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3CF05" w14:textId="77777777" w:rsidR="001A189B" w:rsidRPr="00D15A86" w:rsidRDefault="001A189B" w:rsidP="00DE6DE8">
      <w:pPr>
        <w:contextualSpacing/>
        <w:jc w:val="center"/>
        <w:rPr>
          <w:rFonts w:ascii="Times New Roman" w:hAnsi="Times New Roman"/>
          <w:b/>
          <w:i/>
          <w:lang w:val="es-ES_tradnl"/>
        </w:rPr>
      </w:pPr>
      <w:bookmarkStart w:id="0" w:name="_GoBack"/>
      <w:bookmarkEnd w:id="0"/>
    </w:p>
    <w:p w14:paraId="5169F45E" w14:textId="77777777" w:rsidR="001A189B" w:rsidRPr="00D15A86" w:rsidRDefault="001A189B" w:rsidP="00DE6DE8">
      <w:pPr>
        <w:contextualSpacing/>
        <w:jc w:val="center"/>
        <w:rPr>
          <w:rFonts w:ascii="Times New Roman" w:hAnsi="Times New Roman"/>
          <w:b/>
          <w:i/>
          <w:lang w:val="es-ES_tradnl"/>
        </w:rPr>
      </w:pPr>
    </w:p>
    <w:p w14:paraId="68D0963C" w14:textId="77777777" w:rsidR="001A189B" w:rsidRPr="00D15A86" w:rsidRDefault="001A189B" w:rsidP="00DE6DE8">
      <w:pPr>
        <w:contextualSpacing/>
        <w:jc w:val="center"/>
        <w:rPr>
          <w:rFonts w:ascii="Times New Roman" w:hAnsi="Times New Roman"/>
          <w:b/>
          <w:i/>
          <w:lang w:val="es-ES_tradnl"/>
        </w:rPr>
      </w:pPr>
    </w:p>
    <w:p w14:paraId="4E133F62" w14:textId="5E99CCF8" w:rsidR="00C204DD" w:rsidRPr="00D15A86" w:rsidRDefault="00C204DD" w:rsidP="00DE6DE8">
      <w:pPr>
        <w:contextualSpacing/>
        <w:jc w:val="center"/>
        <w:rPr>
          <w:rFonts w:ascii="Times New Roman" w:hAnsi="Times New Roman"/>
          <w:b/>
          <w:i/>
          <w:lang w:val="es-ES_tradnl"/>
        </w:rPr>
      </w:pPr>
      <w:r w:rsidRPr="00D15A86">
        <w:rPr>
          <w:rFonts w:ascii="Times New Roman" w:hAnsi="Times New Roman"/>
          <w:b/>
          <w:i/>
          <w:lang w:val="es-ES_tradnl"/>
        </w:rPr>
        <w:t>FONDO PARA EL LOGRO DE LOS OBJETIVOS DEL MILENIO</w:t>
      </w:r>
    </w:p>
    <w:p w14:paraId="2965B5ED" w14:textId="62573D50" w:rsidR="00C204DD" w:rsidRPr="00D15A86" w:rsidRDefault="00C204DD" w:rsidP="00DE6DE8">
      <w:pPr>
        <w:contextualSpacing/>
        <w:jc w:val="center"/>
        <w:rPr>
          <w:rFonts w:ascii="Times New Roman" w:hAnsi="Times New Roman"/>
          <w:b/>
          <w:i/>
          <w:lang w:val="es-ES_tradnl"/>
        </w:rPr>
      </w:pPr>
      <w:r w:rsidRPr="00D15A86">
        <w:rPr>
          <w:rFonts w:ascii="Times New Roman" w:hAnsi="Times New Roman"/>
          <w:b/>
          <w:i/>
          <w:lang w:val="es-ES_tradnl"/>
        </w:rPr>
        <w:t>(F-ODM)</w:t>
      </w:r>
    </w:p>
    <w:p w14:paraId="49D3954A" w14:textId="77777777" w:rsidR="00DE6DE8" w:rsidRPr="00D15A86" w:rsidRDefault="00DE6DE8" w:rsidP="00DE6DE8">
      <w:pPr>
        <w:contextualSpacing/>
        <w:jc w:val="center"/>
        <w:rPr>
          <w:rFonts w:ascii="Times New Roman" w:hAnsi="Times New Roman"/>
          <w:b/>
          <w:i/>
          <w:sz w:val="22"/>
          <w:lang w:val="es-ES_tradnl"/>
        </w:rPr>
      </w:pPr>
    </w:p>
    <w:p w14:paraId="3E00FD5F" w14:textId="42AD09D0" w:rsidR="00C204DD" w:rsidRPr="00D15A86" w:rsidRDefault="00DE6DE8" w:rsidP="00734164">
      <w:pPr>
        <w:contextualSpacing/>
        <w:jc w:val="center"/>
        <w:rPr>
          <w:rFonts w:ascii="Times New Roman" w:hAnsi="Times New Roman"/>
          <w:b/>
          <w:bCs/>
          <w:i/>
          <w:iCs/>
          <w:lang w:val="es-ES_tradnl"/>
        </w:rPr>
      </w:pPr>
      <w:r w:rsidRPr="00D15A86">
        <w:rPr>
          <w:rFonts w:ascii="Times New Roman" w:hAnsi="Times New Roman"/>
          <w:b/>
          <w:bCs/>
          <w:i/>
          <w:iCs/>
          <w:lang w:val="es-ES_tradnl"/>
        </w:rPr>
        <w:t>Ventana De Infancia Seguridad Alimentaria Y Nutrición</w:t>
      </w:r>
    </w:p>
    <w:p w14:paraId="4704E8CC" w14:textId="77777777" w:rsidR="00C204DD" w:rsidRPr="00D15A86" w:rsidRDefault="00C204DD" w:rsidP="00C204DD">
      <w:pPr>
        <w:contextualSpacing/>
        <w:jc w:val="center"/>
        <w:rPr>
          <w:rFonts w:ascii="Times New Roman" w:hAnsi="Times New Roman"/>
          <w:b/>
          <w:i/>
          <w:sz w:val="22"/>
          <w:lang w:val="es-ES_tradnl"/>
        </w:rPr>
      </w:pPr>
    </w:p>
    <w:p w14:paraId="2263B84C" w14:textId="77777777" w:rsidR="00E242DB" w:rsidRPr="00D15A86" w:rsidRDefault="00E242DB" w:rsidP="005E64A0">
      <w:pPr>
        <w:contextualSpacing/>
        <w:rPr>
          <w:rFonts w:ascii="Times New Roman" w:hAnsi="Times New Roman"/>
          <w:b/>
          <w:i/>
          <w:sz w:val="22"/>
          <w:lang w:val="es-ES_tradnl"/>
        </w:rPr>
      </w:pPr>
    </w:p>
    <w:p w14:paraId="5513146B" w14:textId="77777777" w:rsidR="00DE6DE8" w:rsidRPr="00D15A86" w:rsidRDefault="00DE6DE8" w:rsidP="005E64A0">
      <w:pPr>
        <w:contextualSpacing/>
        <w:rPr>
          <w:rFonts w:ascii="Times New Roman" w:hAnsi="Times New Roman"/>
          <w:b/>
          <w:i/>
          <w:sz w:val="22"/>
          <w:lang w:val="es-ES_tradnl"/>
        </w:rPr>
      </w:pPr>
    </w:p>
    <w:p w14:paraId="58033339" w14:textId="77777777" w:rsidR="00DE6DE8" w:rsidRPr="00D15A86" w:rsidRDefault="00DE6DE8" w:rsidP="005E64A0">
      <w:pPr>
        <w:contextualSpacing/>
        <w:rPr>
          <w:rFonts w:ascii="Times New Roman" w:hAnsi="Times New Roman"/>
          <w:b/>
          <w:i/>
          <w:sz w:val="22"/>
          <w:lang w:val="es-ES_tradnl"/>
        </w:rPr>
      </w:pPr>
    </w:p>
    <w:p w14:paraId="1FAD85F3" w14:textId="77777777" w:rsidR="001A189B" w:rsidRPr="00D15A86" w:rsidRDefault="001A189B" w:rsidP="005E64A0">
      <w:pPr>
        <w:contextualSpacing/>
        <w:rPr>
          <w:rFonts w:ascii="Times New Roman" w:hAnsi="Times New Roman"/>
          <w:b/>
          <w:i/>
          <w:sz w:val="22"/>
          <w:lang w:val="es-ES_tradnl"/>
        </w:rPr>
      </w:pPr>
    </w:p>
    <w:p w14:paraId="5EF8848E" w14:textId="77777777" w:rsidR="001A189B" w:rsidRPr="00D15A86" w:rsidRDefault="001A189B" w:rsidP="005E64A0">
      <w:pPr>
        <w:contextualSpacing/>
        <w:rPr>
          <w:rFonts w:ascii="Times New Roman" w:hAnsi="Times New Roman"/>
          <w:b/>
          <w:i/>
          <w:sz w:val="22"/>
          <w:lang w:val="es-ES_tradnl"/>
        </w:rPr>
      </w:pPr>
    </w:p>
    <w:p w14:paraId="7F022E26" w14:textId="77777777" w:rsidR="001A189B" w:rsidRPr="00D15A86" w:rsidRDefault="001A189B" w:rsidP="005E64A0">
      <w:pPr>
        <w:contextualSpacing/>
        <w:rPr>
          <w:rFonts w:ascii="Times New Roman" w:hAnsi="Times New Roman"/>
          <w:b/>
          <w:i/>
          <w:sz w:val="22"/>
          <w:lang w:val="es-ES_tradnl"/>
        </w:rPr>
      </w:pPr>
    </w:p>
    <w:p w14:paraId="11B15D98" w14:textId="77777777" w:rsidR="001A189B" w:rsidRPr="00D15A86" w:rsidRDefault="001A189B" w:rsidP="005E64A0">
      <w:pPr>
        <w:contextualSpacing/>
        <w:rPr>
          <w:rFonts w:ascii="Times New Roman" w:hAnsi="Times New Roman"/>
          <w:b/>
          <w:i/>
          <w:sz w:val="22"/>
          <w:lang w:val="es-ES_tradnl"/>
        </w:rPr>
      </w:pPr>
    </w:p>
    <w:p w14:paraId="5C605860" w14:textId="77777777" w:rsidR="001A189B" w:rsidRPr="00D15A86" w:rsidRDefault="001A189B" w:rsidP="005E64A0">
      <w:pPr>
        <w:contextualSpacing/>
        <w:rPr>
          <w:rFonts w:ascii="Times New Roman" w:hAnsi="Times New Roman"/>
          <w:b/>
          <w:i/>
          <w:sz w:val="22"/>
          <w:lang w:val="es-ES_tradnl"/>
        </w:rPr>
      </w:pPr>
    </w:p>
    <w:p w14:paraId="0DD0F032" w14:textId="77777777" w:rsidR="00DE6DE8" w:rsidRPr="00D15A86" w:rsidRDefault="00DE6DE8" w:rsidP="005E64A0">
      <w:pPr>
        <w:contextualSpacing/>
        <w:rPr>
          <w:rFonts w:ascii="Times New Roman" w:hAnsi="Times New Roman"/>
          <w:b/>
          <w:i/>
          <w:sz w:val="22"/>
          <w:lang w:val="es-ES_tradnl"/>
        </w:rPr>
      </w:pPr>
    </w:p>
    <w:p w14:paraId="239B6384" w14:textId="77777777" w:rsidR="00DE6DE8" w:rsidRPr="00D15A86" w:rsidRDefault="00DE6DE8" w:rsidP="005E64A0">
      <w:pPr>
        <w:contextualSpacing/>
        <w:rPr>
          <w:rFonts w:ascii="Times New Roman" w:hAnsi="Times New Roman"/>
          <w:b/>
          <w:i/>
          <w:sz w:val="22"/>
          <w:lang w:val="es-ES_tradnl"/>
        </w:rPr>
      </w:pPr>
    </w:p>
    <w:p w14:paraId="1B457F05" w14:textId="77777777" w:rsidR="00DE6DE8" w:rsidRPr="00D15A86" w:rsidRDefault="00DE6DE8" w:rsidP="005E64A0">
      <w:pPr>
        <w:contextualSpacing/>
        <w:rPr>
          <w:rFonts w:ascii="Times New Roman" w:hAnsi="Times New Roman"/>
          <w:b/>
          <w:i/>
          <w:sz w:val="22"/>
          <w:lang w:val="es-ES_tradnl"/>
        </w:rPr>
      </w:pPr>
    </w:p>
    <w:p w14:paraId="25205EB4" w14:textId="77777777" w:rsidR="001A189B" w:rsidRPr="00D15A86" w:rsidRDefault="001A189B" w:rsidP="005E64A0">
      <w:pPr>
        <w:contextualSpacing/>
        <w:rPr>
          <w:rFonts w:ascii="Times New Roman" w:hAnsi="Times New Roman"/>
          <w:b/>
          <w:i/>
          <w:sz w:val="22"/>
          <w:lang w:val="es-ES_tradnl"/>
        </w:rPr>
      </w:pPr>
    </w:p>
    <w:p w14:paraId="65DDF03C" w14:textId="77777777" w:rsidR="001A189B" w:rsidRPr="00D15A86" w:rsidRDefault="001A189B" w:rsidP="005E64A0">
      <w:pPr>
        <w:contextualSpacing/>
        <w:rPr>
          <w:rFonts w:ascii="Times New Roman" w:hAnsi="Times New Roman"/>
          <w:b/>
          <w:i/>
          <w:sz w:val="22"/>
          <w:lang w:val="es-ES_tradnl"/>
        </w:rPr>
      </w:pPr>
    </w:p>
    <w:p w14:paraId="5426A1E8" w14:textId="77777777" w:rsidR="00DE6DE8" w:rsidRPr="00D15A86" w:rsidRDefault="00DE6DE8" w:rsidP="005E64A0">
      <w:pPr>
        <w:contextualSpacing/>
        <w:rPr>
          <w:rFonts w:ascii="Times New Roman" w:hAnsi="Times New Roman"/>
          <w:b/>
          <w:i/>
          <w:sz w:val="22"/>
          <w:lang w:val="es-ES_tradnl"/>
        </w:rPr>
      </w:pPr>
    </w:p>
    <w:p w14:paraId="66A1FB72" w14:textId="77777777" w:rsidR="00E242DB" w:rsidRPr="00D15A86" w:rsidRDefault="00E242DB" w:rsidP="005E64A0">
      <w:pPr>
        <w:contextualSpacing/>
        <w:rPr>
          <w:rFonts w:ascii="Times New Roman" w:hAnsi="Times New Roman"/>
          <w:b/>
          <w:i/>
          <w:sz w:val="22"/>
          <w:lang w:val="es-ES_tradnl"/>
        </w:rPr>
      </w:pPr>
    </w:p>
    <w:p w14:paraId="772B31A4" w14:textId="77777777" w:rsidR="001A189B" w:rsidRPr="00D15A86" w:rsidRDefault="001A189B" w:rsidP="005E64A0">
      <w:pPr>
        <w:contextualSpacing/>
        <w:rPr>
          <w:rFonts w:ascii="Times New Roman" w:hAnsi="Times New Roman"/>
          <w:b/>
          <w:i/>
          <w:sz w:val="22"/>
          <w:lang w:val="es-ES_tradnl"/>
        </w:rPr>
      </w:pPr>
    </w:p>
    <w:p w14:paraId="4F1C4774" w14:textId="77777777" w:rsidR="001A189B" w:rsidRPr="00D15A86" w:rsidRDefault="001A189B" w:rsidP="005E64A0">
      <w:pPr>
        <w:contextualSpacing/>
        <w:rPr>
          <w:rFonts w:ascii="Times New Roman" w:hAnsi="Times New Roman"/>
          <w:b/>
          <w:i/>
          <w:sz w:val="22"/>
          <w:lang w:val="es-ES_tradnl"/>
        </w:rPr>
      </w:pPr>
    </w:p>
    <w:p w14:paraId="0AEE161E" w14:textId="77777777" w:rsidR="001A189B" w:rsidRPr="00D15A86" w:rsidRDefault="001A189B" w:rsidP="005E64A0">
      <w:pPr>
        <w:contextualSpacing/>
        <w:rPr>
          <w:rFonts w:ascii="Times New Roman" w:hAnsi="Times New Roman"/>
          <w:b/>
          <w:i/>
          <w:sz w:val="22"/>
          <w:lang w:val="es-ES_tradnl"/>
        </w:rPr>
      </w:pPr>
    </w:p>
    <w:p w14:paraId="215FBF8A" w14:textId="77777777" w:rsidR="001A189B" w:rsidRPr="00D15A86" w:rsidRDefault="001A189B" w:rsidP="005E64A0">
      <w:pPr>
        <w:contextualSpacing/>
        <w:rPr>
          <w:rFonts w:ascii="Times New Roman" w:hAnsi="Times New Roman"/>
          <w:b/>
          <w:i/>
          <w:sz w:val="22"/>
          <w:lang w:val="es-ES_tradnl"/>
        </w:rPr>
      </w:pPr>
    </w:p>
    <w:p w14:paraId="6F383B53" w14:textId="77777777" w:rsidR="00E242DB" w:rsidRPr="00D15A86" w:rsidRDefault="00E242DB" w:rsidP="005E64A0">
      <w:pPr>
        <w:contextualSpacing/>
        <w:rPr>
          <w:rFonts w:ascii="Times New Roman" w:hAnsi="Times New Roman"/>
          <w:b/>
          <w:i/>
          <w:sz w:val="22"/>
          <w:lang w:val="es-ES_tradnl"/>
        </w:rPr>
      </w:pPr>
    </w:p>
    <w:p w14:paraId="4C673872" w14:textId="33BD8393" w:rsidR="00DE6DE8" w:rsidRPr="00D15A86" w:rsidRDefault="00DE6DE8" w:rsidP="00DE6DE8">
      <w:pPr>
        <w:contextualSpacing/>
        <w:jc w:val="center"/>
        <w:rPr>
          <w:rFonts w:ascii="Times New Roman" w:hAnsi="Times New Roman"/>
          <w:b/>
          <w:smallCaps/>
          <w:sz w:val="28"/>
          <w:szCs w:val="28"/>
          <w:lang w:val="es-ES_tradnl"/>
        </w:rPr>
      </w:pPr>
      <w:r w:rsidRPr="00D15A86">
        <w:rPr>
          <w:rFonts w:ascii="Times New Roman" w:hAnsi="Times New Roman"/>
          <w:b/>
          <w:bCs/>
          <w:smallCaps/>
          <w:sz w:val="28"/>
          <w:szCs w:val="28"/>
          <w:lang w:val="es-ES_tradnl"/>
        </w:rPr>
        <w:t xml:space="preserve">Informe de Evaluación Final del </w:t>
      </w:r>
      <w:r w:rsidRPr="00D15A86">
        <w:rPr>
          <w:rFonts w:ascii="Times New Roman" w:hAnsi="Times New Roman"/>
          <w:b/>
          <w:smallCaps/>
          <w:sz w:val="28"/>
          <w:szCs w:val="28"/>
          <w:lang w:val="es-ES_tradnl"/>
        </w:rPr>
        <w:t>Programa Conjunto</w:t>
      </w:r>
    </w:p>
    <w:p w14:paraId="6B75766A" w14:textId="2EED580A" w:rsidR="00DE6DE8" w:rsidRPr="00D15A86" w:rsidRDefault="00DE6DE8" w:rsidP="00DE6DE8">
      <w:pPr>
        <w:contextualSpacing/>
        <w:jc w:val="center"/>
        <w:rPr>
          <w:rFonts w:ascii="Times New Roman" w:hAnsi="Times New Roman"/>
          <w:b/>
          <w:bCs/>
          <w:smallCaps/>
          <w:sz w:val="28"/>
          <w:szCs w:val="28"/>
          <w:lang w:val="es-ES_tradnl"/>
        </w:rPr>
      </w:pPr>
      <w:r w:rsidRPr="00D15A86">
        <w:rPr>
          <w:rFonts w:ascii="Times New Roman" w:hAnsi="Times New Roman"/>
          <w:b/>
          <w:smallCaps/>
          <w:sz w:val="28"/>
          <w:szCs w:val="28"/>
          <w:lang w:val="es-ES_tradnl"/>
        </w:rPr>
        <w:t xml:space="preserve"> </w:t>
      </w:r>
    </w:p>
    <w:p w14:paraId="523F8F9E" w14:textId="77777777" w:rsidR="00DE6DE8" w:rsidRPr="00D15A86" w:rsidRDefault="00DE6DE8" w:rsidP="00DE6DE8">
      <w:pPr>
        <w:contextualSpacing/>
        <w:jc w:val="center"/>
        <w:rPr>
          <w:rFonts w:ascii="Times New Roman" w:hAnsi="Times New Roman"/>
          <w:b/>
          <w:i/>
          <w:smallCaps/>
          <w:sz w:val="28"/>
          <w:szCs w:val="28"/>
          <w:lang w:val="es-ES_tradnl"/>
        </w:rPr>
      </w:pPr>
      <w:r w:rsidRPr="00D15A86">
        <w:rPr>
          <w:rFonts w:ascii="Times New Roman" w:hAnsi="Times New Roman"/>
          <w:b/>
          <w:i/>
          <w:smallCaps/>
          <w:sz w:val="28"/>
          <w:szCs w:val="28"/>
          <w:lang w:val="es-ES_tradnl"/>
        </w:rPr>
        <w:t>apoyo a la lucha contra la anemia en grupos vulnerables en cuba</w:t>
      </w:r>
    </w:p>
    <w:p w14:paraId="086D655D" w14:textId="77777777" w:rsidR="00623A8F" w:rsidRPr="00D15A86" w:rsidRDefault="00623A8F" w:rsidP="00DE6DE8">
      <w:pPr>
        <w:contextualSpacing/>
        <w:jc w:val="center"/>
        <w:rPr>
          <w:rFonts w:ascii="Times New Roman" w:hAnsi="Times New Roman"/>
          <w:b/>
          <w:i/>
          <w:smallCaps/>
          <w:sz w:val="22"/>
          <w:lang w:val="es-ES_tradnl"/>
        </w:rPr>
      </w:pPr>
    </w:p>
    <w:p w14:paraId="67D654C9" w14:textId="77777777" w:rsidR="00623A8F" w:rsidRPr="00D15A86" w:rsidRDefault="00623A8F" w:rsidP="00DE6DE8">
      <w:pPr>
        <w:contextualSpacing/>
        <w:jc w:val="center"/>
        <w:rPr>
          <w:rFonts w:ascii="Times New Roman" w:hAnsi="Times New Roman"/>
          <w:b/>
          <w:i/>
          <w:smallCaps/>
          <w:sz w:val="22"/>
          <w:lang w:val="es-ES_tradnl"/>
        </w:rPr>
      </w:pPr>
    </w:p>
    <w:p w14:paraId="27FEFF87" w14:textId="77777777" w:rsidR="00623A8F" w:rsidRPr="00D15A86" w:rsidRDefault="00623A8F" w:rsidP="001A189B">
      <w:pPr>
        <w:contextualSpacing/>
        <w:rPr>
          <w:rFonts w:ascii="Times New Roman" w:hAnsi="Times New Roman"/>
          <w:b/>
          <w:i/>
          <w:smallCaps/>
          <w:sz w:val="22"/>
          <w:lang w:val="es-ES_tradnl"/>
        </w:rPr>
      </w:pPr>
    </w:p>
    <w:p w14:paraId="7C9DB39C" w14:textId="77777777" w:rsidR="00623A8F" w:rsidRPr="00D15A86" w:rsidRDefault="00623A8F" w:rsidP="00DE6DE8">
      <w:pPr>
        <w:contextualSpacing/>
        <w:jc w:val="center"/>
        <w:rPr>
          <w:rFonts w:ascii="Times New Roman" w:hAnsi="Times New Roman"/>
          <w:b/>
          <w:i/>
          <w:smallCaps/>
          <w:sz w:val="22"/>
          <w:lang w:val="es-ES_tradnl"/>
        </w:rPr>
      </w:pPr>
    </w:p>
    <w:p w14:paraId="49005225" w14:textId="77777777" w:rsidR="00623A8F" w:rsidRPr="00D15A86" w:rsidRDefault="00623A8F" w:rsidP="00DE6DE8">
      <w:pPr>
        <w:contextualSpacing/>
        <w:jc w:val="center"/>
        <w:rPr>
          <w:rFonts w:ascii="Times New Roman" w:hAnsi="Times New Roman"/>
          <w:b/>
          <w:i/>
          <w:smallCaps/>
          <w:sz w:val="22"/>
          <w:lang w:val="es-ES_tradnl"/>
        </w:rPr>
      </w:pPr>
    </w:p>
    <w:p w14:paraId="2C5C33A1" w14:textId="77777777" w:rsidR="00623A8F" w:rsidRPr="00D15A86" w:rsidRDefault="00623A8F" w:rsidP="00DE6DE8">
      <w:pPr>
        <w:contextualSpacing/>
        <w:jc w:val="center"/>
        <w:rPr>
          <w:rFonts w:ascii="Times New Roman" w:hAnsi="Times New Roman"/>
          <w:b/>
          <w:i/>
          <w:smallCaps/>
          <w:sz w:val="22"/>
          <w:lang w:val="es-ES_tradnl"/>
        </w:rPr>
      </w:pPr>
    </w:p>
    <w:p w14:paraId="68356753" w14:textId="77777777" w:rsidR="00623A8F" w:rsidRPr="00D15A86" w:rsidRDefault="00623A8F" w:rsidP="00DE6DE8">
      <w:pPr>
        <w:contextualSpacing/>
        <w:jc w:val="center"/>
        <w:rPr>
          <w:rFonts w:ascii="Times New Roman" w:hAnsi="Times New Roman"/>
          <w:b/>
          <w:i/>
          <w:smallCaps/>
          <w:sz w:val="22"/>
          <w:lang w:val="es-ES_tradnl"/>
        </w:rPr>
      </w:pPr>
    </w:p>
    <w:p w14:paraId="63C9D210" w14:textId="77777777" w:rsidR="00623A8F" w:rsidRPr="00D15A86" w:rsidRDefault="00623A8F" w:rsidP="00DE6DE8">
      <w:pPr>
        <w:contextualSpacing/>
        <w:jc w:val="center"/>
        <w:rPr>
          <w:rFonts w:ascii="Times New Roman" w:hAnsi="Times New Roman"/>
          <w:b/>
          <w:i/>
          <w:smallCaps/>
          <w:sz w:val="22"/>
          <w:lang w:val="es-ES_tradnl"/>
        </w:rPr>
      </w:pPr>
    </w:p>
    <w:p w14:paraId="508C93C4" w14:textId="77777777" w:rsidR="00623A8F" w:rsidRPr="00D15A86" w:rsidRDefault="00623A8F" w:rsidP="00DE6DE8">
      <w:pPr>
        <w:contextualSpacing/>
        <w:jc w:val="center"/>
        <w:rPr>
          <w:rFonts w:ascii="Times New Roman" w:hAnsi="Times New Roman"/>
          <w:b/>
          <w:i/>
          <w:smallCaps/>
          <w:sz w:val="22"/>
          <w:lang w:val="es-ES_tradnl"/>
        </w:rPr>
      </w:pPr>
    </w:p>
    <w:p w14:paraId="3C0DABE2" w14:textId="77777777" w:rsidR="00623A8F" w:rsidRPr="00D15A86" w:rsidRDefault="00623A8F" w:rsidP="00DE6DE8">
      <w:pPr>
        <w:contextualSpacing/>
        <w:jc w:val="center"/>
        <w:rPr>
          <w:rFonts w:ascii="Times New Roman" w:hAnsi="Times New Roman"/>
          <w:b/>
          <w:i/>
          <w:smallCaps/>
          <w:sz w:val="22"/>
          <w:lang w:val="es-ES_tradnl"/>
        </w:rPr>
      </w:pPr>
    </w:p>
    <w:p w14:paraId="7387C33B" w14:textId="77777777" w:rsidR="00623A8F" w:rsidRPr="00D15A86" w:rsidRDefault="00623A8F" w:rsidP="00DE6DE8">
      <w:pPr>
        <w:contextualSpacing/>
        <w:jc w:val="center"/>
        <w:rPr>
          <w:rFonts w:ascii="Times New Roman" w:hAnsi="Times New Roman"/>
          <w:b/>
          <w:i/>
          <w:smallCaps/>
          <w:sz w:val="22"/>
          <w:lang w:val="es-ES_tradnl"/>
        </w:rPr>
      </w:pPr>
    </w:p>
    <w:p w14:paraId="5D4BBB49" w14:textId="77777777" w:rsidR="00C204DD" w:rsidRPr="00D15A86" w:rsidRDefault="00C204DD" w:rsidP="005E64A0">
      <w:pPr>
        <w:contextualSpacing/>
        <w:rPr>
          <w:rFonts w:ascii="Times New Roman" w:hAnsi="Times New Roman"/>
          <w:b/>
          <w:i/>
          <w:sz w:val="22"/>
          <w:lang w:val="es-ES_tradnl"/>
        </w:rPr>
      </w:pPr>
    </w:p>
    <w:p w14:paraId="28EF53B7" w14:textId="77777777" w:rsidR="00C204DD" w:rsidRPr="00D15A86" w:rsidRDefault="00C204DD" w:rsidP="00C204DD">
      <w:pPr>
        <w:contextualSpacing/>
        <w:jc w:val="center"/>
        <w:rPr>
          <w:rFonts w:ascii="Times New Roman" w:hAnsi="Times New Roman"/>
          <w:b/>
          <w:i/>
          <w:sz w:val="22"/>
          <w:lang w:val="es-ES_tradnl"/>
        </w:rPr>
      </w:pPr>
    </w:p>
    <w:p w14:paraId="3447F4B8" w14:textId="77777777" w:rsidR="00C204DD" w:rsidRPr="00D15A86" w:rsidRDefault="00C204DD" w:rsidP="00C204DD">
      <w:pPr>
        <w:contextualSpacing/>
        <w:jc w:val="center"/>
        <w:rPr>
          <w:rFonts w:ascii="Times New Roman" w:hAnsi="Times New Roman"/>
          <w:b/>
          <w:i/>
          <w:sz w:val="22"/>
          <w:lang w:val="es-ES_tradnl"/>
        </w:rPr>
      </w:pPr>
    </w:p>
    <w:p w14:paraId="4784187A" w14:textId="77777777" w:rsidR="00E242DB" w:rsidRPr="00D15A86" w:rsidRDefault="00E242DB" w:rsidP="00BD2A83">
      <w:pPr>
        <w:contextualSpacing/>
        <w:rPr>
          <w:rFonts w:ascii="Times New Roman" w:hAnsi="Times New Roman"/>
          <w:b/>
          <w:i/>
          <w:sz w:val="22"/>
          <w:lang w:val="es-ES_tradnl"/>
        </w:rPr>
      </w:pPr>
    </w:p>
    <w:p w14:paraId="31ABD94D" w14:textId="77777777" w:rsidR="00E242DB" w:rsidRPr="00D15A86" w:rsidRDefault="00E242DB" w:rsidP="00BD2A83">
      <w:pPr>
        <w:contextualSpacing/>
        <w:rPr>
          <w:rFonts w:ascii="Times New Roman" w:hAnsi="Times New Roman"/>
          <w:b/>
          <w:i/>
          <w:sz w:val="22"/>
          <w:lang w:val="es-ES_tradnl"/>
        </w:rPr>
      </w:pPr>
    </w:p>
    <w:p w14:paraId="28BC1A05" w14:textId="77777777" w:rsidR="00C204DD" w:rsidRPr="00D15A86" w:rsidRDefault="00C204DD" w:rsidP="00BD2A83">
      <w:pPr>
        <w:contextualSpacing/>
        <w:rPr>
          <w:rFonts w:ascii="Times New Roman" w:hAnsi="Times New Roman"/>
          <w:b/>
          <w:i/>
          <w:sz w:val="22"/>
          <w:lang w:val="es-ES_tradnl"/>
        </w:rPr>
      </w:pPr>
    </w:p>
    <w:p w14:paraId="02986F95" w14:textId="77777777" w:rsidR="00C204DD" w:rsidRPr="00D15A86" w:rsidRDefault="00C204DD" w:rsidP="00C204DD">
      <w:pPr>
        <w:contextualSpacing/>
        <w:rPr>
          <w:rFonts w:ascii="Times New Roman" w:hAnsi="Times New Roman"/>
          <w:b/>
          <w:i/>
          <w:sz w:val="22"/>
          <w:lang w:val="es-ES_tradnl"/>
        </w:rPr>
      </w:pPr>
    </w:p>
    <w:p w14:paraId="33557F5F" w14:textId="77777777" w:rsidR="003B1EF4" w:rsidRPr="00D15A86" w:rsidRDefault="003B1EF4" w:rsidP="00C204DD">
      <w:pPr>
        <w:contextualSpacing/>
        <w:rPr>
          <w:rFonts w:ascii="Times New Roman" w:hAnsi="Times New Roman"/>
          <w:b/>
          <w:i/>
          <w:sz w:val="22"/>
          <w:lang w:val="es-ES_tradnl"/>
        </w:rPr>
      </w:pPr>
    </w:p>
    <w:p w14:paraId="720429B0" w14:textId="77777777" w:rsidR="003B1EF4" w:rsidRPr="00D15A86" w:rsidRDefault="003B1EF4" w:rsidP="00C204DD">
      <w:pPr>
        <w:contextualSpacing/>
        <w:rPr>
          <w:rFonts w:ascii="Times New Roman" w:hAnsi="Times New Roman"/>
          <w:b/>
          <w:i/>
          <w:sz w:val="22"/>
          <w:lang w:val="es-ES_tradnl"/>
        </w:rPr>
      </w:pPr>
    </w:p>
    <w:p w14:paraId="51075072" w14:textId="77777777" w:rsidR="003B1EF4" w:rsidRPr="00D15A86" w:rsidRDefault="003B1EF4" w:rsidP="00C204DD">
      <w:pPr>
        <w:contextualSpacing/>
        <w:rPr>
          <w:rFonts w:ascii="Times New Roman" w:hAnsi="Times New Roman"/>
          <w:b/>
          <w:i/>
          <w:sz w:val="22"/>
          <w:lang w:val="es-ES_tradnl"/>
        </w:rPr>
      </w:pPr>
    </w:p>
    <w:p w14:paraId="20A61163" w14:textId="77777777" w:rsidR="003B1EF4" w:rsidRPr="00D15A86" w:rsidRDefault="003B1EF4" w:rsidP="00C204DD">
      <w:pPr>
        <w:contextualSpacing/>
        <w:rPr>
          <w:rFonts w:ascii="Times New Roman" w:hAnsi="Times New Roman"/>
          <w:b/>
          <w:i/>
          <w:sz w:val="22"/>
          <w:lang w:val="es-ES_tradnl"/>
        </w:rPr>
      </w:pPr>
    </w:p>
    <w:p w14:paraId="24C03E66" w14:textId="77777777" w:rsidR="003B1EF4" w:rsidRPr="00D15A86" w:rsidRDefault="003B1EF4" w:rsidP="00C204DD">
      <w:pPr>
        <w:contextualSpacing/>
        <w:rPr>
          <w:rFonts w:ascii="Times New Roman" w:hAnsi="Times New Roman"/>
          <w:b/>
          <w:i/>
          <w:sz w:val="22"/>
          <w:lang w:val="es-ES_tradnl"/>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7470"/>
        <w:gridCol w:w="1008"/>
      </w:tblGrid>
      <w:tr w:rsidR="003B1EF4" w:rsidRPr="00D15A86" w14:paraId="1995BDC5" w14:textId="77777777" w:rsidTr="00CA77E1">
        <w:tc>
          <w:tcPr>
            <w:tcW w:w="378" w:type="dxa"/>
          </w:tcPr>
          <w:p w14:paraId="28F40FDA" w14:textId="77777777" w:rsidR="003B1EF4" w:rsidRPr="00D15A86" w:rsidRDefault="003B1EF4" w:rsidP="002B0069">
            <w:pPr>
              <w:rPr>
                <w:rFonts w:ascii="Arial" w:hAnsi="Arial"/>
                <w:b/>
                <w:i/>
                <w:smallCaps/>
                <w:sz w:val="20"/>
                <w:lang w:val="es-ES_tradnl"/>
              </w:rPr>
            </w:pPr>
          </w:p>
        </w:tc>
        <w:tc>
          <w:tcPr>
            <w:tcW w:w="7470" w:type="dxa"/>
          </w:tcPr>
          <w:p w14:paraId="3610ECF2" w14:textId="77777777" w:rsidR="003B1EF4" w:rsidRPr="00D15A86" w:rsidRDefault="003B1EF4" w:rsidP="002B0069">
            <w:pPr>
              <w:rPr>
                <w:rFonts w:ascii="Arial" w:hAnsi="Arial"/>
                <w:b/>
                <w:i/>
                <w:smallCaps/>
                <w:sz w:val="20"/>
                <w:lang w:val="es-ES_tradnl"/>
              </w:rPr>
            </w:pPr>
          </w:p>
          <w:p w14:paraId="425ED615" w14:textId="7AAC0D72" w:rsidR="003B1EF4" w:rsidRPr="00D15A86" w:rsidRDefault="003B1EF4" w:rsidP="002B0069">
            <w:pPr>
              <w:jc w:val="center"/>
              <w:rPr>
                <w:rFonts w:ascii="Arial" w:hAnsi="Arial"/>
                <w:b/>
                <w:i/>
                <w:smallCaps/>
                <w:sz w:val="20"/>
                <w:lang w:val="es-ES_tradnl"/>
              </w:rPr>
            </w:pPr>
            <w:r w:rsidRPr="00D15A86">
              <w:rPr>
                <w:rFonts w:ascii="Arial" w:hAnsi="Arial"/>
                <w:b/>
                <w:i/>
                <w:smallCaps/>
                <w:sz w:val="20"/>
                <w:lang w:val="es-ES_tradnl"/>
              </w:rPr>
              <w:t>Indice</w:t>
            </w:r>
          </w:p>
        </w:tc>
        <w:tc>
          <w:tcPr>
            <w:tcW w:w="1008" w:type="dxa"/>
          </w:tcPr>
          <w:p w14:paraId="4B47B91F" w14:textId="77777777" w:rsidR="003B1EF4" w:rsidRPr="00D15A86" w:rsidRDefault="003B1EF4" w:rsidP="002B0069">
            <w:pPr>
              <w:jc w:val="right"/>
              <w:rPr>
                <w:rFonts w:ascii="Arial" w:hAnsi="Arial"/>
                <w:b/>
                <w:bCs/>
                <w:i/>
                <w:iCs/>
                <w:sz w:val="20"/>
                <w:szCs w:val="20"/>
                <w:lang w:val="es-ES_tradnl"/>
              </w:rPr>
            </w:pPr>
          </w:p>
        </w:tc>
      </w:tr>
      <w:tr w:rsidR="003B1EF4" w:rsidRPr="00D15A86" w14:paraId="7C6A8001" w14:textId="77777777" w:rsidTr="00CA77E1">
        <w:tc>
          <w:tcPr>
            <w:tcW w:w="378" w:type="dxa"/>
          </w:tcPr>
          <w:p w14:paraId="209DEA70" w14:textId="77777777" w:rsidR="003B1EF4" w:rsidRPr="00D15A86" w:rsidRDefault="003B1EF4" w:rsidP="002B0069">
            <w:pPr>
              <w:rPr>
                <w:rFonts w:ascii="Arial" w:hAnsi="Arial"/>
                <w:b/>
                <w:i/>
                <w:smallCaps/>
                <w:sz w:val="20"/>
                <w:lang w:val="es-ES_tradnl"/>
              </w:rPr>
            </w:pPr>
          </w:p>
        </w:tc>
        <w:tc>
          <w:tcPr>
            <w:tcW w:w="7470" w:type="dxa"/>
          </w:tcPr>
          <w:p w14:paraId="6537832E" w14:textId="77777777" w:rsidR="003B1EF4" w:rsidRPr="00D15A86" w:rsidRDefault="003B1EF4" w:rsidP="002B0069">
            <w:pPr>
              <w:rPr>
                <w:rFonts w:ascii="Arial" w:hAnsi="Arial"/>
                <w:b/>
                <w:i/>
                <w:smallCaps/>
                <w:sz w:val="20"/>
                <w:lang w:val="es-ES_tradnl"/>
              </w:rPr>
            </w:pPr>
            <w:r w:rsidRPr="00D15A86">
              <w:rPr>
                <w:rFonts w:ascii="Arial" w:hAnsi="Arial"/>
                <w:b/>
                <w:i/>
                <w:smallCaps/>
                <w:sz w:val="20"/>
                <w:lang w:val="es-ES_tradnl"/>
              </w:rPr>
              <w:t>Resumen ejecutivo</w:t>
            </w:r>
          </w:p>
        </w:tc>
        <w:tc>
          <w:tcPr>
            <w:tcW w:w="1008" w:type="dxa"/>
          </w:tcPr>
          <w:p w14:paraId="1DB07A44" w14:textId="57BF8D13" w:rsidR="003B1EF4" w:rsidRPr="00D15A86" w:rsidRDefault="007B2A4D" w:rsidP="002B0069">
            <w:pPr>
              <w:jc w:val="right"/>
              <w:rPr>
                <w:rFonts w:ascii="Arial" w:hAnsi="Arial"/>
                <w:b/>
                <w:bCs/>
                <w:i/>
                <w:iCs/>
                <w:sz w:val="20"/>
                <w:szCs w:val="20"/>
                <w:lang w:val="es-ES_tradnl"/>
              </w:rPr>
            </w:pPr>
            <w:r w:rsidRPr="00D15A86">
              <w:rPr>
                <w:rFonts w:ascii="Arial" w:hAnsi="Arial"/>
                <w:b/>
                <w:bCs/>
                <w:i/>
                <w:iCs/>
                <w:sz w:val="20"/>
                <w:szCs w:val="20"/>
                <w:lang w:val="es-ES_tradnl"/>
              </w:rPr>
              <w:t>Pág.</w:t>
            </w:r>
            <w:r w:rsidR="009A312B" w:rsidRPr="00D15A86">
              <w:rPr>
                <w:rFonts w:ascii="Arial" w:hAnsi="Arial"/>
                <w:b/>
                <w:bCs/>
                <w:i/>
                <w:iCs/>
                <w:sz w:val="20"/>
                <w:szCs w:val="20"/>
                <w:lang w:val="es-ES_tradnl"/>
              </w:rPr>
              <w:t xml:space="preserve"> 4</w:t>
            </w:r>
          </w:p>
          <w:p w14:paraId="164F5487" w14:textId="77777777" w:rsidR="003B1EF4" w:rsidRPr="00D15A86" w:rsidRDefault="003B1EF4" w:rsidP="002B0069">
            <w:pPr>
              <w:jc w:val="right"/>
              <w:rPr>
                <w:rFonts w:ascii="Arial" w:hAnsi="Arial"/>
                <w:b/>
                <w:bCs/>
                <w:i/>
                <w:iCs/>
                <w:sz w:val="20"/>
                <w:szCs w:val="20"/>
                <w:lang w:val="es-ES_tradnl"/>
              </w:rPr>
            </w:pPr>
          </w:p>
        </w:tc>
      </w:tr>
      <w:tr w:rsidR="003B1EF4" w:rsidRPr="00D15A86" w14:paraId="1813927C" w14:textId="77777777" w:rsidTr="00CA77E1">
        <w:tc>
          <w:tcPr>
            <w:tcW w:w="378" w:type="dxa"/>
          </w:tcPr>
          <w:p w14:paraId="1CBD92B6" w14:textId="77777777" w:rsidR="003B1EF4" w:rsidRPr="00D15A86" w:rsidRDefault="003B1EF4" w:rsidP="002B0069">
            <w:pPr>
              <w:rPr>
                <w:rFonts w:ascii="Arial" w:hAnsi="Arial"/>
                <w:b/>
                <w:i/>
                <w:smallCaps/>
                <w:sz w:val="20"/>
                <w:lang w:val="es-ES_tradnl"/>
              </w:rPr>
            </w:pPr>
            <w:r w:rsidRPr="00D15A86">
              <w:rPr>
                <w:rFonts w:ascii="Arial" w:hAnsi="Arial"/>
                <w:b/>
                <w:i/>
                <w:smallCaps/>
                <w:sz w:val="20"/>
                <w:lang w:val="es-ES_tradnl"/>
              </w:rPr>
              <w:t>1</w:t>
            </w:r>
          </w:p>
        </w:tc>
        <w:tc>
          <w:tcPr>
            <w:tcW w:w="7470" w:type="dxa"/>
          </w:tcPr>
          <w:p w14:paraId="2FB21CC5" w14:textId="77777777" w:rsidR="003B1EF4" w:rsidRPr="00D15A86" w:rsidRDefault="003B1EF4" w:rsidP="002B0069">
            <w:pPr>
              <w:rPr>
                <w:rFonts w:ascii="Arial" w:hAnsi="Arial"/>
                <w:b/>
                <w:i/>
                <w:smallCaps/>
                <w:sz w:val="20"/>
                <w:lang w:val="es-ES_tradnl"/>
              </w:rPr>
            </w:pPr>
            <w:r w:rsidRPr="00D15A86">
              <w:rPr>
                <w:rFonts w:ascii="Arial" w:hAnsi="Arial"/>
                <w:b/>
                <w:i/>
                <w:smallCaps/>
                <w:sz w:val="20"/>
                <w:lang w:val="es-ES_tradnl"/>
              </w:rPr>
              <w:t>Antecedentes y Objetivos</w:t>
            </w:r>
          </w:p>
        </w:tc>
        <w:tc>
          <w:tcPr>
            <w:tcW w:w="1008" w:type="dxa"/>
          </w:tcPr>
          <w:p w14:paraId="5F06846F" w14:textId="38E6ACA3" w:rsidR="003B1EF4" w:rsidRPr="00D15A86" w:rsidRDefault="007B2A4D" w:rsidP="002B0069">
            <w:pPr>
              <w:jc w:val="right"/>
              <w:rPr>
                <w:rFonts w:ascii="Arial" w:hAnsi="Arial"/>
                <w:b/>
                <w:bCs/>
                <w:i/>
                <w:iCs/>
                <w:sz w:val="20"/>
                <w:szCs w:val="20"/>
                <w:lang w:val="es-ES_tradnl"/>
              </w:rPr>
            </w:pPr>
            <w:r w:rsidRPr="00D15A86">
              <w:rPr>
                <w:rFonts w:ascii="Arial" w:hAnsi="Arial"/>
                <w:b/>
                <w:bCs/>
                <w:i/>
                <w:iCs/>
                <w:sz w:val="20"/>
                <w:szCs w:val="20"/>
                <w:lang w:val="es-ES_tradnl"/>
              </w:rPr>
              <w:t>Pág.</w:t>
            </w:r>
            <w:r w:rsidR="003B1EF4" w:rsidRPr="00D15A86">
              <w:rPr>
                <w:rFonts w:ascii="Arial" w:hAnsi="Arial"/>
                <w:b/>
                <w:bCs/>
                <w:i/>
                <w:iCs/>
                <w:sz w:val="20"/>
                <w:szCs w:val="20"/>
                <w:lang w:val="es-ES_tradnl"/>
              </w:rPr>
              <w:t xml:space="preserve"> </w:t>
            </w:r>
            <w:r w:rsidR="00D1605E" w:rsidRPr="00D15A86">
              <w:rPr>
                <w:rFonts w:ascii="Arial" w:hAnsi="Arial"/>
                <w:b/>
                <w:bCs/>
                <w:i/>
                <w:iCs/>
                <w:sz w:val="20"/>
                <w:szCs w:val="20"/>
                <w:lang w:val="es-ES_tradnl"/>
              </w:rPr>
              <w:t>9</w:t>
            </w:r>
          </w:p>
        </w:tc>
      </w:tr>
      <w:tr w:rsidR="003B1EF4" w:rsidRPr="00D15A86" w14:paraId="005515FE" w14:textId="77777777" w:rsidTr="00CA77E1">
        <w:tc>
          <w:tcPr>
            <w:tcW w:w="378" w:type="dxa"/>
          </w:tcPr>
          <w:p w14:paraId="41E751B3" w14:textId="77777777" w:rsidR="003B1EF4" w:rsidRPr="00D15A86" w:rsidRDefault="003B1EF4" w:rsidP="002B0069">
            <w:pPr>
              <w:rPr>
                <w:rFonts w:ascii="Arial" w:hAnsi="Arial"/>
                <w:sz w:val="20"/>
                <w:lang w:val="es-ES_tradnl"/>
              </w:rPr>
            </w:pPr>
          </w:p>
        </w:tc>
        <w:tc>
          <w:tcPr>
            <w:tcW w:w="7470" w:type="dxa"/>
          </w:tcPr>
          <w:p w14:paraId="623611C6" w14:textId="77777777" w:rsidR="003B1EF4" w:rsidRPr="00D15A86" w:rsidRDefault="003B1EF4" w:rsidP="002B0069">
            <w:pPr>
              <w:rPr>
                <w:rFonts w:ascii="Arial" w:hAnsi="Arial"/>
                <w:sz w:val="20"/>
                <w:lang w:val="es-ES_tradnl"/>
              </w:rPr>
            </w:pPr>
            <w:r w:rsidRPr="00D15A86">
              <w:rPr>
                <w:rFonts w:ascii="Arial" w:hAnsi="Arial"/>
                <w:i/>
                <w:sz w:val="20"/>
                <w:lang w:val="es-ES_tradnl"/>
              </w:rPr>
              <w:t>1.1. El Fondo ODM y la ventana de Infancia, Seguridad Alimentaria y Nutrición</w:t>
            </w:r>
          </w:p>
        </w:tc>
        <w:tc>
          <w:tcPr>
            <w:tcW w:w="1008" w:type="dxa"/>
          </w:tcPr>
          <w:p w14:paraId="4F54B949" w14:textId="77777777" w:rsidR="003B1EF4" w:rsidRPr="00D15A86" w:rsidRDefault="003B1EF4" w:rsidP="002B0069">
            <w:pPr>
              <w:jc w:val="right"/>
              <w:rPr>
                <w:rFonts w:ascii="Arial" w:hAnsi="Arial"/>
                <w:bCs/>
                <w:i/>
                <w:iCs/>
                <w:sz w:val="20"/>
                <w:szCs w:val="20"/>
                <w:lang w:val="es-ES_tradnl"/>
              </w:rPr>
            </w:pPr>
          </w:p>
        </w:tc>
      </w:tr>
      <w:tr w:rsidR="003B1EF4" w:rsidRPr="00D15A86" w14:paraId="25DCC56A" w14:textId="77777777" w:rsidTr="00CA77E1">
        <w:tc>
          <w:tcPr>
            <w:tcW w:w="378" w:type="dxa"/>
          </w:tcPr>
          <w:p w14:paraId="5B395709" w14:textId="77777777" w:rsidR="003B1EF4" w:rsidRPr="00D15A86" w:rsidRDefault="003B1EF4" w:rsidP="002B0069">
            <w:pPr>
              <w:rPr>
                <w:rFonts w:ascii="Arial" w:hAnsi="Arial"/>
                <w:sz w:val="20"/>
                <w:lang w:val="es-ES_tradnl"/>
              </w:rPr>
            </w:pPr>
          </w:p>
        </w:tc>
        <w:tc>
          <w:tcPr>
            <w:tcW w:w="7470" w:type="dxa"/>
          </w:tcPr>
          <w:p w14:paraId="41CCE317" w14:textId="77777777" w:rsidR="003B1EF4" w:rsidRPr="00D15A86" w:rsidRDefault="003B1EF4" w:rsidP="002B0069">
            <w:pPr>
              <w:contextualSpacing/>
              <w:jc w:val="both"/>
              <w:outlineLvl w:val="0"/>
              <w:rPr>
                <w:rFonts w:ascii="Arial" w:hAnsi="Arial"/>
                <w:i/>
                <w:sz w:val="20"/>
                <w:lang w:val="es-ES_tradnl"/>
              </w:rPr>
            </w:pPr>
            <w:r w:rsidRPr="00D15A86">
              <w:rPr>
                <w:rFonts w:ascii="Arial" w:hAnsi="Arial"/>
                <w:i/>
                <w:sz w:val="20"/>
                <w:lang w:val="es-ES_tradnl"/>
              </w:rPr>
              <w:t>1.2 Objetivos de la evaluación final</w:t>
            </w:r>
          </w:p>
        </w:tc>
        <w:tc>
          <w:tcPr>
            <w:tcW w:w="1008" w:type="dxa"/>
          </w:tcPr>
          <w:p w14:paraId="6C30C404" w14:textId="77777777" w:rsidR="003B1EF4" w:rsidRPr="00D15A86" w:rsidRDefault="003B1EF4" w:rsidP="002B0069">
            <w:pPr>
              <w:jc w:val="right"/>
              <w:rPr>
                <w:rFonts w:ascii="Arial" w:hAnsi="Arial"/>
                <w:bCs/>
                <w:i/>
                <w:iCs/>
                <w:sz w:val="20"/>
                <w:szCs w:val="20"/>
                <w:lang w:val="es-ES_tradnl"/>
              </w:rPr>
            </w:pPr>
          </w:p>
        </w:tc>
      </w:tr>
      <w:tr w:rsidR="003B1EF4" w:rsidRPr="00D15A86" w14:paraId="53869277" w14:textId="77777777" w:rsidTr="00CA77E1">
        <w:tc>
          <w:tcPr>
            <w:tcW w:w="378" w:type="dxa"/>
          </w:tcPr>
          <w:p w14:paraId="218E4602" w14:textId="77777777" w:rsidR="003B1EF4" w:rsidRPr="00D15A86" w:rsidRDefault="003B1EF4" w:rsidP="002B0069">
            <w:pPr>
              <w:rPr>
                <w:rFonts w:ascii="Arial" w:hAnsi="Arial"/>
                <w:sz w:val="20"/>
                <w:lang w:val="es-ES_tradnl"/>
              </w:rPr>
            </w:pPr>
          </w:p>
        </w:tc>
        <w:tc>
          <w:tcPr>
            <w:tcW w:w="7470" w:type="dxa"/>
          </w:tcPr>
          <w:p w14:paraId="6A206DAD" w14:textId="77777777" w:rsidR="003B1EF4" w:rsidRPr="00D15A86" w:rsidRDefault="003B1EF4" w:rsidP="002B0069">
            <w:pPr>
              <w:autoSpaceDE w:val="0"/>
              <w:autoSpaceDN w:val="0"/>
              <w:adjustRightInd w:val="0"/>
              <w:contextualSpacing/>
              <w:jc w:val="both"/>
              <w:rPr>
                <w:rFonts w:ascii="Arial" w:hAnsi="Arial"/>
                <w:i/>
                <w:sz w:val="20"/>
                <w:lang w:val="es-ES_tradnl"/>
              </w:rPr>
            </w:pPr>
            <w:r w:rsidRPr="00D15A86">
              <w:rPr>
                <w:rFonts w:ascii="Arial" w:hAnsi="Arial"/>
                <w:i/>
                <w:sz w:val="20"/>
                <w:lang w:val="es-ES_tradnl"/>
              </w:rPr>
              <w:t xml:space="preserve">1.3 Enfoque de la evaluación y metodología </w:t>
            </w:r>
          </w:p>
        </w:tc>
        <w:tc>
          <w:tcPr>
            <w:tcW w:w="1008" w:type="dxa"/>
          </w:tcPr>
          <w:p w14:paraId="791C7377" w14:textId="77777777" w:rsidR="003B1EF4" w:rsidRPr="00D15A86" w:rsidRDefault="003B1EF4" w:rsidP="002B0069">
            <w:pPr>
              <w:jc w:val="right"/>
              <w:rPr>
                <w:rFonts w:ascii="Arial" w:hAnsi="Arial"/>
                <w:bCs/>
                <w:i/>
                <w:iCs/>
                <w:sz w:val="20"/>
                <w:szCs w:val="20"/>
                <w:lang w:val="es-ES_tradnl"/>
              </w:rPr>
            </w:pPr>
          </w:p>
        </w:tc>
      </w:tr>
      <w:tr w:rsidR="003B1EF4" w:rsidRPr="00D15A86" w14:paraId="5AFC0BE1" w14:textId="77777777" w:rsidTr="00CA77E1">
        <w:tc>
          <w:tcPr>
            <w:tcW w:w="378" w:type="dxa"/>
          </w:tcPr>
          <w:p w14:paraId="6CADD158" w14:textId="77777777" w:rsidR="003B1EF4" w:rsidRPr="00D15A86" w:rsidRDefault="003B1EF4" w:rsidP="002B0069">
            <w:pPr>
              <w:rPr>
                <w:rFonts w:ascii="Arial" w:hAnsi="Arial"/>
                <w:sz w:val="20"/>
                <w:lang w:val="es-ES_tradnl"/>
              </w:rPr>
            </w:pPr>
          </w:p>
        </w:tc>
        <w:tc>
          <w:tcPr>
            <w:tcW w:w="7470" w:type="dxa"/>
          </w:tcPr>
          <w:p w14:paraId="63450F4F" w14:textId="77777777" w:rsidR="003B1EF4" w:rsidRPr="00D15A86" w:rsidRDefault="003B1EF4" w:rsidP="002B0069">
            <w:pPr>
              <w:autoSpaceDE w:val="0"/>
              <w:autoSpaceDN w:val="0"/>
              <w:adjustRightInd w:val="0"/>
              <w:contextualSpacing/>
              <w:jc w:val="both"/>
              <w:rPr>
                <w:rFonts w:ascii="Arial" w:hAnsi="Arial"/>
                <w:i/>
                <w:sz w:val="20"/>
                <w:lang w:val="es-ES_tradnl"/>
              </w:rPr>
            </w:pPr>
            <w:r w:rsidRPr="00D15A86">
              <w:rPr>
                <w:rFonts w:ascii="Arial" w:hAnsi="Arial"/>
                <w:i/>
                <w:sz w:val="20"/>
                <w:lang w:val="es-ES_tradnl"/>
              </w:rPr>
              <w:t>1.4 Condicionantes y límites del estudio realizado</w:t>
            </w:r>
          </w:p>
          <w:p w14:paraId="6B692ABB" w14:textId="77777777" w:rsidR="003B1EF4" w:rsidRPr="00D15A86" w:rsidRDefault="003B1EF4" w:rsidP="002B0069">
            <w:pPr>
              <w:autoSpaceDE w:val="0"/>
              <w:autoSpaceDN w:val="0"/>
              <w:adjustRightInd w:val="0"/>
              <w:contextualSpacing/>
              <w:jc w:val="both"/>
              <w:rPr>
                <w:rFonts w:ascii="Arial" w:hAnsi="Arial"/>
                <w:i/>
                <w:sz w:val="20"/>
                <w:lang w:val="es-ES_tradnl"/>
              </w:rPr>
            </w:pPr>
          </w:p>
        </w:tc>
        <w:tc>
          <w:tcPr>
            <w:tcW w:w="1008" w:type="dxa"/>
          </w:tcPr>
          <w:p w14:paraId="3C992A64" w14:textId="77777777" w:rsidR="003B1EF4" w:rsidRPr="00D15A86" w:rsidRDefault="003B1EF4" w:rsidP="002B0069">
            <w:pPr>
              <w:jc w:val="right"/>
              <w:rPr>
                <w:rFonts w:ascii="Arial" w:hAnsi="Arial"/>
                <w:bCs/>
                <w:i/>
                <w:iCs/>
                <w:sz w:val="20"/>
                <w:szCs w:val="20"/>
                <w:lang w:val="es-ES_tradnl"/>
              </w:rPr>
            </w:pPr>
          </w:p>
        </w:tc>
      </w:tr>
      <w:tr w:rsidR="003B1EF4" w:rsidRPr="00D15A86" w14:paraId="39B35E4A" w14:textId="77777777" w:rsidTr="00CA77E1">
        <w:tc>
          <w:tcPr>
            <w:tcW w:w="378" w:type="dxa"/>
          </w:tcPr>
          <w:p w14:paraId="12609081" w14:textId="77777777" w:rsidR="003B1EF4" w:rsidRPr="00D15A86" w:rsidRDefault="003B1EF4" w:rsidP="002B0069">
            <w:pPr>
              <w:rPr>
                <w:rFonts w:ascii="Arial" w:hAnsi="Arial"/>
                <w:sz w:val="20"/>
                <w:lang w:val="es-ES_tradnl"/>
              </w:rPr>
            </w:pPr>
            <w:r w:rsidRPr="00D15A86">
              <w:rPr>
                <w:rFonts w:ascii="Arial" w:hAnsi="Arial"/>
                <w:sz w:val="20"/>
                <w:lang w:val="es-ES_tradnl"/>
              </w:rPr>
              <w:t>2</w:t>
            </w:r>
          </w:p>
        </w:tc>
        <w:tc>
          <w:tcPr>
            <w:tcW w:w="7470" w:type="dxa"/>
          </w:tcPr>
          <w:p w14:paraId="1D946F92" w14:textId="77777777" w:rsidR="003B1EF4" w:rsidRPr="00D15A86" w:rsidRDefault="003B1EF4" w:rsidP="002B0069">
            <w:pPr>
              <w:autoSpaceDE w:val="0"/>
              <w:autoSpaceDN w:val="0"/>
              <w:adjustRightInd w:val="0"/>
              <w:contextualSpacing/>
              <w:jc w:val="both"/>
              <w:rPr>
                <w:rFonts w:ascii="Arial" w:hAnsi="Arial"/>
                <w:b/>
                <w:i/>
                <w:smallCaps/>
                <w:sz w:val="20"/>
                <w:lang w:val="es-ES_tradnl"/>
              </w:rPr>
            </w:pPr>
            <w:r w:rsidRPr="00D15A86">
              <w:rPr>
                <w:rFonts w:ascii="Arial" w:hAnsi="Arial"/>
                <w:b/>
                <w:i/>
                <w:smallCaps/>
                <w:sz w:val="20"/>
                <w:lang w:val="es-ES_tradnl"/>
              </w:rPr>
              <w:t xml:space="preserve">Descripción del Programa </w:t>
            </w:r>
          </w:p>
        </w:tc>
        <w:tc>
          <w:tcPr>
            <w:tcW w:w="1008" w:type="dxa"/>
          </w:tcPr>
          <w:p w14:paraId="6288EB2F" w14:textId="4F7053EB" w:rsidR="003B1EF4" w:rsidRPr="00D15A86" w:rsidRDefault="007B2A4D" w:rsidP="002B0069">
            <w:pPr>
              <w:jc w:val="right"/>
              <w:rPr>
                <w:rFonts w:ascii="Arial" w:hAnsi="Arial"/>
                <w:b/>
                <w:bCs/>
                <w:i/>
                <w:iCs/>
                <w:sz w:val="20"/>
                <w:szCs w:val="20"/>
                <w:lang w:val="es-ES_tradnl"/>
              </w:rPr>
            </w:pPr>
            <w:r w:rsidRPr="00D15A86">
              <w:rPr>
                <w:rFonts w:ascii="Arial" w:hAnsi="Arial"/>
                <w:b/>
                <w:bCs/>
                <w:i/>
                <w:iCs/>
                <w:sz w:val="20"/>
                <w:szCs w:val="20"/>
                <w:lang w:val="es-ES_tradnl"/>
              </w:rPr>
              <w:t>Pág.</w:t>
            </w:r>
            <w:r w:rsidR="003B1EF4" w:rsidRPr="00D15A86">
              <w:rPr>
                <w:rFonts w:ascii="Arial" w:hAnsi="Arial"/>
                <w:b/>
                <w:bCs/>
                <w:i/>
                <w:iCs/>
                <w:sz w:val="20"/>
                <w:szCs w:val="20"/>
                <w:lang w:val="es-ES_tradnl"/>
              </w:rPr>
              <w:t xml:space="preserve"> 1</w:t>
            </w:r>
            <w:r w:rsidR="00D1605E" w:rsidRPr="00D15A86">
              <w:rPr>
                <w:rFonts w:ascii="Arial" w:hAnsi="Arial"/>
                <w:b/>
                <w:bCs/>
                <w:i/>
                <w:iCs/>
                <w:sz w:val="20"/>
                <w:szCs w:val="20"/>
                <w:lang w:val="es-ES_tradnl"/>
              </w:rPr>
              <w:t>2</w:t>
            </w:r>
          </w:p>
        </w:tc>
      </w:tr>
      <w:tr w:rsidR="003B1EF4" w:rsidRPr="00D15A86" w14:paraId="5B6A089F" w14:textId="77777777" w:rsidTr="00CA77E1">
        <w:tc>
          <w:tcPr>
            <w:tcW w:w="378" w:type="dxa"/>
          </w:tcPr>
          <w:p w14:paraId="31350C28" w14:textId="77777777" w:rsidR="003B1EF4" w:rsidRPr="00D15A86" w:rsidRDefault="003B1EF4" w:rsidP="002B0069">
            <w:pPr>
              <w:rPr>
                <w:rFonts w:ascii="Arial" w:hAnsi="Arial"/>
                <w:sz w:val="20"/>
                <w:lang w:val="es-ES_tradnl"/>
              </w:rPr>
            </w:pPr>
          </w:p>
        </w:tc>
        <w:tc>
          <w:tcPr>
            <w:tcW w:w="7470" w:type="dxa"/>
          </w:tcPr>
          <w:p w14:paraId="5B203B1D" w14:textId="77777777" w:rsidR="003B1EF4" w:rsidRPr="00D15A86" w:rsidRDefault="003B1EF4" w:rsidP="002B0069">
            <w:pPr>
              <w:contextualSpacing/>
              <w:jc w:val="both"/>
              <w:rPr>
                <w:rFonts w:ascii="Arial" w:hAnsi="Arial"/>
                <w:i/>
                <w:sz w:val="20"/>
                <w:lang w:val="es-ES_tradnl"/>
              </w:rPr>
            </w:pPr>
            <w:r w:rsidRPr="00D15A86">
              <w:rPr>
                <w:rFonts w:ascii="Arial" w:hAnsi="Arial"/>
                <w:i/>
                <w:sz w:val="20"/>
                <w:lang w:val="es-ES_tradnl"/>
              </w:rPr>
              <w:t>2.1. Concepción del Programa y lógica de intervención</w:t>
            </w:r>
          </w:p>
        </w:tc>
        <w:tc>
          <w:tcPr>
            <w:tcW w:w="1008" w:type="dxa"/>
          </w:tcPr>
          <w:p w14:paraId="7E88A68A" w14:textId="77777777" w:rsidR="003B1EF4" w:rsidRPr="00D15A86" w:rsidRDefault="003B1EF4" w:rsidP="002B0069">
            <w:pPr>
              <w:jc w:val="right"/>
              <w:rPr>
                <w:rFonts w:ascii="Arial" w:hAnsi="Arial"/>
                <w:bCs/>
                <w:i/>
                <w:iCs/>
                <w:sz w:val="20"/>
                <w:szCs w:val="20"/>
                <w:lang w:val="es-ES_tradnl"/>
              </w:rPr>
            </w:pPr>
          </w:p>
        </w:tc>
      </w:tr>
      <w:tr w:rsidR="003B1EF4" w:rsidRPr="00D15A86" w14:paraId="6E7833B3" w14:textId="77777777" w:rsidTr="00CA77E1">
        <w:tc>
          <w:tcPr>
            <w:tcW w:w="378" w:type="dxa"/>
          </w:tcPr>
          <w:p w14:paraId="0DD9ABC8" w14:textId="77777777" w:rsidR="003B1EF4" w:rsidRPr="00D15A86" w:rsidRDefault="003B1EF4" w:rsidP="002B0069">
            <w:pPr>
              <w:rPr>
                <w:rFonts w:ascii="Arial" w:hAnsi="Arial"/>
                <w:sz w:val="20"/>
                <w:lang w:val="es-ES_tradnl"/>
              </w:rPr>
            </w:pPr>
          </w:p>
        </w:tc>
        <w:tc>
          <w:tcPr>
            <w:tcW w:w="7470" w:type="dxa"/>
          </w:tcPr>
          <w:p w14:paraId="729FE055" w14:textId="77777777" w:rsidR="003B1EF4" w:rsidRPr="00D15A86" w:rsidRDefault="003B1EF4" w:rsidP="002B0069">
            <w:pPr>
              <w:autoSpaceDE w:val="0"/>
              <w:autoSpaceDN w:val="0"/>
              <w:adjustRightInd w:val="0"/>
              <w:contextualSpacing/>
              <w:rPr>
                <w:rFonts w:ascii="Arial" w:hAnsi="Arial"/>
                <w:i/>
                <w:sz w:val="20"/>
                <w:lang w:val="es-ES_tradnl"/>
              </w:rPr>
            </w:pPr>
            <w:r w:rsidRPr="00D15A86">
              <w:rPr>
                <w:rFonts w:ascii="Arial" w:hAnsi="Arial"/>
                <w:i/>
                <w:sz w:val="20"/>
                <w:lang w:val="es-ES_tradnl"/>
              </w:rPr>
              <w:t>2.2.  Arreglos de gestión</w:t>
            </w:r>
          </w:p>
        </w:tc>
        <w:tc>
          <w:tcPr>
            <w:tcW w:w="1008" w:type="dxa"/>
          </w:tcPr>
          <w:p w14:paraId="7A6E246C" w14:textId="77777777" w:rsidR="003B1EF4" w:rsidRPr="00D15A86" w:rsidRDefault="003B1EF4" w:rsidP="002B0069">
            <w:pPr>
              <w:jc w:val="right"/>
              <w:rPr>
                <w:rFonts w:ascii="Arial" w:hAnsi="Arial"/>
                <w:bCs/>
                <w:i/>
                <w:iCs/>
                <w:sz w:val="20"/>
                <w:szCs w:val="20"/>
                <w:lang w:val="es-ES_tradnl"/>
              </w:rPr>
            </w:pPr>
          </w:p>
        </w:tc>
      </w:tr>
      <w:tr w:rsidR="003B1EF4" w:rsidRPr="00D15A86" w14:paraId="62AEE719" w14:textId="77777777" w:rsidTr="00CA77E1">
        <w:tc>
          <w:tcPr>
            <w:tcW w:w="378" w:type="dxa"/>
          </w:tcPr>
          <w:p w14:paraId="14644C98" w14:textId="77777777" w:rsidR="003B1EF4" w:rsidRPr="00D15A86" w:rsidRDefault="003B1EF4" w:rsidP="002B0069">
            <w:pPr>
              <w:rPr>
                <w:rFonts w:ascii="Arial" w:hAnsi="Arial"/>
                <w:b/>
                <w:i/>
                <w:smallCaps/>
                <w:sz w:val="20"/>
                <w:lang w:val="es-ES_tradnl"/>
              </w:rPr>
            </w:pPr>
          </w:p>
          <w:p w14:paraId="66DB32B7" w14:textId="77777777" w:rsidR="003B1EF4" w:rsidRPr="00D15A86" w:rsidRDefault="003B1EF4" w:rsidP="002B0069">
            <w:pPr>
              <w:rPr>
                <w:rFonts w:ascii="Arial" w:hAnsi="Arial"/>
                <w:b/>
                <w:i/>
                <w:smallCaps/>
                <w:sz w:val="20"/>
                <w:lang w:val="es-ES_tradnl"/>
              </w:rPr>
            </w:pPr>
            <w:r w:rsidRPr="00D15A86">
              <w:rPr>
                <w:rFonts w:ascii="Arial" w:hAnsi="Arial"/>
                <w:b/>
                <w:i/>
                <w:smallCaps/>
                <w:sz w:val="20"/>
                <w:lang w:val="es-ES_tradnl"/>
              </w:rPr>
              <w:t>3</w:t>
            </w:r>
          </w:p>
        </w:tc>
        <w:tc>
          <w:tcPr>
            <w:tcW w:w="7470" w:type="dxa"/>
          </w:tcPr>
          <w:p w14:paraId="02358BF9" w14:textId="77777777" w:rsidR="003B1EF4" w:rsidRPr="00D15A86" w:rsidRDefault="003B1EF4" w:rsidP="002B0069">
            <w:pPr>
              <w:contextualSpacing/>
              <w:jc w:val="both"/>
              <w:rPr>
                <w:rFonts w:ascii="Arial" w:hAnsi="Arial"/>
                <w:b/>
                <w:i/>
                <w:smallCaps/>
                <w:sz w:val="20"/>
                <w:lang w:val="es-ES_tradnl"/>
              </w:rPr>
            </w:pPr>
          </w:p>
          <w:p w14:paraId="5B477BBD" w14:textId="77777777" w:rsidR="003B1EF4" w:rsidRPr="00D15A86" w:rsidRDefault="003B1EF4" w:rsidP="002B0069">
            <w:pPr>
              <w:widowControl w:val="0"/>
              <w:autoSpaceDE w:val="0"/>
              <w:autoSpaceDN w:val="0"/>
              <w:adjustRightInd w:val="0"/>
              <w:jc w:val="both"/>
              <w:rPr>
                <w:rFonts w:ascii="Arial" w:hAnsi="Arial"/>
                <w:b/>
                <w:i/>
                <w:smallCaps/>
                <w:sz w:val="20"/>
                <w:lang w:val="es-ES_tradnl"/>
              </w:rPr>
            </w:pPr>
            <w:r w:rsidRPr="00D15A86">
              <w:rPr>
                <w:rFonts w:ascii="Arial" w:hAnsi="Arial"/>
                <w:b/>
                <w:i/>
                <w:smallCaps/>
                <w:sz w:val="20"/>
                <w:lang w:val="es-ES_tradnl"/>
              </w:rPr>
              <w:t xml:space="preserve"> Niveles de análisis: criterios y preguntas de evaluación</w:t>
            </w:r>
          </w:p>
        </w:tc>
        <w:tc>
          <w:tcPr>
            <w:tcW w:w="1008" w:type="dxa"/>
          </w:tcPr>
          <w:p w14:paraId="6062E8E9" w14:textId="77777777" w:rsidR="003B1EF4" w:rsidRPr="00D15A86" w:rsidRDefault="003B1EF4" w:rsidP="002B0069">
            <w:pPr>
              <w:jc w:val="right"/>
              <w:rPr>
                <w:rFonts w:ascii="Arial" w:hAnsi="Arial"/>
                <w:b/>
                <w:bCs/>
                <w:i/>
                <w:iCs/>
                <w:sz w:val="20"/>
                <w:szCs w:val="20"/>
                <w:lang w:val="es-ES_tradnl"/>
              </w:rPr>
            </w:pPr>
          </w:p>
          <w:p w14:paraId="4D8E2F06" w14:textId="5195C7F4" w:rsidR="003B1EF4" w:rsidRPr="00D15A86" w:rsidRDefault="007B2A4D" w:rsidP="002B0069">
            <w:pPr>
              <w:jc w:val="right"/>
              <w:rPr>
                <w:rFonts w:ascii="Arial" w:hAnsi="Arial"/>
                <w:b/>
                <w:bCs/>
                <w:i/>
                <w:iCs/>
                <w:sz w:val="20"/>
                <w:szCs w:val="20"/>
                <w:lang w:val="es-ES_tradnl"/>
              </w:rPr>
            </w:pPr>
            <w:r w:rsidRPr="00D15A86">
              <w:rPr>
                <w:rFonts w:ascii="Arial" w:hAnsi="Arial"/>
                <w:b/>
                <w:bCs/>
                <w:i/>
                <w:iCs/>
                <w:sz w:val="20"/>
                <w:szCs w:val="20"/>
                <w:lang w:val="es-ES_tradnl"/>
              </w:rPr>
              <w:t>Pág.</w:t>
            </w:r>
            <w:r w:rsidR="003B1EF4" w:rsidRPr="00D15A86">
              <w:rPr>
                <w:rFonts w:ascii="Arial" w:hAnsi="Arial"/>
                <w:b/>
                <w:bCs/>
                <w:i/>
                <w:iCs/>
                <w:sz w:val="20"/>
                <w:szCs w:val="20"/>
                <w:lang w:val="es-ES_tradnl"/>
              </w:rPr>
              <w:t xml:space="preserve"> 1</w:t>
            </w:r>
            <w:r w:rsidR="00D1605E" w:rsidRPr="00D15A86">
              <w:rPr>
                <w:rFonts w:ascii="Arial" w:hAnsi="Arial"/>
                <w:b/>
                <w:bCs/>
                <w:i/>
                <w:iCs/>
                <w:sz w:val="20"/>
                <w:szCs w:val="20"/>
                <w:lang w:val="es-ES_tradnl"/>
              </w:rPr>
              <w:t>7</w:t>
            </w:r>
          </w:p>
        </w:tc>
      </w:tr>
      <w:tr w:rsidR="003B1EF4" w:rsidRPr="00D15A86" w14:paraId="5379EF8A" w14:textId="77777777" w:rsidTr="00CA77E1">
        <w:tc>
          <w:tcPr>
            <w:tcW w:w="378" w:type="dxa"/>
          </w:tcPr>
          <w:p w14:paraId="6AE495D4" w14:textId="77777777" w:rsidR="003B1EF4" w:rsidRPr="00D15A86" w:rsidRDefault="003B1EF4" w:rsidP="002B0069">
            <w:pPr>
              <w:rPr>
                <w:rFonts w:ascii="Arial" w:hAnsi="Arial"/>
                <w:i/>
                <w:smallCaps/>
                <w:sz w:val="20"/>
                <w:lang w:val="es-ES_tradnl"/>
              </w:rPr>
            </w:pPr>
          </w:p>
        </w:tc>
        <w:tc>
          <w:tcPr>
            <w:tcW w:w="7470" w:type="dxa"/>
          </w:tcPr>
          <w:p w14:paraId="5E54C77F" w14:textId="77777777" w:rsidR="003B1EF4" w:rsidRPr="00D15A86" w:rsidRDefault="003B1EF4" w:rsidP="002B0069">
            <w:pPr>
              <w:autoSpaceDE w:val="0"/>
              <w:autoSpaceDN w:val="0"/>
              <w:adjustRightInd w:val="0"/>
              <w:contextualSpacing/>
              <w:jc w:val="both"/>
              <w:rPr>
                <w:rFonts w:ascii="Arial" w:hAnsi="Arial"/>
                <w:i/>
                <w:sz w:val="20"/>
                <w:lang w:val="es-ES_tradnl"/>
              </w:rPr>
            </w:pPr>
            <w:r w:rsidRPr="00D15A86">
              <w:rPr>
                <w:rFonts w:ascii="Arial" w:hAnsi="Arial"/>
                <w:i/>
                <w:sz w:val="20"/>
                <w:lang w:val="es-ES_tradnl"/>
              </w:rPr>
              <w:t>3.1. Ejecución presupuestaria</w:t>
            </w:r>
          </w:p>
        </w:tc>
        <w:tc>
          <w:tcPr>
            <w:tcW w:w="1008" w:type="dxa"/>
          </w:tcPr>
          <w:p w14:paraId="7576391C" w14:textId="77777777" w:rsidR="003B1EF4" w:rsidRPr="00D15A86" w:rsidRDefault="003B1EF4" w:rsidP="002B0069">
            <w:pPr>
              <w:jc w:val="right"/>
              <w:rPr>
                <w:rFonts w:ascii="Arial" w:hAnsi="Arial"/>
                <w:bCs/>
                <w:i/>
                <w:iCs/>
                <w:sz w:val="20"/>
                <w:szCs w:val="20"/>
                <w:lang w:val="es-ES_tradnl"/>
              </w:rPr>
            </w:pPr>
          </w:p>
        </w:tc>
      </w:tr>
      <w:tr w:rsidR="003B1EF4" w:rsidRPr="00D15A86" w14:paraId="416D874B" w14:textId="77777777" w:rsidTr="00CA77E1">
        <w:tc>
          <w:tcPr>
            <w:tcW w:w="378" w:type="dxa"/>
          </w:tcPr>
          <w:p w14:paraId="07E77174" w14:textId="77777777" w:rsidR="003B1EF4" w:rsidRPr="00D15A86" w:rsidRDefault="003B1EF4" w:rsidP="002B0069">
            <w:pPr>
              <w:rPr>
                <w:rFonts w:ascii="Arial" w:hAnsi="Arial"/>
                <w:i/>
                <w:smallCaps/>
                <w:sz w:val="20"/>
                <w:lang w:val="es-ES_tradnl"/>
              </w:rPr>
            </w:pPr>
          </w:p>
        </w:tc>
        <w:tc>
          <w:tcPr>
            <w:tcW w:w="7470" w:type="dxa"/>
          </w:tcPr>
          <w:p w14:paraId="54F82D55" w14:textId="77777777" w:rsidR="003B1EF4" w:rsidRPr="00D15A86" w:rsidRDefault="003B1EF4" w:rsidP="002B0069">
            <w:pPr>
              <w:autoSpaceDE w:val="0"/>
              <w:autoSpaceDN w:val="0"/>
              <w:adjustRightInd w:val="0"/>
              <w:contextualSpacing/>
              <w:jc w:val="both"/>
              <w:rPr>
                <w:rFonts w:ascii="Arial" w:hAnsi="Arial"/>
                <w:i/>
                <w:sz w:val="20"/>
                <w:lang w:val="es-ES_tradnl"/>
              </w:rPr>
            </w:pPr>
            <w:r w:rsidRPr="00D15A86">
              <w:rPr>
                <w:rFonts w:ascii="Arial" w:hAnsi="Arial"/>
                <w:i/>
                <w:sz w:val="20"/>
                <w:lang w:val="es-ES_tradnl"/>
              </w:rPr>
              <w:t>3.2. Análisis de los resultados</w:t>
            </w:r>
          </w:p>
        </w:tc>
        <w:tc>
          <w:tcPr>
            <w:tcW w:w="1008" w:type="dxa"/>
          </w:tcPr>
          <w:p w14:paraId="4FEFE693" w14:textId="77777777" w:rsidR="003B1EF4" w:rsidRPr="00D15A86" w:rsidRDefault="003B1EF4" w:rsidP="002B0069">
            <w:pPr>
              <w:jc w:val="right"/>
              <w:rPr>
                <w:rFonts w:ascii="Arial" w:hAnsi="Arial"/>
                <w:bCs/>
                <w:i/>
                <w:iCs/>
                <w:sz w:val="20"/>
                <w:szCs w:val="20"/>
                <w:lang w:val="es-ES_tradnl"/>
              </w:rPr>
            </w:pPr>
          </w:p>
        </w:tc>
      </w:tr>
      <w:tr w:rsidR="003B1EF4" w:rsidRPr="00D15A86" w14:paraId="38DC1FD7" w14:textId="77777777" w:rsidTr="00CA77E1">
        <w:tc>
          <w:tcPr>
            <w:tcW w:w="378" w:type="dxa"/>
          </w:tcPr>
          <w:p w14:paraId="21EC25AF" w14:textId="77777777" w:rsidR="003B1EF4" w:rsidRPr="00D15A86" w:rsidRDefault="003B1EF4" w:rsidP="002B0069">
            <w:pPr>
              <w:rPr>
                <w:rFonts w:ascii="Arial" w:hAnsi="Arial"/>
                <w:i/>
                <w:smallCaps/>
                <w:sz w:val="20"/>
                <w:lang w:val="es-ES_tradnl"/>
              </w:rPr>
            </w:pPr>
          </w:p>
        </w:tc>
        <w:tc>
          <w:tcPr>
            <w:tcW w:w="7470" w:type="dxa"/>
          </w:tcPr>
          <w:p w14:paraId="7B6E7174" w14:textId="77777777" w:rsidR="003B1EF4" w:rsidRPr="00D15A86" w:rsidRDefault="003B1EF4" w:rsidP="002B0069">
            <w:pPr>
              <w:autoSpaceDE w:val="0"/>
              <w:autoSpaceDN w:val="0"/>
              <w:adjustRightInd w:val="0"/>
              <w:contextualSpacing/>
              <w:jc w:val="both"/>
              <w:rPr>
                <w:rFonts w:ascii="Arial" w:hAnsi="Arial"/>
                <w:sz w:val="20"/>
                <w:lang w:val="es-ES_tradnl"/>
              </w:rPr>
            </w:pPr>
            <w:r w:rsidRPr="00D15A86">
              <w:rPr>
                <w:rFonts w:ascii="Arial" w:hAnsi="Arial"/>
                <w:i/>
                <w:sz w:val="20"/>
                <w:lang w:val="es-ES_tradnl"/>
              </w:rPr>
              <w:t>3.3 Análisis del diseño del Programa</w:t>
            </w:r>
          </w:p>
        </w:tc>
        <w:tc>
          <w:tcPr>
            <w:tcW w:w="1008" w:type="dxa"/>
          </w:tcPr>
          <w:p w14:paraId="570368E6" w14:textId="77777777" w:rsidR="003B1EF4" w:rsidRPr="00D15A86" w:rsidRDefault="003B1EF4" w:rsidP="002B0069">
            <w:pPr>
              <w:jc w:val="right"/>
              <w:rPr>
                <w:rFonts w:ascii="Arial" w:hAnsi="Arial"/>
                <w:bCs/>
                <w:i/>
                <w:iCs/>
                <w:sz w:val="20"/>
                <w:szCs w:val="20"/>
                <w:lang w:val="es-ES_tradnl"/>
              </w:rPr>
            </w:pPr>
          </w:p>
        </w:tc>
      </w:tr>
      <w:tr w:rsidR="003B1EF4" w:rsidRPr="00D15A86" w14:paraId="2B67E6D6" w14:textId="77777777" w:rsidTr="00CA77E1">
        <w:tc>
          <w:tcPr>
            <w:tcW w:w="378" w:type="dxa"/>
          </w:tcPr>
          <w:p w14:paraId="6FBE3E3D" w14:textId="77777777" w:rsidR="003B1EF4" w:rsidRPr="00D15A86" w:rsidRDefault="003B1EF4" w:rsidP="002B0069">
            <w:pPr>
              <w:rPr>
                <w:rFonts w:ascii="Arial" w:hAnsi="Arial"/>
                <w:i/>
                <w:smallCaps/>
                <w:sz w:val="20"/>
                <w:lang w:val="es-ES_tradnl"/>
              </w:rPr>
            </w:pPr>
          </w:p>
        </w:tc>
        <w:tc>
          <w:tcPr>
            <w:tcW w:w="7470" w:type="dxa"/>
          </w:tcPr>
          <w:p w14:paraId="7066A0C5" w14:textId="77777777" w:rsidR="003B1EF4" w:rsidRPr="00D15A86" w:rsidRDefault="003B1EF4" w:rsidP="002B0069">
            <w:pPr>
              <w:contextualSpacing/>
              <w:jc w:val="both"/>
              <w:rPr>
                <w:rFonts w:ascii="Arial" w:hAnsi="Arial"/>
                <w:sz w:val="20"/>
                <w:lang w:val="es-ES_tradnl"/>
              </w:rPr>
            </w:pPr>
            <w:r w:rsidRPr="00D15A86">
              <w:rPr>
                <w:rFonts w:ascii="Arial" w:hAnsi="Arial"/>
                <w:i/>
                <w:sz w:val="20"/>
                <w:lang w:val="es-ES_tradnl"/>
              </w:rPr>
              <w:t>3.4. Análisis del Proceso de implementación</w:t>
            </w:r>
          </w:p>
        </w:tc>
        <w:tc>
          <w:tcPr>
            <w:tcW w:w="1008" w:type="dxa"/>
          </w:tcPr>
          <w:p w14:paraId="2C329416" w14:textId="77777777" w:rsidR="003B1EF4" w:rsidRPr="00D15A86" w:rsidRDefault="003B1EF4" w:rsidP="002B0069">
            <w:pPr>
              <w:jc w:val="right"/>
              <w:rPr>
                <w:rFonts w:ascii="Arial" w:hAnsi="Arial"/>
                <w:bCs/>
                <w:i/>
                <w:iCs/>
                <w:sz w:val="20"/>
                <w:szCs w:val="20"/>
                <w:lang w:val="es-ES_tradnl"/>
              </w:rPr>
            </w:pPr>
          </w:p>
        </w:tc>
      </w:tr>
      <w:tr w:rsidR="003B1EF4" w:rsidRPr="00D15A86" w14:paraId="47B1D1B2" w14:textId="77777777" w:rsidTr="00CA77E1">
        <w:tc>
          <w:tcPr>
            <w:tcW w:w="378" w:type="dxa"/>
          </w:tcPr>
          <w:p w14:paraId="4C0F6739" w14:textId="77777777" w:rsidR="003B1EF4" w:rsidRPr="00D15A86" w:rsidRDefault="003B1EF4" w:rsidP="002B0069">
            <w:pPr>
              <w:rPr>
                <w:rFonts w:ascii="Arial" w:hAnsi="Arial"/>
                <w:b/>
                <w:i/>
                <w:smallCaps/>
                <w:sz w:val="20"/>
                <w:lang w:val="es-ES_tradnl"/>
              </w:rPr>
            </w:pPr>
          </w:p>
          <w:p w14:paraId="05F7DA7D" w14:textId="77777777" w:rsidR="003B1EF4" w:rsidRPr="00D15A86" w:rsidRDefault="003B1EF4" w:rsidP="002B0069">
            <w:pPr>
              <w:rPr>
                <w:rFonts w:ascii="Arial" w:hAnsi="Arial"/>
                <w:b/>
                <w:i/>
                <w:smallCaps/>
                <w:sz w:val="20"/>
                <w:lang w:val="es-ES_tradnl"/>
              </w:rPr>
            </w:pPr>
            <w:r w:rsidRPr="00D15A86">
              <w:rPr>
                <w:rFonts w:ascii="Arial" w:hAnsi="Arial"/>
                <w:b/>
                <w:i/>
                <w:smallCaps/>
                <w:sz w:val="20"/>
                <w:lang w:val="es-ES_tradnl"/>
              </w:rPr>
              <w:t>4</w:t>
            </w:r>
          </w:p>
        </w:tc>
        <w:tc>
          <w:tcPr>
            <w:tcW w:w="7470" w:type="dxa"/>
          </w:tcPr>
          <w:p w14:paraId="1085ACA7" w14:textId="77777777" w:rsidR="003B1EF4" w:rsidRPr="00D15A86" w:rsidRDefault="003B1EF4" w:rsidP="002B0069">
            <w:pPr>
              <w:contextualSpacing/>
              <w:jc w:val="both"/>
              <w:rPr>
                <w:rFonts w:ascii="Arial" w:hAnsi="Arial"/>
                <w:b/>
                <w:i/>
                <w:sz w:val="20"/>
                <w:lang w:val="es-ES_tradnl"/>
              </w:rPr>
            </w:pPr>
          </w:p>
          <w:p w14:paraId="733D41D4" w14:textId="77777777" w:rsidR="003B1EF4" w:rsidRPr="00D15A86" w:rsidRDefault="003B1EF4" w:rsidP="002B0069">
            <w:pPr>
              <w:autoSpaceDE w:val="0"/>
              <w:autoSpaceDN w:val="0"/>
              <w:adjustRightInd w:val="0"/>
              <w:contextualSpacing/>
              <w:jc w:val="both"/>
              <w:rPr>
                <w:rFonts w:ascii="Arial" w:hAnsi="Arial"/>
                <w:b/>
                <w:i/>
                <w:smallCaps/>
                <w:sz w:val="20"/>
                <w:lang w:val="es-ES_tradnl"/>
              </w:rPr>
            </w:pPr>
            <w:r w:rsidRPr="00D15A86">
              <w:rPr>
                <w:rFonts w:ascii="Arial" w:hAnsi="Arial"/>
                <w:b/>
                <w:i/>
                <w:smallCaps/>
                <w:sz w:val="20"/>
                <w:lang w:val="es-ES_tradnl"/>
              </w:rPr>
              <w:t xml:space="preserve"> Conclusiones </w:t>
            </w:r>
          </w:p>
        </w:tc>
        <w:tc>
          <w:tcPr>
            <w:tcW w:w="1008" w:type="dxa"/>
          </w:tcPr>
          <w:p w14:paraId="101366F1" w14:textId="77777777" w:rsidR="003B1EF4" w:rsidRPr="00D15A86" w:rsidRDefault="003B1EF4" w:rsidP="002B0069">
            <w:pPr>
              <w:jc w:val="right"/>
              <w:rPr>
                <w:rFonts w:ascii="Arial" w:hAnsi="Arial"/>
                <w:b/>
                <w:bCs/>
                <w:i/>
                <w:iCs/>
                <w:sz w:val="20"/>
                <w:szCs w:val="20"/>
                <w:lang w:val="es-ES_tradnl"/>
              </w:rPr>
            </w:pPr>
          </w:p>
          <w:p w14:paraId="5360E804" w14:textId="6FABC653" w:rsidR="003B1EF4" w:rsidRPr="00D15A86" w:rsidRDefault="007B2A4D" w:rsidP="002B0069">
            <w:pPr>
              <w:jc w:val="right"/>
              <w:rPr>
                <w:rFonts w:ascii="Arial" w:hAnsi="Arial"/>
                <w:b/>
                <w:bCs/>
                <w:i/>
                <w:iCs/>
                <w:sz w:val="20"/>
                <w:szCs w:val="20"/>
                <w:lang w:val="es-ES_tradnl"/>
              </w:rPr>
            </w:pPr>
            <w:r w:rsidRPr="00D15A86">
              <w:rPr>
                <w:rFonts w:ascii="Arial" w:hAnsi="Arial"/>
                <w:b/>
                <w:bCs/>
                <w:i/>
                <w:iCs/>
                <w:sz w:val="20"/>
                <w:szCs w:val="20"/>
                <w:lang w:val="es-ES_tradnl"/>
              </w:rPr>
              <w:t>Pág.</w:t>
            </w:r>
            <w:r w:rsidR="009A312B" w:rsidRPr="00D15A86">
              <w:rPr>
                <w:rFonts w:ascii="Arial" w:hAnsi="Arial"/>
                <w:b/>
                <w:bCs/>
                <w:i/>
                <w:iCs/>
                <w:sz w:val="20"/>
                <w:szCs w:val="20"/>
                <w:lang w:val="es-ES_tradnl"/>
              </w:rPr>
              <w:t xml:space="preserve"> 3</w:t>
            </w:r>
            <w:r w:rsidR="00D1605E" w:rsidRPr="00D15A86">
              <w:rPr>
                <w:rFonts w:ascii="Arial" w:hAnsi="Arial"/>
                <w:b/>
                <w:bCs/>
                <w:i/>
                <w:iCs/>
                <w:sz w:val="20"/>
                <w:szCs w:val="20"/>
                <w:lang w:val="es-ES_tradnl"/>
              </w:rPr>
              <w:t>1</w:t>
            </w:r>
          </w:p>
        </w:tc>
      </w:tr>
      <w:tr w:rsidR="003B1EF4" w:rsidRPr="00D15A86" w14:paraId="7F84EF41" w14:textId="77777777" w:rsidTr="00CA77E1">
        <w:tc>
          <w:tcPr>
            <w:tcW w:w="378" w:type="dxa"/>
          </w:tcPr>
          <w:p w14:paraId="0BC67741" w14:textId="77777777" w:rsidR="003B1EF4" w:rsidRPr="00D15A86" w:rsidRDefault="003B1EF4" w:rsidP="002B0069">
            <w:pPr>
              <w:rPr>
                <w:rFonts w:ascii="Arial" w:hAnsi="Arial"/>
                <w:b/>
                <w:i/>
                <w:smallCaps/>
                <w:sz w:val="20"/>
                <w:lang w:val="es-ES_tradnl"/>
              </w:rPr>
            </w:pPr>
          </w:p>
        </w:tc>
        <w:tc>
          <w:tcPr>
            <w:tcW w:w="7470" w:type="dxa"/>
          </w:tcPr>
          <w:p w14:paraId="57D9A711" w14:textId="77777777" w:rsidR="003B1EF4" w:rsidRPr="00D15A86" w:rsidRDefault="003B1EF4" w:rsidP="002B0069">
            <w:pPr>
              <w:contextualSpacing/>
              <w:jc w:val="both"/>
              <w:rPr>
                <w:rFonts w:ascii="Arial" w:hAnsi="Arial"/>
                <w:i/>
                <w:sz w:val="20"/>
                <w:lang w:val="es-ES_tradnl"/>
              </w:rPr>
            </w:pPr>
            <w:r w:rsidRPr="00D15A86">
              <w:rPr>
                <w:rFonts w:ascii="Arial" w:hAnsi="Arial"/>
                <w:i/>
                <w:sz w:val="20"/>
                <w:lang w:val="es-ES_tradnl"/>
              </w:rPr>
              <w:t>4.1 Relevancia</w:t>
            </w:r>
          </w:p>
        </w:tc>
        <w:tc>
          <w:tcPr>
            <w:tcW w:w="1008" w:type="dxa"/>
          </w:tcPr>
          <w:p w14:paraId="53EB28B1" w14:textId="77777777" w:rsidR="003B1EF4" w:rsidRPr="00D15A86" w:rsidRDefault="003B1EF4" w:rsidP="002B0069">
            <w:pPr>
              <w:jc w:val="right"/>
              <w:rPr>
                <w:rFonts w:ascii="Arial" w:hAnsi="Arial"/>
                <w:b/>
                <w:bCs/>
                <w:i/>
                <w:iCs/>
                <w:sz w:val="20"/>
                <w:szCs w:val="20"/>
                <w:lang w:val="es-ES_tradnl"/>
              </w:rPr>
            </w:pPr>
          </w:p>
        </w:tc>
      </w:tr>
      <w:tr w:rsidR="003B1EF4" w:rsidRPr="00D15A86" w14:paraId="0FB2A609" w14:textId="77777777" w:rsidTr="00CA77E1">
        <w:tc>
          <w:tcPr>
            <w:tcW w:w="378" w:type="dxa"/>
          </w:tcPr>
          <w:p w14:paraId="29DB9277" w14:textId="77777777" w:rsidR="003B1EF4" w:rsidRPr="00D15A86" w:rsidRDefault="003B1EF4" w:rsidP="002B0069">
            <w:pPr>
              <w:rPr>
                <w:rFonts w:ascii="Arial" w:hAnsi="Arial"/>
                <w:i/>
                <w:sz w:val="20"/>
                <w:lang w:val="es-ES_tradnl"/>
              </w:rPr>
            </w:pPr>
          </w:p>
        </w:tc>
        <w:tc>
          <w:tcPr>
            <w:tcW w:w="7470" w:type="dxa"/>
          </w:tcPr>
          <w:p w14:paraId="678EB0D3" w14:textId="77777777" w:rsidR="003B1EF4" w:rsidRPr="00D15A86" w:rsidRDefault="003B1EF4" w:rsidP="002B0069">
            <w:pPr>
              <w:contextualSpacing/>
              <w:jc w:val="both"/>
              <w:rPr>
                <w:rFonts w:ascii="Arial" w:hAnsi="Arial"/>
                <w:i/>
                <w:sz w:val="20"/>
                <w:lang w:val="es-ES_tradnl"/>
              </w:rPr>
            </w:pPr>
            <w:r w:rsidRPr="00D15A86">
              <w:rPr>
                <w:rFonts w:ascii="Arial" w:hAnsi="Arial"/>
                <w:i/>
                <w:sz w:val="20"/>
                <w:lang w:val="es-ES_tradnl"/>
              </w:rPr>
              <w:t>4.2 Eficiencia</w:t>
            </w:r>
          </w:p>
        </w:tc>
        <w:tc>
          <w:tcPr>
            <w:tcW w:w="1008" w:type="dxa"/>
          </w:tcPr>
          <w:p w14:paraId="6822876F" w14:textId="77777777" w:rsidR="003B1EF4" w:rsidRPr="00D15A86" w:rsidRDefault="003B1EF4" w:rsidP="002B0069">
            <w:pPr>
              <w:jc w:val="right"/>
              <w:rPr>
                <w:rFonts w:ascii="Arial" w:hAnsi="Arial"/>
                <w:bCs/>
                <w:i/>
                <w:iCs/>
                <w:sz w:val="20"/>
                <w:szCs w:val="20"/>
                <w:lang w:val="es-ES_tradnl"/>
              </w:rPr>
            </w:pPr>
          </w:p>
        </w:tc>
      </w:tr>
      <w:tr w:rsidR="003B1EF4" w:rsidRPr="00D15A86" w14:paraId="5A912A03" w14:textId="77777777" w:rsidTr="00CA77E1">
        <w:tc>
          <w:tcPr>
            <w:tcW w:w="378" w:type="dxa"/>
          </w:tcPr>
          <w:p w14:paraId="539872A6" w14:textId="77777777" w:rsidR="003B1EF4" w:rsidRPr="00D15A86" w:rsidRDefault="003B1EF4" w:rsidP="002B0069">
            <w:pPr>
              <w:rPr>
                <w:rFonts w:ascii="Arial" w:hAnsi="Arial"/>
                <w:i/>
                <w:sz w:val="20"/>
                <w:lang w:val="es-ES_tradnl"/>
              </w:rPr>
            </w:pPr>
          </w:p>
        </w:tc>
        <w:tc>
          <w:tcPr>
            <w:tcW w:w="7470" w:type="dxa"/>
          </w:tcPr>
          <w:p w14:paraId="1A7319CE" w14:textId="77777777" w:rsidR="003B1EF4" w:rsidRPr="00D15A86" w:rsidRDefault="003B1EF4" w:rsidP="002B0069">
            <w:pPr>
              <w:contextualSpacing/>
              <w:jc w:val="both"/>
              <w:rPr>
                <w:rFonts w:ascii="Arial" w:hAnsi="Arial"/>
                <w:i/>
                <w:sz w:val="20"/>
                <w:lang w:val="es-ES_tradnl"/>
              </w:rPr>
            </w:pPr>
            <w:r w:rsidRPr="00D15A86">
              <w:rPr>
                <w:rFonts w:ascii="Arial" w:hAnsi="Arial"/>
                <w:i/>
                <w:sz w:val="20"/>
                <w:lang w:val="es-ES_tradnl"/>
              </w:rPr>
              <w:t>4.3 Efectividad</w:t>
            </w:r>
          </w:p>
        </w:tc>
        <w:tc>
          <w:tcPr>
            <w:tcW w:w="1008" w:type="dxa"/>
          </w:tcPr>
          <w:p w14:paraId="4CB1C2F6" w14:textId="77777777" w:rsidR="003B1EF4" w:rsidRPr="00D15A86" w:rsidRDefault="003B1EF4" w:rsidP="002B0069">
            <w:pPr>
              <w:jc w:val="right"/>
              <w:rPr>
                <w:rFonts w:ascii="Arial" w:hAnsi="Arial"/>
                <w:bCs/>
                <w:i/>
                <w:iCs/>
                <w:sz w:val="20"/>
                <w:szCs w:val="20"/>
                <w:lang w:val="es-ES_tradnl"/>
              </w:rPr>
            </w:pPr>
          </w:p>
        </w:tc>
      </w:tr>
      <w:tr w:rsidR="003B1EF4" w:rsidRPr="00D15A86" w14:paraId="38790A8B" w14:textId="77777777" w:rsidTr="00CA77E1">
        <w:tc>
          <w:tcPr>
            <w:tcW w:w="378" w:type="dxa"/>
          </w:tcPr>
          <w:p w14:paraId="0E059C58" w14:textId="77777777" w:rsidR="003B1EF4" w:rsidRPr="00D15A86" w:rsidRDefault="003B1EF4" w:rsidP="002B0069">
            <w:pPr>
              <w:rPr>
                <w:rFonts w:ascii="Arial" w:hAnsi="Arial"/>
                <w:i/>
                <w:sz w:val="20"/>
                <w:lang w:val="es-ES_tradnl"/>
              </w:rPr>
            </w:pPr>
          </w:p>
        </w:tc>
        <w:tc>
          <w:tcPr>
            <w:tcW w:w="7470" w:type="dxa"/>
          </w:tcPr>
          <w:p w14:paraId="084B9AFD" w14:textId="77777777" w:rsidR="003B1EF4" w:rsidRPr="00D15A86" w:rsidRDefault="003B1EF4" w:rsidP="002B0069">
            <w:pPr>
              <w:contextualSpacing/>
              <w:jc w:val="both"/>
              <w:rPr>
                <w:rFonts w:ascii="Arial" w:hAnsi="Arial"/>
                <w:i/>
                <w:sz w:val="20"/>
                <w:lang w:val="es-ES_tradnl"/>
              </w:rPr>
            </w:pPr>
            <w:r w:rsidRPr="00D15A86">
              <w:rPr>
                <w:rFonts w:ascii="Arial" w:hAnsi="Arial"/>
                <w:i/>
                <w:sz w:val="20"/>
                <w:lang w:val="es-ES_tradnl"/>
              </w:rPr>
              <w:t>4.4 Sostenibilidad</w:t>
            </w:r>
          </w:p>
        </w:tc>
        <w:tc>
          <w:tcPr>
            <w:tcW w:w="1008" w:type="dxa"/>
          </w:tcPr>
          <w:p w14:paraId="5785862B" w14:textId="77777777" w:rsidR="003B1EF4" w:rsidRPr="00D15A86" w:rsidRDefault="003B1EF4" w:rsidP="002B0069">
            <w:pPr>
              <w:jc w:val="right"/>
              <w:rPr>
                <w:rFonts w:ascii="Arial" w:hAnsi="Arial"/>
                <w:bCs/>
                <w:i/>
                <w:iCs/>
                <w:sz w:val="20"/>
                <w:szCs w:val="20"/>
                <w:lang w:val="es-ES_tradnl"/>
              </w:rPr>
            </w:pPr>
          </w:p>
        </w:tc>
      </w:tr>
      <w:tr w:rsidR="003B1EF4" w:rsidRPr="00D15A86" w14:paraId="4BCE10A1" w14:textId="77777777" w:rsidTr="00CA77E1">
        <w:tc>
          <w:tcPr>
            <w:tcW w:w="378" w:type="dxa"/>
          </w:tcPr>
          <w:p w14:paraId="1696580E" w14:textId="77777777" w:rsidR="003B1EF4" w:rsidRPr="00D15A86" w:rsidRDefault="003B1EF4" w:rsidP="002B0069">
            <w:pPr>
              <w:rPr>
                <w:rFonts w:ascii="Arial" w:hAnsi="Arial"/>
                <w:b/>
                <w:i/>
                <w:smallCaps/>
                <w:sz w:val="20"/>
                <w:lang w:val="es-ES_tradnl"/>
              </w:rPr>
            </w:pPr>
          </w:p>
          <w:p w14:paraId="20BCD798" w14:textId="77777777" w:rsidR="003B1EF4" w:rsidRPr="00D15A86" w:rsidRDefault="003B1EF4" w:rsidP="002B0069">
            <w:pPr>
              <w:rPr>
                <w:rFonts w:ascii="Arial" w:hAnsi="Arial"/>
                <w:b/>
                <w:i/>
                <w:smallCaps/>
                <w:sz w:val="20"/>
                <w:lang w:val="es-ES_tradnl"/>
              </w:rPr>
            </w:pPr>
            <w:r w:rsidRPr="00D15A86">
              <w:rPr>
                <w:rFonts w:ascii="Arial" w:hAnsi="Arial"/>
                <w:b/>
                <w:i/>
                <w:smallCaps/>
                <w:sz w:val="20"/>
                <w:lang w:val="es-ES_tradnl"/>
              </w:rPr>
              <w:t>5</w:t>
            </w:r>
          </w:p>
        </w:tc>
        <w:tc>
          <w:tcPr>
            <w:tcW w:w="7470" w:type="dxa"/>
          </w:tcPr>
          <w:p w14:paraId="07A7B924" w14:textId="77777777" w:rsidR="003B1EF4" w:rsidRPr="00D15A86" w:rsidRDefault="003B1EF4" w:rsidP="002B0069">
            <w:pPr>
              <w:contextualSpacing/>
              <w:jc w:val="both"/>
              <w:rPr>
                <w:rFonts w:ascii="Arial" w:hAnsi="Arial"/>
                <w:b/>
                <w:i/>
                <w:smallCaps/>
                <w:sz w:val="20"/>
                <w:lang w:val="es-ES_tradnl"/>
              </w:rPr>
            </w:pPr>
          </w:p>
          <w:p w14:paraId="4876422A" w14:textId="77777777" w:rsidR="003B1EF4" w:rsidRPr="00D15A86" w:rsidRDefault="003B1EF4" w:rsidP="002B0069">
            <w:pPr>
              <w:contextualSpacing/>
              <w:jc w:val="both"/>
              <w:rPr>
                <w:rFonts w:ascii="Arial" w:hAnsi="Arial"/>
                <w:b/>
                <w:i/>
                <w:smallCaps/>
                <w:sz w:val="20"/>
                <w:lang w:val="es-ES_tradnl"/>
              </w:rPr>
            </w:pPr>
            <w:r w:rsidRPr="00D15A86">
              <w:rPr>
                <w:rFonts w:ascii="Arial" w:hAnsi="Arial"/>
                <w:b/>
                <w:i/>
                <w:smallCaps/>
                <w:sz w:val="20"/>
                <w:lang w:val="es-ES_tradnl"/>
              </w:rPr>
              <w:t>recomendaciones</w:t>
            </w:r>
          </w:p>
        </w:tc>
        <w:tc>
          <w:tcPr>
            <w:tcW w:w="1008" w:type="dxa"/>
          </w:tcPr>
          <w:p w14:paraId="7BD525E9" w14:textId="77777777" w:rsidR="003B1EF4" w:rsidRPr="00D15A86" w:rsidRDefault="003B1EF4" w:rsidP="002B0069">
            <w:pPr>
              <w:jc w:val="right"/>
              <w:rPr>
                <w:rFonts w:ascii="Arial" w:hAnsi="Arial"/>
                <w:b/>
                <w:bCs/>
                <w:i/>
                <w:iCs/>
                <w:sz w:val="20"/>
                <w:szCs w:val="20"/>
                <w:lang w:val="es-ES_tradnl"/>
              </w:rPr>
            </w:pPr>
          </w:p>
          <w:p w14:paraId="3B1C67FC" w14:textId="705E3953" w:rsidR="003B1EF4" w:rsidRPr="00D15A86" w:rsidRDefault="007B2A4D" w:rsidP="002B0069">
            <w:pPr>
              <w:jc w:val="right"/>
              <w:rPr>
                <w:rFonts w:ascii="Arial" w:hAnsi="Arial"/>
                <w:b/>
                <w:bCs/>
                <w:i/>
                <w:iCs/>
                <w:sz w:val="20"/>
                <w:szCs w:val="20"/>
                <w:lang w:val="es-ES_tradnl"/>
              </w:rPr>
            </w:pPr>
            <w:r w:rsidRPr="00D15A86">
              <w:rPr>
                <w:rFonts w:ascii="Arial" w:hAnsi="Arial"/>
                <w:b/>
                <w:bCs/>
                <w:i/>
                <w:iCs/>
                <w:sz w:val="20"/>
                <w:szCs w:val="20"/>
                <w:lang w:val="es-ES_tradnl"/>
              </w:rPr>
              <w:t>Pág.</w:t>
            </w:r>
            <w:r w:rsidR="00CA77E1" w:rsidRPr="00D15A86">
              <w:rPr>
                <w:rFonts w:ascii="Arial" w:hAnsi="Arial"/>
                <w:b/>
                <w:bCs/>
                <w:i/>
                <w:iCs/>
                <w:sz w:val="20"/>
                <w:szCs w:val="20"/>
                <w:lang w:val="es-ES_tradnl"/>
              </w:rPr>
              <w:t xml:space="preserve"> 3</w:t>
            </w:r>
            <w:r w:rsidR="00D1605E" w:rsidRPr="00D15A86">
              <w:rPr>
                <w:rFonts w:ascii="Arial" w:hAnsi="Arial"/>
                <w:b/>
                <w:bCs/>
                <w:i/>
                <w:iCs/>
                <w:sz w:val="20"/>
                <w:szCs w:val="20"/>
                <w:lang w:val="es-ES_tradnl"/>
              </w:rPr>
              <w:t>4</w:t>
            </w:r>
          </w:p>
        </w:tc>
      </w:tr>
      <w:tr w:rsidR="003B1EF4" w:rsidRPr="00D15A86" w14:paraId="73A9B811" w14:textId="77777777" w:rsidTr="00CA77E1">
        <w:tc>
          <w:tcPr>
            <w:tcW w:w="378" w:type="dxa"/>
          </w:tcPr>
          <w:p w14:paraId="3B60C169" w14:textId="77777777" w:rsidR="003B1EF4" w:rsidRPr="00D15A86" w:rsidRDefault="003B1EF4" w:rsidP="002B0069">
            <w:pPr>
              <w:rPr>
                <w:rFonts w:ascii="Arial" w:hAnsi="Arial"/>
                <w:b/>
                <w:i/>
                <w:smallCaps/>
                <w:sz w:val="20"/>
                <w:lang w:val="es-ES_tradnl"/>
              </w:rPr>
            </w:pPr>
          </w:p>
        </w:tc>
        <w:tc>
          <w:tcPr>
            <w:tcW w:w="7470" w:type="dxa"/>
          </w:tcPr>
          <w:p w14:paraId="00365043" w14:textId="77777777" w:rsidR="00CA77E1" w:rsidRPr="00D15A86" w:rsidRDefault="00CA77E1" w:rsidP="002B0069">
            <w:pPr>
              <w:contextualSpacing/>
              <w:jc w:val="both"/>
              <w:rPr>
                <w:rFonts w:ascii="Arial" w:hAnsi="Arial"/>
                <w:b/>
                <w:i/>
                <w:smallCaps/>
                <w:sz w:val="20"/>
                <w:lang w:val="es-ES_tradnl"/>
              </w:rPr>
            </w:pPr>
          </w:p>
          <w:p w14:paraId="09E8B995" w14:textId="77777777" w:rsidR="003B1EF4" w:rsidRPr="00D15A86" w:rsidRDefault="003B1EF4" w:rsidP="002B0069">
            <w:pPr>
              <w:contextualSpacing/>
              <w:jc w:val="both"/>
              <w:rPr>
                <w:rFonts w:ascii="Arial" w:hAnsi="Arial"/>
                <w:b/>
                <w:i/>
                <w:smallCaps/>
                <w:sz w:val="20"/>
                <w:lang w:val="es-ES_tradnl"/>
              </w:rPr>
            </w:pPr>
            <w:r w:rsidRPr="00D15A86">
              <w:rPr>
                <w:rFonts w:ascii="Arial" w:hAnsi="Arial"/>
                <w:b/>
                <w:i/>
                <w:smallCaps/>
                <w:sz w:val="20"/>
                <w:lang w:val="es-ES_tradnl"/>
              </w:rPr>
              <w:t>anexos</w:t>
            </w:r>
          </w:p>
          <w:p w14:paraId="402433D7" w14:textId="77777777" w:rsidR="003B1EF4" w:rsidRPr="00D15A86" w:rsidRDefault="003B1EF4" w:rsidP="002B0069">
            <w:pPr>
              <w:contextualSpacing/>
              <w:jc w:val="both"/>
              <w:rPr>
                <w:rFonts w:ascii="Arial" w:hAnsi="Arial"/>
                <w:b/>
                <w:i/>
                <w:smallCaps/>
                <w:sz w:val="18"/>
                <w:lang w:val="es-ES_tradnl"/>
              </w:rPr>
            </w:pPr>
            <w:r w:rsidRPr="00D15A86">
              <w:rPr>
                <w:rFonts w:ascii="Arial" w:hAnsi="Arial"/>
                <w:b/>
                <w:i/>
                <w:smallCaps/>
                <w:sz w:val="18"/>
                <w:lang w:val="es-ES_tradnl"/>
              </w:rPr>
              <w:t xml:space="preserve">    i.  preguntas de evaluacion (extracto de terminos de referencia)</w:t>
            </w:r>
          </w:p>
          <w:p w14:paraId="47E5871D" w14:textId="77777777" w:rsidR="003B1EF4" w:rsidRPr="00D15A86" w:rsidRDefault="003B1EF4" w:rsidP="002B0069">
            <w:pPr>
              <w:contextualSpacing/>
              <w:jc w:val="both"/>
              <w:rPr>
                <w:rFonts w:ascii="Arial" w:hAnsi="Arial"/>
                <w:b/>
                <w:i/>
                <w:smallCaps/>
                <w:sz w:val="18"/>
                <w:lang w:val="es-ES_tradnl"/>
              </w:rPr>
            </w:pPr>
            <w:r w:rsidRPr="00D15A86">
              <w:rPr>
                <w:rFonts w:ascii="Arial" w:hAnsi="Arial"/>
                <w:b/>
                <w:i/>
                <w:smallCaps/>
                <w:sz w:val="18"/>
                <w:lang w:val="es-ES_tradnl"/>
              </w:rPr>
              <w:t xml:space="preserve">  ii.  principales documentos consultados</w:t>
            </w:r>
          </w:p>
          <w:p w14:paraId="4B7D2C5D" w14:textId="77777777" w:rsidR="003B1EF4" w:rsidRPr="00D15A86" w:rsidRDefault="003B1EF4" w:rsidP="002B0069">
            <w:pPr>
              <w:contextualSpacing/>
              <w:jc w:val="both"/>
              <w:rPr>
                <w:rFonts w:ascii="Arial" w:hAnsi="Arial"/>
                <w:b/>
                <w:i/>
                <w:smallCaps/>
                <w:sz w:val="18"/>
                <w:lang w:val="es-ES_tradnl"/>
              </w:rPr>
            </w:pPr>
            <w:r w:rsidRPr="00D15A86">
              <w:rPr>
                <w:rFonts w:ascii="Arial" w:hAnsi="Arial"/>
                <w:b/>
                <w:i/>
                <w:smallCaps/>
                <w:sz w:val="18"/>
                <w:lang w:val="es-ES_tradnl"/>
              </w:rPr>
              <w:t>iii. agenda de la misión</w:t>
            </w:r>
          </w:p>
        </w:tc>
        <w:tc>
          <w:tcPr>
            <w:tcW w:w="1008" w:type="dxa"/>
          </w:tcPr>
          <w:p w14:paraId="3EB1BEAE" w14:textId="77777777" w:rsidR="003B1EF4" w:rsidRPr="00D15A86" w:rsidRDefault="003B1EF4" w:rsidP="002B0069">
            <w:pPr>
              <w:jc w:val="right"/>
              <w:rPr>
                <w:rFonts w:ascii="Arial" w:hAnsi="Arial"/>
                <w:b/>
                <w:bCs/>
                <w:i/>
                <w:iCs/>
                <w:sz w:val="20"/>
                <w:szCs w:val="20"/>
                <w:lang w:val="es-ES_tradnl"/>
              </w:rPr>
            </w:pPr>
          </w:p>
          <w:p w14:paraId="1C1BDAE8" w14:textId="0847A592" w:rsidR="00CA77E1" w:rsidRPr="00D15A86" w:rsidRDefault="007B2A4D" w:rsidP="002B0069">
            <w:pPr>
              <w:jc w:val="right"/>
              <w:rPr>
                <w:rFonts w:ascii="Arial" w:hAnsi="Arial"/>
                <w:b/>
                <w:bCs/>
                <w:i/>
                <w:iCs/>
                <w:sz w:val="20"/>
                <w:szCs w:val="20"/>
                <w:lang w:val="es-ES_tradnl"/>
              </w:rPr>
            </w:pPr>
            <w:r w:rsidRPr="00D15A86">
              <w:rPr>
                <w:rFonts w:ascii="Arial" w:hAnsi="Arial"/>
                <w:b/>
                <w:bCs/>
                <w:i/>
                <w:iCs/>
                <w:sz w:val="20"/>
                <w:szCs w:val="20"/>
                <w:lang w:val="es-ES_tradnl"/>
              </w:rPr>
              <w:t>Pág.</w:t>
            </w:r>
            <w:r w:rsidR="00CA77E1" w:rsidRPr="00D15A86">
              <w:rPr>
                <w:rFonts w:ascii="Arial" w:hAnsi="Arial"/>
                <w:b/>
                <w:bCs/>
                <w:i/>
                <w:iCs/>
                <w:sz w:val="20"/>
                <w:szCs w:val="20"/>
                <w:lang w:val="es-ES_tradnl"/>
              </w:rPr>
              <w:t xml:space="preserve"> 3</w:t>
            </w:r>
            <w:r w:rsidR="00D1605E" w:rsidRPr="00D15A86">
              <w:rPr>
                <w:rFonts w:ascii="Arial" w:hAnsi="Arial"/>
                <w:b/>
                <w:bCs/>
                <w:i/>
                <w:iCs/>
                <w:sz w:val="20"/>
                <w:szCs w:val="20"/>
                <w:lang w:val="es-ES_tradnl"/>
              </w:rPr>
              <w:t>6</w:t>
            </w:r>
          </w:p>
        </w:tc>
      </w:tr>
    </w:tbl>
    <w:p w14:paraId="7E269376" w14:textId="77777777" w:rsidR="003B1EF4" w:rsidRPr="00D15A86" w:rsidRDefault="003B1EF4" w:rsidP="00C204DD">
      <w:pPr>
        <w:contextualSpacing/>
        <w:rPr>
          <w:rFonts w:ascii="Times New Roman" w:hAnsi="Times New Roman"/>
          <w:b/>
          <w:i/>
          <w:sz w:val="22"/>
          <w:lang w:val="es-ES_tradnl"/>
        </w:rPr>
      </w:pPr>
    </w:p>
    <w:p w14:paraId="2CFD4759" w14:textId="77777777" w:rsidR="00C204DD" w:rsidRPr="00D15A86" w:rsidRDefault="00C204DD" w:rsidP="00C204DD">
      <w:pPr>
        <w:contextualSpacing/>
        <w:rPr>
          <w:rFonts w:ascii="Times New Roman" w:hAnsi="Times New Roman"/>
          <w:b/>
          <w:i/>
          <w:sz w:val="22"/>
          <w:lang w:val="es-ES_tradnl"/>
        </w:rPr>
      </w:pPr>
    </w:p>
    <w:p w14:paraId="0BA6FF39" w14:textId="77777777" w:rsidR="00C204DD" w:rsidRPr="00D15A86" w:rsidRDefault="00C204DD" w:rsidP="00C204DD">
      <w:pPr>
        <w:contextualSpacing/>
        <w:jc w:val="both"/>
        <w:rPr>
          <w:rFonts w:ascii="Times New Roman" w:hAnsi="Times New Roman"/>
          <w:b/>
          <w:i/>
          <w:sz w:val="22"/>
          <w:lang w:val="es-ES_tradnl"/>
        </w:rPr>
        <w:sectPr w:rsidR="00C204DD" w:rsidRPr="00D15A86">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sectPr>
      </w:pPr>
    </w:p>
    <w:p w14:paraId="55E217B4" w14:textId="77777777" w:rsidR="00D148BB" w:rsidRPr="00D15A86" w:rsidRDefault="00D148BB" w:rsidP="00D148BB">
      <w:pPr>
        <w:jc w:val="both"/>
        <w:rPr>
          <w:rFonts w:asciiTheme="majorHAnsi" w:hAnsiTheme="majorHAnsi"/>
          <w:b/>
          <w:i/>
          <w:smallCaps/>
          <w:sz w:val="22"/>
          <w:lang w:val="es-ES_tradnl"/>
        </w:rPr>
      </w:pPr>
      <w:r w:rsidRPr="00D15A86">
        <w:rPr>
          <w:rFonts w:asciiTheme="majorHAnsi" w:hAnsiTheme="majorHAnsi"/>
          <w:b/>
          <w:i/>
          <w:smallCaps/>
          <w:sz w:val="22"/>
          <w:lang w:val="es-ES_tradnl"/>
        </w:rPr>
        <w:lastRenderedPageBreak/>
        <w:t>Agradecimientos</w:t>
      </w:r>
    </w:p>
    <w:p w14:paraId="5DB42BC1" w14:textId="70A819F2" w:rsidR="00D148BB" w:rsidRPr="00D15A86" w:rsidRDefault="00D148BB" w:rsidP="00D148BB">
      <w:pPr>
        <w:jc w:val="both"/>
        <w:rPr>
          <w:rFonts w:asciiTheme="majorHAnsi" w:hAnsiTheme="majorHAnsi"/>
          <w:sz w:val="22"/>
          <w:lang w:val="es-ES_tradnl"/>
        </w:rPr>
      </w:pPr>
      <w:r w:rsidRPr="00D15A86">
        <w:rPr>
          <w:rFonts w:asciiTheme="majorHAnsi" w:hAnsiTheme="majorHAnsi"/>
          <w:sz w:val="22"/>
          <w:lang w:val="es-ES_tradnl"/>
        </w:rPr>
        <w:t>El consultor encargado de esta evaluación quisiera agradecer a</w:t>
      </w:r>
      <w:r w:rsidR="00666F78" w:rsidRPr="00D15A86">
        <w:rPr>
          <w:rFonts w:asciiTheme="majorHAnsi" w:hAnsiTheme="majorHAnsi"/>
          <w:sz w:val="22"/>
          <w:lang w:val="es-ES_tradnl"/>
        </w:rPr>
        <w:t>l Comité Directivo del Programa por la confianza que ha tenido en comisionarle este trabajo. Además, agradece a</w:t>
      </w:r>
      <w:r w:rsidRPr="00D15A86">
        <w:rPr>
          <w:rFonts w:asciiTheme="majorHAnsi" w:hAnsiTheme="majorHAnsi"/>
          <w:sz w:val="22"/>
          <w:lang w:val="es-ES_tradnl"/>
        </w:rPr>
        <w:t xml:space="preserve"> todos los actores involucrados por el espíritu de colaboración demostrado durante el proceso</w:t>
      </w:r>
      <w:r w:rsidR="00666F78" w:rsidRPr="00D15A86">
        <w:rPr>
          <w:rFonts w:asciiTheme="majorHAnsi" w:hAnsiTheme="majorHAnsi"/>
          <w:sz w:val="22"/>
          <w:lang w:val="es-ES_tradnl"/>
        </w:rPr>
        <w:t xml:space="preserve"> de evaluación</w:t>
      </w:r>
      <w:r w:rsidRPr="00D15A86">
        <w:rPr>
          <w:rFonts w:asciiTheme="majorHAnsi" w:hAnsiTheme="majorHAnsi"/>
          <w:sz w:val="22"/>
          <w:lang w:val="es-ES_tradnl"/>
        </w:rPr>
        <w:t>. Un agradecimiento especial va al personal del Ministerio del Comercio Exterior, al de la Oficina Nacional del Programa y a la</w:t>
      </w:r>
      <w:r w:rsidR="00666F78" w:rsidRPr="00D15A86">
        <w:rPr>
          <w:rFonts w:asciiTheme="majorHAnsi" w:hAnsiTheme="majorHAnsi"/>
          <w:sz w:val="22"/>
          <w:lang w:val="es-ES_tradnl"/>
        </w:rPr>
        <w:t xml:space="preserve"> </w:t>
      </w:r>
      <w:r w:rsidRPr="00D15A86">
        <w:rPr>
          <w:rFonts w:asciiTheme="majorHAnsi" w:hAnsiTheme="majorHAnsi"/>
          <w:sz w:val="22"/>
          <w:lang w:val="es-ES_tradnl"/>
        </w:rPr>
        <w:t>Oficina de la Coordinadora Residente del Sistema de la Naciones Unidas en Cuba, que ha</w:t>
      </w:r>
      <w:r w:rsidR="009A312B" w:rsidRPr="00D15A86">
        <w:rPr>
          <w:rFonts w:asciiTheme="majorHAnsi" w:hAnsiTheme="majorHAnsi"/>
          <w:sz w:val="22"/>
          <w:lang w:val="es-ES_tradnl"/>
        </w:rPr>
        <w:t>n</w:t>
      </w:r>
      <w:r w:rsidRPr="00D15A86">
        <w:rPr>
          <w:rFonts w:asciiTheme="majorHAnsi" w:hAnsiTheme="majorHAnsi"/>
          <w:sz w:val="22"/>
          <w:lang w:val="es-ES_tradnl"/>
        </w:rPr>
        <w:t xml:space="preserve"> acompañado muy de cerca todo el proceso y ha</w:t>
      </w:r>
      <w:r w:rsidR="009A312B" w:rsidRPr="00D15A86">
        <w:rPr>
          <w:rFonts w:asciiTheme="majorHAnsi" w:hAnsiTheme="majorHAnsi"/>
          <w:sz w:val="22"/>
          <w:lang w:val="es-ES_tradnl"/>
        </w:rPr>
        <w:t>n</w:t>
      </w:r>
      <w:r w:rsidRPr="00D15A86">
        <w:rPr>
          <w:rFonts w:asciiTheme="majorHAnsi" w:hAnsiTheme="majorHAnsi"/>
          <w:sz w:val="22"/>
          <w:lang w:val="es-ES_tradnl"/>
        </w:rPr>
        <w:t xml:space="preserve"> respondido con grande disponibilidad y eficiencia a todos los pedidos de información</w:t>
      </w:r>
      <w:r w:rsidR="00666F78" w:rsidRPr="00D15A86">
        <w:rPr>
          <w:rFonts w:asciiTheme="majorHAnsi" w:hAnsiTheme="majorHAnsi"/>
          <w:sz w:val="22"/>
          <w:lang w:val="es-ES_tradnl"/>
        </w:rPr>
        <w:t xml:space="preserve"> y asistencia</w:t>
      </w:r>
      <w:r w:rsidRPr="00D15A86">
        <w:rPr>
          <w:rFonts w:asciiTheme="majorHAnsi" w:hAnsiTheme="majorHAnsi"/>
          <w:sz w:val="22"/>
          <w:lang w:val="es-ES_tradnl"/>
        </w:rPr>
        <w:t>, antes, durante y después de la misión a Cuba.</w:t>
      </w:r>
    </w:p>
    <w:p w14:paraId="075B788E" w14:textId="77777777" w:rsidR="00D148BB" w:rsidRPr="00D15A86" w:rsidRDefault="00D148BB" w:rsidP="002B1C8E">
      <w:pPr>
        <w:contextualSpacing/>
        <w:rPr>
          <w:rFonts w:ascii="Times New Roman" w:hAnsi="Times New Roman"/>
          <w:b/>
          <w:bCs/>
          <w:i/>
          <w:iCs/>
          <w:smallCaps/>
          <w:sz w:val="20"/>
          <w:szCs w:val="20"/>
          <w:lang w:val="es-ES_tradnl"/>
        </w:rPr>
      </w:pPr>
    </w:p>
    <w:p w14:paraId="5C5FC1CE" w14:textId="77777777" w:rsidR="00D148BB" w:rsidRPr="00D15A86" w:rsidRDefault="00D148BB" w:rsidP="002B1C8E">
      <w:pPr>
        <w:contextualSpacing/>
        <w:rPr>
          <w:rFonts w:ascii="Times New Roman" w:hAnsi="Times New Roman"/>
          <w:b/>
          <w:bCs/>
          <w:i/>
          <w:iCs/>
          <w:smallCaps/>
          <w:sz w:val="20"/>
          <w:szCs w:val="20"/>
          <w:lang w:val="es-ES_tradnl"/>
        </w:rPr>
        <w:sectPr w:rsidR="00D148BB" w:rsidRPr="00D15A86">
          <w:pgSz w:w="12240" w:h="15840"/>
          <w:pgMar w:top="1440" w:right="1800" w:bottom="1440" w:left="1800" w:header="720" w:footer="720" w:gutter="0"/>
          <w:cols w:space="720"/>
        </w:sectPr>
      </w:pPr>
    </w:p>
    <w:p w14:paraId="2099E8AE" w14:textId="22BADB9F" w:rsidR="009C54A2" w:rsidRPr="00D15A86" w:rsidRDefault="002F3C09" w:rsidP="002B1C8E">
      <w:pPr>
        <w:contextualSpacing/>
        <w:rPr>
          <w:rFonts w:ascii="Times New Roman" w:hAnsi="Times New Roman"/>
          <w:b/>
          <w:bCs/>
          <w:i/>
          <w:iCs/>
          <w:smallCaps/>
          <w:sz w:val="20"/>
          <w:szCs w:val="20"/>
          <w:lang w:val="es-ES_tradnl"/>
        </w:rPr>
      </w:pPr>
      <w:r w:rsidRPr="00D15A86">
        <w:rPr>
          <w:rFonts w:ascii="Times New Roman" w:hAnsi="Times New Roman"/>
          <w:b/>
          <w:bCs/>
          <w:i/>
          <w:iCs/>
          <w:smallCaps/>
          <w:sz w:val="20"/>
          <w:szCs w:val="20"/>
          <w:lang w:val="es-ES_tradnl"/>
        </w:rPr>
        <w:lastRenderedPageBreak/>
        <w:t>Resumen Ejecutivo</w:t>
      </w:r>
    </w:p>
    <w:p w14:paraId="0DF16D53" w14:textId="77777777" w:rsidR="00F851A4" w:rsidRPr="00D15A86" w:rsidRDefault="00F851A4" w:rsidP="002B1C8E">
      <w:pPr>
        <w:contextualSpacing/>
        <w:rPr>
          <w:rFonts w:ascii="Times New Roman" w:hAnsi="Times New Roman"/>
          <w:b/>
          <w:bCs/>
          <w:i/>
          <w:iCs/>
          <w:smallCaps/>
          <w:sz w:val="20"/>
          <w:szCs w:val="20"/>
          <w:lang w:val="es-ES_tradnl"/>
        </w:rPr>
      </w:pPr>
    </w:p>
    <w:p w14:paraId="1BD7E4A1" w14:textId="77777777" w:rsidR="00F851A4" w:rsidRPr="00D15A86" w:rsidRDefault="00F851A4" w:rsidP="00F851A4">
      <w:pPr>
        <w:jc w:val="both"/>
        <w:rPr>
          <w:rFonts w:ascii="Times New Roman" w:hAnsi="Times New Roman" w:cs="Times New Roman"/>
          <w:b/>
          <w:i/>
          <w:sz w:val="20"/>
          <w:szCs w:val="20"/>
          <w:lang w:val="es-ES_tradnl"/>
        </w:rPr>
      </w:pPr>
      <w:r w:rsidRPr="00D15A86">
        <w:rPr>
          <w:rFonts w:ascii="Times New Roman" w:hAnsi="Times New Roman" w:cs="Times New Roman"/>
          <w:b/>
          <w:i/>
          <w:sz w:val="20"/>
          <w:szCs w:val="20"/>
          <w:lang w:val="es-ES_tradnl"/>
        </w:rPr>
        <w:t>El Fondo ODM y la ventana de Prevención de Infancia Seguridad Alimentaria y Nutrición</w:t>
      </w:r>
    </w:p>
    <w:p w14:paraId="446AC08A" w14:textId="25F17E51" w:rsidR="00F851A4" w:rsidRPr="00D15A86" w:rsidRDefault="00F851A4" w:rsidP="00F851A4">
      <w:pPr>
        <w:jc w:val="both"/>
        <w:rPr>
          <w:rFonts w:ascii="Times New Roman" w:hAnsi="Times New Roman" w:cs="Times New Roman"/>
          <w:sz w:val="20"/>
          <w:szCs w:val="20"/>
          <w:lang w:val="es-ES_tradnl"/>
        </w:rPr>
      </w:pPr>
      <w:r w:rsidRPr="00D15A86">
        <w:rPr>
          <w:rFonts w:ascii="Times New Roman" w:hAnsi="Times New Roman" w:cs="Times New Roman"/>
          <w:sz w:val="20"/>
          <w:szCs w:val="20"/>
          <w:lang w:val="es-ES_tradnl"/>
        </w:rPr>
        <w:t>El F-ODM fue establecido a través de un acuerdo de cooperación entre el Gobierno de España y el PNUD, firmado en Diciembre de 2006 por un montante de 528 millones de Euros. En septiembre de 2008 se firmó un acuerdo complementar</w:t>
      </w:r>
      <w:r w:rsidR="00717EAA" w:rsidRPr="00D15A86">
        <w:rPr>
          <w:rFonts w:ascii="Times New Roman" w:hAnsi="Times New Roman" w:cs="Times New Roman"/>
          <w:sz w:val="20"/>
          <w:szCs w:val="20"/>
          <w:lang w:val="es-ES_tradnl"/>
        </w:rPr>
        <w:t>io</w:t>
      </w:r>
      <w:r w:rsidRPr="00D15A86">
        <w:rPr>
          <w:rFonts w:ascii="Times New Roman" w:hAnsi="Times New Roman" w:cs="Times New Roman"/>
          <w:sz w:val="20"/>
          <w:szCs w:val="20"/>
          <w:lang w:val="es-ES_tradnl"/>
        </w:rPr>
        <w:t xml:space="preserve"> por un monto adicional de 90 millones de Euros para una ventana temática de infancia y nutrición. El fondo se articula en ocho ventanas temáticas y opera a través de los equipos de Naciones Unidas en el país, promoviendo el fortalecimiento de la coherencia y la eficacia de las intervenciones de desarrollo a través de la colaboración entre Agencias Fondos y Programa de Naciones Unidas. La modalidad de intervención es la de programa conjunto (PC), habiéndose aprobado en la actualidad 1</w:t>
      </w:r>
      <w:r w:rsidR="00F05599" w:rsidRPr="00D15A86">
        <w:rPr>
          <w:rFonts w:ascii="Times New Roman" w:hAnsi="Times New Roman" w:cs="Times New Roman"/>
          <w:sz w:val="20"/>
          <w:szCs w:val="20"/>
          <w:lang w:val="es-ES_tradnl"/>
        </w:rPr>
        <w:t>30</w:t>
      </w:r>
      <w:r w:rsidRPr="00D15A86">
        <w:rPr>
          <w:rFonts w:ascii="Times New Roman" w:hAnsi="Times New Roman" w:cs="Times New Roman"/>
          <w:sz w:val="20"/>
          <w:szCs w:val="20"/>
          <w:lang w:val="es-ES_tradnl"/>
        </w:rPr>
        <w:t xml:space="preserve"> PC en </w:t>
      </w:r>
      <w:r w:rsidR="00F05599" w:rsidRPr="00D15A86">
        <w:rPr>
          <w:rFonts w:ascii="Times New Roman" w:hAnsi="Times New Roman" w:cs="Times New Roman"/>
          <w:sz w:val="20"/>
          <w:szCs w:val="20"/>
          <w:lang w:val="es-ES_tradnl"/>
        </w:rPr>
        <w:t>50</w:t>
      </w:r>
      <w:r w:rsidRPr="00D15A86">
        <w:rPr>
          <w:rFonts w:ascii="Times New Roman" w:hAnsi="Times New Roman" w:cs="Times New Roman"/>
          <w:sz w:val="20"/>
          <w:szCs w:val="20"/>
          <w:lang w:val="es-ES_tradnl"/>
        </w:rPr>
        <w:t xml:space="preserve"> países.</w:t>
      </w:r>
    </w:p>
    <w:p w14:paraId="4E6955FC" w14:textId="77777777" w:rsidR="00F851A4" w:rsidRPr="00D15A86" w:rsidRDefault="00F851A4" w:rsidP="00F851A4">
      <w:pPr>
        <w:jc w:val="both"/>
        <w:rPr>
          <w:rFonts w:ascii="Times New Roman" w:hAnsi="Times New Roman" w:cs="Times New Roman"/>
          <w:sz w:val="20"/>
          <w:szCs w:val="20"/>
          <w:lang w:val="es-ES_tradnl"/>
        </w:rPr>
      </w:pPr>
    </w:p>
    <w:p w14:paraId="3A1474F2" w14:textId="77777777" w:rsidR="00F851A4" w:rsidRPr="00D15A86" w:rsidRDefault="00F851A4" w:rsidP="00F851A4">
      <w:pPr>
        <w:widowControl w:val="0"/>
        <w:autoSpaceDE w:val="0"/>
        <w:autoSpaceDN w:val="0"/>
        <w:adjustRightInd w:val="0"/>
        <w:jc w:val="both"/>
        <w:rPr>
          <w:rFonts w:ascii="Times New Roman" w:hAnsi="Times New Roman" w:cs="Times New Roman"/>
          <w:color w:val="000000"/>
          <w:sz w:val="20"/>
          <w:szCs w:val="20"/>
          <w:lang w:val="es-ES_tradnl"/>
        </w:rPr>
      </w:pPr>
      <w:r w:rsidRPr="00D15A86">
        <w:rPr>
          <w:rFonts w:ascii="Times New Roman" w:hAnsi="Times New Roman" w:cs="Times New Roman"/>
          <w:color w:val="000000"/>
          <w:sz w:val="20"/>
          <w:szCs w:val="20"/>
          <w:lang w:val="es-ES_tradnl"/>
        </w:rPr>
        <w:t xml:space="preserve">Los 24 programas de la Ventana de Infancia, Seguridad Alimentaria y Nutrición engloban 12 tipos de resultados diferentes que  pueden englobarse en 2 categorías: (1) la mejora directa de la nutrición y la seguridad alimentaria de la población, especialmente de los niños y las mujeres embarazadas, y (2) el fortalecimiento de la capacidad gubernamental para conocer los problemas de seguridad alimentaria y nutrición y para planificar vías para abordarlos. </w:t>
      </w:r>
    </w:p>
    <w:p w14:paraId="3DD73DEF" w14:textId="77777777" w:rsidR="00F851A4" w:rsidRPr="00D15A86" w:rsidRDefault="00F851A4" w:rsidP="00F851A4">
      <w:pPr>
        <w:widowControl w:val="0"/>
        <w:autoSpaceDE w:val="0"/>
        <w:autoSpaceDN w:val="0"/>
        <w:adjustRightInd w:val="0"/>
        <w:jc w:val="both"/>
        <w:rPr>
          <w:rFonts w:ascii="Times New Roman" w:hAnsi="Times New Roman" w:cs="Times New Roman"/>
          <w:color w:val="000000"/>
          <w:sz w:val="20"/>
          <w:szCs w:val="20"/>
          <w:lang w:val="es-ES_tradnl"/>
        </w:rPr>
      </w:pPr>
    </w:p>
    <w:p w14:paraId="056FC162" w14:textId="0E2BD080" w:rsidR="00F851A4" w:rsidRPr="00D15A86" w:rsidRDefault="00F851A4" w:rsidP="00F851A4">
      <w:pPr>
        <w:widowControl w:val="0"/>
        <w:autoSpaceDE w:val="0"/>
        <w:autoSpaceDN w:val="0"/>
        <w:adjustRightInd w:val="0"/>
        <w:jc w:val="both"/>
        <w:rPr>
          <w:rFonts w:ascii="Times New Roman" w:hAnsi="Times New Roman" w:cs="Times New Roman"/>
          <w:color w:val="000000"/>
          <w:sz w:val="20"/>
          <w:szCs w:val="20"/>
          <w:lang w:val="es-ES_tradnl"/>
        </w:rPr>
      </w:pPr>
      <w:r w:rsidRPr="00D15A86">
        <w:rPr>
          <w:rFonts w:ascii="Times New Roman" w:hAnsi="Times New Roman" w:cs="Times New Roman"/>
          <w:color w:val="000000"/>
          <w:sz w:val="20"/>
          <w:szCs w:val="20"/>
          <w:lang w:val="es-ES_tradnl"/>
        </w:rPr>
        <w:t xml:space="preserve">Esta evaluación fue comisionada por el </w:t>
      </w:r>
      <w:r w:rsidR="00717EAA" w:rsidRPr="00D15A86">
        <w:rPr>
          <w:rFonts w:ascii="Times New Roman" w:hAnsi="Times New Roman" w:cs="Times New Roman"/>
          <w:color w:val="000000"/>
          <w:sz w:val="20"/>
          <w:szCs w:val="20"/>
          <w:lang w:val="es-ES_tradnl"/>
        </w:rPr>
        <w:t>Programa a través de la</w:t>
      </w:r>
      <w:r w:rsidR="00D46521" w:rsidRPr="00D15A86">
        <w:rPr>
          <w:rFonts w:ascii="Times New Roman" w:hAnsi="Times New Roman" w:cs="Times New Roman"/>
          <w:color w:val="000000"/>
          <w:sz w:val="20"/>
          <w:szCs w:val="20"/>
          <w:lang w:val="es-ES_tradnl"/>
        </w:rPr>
        <w:t xml:space="preserve"> </w:t>
      </w:r>
      <w:r w:rsidR="00717EAA" w:rsidRPr="00D15A86">
        <w:rPr>
          <w:rFonts w:ascii="Times New Roman" w:hAnsi="Times New Roman" w:cs="Times New Roman"/>
          <w:color w:val="000000"/>
          <w:sz w:val="20"/>
          <w:szCs w:val="20"/>
          <w:lang w:val="es-ES_tradnl"/>
        </w:rPr>
        <w:t>Oficina de la Coordinadora Residente del Sistema de Naciones Unidas en Cuba,</w:t>
      </w:r>
      <w:r w:rsidRPr="00D15A86">
        <w:rPr>
          <w:rFonts w:ascii="Times New Roman" w:hAnsi="Times New Roman" w:cs="Times New Roman"/>
          <w:color w:val="000000"/>
          <w:sz w:val="20"/>
          <w:szCs w:val="20"/>
          <w:lang w:val="es-ES_tradnl"/>
        </w:rPr>
        <w:t xml:space="preserve"> a</w:t>
      </w:r>
      <w:r w:rsidR="0026165B" w:rsidRPr="00D15A86">
        <w:rPr>
          <w:rFonts w:ascii="Times New Roman" w:hAnsi="Times New Roman" w:cs="Times New Roman"/>
          <w:color w:val="000000"/>
          <w:sz w:val="20"/>
          <w:szCs w:val="20"/>
          <w:lang w:val="es-ES_tradnl"/>
        </w:rPr>
        <w:t xml:space="preserve"> </w:t>
      </w:r>
      <w:r w:rsidRPr="00D15A86">
        <w:rPr>
          <w:rFonts w:ascii="Times New Roman" w:hAnsi="Times New Roman" w:cs="Times New Roman"/>
          <w:color w:val="000000"/>
          <w:sz w:val="20"/>
          <w:szCs w:val="20"/>
          <w:lang w:val="es-ES_tradnl"/>
        </w:rPr>
        <w:t xml:space="preserve">un consultor externo, y fue conducida en el período comprendido entre </w:t>
      </w:r>
      <w:r w:rsidR="00717EAA" w:rsidRPr="00D15A86">
        <w:rPr>
          <w:rFonts w:ascii="Times New Roman" w:hAnsi="Times New Roman" w:cs="Times New Roman"/>
          <w:color w:val="000000"/>
          <w:sz w:val="20"/>
          <w:szCs w:val="20"/>
          <w:lang w:val="es-ES_tradnl"/>
        </w:rPr>
        <w:t>abril a junio del 2013</w:t>
      </w:r>
    </w:p>
    <w:p w14:paraId="2B5A91FD" w14:textId="77777777" w:rsidR="00F851A4" w:rsidRPr="00D15A86" w:rsidRDefault="00F851A4" w:rsidP="00F851A4">
      <w:pPr>
        <w:jc w:val="both"/>
        <w:rPr>
          <w:rFonts w:ascii="Times New Roman" w:hAnsi="Times New Roman" w:cs="Times New Roman"/>
          <w:sz w:val="20"/>
          <w:szCs w:val="20"/>
          <w:lang w:val="es-ES_tradnl"/>
        </w:rPr>
      </w:pPr>
    </w:p>
    <w:p w14:paraId="4C9F5207" w14:textId="77777777" w:rsidR="00F851A4" w:rsidRPr="00D15A86" w:rsidRDefault="00F851A4" w:rsidP="00F851A4">
      <w:pPr>
        <w:contextualSpacing/>
        <w:rPr>
          <w:rFonts w:ascii="Times New Roman" w:hAnsi="Times New Roman" w:cs="Times New Roman"/>
          <w:b/>
          <w:i/>
          <w:sz w:val="20"/>
          <w:szCs w:val="20"/>
          <w:lang w:val="es-ES_tradnl"/>
        </w:rPr>
      </w:pPr>
      <w:r w:rsidRPr="00D15A86">
        <w:rPr>
          <w:rFonts w:ascii="Times New Roman" w:hAnsi="Times New Roman" w:cs="Times New Roman"/>
          <w:b/>
          <w:i/>
          <w:sz w:val="20"/>
          <w:szCs w:val="20"/>
          <w:lang w:val="es-ES_tradnl"/>
        </w:rPr>
        <w:t xml:space="preserve">Objetivos de la Evaluación: </w:t>
      </w:r>
    </w:p>
    <w:p w14:paraId="06B43677" w14:textId="4A9A17A5" w:rsidR="00E93117" w:rsidRPr="00D15A86" w:rsidRDefault="00E93117" w:rsidP="00F851A4">
      <w:pPr>
        <w:contextualSpacing/>
        <w:rPr>
          <w:rFonts w:ascii="Times New Roman" w:hAnsi="Times New Roman" w:cs="Times New Roman"/>
          <w:sz w:val="20"/>
          <w:szCs w:val="20"/>
          <w:lang w:val="es-ES_tradnl"/>
        </w:rPr>
      </w:pPr>
      <w:r w:rsidRPr="00D15A86">
        <w:rPr>
          <w:rFonts w:ascii="Times New Roman" w:hAnsi="Times New Roman" w:cs="Times New Roman"/>
          <w:sz w:val="20"/>
          <w:szCs w:val="20"/>
          <w:lang w:val="es-ES_tradnl"/>
        </w:rPr>
        <w:t>Acorde a los términos de referencia, los objetivos de la evaluación son los siguientes:</w:t>
      </w:r>
    </w:p>
    <w:p w14:paraId="149493A6" w14:textId="77777777" w:rsidR="00E93117" w:rsidRPr="00D15A86" w:rsidRDefault="00E93117" w:rsidP="00E93117">
      <w:pPr>
        <w:pStyle w:val="ListParagraph"/>
        <w:numPr>
          <w:ilvl w:val="0"/>
          <w:numId w:val="19"/>
        </w:numPr>
        <w:tabs>
          <w:tab w:val="num" w:pos="360"/>
        </w:tabs>
        <w:autoSpaceDE w:val="0"/>
        <w:autoSpaceDN w:val="0"/>
        <w:adjustRightInd w:val="0"/>
        <w:jc w:val="both"/>
        <w:rPr>
          <w:rFonts w:ascii="Times New Roman" w:hAnsi="Times New Roman" w:cs="Times New Roman"/>
          <w:color w:val="000000"/>
          <w:sz w:val="20"/>
          <w:szCs w:val="20"/>
          <w:lang w:val="es-ES_tradnl"/>
        </w:rPr>
      </w:pPr>
      <w:r w:rsidRPr="00D15A86">
        <w:rPr>
          <w:rFonts w:ascii="Times New Roman" w:hAnsi="Times New Roman" w:cs="Times New Roman"/>
          <w:color w:val="000000"/>
          <w:sz w:val="20"/>
          <w:szCs w:val="20"/>
          <w:lang w:val="es-ES_tradnl"/>
        </w:rPr>
        <w:t>Medir el grado en que el programa conjunto ha contribuido a abordar las necesidades y los problemas determinados en el análisis inicial articulado en la fase de diseño de la propuesta presentada al Secretariado del F</w:t>
      </w:r>
      <w:r w:rsidRPr="00D15A86">
        <w:rPr>
          <w:rFonts w:ascii="Monaco" w:hAnsi="Monaco" w:cs="Monaco"/>
          <w:color w:val="000000"/>
          <w:sz w:val="20"/>
          <w:szCs w:val="20"/>
          <w:lang w:val="es-ES_tradnl"/>
        </w:rPr>
        <w:t>‐</w:t>
      </w:r>
      <w:r w:rsidRPr="00D15A86">
        <w:rPr>
          <w:rFonts w:ascii="Times New Roman" w:hAnsi="Times New Roman" w:cs="Times New Roman"/>
          <w:color w:val="000000"/>
          <w:sz w:val="20"/>
          <w:szCs w:val="20"/>
          <w:lang w:val="es-ES_tradnl"/>
        </w:rPr>
        <w:t>ODM.</w:t>
      </w:r>
    </w:p>
    <w:p w14:paraId="22F0F4CA" w14:textId="77777777" w:rsidR="00E93117" w:rsidRPr="00D15A86" w:rsidRDefault="00E93117" w:rsidP="00E93117">
      <w:pPr>
        <w:pStyle w:val="ListParagraph"/>
        <w:numPr>
          <w:ilvl w:val="0"/>
          <w:numId w:val="19"/>
        </w:numPr>
        <w:tabs>
          <w:tab w:val="num" w:pos="360"/>
        </w:tabs>
        <w:autoSpaceDE w:val="0"/>
        <w:autoSpaceDN w:val="0"/>
        <w:adjustRightInd w:val="0"/>
        <w:jc w:val="both"/>
        <w:rPr>
          <w:rFonts w:ascii="Times New Roman" w:hAnsi="Times New Roman" w:cs="Times New Roman"/>
          <w:color w:val="000000"/>
          <w:sz w:val="20"/>
          <w:szCs w:val="20"/>
          <w:lang w:val="es-ES_tradnl"/>
        </w:rPr>
      </w:pPr>
      <w:r w:rsidRPr="00D15A86">
        <w:rPr>
          <w:rFonts w:ascii="Times New Roman" w:hAnsi="Times New Roman" w:cs="Times New Roman"/>
          <w:color w:val="000000"/>
          <w:sz w:val="20"/>
          <w:szCs w:val="20"/>
          <w:lang w:val="es-ES_tradnl"/>
        </w:rPr>
        <w:t>Medir el grado de ejecución, eficiencia y calidad de los resultados obtenidos y productos entregados del programa conjunto respecto de los planificados inicialmente o las revisiones oficiales posteriores.</w:t>
      </w:r>
    </w:p>
    <w:p w14:paraId="10EBA6AD" w14:textId="6DF92A7F" w:rsidR="00E93117" w:rsidRPr="00D15A86" w:rsidRDefault="00E93117" w:rsidP="00E93117">
      <w:pPr>
        <w:pStyle w:val="ListParagraph"/>
        <w:numPr>
          <w:ilvl w:val="0"/>
          <w:numId w:val="19"/>
        </w:numPr>
        <w:tabs>
          <w:tab w:val="num" w:pos="360"/>
        </w:tabs>
        <w:autoSpaceDE w:val="0"/>
        <w:autoSpaceDN w:val="0"/>
        <w:adjustRightInd w:val="0"/>
        <w:jc w:val="both"/>
        <w:rPr>
          <w:rFonts w:ascii="Times New Roman" w:hAnsi="Times New Roman" w:cs="Times New Roman"/>
          <w:color w:val="000000"/>
          <w:sz w:val="20"/>
          <w:szCs w:val="20"/>
          <w:lang w:val="es-ES_tradnl"/>
        </w:rPr>
      </w:pPr>
      <w:r w:rsidRPr="00D15A86">
        <w:rPr>
          <w:rFonts w:ascii="Times New Roman" w:hAnsi="Times New Roman" w:cs="Times New Roman"/>
          <w:color w:val="000000"/>
          <w:sz w:val="20"/>
          <w:szCs w:val="20"/>
          <w:lang w:val="es-ES_tradnl"/>
        </w:rPr>
        <w:t xml:space="preserve">Medir el alcance de los efectos positivos del programa conjunto en las vidas de la población destinataria, los beneficiarios y los participantes previstos, ya sea particulares, comunidades </w:t>
      </w:r>
      <w:r w:rsidR="00717EAA" w:rsidRPr="00D15A86">
        <w:rPr>
          <w:rFonts w:ascii="Times New Roman" w:hAnsi="Times New Roman" w:cs="Times New Roman"/>
          <w:color w:val="000000"/>
          <w:sz w:val="20"/>
          <w:szCs w:val="20"/>
          <w:lang w:val="es-ES_tradnl"/>
        </w:rPr>
        <w:t xml:space="preserve">o </w:t>
      </w:r>
      <w:r w:rsidRPr="00D15A86">
        <w:rPr>
          <w:rFonts w:ascii="Times New Roman" w:hAnsi="Times New Roman" w:cs="Times New Roman"/>
          <w:color w:val="000000"/>
          <w:sz w:val="20"/>
          <w:szCs w:val="20"/>
          <w:lang w:val="es-ES_tradnl"/>
        </w:rPr>
        <w:t>instituciones, según los propósitos del programa.</w:t>
      </w:r>
    </w:p>
    <w:p w14:paraId="3B6604A7" w14:textId="77777777" w:rsidR="00E93117" w:rsidRPr="00D15A86" w:rsidRDefault="00E93117" w:rsidP="00E93117">
      <w:pPr>
        <w:pStyle w:val="ListParagraph"/>
        <w:numPr>
          <w:ilvl w:val="0"/>
          <w:numId w:val="19"/>
        </w:numPr>
        <w:tabs>
          <w:tab w:val="num" w:pos="360"/>
        </w:tabs>
        <w:autoSpaceDE w:val="0"/>
        <w:autoSpaceDN w:val="0"/>
        <w:adjustRightInd w:val="0"/>
        <w:jc w:val="both"/>
        <w:rPr>
          <w:rFonts w:ascii="Times New Roman" w:hAnsi="Times New Roman" w:cs="Times New Roman"/>
          <w:color w:val="000000"/>
          <w:sz w:val="20"/>
          <w:szCs w:val="20"/>
          <w:lang w:val="es-ES_tradnl"/>
        </w:rPr>
      </w:pPr>
      <w:r w:rsidRPr="00D15A86">
        <w:rPr>
          <w:rFonts w:ascii="Times New Roman" w:hAnsi="Times New Roman" w:cs="Times New Roman"/>
          <w:color w:val="000000"/>
          <w:sz w:val="20"/>
          <w:szCs w:val="20"/>
          <w:lang w:val="es-ES_tradnl"/>
        </w:rPr>
        <w:t>Medir la contribución del programa conjunto a los objetivos establecidos para las ventanas temáticas correspondientes y los objetivos generales del F</w:t>
      </w:r>
      <w:r w:rsidRPr="00D15A86">
        <w:rPr>
          <w:rFonts w:ascii="Monaco" w:hAnsi="Monaco" w:cs="Monaco"/>
          <w:color w:val="000000"/>
          <w:sz w:val="20"/>
          <w:szCs w:val="20"/>
          <w:lang w:val="es-ES_tradnl"/>
        </w:rPr>
        <w:t>‐</w:t>
      </w:r>
      <w:r w:rsidRPr="00D15A86">
        <w:rPr>
          <w:rFonts w:ascii="Times New Roman" w:hAnsi="Times New Roman" w:cs="Times New Roman"/>
          <w:color w:val="000000"/>
          <w:sz w:val="20"/>
          <w:szCs w:val="20"/>
          <w:lang w:val="es-ES_tradnl"/>
        </w:rPr>
        <w:t xml:space="preserve">ODM a nivel local y nacional </w:t>
      </w:r>
      <w:r w:rsidRPr="00D15A86">
        <w:rPr>
          <w:rFonts w:ascii="Times New Roman" w:hAnsi="Times New Roman" w:cs="Times New Roman"/>
          <w:bCs/>
          <w:color w:val="000000"/>
          <w:sz w:val="20"/>
          <w:szCs w:val="20"/>
          <w:lang w:val="es-ES_tradnl"/>
        </w:rPr>
        <w:t>(ODM)</w:t>
      </w:r>
      <w:r w:rsidRPr="00D15A86">
        <w:rPr>
          <w:rFonts w:ascii="Times New Roman" w:hAnsi="Times New Roman" w:cs="Times New Roman"/>
          <w:color w:val="000000"/>
          <w:sz w:val="20"/>
          <w:szCs w:val="20"/>
          <w:lang w:val="es-ES_tradnl"/>
        </w:rPr>
        <w:t xml:space="preserve">. </w:t>
      </w:r>
    </w:p>
    <w:p w14:paraId="53CD5149" w14:textId="77777777" w:rsidR="00E93117" w:rsidRPr="00D15A86" w:rsidRDefault="00E93117" w:rsidP="00E93117">
      <w:pPr>
        <w:pStyle w:val="ListParagraph"/>
        <w:numPr>
          <w:ilvl w:val="0"/>
          <w:numId w:val="19"/>
        </w:numPr>
        <w:tabs>
          <w:tab w:val="num" w:pos="360"/>
        </w:tabs>
        <w:autoSpaceDE w:val="0"/>
        <w:autoSpaceDN w:val="0"/>
        <w:adjustRightInd w:val="0"/>
        <w:jc w:val="both"/>
        <w:rPr>
          <w:rFonts w:ascii="Times New Roman" w:hAnsi="Times New Roman" w:cs="Times New Roman"/>
          <w:color w:val="000000"/>
          <w:sz w:val="20"/>
          <w:szCs w:val="20"/>
          <w:lang w:val="es-ES_tradnl"/>
        </w:rPr>
      </w:pPr>
      <w:r w:rsidRPr="00D15A86">
        <w:rPr>
          <w:rFonts w:ascii="Times New Roman" w:hAnsi="Times New Roman" w:cs="Times New Roman"/>
          <w:color w:val="000000"/>
          <w:sz w:val="20"/>
          <w:szCs w:val="20"/>
          <w:lang w:val="es-ES_tradnl"/>
        </w:rPr>
        <w:t>Detectar y documentar la experiencia sustantiva adquirida y las mejores prácticas en relación con los temas concretos de la ventana temática, de conformidad con lo expuesto en el mandato temático inicial y los ODM, con el objeto de justificar la sostenibilidad del programa conjunto o de algunos de sus componentes.</w:t>
      </w:r>
    </w:p>
    <w:p w14:paraId="0E19F339" w14:textId="77777777" w:rsidR="00E93117" w:rsidRPr="00D15A86" w:rsidRDefault="00E93117" w:rsidP="00F851A4">
      <w:pPr>
        <w:contextualSpacing/>
        <w:rPr>
          <w:rFonts w:ascii="Times New Roman" w:hAnsi="Times New Roman" w:cs="Times New Roman"/>
          <w:sz w:val="20"/>
          <w:szCs w:val="20"/>
          <w:lang w:val="es-ES_tradnl"/>
        </w:rPr>
      </w:pPr>
    </w:p>
    <w:p w14:paraId="5282EEDB" w14:textId="3123EBC7" w:rsidR="00F851A4" w:rsidRPr="00D15A86" w:rsidRDefault="00F851A4" w:rsidP="00F851A4">
      <w:pPr>
        <w:contextualSpacing/>
        <w:rPr>
          <w:rFonts w:ascii="Times New Roman" w:hAnsi="Times New Roman" w:cs="Times New Roman"/>
          <w:b/>
          <w:i/>
          <w:sz w:val="20"/>
          <w:szCs w:val="20"/>
          <w:lang w:val="es-ES_tradnl"/>
        </w:rPr>
      </w:pPr>
      <w:r w:rsidRPr="00D15A86">
        <w:rPr>
          <w:rFonts w:ascii="Times New Roman" w:hAnsi="Times New Roman" w:cs="Times New Roman"/>
          <w:b/>
          <w:i/>
          <w:sz w:val="20"/>
          <w:szCs w:val="20"/>
          <w:lang w:val="es-ES_tradnl"/>
        </w:rPr>
        <w:t>Metodología Empleada</w:t>
      </w:r>
    </w:p>
    <w:p w14:paraId="04121F74" w14:textId="77777777" w:rsidR="00F851A4" w:rsidRPr="00D15A86" w:rsidRDefault="00F851A4" w:rsidP="00F851A4">
      <w:pPr>
        <w:jc w:val="both"/>
        <w:rPr>
          <w:rFonts w:ascii="Times New Roman" w:hAnsi="Times New Roman" w:cs="Times New Roman"/>
          <w:sz w:val="20"/>
          <w:szCs w:val="20"/>
          <w:lang w:val="es-ES_tradnl"/>
        </w:rPr>
      </w:pPr>
      <w:r w:rsidRPr="00D15A86">
        <w:rPr>
          <w:rFonts w:ascii="Times New Roman" w:hAnsi="Times New Roman" w:cs="Times New Roman"/>
          <w:sz w:val="20"/>
          <w:szCs w:val="20"/>
          <w:lang w:val="es-ES_tradnl"/>
        </w:rPr>
        <w:t>Para esta evaluación se ha adoptado un enfoque metodológico mixto. Esto se concretó no solamente en relacionar datos cuantitativos y cualitativos, sino también en combinar enfoques deductivos e inductivos en la recopilación y análisis de los datos. La recopilación de datos se ha dado a través de tres técnicas básicas: revisión documental, consulta con los actores involucrados, observación directa en el terreno.</w:t>
      </w:r>
    </w:p>
    <w:p w14:paraId="464D5B17" w14:textId="77777777" w:rsidR="00F851A4" w:rsidRPr="00D15A86" w:rsidRDefault="00F851A4" w:rsidP="00F851A4">
      <w:pPr>
        <w:contextualSpacing/>
        <w:rPr>
          <w:rFonts w:ascii="Times New Roman" w:hAnsi="Times New Roman" w:cs="Times New Roman"/>
          <w:b/>
          <w:sz w:val="20"/>
          <w:szCs w:val="20"/>
          <w:lang w:val="es-ES_tradnl"/>
        </w:rPr>
      </w:pPr>
    </w:p>
    <w:p w14:paraId="20AC52CE" w14:textId="77777777" w:rsidR="00F851A4" w:rsidRPr="00D15A86" w:rsidRDefault="00F851A4" w:rsidP="00F851A4">
      <w:pPr>
        <w:contextualSpacing/>
        <w:jc w:val="both"/>
        <w:rPr>
          <w:rFonts w:ascii="Times New Roman" w:hAnsi="Times New Roman" w:cs="Times New Roman"/>
          <w:sz w:val="20"/>
          <w:szCs w:val="20"/>
          <w:lang w:val="es-ES_tradnl"/>
        </w:rPr>
      </w:pPr>
      <w:r w:rsidRPr="00D15A86">
        <w:rPr>
          <w:rFonts w:ascii="Times New Roman" w:hAnsi="Times New Roman" w:cs="Times New Roman"/>
          <w:sz w:val="20"/>
          <w:szCs w:val="20"/>
          <w:lang w:val="es-ES_tradnl"/>
        </w:rPr>
        <w:t xml:space="preserve">La información recopilada fue organizada en el marco de las dimensiones de diseño, proceso de implementación y contribución al cambio, con sus respectivas líneas de investigación. Para la validación de los hallazgos se adoptó el método de la triangulación. Por un lado, los datos cuantitativos y documentos oficiales fueron comparados con las percepciones de los entrevistados; y por otro lado, las opiniones de los diferentes actores alrededor de un determinado tema fueron analizadas a través de referencias cruzadas para aproximarse a una interpretación que se pueda asumir lo mas posible objetiva e imparcial. </w:t>
      </w:r>
    </w:p>
    <w:p w14:paraId="07F37ACE" w14:textId="77777777" w:rsidR="002F3C09" w:rsidRPr="00D15A86" w:rsidRDefault="002F3C09" w:rsidP="002B1C8E">
      <w:pPr>
        <w:contextualSpacing/>
        <w:rPr>
          <w:rFonts w:ascii="Times New Roman" w:hAnsi="Times New Roman" w:cs="Times New Roman"/>
          <w:sz w:val="20"/>
          <w:szCs w:val="20"/>
          <w:lang w:val="es-ES_tradnl"/>
        </w:rPr>
      </w:pPr>
    </w:p>
    <w:p w14:paraId="708E3D70" w14:textId="6E9DA731" w:rsidR="00F851A4" w:rsidRPr="00D15A86" w:rsidRDefault="00F851A4" w:rsidP="002B1C8E">
      <w:pPr>
        <w:contextualSpacing/>
        <w:rPr>
          <w:rFonts w:ascii="Times New Roman" w:hAnsi="Times New Roman"/>
          <w:b/>
          <w:i/>
          <w:sz w:val="20"/>
          <w:szCs w:val="20"/>
          <w:lang w:val="es-ES_tradnl"/>
        </w:rPr>
      </w:pPr>
      <w:r w:rsidRPr="00D15A86">
        <w:rPr>
          <w:rFonts w:ascii="Times New Roman" w:hAnsi="Times New Roman"/>
          <w:b/>
          <w:i/>
          <w:sz w:val="20"/>
          <w:szCs w:val="20"/>
          <w:lang w:val="es-ES_tradnl"/>
        </w:rPr>
        <w:t>Conclusiones y recomendaciones de la evaluación</w:t>
      </w:r>
    </w:p>
    <w:p w14:paraId="04E8E460" w14:textId="6767811A" w:rsidR="002F3C09" w:rsidRPr="00D15A86" w:rsidRDefault="002F3C09" w:rsidP="002F3C09">
      <w:pPr>
        <w:widowControl w:val="0"/>
        <w:autoSpaceDE w:val="0"/>
        <w:autoSpaceDN w:val="0"/>
        <w:adjustRightInd w:val="0"/>
        <w:jc w:val="both"/>
        <w:rPr>
          <w:rFonts w:ascii="Times New Roman" w:hAnsi="Times New Roman" w:cs="Times New Roman"/>
          <w:sz w:val="20"/>
          <w:szCs w:val="20"/>
          <w:lang w:val="es-ES_tradnl"/>
        </w:rPr>
      </w:pPr>
      <w:r w:rsidRPr="00D15A86">
        <w:rPr>
          <w:rFonts w:ascii="Times New Roman" w:hAnsi="Times New Roman" w:cs="Times New Roman"/>
          <w:sz w:val="20"/>
          <w:szCs w:val="20"/>
          <w:lang w:val="es-ES_tradnl"/>
        </w:rPr>
        <w:t>A continuación s</w:t>
      </w:r>
      <w:r w:rsidR="00E93117" w:rsidRPr="00D15A86">
        <w:rPr>
          <w:rFonts w:ascii="Times New Roman" w:hAnsi="Times New Roman" w:cs="Times New Roman"/>
          <w:sz w:val="20"/>
          <w:szCs w:val="20"/>
          <w:lang w:val="es-ES_tradnl"/>
        </w:rPr>
        <w:t>e presentan las conclusiones y recomendaciones del informe. Las conclusiones están</w:t>
      </w:r>
      <w:r w:rsidRPr="00D15A86">
        <w:rPr>
          <w:rFonts w:ascii="Times New Roman" w:hAnsi="Times New Roman" w:cs="Times New Roman"/>
          <w:sz w:val="20"/>
          <w:szCs w:val="20"/>
          <w:lang w:val="es-ES_tradnl"/>
        </w:rPr>
        <w:t xml:space="preserve"> </w:t>
      </w:r>
      <w:r w:rsidRPr="00D15A86">
        <w:rPr>
          <w:rFonts w:ascii="Times New Roman" w:hAnsi="Times New Roman" w:cs="Times New Roman"/>
          <w:sz w:val="20"/>
          <w:szCs w:val="20"/>
          <w:lang w:val="es-ES_tradnl"/>
        </w:rPr>
        <w:lastRenderedPageBreak/>
        <w:t>estructuradas alrededor de los criterios de evaluación adoptados: relevancia, eficiencia, efectividad y sostenibilidad</w:t>
      </w:r>
      <w:r w:rsidR="00E93117" w:rsidRPr="00D15A86">
        <w:rPr>
          <w:rFonts w:ascii="Times New Roman" w:hAnsi="Times New Roman" w:cs="Times New Roman"/>
          <w:sz w:val="20"/>
          <w:szCs w:val="20"/>
          <w:lang w:val="es-ES_tradnl"/>
        </w:rPr>
        <w:t xml:space="preserve">. </w:t>
      </w:r>
    </w:p>
    <w:p w14:paraId="758DD9B7" w14:textId="77777777" w:rsidR="002F3C09" w:rsidRPr="00D15A86" w:rsidRDefault="002F3C09" w:rsidP="002F3C09">
      <w:pPr>
        <w:widowControl w:val="0"/>
        <w:autoSpaceDE w:val="0"/>
        <w:autoSpaceDN w:val="0"/>
        <w:adjustRightInd w:val="0"/>
        <w:jc w:val="both"/>
        <w:rPr>
          <w:rFonts w:ascii="Times New Roman" w:hAnsi="Times New Roman" w:cs="Times New Roman"/>
          <w:sz w:val="20"/>
          <w:szCs w:val="20"/>
          <w:u w:val="single"/>
          <w:lang w:val="es-ES_tradnl"/>
        </w:rPr>
      </w:pPr>
    </w:p>
    <w:p w14:paraId="5DE62D13" w14:textId="59C1994D" w:rsidR="002F3C09" w:rsidRPr="00D15A86" w:rsidRDefault="002F3C09" w:rsidP="002F3C09">
      <w:pPr>
        <w:widowControl w:val="0"/>
        <w:autoSpaceDE w:val="0"/>
        <w:autoSpaceDN w:val="0"/>
        <w:adjustRightInd w:val="0"/>
        <w:jc w:val="both"/>
        <w:rPr>
          <w:rFonts w:ascii="Times New Roman" w:hAnsi="Times New Roman" w:cs="Times New Roman"/>
          <w:i/>
          <w:sz w:val="20"/>
          <w:szCs w:val="20"/>
          <w:u w:val="single"/>
          <w:lang w:val="es-ES_tradnl"/>
        </w:rPr>
      </w:pPr>
      <w:r w:rsidRPr="00D15A86">
        <w:rPr>
          <w:rFonts w:ascii="Times New Roman" w:hAnsi="Times New Roman" w:cs="Times New Roman"/>
          <w:i/>
          <w:sz w:val="20"/>
          <w:szCs w:val="20"/>
          <w:u w:val="single"/>
          <w:lang w:val="es-ES_tradnl"/>
        </w:rPr>
        <w:t xml:space="preserve">Relevancia </w:t>
      </w:r>
    </w:p>
    <w:p w14:paraId="625C2BCF" w14:textId="18C819AE" w:rsidR="002F3C09" w:rsidRPr="00D15A86" w:rsidRDefault="002F3C09" w:rsidP="002F3C09">
      <w:pPr>
        <w:widowControl w:val="0"/>
        <w:autoSpaceDE w:val="0"/>
        <w:autoSpaceDN w:val="0"/>
        <w:adjustRightInd w:val="0"/>
        <w:jc w:val="both"/>
        <w:rPr>
          <w:rFonts w:ascii="Times New Roman" w:hAnsi="Times New Roman" w:cs="Times New Roman"/>
          <w:sz w:val="20"/>
          <w:szCs w:val="20"/>
          <w:lang w:val="es-ES_tradnl"/>
        </w:rPr>
      </w:pPr>
      <w:r w:rsidRPr="00D15A86">
        <w:rPr>
          <w:rFonts w:ascii="Times New Roman" w:hAnsi="Times New Roman" w:cs="Times New Roman"/>
          <w:sz w:val="20"/>
          <w:szCs w:val="20"/>
          <w:lang w:val="es-ES_tradnl"/>
        </w:rPr>
        <w:t xml:space="preserve">i) La evaluación final del Programa confirma su relevancia para las necesidades del País y para los objetivos de la ventana temática del F-ODM sobre infancia y nutrición. El programa </w:t>
      </w:r>
      <w:r w:rsidR="004F534E" w:rsidRPr="00D15A86">
        <w:rPr>
          <w:rFonts w:ascii="Times New Roman" w:hAnsi="Times New Roman" w:cs="Times New Roman"/>
          <w:sz w:val="20"/>
          <w:szCs w:val="20"/>
          <w:lang w:val="es-ES_tradnl"/>
        </w:rPr>
        <w:t>tu</w:t>
      </w:r>
      <w:r w:rsidR="00D718BE" w:rsidRPr="00D15A86">
        <w:rPr>
          <w:rFonts w:ascii="Times New Roman" w:hAnsi="Times New Roman" w:cs="Times New Roman"/>
          <w:sz w:val="20"/>
          <w:szCs w:val="20"/>
          <w:lang w:val="es-ES_tradnl"/>
        </w:rPr>
        <w:t>v</w:t>
      </w:r>
      <w:r w:rsidR="004F534E" w:rsidRPr="00D15A86">
        <w:rPr>
          <w:rFonts w:ascii="Times New Roman" w:hAnsi="Times New Roman" w:cs="Times New Roman"/>
          <w:sz w:val="20"/>
          <w:szCs w:val="20"/>
          <w:lang w:val="es-ES_tradnl"/>
        </w:rPr>
        <w:t xml:space="preserve">o </w:t>
      </w:r>
      <w:r w:rsidRPr="00D15A86">
        <w:rPr>
          <w:rFonts w:ascii="Times New Roman" w:hAnsi="Times New Roman" w:cs="Times New Roman"/>
          <w:sz w:val="20"/>
          <w:szCs w:val="20"/>
          <w:lang w:val="es-ES_tradnl"/>
        </w:rPr>
        <w:t xml:space="preserve">también la capacidad de moverse en un contexto dinámico, adaptándose a los ritmos y los procesos institucionales del País, lo cual le ha permitido mantener su alineación con la prioridades nacionales durante todo el proceso de implementación. La relevancia del Programa se evidencia también en el enfoque intersectorial con el cual fue diseñado e implementado. Esto ha permitido abordar el tema de la anemia por deficiencia de hierro como expresión de una multiplicidad de factores sociales, económicos y culturales que hay que tomar en cuenta en los procesos de planificación y gestión del desarrollo local. </w:t>
      </w:r>
    </w:p>
    <w:p w14:paraId="05099259" w14:textId="77777777" w:rsidR="002F3C09" w:rsidRPr="00D15A86" w:rsidRDefault="002F3C09" w:rsidP="002F3C09">
      <w:pPr>
        <w:widowControl w:val="0"/>
        <w:autoSpaceDE w:val="0"/>
        <w:autoSpaceDN w:val="0"/>
        <w:adjustRightInd w:val="0"/>
        <w:jc w:val="both"/>
        <w:rPr>
          <w:rFonts w:ascii="Times New Roman" w:hAnsi="Times New Roman" w:cs="Times New Roman"/>
          <w:sz w:val="20"/>
          <w:szCs w:val="20"/>
          <w:lang w:val="es-ES_tradnl"/>
        </w:rPr>
      </w:pPr>
    </w:p>
    <w:p w14:paraId="5B401442" w14:textId="66D23EBD" w:rsidR="002F3C09" w:rsidRPr="00D15A86" w:rsidRDefault="002F3C09" w:rsidP="002F3C09">
      <w:pPr>
        <w:widowControl w:val="0"/>
        <w:autoSpaceDE w:val="0"/>
        <w:autoSpaceDN w:val="0"/>
        <w:adjustRightInd w:val="0"/>
        <w:jc w:val="both"/>
        <w:rPr>
          <w:rFonts w:ascii="Times New Roman" w:hAnsi="Times New Roman" w:cs="Times New Roman"/>
          <w:sz w:val="20"/>
          <w:szCs w:val="20"/>
          <w:lang w:val="es-ES_tradnl"/>
        </w:rPr>
      </w:pPr>
      <w:r w:rsidRPr="00D15A86">
        <w:rPr>
          <w:rFonts w:ascii="Times New Roman" w:hAnsi="Times New Roman" w:cs="Times New Roman"/>
          <w:sz w:val="20"/>
          <w:szCs w:val="20"/>
          <w:lang w:val="es-ES_tradnl"/>
        </w:rPr>
        <w:t xml:space="preserve">ii) Además, la relevancia del Programa se ha mantenido e incrementado durante todo el proceso de implementación, gracias </w:t>
      </w:r>
      <w:r w:rsidR="00D151AB" w:rsidRPr="00D15A86">
        <w:rPr>
          <w:rFonts w:ascii="Times New Roman" w:hAnsi="Times New Roman" w:cs="Times New Roman"/>
          <w:sz w:val="20"/>
          <w:szCs w:val="20"/>
          <w:lang w:val="es-ES_tradnl"/>
        </w:rPr>
        <w:t xml:space="preserve">a </w:t>
      </w:r>
      <w:r w:rsidRPr="00D15A86">
        <w:rPr>
          <w:rFonts w:ascii="Times New Roman" w:hAnsi="Times New Roman" w:cs="Times New Roman"/>
          <w:sz w:val="20"/>
          <w:szCs w:val="20"/>
          <w:lang w:val="es-ES_tradnl"/>
        </w:rPr>
        <w:t xml:space="preserve">la capacidad de analizar estratégicamente sus avances y de adoptar los cambios necesarios para asegurarse que las acciones impulsadas contribuyeran a los efectos esperados. </w:t>
      </w:r>
      <w:r w:rsidR="00CF7663" w:rsidRPr="00D15A86">
        <w:rPr>
          <w:rFonts w:ascii="Times New Roman" w:hAnsi="Times New Roman" w:cs="Times New Roman"/>
          <w:sz w:val="20"/>
          <w:szCs w:val="20"/>
          <w:lang w:val="es-ES_tradnl"/>
        </w:rPr>
        <w:t xml:space="preserve">El hecho que durante la implementación del PC se haya incremento el apoyo a </w:t>
      </w:r>
      <w:r w:rsidRPr="00D15A86">
        <w:rPr>
          <w:rFonts w:ascii="Times New Roman" w:hAnsi="Times New Roman" w:cs="Times New Roman"/>
          <w:sz w:val="20"/>
          <w:szCs w:val="20"/>
          <w:lang w:val="es-ES_tradnl"/>
        </w:rPr>
        <w:t>unidades de producción de carne</w:t>
      </w:r>
      <w:r w:rsidR="00CF7663" w:rsidRPr="00D15A86">
        <w:rPr>
          <w:rFonts w:ascii="Times New Roman" w:hAnsi="Times New Roman" w:cs="Times New Roman"/>
          <w:sz w:val="20"/>
          <w:szCs w:val="20"/>
          <w:lang w:val="es-ES_tradnl"/>
        </w:rPr>
        <w:t xml:space="preserve"> </w:t>
      </w:r>
      <w:r w:rsidRPr="00D15A86">
        <w:rPr>
          <w:rFonts w:ascii="Times New Roman" w:hAnsi="Times New Roman" w:cs="Times New Roman"/>
          <w:sz w:val="20"/>
          <w:szCs w:val="20"/>
          <w:lang w:val="es-ES_tradnl"/>
        </w:rPr>
        <w:t xml:space="preserve">, es un ejemplo concreto </w:t>
      </w:r>
      <w:r w:rsidR="00CF7663" w:rsidRPr="00D15A86">
        <w:rPr>
          <w:rFonts w:ascii="Times New Roman" w:hAnsi="Times New Roman" w:cs="Times New Roman"/>
          <w:sz w:val="20"/>
          <w:szCs w:val="20"/>
          <w:lang w:val="es-ES_tradnl"/>
        </w:rPr>
        <w:t xml:space="preserve">de análisis y dirección estratégica del Programa </w:t>
      </w:r>
      <w:r w:rsidRPr="00D15A86">
        <w:rPr>
          <w:rFonts w:ascii="Times New Roman" w:hAnsi="Times New Roman" w:cs="Times New Roman"/>
          <w:sz w:val="20"/>
          <w:szCs w:val="20"/>
          <w:lang w:val="es-ES_tradnl"/>
        </w:rPr>
        <w:t xml:space="preserve">desde una perspectiva de gestión por resultados. </w:t>
      </w:r>
      <w:r w:rsidR="00CF7663" w:rsidRPr="00D15A86">
        <w:rPr>
          <w:rFonts w:ascii="Times New Roman" w:hAnsi="Times New Roman" w:cs="Times New Roman"/>
          <w:sz w:val="20"/>
          <w:szCs w:val="20"/>
          <w:lang w:val="es-ES_tradnl"/>
        </w:rPr>
        <w:t>En efecto, las prioridades estratégicas del programa se centraron inicialmente en la agricultura urbana y sub urbana, sin embargo, frente al argumento que el consumo de carne tiene un impacto más fuerte sobre la anemia respecto a los vegetales, se fue paulatinamente aumentando el apoyo al sector pecuario.</w:t>
      </w:r>
    </w:p>
    <w:p w14:paraId="4455FD18" w14:textId="77777777" w:rsidR="002F3C09" w:rsidRPr="00D15A86" w:rsidRDefault="002F3C09" w:rsidP="002F3C09">
      <w:pPr>
        <w:widowControl w:val="0"/>
        <w:autoSpaceDE w:val="0"/>
        <w:autoSpaceDN w:val="0"/>
        <w:adjustRightInd w:val="0"/>
        <w:jc w:val="both"/>
        <w:rPr>
          <w:rFonts w:ascii="Times New Roman" w:hAnsi="Times New Roman" w:cs="Times New Roman"/>
          <w:sz w:val="20"/>
          <w:szCs w:val="20"/>
          <w:lang w:val="es-ES_tradnl"/>
        </w:rPr>
      </w:pPr>
    </w:p>
    <w:p w14:paraId="31DB68BF" w14:textId="503522B0" w:rsidR="002F3C09" w:rsidRPr="00D15A86" w:rsidRDefault="009961EF" w:rsidP="002F3C09">
      <w:pPr>
        <w:widowControl w:val="0"/>
        <w:autoSpaceDE w:val="0"/>
        <w:autoSpaceDN w:val="0"/>
        <w:adjustRightInd w:val="0"/>
        <w:jc w:val="both"/>
        <w:rPr>
          <w:rFonts w:ascii="Times New Roman" w:hAnsi="Times New Roman" w:cs="Times New Roman"/>
          <w:sz w:val="20"/>
          <w:szCs w:val="20"/>
          <w:lang w:val="es-ES_tradnl"/>
        </w:rPr>
      </w:pPr>
      <w:r w:rsidRPr="00D15A86">
        <w:rPr>
          <w:rFonts w:ascii="Times New Roman" w:hAnsi="Times New Roman" w:cs="Times New Roman"/>
          <w:sz w:val="20"/>
          <w:szCs w:val="20"/>
          <w:lang w:val="es-ES_tradnl"/>
        </w:rPr>
        <w:t>iii</w:t>
      </w:r>
      <w:r w:rsidR="002F3C09" w:rsidRPr="00D15A86">
        <w:rPr>
          <w:rFonts w:ascii="Times New Roman" w:hAnsi="Times New Roman" w:cs="Times New Roman"/>
          <w:sz w:val="20"/>
          <w:szCs w:val="20"/>
          <w:lang w:val="es-ES_tradnl"/>
        </w:rPr>
        <w:t xml:space="preserve">) En este marco, las dinámicas participativas e inclusivas que han caracterizado la actuación del Programa han permitido ganar progresivamente la apropiación y el compromiso de los actores locales que no fueron involucrados en el diseño. En efecto, la evaluación pudo constatar el alto grado de apropiación de los objetivos y lógica de intervención del Programa, de parte de todos los actores locales y nacionales involucrados, lo cual representa un elemento importante para la continuidad de los procesos impulsados. </w:t>
      </w:r>
    </w:p>
    <w:p w14:paraId="494E37DC" w14:textId="77777777" w:rsidR="002F3C09" w:rsidRPr="00D15A86" w:rsidRDefault="002F3C09" w:rsidP="002F3C09">
      <w:pPr>
        <w:widowControl w:val="0"/>
        <w:autoSpaceDE w:val="0"/>
        <w:autoSpaceDN w:val="0"/>
        <w:adjustRightInd w:val="0"/>
        <w:jc w:val="both"/>
        <w:rPr>
          <w:rFonts w:ascii="Times New Roman" w:hAnsi="Times New Roman" w:cs="Times New Roman"/>
          <w:sz w:val="20"/>
          <w:szCs w:val="20"/>
          <w:lang w:val="es-ES_tradnl"/>
        </w:rPr>
      </w:pPr>
    </w:p>
    <w:p w14:paraId="58C1CFE8" w14:textId="73230E3D" w:rsidR="002F3C09" w:rsidRPr="00D15A86" w:rsidRDefault="002F3C09" w:rsidP="002F3C09">
      <w:pPr>
        <w:widowControl w:val="0"/>
        <w:autoSpaceDE w:val="0"/>
        <w:autoSpaceDN w:val="0"/>
        <w:adjustRightInd w:val="0"/>
        <w:jc w:val="both"/>
        <w:rPr>
          <w:rFonts w:ascii="Times New Roman" w:hAnsi="Times New Roman" w:cs="Times New Roman"/>
          <w:i/>
          <w:sz w:val="20"/>
          <w:szCs w:val="20"/>
          <w:u w:val="single"/>
          <w:lang w:val="es-ES_tradnl"/>
        </w:rPr>
      </w:pPr>
      <w:r w:rsidRPr="00D15A86">
        <w:rPr>
          <w:rFonts w:ascii="Times New Roman" w:hAnsi="Times New Roman" w:cs="Times New Roman"/>
          <w:i/>
          <w:sz w:val="20"/>
          <w:szCs w:val="20"/>
          <w:u w:val="single"/>
          <w:lang w:val="es-ES_tradnl"/>
        </w:rPr>
        <w:t>Eficiencia</w:t>
      </w:r>
    </w:p>
    <w:p w14:paraId="1E51E115" w14:textId="21808E89" w:rsidR="002F3C09" w:rsidRPr="00D15A86" w:rsidRDefault="009961EF" w:rsidP="002F3C09">
      <w:pPr>
        <w:widowControl w:val="0"/>
        <w:autoSpaceDE w:val="0"/>
        <w:autoSpaceDN w:val="0"/>
        <w:adjustRightInd w:val="0"/>
        <w:jc w:val="both"/>
        <w:rPr>
          <w:rFonts w:ascii="Times New Roman" w:hAnsi="Times New Roman" w:cs="Times New Roman"/>
          <w:sz w:val="20"/>
          <w:szCs w:val="20"/>
          <w:lang w:val="es-ES_tradnl"/>
        </w:rPr>
      </w:pPr>
      <w:r w:rsidRPr="00D15A86">
        <w:rPr>
          <w:rFonts w:ascii="Times New Roman" w:hAnsi="Times New Roman" w:cs="Times New Roman"/>
          <w:sz w:val="20"/>
          <w:szCs w:val="20"/>
          <w:lang w:val="es-ES_tradnl"/>
        </w:rPr>
        <w:t>i</w:t>
      </w:r>
      <w:r w:rsidR="002F3C09" w:rsidRPr="00D15A86">
        <w:rPr>
          <w:rFonts w:ascii="Times New Roman" w:hAnsi="Times New Roman" w:cs="Times New Roman"/>
          <w:sz w:val="20"/>
          <w:szCs w:val="20"/>
          <w:lang w:val="es-ES_tradnl"/>
        </w:rPr>
        <w:t xml:space="preserve">v) El Programa se ha beneficiado de una gestión eficiente, sobre todo en términos de coordinación interna y externa. Lo anterior ha resultado en la optimización de recursos humanos y financieros gracias a las sinergias que se han logrado entre las instituciones directamente involucradas en su implementación y con otros actores nacionales e internacionales. Las modalidades de diseño e implementación de las acciones de capacitación asistencia técnica en varios componentes del Programa constituyen ejemplos de buenas prácticas. Bajo este punto de vista, la modalidad de Programa Conjunto se ha constituido en una plataforma de trabajo interinstitucional que ha implicado una curva de aprendizaje tanto del lado de la ONU como de las instituciones nacionales y cuyos beneficios son hoy en día evidentes. </w:t>
      </w:r>
    </w:p>
    <w:p w14:paraId="4634A863" w14:textId="77777777" w:rsidR="002F3C09" w:rsidRPr="00D15A86" w:rsidRDefault="002F3C09" w:rsidP="002F3C09">
      <w:pPr>
        <w:widowControl w:val="0"/>
        <w:autoSpaceDE w:val="0"/>
        <w:autoSpaceDN w:val="0"/>
        <w:adjustRightInd w:val="0"/>
        <w:jc w:val="both"/>
        <w:rPr>
          <w:rFonts w:ascii="Times New Roman" w:hAnsi="Times New Roman" w:cs="Times New Roman"/>
          <w:sz w:val="20"/>
          <w:szCs w:val="20"/>
          <w:lang w:val="es-ES_tradnl"/>
        </w:rPr>
      </w:pPr>
    </w:p>
    <w:p w14:paraId="6D2CBBEC" w14:textId="1430CD52" w:rsidR="002F3C09" w:rsidRPr="00D15A86" w:rsidRDefault="009961EF" w:rsidP="002F3C09">
      <w:pPr>
        <w:widowControl w:val="0"/>
        <w:autoSpaceDE w:val="0"/>
        <w:autoSpaceDN w:val="0"/>
        <w:adjustRightInd w:val="0"/>
        <w:jc w:val="both"/>
        <w:rPr>
          <w:rFonts w:ascii="Times New Roman" w:hAnsi="Times New Roman" w:cs="Times New Roman"/>
          <w:sz w:val="20"/>
          <w:szCs w:val="20"/>
          <w:lang w:val="es-ES_tradnl"/>
        </w:rPr>
      </w:pPr>
      <w:r w:rsidRPr="00D15A86">
        <w:rPr>
          <w:rFonts w:ascii="Times New Roman" w:hAnsi="Times New Roman" w:cs="Times New Roman"/>
          <w:sz w:val="20"/>
          <w:szCs w:val="20"/>
          <w:lang w:val="es-ES_tradnl"/>
        </w:rPr>
        <w:t>v</w:t>
      </w:r>
      <w:r w:rsidR="002F3C09" w:rsidRPr="00D15A86">
        <w:rPr>
          <w:rFonts w:ascii="Times New Roman" w:hAnsi="Times New Roman" w:cs="Times New Roman"/>
          <w:sz w:val="20"/>
          <w:szCs w:val="20"/>
          <w:lang w:val="es-ES_tradnl"/>
        </w:rPr>
        <w:t>) A la fecha de la evaluación, el Programa consiguió ejecutar prácticamente todo su presupuesto, sin embargo, se han detectado desafíos de eficiencia en la adquisición y distribución de insumos. Algunos de estos, sobre todo maquinaria y equipamientos, han sido entregado</w:t>
      </w:r>
      <w:r w:rsidR="004F534E" w:rsidRPr="00D15A86">
        <w:rPr>
          <w:rFonts w:ascii="Times New Roman" w:hAnsi="Times New Roman" w:cs="Times New Roman"/>
          <w:sz w:val="20"/>
          <w:szCs w:val="20"/>
          <w:lang w:val="es-ES_tradnl"/>
        </w:rPr>
        <w:t>s</w:t>
      </w:r>
      <w:r w:rsidR="002F3C09" w:rsidRPr="00D15A86">
        <w:rPr>
          <w:rFonts w:ascii="Times New Roman" w:hAnsi="Times New Roman" w:cs="Times New Roman"/>
          <w:sz w:val="20"/>
          <w:szCs w:val="20"/>
          <w:lang w:val="es-ES_tradnl"/>
        </w:rPr>
        <w:t xml:space="preserve"> solamente hacia el final del Programa, afectando así la posibilidad de visibilizar y consolidar todos los resultados dentro del tiempo a disposición. Esto aplica por ejemplo al caso de la planta para la producción industrial de alimento fortificado en Pinar del Río, que todavía no ha empezado a producir, aunque se esté ultimando su instalación y puesta en marcha. Además, algunos elementos de eficiencia han implicado la interrupción de la entrega del alimento fortificado importado, durante 9 meses. Bajo este punto de vista, la evaluación reveló que todavía existen espacios de mejora para una mayor </w:t>
      </w:r>
      <w:r w:rsidR="00340E51" w:rsidRPr="00D15A86">
        <w:rPr>
          <w:rFonts w:ascii="Times New Roman" w:hAnsi="Times New Roman" w:cs="Times New Roman"/>
          <w:sz w:val="20"/>
          <w:szCs w:val="20"/>
          <w:lang w:val="es-ES_tradnl"/>
        </w:rPr>
        <w:t xml:space="preserve">agilidad </w:t>
      </w:r>
      <w:r w:rsidR="002F3C09" w:rsidRPr="00D15A86">
        <w:rPr>
          <w:rFonts w:ascii="Times New Roman" w:hAnsi="Times New Roman" w:cs="Times New Roman"/>
          <w:sz w:val="20"/>
          <w:szCs w:val="20"/>
          <w:lang w:val="es-ES_tradnl"/>
        </w:rPr>
        <w:t xml:space="preserve">en la toma de decisiones lo cual hubiera permitido planificar con mayor antelación la importación del alimento y garantizar la continuidad en la distribución. Asimismo, hay espacio de mejora para acelerar los procedimientos de adquisición del lado de la ONU, cuya agilidad depende también del nivel </w:t>
      </w:r>
      <w:r w:rsidR="00717EAA" w:rsidRPr="00D15A86">
        <w:rPr>
          <w:rFonts w:ascii="Times New Roman" w:hAnsi="Times New Roman" w:cs="Times New Roman"/>
          <w:sz w:val="20"/>
          <w:szCs w:val="20"/>
          <w:lang w:val="es-ES_tradnl"/>
        </w:rPr>
        <w:t>delegación</w:t>
      </w:r>
      <w:r w:rsidR="00340E51" w:rsidRPr="00D15A86">
        <w:rPr>
          <w:rFonts w:ascii="Times New Roman" w:hAnsi="Times New Roman" w:cs="Times New Roman"/>
          <w:sz w:val="20"/>
          <w:szCs w:val="20"/>
          <w:lang w:val="es-ES_tradnl"/>
        </w:rPr>
        <w:t xml:space="preserve"> </w:t>
      </w:r>
      <w:r w:rsidR="002F3C09" w:rsidRPr="00D15A86">
        <w:rPr>
          <w:rFonts w:ascii="Times New Roman" w:hAnsi="Times New Roman" w:cs="Times New Roman"/>
          <w:sz w:val="20"/>
          <w:szCs w:val="20"/>
          <w:lang w:val="es-ES_tradnl"/>
        </w:rPr>
        <w:t xml:space="preserve"> de autoridad que se le otorga a los jefes de agencia en los países y de los tiempos de respuesta institucional desde sus sedes centrales.</w:t>
      </w:r>
    </w:p>
    <w:p w14:paraId="68324465" w14:textId="77777777" w:rsidR="002F3C09" w:rsidRPr="00D15A86" w:rsidRDefault="002F3C09" w:rsidP="002F3C09">
      <w:pPr>
        <w:widowControl w:val="0"/>
        <w:autoSpaceDE w:val="0"/>
        <w:autoSpaceDN w:val="0"/>
        <w:adjustRightInd w:val="0"/>
        <w:jc w:val="both"/>
        <w:rPr>
          <w:rFonts w:ascii="Times New Roman" w:hAnsi="Times New Roman" w:cs="Times New Roman"/>
          <w:sz w:val="20"/>
          <w:szCs w:val="20"/>
          <w:lang w:val="es-ES_tradnl"/>
        </w:rPr>
      </w:pPr>
    </w:p>
    <w:p w14:paraId="43D7DDA6" w14:textId="77777777" w:rsidR="002F3C09" w:rsidRPr="00D15A86" w:rsidRDefault="002F3C09" w:rsidP="002F3C09">
      <w:pPr>
        <w:widowControl w:val="0"/>
        <w:autoSpaceDE w:val="0"/>
        <w:autoSpaceDN w:val="0"/>
        <w:adjustRightInd w:val="0"/>
        <w:jc w:val="both"/>
        <w:rPr>
          <w:rFonts w:ascii="Times New Roman" w:hAnsi="Times New Roman" w:cs="Times New Roman"/>
          <w:sz w:val="20"/>
          <w:szCs w:val="20"/>
          <w:lang w:val="es-ES_tradnl"/>
        </w:rPr>
      </w:pPr>
    </w:p>
    <w:p w14:paraId="4B5EEF10" w14:textId="73D5C4EA" w:rsidR="002F3C09" w:rsidRPr="00D15A86" w:rsidRDefault="002F3C09" w:rsidP="002F3C09">
      <w:pPr>
        <w:widowControl w:val="0"/>
        <w:autoSpaceDE w:val="0"/>
        <w:autoSpaceDN w:val="0"/>
        <w:adjustRightInd w:val="0"/>
        <w:jc w:val="both"/>
        <w:rPr>
          <w:rFonts w:ascii="Times New Roman" w:hAnsi="Times New Roman" w:cs="Times New Roman"/>
          <w:i/>
          <w:sz w:val="20"/>
          <w:szCs w:val="20"/>
          <w:u w:val="single"/>
          <w:lang w:val="es-ES_tradnl"/>
        </w:rPr>
      </w:pPr>
      <w:r w:rsidRPr="00D15A86">
        <w:rPr>
          <w:rFonts w:ascii="Times New Roman" w:hAnsi="Times New Roman" w:cs="Times New Roman"/>
          <w:i/>
          <w:sz w:val="20"/>
          <w:szCs w:val="20"/>
          <w:u w:val="single"/>
          <w:lang w:val="es-ES_tradnl"/>
        </w:rPr>
        <w:t xml:space="preserve">Efectividad </w:t>
      </w:r>
    </w:p>
    <w:p w14:paraId="140616C7" w14:textId="747E3C83" w:rsidR="002F3C09" w:rsidRPr="00D15A86" w:rsidRDefault="009961EF" w:rsidP="002F3C09">
      <w:pPr>
        <w:widowControl w:val="0"/>
        <w:autoSpaceDE w:val="0"/>
        <w:autoSpaceDN w:val="0"/>
        <w:adjustRightInd w:val="0"/>
        <w:jc w:val="both"/>
        <w:rPr>
          <w:rFonts w:ascii="Times New Roman" w:hAnsi="Times New Roman" w:cs="Times New Roman"/>
          <w:sz w:val="20"/>
          <w:szCs w:val="20"/>
          <w:lang w:val="es-ES_tradnl"/>
        </w:rPr>
      </w:pPr>
      <w:r w:rsidRPr="00D15A86">
        <w:rPr>
          <w:rFonts w:ascii="Times New Roman" w:hAnsi="Times New Roman" w:cs="Times New Roman"/>
          <w:sz w:val="20"/>
          <w:szCs w:val="20"/>
          <w:lang w:val="es-ES_tradnl"/>
        </w:rPr>
        <w:t>vi</w:t>
      </w:r>
      <w:r w:rsidR="002F3C09" w:rsidRPr="00D15A86">
        <w:rPr>
          <w:rFonts w:ascii="Times New Roman" w:hAnsi="Times New Roman" w:cs="Times New Roman"/>
          <w:sz w:val="20"/>
          <w:szCs w:val="20"/>
          <w:lang w:val="es-ES_tradnl"/>
        </w:rPr>
        <w:t>) La evaluación final reveló qu</w:t>
      </w:r>
      <w:r w:rsidR="00F7158D" w:rsidRPr="00D15A86">
        <w:rPr>
          <w:rFonts w:ascii="Times New Roman" w:hAnsi="Times New Roman" w:cs="Times New Roman"/>
          <w:sz w:val="20"/>
          <w:szCs w:val="20"/>
          <w:lang w:val="es-ES_tradnl"/>
        </w:rPr>
        <w:t>e el Programa fue efectivo en co</w:t>
      </w:r>
      <w:r w:rsidR="002F3C09" w:rsidRPr="00D15A86">
        <w:rPr>
          <w:rFonts w:ascii="Times New Roman" w:hAnsi="Times New Roman" w:cs="Times New Roman"/>
          <w:sz w:val="20"/>
          <w:szCs w:val="20"/>
          <w:lang w:val="es-ES_tradnl"/>
        </w:rPr>
        <w:t xml:space="preserve">ntribuir a generar condiciones más </w:t>
      </w:r>
      <w:r w:rsidR="002F3C09" w:rsidRPr="00D15A86">
        <w:rPr>
          <w:rFonts w:ascii="Times New Roman" w:hAnsi="Times New Roman" w:cs="Times New Roman"/>
          <w:sz w:val="20"/>
          <w:szCs w:val="20"/>
          <w:lang w:val="es-ES_tradnl"/>
        </w:rPr>
        <w:lastRenderedPageBreak/>
        <w:t xml:space="preserve">propicias para la prevención y el control de la anemia. En este contexto, a través de un diálogo constante con sus contrapartes, las Naciones Unidas han agregado valor gracias a su acompañamiento técnico y administrativo y facilitando el intercambio de experiencias y conocimientos a nivel nacional e internacional. </w:t>
      </w:r>
    </w:p>
    <w:p w14:paraId="48A47B3A" w14:textId="77777777" w:rsidR="002F3C09" w:rsidRPr="00D15A86" w:rsidRDefault="002F3C09" w:rsidP="002F3C09">
      <w:pPr>
        <w:widowControl w:val="0"/>
        <w:autoSpaceDE w:val="0"/>
        <w:autoSpaceDN w:val="0"/>
        <w:adjustRightInd w:val="0"/>
        <w:jc w:val="both"/>
        <w:rPr>
          <w:rFonts w:ascii="Times New Roman" w:hAnsi="Times New Roman" w:cs="Times New Roman"/>
          <w:sz w:val="20"/>
          <w:szCs w:val="20"/>
          <w:lang w:val="es-ES_tradnl"/>
        </w:rPr>
      </w:pPr>
    </w:p>
    <w:p w14:paraId="69183CFB" w14:textId="4C62A699" w:rsidR="002F3C09" w:rsidRPr="00D15A86" w:rsidRDefault="009961EF" w:rsidP="002F3C09">
      <w:pPr>
        <w:widowControl w:val="0"/>
        <w:autoSpaceDE w:val="0"/>
        <w:autoSpaceDN w:val="0"/>
        <w:adjustRightInd w:val="0"/>
        <w:jc w:val="both"/>
        <w:rPr>
          <w:rFonts w:ascii="Times New Roman" w:hAnsi="Times New Roman" w:cs="Times New Roman"/>
          <w:sz w:val="20"/>
          <w:szCs w:val="20"/>
          <w:lang w:val="es-ES_tradnl"/>
        </w:rPr>
      </w:pPr>
      <w:r w:rsidRPr="00D15A86">
        <w:rPr>
          <w:rFonts w:ascii="Times New Roman" w:hAnsi="Times New Roman" w:cs="Times New Roman"/>
          <w:sz w:val="20"/>
          <w:szCs w:val="20"/>
          <w:lang w:val="es-ES_tradnl"/>
        </w:rPr>
        <w:t>vii</w:t>
      </w:r>
      <w:r w:rsidR="002F3C09" w:rsidRPr="00D15A86">
        <w:rPr>
          <w:rFonts w:ascii="Times New Roman" w:hAnsi="Times New Roman" w:cs="Times New Roman"/>
          <w:sz w:val="20"/>
          <w:szCs w:val="20"/>
          <w:lang w:val="es-ES_tradnl"/>
        </w:rPr>
        <w:t xml:space="preserve">) La efectividad del Programa se evidencia en los resultados logrados en términos de: a) incremento y diversificación de la producción de vegetales ricos en hierro y de carnes de ganado menor; b) mejores capacidades para prestar un servicio eficiente en el marco del sistema de planificación y distribución de alimentos del Ministerio del Comercio Interior, sobre todo por lo que se refiere a la capacidad de análisis de necesidades y la optimización de los alimentos de la canasta básica distribuidos a través de las unidades de comercialización; c) mejores condiciones de los círculos infantiles y de los hogares maternos para prestar servicios eficientes y de calidad; d) mayor acceso a la leche materna gracias a la instalación de Bancos de Leche Humana; e) mayores capacidades de análisis epidemiológico y de prevención de la anemia gracias al fortalecimiento del sistema de control y vigilancia del Ministerio de Salud Pública. </w:t>
      </w:r>
    </w:p>
    <w:p w14:paraId="61E84C03" w14:textId="77777777" w:rsidR="002F3C09" w:rsidRPr="00D15A86" w:rsidRDefault="002F3C09" w:rsidP="002F3C09">
      <w:pPr>
        <w:contextualSpacing/>
        <w:jc w:val="both"/>
        <w:rPr>
          <w:rFonts w:ascii="Times New Roman" w:hAnsi="Times New Roman" w:cs="Times New Roman"/>
          <w:sz w:val="20"/>
          <w:szCs w:val="20"/>
          <w:lang w:val="es-ES_tradnl"/>
        </w:rPr>
      </w:pPr>
    </w:p>
    <w:p w14:paraId="27B8FF56" w14:textId="710FDD3B" w:rsidR="002F3C09" w:rsidRPr="00D15A86" w:rsidRDefault="009961EF" w:rsidP="002F3C09">
      <w:pPr>
        <w:contextualSpacing/>
        <w:jc w:val="both"/>
        <w:rPr>
          <w:rFonts w:ascii="Times New Roman" w:hAnsi="Times New Roman" w:cs="Times New Roman"/>
          <w:sz w:val="20"/>
          <w:szCs w:val="20"/>
          <w:lang w:val="es-ES_tradnl"/>
        </w:rPr>
      </w:pPr>
      <w:r w:rsidRPr="00D15A86">
        <w:rPr>
          <w:rFonts w:ascii="Times New Roman" w:hAnsi="Times New Roman" w:cs="Times New Roman"/>
          <w:sz w:val="20"/>
          <w:szCs w:val="20"/>
          <w:lang w:val="es-ES_tradnl"/>
        </w:rPr>
        <w:t>viii</w:t>
      </w:r>
      <w:r w:rsidR="002F3C09" w:rsidRPr="00D15A86">
        <w:rPr>
          <w:rFonts w:ascii="Times New Roman" w:hAnsi="Times New Roman" w:cs="Times New Roman"/>
          <w:sz w:val="20"/>
          <w:szCs w:val="20"/>
          <w:lang w:val="es-ES_tradnl"/>
        </w:rPr>
        <w:t xml:space="preserve">) Por otro lado, los hallazgos de la evaluación sugieren que no necesariamente hay una correlación entre incremento de la producción, disponibilidad de alimentos en los espacios institucionales y acceso físico a los mismos por parte de la población meta. Lo anterior podría llevar a cuestionar una de las hipótesis de trabajo concebidas en la fase del diseño del Programa, según la cual al incremento de la producción por un lado y a una mayor eficiencia de los espacios y mecanismos institucionales por el otro, corresponde un efecto directo en términos de incremento de acceso físico a los alimentos. En realidad, los hallazgos de la evaluación sugieren que existen otros factores que pueden incidir significativamente en el efecto buscado. Durante la misión de evaluación se ha tratado de identificar estos factores. Sin embargo, con la información disponible no fue posible llegar a conclusiones definitivas al respecto. Lo que se puede afirmar es que el tema del incremento del acceso físico a los alimentos ricos en micronutrientes a través de CI y HM queda como una interrogante abierta, sobre la cual podría ser útil que las autoridades nacionales y las organizaciones de la ONU profundicen el análisis para identificar con precisión los factores de incidencia y tomar las decisiones pertinentes sobre una solida evidencia empírica. </w:t>
      </w:r>
    </w:p>
    <w:p w14:paraId="7F283D76" w14:textId="77777777" w:rsidR="002F3C09" w:rsidRPr="00D15A86" w:rsidRDefault="002F3C09" w:rsidP="002F3C09">
      <w:pPr>
        <w:widowControl w:val="0"/>
        <w:autoSpaceDE w:val="0"/>
        <w:autoSpaceDN w:val="0"/>
        <w:adjustRightInd w:val="0"/>
        <w:jc w:val="both"/>
        <w:rPr>
          <w:rFonts w:ascii="Times New Roman" w:hAnsi="Times New Roman" w:cs="Times New Roman"/>
          <w:sz w:val="20"/>
          <w:szCs w:val="20"/>
          <w:lang w:val="es-ES_tradnl"/>
        </w:rPr>
      </w:pPr>
    </w:p>
    <w:p w14:paraId="45CAD30D" w14:textId="5BC3C0D8" w:rsidR="002F3C09" w:rsidRPr="00D15A86" w:rsidRDefault="009961EF" w:rsidP="002F3C09">
      <w:pPr>
        <w:widowControl w:val="0"/>
        <w:autoSpaceDE w:val="0"/>
        <w:autoSpaceDN w:val="0"/>
        <w:adjustRightInd w:val="0"/>
        <w:jc w:val="both"/>
        <w:rPr>
          <w:rFonts w:ascii="Times New Roman" w:hAnsi="Times New Roman" w:cs="Times New Roman"/>
          <w:sz w:val="20"/>
          <w:szCs w:val="20"/>
          <w:lang w:val="es-ES_tradnl"/>
        </w:rPr>
      </w:pPr>
      <w:r w:rsidRPr="00D15A86">
        <w:rPr>
          <w:rFonts w:ascii="Times New Roman" w:hAnsi="Times New Roman" w:cs="Times New Roman"/>
          <w:sz w:val="20"/>
          <w:szCs w:val="20"/>
          <w:lang w:val="es-ES_tradnl"/>
        </w:rPr>
        <w:t>ix</w:t>
      </w:r>
      <w:r w:rsidR="002F3C09" w:rsidRPr="00D15A86">
        <w:rPr>
          <w:rFonts w:ascii="Times New Roman" w:hAnsi="Times New Roman" w:cs="Times New Roman"/>
          <w:sz w:val="20"/>
          <w:szCs w:val="20"/>
          <w:lang w:val="es-ES_tradnl"/>
        </w:rPr>
        <w:t xml:space="preserve">) Con respecto al acceso económico a los alimentos por parte de la población no institucionalizada, la evaluación final confirma las conclusiones de la evaluación intermedia. Aunque el Programa pudo contribuir a incrementar la producción agrícola y en parte, la oferta de alimentos en los mercados de los municipios cubiertos, su posibilidad de incidencia en el poder adquisitivo de las personas y, por ende en la accesibilidad económica a los alimentos es mínima. Esta no se debe a dificultades en el proceso de implementación, más bien se caracteriza quizás como un exceso de ambición en la fase de diseño. </w:t>
      </w:r>
    </w:p>
    <w:p w14:paraId="110F64E1" w14:textId="77777777" w:rsidR="002F3C09" w:rsidRPr="00D15A86" w:rsidRDefault="002F3C09" w:rsidP="002F3C09">
      <w:pPr>
        <w:widowControl w:val="0"/>
        <w:autoSpaceDE w:val="0"/>
        <w:autoSpaceDN w:val="0"/>
        <w:adjustRightInd w:val="0"/>
        <w:jc w:val="both"/>
        <w:rPr>
          <w:rFonts w:ascii="Times New Roman" w:hAnsi="Times New Roman" w:cs="Times New Roman"/>
          <w:sz w:val="20"/>
          <w:szCs w:val="20"/>
          <w:lang w:val="es-ES_tradnl"/>
        </w:rPr>
      </w:pPr>
    </w:p>
    <w:p w14:paraId="169DC656" w14:textId="6AF031A7" w:rsidR="002F3C09" w:rsidRPr="00D15A86" w:rsidRDefault="002F3C09" w:rsidP="002F3C09">
      <w:pPr>
        <w:widowControl w:val="0"/>
        <w:autoSpaceDE w:val="0"/>
        <w:autoSpaceDN w:val="0"/>
        <w:adjustRightInd w:val="0"/>
        <w:jc w:val="both"/>
        <w:rPr>
          <w:rFonts w:ascii="Times New Roman" w:hAnsi="Times New Roman" w:cs="Times New Roman"/>
          <w:i/>
          <w:sz w:val="20"/>
          <w:szCs w:val="20"/>
          <w:u w:val="single"/>
          <w:lang w:val="es-ES_tradnl"/>
        </w:rPr>
      </w:pPr>
      <w:r w:rsidRPr="00D15A86">
        <w:rPr>
          <w:rFonts w:ascii="Times New Roman" w:hAnsi="Times New Roman" w:cs="Times New Roman"/>
          <w:i/>
          <w:sz w:val="20"/>
          <w:szCs w:val="20"/>
          <w:u w:val="single"/>
          <w:lang w:val="es-ES_tradnl"/>
        </w:rPr>
        <w:t>Sostenibilidad</w:t>
      </w:r>
    </w:p>
    <w:p w14:paraId="3DCE865E" w14:textId="77777777" w:rsidR="002F3C09" w:rsidRPr="00D15A86" w:rsidRDefault="002F3C09" w:rsidP="002F3C09">
      <w:pPr>
        <w:widowControl w:val="0"/>
        <w:autoSpaceDE w:val="0"/>
        <w:autoSpaceDN w:val="0"/>
        <w:adjustRightInd w:val="0"/>
        <w:jc w:val="both"/>
        <w:rPr>
          <w:rFonts w:ascii="Times New Roman" w:hAnsi="Times New Roman" w:cs="Times New Roman"/>
          <w:sz w:val="20"/>
          <w:szCs w:val="20"/>
          <w:lang w:val="es-ES_tradnl"/>
        </w:rPr>
      </w:pPr>
      <w:r w:rsidRPr="00D15A86">
        <w:rPr>
          <w:rFonts w:ascii="Times New Roman" w:hAnsi="Times New Roman" w:cs="Times New Roman"/>
          <w:sz w:val="20"/>
          <w:szCs w:val="20"/>
          <w:lang w:val="es-ES_tradnl"/>
        </w:rPr>
        <w:t>Para mayor claridad en la exposición, las conclusiones sobre sostenibilidad se presentan agregadas en tres niveles diferentes, aunque en la práctica están íntimamente vinculadas entre ellos.</w:t>
      </w:r>
    </w:p>
    <w:p w14:paraId="370595AC" w14:textId="77777777" w:rsidR="002F3C09" w:rsidRPr="00D15A86" w:rsidRDefault="002F3C09" w:rsidP="002F3C09">
      <w:pPr>
        <w:widowControl w:val="0"/>
        <w:autoSpaceDE w:val="0"/>
        <w:autoSpaceDN w:val="0"/>
        <w:adjustRightInd w:val="0"/>
        <w:jc w:val="both"/>
        <w:rPr>
          <w:rFonts w:ascii="Times New Roman" w:hAnsi="Times New Roman" w:cs="Times New Roman"/>
          <w:sz w:val="20"/>
          <w:szCs w:val="20"/>
          <w:lang w:val="es-ES_tradnl"/>
        </w:rPr>
      </w:pPr>
    </w:p>
    <w:p w14:paraId="6C4BB2EF" w14:textId="04AEE4B3" w:rsidR="002F3C09" w:rsidRPr="00D15A86" w:rsidRDefault="009961EF" w:rsidP="002F3C09">
      <w:pPr>
        <w:widowControl w:val="0"/>
        <w:autoSpaceDE w:val="0"/>
        <w:autoSpaceDN w:val="0"/>
        <w:adjustRightInd w:val="0"/>
        <w:jc w:val="both"/>
        <w:rPr>
          <w:rFonts w:ascii="Times New Roman" w:hAnsi="Times New Roman" w:cs="Times New Roman"/>
          <w:sz w:val="20"/>
          <w:szCs w:val="20"/>
          <w:lang w:val="es-ES_tradnl"/>
        </w:rPr>
      </w:pPr>
      <w:r w:rsidRPr="00D15A86">
        <w:rPr>
          <w:rFonts w:ascii="Times New Roman" w:hAnsi="Times New Roman" w:cs="Times New Roman"/>
          <w:sz w:val="20"/>
          <w:szCs w:val="20"/>
          <w:lang w:val="es-ES_tradnl"/>
        </w:rPr>
        <w:t>x</w:t>
      </w:r>
      <w:r w:rsidR="002F3C09" w:rsidRPr="00D15A86">
        <w:rPr>
          <w:rFonts w:ascii="Times New Roman" w:hAnsi="Times New Roman" w:cs="Times New Roman"/>
          <w:sz w:val="20"/>
          <w:szCs w:val="20"/>
          <w:lang w:val="es-ES_tradnl"/>
        </w:rPr>
        <w:t xml:space="preserve">) Un primer nivel mira a la sostenibilidad desde una perspectiva nacional, en términos de continuidad de los procesos impulsados más allá del tiempo de duración del PC. En efecto, si bien el Programa ha contribuido a generar condiciones propicias para la prevención y el control de la anemia, es imprescindible que haya una continuidad de los procesos impulsados para consolidar los resultados logrados y garantizar que esto abunde en un impacto medible sobre los indicadores de la anemia.  Bajo este punto de vista un factor de sostenibilidad es la alineación del PC con las prioridades del Gobierno de Cuba y su inserción en programas nacionales. Esto asegura la voluntad política y el compromiso institucional de los actores nacionales con un horizonte que va más allá del Programa conjunto.  En este mismo nivel se insertan también factores de sostenibilidad financiera. En esta línea, se destaca el hecho que todas las inversiones planificadas en el marco del Programa se insertaron en el Plan Nacional de la Economía, lo cual garantiza que haya una cubertura financiera para su funcionamiento y manutención. Por otro lado, hay aspectos de la sostenibilidad financiera que tienen que ver con la rentabilidad y la eficiencia económica de las unidades productivas apoyadas y con la capacidad que ellas tendrán de manejarse en un esquema de autonomía financiera, lo cual es parte de las líneas impulsadas con la actualización del modelo socio económico del País. </w:t>
      </w:r>
    </w:p>
    <w:p w14:paraId="2F1C77A8" w14:textId="77777777" w:rsidR="002F3C09" w:rsidRPr="00D15A86" w:rsidRDefault="002F3C09" w:rsidP="002F3C09">
      <w:pPr>
        <w:widowControl w:val="0"/>
        <w:autoSpaceDE w:val="0"/>
        <w:autoSpaceDN w:val="0"/>
        <w:adjustRightInd w:val="0"/>
        <w:jc w:val="both"/>
        <w:rPr>
          <w:rFonts w:ascii="Times New Roman" w:hAnsi="Times New Roman" w:cs="Times New Roman"/>
          <w:sz w:val="20"/>
          <w:szCs w:val="20"/>
          <w:lang w:val="es-ES_tradnl"/>
        </w:rPr>
      </w:pPr>
    </w:p>
    <w:p w14:paraId="7227332E" w14:textId="3E04D889" w:rsidR="002F3C09" w:rsidRPr="00D15A86" w:rsidRDefault="009961EF" w:rsidP="002F3C09">
      <w:pPr>
        <w:widowControl w:val="0"/>
        <w:autoSpaceDE w:val="0"/>
        <w:autoSpaceDN w:val="0"/>
        <w:adjustRightInd w:val="0"/>
        <w:jc w:val="both"/>
        <w:rPr>
          <w:rFonts w:ascii="Times New Roman" w:hAnsi="Times New Roman" w:cs="Times New Roman"/>
          <w:sz w:val="20"/>
          <w:szCs w:val="20"/>
          <w:lang w:val="es-ES_tradnl"/>
        </w:rPr>
      </w:pPr>
      <w:r w:rsidRPr="00D15A86">
        <w:rPr>
          <w:rFonts w:ascii="Times New Roman" w:hAnsi="Times New Roman" w:cs="Times New Roman"/>
          <w:sz w:val="20"/>
          <w:szCs w:val="20"/>
          <w:lang w:val="es-ES_tradnl"/>
        </w:rPr>
        <w:t>xi</w:t>
      </w:r>
      <w:r w:rsidR="002F3C09" w:rsidRPr="00D15A86">
        <w:rPr>
          <w:rFonts w:ascii="Times New Roman" w:hAnsi="Times New Roman" w:cs="Times New Roman"/>
          <w:sz w:val="20"/>
          <w:szCs w:val="20"/>
          <w:lang w:val="es-ES_tradnl"/>
        </w:rPr>
        <w:t xml:space="preserve">) Un segundo nivel de sostenibilidad tiene que ver con las dinámicas de trabajo de los equipos locales. El </w:t>
      </w:r>
      <w:r w:rsidR="002F3C09" w:rsidRPr="00D15A86">
        <w:rPr>
          <w:rFonts w:ascii="Times New Roman" w:hAnsi="Times New Roman" w:cs="Times New Roman"/>
          <w:sz w:val="20"/>
          <w:szCs w:val="20"/>
          <w:lang w:val="es-ES_tradnl"/>
        </w:rPr>
        <w:lastRenderedPageBreak/>
        <w:t xml:space="preserve">hecho que el personal involucrado a nivel provincial y municipal es representado por funcionarios de instituciones Cubanas y es pagado por ellas mismas, de por si representa un importante elemento de sostenibilidad. Sin embargo, más allá de los aspectos financieros, es necesario seguir acompañando estos procesos para garantizar que el enfoque intersectorial y las dinámicas de trabajo coordinado entre distintos sectores y niveles institucionales se consolide plenamente. </w:t>
      </w:r>
    </w:p>
    <w:p w14:paraId="64E37308" w14:textId="77777777" w:rsidR="002F3C09" w:rsidRPr="00D15A86" w:rsidRDefault="002F3C09" w:rsidP="002F3C09">
      <w:pPr>
        <w:widowControl w:val="0"/>
        <w:autoSpaceDE w:val="0"/>
        <w:autoSpaceDN w:val="0"/>
        <w:adjustRightInd w:val="0"/>
        <w:jc w:val="both"/>
        <w:rPr>
          <w:rFonts w:ascii="Times New Roman" w:hAnsi="Times New Roman" w:cs="Times New Roman"/>
          <w:sz w:val="20"/>
          <w:szCs w:val="20"/>
          <w:lang w:val="es-ES_tradnl"/>
        </w:rPr>
      </w:pPr>
    </w:p>
    <w:p w14:paraId="43944F47" w14:textId="77777777" w:rsidR="003161DF" w:rsidRPr="00D15A86" w:rsidRDefault="009961EF" w:rsidP="003161DF">
      <w:pPr>
        <w:widowControl w:val="0"/>
        <w:autoSpaceDE w:val="0"/>
        <w:autoSpaceDN w:val="0"/>
        <w:adjustRightInd w:val="0"/>
        <w:jc w:val="both"/>
        <w:rPr>
          <w:rFonts w:ascii="Times New Roman" w:hAnsi="Times New Roman" w:cs="Times New Roman"/>
          <w:sz w:val="20"/>
          <w:szCs w:val="20"/>
          <w:lang w:val="es-ES_tradnl"/>
        </w:rPr>
      </w:pPr>
      <w:r w:rsidRPr="00D15A86">
        <w:rPr>
          <w:rFonts w:ascii="Times New Roman" w:hAnsi="Times New Roman" w:cs="Times New Roman"/>
          <w:sz w:val="20"/>
          <w:szCs w:val="20"/>
          <w:lang w:val="es-ES_tradnl"/>
        </w:rPr>
        <w:t>xii</w:t>
      </w:r>
      <w:r w:rsidR="002F3C09" w:rsidRPr="00D15A86">
        <w:rPr>
          <w:rFonts w:ascii="Times New Roman" w:hAnsi="Times New Roman" w:cs="Times New Roman"/>
          <w:sz w:val="20"/>
          <w:szCs w:val="20"/>
          <w:lang w:val="es-ES_tradnl"/>
        </w:rPr>
        <w:t xml:space="preserve">) Un </w:t>
      </w:r>
      <w:r w:rsidR="003161DF" w:rsidRPr="00D15A86">
        <w:rPr>
          <w:rFonts w:ascii="Times New Roman" w:hAnsi="Times New Roman" w:cs="Times New Roman"/>
          <w:sz w:val="20"/>
          <w:szCs w:val="20"/>
          <w:lang w:val="es-ES_tradnl"/>
        </w:rPr>
        <w:t>tercer nivel  tiene que ver con la sostenibilidad y la rentabilidad financiera de inversiones especificas que se han hecho en el marco del PC. El caso más importante en esta dirección es lo de la planta de Pinar del Río. Aunque la planta que se ha instalado responde plenamente a  las necesidades detectadas en el diseño del  programa para la producción de alimento fortificado, el desafío principal que se enfrenta es la producción nacional de materia prima, principalmente de leche en polvo.  A medida que se incremente la producción nacional de esta materia prima, podrá incrementarse la sostenibilidad financiera de la planta y el ahorro que ella puede generar para el balance nacional de importaciones. Para esto será necesario no solamente incrementar la producción nacional de leche fluida, sino estabilizar la disponibilidad de la misma durante todo el año. Para tal efecto, sería oportuno complementar la instalación de la planta con la adquisición de un evaporador para producir leche en polvo, la cual permitiría almacenar la producción excedente de leche fluida durante la temporada de lluvia y garantizar mayor disponibilidad en la temporada seca, cuando la producción tiende a bajar sensiblemente.</w:t>
      </w:r>
    </w:p>
    <w:p w14:paraId="04C0D58C" w14:textId="04F2F324" w:rsidR="002F3C09" w:rsidRPr="00D15A86" w:rsidRDefault="002F3C09" w:rsidP="002F3C09">
      <w:pPr>
        <w:widowControl w:val="0"/>
        <w:autoSpaceDE w:val="0"/>
        <w:autoSpaceDN w:val="0"/>
        <w:adjustRightInd w:val="0"/>
        <w:jc w:val="both"/>
        <w:rPr>
          <w:rFonts w:ascii="Times New Roman" w:hAnsi="Times New Roman" w:cs="Times New Roman"/>
          <w:sz w:val="20"/>
          <w:szCs w:val="20"/>
          <w:lang w:val="es-ES_tradnl"/>
        </w:rPr>
      </w:pPr>
    </w:p>
    <w:p w14:paraId="74CD14F4" w14:textId="77777777" w:rsidR="002F3C09" w:rsidRPr="00D15A86" w:rsidRDefault="002F3C09" w:rsidP="002F3C09">
      <w:pPr>
        <w:widowControl w:val="0"/>
        <w:autoSpaceDE w:val="0"/>
        <w:autoSpaceDN w:val="0"/>
        <w:adjustRightInd w:val="0"/>
        <w:jc w:val="both"/>
        <w:rPr>
          <w:rFonts w:ascii="Times New Roman" w:hAnsi="Times New Roman" w:cs="Times New Roman"/>
          <w:sz w:val="20"/>
          <w:szCs w:val="20"/>
          <w:lang w:val="es-ES_tradnl"/>
        </w:rPr>
      </w:pPr>
    </w:p>
    <w:p w14:paraId="7AA9BE36" w14:textId="3996C02D" w:rsidR="002F3C09" w:rsidRPr="00D15A86" w:rsidRDefault="00E93117" w:rsidP="002F3C09">
      <w:pPr>
        <w:widowControl w:val="0"/>
        <w:autoSpaceDE w:val="0"/>
        <w:autoSpaceDN w:val="0"/>
        <w:adjustRightInd w:val="0"/>
        <w:jc w:val="both"/>
        <w:rPr>
          <w:rFonts w:ascii="Times New Roman" w:hAnsi="Times New Roman" w:cs="Times New Roman"/>
          <w:b/>
          <w:i/>
          <w:sz w:val="20"/>
          <w:szCs w:val="20"/>
          <w:lang w:val="es-ES_tradnl"/>
        </w:rPr>
      </w:pPr>
      <w:r w:rsidRPr="00D15A86">
        <w:rPr>
          <w:rFonts w:ascii="Times New Roman" w:hAnsi="Times New Roman" w:cs="Times New Roman"/>
          <w:b/>
          <w:i/>
          <w:sz w:val="20"/>
          <w:szCs w:val="20"/>
          <w:lang w:val="es-ES_tradnl"/>
        </w:rPr>
        <w:t>Recomendaciones</w:t>
      </w:r>
    </w:p>
    <w:p w14:paraId="0211D059" w14:textId="5259E1E2" w:rsidR="002F3C09" w:rsidRPr="00D15A86" w:rsidRDefault="002F3C09" w:rsidP="002F3C09">
      <w:pPr>
        <w:widowControl w:val="0"/>
        <w:autoSpaceDE w:val="0"/>
        <w:autoSpaceDN w:val="0"/>
        <w:adjustRightInd w:val="0"/>
        <w:jc w:val="both"/>
        <w:rPr>
          <w:rFonts w:ascii="Times New Roman" w:hAnsi="Times New Roman" w:cs="Times New Roman"/>
          <w:sz w:val="20"/>
          <w:szCs w:val="20"/>
          <w:lang w:val="es-ES_tradnl"/>
        </w:rPr>
      </w:pPr>
      <w:r w:rsidRPr="00D15A86">
        <w:rPr>
          <w:rFonts w:ascii="Times New Roman" w:hAnsi="Times New Roman" w:cs="Times New Roman"/>
          <w:sz w:val="20"/>
          <w:szCs w:val="20"/>
          <w:lang w:val="es-ES_tradnl"/>
        </w:rPr>
        <w:t>A la luz de los hallazgos y conclusiones de este informe se presentan a continuación algunos temas estratégicos en los cuales se recomienda que las organizaciones de la ONU y las instituciones nacionales continúen haciendo esfuerzos para trabajar conjuntamente.</w:t>
      </w:r>
      <w:r w:rsidR="003B7333" w:rsidRPr="00D15A86">
        <w:rPr>
          <w:rFonts w:ascii="Times New Roman" w:hAnsi="Times New Roman" w:cs="Times New Roman"/>
          <w:sz w:val="20"/>
          <w:szCs w:val="20"/>
          <w:lang w:val="es-ES_tradnl"/>
        </w:rPr>
        <w:t xml:space="preserve"> Las recomendaciones se presentan estructuradas alrededor de </w:t>
      </w:r>
      <w:r w:rsidR="003D2807">
        <w:rPr>
          <w:rFonts w:ascii="Times New Roman" w:hAnsi="Times New Roman" w:cs="Times New Roman"/>
          <w:sz w:val="20"/>
          <w:szCs w:val="20"/>
          <w:lang w:val="es-ES_tradnl"/>
        </w:rPr>
        <w:t>cuatro</w:t>
      </w:r>
      <w:r w:rsidR="003B7333" w:rsidRPr="00D15A86">
        <w:rPr>
          <w:rFonts w:ascii="Times New Roman" w:hAnsi="Times New Roman" w:cs="Times New Roman"/>
          <w:sz w:val="20"/>
          <w:szCs w:val="20"/>
          <w:lang w:val="es-ES_tradnl"/>
        </w:rPr>
        <w:t xml:space="preserve"> ejes fundamentales.</w:t>
      </w:r>
    </w:p>
    <w:p w14:paraId="2B3269D9" w14:textId="77777777" w:rsidR="004F534E" w:rsidRPr="00D15A86" w:rsidRDefault="004F534E" w:rsidP="002F3C09">
      <w:pPr>
        <w:widowControl w:val="0"/>
        <w:autoSpaceDE w:val="0"/>
        <w:autoSpaceDN w:val="0"/>
        <w:adjustRightInd w:val="0"/>
        <w:jc w:val="both"/>
        <w:rPr>
          <w:rFonts w:ascii="Times New Roman" w:hAnsi="Times New Roman" w:cs="Times New Roman"/>
          <w:sz w:val="20"/>
          <w:szCs w:val="20"/>
          <w:lang w:val="es-ES_tradnl"/>
        </w:rPr>
      </w:pPr>
    </w:p>
    <w:p w14:paraId="0072A3B4" w14:textId="77777777" w:rsidR="002F3C09" w:rsidRPr="00D15A86" w:rsidRDefault="002F3C09" w:rsidP="002F3C09">
      <w:pPr>
        <w:widowControl w:val="0"/>
        <w:autoSpaceDE w:val="0"/>
        <w:autoSpaceDN w:val="0"/>
        <w:adjustRightInd w:val="0"/>
        <w:jc w:val="both"/>
        <w:rPr>
          <w:rFonts w:ascii="Times New Roman" w:hAnsi="Times New Roman" w:cs="Times New Roman"/>
          <w:sz w:val="20"/>
          <w:szCs w:val="20"/>
          <w:lang w:val="es-ES_tradnl"/>
        </w:rPr>
      </w:pPr>
    </w:p>
    <w:p w14:paraId="317AF473" w14:textId="3D4DF2DD" w:rsidR="003B7333" w:rsidRPr="00D15A86" w:rsidRDefault="003B7333" w:rsidP="00053881">
      <w:pPr>
        <w:pStyle w:val="ListParagraph"/>
        <w:widowControl w:val="0"/>
        <w:numPr>
          <w:ilvl w:val="0"/>
          <w:numId w:val="23"/>
        </w:numPr>
        <w:autoSpaceDE w:val="0"/>
        <w:autoSpaceDN w:val="0"/>
        <w:adjustRightInd w:val="0"/>
        <w:jc w:val="both"/>
        <w:rPr>
          <w:rFonts w:ascii="Times New Roman" w:hAnsi="Times New Roman" w:cs="Times New Roman"/>
          <w:bCs/>
          <w:sz w:val="20"/>
          <w:szCs w:val="20"/>
          <w:u w:val="single"/>
          <w:lang w:val="es-ES_tradnl"/>
        </w:rPr>
      </w:pPr>
      <w:r w:rsidRPr="00D15A86">
        <w:rPr>
          <w:rFonts w:ascii="Times New Roman" w:hAnsi="Times New Roman" w:cs="Times New Roman"/>
          <w:sz w:val="20"/>
          <w:szCs w:val="20"/>
          <w:u w:val="single"/>
          <w:lang w:val="es-ES_tradnl"/>
        </w:rPr>
        <w:t>C</w:t>
      </w:r>
      <w:r w:rsidR="00553C7B" w:rsidRPr="00D15A86">
        <w:rPr>
          <w:rFonts w:ascii="Times New Roman" w:hAnsi="Times New Roman" w:cs="Times New Roman"/>
          <w:sz w:val="20"/>
          <w:szCs w:val="20"/>
          <w:u w:val="single"/>
          <w:lang w:val="es-ES_tradnl"/>
        </w:rPr>
        <w:t>onsolidación de los resultados logrados</w:t>
      </w:r>
      <w:r w:rsidR="00D15A86">
        <w:rPr>
          <w:rFonts w:ascii="Times New Roman" w:hAnsi="Times New Roman" w:cs="Times New Roman"/>
          <w:sz w:val="20"/>
          <w:szCs w:val="20"/>
          <w:u w:val="single"/>
          <w:lang w:val="es-ES_tradnl"/>
        </w:rPr>
        <w:t xml:space="preserve"> y continuidad de los procesos</w:t>
      </w:r>
      <w:r w:rsidRPr="00D15A86">
        <w:rPr>
          <w:rFonts w:ascii="Times New Roman" w:hAnsi="Times New Roman" w:cs="Times New Roman"/>
          <w:sz w:val="20"/>
          <w:szCs w:val="20"/>
          <w:u w:val="single"/>
          <w:lang w:val="es-ES_tradnl"/>
        </w:rPr>
        <w:t>.</w:t>
      </w:r>
    </w:p>
    <w:p w14:paraId="68BD77D9" w14:textId="4F73CA6A" w:rsidR="00553C7B" w:rsidRPr="00D15A86" w:rsidRDefault="008A390F" w:rsidP="003B7333">
      <w:pPr>
        <w:widowControl w:val="0"/>
        <w:autoSpaceDE w:val="0"/>
        <w:autoSpaceDN w:val="0"/>
        <w:adjustRightInd w:val="0"/>
        <w:ind w:left="360"/>
        <w:jc w:val="both"/>
        <w:rPr>
          <w:rFonts w:ascii="Times New Roman" w:hAnsi="Times New Roman" w:cs="Times New Roman"/>
          <w:bCs/>
          <w:sz w:val="20"/>
          <w:szCs w:val="20"/>
          <w:lang w:val="es-ES_tradnl"/>
        </w:rPr>
      </w:pPr>
      <w:r>
        <w:rPr>
          <w:rFonts w:ascii="Times New Roman" w:hAnsi="Times New Roman" w:cs="Times New Roman"/>
          <w:sz w:val="20"/>
          <w:szCs w:val="20"/>
          <w:lang w:val="es-ES_tradnl"/>
        </w:rPr>
        <w:t>Para cons</w:t>
      </w:r>
      <w:r w:rsidR="007B46DA">
        <w:rPr>
          <w:rFonts w:ascii="Times New Roman" w:hAnsi="Times New Roman" w:cs="Times New Roman"/>
          <w:sz w:val="20"/>
          <w:szCs w:val="20"/>
          <w:lang w:val="es-ES_tradnl"/>
        </w:rPr>
        <w:t>olidar los resultados logrados</w:t>
      </w:r>
      <w:r>
        <w:rPr>
          <w:rFonts w:ascii="Times New Roman" w:hAnsi="Times New Roman" w:cs="Times New Roman"/>
          <w:sz w:val="20"/>
          <w:szCs w:val="20"/>
          <w:lang w:val="es-ES_tradnl"/>
        </w:rPr>
        <w:t xml:space="preserve"> </w:t>
      </w:r>
      <w:r w:rsidR="00540653">
        <w:rPr>
          <w:rFonts w:ascii="Times New Roman" w:hAnsi="Times New Roman" w:cs="Times New Roman"/>
          <w:sz w:val="20"/>
          <w:szCs w:val="20"/>
          <w:lang w:val="es-ES_tradnl"/>
        </w:rPr>
        <w:t>se recomienda dar continuidad a los procesos impulsados y</w:t>
      </w:r>
      <w:r>
        <w:rPr>
          <w:rFonts w:ascii="Times New Roman" w:hAnsi="Times New Roman" w:cs="Times New Roman"/>
          <w:sz w:val="20"/>
          <w:szCs w:val="20"/>
          <w:lang w:val="es-ES_tradnl"/>
        </w:rPr>
        <w:t xml:space="preserve"> dar seguimiento especialmente a los</w:t>
      </w:r>
      <w:r w:rsidR="0084593D" w:rsidRPr="00D15A86">
        <w:rPr>
          <w:rFonts w:ascii="Times New Roman" w:hAnsi="Times New Roman" w:cs="Times New Roman"/>
          <w:sz w:val="20"/>
          <w:szCs w:val="20"/>
          <w:lang w:val="es-ES_tradnl"/>
        </w:rPr>
        <w:t xml:space="preserve"> siguientes </w:t>
      </w:r>
      <w:r w:rsidR="00053881" w:rsidRPr="00D15A86">
        <w:rPr>
          <w:rFonts w:ascii="Times New Roman" w:hAnsi="Times New Roman" w:cs="Times New Roman"/>
          <w:sz w:val="20"/>
          <w:szCs w:val="20"/>
          <w:lang w:val="es-ES_tradnl"/>
        </w:rPr>
        <w:t>temas</w:t>
      </w:r>
      <w:r w:rsidR="00553C7B" w:rsidRPr="00D15A86">
        <w:rPr>
          <w:rFonts w:ascii="Times New Roman" w:hAnsi="Times New Roman" w:cs="Times New Roman"/>
          <w:sz w:val="20"/>
          <w:szCs w:val="20"/>
          <w:lang w:val="es-ES_tradnl"/>
        </w:rPr>
        <w:t>:</w:t>
      </w:r>
    </w:p>
    <w:p w14:paraId="440EFD91" w14:textId="77777777" w:rsidR="00553C7B" w:rsidRPr="00D15A86" w:rsidRDefault="00553C7B" w:rsidP="00232F08">
      <w:pPr>
        <w:pStyle w:val="ListParagraph"/>
        <w:widowControl w:val="0"/>
        <w:autoSpaceDE w:val="0"/>
        <w:autoSpaceDN w:val="0"/>
        <w:adjustRightInd w:val="0"/>
        <w:jc w:val="both"/>
        <w:rPr>
          <w:rFonts w:ascii="Times New Roman" w:hAnsi="Times New Roman" w:cs="Times New Roman"/>
          <w:bCs/>
          <w:sz w:val="20"/>
          <w:szCs w:val="20"/>
          <w:lang w:val="es-ES_tradnl"/>
        </w:rPr>
      </w:pPr>
    </w:p>
    <w:p w14:paraId="48FEDACD" w14:textId="75A29630" w:rsidR="002F3C09" w:rsidRPr="00540653" w:rsidRDefault="0084593D" w:rsidP="00540653">
      <w:pPr>
        <w:pStyle w:val="ListParagraph"/>
        <w:widowControl w:val="0"/>
        <w:numPr>
          <w:ilvl w:val="1"/>
          <w:numId w:val="23"/>
        </w:numPr>
        <w:autoSpaceDE w:val="0"/>
        <w:autoSpaceDN w:val="0"/>
        <w:adjustRightInd w:val="0"/>
        <w:jc w:val="both"/>
        <w:rPr>
          <w:rFonts w:ascii="Times New Roman" w:hAnsi="Times New Roman" w:cs="Times New Roman"/>
          <w:bCs/>
          <w:sz w:val="20"/>
          <w:szCs w:val="20"/>
          <w:lang w:val="es-ES_tradnl"/>
        </w:rPr>
      </w:pPr>
      <w:r w:rsidRPr="00540653">
        <w:rPr>
          <w:rFonts w:ascii="Times New Roman" w:hAnsi="Times New Roman" w:cs="Times New Roman"/>
          <w:sz w:val="20"/>
          <w:szCs w:val="20"/>
          <w:u w:val="single"/>
          <w:lang w:val="es-ES_tradnl"/>
        </w:rPr>
        <w:t>Planta Industrial de Pinar del Río</w:t>
      </w:r>
      <w:r w:rsidRPr="00540653">
        <w:rPr>
          <w:rFonts w:ascii="Times New Roman" w:hAnsi="Times New Roman" w:cs="Times New Roman"/>
          <w:sz w:val="20"/>
          <w:szCs w:val="20"/>
          <w:lang w:val="es-ES_tradnl"/>
        </w:rPr>
        <w:t xml:space="preserve">. </w:t>
      </w:r>
      <w:r w:rsidR="00553C7B" w:rsidRPr="00540653">
        <w:rPr>
          <w:rFonts w:ascii="Times New Roman" w:hAnsi="Times New Roman" w:cs="Times New Roman"/>
          <w:sz w:val="20"/>
          <w:szCs w:val="20"/>
          <w:lang w:val="es-ES_tradnl"/>
        </w:rPr>
        <w:t xml:space="preserve">Monitorear la </w:t>
      </w:r>
      <w:r w:rsidR="002F3C09" w:rsidRPr="00540653">
        <w:rPr>
          <w:rFonts w:ascii="Times New Roman" w:hAnsi="Times New Roman" w:cs="Times New Roman"/>
          <w:sz w:val="20"/>
          <w:szCs w:val="20"/>
          <w:lang w:val="es-ES_tradnl"/>
        </w:rPr>
        <w:t>p</w:t>
      </w:r>
      <w:r w:rsidR="002F3C09" w:rsidRPr="00540653">
        <w:rPr>
          <w:rFonts w:ascii="Times New Roman" w:hAnsi="Times New Roman" w:cs="Times New Roman"/>
          <w:bCs/>
          <w:sz w:val="20"/>
          <w:szCs w:val="20"/>
          <w:lang w:val="es-ES_tradnl"/>
        </w:rPr>
        <w:t>uesta en marcha de la Planta industrial de Pinar del Río, analizar detenidamente las necesidades de abastecimiento de materia prima y definir mecanismos de planificación de la adquisición de la misma que garanticen continuidad en la producción.</w:t>
      </w:r>
    </w:p>
    <w:p w14:paraId="40C3A698" w14:textId="77777777" w:rsidR="009738DD" w:rsidRPr="00D15A86" w:rsidRDefault="009738DD" w:rsidP="00232F08">
      <w:pPr>
        <w:pStyle w:val="ListParagraph"/>
        <w:widowControl w:val="0"/>
        <w:autoSpaceDE w:val="0"/>
        <w:autoSpaceDN w:val="0"/>
        <w:adjustRightInd w:val="0"/>
        <w:ind w:left="1080"/>
        <w:jc w:val="both"/>
        <w:rPr>
          <w:rFonts w:ascii="Times New Roman" w:hAnsi="Times New Roman" w:cs="Times New Roman"/>
          <w:bCs/>
          <w:sz w:val="20"/>
          <w:szCs w:val="20"/>
          <w:lang w:val="es-ES_tradnl"/>
        </w:rPr>
      </w:pPr>
    </w:p>
    <w:p w14:paraId="6AFC340B" w14:textId="6A3B5D84" w:rsidR="00540653" w:rsidRDefault="007B46DA" w:rsidP="00540653">
      <w:pPr>
        <w:pStyle w:val="ListParagraph"/>
        <w:widowControl w:val="0"/>
        <w:numPr>
          <w:ilvl w:val="1"/>
          <w:numId w:val="23"/>
        </w:numPr>
        <w:autoSpaceDE w:val="0"/>
        <w:autoSpaceDN w:val="0"/>
        <w:adjustRightInd w:val="0"/>
        <w:jc w:val="both"/>
        <w:rPr>
          <w:rFonts w:ascii="Times New Roman" w:hAnsi="Times New Roman" w:cs="Times New Roman"/>
          <w:bCs/>
          <w:sz w:val="20"/>
          <w:szCs w:val="20"/>
          <w:lang w:val="es-ES_tradnl"/>
        </w:rPr>
      </w:pPr>
      <w:r>
        <w:rPr>
          <w:rFonts w:ascii="Times New Roman" w:hAnsi="Times New Roman" w:cs="Times New Roman"/>
          <w:bCs/>
          <w:sz w:val="20"/>
          <w:szCs w:val="20"/>
          <w:u w:val="single"/>
          <w:lang w:val="es-ES_tradnl"/>
        </w:rPr>
        <w:t>Análisis de tendencias en la p</w:t>
      </w:r>
      <w:r w:rsidR="0084593D" w:rsidRPr="00540653">
        <w:rPr>
          <w:rFonts w:ascii="Times New Roman" w:hAnsi="Times New Roman" w:cs="Times New Roman"/>
          <w:bCs/>
          <w:sz w:val="20"/>
          <w:szCs w:val="20"/>
          <w:u w:val="single"/>
          <w:lang w:val="es-ES_tradnl"/>
        </w:rPr>
        <w:t>roducción de alimentos ricos en hierro</w:t>
      </w:r>
      <w:r w:rsidR="0084593D" w:rsidRPr="00540653">
        <w:rPr>
          <w:rFonts w:ascii="Times New Roman" w:hAnsi="Times New Roman" w:cs="Times New Roman"/>
          <w:bCs/>
          <w:sz w:val="20"/>
          <w:szCs w:val="20"/>
          <w:lang w:val="es-ES_tradnl"/>
        </w:rPr>
        <w:t xml:space="preserve">. </w:t>
      </w:r>
      <w:r w:rsidR="00553C7B" w:rsidRPr="00540653">
        <w:rPr>
          <w:rFonts w:ascii="Times New Roman" w:hAnsi="Times New Roman" w:cs="Times New Roman"/>
          <w:bCs/>
          <w:sz w:val="20"/>
          <w:szCs w:val="20"/>
          <w:lang w:val="es-ES_tradnl"/>
        </w:rPr>
        <w:t>S</w:t>
      </w:r>
      <w:r w:rsidR="002F3C09" w:rsidRPr="00540653">
        <w:rPr>
          <w:rFonts w:ascii="Times New Roman" w:hAnsi="Times New Roman" w:cs="Times New Roman"/>
          <w:bCs/>
          <w:sz w:val="20"/>
          <w:szCs w:val="20"/>
          <w:lang w:val="es-ES_tradnl"/>
        </w:rPr>
        <w:t xml:space="preserve">eguir haciendo esfuerzos para levantar datos confiables sobre el incremento en la producción de alimentos ricos en hierro y la entrega de los mismos a CI y HM. En este marco es importante que el seguimiento se de a nivel Municipal ya que los promedios provinciales no son necesariamente representativos de la realidad. </w:t>
      </w:r>
    </w:p>
    <w:p w14:paraId="162989AE" w14:textId="77777777" w:rsidR="00540653" w:rsidRPr="00540653" w:rsidRDefault="00540653" w:rsidP="00540653">
      <w:pPr>
        <w:widowControl w:val="0"/>
        <w:autoSpaceDE w:val="0"/>
        <w:autoSpaceDN w:val="0"/>
        <w:adjustRightInd w:val="0"/>
        <w:jc w:val="both"/>
        <w:rPr>
          <w:rFonts w:ascii="Times New Roman" w:hAnsi="Times New Roman" w:cs="Times New Roman"/>
          <w:bCs/>
          <w:sz w:val="20"/>
          <w:szCs w:val="20"/>
          <w:u w:val="single"/>
          <w:lang w:val="es-ES_tradnl"/>
        </w:rPr>
      </w:pPr>
    </w:p>
    <w:p w14:paraId="0533DC24" w14:textId="77777777" w:rsidR="00540653" w:rsidRDefault="0084593D" w:rsidP="00540653">
      <w:pPr>
        <w:pStyle w:val="ListParagraph"/>
        <w:widowControl w:val="0"/>
        <w:numPr>
          <w:ilvl w:val="1"/>
          <w:numId w:val="23"/>
        </w:numPr>
        <w:autoSpaceDE w:val="0"/>
        <w:autoSpaceDN w:val="0"/>
        <w:adjustRightInd w:val="0"/>
        <w:jc w:val="both"/>
        <w:rPr>
          <w:rFonts w:ascii="Times New Roman" w:hAnsi="Times New Roman" w:cs="Times New Roman"/>
          <w:bCs/>
          <w:sz w:val="20"/>
          <w:szCs w:val="20"/>
          <w:lang w:val="es-ES_tradnl"/>
        </w:rPr>
      </w:pPr>
      <w:r w:rsidRPr="00540653">
        <w:rPr>
          <w:rFonts w:ascii="Times New Roman" w:hAnsi="Times New Roman" w:cs="Times New Roman"/>
          <w:bCs/>
          <w:sz w:val="20"/>
          <w:szCs w:val="20"/>
          <w:u w:val="single"/>
          <w:lang w:val="es-ES_tradnl"/>
        </w:rPr>
        <w:t>Relación entre disponibilidad alimentos y acceso a los mismos</w:t>
      </w:r>
      <w:r w:rsidRPr="00540653">
        <w:rPr>
          <w:rFonts w:ascii="Times New Roman" w:hAnsi="Times New Roman" w:cs="Times New Roman"/>
          <w:bCs/>
          <w:sz w:val="20"/>
          <w:szCs w:val="20"/>
          <w:lang w:val="es-ES_tradnl"/>
        </w:rPr>
        <w:t xml:space="preserve">. </w:t>
      </w:r>
      <w:r w:rsidR="009738DD" w:rsidRPr="00540653">
        <w:rPr>
          <w:rFonts w:ascii="Times New Roman" w:hAnsi="Times New Roman" w:cs="Times New Roman"/>
          <w:bCs/>
          <w:sz w:val="20"/>
          <w:szCs w:val="20"/>
          <w:lang w:val="es-ES_tradnl"/>
        </w:rPr>
        <w:t>H</w:t>
      </w:r>
      <w:r w:rsidR="002F3C09" w:rsidRPr="00540653">
        <w:rPr>
          <w:rFonts w:ascii="Times New Roman" w:hAnsi="Times New Roman" w:cs="Times New Roman"/>
          <w:bCs/>
          <w:sz w:val="20"/>
          <w:szCs w:val="20"/>
          <w:lang w:val="es-ES_tradnl"/>
        </w:rPr>
        <w:t>acer un análisis tendencial profundo, con base en los datos que se vayan levantando, para identificar con mayor claridad los factores que pueden determinar la relación entre incremento de producción, disponibilidad y acceso a los alimentos, para que las instituciones nacionales puedan tomar las decisiones pertinentes sobre una solida base de evidencia empírica.</w:t>
      </w:r>
    </w:p>
    <w:p w14:paraId="229C7671" w14:textId="77777777" w:rsidR="00540653" w:rsidRPr="00540653" w:rsidRDefault="00540653" w:rsidP="00540653">
      <w:pPr>
        <w:widowControl w:val="0"/>
        <w:autoSpaceDE w:val="0"/>
        <w:autoSpaceDN w:val="0"/>
        <w:adjustRightInd w:val="0"/>
        <w:jc w:val="both"/>
        <w:rPr>
          <w:rFonts w:ascii="Times New Roman" w:hAnsi="Times New Roman" w:cs="Times New Roman"/>
          <w:bCs/>
          <w:sz w:val="20"/>
          <w:szCs w:val="20"/>
          <w:u w:val="single"/>
          <w:lang w:val="es-ES_tradnl"/>
        </w:rPr>
      </w:pPr>
    </w:p>
    <w:p w14:paraId="7D01E286" w14:textId="77777777" w:rsidR="00540653" w:rsidRDefault="00053881" w:rsidP="00540653">
      <w:pPr>
        <w:pStyle w:val="ListParagraph"/>
        <w:widowControl w:val="0"/>
        <w:numPr>
          <w:ilvl w:val="1"/>
          <w:numId w:val="23"/>
        </w:numPr>
        <w:autoSpaceDE w:val="0"/>
        <w:autoSpaceDN w:val="0"/>
        <w:adjustRightInd w:val="0"/>
        <w:jc w:val="both"/>
        <w:rPr>
          <w:rFonts w:ascii="Times New Roman" w:hAnsi="Times New Roman" w:cs="Times New Roman"/>
          <w:bCs/>
          <w:sz w:val="20"/>
          <w:szCs w:val="20"/>
          <w:lang w:val="es-ES_tradnl"/>
        </w:rPr>
      </w:pPr>
      <w:r w:rsidRPr="00540653">
        <w:rPr>
          <w:rFonts w:ascii="Times New Roman" w:hAnsi="Times New Roman" w:cs="Times New Roman"/>
          <w:bCs/>
          <w:sz w:val="20"/>
          <w:szCs w:val="20"/>
          <w:u w:val="single"/>
          <w:lang w:val="es-ES_tradnl"/>
        </w:rPr>
        <w:t>Formación y asistencia técnica</w:t>
      </w:r>
      <w:r w:rsidRPr="00540653">
        <w:rPr>
          <w:rFonts w:ascii="Times New Roman" w:hAnsi="Times New Roman" w:cs="Times New Roman"/>
          <w:bCs/>
          <w:sz w:val="20"/>
          <w:szCs w:val="20"/>
          <w:lang w:val="es-ES_tradnl"/>
        </w:rPr>
        <w:t xml:space="preserve">. </w:t>
      </w:r>
      <w:r w:rsidR="009738DD" w:rsidRPr="00540653">
        <w:rPr>
          <w:rFonts w:ascii="Times New Roman" w:hAnsi="Times New Roman" w:cs="Times New Roman"/>
          <w:bCs/>
          <w:sz w:val="20"/>
          <w:szCs w:val="20"/>
          <w:lang w:val="es-ES_tradnl"/>
        </w:rPr>
        <w:t>Definir mecanismos institucionales que garanticen la continuidad de la oferta coordinada de servicios de capacitación, formación e asistencia técnica bajo la rectoría de las universidades.</w:t>
      </w:r>
    </w:p>
    <w:p w14:paraId="063D7456" w14:textId="77777777" w:rsidR="00540653" w:rsidRPr="00540653" w:rsidRDefault="00540653" w:rsidP="00540653">
      <w:pPr>
        <w:widowControl w:val="0"/>
        <w:autoSpaceDE w:val="0"/>
        <w:autoSpaceDN w:val="0"/>
        <w:adjustRightInd w:val="0"/>
        <w:jc w:val="both"/>
        <w:rPr>
          <w:rFonts w:ascii="Times New Roman" w:hAnsi="Times New Roman" w:cs="Times New Roman"/>
          <w:bCs/>
          <w:sz w:val="20"/>
          <w:szCs w:val="20"/>
          <w:u w:val="single"/>
          <w:lang w:val="es-ES_tradnl"/>
        </w:rPr>
      </w:pPr>
    </w:p>
    <w:p w14:paraId="726AE9D7" w14:textId="4C5C267D" w:rsidR="00D15A86" w:rsidRDefault="00D15A86" w:rsidP="00540653">
      <w:pPr>
        <w:pStyle w:val="ListParagraph"/>
        <w:widowControl w:val="0"/>
        <w:numPr>
          <w:ilvl w:val="1"/>
          <w:numId w:val="23"/>
        </w:numPr>
        <w:autoSpaceDE w:val="0"/>
        <w:autoSpaceDN w:val="0"/>
        <w:adjustRightInd w:val="0"/>
        <w:jc w:val="both"/>
        <w:rPr>
          <w:rFonts w:ascii="Times New Roman" w:hAnsi="Times New Roman" w:cs="Times New Roman"/>
          <w:bCs/>
          <w:sz w:val="20"/>
          <w:szCs w:val="20"/>
          <w:lang w:val="es-ES_tradnl"/>
        </w:rPr>
      </w:pPr>
      <w:r w:rsidRPr="00540653">
        <w:rPr>
          <w:rFonts w:ascii="Times New Roman" w:hAnsi="Times New Roman" w:cs="Times New Roman"/>
          <w:bCs/>
          <w:sz w:val="20"/>
          <w:szCs w:val="20"/>
          <w:u w:val="single"/>
          <w:lang w:val="es-ES_tradnl"/>
        </w:rPr>
        <w:t>Otros temas</w:t>
      </w:r>
      <w:r w:rsidRPr="00540653">
        <w:rPr>
          <w:rFonts w:ascii="Times New Roman" w:hAnsi="Times New Roman" w:cs="Times New Roman"/>
          <w:bCs/>
          <w:sz w:val="20"/>
          <w:szCs w:val="20"/>
          <w:lang w:val="es-ES_tradnl"/>
        </w:rPr>
        <w:t xml:space="preserve"> que se consideren relevantes y de interés para el país.</w:t>
      </w:r>
    </w:p>
    <w:p w14:paraId="6E61C966" w14:textId="77777777" w:rsidR="002F3C09" w:rsidRPr="00D15A86" w:rsidRDefault="002F3C09" w:rsidP="002F3C09">
      <w:pPr>
        <w:widowControl w:val="0"/>
        <w:autoSpaceDE w:val="0"/>
        <w:autoSpaceDN w:val="0"/>
        <w:adjustRightInd w:val="0"/>
        <w:jc w:val="both"/>
        <w:rPr>
          <w:rFonts w:ascii="Times New Roman" w:hAnsi="Times New Roman" w:cs="Times New Roman"/>
          <w:bCs/>
          <w:sz w:val="20"/>
          <w:szCs w:val="20"/>
          <w:lang w:val="es-ES_tradnl"/>
        </w:rPr>
      </w:pPr>
    </w:p>
    <w:p w14:paraId="2BC7D852" w14:textId="77777777" w:rsidR="002F3C09" w:rsidRPr="00D15A86" w:rsidRDefault="002F3C09" w:rsidP="002F3C09">
      <w:pPr>
        <w:widowControl w:val="0"/>
        <w:autoSpaceDE w:val="0"/>
        <w:autoSpaceDN w:val="0"/>
        <w:adjustRightInd w:val="0"/>
        <w:jc w:val="both"/>
        <w:rPr>
          <w:rFonts w:ascii="Times New Roman" w:hAnsi="Times New Roman" w:cs="Times New Roman"/>
          <w:bCs/>
          <w:sz w:val="20"/>
          <w:szCs w:val="20"/>
          <w:lang w:val="es-ES_tradnl"/>
        </w:rPr>
      </w:pPr>
    </w:p>
    <w:p w14:paraId="0219D2AD" w14:textId="33B3E5FB" w:rsidR="00D15A86" w:rsidRDefault="00D15A86" w:rsidP="009738DD">
      <w:pPr>
        <w:pStyle w:val="ListParagraph"/>
        <w:widowControl w:val="0"/>
        <w:numPr>
          <w:ilvl w:val="0"/>
          <w:numId w:val="23"/>
        </w:numPr>
        <w:autoSpaceDE w:val="0"/>
        <w:autoSpaceDN w:val="0"/>
        <w:adjustRightInd w:val="0"/>
        <w:jc w:val="both"/>
        <w:rPr>
          <w:rFonts w:ascii="Times New Roman" w:hAnsi="Times New Roman" w:cs="Times New Roman"/>
          <w:bCs/>
          <w:sz w:val="20"/>
          <w:szCs w:val="20"/>
          <w:u w:val="single"/>
          <w:lang w:val="es-ES_tradnl"/>
        </w:rPr>
      </w:pPr>
      <w:r w:rsidRPr="00D15A86">
        <w:rPr>
          <w:rFonts w:ascii="Times New Roman" w:hAnsi="Times New Roman" w:cs="Times New Roman"/>
          <w:bCs/>
          <w:sz w:val="20"/>
          <w:szCs w:val="20"/>
          <w:u w:val="single"/>
          <w:lang w:val="es-ES_tradnl"/>
        </w:rPr>
        <w:t>Mecanismos de seguimiento</w:t>
      </w:r>
    </w:p>
    <w:p w14:paraId="15118892" w14:textId="77777777" w:rsidR="00694AB1" w:rsidRPr="00D15A86" w:rsidRDefault="00694AB1" w:rsidP="00694AB1">
      <w:pPr>
        <w:pStyle w:val="ListParagraph"/>
        <w:widowControl w:val="0"/>
        <w:autoSpaceDE w:val="0"/>
        <w:autoSpaceDN w:val="0"/>
        <w:adjustRightInd w:val="0"/>
        <w:jc w:val="both"/>
        <w:rPr>
          <w:rFonts w:ascii="Times New Roman" w:hAnsi="Times New Roman" w:cs="Times New Roman"/>
          <w:bCs/>
          <w:sz w:val="20"/>
          <w:szCs w:val="20"/>
          <w:u w:val="single"/>
          <w:lang w:val="es-ES_tradnl"/>
        </w:rPr>
      </w:pPr>
    </w:p>
    <w:p w14:paraId="1A6CD9EC" w14:textId="1CE45375" w:rsidR="00F95067" w:rsidRDefault="00F95067" w:rsidP="00540653">
      <w:pPr>
        <w:pStyle w:val="ListParagraph"/>
        <w:widowControl w:val="0"/>
        <w:numPr>
          <w:ilvl w:val="1"/>
          <w:numId w:val="23"/>
        </w:numPr>
        <w:autoSpaceDE w:val="0"/>
        <w:autoSpaceDN w:val="0"/>
        <w:adjustRightInd w:val="0"/>
        <w:jc w:val="both"/>
        <w:rPr>
          <w:rFonts w:ascii="Times New Roman" w:hAnsi="Times New Roman" w:cs="Times New Roman"/>
          <w:bCs/>
          <w:sz w:val="20"/>
          <w:szCs w:val="20"/>
          <w:lang w:val="es-ES_tradnl"/>
        </w:rPr>
      </w:pPr>
      <w:r w:rsidRPr="00F95067">
        <w:rPr>
          <w:rFonts w:ascii="Times New Roman" w:hAnsi="Times New Roman" w:cs="Times New Roman"/>
          <w:bCs/>
          <w:sz w:val="20"/>
          <w:szCs w:val="20"/>
          <w:lang w:val="es-ES_tradnl"/>
        </w:rPr>
        <w:t>Se recomienda que los órganos de gestión y coordinación del Programa se mantengan formalmente activos por lo menos hasta finales de 2013</w:t>
      </w:r>
    </w:p>
    <w:p w14:paraId="5CF0EE00" w14:textId="77777777" w:rsidR="00F95067" w:rsidRDefault="00F95067" w:rsidP="00F95067">
      <w:pPr>
        <w:pStyle w:val="ListParagraph"/>
        <w:widowControl w:val="0"/>
        <w:autoSpaceDE w:val="0"/>
        <w:autoSpaceDN w:val="0"/>
        <w:adjustRightInd w:val="0"/>
        <w:ind w:left="1080"/>
        <w:jc w:val="both"/>
        <w:rPr>
          <w:rFonts w:ascii="Times New Roman" w:hAnsi="Times New Roman" w:cs="Times New Roman"/>
          <w:bCs/>
          <w:sz w:val="20"/>
          <w:szCs w:val="20"/>
          <w:lang w:val="es-ES_tradnl"/>
        </w:rPr>
      </w:pPr>
    </w:p>
    <w:p w14:paraId="0A0C6383" w14:textId="1F98C791" w:rsidR="00540653" w:rsidRDefault="008A390F" w:rsidP="00540653">
      <w:pPr>
        <w:pStyle w:val="ListParagraph"/>
        <w:widowControl w:val="0"/>
        <w:numPr>
          <w:ilvl w:val="1"/>
          <w:numId w:val="23"/>
        </w:numPr>
        <w:autoSpaceDE w:val="0"/>
        <w:autoSpaceDN w:val="0"/>
        <w:adjustRightInd w:val="0"/>
        <w:jc w:val="both"/>
        <w:rPr>
          <w:rFonts w:ascii="Times New Roman" w:hAnsi="Times New Roman" w:cs="Times New Roman"/>
          <w:bCs/>
          <w:sz w:val="20"/>
          <w:szCs w:val="20"/>
          <w:lang w:val="es-ES_tradnl"/>
        </w:rPr>
      </w:pPr>
      <w:r w:rsidRPr="00540653">
        <w:rPr>
          <w:rFonts w:ascii="Times New Roman" w:hAnsi="Times New Roman" w:cs="Times New Roman"/>
          <w:bCs/>
          <w:sz w:val="20"/>
          <w:szCs w:val="20"/>
          <w:lang w:val="es-ES_tradnl"/>
        </w:rPr>
        <w:t xml:space="preserve">Se recomienda </w:t>
      </w:r>
      <w:r w:rsidR="007242F0" w:rsidRPr="00540653">
        <w:rPr>
          <w:rFonts w:ascii="Times New Roman" w:hAnsi="Times New Roman" w:cs="Times New Roman"/>
          <w:bCs/>
          <w:sz w:val="20"/>
          <w:szCs w:val="20"/>
          <w:lang w:val="es-ES_tradnl"/>
        </w:rPr>
        <w:t>que los Grupos Gestores del Desarrollo Local sea institucionalizados como instancias técnicas permanentes de asesoramiento al Gobierno municipal y de monitoreo de los procesos de desarrollo local. Para tal efecto, será importante definir los roles y responsabilidades de los integrantes de los grupos gestores.</w:t>
      </w:r>
    </w:p>
    <w:p w14:paraId="286817E9" w14:textId="77777777" w:rsidR="00540653" w:rsidRDefault="00540653" w:rsidP="00540653">
      <w:pPr>
        <w:pStyle w:val="ListParagraph"/>
        <w:widowControl w:val="0"/>
        <w:autoSpaceDE w:val="0"/>
        <w:autoSpaceDN w:val="0"/>
        <w:adjustRightInd w:val="0"/>
        <w:ind w:left="1080"/>
        <w:jc w:val="both"/>
        <w:rPr>
          <w:rFonts w:ascii="Times New Roman" w:hAnsi="Times New Roman" w:cs="Times New Roman"/>
          <w:bCs/>
          <w:sz w:val="20"/>
          <w:szCs w:val="20"/>
          <w:lang w:val="es-ES_tradnl"/>
        </w:rPr>
      </w:pPr>
    </w:p>
    <w:p w14:paraId="4CCF199E" w14:textId="18524D31" w:rsidR="008A390F" w:rsidRPr="00540653" w:rsidRDefault="008A390F" w:rsidP="00540653">
      <w:pPr>
        <w:pStyle w:val="ListParagraph"/>
        <w:widowControl w:val="0"/>
        <w:numPr>
          <w:ilvl w:val="1"/>
          <w:numId w:val="23"/>
        </w:numPr>
        <w:autoSpaceDE w:val="0"/>
        <w:autoSpaceDN w:val="0"/>
        <w:adjustRightInd w:val="0"/>
        <w:jc w:val="both"/>
        <w:rPr>
          <w:rFonts w:ascii="Times New Roman" w:hAnsi="Times New Roman" w:cs="Times New Roman"/>
          <w:bCs/>
          <w:sz w:val="20"/>
          <w:szCs w:val="20"/>
          <w:lang w:val="es-ES_tradnl"/>
        </w:rPr>
      </w:pPr>
      <w:r w:rsidRPr="00540653">
        <w:rPr>
          <w:rFonts w:ascii="Times New Roman" w:hAnsi="Times New Roman" w:cs="Times New Roman"/>
          <w:bCs/>
          <w:sz w:val="20"/>
          <w:szCs w:val="20"/>
          <w:lang w:val="es-ES_tradnl"/>
        </w:rPr>
        <w:t xml:space="preserve">Se recomienda que las instancias superiores de las instituciones nacionales sigan dando prioridad a la </w:t>
      </w:r>
      <w:r w:rsidR="007242F0" w:rsidRPr="00540653">
        <w:rPr>
          <w:rFonts w:ascii="Times New Roman" w:hAnsi="Times New Roman" w:cs="Times New Roman"/>
          <w:bCs/>
          <w:sz w:val="20"/>
          <w:szCs w:val="20"/>
          <w:lang w:val="es-ES_tradnl"/>
        </w:rPr>
        <w:t>coordinación</w:t>
      </w:r>
      <w:r w:rsidRPr="00540653">
        <w:rPr>
          <w:rFonts w:ascii="Times New Roman" w:hAnsi="Times New Roman" w:cs="Times New Roman"/>
          <w:bCs/>
          <w:sz w:val="20"/>
          <w:szCs w:val="20"/>
          <w:lang w:val="es-ES_tradnl"/>
        </w:rPr>
        <w:t xml:space="preserve"> </w:t>
      </w:r>
      <w:r w:rsidR="007242F0" w:rsidRPr="00540653">
        <w:rPr>
          <w:rFonts w:ascii="Times New Roman" w:hAnsi="Times New Roman" w:cs="Times New Roman"/>
          <w:bCs/>
          <w:sz w:val="20"/>
          <w:szCs w:val="20"/>
          <w:lang w:val="es-ES_tradnl"/>
        </w:rPr>
        <w:t>en ámbito municipal.</w:t>
      </w:r>
    </w:p>
    <w:p w14:paraId="033670B2" w14:textId="77777777" w:rsidR="008A390F" w:rsidRDefault="008A390F" w:rsidP="00D15A86">
      <w:pPr>
        <w:pStyle w:val="ListParagraph"/>
        <w:widowControl w:val="0"/>
        <w:autoSpaceDE w:val="0"/>
        <w:autoSpaceDN w:val="0"/>
        <w:adjustRightInd w:val="0"/>
        <w:jc w:val="both"/>
        <w:rPr>
          <w:rFonts w:ascii="Times New Roman" w:hAnsi="Times New Roman" w:cs="Times New Roman"/>
          <w:bCs/>
          <w:sz w:val="20"/>
          <w:szCs w:val="20"/>
          <w:lang w:val="es-ES_tradnl"/>
        </w:rPr>
      </w:pPr>
    </w:p>
    <w:p w14:paraId="0047E72D" w14:textId="77777777" w:rsidR="008A390F" w:rsidRPr="007242F0" w:rsidRDefault="008A390F" w:rsidP="007242F0">
      <w:pPr>
        <w:widowControl w:val="0"/>
        <w:autoSpaceDE w:val="0"/>
        <w:autoSpaceDN w:val="0"/>
        <w:adjustRightInd w:val="0"/>
        <w:jc w:val="both"/>
        <w:rPr>
          <w:rFonts w:ascii="Times New Roman" w:hAnsi="Times New Roman" w:cs="Times New Roman"/>
          <w:bCs/>
          <w:sz w:val="20"/>
          <w:szCs w:val="20"/>
          <w:lang w:val="es-ES_tradnl"/>
        </w:rPr>
      </w:pPr>
    </w:p>
    <w:p w14:paraId="7BBF93C9" w14:textId="77777777" w:rsidR="008A390F" w:rsidRPr="00D15A86" w:rsidRDefault="008A390F" w:rsidP="008A390F">
      <w:pPr>
        <w:pStyle w:val="ListParagraph"/>
        <w:widowControl w:val="0"/>
        <w:numPr>
          <w:ilvl w:val="0"/>
          <w:numId w:val="23"/>
        </w:numPr>
        <w:autoSpaceDE w:val="0"/>
        <w:autoSpaceDN w:val="0"/>
        <w:adjustRightInd w:val="0"/>
        <w:jc w:val="both"/>
        <w:rPr>
          <w:rFonts w:ascii="Times New Roman" w:hAnsi="Times New Roman" w:cs="Times New Roman"/>
          <w:bCs/>
          <w:sz w:val="20"/>
          <w:szCs w:val="20"/>
          <w:u w:val="single"/>
          <w:lang w:val="es-ES_tradnl"/>
        </w:rPr>
      </w:pPr>
      <w:r w:rsidRPr="00D15A86">
        <w:rPr>
          <w:rFonts w:ascii="Times New Roman" w:hAnsi="Times New Roman" w:cs="Times New Roman"/>
          <w:bCs/>
          <w:sz w:val="20"/>
          <w:szCs w:val="20"/>
          <w:u w:val="single"/>
          <w:lang w:val="es-ES_tradnl"/>
        </w:rPr>
        <w:t xml:space="preserve">Movilización de recursos </w:t>
      </w:r>
    </w:p>
    <w:p w14:paraId="7F9590B5" w14:textId="77777777" w:rsidR="008A390F" w:rsidRPr="008A390F" w:rsidRDefault="008A390F" w:rsidP="008A390F">
      <w:pPr>
        <w:widowControl w:val="0"/>
        <w:autoSpaceDE w:val="0"/>
        <w:autoSpaceDN w:val="0"/>
        <w:adjustRightInd w:val="0"/>
        <w:jc w:val="both"/>
        <w:rPr>
          <w:rFonts w:ascii="Times New Roman" w:hAnsi="Times New Roman" w:cs="Times New Roman"/>
          <w:bCs/>
          <w:sz w:val="20"/>
          <w:szCs w:val="20"/>
          <w:lang w:val="es-ES_tradnl"/>
        </w:rPr>
      </w:pPr>
    </w:p>
    <w:p w14:paraId="27DD785A" w14:textId="135737C8" w:rsidR="008A390F" w:rsidRPr="00694AB1" w:rsidRDefault="008A390F" w:rsidP="00694AB1">
      <w:pPr>
        <w:pStyle w:val="ListParagraph"/>
        <w:widowControl w:val="0"/>
        <w:numPr>
          <w:ilvl w:val="1"/>
          <w:numId w:val="23"/>
        </w:numPr>
        <w:autoSpaceDE w:val="0"/>
        <w:autoSpaceDN w:val="0"/>
        <w:adjustRightInd w:val="0"/>
        <w:jc w:val="both"/>
        <w:rPr>
          <w:rFonts w:ascii="Times New Roman" w:hAnsi="Times New Roman" w:cs="Times New Roman"/>
          <w:bCs/>
          <w:sz w:val="20"/>
          <w:szCs w:val="20"/>
          <w:lang w:val="es-ES_tradnl"/>
        </w:rPr>
      </w:pPr>
      <w:r w:rsidRPr="00694AB1">
        <w:rPr>
          <w:rFonts w:ascii="Times New Roman" w:hAnsi="Times New Roman" w:cs="Times New Roman"/>
          <w:bCs/>
          <w:sz w:val="20"/>
          <w:szCs w:val="20"/>
          <w:lang w:val="es-ES_tradnl"/>
        </w:rPr>
        <w:t xml:space="preserve">Se recomienda que el MINAL presente un nuevo proyecto para la adquisición de un concentrador que le permita facilitar el trabajo o complementar el proceso Tecnológico de la Empresa de productos Lácteos de Pinar del Rio. </w:t>
      </w:r>
    </w:p>
    <w:p w14:paraId="765ECD43" w14:textId="77777777" w:rsidR="008A390F" w:rsidRPr="00D15A86" w:rsidRDefault="008A390F" w:rsidP="008A390F">
      <w:pPr>
        <w:pStyle w:val="ListParagraph"/>
        <w:widowControl w:val="0"/>
        <w:autoSpaceDE w:val="0"/>
        <w:autoSpaceDN w:val="0"/>
        <w:adjustRightInd w:val="0"/>
        <w:ind w:left="1080"/>
        <w:jc w:val="both"/>
        <w:rPr>
          <w:rFonts w:ascii="Times New Roman" w:hAnsi="Times New Roman" w:cs="Times New Roman"/>
          <w:bCs/>
          <w:sz w:val="20"/>
          <w:szCs w:val="20"/>
          <w:lang w:val="es-ES_tradnl"/>
        </w:rPr>
      </w:pPr>
    </w:p>
    <w:p w14:paraId="2DF588DD" w14:textId="4D2054A7" w:rsidR="008A390F" w:rsidRDefault="008A390F" w:rsidP="00694AB1">
      <w:pPr>
        <w:pStyle w:val="ListParagraph"/>
        <w:widowControl w:val="0"/>
        <w:numPr>
          <w:ilvl w:val="1"/>
          <w:numId w:val="23"/>
        </w:numPr>
        <w:autoSpaceDE w:val="0"/>
        <w:autoSpaceDN w:val="0"/>
        <w:adjustRightInd w:val="0"/>
        <w:jc w:val="both"/>
        <w:rPr>
          <w:rFonts w:ascii="Times New Roman" w:hAnsi="Times New Roman" w:cs="Times New Roman"/>
          <w:bCs/>
          <w:sz w:val="20"/>
          <w:szCs w:val="20"/>
          <w:lang w:val="es-ES_tradnl"/>
        </w:rPr>
      </w:pPr>
      <w:r>
        <w:rPr>
          <w:rFonts w:ascii="Times New Roman" w:hAnsi="Times New Roman" w:cs="Times New Roman"/>
          <w:bCs/>
          <w:sz w:val="20"/>
          <w:szCs w:val="20"/>
          <w:lang w:val="es-ES_tradnl"/>
        </w:rPr>
        <w:t>Se recomienda buscar y movilizar recursos para seguir incrementando la producción de alimentos, particularmente de carne.</w:t>
      </w:r>
    </w:p>
    <w:p w14:paraId="3F905423" w14:textId="77777777" w:rsidR="008A390F" w:rsidRPr="00D15A86" w:rsidRDefault="008A390F" w:rsidP="008A390F">
      <w:pPr>
        <w:widowControl w:val="0"/>
        <w:autoSpaceDE w:val="0"/>
        <w:autoSpaceDN w:val="0"/>
        <w:adjustRightInd w:val="0"/>
        <w:jc w:val="both"/>
        <w:rPr>
          <w:rFonts w:ascii="Times New Roman" w:hAnsi="Times New Roman" w:cs="Times New Roman"/>
          <w:bCs/>
          <w:sz w:val="20"/>
          <w:szCs w:val="20"/>
          <w:lang w:val="es-ES_tradnl"/>
        </w:rPr>
      </w:pPr>
    </w:p>
    <w:p w14:paraId="1EF891FE" w14:textId="31CD46C7" w:rsidR="008A390F" w:rsidRPr="00D15A86" w:rsidRDefault="008A390F" w:rsidP="00694AB1">
      <w:pPr>
        <w:pStyle w:val="ListParagraph"/>
        <w:widowControl w:val="0"/>
        <w:numPr>
          <w:ilvl w:val="1"/>
          <w:numId w:val="23"/>
        </w:numPr>
        <w:autoSpaceDE w:val="0"/>
        <w:autoSpaceDN w:val="0"/>
        <w:adjustRightInd w:val="0"/>
        <w:jc w:val="both"/>
        <w:rPr>
          <w:rFonts w:ascii="Times New Roman" w:hAnsi="Times New Roman" w:cs="Times New Roman"/>
          <w:bCs/>
          <w:sz w:val="20"/>
          <w:szCs w:val="20"/>
          <w:lang w:val="es-ES_tradnl"/>
        </w:rPr>
      </w:pPr>
      <w:r>
        <w:rPr>
          <w:rFonts w:ascii="Times New Roman" w:hAnsi="Times New Roman" w:cs="Times New Roman"/>
          <w:bCs/>
          <w:sz w:val="20"/>
          <w:szCs w:val="20"/>
          <w:lang w:val="es-ES_tradnl"/>
        </w:rPr>
        <w:t>Se recomienda buscar y movilizar recursos para r</w:t>
      </w:r>
      <w:r w:rsidRPr="00D15A86">
        <w:rPr>
          <w:rFonts w:ascii="Times New Roman" w:hAnsi="Times New Roman" w:cs="Times New Roman"/>
          <w:bCs/>
          <w:sz w:val="20"/>
          <w:szCs w:val="20"/>
          <w:lang w:val="es-ES_tradnl"/>
        </w:rPr>
        <w:t>eplicar la experiencia de los bancos de leche en otras provincias y, posiblemente, elevarla a escala nacional.</w:t>
      </w:r>
    </w:p>
    <w:p w14:paraId="617C61C4" w14:textId="77777777" w:rsidR="008A390F" w:rsidRPr="00D15A86" w:rsidRDefault="008A390F" w:rsidP="00D15A86">
      <w:pPr>
        <w:pStyle w:val="ListParagraph"/>
        <w:widowControl w:val="0"/>
        <w:autoSpaceDE w:val="0"/>
        <w:autoSpaceDN w:val="0"/>
        <w:adjustRightInd w:val="0"/>
        <w:jc w:val="both"/>
        <w:rPr>
          <w:rFonts w:ascii="Times New Roman" w:hAnsi="Times New Roman" w:cs="Times New Roman"/>
          <w:bCs/>
          <w:sz w:val="20"/>
          <w:szCs w:val="20"/>
          <w:lang w:val="es-ES_tradnl"/>
        </w:rPr>
      </w:pPr>
    </w:p>
    <w:p w14:paraId="0DE8486F" w14:textId="3BF023C3" w:rsidR="009738DD" w:rsidRPr="00D15A86" w:rsidRDefault="009738DD" w:rsidP="00232F08">
      <w:pPr>
        <w:pStyle w:val="ListParagraph"/>
        <w:widowControl w:val="0"/>
        <w:autoSpaceDE w:val="0"/>
        <w:autoSpaceDN w:val="0"/>
        <w:adjustRightInd w:val="0"/>
        <w:jc w:val="both"/>
        <w:rPr>
          <w:rFonts w:ascii="Times New Roman" w:hAnsi="Times New Roman" w:cs="Times New Roman"/>
          <w:bCs/>
          <w:sz w:val="20"/>
          <w:szCs w:val="20"/>
          <w:lang w:val="es-ES_tradnl"/>
        </w:rPr>
      </w:pPr>
    </w:p>
    <w:p w14:paraId="40AAACF1" w14:textId="42CA1402" w:rsidR="007242F0" w:rsidRPr="007242F0" w:rsidRDefault="007242F0" w:rsidP="007242F0">
      <w:pPr>
        <w:pStyle w:val="ListParagraph"/>
        <w:widowControl w:val="0"/>
        <w:numPr>
          <w:ilvl w:val="0"/>
          <w:numId w:val="23"/>
        </w:numPr>
        <w:autoSpaceDE w:val="0"/>
        <w:autoSpaceDN w:val="0"/>
        <w:adjustRightInd w:val="0"/>
        <w:rPr>
          <w:rFonts w:ascii="Times New Roman" w:hAnsi="Times New Roman" w:cs="Times New Roman"/>
          <w:bCs/>
          <w:sz w:val="20"/>
          <w:szCs w:val="20"/>
          <w:u w:val="single"/>
          <w:lang w:val="es-ES"/>
        </w:rPr>
      </w:pPr>
      <w:r w:rsidRPr="007242F0">
        <w:rPr>
          <w:rFonts w:ascii="Times New Roman" w:hAnsi="Times New Roman" w:cs="Times New Roman"/>
          <w:bCs/>
          <w:sz w:val="20"/>
          <w:szCs w:val="20"/>
          <w:u w:val="single"/>
          <w:lang w:val="es-ES"/>
        </w:rPr>
        <w:t>Procesos de adquisición-liberación aduanera- distribución</w:t>
      </w:r>
    </w:p>
    <w:p w14:paraId="0DE70B00" w14:textId="77777777" w:rsidR="00694AB1" w:rsidRDefault="00694AB1" w:rsidP="00694AB1">
      <w:pPr>
        <w:widowControl w:val="0"/>
        <w:autoSpaceDE w:val="0"/>
        <w:autoSpaceDN w:val="0"/>
        <w:adjustRightInd w:val="0"/>
        <w:jc w:val="both"/>
        <w:rPr>
          <w:rFonts w:ascii="Times New Roman" w:hAnsi="Times New Roman" w:cs="Times New Roman"/>
          <w:bCs/>
          <w:sz w:val="20"/>
          <w:szCs w:val="20"/>
        </w:rPr>
      </w:pPr>
    </w:p>
    <w:p w14:paraId="42D8B004" w14:textId="0683C516" w:rsidR="007043F8" w:rsidRPr="00694AB1" w:rsidRDefault="002F3C09" w:rsidP="00694AB1">
      <w:pPr>
        <w:pStyle w:val="ListParagraph"/>
        <w:widowControl w:val="0"/>
        <w:numPr>
          <w:ilvl w:val="1"/>
          <w:numId w:val="23"/>
        </w:numPr>
        <w:autoSpaceDE w:val="0"/>
        <w:autoSpaceDN w:val="0"/>
        <w:adjustRightInd w:val="0"/>
        <w:jc w:val="both"/>
        <w:rPr>
          <w:rFonts w:ascii="Times New Roman" w:hAnsi="Times New Roman" w:cs="Times New Roman"/>
          <w:sz w:val="20"/>
          <w:szCs w:val="20"/>
          <w:lang w:val="es-ES_tradnl"/>
        </w:rPr>
      </w:pPr>
      <w:r w:rsidRPr="00694AB1">
        <w:rPr>
          <w:rFonts w:ascii="Times New Roman" w:hAnsi="Times New Roman" w:cs="Times New Roman"/>
          <w:bCs/>
          <w:sz w:val="20"/>
          <w:szCs w:val="20"/>
          <w:lang w:val="es-ES_tradnl"/>
        </w:rPr>
        <w:t>Se recomienda</w:t>
      </w:r>
      <w:r w:rsidR="007043F8" w:rsidRPr="00694AB1">
        <w:rPr>
          <w:rFonts w:ascii="Times New Roman" w:hAnsi="Times New Roman" w:cs="Times New Roman"/>
          <w:bCs/>
          <w:sz w:val="20"/>
          <w:szCs w:val="20"/>
          <w:lang w:val="es-ES_tradnl"/>
        </w:rPr>
        <w:t xml:space="preserve"> </w:t>
      </w:r>
      <w:r w:rsidR="007043F8" w:rsidRPr="00694AB1">
        <w:rPr>
          <w:rFonts w:ascii="Times New Roman" w:hAnsi="Times New Roman" w:cs="Times New Roman"/>
          <w:sz w:val="20"/>
          <w:szCs w:val="20"/>
          <w:lang w:val="es-ES_tradnl"/>
        </w:rPr>
        <w:t xml:space="preserve">hacer un análisis de los procesos </w:t>
      </w:r>
      <w:r w:rsidR="007242F0" w:rsidRPr="00694AB1">
        <w:rPr>
          <w:rFonts w:ascii="Times New Roman" w:hAnsi="Times New Roman" w:cs="Times New Roman"/>
          <w:sz w:val="20"/>
          <w:szCs w:val="20"/>
          <w:lang w:val="es-ES_tradnl"/>
        </w:rPr>
        <w:t>de adquisición,</w:t>
      </w:r>
      <w:r w:rsidR="007043F8" w:rsidRPr="00694AB1">
        <w:rPr>
          <w:rFonts w:ascii="Times New Roman" w:hAnsi="Times New Roman" w:cs="Times New Roman"/>
          <w:sz w:val="20"/>
          <w:szCs w:val="20"/>
          <w:lang w:val="es-ES_tradnl"/>
        </w:rPr>
        <w:t xml:space="preserve"> liberación aduanera</w:t>
      </w:r>
      <w:r w:rsidR="007242F0" w:rsidRPr="00694AB1">
        <w:rPr>
          <w:rFonts w:ascii="Times New Roman" w:hAnsi="Times New Roman" w:cs="Times New Roman"/>
          <w:sz w:val="20"/>
          <w:szCs w:val="20"/>
          <w:lang w:val="es-ES_tradnl"/>
        </w:rPr>
        <w:t xml:space="preserve">, y distribución </w:t>
      </w:r>
      <w:r w:rsidR="007043F8" w:rsidRPr="00694AB1">
        <w:rPr>
          <w:rFonts w:ascii="Times New Roman" w:hAnsi="Times New Roman" w:cs="Times New Roman"/>
          <w:sz w:val="20"/>
          <w:szCs w:val="20"/>
          <w:lang w:val="es-ES_tradnl"/>
        </w:rPr>
        <w:t>de insumos a los destinatarios finales, para ver si hay espacios de flexibilidad para agilizar la importación y la entrega de donaciones de la colaboración internacional.</w:t>
      </w:r>
    </w:p>
    <w:p w14:paraId="0DE5573B" w14:textId="77777777" w:rsidR="007043F8" w:rsidRPr="00D15A86" w:rsidRDefault="007043F8" w:rsidP="007043F8">
      <w:pPr>
        <w:rPr>
          <w:rFonts w:ascii="Times New Roman" w:hAnsi="Times New Roman" w:cs="Times New Roman"/>
          <w:sz w:val="22"/>
          <w:szCs w:val="22"/>
          <w:lang w:val="es-ES_tradnl"/>
        </w:rPr>
      </w:pPr>
    </w:p>
    <w:p w14:paraId="758831BC" w14:textId="77777777" w:rsidR="002F3C09" w:rsidRPr="00D15A86" w:rsidRDefault="002F3C09" w:rsidP="002B1C8E">
      <w:pPr>
        <w:contextualSpacing/>
        <w:rPr>
          <w:rFonts w:ascii="Times New Roman" w:hAnsi="Times New Roman"/>
          <w:b/>
          <w:i/>
          <w:sz w:val="22"/>
          <w:lang w:val="es-ES_tradnl"/>
        </w:rPr>
        <w:sectPr w:rsidR="002F3C09" w:rsidRPr="00D15A86">
          <w:pgSz w:w="12240" w:h="15840"/>
          <w:pgMar w:top="1440" w:right="1800" w:bottom="1440" w:left="1800" w:header="720" w:footer="720" w:gutter="0"/>
          <w:cols w:space="720"/>
        </w:sectPr>
      </w:pPr>
    </w:p>
    <w:p w14:paraId="26FFD9FE" w14:textId="405AABB5" w:rsidR="002F3C09" w:rsidRPr="00D15A86" w:rsidRDefault="002F3C09" w:rsidP="002B1C8E">
      <w:pPr>
        <w:contextualSpacing/>
        <w:rPr>
          <w:rFonts w:ascii="Times New Roman" w:hAnsi="Times New Roman"/>
          <w:b/>
          <w:i/>
          <w:sz w:val="22"/>
          <w:lang w:val="es-ES_tradnl"/>
        </w:rPr>
      </w:pPr>
    </w:p>
    <w:p w14:paraId="4B800CD0" w14:textId="77777777" w:rsidR="00E27100" w:rsidRPr="00D15A86" w:rsidRDefault="00E539BD" w:rsidP="00E140F8">
      <w:pPr>
        <w:pStyle w:val="ListParagraph"/>
        <w:numPr>
          <w:ilvl w:val="0"/>
          <w:numId w:val="1"/>
        </w:numPr>
        <w:jc w:val="both"/>
        <w:rPr>
          <w:rFonts w:ascii="Times New Roman" w:hAnsi="Times New Roman"/>
          <w:b/>
          <w:i/>
          <w:smallCaps/>
          <w:sz w:val="22"/>
          <w:lang w:val="es-ES_tradnl"/>
        </w:rPr>
      </w:pPr>
      <w:r w:rsidRPr="00D15A86">
        <w:rPr>
          <w:rFonts w:ascii="Times New Roman" w:hAnsi="Times New Roman"/>
          <w:b/>
          <w:i/>
          <w:smallCaps/>
          <w:sz w:val="22"/>
          <w:lang w:val="es-ES_tradnl"/>
        </w:rPr>
        <w:t>Antecedentes</w:t>
      </w:r>
      <w:r w:rsidR="001633E4" w:rsidRPr="00D15A86">
        <w:rPr>
          <w:rFonts w:ascii="Times New Roman" w:hAnsi="Times New Roman"/>
          <w:b/>
          <w:i/>
          <w:smallCaps/>
          <w:sz w:val="22"/>
          <w:lang w:val="es-ES_tradnl"/>
        </w:rPr>
        <w:t xml:space="preserve"> y objetivos</w:t>
      </w:r>
      <w:r w:rsidRPr="00D15A86">
        <w:rPr>
          <w:rFonts w:ascii="Times New Roman" w:hAnsi="Times New Roman"/>
          <w:b/>
          <w:i/>
          <w:smallCaps/>
          <w:sz w:val="22"/>
          <w:lang w:val="es-ES_tradnl"/>
        </w:rPr>
        <w:t xml:space="preserve"> de la evaluación</w:t>
      </w:r>
    </w:p>
    <w:p w14:paraId="0A786AD9" w14:textId="77777777" w:rsidR="002B1C8E" w:rsidRPr="00D15A86" w:rsidRDefault="002B1C8E" w:rsidP="00E140F8">
      <w:pPr>
        <w:pStyle w:val="ListParagraph"/>
        <w:jc w:val="both"/>
        <w:rPr>
          <w:rFonts w:ascii="Times New Roman" w:hAnsi="Times New Roman"/>
          <w:b/>
          <w:i/>
          <w:sz w:val="22"/>
          <w:lang w:val="es-ES_tradnl"/>
        </w:rPr>
      </w:pPr>
    </w:p>
    <w:p w14:paraId="48A7ADCB" w14:textId="77777777" w:rsidR="001633E4" w:rsidRPr="00D15A86" w:rsidRDefault="00AE0128" w:rsidP="00AE0128">
      <w:pPr>
        <w:jc w:val="both"/>
        <w:rPr>
          <w:rFonts w:ascii="Times New Roman" w:hAnsi="Times New Roman"/>
          <w:b/>
          <w:i/>
          <w:sz w:val="22"/>
          <w:lang w:val="es-ES_tradnl"/>
        </w:rPr>
      </w:pPr>
      <w:r w:rsidRPr="00D15A86">
        <w:rPr>
          <w:rFonts w:ascii="Times New Roman" w:hAnsi="Times New Roman"/>
          <w:b/>
          <w:i/>
          <w:sz w:val="22"/>
          <w:lang w:val="es-ES_tradnl"/>
        </w:rPr>
        <w:t xml:space="preserve">1.1. </w:t>
      </w:r>
      <w:r w:rsidR="001633E4" w:rsidRPr="00D15A86">
        <w:rPr>
          <w:rFonts w:ascii="Times New Roman" w:hAnsi="Times New Roman"/>
          <w:b/>
          <w:i/>
          <w:sz w:val="22"/>
          <w:lang w:val="es-ES_tradnl"/>
        </w:rPr>
        <w:t xml:space="preserve">El Fondo </w:t>
      </w:r>
      <w:r w:rsidR="00572233" w:rsidRPr="00D15A86">
        <w:rPr>
          <w:rFonts w:ascii="Times New Roman" w:hAnsi="Times New Roman"/>
          <w:b/>
          <w:i/>
          <w:sz w:val="22"/>
          <w:lang w:val="es-ES_tradnl"/>
        </w:rPr>
        <w:t>para el Logro de los Objetivos del Milenio (F-</w:t>
      </w:r>
      <w:r w:rsidR="001633E4" w:rsidRPr="00D15A86">
        <w:rPr>
          <w:rFonts w:ascii="Times New Roman" w:hAnsi="Times New Roman"/>
          <w:b/>
          <w:i/>
          <w:sz w:val="22"/>
          <w:lang w:val="es-ES_tradnl"/>
        </w:rPr>
        <w:t>ODM</w:t>
      </w:r>
      <w:r w:rsidR="00572233" w:rsidRPr="00D15A86">
        <w:rPr>
          <w:rFonts w:ascii="Times New Roman" w:hAnsi="Times New Roman"/>
          <w:b/>
          <w:i/>
          <w:sz w:val="22"/>
          <w:lang w:val="es-ES_tradnl"/>
        </w:rPr>
        <w:t>)</w:t>
      </w:r>
      <w:r w:rsidR="001633E4" w:rsidRPr="00D15A86">
        <w:rPr>
          <w:rFonts w:ascii="Times New Roman" w:hAnsi="Times New Roman"/>
          <w:b/>
          <w:i/>
          <w:sz w:val="22"/>
          <w:lang w:val="es-ES_tradnl"/>
        </w:rPr>
        <w:t xml:space="preserve"> y la ventana </w:t>
      </w:r>
      <w:r w:rsidR="00734164" w:rsidRPr="00D15A86">
        <w:rPr>
          <w:rFonts w:ascii="Times New Roman" w:hAnsi="Times New Roman"/>
          <w:b/>
          <w:i/>
          <w:sz w:val="22"/>
          <w:lang w:val="es-ES_tradnl"/>
        </w:rPr>
        <w:t xml:space="preserve">Infancia, Seguridad Alimentaria y </w:t>
      </w:r>
      <w:r w:rsidR="002256BE" w:rsidRPr="00D15A86">
        <w:rPr>
          <w:rFonts w:ascii="Times New Roman" w:hAnsi="Times New Roman"/>
          <w:b/>
          <w:i/>
          <w:sz w:val="22"/>
          <w:lang w:val="es-ES_tradnl"/>
        </w:rPr>
        <w:t>Nutrición</w:t>
      </w:r>
    </w:p>
    <w:p w14:paraId="63C32FF7" w14:textId="77777777" w:rsidR="00B92D80" w:rsidRPr="00D15A86" w:rsidRDefault="00EA304A" w:rsidP="00B92D80">
      <w:pPr>
        <w:widowControl w:val="0"/>
        <w:autoSpaceDE w:val="0"/>
        <w:autoSpaceDN w:val="0"/>
        <w:adjustRightInd w:val="0"/>
        <w:jc w:val="both"/>
        <w:rPr>
          <w:rFonts w:ascii="Times New Roman" w:hAnsi="Times New Roman" w:cs="Calibri"/>
          <w:color w:val="000000"/>
          <w:sz w:val="22"/>
          <w:szCs w:val="22"/>
          <w:lang w:val="es-ES_tradnl"/>
        </w:rPr>
      </w:pPr>
      <w:r w:rsidRPr="00D15A86">
        <w:rPr>
          <w:rFonts w:ascii="Times New Roman" w:hAnsi="Times New Roman" w:cs="Calibri"/>
          <w:color w:val="000000"/>
          <w:sz w:val="22"/>
          <w:szCs w:val="22"/>
          <w:lang w:val="es-ES_tradnl"/>
        </w:rPr>
        <w:t>En Diciembre de 2006</w:t>
      </w:r>
      <w:r w:rsidR="00B92D80" w:rsidRPr="00D15A86">
        <w:rPr>
          <w:rFonts w:ascii="Times New Roman" w:hAnsi="Times New Roman" w:cs="Calibri"/>
          <w:color w:val="000000"/>
          <w:sz w:val="22"/>
          <w:szCs w:val="22"/>
          <w:lang w:val="es-ES_tradnl"/>
        </w:rPr>
        <w:t xml:space="preserve"> el PNUD y el Gobierno de España firmaron un acuerdo de colaboración por un montante de €528 millones con el objetivo de contribuir al progreso en los ODM y otros objetivos de desarrollo a través del sistema de Naciones Unidas. Adicionalmente el 24 de septiembre de 2008 España contribuyó con 90 millones de Euros más que fueron destinados a la creación de una ventana temática de Infancia y Nutrición. El F-ODM apoya a los países en el progreso para alcanzar los Objetivos de Desarrollo del Milenio y otros objetivos de desarrollo a través de la financiación de programas innovadores con un potencial de replicación e impacto en la población. </w:t>
      </w:r>
    </w:p>
    <w:p w14:paraId="52141429" w14:textId="77777777" w:rsidR="00B92D80" w:rsidRPr="00D15A86" w:rsidRDefault="00B92D80" w:rsidP="00B92D80">
      <w:pPr>
        <w:widowControl w:val="0"/>
        <w:autoSpaceDE w:val="0"/>
        <w:autoSpaceDN w:val="0"/>
        <w:adjustRightInd w:val="0"/>
        <w:jc w:val="both"/>
        <w:rPr>
          <w:rFonts w:ascii="Times New Roman" w:hAnsi="Times New Roman" w:cs="Calibri"/>
          <w:color w:val="000000"/>
          <w:sz w:val="22"/>
          <w:szCs w:val="22"/>
          <w:lang w:val="es-ES_tradnl"/>
        </w:rPr>
      </w:pPr>
    </w:p>
    <w:p w14:paraId="67564547" w14:textId="77777777" w:rsidR="00B92D80" w:rsidRPr="00D15A86" w:rsidRDefault="00B92D80" w:rsidP="00B92D80">
      <w:pPr>
        <w:widowControl w:val="0"/>
        <w:autoSpaceDE w:val="0"/>
        <w:autoSpaceDN w:val="0"/>
        <w:adjustRightInd w:val="0"/>
        <w:jc w:val="both"/>
        <w:rPr>
          <w:rFonts w:ascii="Times New Roman" w:hAnsi="Times New Roman" w:cs="Calibri"/>
          <w:color w:val="000000"/>
          <w:sz w:val="22"/>
          <w:szCs w:val="22"/>
          <w:lang w:val="es-ES_tradnl"/>
        </w:rPr>
      </w:pPr>
      <w:r w:rsidRPr="00D15A86">
        <w:rPr>
          <w:rFonts w:ascii="Times New Roman" w:hAnsi="Times New Roman" w:cs="Calibri"/>
          <w:color w:val="000000"/>
          <w:sz w:val="22"/>
          <w:szCs w:val="22"/>
          <w:lang w:val="es-ES_tradnl"/>
        </w:rPr>
        <w:t xml:space="preserve">El F-ODM opera en los países a través de los equipos de Naciones Unidas en el país, promoviendo el fortalecimiento de la coherencia y la eficacia de las intervenciones de desarrollo a través de la colaboración entre agencias de Naciones Unidas. La modalidad de intervención que emplea el Fondo es la de programa conjunto, habiéndose aprobado en la actualidad 128 programas conjuntos en 49 países que corresponden a 8 ventanas temáticas que contribuyen en diversas formas a progresar en el logro de los ODM. </w:t>
      </w:r>
    </w:p>
    <w:p w14:paraId="73ACB392" w14:textId="77777777" w:rsidR="00B92D80" w:rsidRPr="00D15A86" w:rsidRDefault="00B92D80" w:rsidP="00B92D80">
      <w:pPr>
        <w:widowControl w:val="0"/>
        <w:autoSpaceDE w:val="0"/>
        <w:autoSpaceDN w:val="0"/>
        <w:adjustRightInd w:val="0"/>
        <w:jc w:val="both"/>
        <w:rPr>
          <w:rFonts w:ascii="Times New Roman" w:hAnsi="Times New Roman" w:cs="Calibri"/>
          <w:color w:val="000000"/>
          <w:sz w:val="22"/>
          <w:szCs w:val="22"/>
          <w:lang w:val="es-ES_tradnl"/>
        </w:rPr>
      </w:pPr>
    </w:p>
    <w:p w14:paraId="4371CEC4" w14:textId="77777777" w:rsidR="00B92D80" w:rsidRPr="00D15A86" w:rsidRDefault="00B92D80" w:rsidP="00B92D80">
      <w:pPr>
        <w:widowControl w:val="0"/>
        <w:autoSpaceDE w:val="0"/>
        <w:autoSpaceDN w:val="0"/>
        <w:adjustRightInd w:val="0"/>
        <w:jc w:val="both"/>
        <w:rPr>
          <w:rFonts w:ascii="Times New Roman" w:hAnsi="Times New Roman" w:cs="Calibri"/>
          <w:color w:val="000000"/>
          <w:sz w:val="22"/>
          <w:szCs w:val="22"/>
          <w:lang w:val="es-ES_tradnl"/>
        </w:rPr>
      </w:pPr>
      <w:r w:rsidRPr="00D15A86">
        <w:rPr>
          <w:rFonts w:ascii="Times New Roman" w:hAnsi="Times New Roman" w:cs="Calibri"/>
          <w:color w:val="000000"/>
          <w:sz w:val="22"/>
          <w:szCs w:val="22"/>
          <w:lang w:val="es-ES_tradnl"/>
        </w:rPr>
        <w:t xml:space="preserve">Los 24 programas de la Ventana de Infancia, Seguridad Alimentaria y Nutrición engloban 12 tipos de resultados diferentes que  pueden englobarse en 2 categorías: (1) la mejora directa de la nutrición y la seguridad alimentaria de la población, especialmente de los niños y las mujeres embarazadas, y (2) el fortalecimiento de la capacidad gubernamental para conocer los problemas de seguridad alimentaria y nutrición y para planificar vías para abordarlos. La mayor parte del resto de resultados encaja dentro de estos dos ámbitos temáticos ampliamente definidos. Por ejemplo, la mejora de la seguridad alimentaria y el aumento del suministro de alimentos nutritivos mediante intervenciones en la agricultura están directamente relacionados con el primer resultado, la reducción de la inseguridad alimentaria y la desnutrición. De igual manera, muchos Programas Conjuntos proponen mejorar las políticas de seguridad alimentaria, bien mediante su incorporación a las políticas generales o mediante la revisión de las políticas actuales en materia de seguridad alimentaria. </w:t>
      </w:r>
    </w:p>
    <w:p w14:paraId="0016103F" w14:textId="77777777" w:rsidR="00E27100" w:rsidRPr="00D15A86" w:rsidRDefault="00E27100" w:rsidP="00B92D80">
      <w:pPr>
        <w:jc w:val="both"/>
        <w:rPr>
          <w:rFonts w:ascii="Times New Roman" w:hAnsi="Times New Roman"/>
          <w:sz w:val="22"/>
          <w:lang w:val="es-ES_tradnl"/>
        </w:rPr>
      </w:pPr>
    </w:p>
    <w:p w14:paraId="6979E899" w14:textId="77777777" w:rsidR="00E27100" w:rsidRPr="00D15A86" w:rsidRDefault="00AE0128" w:rsidP="00E140F8">
      <w:pPr>
        <w:jc w:val="both"/>
        <w:rPr>
          <w:rFonts w:ascii="Times New Roman" w:hAnsi="Times New Roman"/>
          <w:b/>
          <w:i/>
          <w:sz w:val="22"/>
          <w:lang w:val="es-ES_tradnl"/>
        </w:rPr>
      </w:pPr>
      <w:r w:rsidRPr="00D15A86">
        <w:rPr>
          <w:rFonts w:ascii="Times New Roman" w:hAnsi="Times New Roman"/>
          <w:b/>
          <w:i/>
          <w:sz w:val="22"/>
          <w:lang w:val="es-ES_tradnl"/>
        </w:rPr>
        <w:t xml:space="preserve">1.2 </w:t>
      </w:r>
      <w:r w:rsidR="00E27100" w:rsidRPr="00D15A86">
        <w:rPr>
          <w:rFonts w:ascii="Times New Roman" w:hAnsi="Times New Roman"/>
          <w:b/>
          <w:i/>
          <w:sz w:val="22"/>
          <w:lang w:val="es-ES_tradnl"/>
        </w:rPr>
        <w:t xml:space="preserve">Objetivos de la evaluación </w:t>
      </w:r>
      <w:r w:rsidR="001A0EBF" w:rsidRPr="00D15A86">
        <w:rPr>
          <w:rFonts w:ascii="Times New Roman" w:hAnsi="Times New Roman"/>
          <w:b/>
          <w:i/>
          <w:sz w:val="22"/>
          <w:lang w:val="es-ES_tradnl"/>
        </w:rPr>
        <w:t>final</w:t>
      </w:r>
    </w:p>
    <w:p w14:paraId="04DD19C4" w14:textId="77777777" w:rsidR="002D7E3B" w:rsidRPr="00D15A86" w:rsidRDefault="00E27100" w:rsidP="00E140F8">
      <w:pPr>
        <w:jc w:val="both"/>
        <w:rPr>
          <w:rFonts w:ascii="Times New Roman" w:hAnsi="Times New Roman"/>
          <w:sz w:val="22"/>
          <w:lang w:val="es-ES_tradnl"/>
        </w:rPr>
      </w:pPr>
      <w:r w:rsidRPr="00D15A86">
        <w:rPr>
          <w:rFonts w:ascii="Times New Roman" w:hAnsi="Times New Roman"/>
          <w:sz w:val="22"/>
          <w:lang w:val="es-ES_tradnl"/>
        </w:rPr>
        <w:t xml:space="preserve">La estrategia de seguimiento y evaluación </w:t>
      </w:r>
      <w:r w:rsidR="00CE3FC9" w:rsidRPr="00D15A86">
        <w:rPr>
          <w:rFonts w:ascii="Times New Roman" w:hAnsi="Times New Roman"/>
          <w:sz w:val="22"/>
          <w:lang w:val="es-ES_tradnl"/>
        </w:rPr>
        <w:t xml:space="preserve">del Secretariado del F-ODM </w:t>
      </w:r>
      <w:r w:rsidRPr="00D15A86">
        <w:rPr>
          <w:rFonts w:ascii="Times New Roman" w:hAnsi="Times New Roman"/>
          <w:sz w:val="22"/>
          <w:lang w:val="es-ES_tradnl"/>
        </w:rPr>
        <w:t>y l</w:t>
      </w:r>
      <w:r w:rsidR="00CE3FC9" w:rsidRPr="00D15A86">
        <w:rPr>
          <w:rFonts w:ascii="Times New Roman" w:hAnsi="Times New Roman"/>
          <w:sz w:val="22"/>
          <w:lang w:val="es-ES_tradnl"/>
        </w:rPr>
        <w:t xml:space="preserve">a Guía de Implementación de PC </w:t>
      </w:r>
      <w:r w:rsidRPr="00D15A86">
        <w:rPr>
          <w:rFonts w:ascii="Times New Roman" w:hAnsi="Times New Roman"/>
          <w:sz w:val="22"/>
          <w:lang w:val="es-ES_tradnl"/>
        </w:rPr>
        <w:t xml:space="preserve">establecen que todos los programas conjuntos </w:t>
      </w:r>
      <w:r w:rsidR="001A0EBF" w:rsidRPr="00D15A86">
        <w:rPr>
          <w:rFonts w:ascii="Times New Roman" w:hAnsi="Times New Roman"/>
          <w:sz w:val="22"/>
          <w:lang w:val="es-ES_tradnl"/>
        </w:rPr>
        <w:t>sean evaluados al final de su implementación</w:t>
      </w:r>
      <w:r w:rsidRPr="00D15A86">
        <w:rPr>
          <w:rFonts w:ascii="Times New Roman" w:hAnsi="Times New Roman"/>
          <w:sz w:val="22"/>
          <w:lang w:val="es-ES_tradnl"/>
        </w:rPr>
        <w:t>.</w:t>
      </w:r>
      <w:r w:rsidR="00655902" w:rsidRPr="00D15A86">
        <w:rPr>
          <w:rFonts w:ascii="Times New Roman" w:hAnsi="Times New Roman"/>
          <w:sz w:val="22"/>
          <w:lang w:val="es-ES_tradnl"/>
        </w:rPr>
        <w:t xml:space="preserve"> </w:t>
      </w:r>
    </w:p>
    <w:p w14:paraId="31322FB3" w14:textId="77777777" w:rsidR="001A0EBF" w:rsidRPr="00D15A86" w:rsidRDefault="001A0EBF" w:rsidP="00E140F8">
      <w:pPr>
        <w:jc w:val="both"/>
        <w:rPr>
          <w:rFonts w:ascii="Times New Roman" w:hAnsi="Times New Roman"/>
          <w:sz w:val="22"/>
          <w:lang w:val="es-ES_tradnl"/>
        </w:rPr>
      </w:pPr>
    </w:p>
    <w:p w14:paraId="6D5CA20B" w14:textId="77777777" w:rsidR="00913C93" w:rsidRPr="00D15A86" w:rsidRDefault="009D7CDA" w:rsidP="00E140F8">
      <w:pPr>
        <w:autoSpaceDE w:val="0"/>
        <w:autoSpaceDN w:val="0"/>
        <w:adjustRightInd w:val="0"/>
        <w:jc w:val="both"/>
        <w:rPr>
          <w:rFonts w:ascii="Times New Roman" w:hAnsi="Times New Roman"/>
          <w:sz w:val="22"/>
          <w:lang w:val="es-ES_tradnl"/>
        </w:rPr>
      </w:pPr>
      <w:r w:rsidRPr="00D15A86">
        <w:rPr>
          <w:rFonts w:ascii="Times New Roman" w:hAnsi="Times New Roman"/>
          <w:sz w:val="22"/>
          <w:lang w:val="es-ES_tradnl"/>
        </w:rPr>
        <w:t>Según sus Términos de Referencia, l</w:t>
      </w:r>
      <w:r w:rsidR="00913C93" w:rsidRPr="00D15A86">
        <w:rPr>
          <w:rFonts w:ascii="Times New Roman" w:hAnsi="Times New Roman"/>
          <w:sz w:val="22"/>
          <w:lang w:val="es-ES_tradnl"/>
        </w:rPr>
        <w:t xml:space="preserve">os objetivos </w:t>
      </w:r>
      <w:r w:rsidRPr="00D15A86">
        <w:rPr>
          <w:rFonts w:ascii="Times New Roman" w:hAnsi="Times New Roman"/>
          <w:sz w:val="22"/>
          <w:lang w:val="es-ES_tradnl"/>
        </w:rPr>
        <w:t xml:space="preserve">generales </w:t>
      </w:r>
      <w:r w:rsidR="00913C93" w:rsidRPr="00D15A86">
        <w:rPr>
          <w:rFonts w:ascii="Times New Roman" w:hAnsi="Times New Roman"/>
          <w:sz w:val="22"/>
          <w:lang w:val="es-ES_tradnl"/>
        </w:rPr>
        <w:t>de la</w:t>
      </w:r>
      <w:r w:rsidRPr="00D15A86">
        <w:rPr>
          <w:rFonts w:ascii="Times New Roman" w:hAnsi="Times New Roman"/>
          <w:sz w:val="22"/>
          <w:lang w:val="es-ES_tradnl"/>
        </w:rPr>
        <w:t>s</w:t>
      </w:r>
      <w:r w:rsidR="00913C93" w:rsidRPr="00D15A86">
        <w:rPr>
          <w:rFonts w:ascii="Times New Roman" w:hAnsi="Times New Roman"/>
          <w:sz w:val="22"/>
          <w:lang w:val="es-ES_tradnl"/>
        </w:rPr>
        <w:t xml:space="preserve"> </w:t>
      </w:r>
      <w:r w:rsidRPr="00D15A86">
        <w:rPr>
          <w:rFonts w:ascii="Times New Roman" w:hAnsi="Times New Roman"/>
          <w:sz w:val="22"/>
          <w:lang w:val="es-ES_tradnl"/>
        </w:rPr>
        <w:t>evaluacio</w:t>
      </w:r>
      <w:r w:rsidR="00913C93" w:rsidRPr="00D15A86">
        <w:rPr>
          <w:rFonts w:ascii="Times New Roman" w:hAnsi="Times New Roman"/>
          <w:sz w:val="22"/>
          <w:lang w:val="es-ES_tradnl"/>
        </w:rPr>
        <w:t>n</w:t>
      </w:r>
      <w:r w:rsidRPr="00D15A86">
        <w:rPr>
          <w:rFonts w:ascii="Times New Roman" w:hAnsi="Times New Roman"/>
          <w:sz w:val="22"/>
          <w:lang w:val="es-ES_tradnl"/>
        </w:rPr>
        <w:t>es</w:t>
      </w:r>
      <w:r w:rsidR="00913C93" w:rsidRPr="00D15A86">
        <w:rPr>
          <w:rFonts w:ascii="Times New Roman" w:hAnsi="Times New Roman"/>
          <w:sz w:val="22"/>
          <w:lang w:val="es-ES_tradnl"/>
        </w:rPr>
        <w:t xml:space="preserve"> </w:t>
      </w:r>
      <w:r w:rsidRPr="00D15A86">
        <w:rPr>
          <w:rFonts w:ascii="Times New Roman" w:hAnsi="Times New Roman"/>
          <w:sz w:val="22"/>
          <w:lang w:val="es-ES_tradnl"/>
        </w:rPr>
        <w:t xml:space="preserve">finales </w:t>
      </w:r>
      <w:r w:rsidR="00913C93" w:rsidRPr="00D15A86">
        <w:rPr>
          <w:rFonts w:ascii="Times New Roman" w:hAnsi="Times New Roman"/>
          <w:sz w:val="22"/>
          <w:lang w:val="es-ES_tradnl"/>
        </w:rPr>
        <w:t xml:space="preserve">son los siguientes: </w:t>
      </w:r>
    </w:p>
    <w:p w14:paraId="15C16CCB" w14:textId="77777777" w:rsidR="00913C93" w:rsidRPr="00D15A86" w:rsidRDefault="00913C93" w:rsidP="00E140F8">
      <w:pPr>
        <w:autoSpaceDE w:val="0"/>
        <w:autoSpaceDN w:val="0"/>
        <w:adjustRightInd w:val="0"/>
        <w:jc w:val="both"/>
        <w:rPr>
          <w:rFonts w:ascii="Times New Roman" w:hAnsi="Times New Roman" w:cs="ACaslon-Regular"/>
          <w:color w:val="000000"/>
          <w:sz w:val="22"/>
          <w:lang w:val="es-ES_tradnl"/>
        </w:rPr>
      </w:pPr>
    </w:p>
    <w:p w14:paraId="387777B2" w14:textId="77777777" w:rsidR="00163BD3" w:rsidRPr="00D15A86" w:rsidRDefault="001A0EBF" w:rsidP="00163BD3">
      <w:pPr>
        <w:pStyle w:val="ListParagraph"/>
        <w:numPr>
          <w:ilvl w:val="0"/>
          <w:numId w:val="18"/>
        </w:numPr>
        <w:autoSpaceDE w:val="0"/>
        <w:autoSpaceDN w:val="0"/>
        <w:adjustRightInd w:val="0"/>
        <w:jc w:val="both"/>
        <w:rPr>
          <w:rFonts w:ascii="Times New Roman" w:hAnsi="Times New Roman" w:cs="Times New Roman"/>
          <w:i/>
          <w:color w:val="000000"/>
          <w:sz w:val="22"/>
          <w:szCs w:val="22"/>
          <w:lang w:val="es-ES_tradnl"/>
        </w:rPr>
      </w:pPr>
      <w:r w:rsidRPr="00D15A86">
        <w:rPr>
          <w:rFonts w:ascii="Times New Roman" w:hAnsi="Times New Roman" w:cs="Times New Roman"/>
          <w:i/>
          <w:color w:val="000000"/>
          <w:sz w:val="22"/>
          <w:szCs w:val="22"/>
          <w:lang w:val="es-ES_tradnl"/>
        </w:rPr>
        <w:t>Establecer en qué medida el programa conjunto ha ejecutado plenamente sus actividades, obtenido los resultados y entregado los productos, en particular midiendo los resultados para el desarrollo.</w:t>
      </w:r>
    </w:p>
    <w:p w14:paraId="5A37BA3C" w14:textId="77777777" w:rsidR="001A0EBF" w:rsidRPr="00D15A86" w:rsidRDefault="001A0EBF" w:rsidP="00163BD3">
      <w:pPr>
        <w:pStyle w:val="ListParagraph"/>
        <w:numPr>
          <w:ilvl w:val="0"/>
          <w:numId w:val="18"/>
        </w:numPr>
        <w:autoSpaceDE w:val="0"/>
        <w:autoSpaceDN w:val="0"/>
        <w:adjustRightInd w:val="0"/>
        <w:jc w:val="both"/>
        <w:rPr>
          <w:rFonts w:ascii="Times New Roman" w:hAnsi="Times New Roman" w:cs="Times New Roman"/>
          <w:i/>
          <w:color w:val="000000"/>
          <w:sz w:val="22"/>
          <w:szCs w:val="22"/>
          <w:lang w:val="es-ES_tradnl"/>
        </w:rPr>
      </w:pPr>
      <w:r w:rsidRPr="00D15A86">
        <w:rPr>
          <w:rFonts w:ascii="Times New Roman" w:hAnsi="Times New Roman" w:cs="Times New Roman"/>
          <w:i/>
          <w:color w:val="000000"/>
          <w:sz w:val="22"/>
          <w:szCs w:val="22"/>
          <w:lang w:val="es-ES_tradnl"/>
        </w:rPr>
        <w:t>Generar conocimientos empíricos sustantivos sobre una ventana temática del F</w:t>
      </w:r>
      <w:r w:rsidRPr="00D15A86">
        <w:rPr>
          <w:rFonts w:ascii="Noteworthy Light" w:hAnsi="Noteworthy Light" w:cs="Noteworthy Light"/>
          <w:i/>
          <w:color w:val="000000"/>
          <w:sz w:val="22"/>
          <w:szCs w:val="22"/>
          <w:lang w:val="es-ES_tradnl"/>
        </w:rPr>
        <w:t>‐</w:t>
      </w:r>
      <w:r w:rsidRPr="00D15A86">
        <w:rPr>
          <w:rFonts w:ascii="Times New Roman" w:hAnsi="Times New Roman" w:cs="Times New Roman"/>
          <w:i/>
          <w:color w:val="000000"/>
          <w:sz w:val="22"/>
          <w:szCs w:val="22"/>
          <w:lang w:val="es-ES_tradnl"/>
        </w:rPr>
        <w:t>ODM, o más, identificando las mejores prácticas y la experiencia adquirida que podría ser útil para otras intervenciones de desarrollo a nivel nacional (aumento de escala) y a nivel internacional (duplicación).</w:t>
      </w:r>
    </w:p>
    <w:p w14:paraId="26F07015" w14:textId="77777777" w:rsidR="00655902" w:rsidRPr="00D15A86" w:rsidRDefault="00655902" w:rsidP="00CF28E7">
      <w:pPr>
        <w:autoSpaceDE w:val="0"/>
        <w:autoSpaceDN w:val="0"/>
        <w:adjustRightInd w:val="0"/>
        <w:jc w:val="both"/>
        <w:rPr>
          <w:rFonts w:ascii="Times New Roman" w:hAnsi="Times New Roman" w:cs="Times New Roman"/>
          <w:sz w:val="22"/>
          <w:szCs w:val="22"/>
          <w:lang w:val="es-ES_tradnl"/>
        </w:rPr>
      </w:pPr>
    </w:p>
    <w:p w14:paraId="710898C3" w14:textId="77777777" w:rsidR="00E539BD" w:rsidRPr="00D15A86" w:rsidRDefault="009D7CDA" w:rsidP="00CF28E7">
      <w:pPr>
        <w:autoSpaceDE w:val="0"/>
        <w:autoSpaceDN w:val="0"/>
        <w:adjustRightInd w:val="0"/>
        <w:jc w:val="both"/>
        <w:rPr>
          <w:rFonts w:ascii="Times New Roman" w:hAnsi="Times New Roman"/>
          <w:sz w:val="22"/>
          <w:lang w:val="es-ES_tradnl"/>
        </w:rPr>
      </w:pPr>
      <w:r w:rsidRPr="00D15A86">
        <w:rPr>
          <w:rFonts w:ascii="Times New Roman" w:hAnsi="Times New Roman"/>
          <w:sz w:val="22"/>
          <w:lang w:val="es-ES_tradnl"/>
        </w:rPr>
        <w:lastRenderedPageBreak/>
        <w:t>En este marco, se plantean los siguientes objetivos específicos para la evaluación:</w:t>
      </w:r>
    </w:p>
    <w:p w14:paraId="71D96773" w14:textId="77777777" w:rsidR="00163BD3" w:rsidRPr="00D15A86" w:rsidRDefault="009D7CDA" w:rsidP="00163BD3">
      <w:pPr>
        <w:pStyle w:val="ListParagraph"/>
        <w:numPr>
          <w:ilvl w:val="0"/>
          <w:numId w:val="19"/>
        </w:numPr>
        <w:tabs>
          <w:tab w:val="num" w:pos="360"/>
        </w:tabs>
        <w:autoSpaceDE w:val="0"/>
        <w:autoSpaceDN w:val="0"/>
        <w:adjustRightInd w:val="0"/>
        <w:jc w:val="both"/>
        <w:rPr>
          <w:rFonts w:ascii="Times New Roman" w:hAnsi="Times New Roman" w:cs="Times New Roman"/>
          <w:i/>
          <w:color w:val="000000"/>
          <w:sz w:val="22"/>
          <w:szCs w:val="22"/>
          <w:lang w:val="es-ES_tradnl"/>
        </w:rPr>
      </w:pPr>
      <w:r w:rsidRPr="00D15A86">
        <w:rPr>
          <w:rFonts w:ascii="Times New Roman" w:hAnsi="Times New Roman" w:cs="Times New Roman"/>
          <w:i/>
          <w:color w:val="000000"/>
          <w:sz w:val="22"/>
          <w:szCs w:val="22"/>
          <w:lang w:val="es-ES_tradnl"/>
        </w:rPr>
        <w:t>Medir el grado en que el programa conjunto ha contribuido a abordar las necesidades y los problemas determinados en el análisis inicial articulado en la fase de diseño de la propuesta presentada al Secretariado del F</w:t>
      </w:r>
      <w:r w:rsidRPr="00D15A86">
        <w:rPr>
          <w:rFonts w:ascii="Noteworthy Light" w:hAnsi="Noteworthy Light" w:cs="Noteworthy Light"/>
          <w:i/>
          <w:color w:val="000000"/>
          <w:sz w:val="22"/>
          <w:szCs w:val="22"/>
          <w:lang w:val="es-ES_tradnl"/>
        </w:rPr>
        <w:t>‐</w:t>
      </w:r>
      <w:r w:rsidRPr="00D15A86">
        <w:rPr>
          <w:rFonts w:ascii="Times New Roman" w:hAnsi="Times New Roman" w:cs="Times New Roman"/>
          <w:i/>
          <w:color w:val="000000"/>
          <w:sz w:val="22"/>
          <w:szCs w:val="22"/>
          <w:lang w:val="es-ES_tradnl"/>
        </w:rPr>
        <w:t>ODM.</w:t>
      </w:r>
    </w:p>
    <w:p w14:paraId="3C62954C" w14:textId="77777777" w:rsidR="00163BD3" w:rsidRPr="00D15A86" w:rsidRDefault="009D7CDA" w:rsidP="00163BD3">
      <w:pPr>
        <w:pStyle w:val="ListParagraph"/>
        <w:numPr>
          <w:ilvl w:val="0"/>
          <w:numId w:val="19"/>
        </w:numPr>
        <w:tabs>
          <w:tab w:val="num" w:pos="360"/>
        </w:tabs>
        <w:autoSpaceDE w:val="0"/>
        <w:autoSpaceDN w:val="0"/>
        <w:adjustRightInd w:val="0"/>
        <w:jc w:val="both"/>
        <w:rPr>
          <w:rFonts w:ascii="Times New Roman" w:hAnsi="Times New Roman" w:cs="Times New Roman"/>
          <w:i/>
          <w:color w:val="000000"/>
          <w:sz w:val="22"/>
          <w:szCs w:val="22"/>
          <w:lang w:val="es-ES_tradnl"/>
        </w:rPr>
      </w:pPr>
      <w:r w:rsidRPr="00D15A86">
        <w:rPr>
          <w:rFonts w:ascii="Times New Roman" w:hAnsi="Times New Roman" w:cs="Times New Roman"/>
          <w:i/>
          <w:color w:val="000000"/>
          <w:sz w:val="22"/>
          <w:szCs w:val="22"/>
          <w:lang w:val="es-ES_tradnl"/>
        </w:rPr>
        <w:t>Medir el grado de ejecución, eficiencia y calidad de los resultados obtenidos y productos entregados del programa conjunto respecto de los planificados inicialmente o las revisiones oficiales posteriores.</w:t>
      </w:r>
    </w:p>
    <w:p w14:paraId="2D065B74" w14:textId="77777777" w:rsidR="00163BD3" w:rsidRPr="00D15A86" w:rsidRDefault="009D7CDA" w:rsidP="00163BD3">
      <w:pPr>
        <w:pStyle w:val="ListParagraph"/>
        <w:numPr>
          <w:ilvl w:val="0"/>
          <w:numId w:val="19"/>
        </w:numPr>
        <w:tabs>
          <w:tab w:val="num" w:pos="360"/>
        </w:tabs>
        <w:autoSpaceDE w:val="0"/>
        <w:autoSpaceDN w:val="0"/>
        <w:adjustRightInd w:val="0"/>
        <w:jc w:val="both"/>
        <w:rPr>
          <w:rFonts w:ascii="Times New Roman" w:hAnsi="Times New Roman" w:cs="Times New Roman"/>
          <w:i/>
          <w:color w:val="000000"/>
          <w:sz w:val="22"/>
          <w:szCs w:val="22"/>
          <w:lang w:val="es-ES_tradnl"/>
        </w:rPr>
      </w:pPr>
      <w:r w:rsidRPr="00D15A86">
        <w:rPr>
          <w:rFonts w:ascii="Times New Roman" w:hAnsi="Times New Roman" w:cs="Times New Roman"/>
          <w:i/>
          <w:color w:val="000000"/>
          <w:sz w:val="22"/>
          <w:szCs w:val="22"/>
          <w:lang w:val="es-ES_tradnl"/>
        </w:rPr>
        <w:t>Medir el alcance de los efectos positivos del programa conjunto en las vidas de la población destinataria, los beneficiarios y los participantes previstos, ya sea particulares, comunidades instituciones, según los propósitos del programa.</w:t>
      </w:r>
    </w:p>
    <w:p w14:paraId="67EF389F" w14:textId="77777777" w:rsidR="00163BD3" w:rsidRPr="00D15A86" w:rsidRDefault="009D7CDA" w:rsidP="00163BD3">
      <w:pPr>
        <w:pStyle w:val="ListParagraph"/>
        <w:numPr>
          <w:ilvl w:val="0"/>
          <w:numId w:val="19"/>
        </w:numPr>
        <w:tabs>
          <w:tab w:val="num" w:pos="360"/>
        </w:tabs>
        <w:autoSpaceDE w:val="0"/>
        <w:autoSpaceDN w:val="0"/>
        <w:adjustRightInd w:val="0"/>
        <w:jc w:val="both"/>
        <w:rPr>
          <w:rFonts w:ascii="Times New Roman" w:hAnsi="Times New Roman" w:cs="Times New Roman"/>
          <w:i/>
          <w:color w:val="000000"/>
          <w:sz w:val="22"/>
          <w:szCs w:val="22"/>
          <w:lang w:val="es-ES_tradnl"/>
        </w:rPr>
      </w:pPr>
      <w:r w:rsidRPr="00D15A86">
        <w:rPr>
          <w:rFonts w:ascii="Times New Roman" w:hAnsi="Times New Roman" w:cs="Times New Roman"/>
          <w:i/>
          <w:color w:val="000000"/>
          <w:sz w:val="22"/>
          <w:szCs w:val="22"/>
          <w:lang w:val="es-ES_tradnl"/>
        </w:rPr>
        <w:t>Medir la contribución del programa conjunto a los objetivos establecidos para las ventanas temáticas correspondientes y los objetivos generales del F</w:t>
      </w:r>
      <w:r w:rsidRPr="00D15A86">
        <w:rPr>
          <w:rFonts w:ascii="Noteworthy Light" w:hAnsi="Noteworthy Light" w:cs="Noteworthy Light"/>
          <w:i/>
          <w:color w:val="000000"/>
          <w:sz w:val="22"/>
          <w:szCs w:val="22"/>
          <w:lang w:val="es-ES_tradnl"/>
        </w:rPr>
        <w:t>‐</w:t>
      </w:r>
      <w:r w:rsidRPr="00D15A86">
        <w:rPr>
          <w:rFonts w:ascii="Times New Roman" w:hAnsi="Times New Roman" w:cs="Times New Roman"/>
          <w:i/>
          <w:color w:val="000000"/>
          <w:sz w:val="22"/>
          <w:szCs w:val="22"/>
          <w:lang w:val="es-ES_tradnl"/>
        </w:rPr>
        <w:t xml:space="preserve">ODM a nivel local y nacional </w:t>
      </w:r>
      <w:r w:rsidRPr="00D15A86">
        <w:rPr>
          <w:rFonts w:ascii="Times New Roman" w:hAnsi="Times New Roman" w:cs="Times New Roman"/>
          <w:bCs/>
          <w:i/>
          <w:color w:val="000000"/>
          <w:sz w:val="22"/>
          <w:szCs w:val="22"/>
          <w:lang w:val="es-ES_tradnl"/>
        </w:rPr>
        <w:t>(ODM)</w:t>
      </w:r>
      <w:r w:rsidRPr="00D15A86">
        <w:rPr>
          <w:rFonts w:ascii="Times New Roman" w:hAnsi="Times New Roman" w:cs="Times New Roman"/>
          <w:i/>
          <w:color w:val="000000"/>
          <w:sz w:val="22"/>
          <w:szCs w:val="22"/>
          <w:lang w:val="es-ES_tradnl"/>
        </w:rPr>
        <w:t xml:space="preserve">. </w:t>
      </w:r>
    </w:p>
    <w:p w14:paraId="5F5C108A" w14:textId="77777777" w:rsidR="009D7CDA" w:rsidRPr="00D15A86" w:rsidRDefault="009D7CDA" w:rsidP="00163BD3">
      <w:pPr>
        <w:pStyle w:val="ListParagraph"/>
        <w:numPr>
          <w:ilvl w:val="0"/>
          <w:numId w:val="19"/>
        </w:numPr>
        <w:tabs>
          <w:tab w:val="num" w:pos="360"/>
        </w:tabs>
        <w:autoSpaceDE w:val="0"/>
        <w:autoSpaceDN w:val="0"/>
        <w:adjustRightInd w:val="0"/>
        <w:jc w:val="both"/>
        <w:rPr>
          <w:rFonts w:ascii="Times New Roman" w:hAnsi="Times New Roman" w:cs="Times New Roman"/>
          <w:i/>
          <w:color w:val="000000"/>
          <w:sz w:val="22"/>
          <w:szCs w:val="22"/>
          <w:lang w:val="es-ES_tradnl"/>
        </w:rPr>
      </w:pPr>
      <w:r w:rsidRPr="00D15A86">
        <w:rPr>
          <w:rFonts w:ascii="Times New Roman" w:hAnsi="Times New Roman" w:cs="Times New Roman"/>
          <w:i/>
          <w:color w:val="000000"/>
          <w:sz w:val="22"/>
          <w:szCs w:val="22"/>
          <w:lang w:val="es-ES_tradnl"/>
        </w:rPr>
        <w:t>Detectar y documentar la experiencia sustantiva adquirida y las mejores prácticas en relación con los temas concretos de la ventana temática, de conformidad con lo expuesto en el mandato temático inicial y los ODM, con el objeto de justificar la sostenibilidad del programa conjunto o de algunos de sus componentes.</w:t>
      </w:r>
    </w:p>
    <w:p w14:paraId="69F363BC" w14:textId="77777777" w:rsidR="009D7CDA" w:rsidRPr="00D15A86" w:rsidRDefault="009D7CDA" w:rsidP="00CF28E7">
      <w:pPr>
        <w:autoSpaceDE w:val="0"/>
        <w:autoSpaceDN w:val="0"/>
        <w:adjustRightInd w:val="0"/>
        <w:jc w:val="both"/>
        <w:rPr>
          <w:rFonts w:ascii="Times New Roman" w:hAnsi="Times New Roman" w:cs="Times New Roman"/>
          <w:sz w:val="22"/>
          <w:lang w:val="es-ES_tradnl"/>
        </w:rPr>
      </w:pPr>
    </w:p>
    <w:p w14:paraId="394608D3" w14:textId="6A5A2821" w:rsidR="00AE0128" w:rsidRPr="00D15A86" w:rsidRDefault="00AE0128" w:rsidP="00AE0128">
      <w:pPr>
        <w:ind w:left="360"/>
        <w:jc w:val="both"/>
        <w:rPr>
          <w:rFonts w:ascii="Times New Roman" w:hAnsi="Times New Roman" w:cs="Times New Roman"/>
          <w:b/>
          <w:i/>
          <w:sz w:val="22"/>
          <w:lang w:val="es-ES_tradnl"/>
        </w:rPr>
      </w:pPr>
      <w:r w:rsidRPr="00D15A86">
        <w:rPr>
          <w:rFonts w:ascii="Times New Roman" w:hAnsi="Times New Roman" w:cs="Times New Roman"/>
          <w:b/>
          <w:i/>
          <w:smallCaps/>
          <w:sz w:val="22"/>
          <w:lang w:val="es-ES_tradnl"/>
        </w:rPr>
        <w:t xml:space="preserve">1.3. </w:t>
      </w:r>
      <w:r w:rsidRPr="00D15A86">
        <w:rPr>
          <w:rFonts w:ascii="Times New Roman" w:hAnsi="Times New Roman" w:cs="Times New Roman"/>
          <w:b/>
          <w:i/>
          <w:sz w:val="22"/>
          <w:lang w:val="es-ES_tradnl"/>
        </w:rPr>
        <w:t>Enfoque de la E</w:t>
      </w:r>
      <w:r w:rsidR="00E43BA4" w:rsidRPr="00D15A86">
        <w:rPr>
          <w:rFonts w:ascii="Times New Roman" w:hAnsi="Times New Roman" w:cs="Times New Roman"/>
          <w:b/>
          <w:i/>
          <w:sz w:val="22"/>
          <w:lang w:val="es-ES_tradnl"/>
        </w:rPr>
        <w:t>valuación y Metodología</w:t>
      </w:r>
    </w:p>
    <w:p w14:paraId="4ECD6536" w14:textId="77777777" w:rsidR="00AE0128" w:rsidRPr="00D15A86" w:rsidRDefault="00AE0128" w:rsidP="00AE0128">
      <w:pPr>
        <w:jc w:val="both"/>
        <w:rPr>
          <w:rFonts w:ascii="Times New Roman" w:hAnsi="Times New Roman" w:cs="Times New Roman"/>
          <w:sz w:val="22"/>
          <w:lang w:val="es-ES_tradnl"/>
        </w:rPr>
      </w:pPr>
      <w:r w:rsidRPr="00D15A86">
        <w:rPr>
          <w:rFonts w:ascii="Times New Roman" w:hAnsi="Times New Roman" w:cs="Times New Roman"/>
          <w:sz w:val="22"/>
          <w:lang w:val="es-ES_tradnl"/>
        </w:rPr>
        <w:t xml:space="preserve">Para esta evaluación se ha adoptado un enfoque metodológico mixto. Esto se concretó no solamente en relacionar datos cuantitativos y cualitativos, sino también en combinar enfoques deductivos e inductivos en la recopilación y análisis de los datos. </w:t>
      </w:r>
      <w:r w:rsidR="003D6974" w:rsidRPr="00D15A86">
        <w:rPr>
          <w:rFonts w:ascii="Times New Roman" w:hAnsi="Times New Roman" w:cs="Times New Roman"/>
          <w:sz w:val="22"/>
          <w:lang w:val="es-ES_tradnl"/>
        </w:rPr>
        <w:t xml:space="preserve">El juicio sobre la efectividad del Programa se basa en un análisis de contribución, </w:t>
      </w:r>
      <w:r w:rsidR="00302449" w:rsidRPr="00D15A86">
        <w:rPr>
          <w:rFonts w:ascii="Times New Roman" w:hAnsi="Times New Roman" w:cs="Times New Roman"/>
          <w:sz w:val="22"/>
          <w:lang w:val="es-ES_tradnl"/>
        </w:rPr>
        <w:t>bajo el</w:t>
      </w:r>
      <w:r w:rsidR="003D6974" w:rsidRPr="00D15A86">
        <w:rPr>
          <w:rFonts w:ascii="Times New Roman" w:hAnsi="Times New Roman" w:cs="Times New Roman"/>
          <w:sz w:val="22"/>
          <w:lang w:val="es-ES_tradnl"/>
        </w:rPr>
        <w:t xml:space="preserve"> supuesto que </w:t>
      </w:r>
      <w:r w:rsidR="00302449" w:rsidRPr="00D15A86">
        <w:rPr>
          <w:rFonts w:ascii="Times New Roman" w:hAnsi="Times New Roman" w:cs="Times New Roman"/>
          <w:sz w:val="22"/>
          <w:lang w:val="es-ES_tradnl"/>
        </w:rPr>
        <w:t xml:space="preserve">la complejidad de </w:t>
      </w:r>
      <w:r w:rsidR="003D6974" w:rsidRPr="00D15A86">
        <w:rPr>
          <w:rFonts w:ascii="Times New Roman" w:hAnsi="Times New Roman" w:cs="Times New Roman"/>
          <w:sz w:val="22"/>
          <w:lang w:val="es-ES_tradnl"/>
        </w:rPr>
        <w:t xml:space="preserve">los </w:t>
      </w:r>
      <w:r w:rsidR="00302449" w:rsidRPr="00D15A86">
        <w:rPr>
          <w:rFonts w:ascii="Times New Roman" w:hAnsi="Times New Roman" w:cs="Times New Roman"/>
          <w:sz w:val="22"/>
          <w:lang w:val="es-ES_tradnl"/>
        </w:rPr>
        <w:t xml:space="preserve">proceso de </w:t>
      </w:r>
      <w:r w:rsidR="003D6974" w:rsidRPr="00D15A86">
        <w:rPr>
          <w:rFonts w:ascii="Times New Roman" w:hAnsi="Times New Roman" w:cs="Times New Roman"/>
          <w:sz w:val="22"/>
          <w:lang w:val="es-ES_tradnl"/>
        </w:rPr>
        <w:t xml:space="preserve">cambios de desarrollo </w:t>
      </w:r>
      <w:r w:rsidR="00302449" w:rsidRPr="00D15A86">
        <w:rPr>
          <w:rFonts w:ascii="Times New Roman" w:hAnsi="Times New Roman" w:cs="Times New Roman"/>
          <w:sz w:val="22"/>
          <w:lang w:val="es-ES_tradnl"/>
        </w:rPr>
        <w:t xml:space="preserve">requiere una perspectiva sistémica. En este marco, el Programa </w:t>
      </w:r>
      <w:r w:rsidR="00EA304A" w:rsidRPr="00D15A86">
        <w:rPr>
          <w:rFonts w:ascii="Times New Roman" w:hAnsi="Times New Roman" w:cs="Times New Roman"/>
          <w:sz w:val="22"/>
          <w:lang w:val="es-ES_tradnl"/>
        </w:rPr>
        <w:t>se considera como</w:t>
      </w:r>
      <w:r w:rsidR="00302449" w:rsidRPr="00D15A86">
        <w:rPr>
          <w:rFonts w:ascii="Times New Roman" w:hAnsi="Times New Roman" w:cs="Times New Roman"/>
          <w:sz w:val="22"/>
          <w:lang w:val="es-ES_tradnl"/>
        </w:rPr>
        <w:t xml:space="preserve"> un</w:t>
      </w:r>
      <w:r w:rsidR="00EA304A" w:rsidRPr="00D15A86">
        <w:rPr>
          <w:rFonts w:ascii="Times New Roman" w:hAnsi="Times New Roman" w:cs="Times New Roman"/>
          <w:sz w:val="22"/>
          <w:lang w:val="es-ES_tradnl"/>
        </w:rPr>
        <w:t>a variable</w:t>
      </w:r>
      <w:r w:rsidR="00302449" w:rsidRPr="00D15A86">
        <w:rPr>
          <w:rFonts w:ascii="Times New Roman" w:hAnsi="Times New Roman" w:cs="Times New Roman"/>
          <w:sz w:val="22"/>
          <w:lang w:val="es-ES_tradnl"/>
        </w:rPr>
        <w:t xml:space="preserve"> en un contexto mucho más amplio de factores que pueden contribuir a generar </w:t>
      </w:r>
      <w:r w:rsidR="00260807" w:rsidRPr="00D15A86">
        <w:rPr>
          <w:rFonts w:ascii="Times New Roman" w:hAnsi="Times New Roman" w:cs="Times New Roman"/>
          <w:sz w:val="22"/>
          <w:lang w:val="es-ES_tradnl"/>
        </w:rPr>
        <w:t xml:space="preserve">o a limitar </w:t>
      </w:r>
      <w:r w:rsidR="00302449" w:rsidRPr="00D15A86">
        <w:rPr>
          <w:rFonts w:ascii="Times New Roman" w:hAnsi="Times New Roman" w:cs="Times New Roman"/>
          <w:sz w:val="22"/>
          <w:lang w:val="es-ES_tradnl"/>
        </w:rPr>
        <w:t xml:space="preserve">los efectos buscados. </w:t>
      </w:r>
    </w:p>
    <w:p w14:paraId="38B0AB4C" w14:textId="77777777" w:rsidR="00AE0128" w:rsidRPr="00D15A86" w:rsidRDefault="00AE0128" w:rsidP="00AE0128">
      <w:pPr>
        <w:jc w:val="both"/>
        <w:rPr>
          <w:rFonts w:ascii="Times New Roman" w:hAnsi="Times New Roman" w:cs="Times New Roman"/>
          <w:sz w:val="22"/>
          <w:lang w:val="es-ES_tradnl"/>
        </w:rPr>
      </w:pPr>
    </w:p>
    <w:p w14:paraId="6CA864EA" w14:textId="77777777" w:rsidR="00AE0128" w:rsidRPr="00D15A86" w:rsidRDefault="00AE0128" w:rsidP="00AE0128">
      <w:pPr>
        <w:jc w:val="both"/>
        <w:rPr>
          <w:rFonts w:ascii="Times New Roman" w:hAnsi="Times New Roman" w:cs="Times New Roman"/>
          <w:sz w:val="22"/>
          <w:lang w:val="es-ES_tradnl"/>
        </w:rPr>
      </w:pPr>
      <w:r w:rsidRPr="00D15A86">
        <w:rPr>
          <w:rFonts w:ascii="Times New Roman" w:hAnsi="Times New Roman" w:cs="Times New Roman"/>
          <w:sz w:val="22"/>
          <w:lang w:val="es-ES_tradnl"/>
        </w:rPr>
        <w:t>La recopilación de datos se ha dado a través de tres técnicas básicas: revisión documental, consulta con los actores involucrados, observación directa en el terreno.</w:t>
      </w:r>
      <w:r w:rsidR="00302449" w:rsidRPr="00D15A86">
        <w:rPr>
          <w:rFonts w:ascii="Times New Roman" w:hAnsi="Times New Roman" w:cs="Times New Roman"/>
          <w:sz w:val="22"/>
          <w:lang w:val="es-ES_tradnl"/>
        </w:rPr>
        <w:t xml:space="preserve"> </w:t>
      </w:r>
      <w:r w:rsidRPr="00D15A86">
        <w:rPr>
          <w:rFonts w:ascii="Times New Roman" w:hAnsi="Times New Roman" w:cs="Times New Roman"/>
          <w:sz w:val="22"/>
          <w:lang w:val="es-ES_tradnl"/>
        </w:rPr>
        <w:t>La</w:t>
      </w:r>
      <w:r w:rsidRPr="00D15A86">
        <w:rPr>
          <w:rFonts w:ascii="Times New Roman" w:hAnsi="Times New Roman" w:cs="Times New Roman"/>
          <w:i/>
          <w:sz w:val="22"/>
          <w:lang w:val="es-ES_tradnl"/>
        </w:rPr>
        <w:t xml:space="preserve"> </w:t>
      </w:r>
      <w:r w:rsidRPr="00D15A86">
        <w:rPr>
          <w:rFonts w:ascii="Times New Roman" w:hAnsi="Times New Roman" w:cs="Times New Roman"/>
          <w:sz w:val="22"/>
          <w:lang w:val="es-ES_tradnl"/>
        </w:rPr>
        <w:t>revisión documental abarcó una serie de documentos conceptuales, técnicos y financieros, cuyo listado se presenta en anexo a este informe.  La consulta con los actores involucrados se hizo en la gran mayoría de los casos por medio de entrevistas semi-estructuradas. Además, se realizaron reuniones con el Comité de Gestión del PC y grupo</w:t>
      </w:r>
      <w:r w:rsidR="00302449" w:rsidRPr="00D15A86">
        <w:rPr>
          <w:rFonts w:ascii="Times New Roman" w:hAnsi="Times New Roman" w:cs="Times New Roman"/>
          <w:sz w:val="22"/>
          <w:lang w:val="es-ES_tradnl"/>
        </w:rPr>
        <w:t>s</w:t>
      </w:r>
      <w:r w:rsidRPr="00D15A86">
        <w:rPr>
          <w:rFonts w:ascii="Times New Roman" w:hAnsi="Times New Roman" w:cs="Times New Roman"/>
          <w:sz w:val="22"/>
          <w:lang w:val="es-ES_tradnl"/>
        </w:rPr>
        <w:t xml:space="preserve"> focal con </w:t>
      </w:r>
      <w:r w:rsidR="001D3BC7" w:rsidRPr="00D15A86">
        <w:rPr>
          <w:rFonts w:ascii="Times New Roman" w:hAnsi="Times New Roman" w:cs="Times New Roman"/>
          <w:sz w:val="22"/>
          <w:lang w:val="es-ES_tradnl"/>
        </w:rPr>
        <w:t>algunos equipos locales</w:t>
      </w:r>
      <w:r w:rsidRPr="00D15A86">
        <w:rPr>
          <w:rFonts w:ascii="Times New Roman" w:hAnsi="Times New Roman" w:cs="Times New Roman"/>
          <w:sz w:val="22"/>
          <w:lang w:val="es-ES_tradnl"/>
        </w:rPr>
        <w:t xml:space="preserve">. </w:t>
      </w:r>
      <w:r w:rsidR="00260807" w:rsidRPr="00D15A86">
        <w:rPr>
          <w:rFonts w:ascii="Times New Roman" w:hAnsi="Times New Roman" w:cs="Times New Roman"/>
          <w:sz w:val="22"/>
          <w:lang w:val="es-ES_tradnl"/>
        </w:rPr>
        <w:t xml:space="preserve"> </w:t>
      </w:r>
      <w:r w:rsidRPr="00D15A86">
        <w:rPr>
          <w:rFonts w:ascii="Times New Roman" w:hAnsi="Times New Roman" w:cs="Times New Roman"/>
          <w:sz w:val="22"/>
          <w:lang w:val="es-ES_tradnl"/>
        </w:rPr>
        <w:t>Durante la misió</w:t>
      </w:r>
      <w:r w:rsidR="00EA304A" w:rsidRPr="00D15A86">
        <w:rPr>
          <w:rFonts w:ascii="Times New Roman" w:hAnsi="Times New Roman" w:cs="Times New Roman"/>
          <w:sz w:val="22"/>
          <w:lang w:val="es-ES_tradnl"/>
        </w:rPr>
        <w:t>n a Cuba</w:t>
      </w:r>
      <w:r w:rsidRPr="00D15A86">
        <w:rPr>
          <w:rFonts w:ascii="Times New Roman" w:hAnsi="Times New Roman" w:cs="Times New Roman"/>
          <w:sz w:val="22"/>
          <w:lang w:val="es-ES_tradnl"/>
        </w:rPr>
        <w:t xml:space="preserve"> el evaluador visitó algunos sitios donde el programa opera, lo c</w:t>
      </w:r>
      <w:r w:rsidR="00EA304A" w:rsidRPr="00D15A86">
        <w:rPr>
          <w:rFonts w:ascii="Times New Roman" w:hAnsi="Times New Roman" w:cs="Times New Roman"/>
          <w:sz w:val="22"/>
          <w:lang w:val="es-ES_tradnl"/>
        </w:rPr>
        <w:t xml:space="preserve">ual permitió ver instalaciones </w:t>
      </w:r>
      <w:r w:rsidRPr="00D15A86">
        <w:rPr>
          <w:rFonts w:ascii="Times New Roman" w:hAnsi="Times New Roman" w:cs="Times New Roman"/>
          <w:sz w:val="22"/>
          <w:lang w:val="es-ES_tradnl"/>
        </w:rPr>
        <w:t xml:space="preserve">y hablar directamente con operadores y beneficiarios del Programa. </w:t>
      </w:r>
    </w:p>
    <w:p w14:paraId="13344AD7" w14:textId="77777777" w:rsidR="00AE0128" w:rsidRPr="00D15A86" w:rsidRDefault="00AE0128" w:rsidP="00AE0128">
      <w:pPr>
        <w:contextualSpacing/>
        <w:jc w:val="both"/>
        <w:rPr>
          <w:rFonts w:ascii="Times New Roman" w:hAnsi="Times New Roman" w:cs="Times New Roman"/>
          <w:sz w:val="22"/>
          <w:lang w:val="es-ES_tradnl"/>
        </w:rPr>
      </w:pPr>
    </w:p>
    <w:p w14:paraId="5827C7E3" w14:textId="77777777" w:rsidR="00AE0128" w:rsidRPr="00D15A86" w:rsidRDefault="00AE0128" w:rsidP="00AE0128">
      <w:pPr>
        <w:contextualSpacing/>
        <w:jc w:val="both"/>
        <w:rPr>
          <w:rFonts w:ascii="Times New Roman" w:hAnsi="Times New Roman" w:cs="Times New Roman"/>
          <w:i/>
          <w:sz w:val="22"/>
          <w:lang w:val="es-ES_tradnl"/>
        </w:rPr>
      </w:pPr>
      <w:r w:rsidRPr="00D15A86">
        <w:rPr>
          <w:rFonts w:ascii="Times New Roman" w:hAnsi="Times New Roman" w:cs="Times New Roman"/>
          <w:i/>
          <w:sz w:val="22"/>
          <w:lang w:val="es-ES_tradnl"/>
        </w:rPr>
        <w:t>Síntesis, análisis y validación de la información.</w:t>
      </w:r>
    </w:p>
    <w:p w14:paraId="092C28A2" w14:textId="77777777" w:rsidR="00AE0128" w:rsidRPr="00D15A86" w:rsidRDefault="00AE0128" w:rsidP="00AE0128">
      <w:pPr>
        <w:contextualSpacing/>
        <w:jc w:val="both"/>
        <w:rPr>
          <w:rFonts w:ascii="Times New Roman" w:hAnsi="Times New Roman" w:cs="Times New Roman"/>
          <w:sz w:val="22"/>
          <w:lang w:val="es-ES_tradnl"/>
        </w:rPr>
      </w:pPr>
      <w:r w:rsidRPr="00D15A86">
        <w:rPr>
          <w:rFonts w:ascii="Times New Roman" w:hAnsi="Times New Roman" w:cs="Times New Roman"/>
          <w:sz w:val="22"/>
          <w:lang w:val="es-ES_tradnl"/>
        </w:rPr>
        <w:t xml:space="preserve">La información recopilada fue organizada en el marco de las dimensiones de diseño, proceso de implementación y contribución al cambio. Para la validación de los hallazgos se adoptó el método de la triangulación. Por un lado, los datos cuantitativos y documentos oficiales fueron comparados con las percepciones de los entrevistados; y por otro lado, las opiniones de los diferentes actores alrededor de un determinado tema fueron analizadas a través de referencias cruzadas para aproximarse a una interpretación que se pueda asumir lo mas posible objetiva e imparcial. </w:t>
      </w:r>
    </w:p>
    <w:p w14:paraId="7E1F882B" w14:textId="77777777" w:rsidR="00AE0128" w:rsidRPr="00D15A86" w:rsidRDefault="00AE0128" w:rsidP="00AE0128">
      <w:pPr>
        <w:jc w:val="both"/>
        <w:rPr>
          <w:rFonts w:ascii="Times New Roman" w:hAnsi="Times New Roman" w:cs="Times New Roman"/>
          <w:i/>
          <w:sz w:val="22"/>
          <w:lang w:val="es-ES_tradnl"/>
        </w:rPr>
      </w:pPr>
    </w:p>
    <w:p w14:paraId="1AB7D81A" w14:textId="77777777" w:rsidR="00AE0128" w:rsidRPr="00D15A86" w:rsidRDefault="00AE0128" w:rsidP="00AE0128">
      <w:pPr>
        <w:ind w:left="270"/>
        <w:jc w:val="both"/>
        <w:rPr>
          <w:rFonts w:ascii="Times New Roman" w:hAnsi="Times New Roman" w:cs="Times New Roman"/>
          <w:b/>
          <w:i/>
          <w:sz w:val="22"/>
          <w:lang w:val="es-ES_tradnl"/>
        </w:rPr>
      </w:pPr>
      <w:r w:rsidRPr="00D15A86">
        <w:rPr>
          <w:rFonts w:ascii="Times New Roman" w:hAnsi="Times New Roman" w:cs="Times New Roman"/>
          <w:b/>
          <w:i/>
          <w:sz w:val="22"/>
          <w:lang w:val="es-ES_tradnl"/>
        </w:rPr>
        <w:t>1.4 Condicionantes y Limites del Estudio Realizado</w:t>
      </w:r>
    </w:p>
    <w:p w14:paraId="19EA284D" w14:textId="76C919CB" w:rsidR="002375D8" w:rsidRPr="00D15A86" w:rsidRDefault="002375D8" w:rsidP="00AE0128">
      <w:pPr>
        <w:jc w:val="both"/>
        <w:rPr>
          <w:rFonts w:ascii="Times New Roman" w:hAnsi="Times New Roman" w:cs="Times New Roman"/>
          <w:sz w:val="22"/>
          <w:lang w:val="es-ES_tradnl"/>
        </w:rPr>
      </w:pPr>
      <w:r w:rsidRPr="00D15A86">
        <w:rPr>
          <w:rFonts w:ascii="Times New Roman" w:hAnsi="Times New Roman" w:cs="Times New Roman"/>
          <w:sz w:val="22"/>
          <w:lang w:val="es-ES_tradnl"/>
        </w:rPr>
        <w:t xml:space="preserve">Los principales </w:t>
      </w:r>
      <w:r w:rsidR="004F534E" w:rsidRPr="00D15A86">
        <w:rPr>
          <w:rFonts w:ascii="Times New Roman" w:hAnsi="Times New Roman" w:cs="Times New Roman"/>
          <w:sz w:val="22"/>
          <w:lang w:val="es-ES_tradnl"/>
        </w:rPr>
        <w:t>límites</w:t>
      </w:r>
      <w:r w:rsidRPr="00D15A86">
        <w:rPr>
          <w:rFonts w:ascii="Times New Roman" w:hAnsi="Times New Roman" w:cs="Times New Roman"/>
          <w:sz w:val="22"/>
          <w:lang w:val="es-ES_tradnl"/>
        </w:rPr>
        <w:t xml:space="preserve"> y las condicionantes de la evaluació</w:t>
      </w:r>
      <w:r w:rsidR="003B5623" w:rsidRPr="00D15A86">
        <w:rPr>
          <w:rFonts w:ascii="Times New Roman" w:hAnsi="Times New Roman" w:cs="Times New Roman"/>
          <w:sz w:val="22"/>
          <w:lang w:val="es-ES_tradnl"/>
        </w:rPr>
        <w:t>n tienen que ver con el moment</w:t>
      </w:r>
      <w:r w:rsidR="00260807" w:rsidRPr="00D15A86">
        <w:rPr>
          <w:rFonts w:ascii="Times New Roman" w:hAnsi="Times New Roman" w:cs="Times New Roman"/>
          <w:sz w:val="22"/>
          <w:lang w:val="es-ES_tradnl"/>
        </w:rPr>
        <w:t>o en que esta se ha comisionado</w:t>
      </w:r>
      <w:r w:rsidR="003B5623" w:rsidRPr="00D15A86">
        <w:rPr>
          <w:rFonts w:ascii="Times New Roman" w:hAnsi="Times New Roman" w:cs="Times New Roman"/>
          <w:sz w:val="22"/>
          <w:lang w:val="es-ES_tradnl"/>
        </w:rPr>
        <w:t xml:space="preserve"> respecto a la duración del Programa, con el tiempo disponible para su realización y con la disponibilidad de datos cuantitativos para medir algunos resultados. </w:t>
      </w:r>
    </w:p>
    <w:p w14:paraId="4718D70E" w14:textId="77777777" w:rsidR="003B5623" w:rsidRPr="00D15A86" w:rsidRDefault="003B5623" w:rsidP="00AE0128">
      <w:pPr>
        <w:jc w:val="both"/>
        <w:rPr>
          <w:rFonts w:ascii="Times New Roman" w:hAnsi="Times New Roman" w:cs="Times New Roman"/>
          <w:sz w:val="22"/>
          <w:lang w:val="es-ES_tradnl"/>
        </w:rPr>
      </w:pPr>
    </w:p>
    <w:p w14:paraId="1EFF200F" w14:textId="1BEF678D" w:rsidR="00E75374" w:rsidRPr="00D15A86" w:rsidRDefault="003B5623" w:rsidP="00AE0128">
      <w:pPr>
        <w:jc w:val="both"/>
        <w:rPr>
          <w:rFonts w:ascii="Times New Roman" w:hAnsi="Times New Roman" w:cs="Times New Roman"/>
          <w:sz w:val="22"/>
          <w:lang w:val="es-ES_tradnl"/>
        </w:rPr>
      </w:pPr>
      <w:r w:rsidRPr="00D15A86">
        <w:rPr>
          <w:rFonts w:ascii="Times New Roman" w:hAnsi="Times New Roman" w:cs="Times New Roman"/>
          <w:sz w:val="22"/>
          <w:lang w:val="es-ES_tradnl"/>
        </w:rPr>
        <w:t xml:space="preserve">Con respecto al primer punto, cabe destacar que la evaluación final </w:t>
      </w:r>
      <w:r w:rsidR="00260807" w:rsidRPr="00D15A86">
        <w:rPr>
          <w:rFonts w:ascii="Times New Roman" w:hAnsi="Times New Roman" w:cs="Times New Roman"/>
          <w:sz w:val="22"/>
          <w:lang w:val="es-ES_tradnl"/>
        </w:rPr>
        <w:t xml:space="preserve">se hizo antes del </w:t>
      </w:r>
      <w:r w:rsidRPr="00D15A86">
        <w:rPr>
          <w:rFonts w:ascii="Times New Roman" w:hAnsi="Times New Roman" w:cs="Times New Roman"/>
          <w:sz w:val="22"/>
          <w:lang w:val="es-ES_tradnl"/>
        </w:rPr>
        <w:t>cierre</w:t>
      </w:r>
      <w:r w:rsidR="00260807" w:rsidRPr="00D15A86">
        <w:rPr>
          <w:rFonts w:ascii="Times New Roman" w:hAnsi="Times New Roman" w:cs="Times New Roman"/>
          <w:sz w:val="22"/>
          <w:lang w:val="es-ES_tradnl"/>
        </w:rPr>
        <w:t xml:space="preserve"> del PC</w:t>
      </w:r>
      <w:r w:rsidRPr="00D15A86">
        <w:rPr>
          <w:rFonts w:ascii="Times New Roman" w:hAnsi="Times New Roman" w:cs="Times New Roman"/>
          <w:sz w:val="22"/>
          <w:lang w:val="es-ES_tradnl"/>
        </w:rPr>
        <w:t xml:space="preserve">. </w:t>
      </w:r>
      <w:r w:rsidR="00E75374" w:rsidRPr="00D15A86">
        <w:rPr>
          <w:rFonts w:ascii="Times New Roman" w:hAnsi="Times New Roman" w:cs="Times New Roman"/>
          <w:sz w:val="22"/>
          <w:lang w:val="es-ES_tradnl"/>
        </w:rPr>
        <w:t>Sin embargo,</w:t>
      </w:r>
      <w:r w:rsidRPr="00D15A86">
        <w:rPr>
          <w:rFonts w:ascii="Times New Roman" w:hAnsi="Times New Roman" w:cs="Times New Roman"/>
          <w:sz w:val="22"/>
          <w:lang w:val="es-ES_tradnl"/>
        </w:rPr>
        <w:t xml:space="preserve"> el impacto en términos de prevención y control de la anemia </w:t>
      </w:r>
      <w:r w:rsidR="00E75374" w:rsidRPr="00D15A86">
        <w:rPr>
          <w:rFonts w:ascii="Times New Roman" w:hAnsi="Times New Roman" w:cs="Times New Roman"/>
          <w:sz w:val="22"/>
          <w:lang w:val="es-ES_tradnl"/>
        </w:rPr>
        <w:t xml:space="preserve">es medible en un horizonte de mediano o largo plazo que va más allá de la duración del Programa. </w:t>
      </w:r>
      <w:r w:rsidR="00260807" w:rsidRPr="00D15A86">
        <w:rPr>
          <w:rFonts w:ascii="Times New Roman" w:hAnsi="Times New Roman" w:cs="Times New Roman"/>
          <w:sz w:val="22"/>
          <w:lang w:val="es-ES_tradnl"/>
        </w:rPr>
        <w:t>De hecho,</w:t>
      </w:r>
      <w:r w:rsidR="00E75374" w:rsidRPr="00D15A86">
        <w:rPr>
          <w:rFonts w:ascii="Times New Roman" w:hAnsi="Times New Roman" w:cs="Times New Roman"/>
          <w:sz w:val="22"/>
          <w:lang w:val="es-ES_tradnl"/>
        </w:rPr>
        <w:t xml:space="preserve"> un análisis de impacto creíble necesitaría de un</w:t>
      </w:r>
      <w:r w:rsidR="00EA304A" w:rsidRPr="00D15A86">
        <w:rPr>
          <w:rFonts w:ascii="Times New Roman" w:hAnsi="Times New Roman" w:cs="Times New Roman"/>
          <w:sz w:val="22"/>
          <w:lang w:val="es-ES_tradnl"/>
        </w:rPr>
        <w:t>a</w:t>
      </w:r>
      <w:r w:rsidR="00E75374" w:rsidRPr="00D15A86">
        <w:rPr>
          <w:rFonts w:ascii="Times New Roman" w:hAnsi="Times New Roman" w:cs="Times New Roman"/>
          <w:sz w:val="22"/>
          <w:lang w:val="es-ES_tradnl"/>
        </w:rPr>
        <w:t xml:space="preserve"> observación de la población meta durante un largo período de tiempo (años) y de un análisis contra</w:t>
      </w:r>
      <w:r w:rsidR="00F829AC" w:rsidRPr="00D15A86">
        <w:rPr>
          <w:rFonts w:ascii="Times New Roman" w:hAnsi="Times New Roman" w:cs="Times New Roman"/>
          <w:sz w:val="22"/>
          <w:lang w:val="es-ES_tradnl"/>
        </w:rPr>
        <w:t xml:space="preserve"> </w:t>
      </w:r>
      <w:r w:rsidR="00E75374" w:rsidRPr="00D15A86">
        <w:rPr>
          <w:rFonts w:ascii="Times New Roman" w:hAnsi="Times New Roman" w:cs="Times New Roman"/>
          <w:sz w:val="22"/>
          <w:lang w:val="es-ES_tradnl"/>
        </w:rPr>
        <w:t xml:space="preserve">factual </w:t>
      </w:r>
      <w:r w:rsidR="00260807" w:rsidRPr="00D15A86">
        <w:rPr>
          <w:rFonts w:ascii="Times New Roman" w:hAnsi="Times New Roman" w:cs="Times New Roman"/>
          <w:sz w:val="22"/>
          <w:lang w:val="es-ES_tradnl"/>
        </w:rPr>
        <w:t>que implica observar y analizar el comportamiento de la anemia en provincias y municipios donde el Programa no ha operado. C</w:t>
      </w:r>
      <w:r w:rsidR="00F829AC" w:rsidRPr="00D15A86">
        <w:rPr>
          <w:rFonts w:ascii="Times New Roman" w:hAnsi="Times New Roman" w:cs="Times New Roman"/>
          <w:sz w:val="22"/>
          <w:lang w:val="es-ES_tradnl"/>
        </w:rPr>
        <w:t xml:space="preserve">onsiderando los tiempos </w:t>
      </w:r>
      <w:r w:rsidR="00EA304A" w:rsidRPr="00D15A86">
        <w:rPr>
          <w:rFonts w:ascii="Times New Roman" w:hAnsi="Times New Roman" w:cs="Times New Roman"/>
          <w:sz w:val="22"/>
          <w:lang w:val="es-ES_tradnl"/>
        </w:rPr>
        <w:t>a disposición y los datos actualmente disponibles</w:t>
      </w:r>
      <w:r w:rsidR="00F829AC" w:rsidRPr="00D15A86">
        <w:rPr>
          <w:rFonts w:ascii="Times New Roman" w:hAnsi="Times New Roman" w:cs="Times New Roman"/>
          <w:sz w:val="22"/>
          <w:lang w:val="es-ES_tradnl"/>
        </w:rPr>
        <w:t xml:space="preserve">, </w:t>
      </w:r>
      <w:r w:rsidR="00260807" w:rsidRPr="00D15A86">
        <w:rPr>
          <w:rFonts w:ascii="Times New Roman" w:hAnsi="Times New Roman" w:cs="Times New Roman"/>
          <w:sz w:val="22"/>
          <w:lang w:val="es-ES_tradnl"/>
        </w:rPr>
        <w:t>este tipo de análisis está</w:t>
      </w:r>
      <w:r w:rsidR="00F829AC" w:rsidRPr="00D15A86">
        <w:rPr>
          <w:rFonts w:ascii="Times New Roman" w:hAnsi="Times New Roman" w:cs="Times New Roman"/>
          <w:sz w:val="22"/>
          <w:lang w:val="es-ES_tradnl"/>
        </w:rPr>
        <w:t xml:space="preserve">  fuera del alcance </w:t>
      </w:r>
      <w:r w:rsidR="004F37D5" w:rsidRPr="00D15A86">
        <w:rPr>
          <w:rFonts w:ascii="Times New Roman" w:hAnsi="Times New Roman" w:cs="Times New Roman"/>
          <w:sz w:val="22"/>
          <w:lang w:val="es-ES_tradnl"/>
        </w:rPr>
        <w:t>posible de</w:t>
      </w:r>
      <w:r w:rsidR="00F829AC" w:rsidRPr="00D15A86">
        <w:rPr>
          <w:rFonts w:ascii="Times New Roman" w:hAnsi="Times New Roman" w:cs="Times New Roman"/>
          <w:sz w:val="22"/>
          <w:lang w:val="es-ES_tradnl"/>
        </w:rPr>
        <w:t xml:space="preserve"> </w:t>
      </w:r>
      <w:r w:rsidR="00EA304A" w:rsidRPr="00D15A86">
        <w:rPr>
          <w:rFonts w:ascii="Times New Roman" w:hAnsi="Times New Roman" w:cs="Times New Roman"/>
          <w:sz w:val="22"/>
          <w:lang w:val="es-ES_tradnl"/>
        </w:rPr>
        <w:t>esta</w:t>
      </w:r>
      <w:r w:rsidR="00F829AC" w:rsidRPr="00D15A86">
        <w:rPr>
          <w:rFonts w:ascii="Times New Roman" w:hAnsi="Times New Roman" w:cs="Times New Roman"/>
          <w:sz w:val="22"/>
          <w:lang w:val="es-ES_tradnl"/>
        </w:rPr>
        <w:t xml:space="preserve"> evaluación.</w:t>
      </w:r>
    </w:p>
    <w:p w14:paraId="3C7DAF79" w14:textId="77777777" w:rsidR="00F829AC" w:rsidRPr="00D15A86" w:rsidRDefault="00F829AC" w:rsidP="00AE0128">
      <w:pPr>
        <w:jc w:val="both"/>
        <w:rPr>
          <w:rFonts w:ascii="Times New Roman" w:hAnsi="Times New Roman" w:cs="Times New Roman"/>
          <w:sz w:val="22"/>
          <w:lang w:val="es-ES_tradnl"/>
        </w:rPr>
      </w:pPr>
    </w:p>
    <w:p w14:paraId="3CC18E7F" w14:textId="77777777" w:rsidR="00F829AC" w:rsidRPr="00D15A86" w:rsidRDefault="00F829AC" w:rsidP="00AE0128">
      <w:pPr>
        <w:jc w:val="both"/>
        <w:rPr>
          <w:rFonts w:ascii="Times New Roman" w:hAnsi="Times New Roman" w:cs="Times New Roman"/>
          <w:sz w:val="22"/>
          <w:lang w:val="es-ES_tradnl"/>
        </w:rPr>
      </w:pPr>
      <w:r w:rsidRPr="00D15A86">
        <w:rPr>
          <w:rFonts w:ascii="Times New Roman" w:hAnsi="Times New Roman" w:cs="Times New Roman"/>
          <w:sz w:val="22"/>
          <w:lang w:val="es-ES_tradnl"/>
        </w:rPr>
        <w:t xml:space="preserve">En </w:t>
      </w:r>
      <w:r w:rsidR="00460B42" w:rsidRPr="00D15A86">
        <w:rPr>
          <w:rFonts w:ascii="Times New Roman" w:hAnsi="Times New Roman" w:cs="Times New Roman"/>
          <w:sz w:val="22"/>
          <w:lang w:val="es-ES_tradnl"/>
        </w:rPr>
        <w:t xml:space="preserve">este </w:t>
      </w:r>
      <w:r w:rsidR="00260807" w:rsidRPr="00D15A86">
        <w:rPr>
          <w:rFonts w:ascii="Times New Roman" w:hAnsi="Times New Roman" w:cs="Times New Roman"/>
          <w:sz w:val="22"/>
          <w:lang w:val="es-ES_tradnl"/>
        </w:rPr>
        <w:t>contexto, la evaluación ha tratado de</w:t>
      </w:r>
      <w:r w:rsidRPr="00D15A86">
        <w:rPr>
          <w:rFonts w:ascii="Times New Roman" w:hAnsi="Times New Roman" w:cs="Times New Roman"/>
          <w:sz w:val="22"/>
          <w:lang w:val="es-ES_tradnl"/>
        </w:rPr>
        <w:t xml:space="preserve"> llegar a una medición cuantitativa de los efectos y a un análisis interpret</w:t>
      </w:r>
      <w:r w:rsidR="00260807" w:rsidRPr="00D15A86">
        <w:rPr>
          <w:rFonts w:ascii="Times New Roman" w:hAnsi="Times New Roman" w:cs="Times New Roman"/>
          <w:sz w:val="22"/>
          <w:lang w:val="es-ES_tradnl"/>
        </w:rPr>
        <w:t>ativo lo más profundo posible. S</w:t>
      </w:r>
      <w:r w:rsidRPr="00D15A86">
        <w:rPr>
          <w:rFonts w:ascii="Times New Roman" w:hAnsi="Times New Roman" w:cs="Times New Roman"/>
          <w:sz w:val="22"/>
          <w:lang w:val="es-ES_tradnl"/>
        </w:rPr>
        <w:t xml:space="preserve">in embargo, </w:t>
      </w:r>
      <w:r w:rsidR="004F37D5" w:rsidRPr="00D15A86">
        <w:rPr>
          <w:rFonts w:ascii="Times New Roman" w:hAnsi="Times New Roman" w:cs="Times New Roman"/>
          <w:sz w:val="22"/>
          <w:lang w:val="es-ES_tradnl"/>
        </w:rPr>
        <w:t xml:space="preserve">el hecho que algunos resultados todavía son incipientes, </w:t>
      </w:r>
      <w:r w:rsidRPr="00D15A86">
        <w:rPr>
          <w:rFonts w:ascii="Times New Roman" w:hAnsi="Times New Roman" w:cs="Times New Roman"/>
          <w:sz w:val="22"/>
          <w:lang w:val="es-ES_tradnl"/>
        </w:rPr>
        <w:t>la limita</w:t>
      </w:r>
      <w:r w:rsidR="004F37D5" w:rsidRPr="00D15A86">
        <w:rPr>
          <w:rFonts w:ascii="Times New Roman" w:hAnsi="Times New Roman" w:cs="Times New Roman"/>
          <w:sz w:val="22"/>
          <w:lang w:val="es-ES_tradnl"/>
        </w:rPr>
        <w:t>da disponibilidad de datos</w:t>
      </w:r>
      <w:r w:rsidRPr="00D15A86">
        <w:rPr>
          <w:rFonts w:ascii="Times New Roman" w:hAnsi="Times New Roman" w:cs="Times New Roman"/>
          <w:sz w:val="22"/>
          <w:lang w:val="es-ES_tradnl"/>
        </w:rPr>
        <w:t xml:space="preserve"> </w:t>
      </w:r>
      <w:r w:rsidR="00260807" w:rsidRPr="00D15A86">
        <w:rPr>
          <w:rFonts w:ascii="Times New Roman" w:hAnsi="Times New Roman" w:cs="Times New Roman"/>
          <w:sz w:val="22"/>
          <w:lang w:val="es-ES_tradnl"/>
        </w:rPr>
        <w:t xml:space="preserve">y el poco tiempo disponible para </w:t>
      </w:r>
      <w:r w:rsidR="004F37D5" w:rsidRPr="00D15A86">
        <w:rPr>
          <w:rFonts w:ascii="Times New Roman" w:hAnsi="Times New Roman" w:cs="Times New Roman"/>
          <w:sz w:val="22"/>
          <w:lang w:val="es-ES_tradnl"/>
        </w:rPr>
        <w:t xml:space="preserve">eventualmente recopilar de primera mano los que falten, </w:t>
      </w:r>
      <w:r w:rsidRPr="00D15A86">
        <w:rPr>
          <w:rFonts w:ascii="Times New Roman" w:hAnsi="Times New Roman" w:cs="Times New Roman"/>
          <w:sz w:val="22"/>
          <w:lang w:val="es-ES_tradnl"/>
        </w:rPr>
        <w:t>no siempre ha</w:t>
      </w:r>
      <w:r w:rsidR="00260807" w:rsidRPr="00D15A86">
        <w:rPr>
          <w:rFonts w:ascii="Times New Roman" w:hAnsi="Times New Roman" w:cs="Times New Roman"/>
          <w:sz w:val="22"/>
          <w:lang w:val="es-ES_tradnl"/>
        </w:rPr>
        <w:t>n</w:t>
      </w:r>
      <w:r w:rsidRPr="00D15A86">
        <w:rPr>
          <w:rFonts w:ascii="Times New Roman" w:hAnsi="Times New Roman" w:cs="Times New Roman"/>
          <w:sz w:val="22"/>
          <w:lang w:val="es-ES_tradnl"/>
        </w:rPr>
        <w:t xml:space="preserve"> permitido la cuantificación y el análisis con </w:t>
      </w:r>
      <w:r w:rsidR="00260807" w:rsidRPr="00D15A86">
        <w:rPr>
          <w:rFonts w:ascii="Times New Roman" w:hAnsi="Times New Roman" w:cs="Times New Roman"/>
          <w:sz w:val="22"/>
          <w:lang w:val="es-ES_tradnl"/>
        </w:rPr>
        <w:t xml:space="preserve">el nivel de detalle y de </w:t>
      </w:r>
      <w:r w:rsidRPr="00D15A86">
        <w:rPr>
          <w:rFonts w:ascii="Times New Roman" w:hAnsi="Times New Roman" w:cs="Times New Roman"/>
          <w:sz w:val="22"/>
          <w:lang w:val="es-ES_tradnl"/>
        </w:rPr>
        <w:t xml:space="preserve">profundidad que se pudiera auspiciar. </w:t>
      </w:r>
    </w:p>
    <w:p w14:paraId="68847A4C" w14:textId="77777777" w:rsidR="009273D4" w:rsidRPr="00D15A86" w:rsidRDefault="00816213" w:rsidP="00816213">
      <w:pPr>
        <w:rPr>
          <w:rFonts w:ascii="Times New Roman" w:hAnsi="Times New Roman"/>
          <w:sz w:val="22"/>
          <w:lang w:val="es-ES_tradnl"/>
        </w:rPr>
      </w:pPr>
      <w:r w:rsidRPr="00D15A86">
        <w:rPr>
          <w:rFonts w:ascii="Times New Roman" w:hAnsi="Times New Roman"/>
          <w:sz w:val="22"/>
          <w:lang w:val="es-ES_tradnl"/>
        </w:rPr>
        <w:br w:type="page"/>
      </w:r>
    </w:p>
    <w:p w14:paraId="3D549F7C" w14:textId="77777777" w:rsidR="00BB0398" w:rsidRPr="00D15A86" w:rsidRDefault="009D02EA" w:rsidP="007A1EA9">
      <w:pPr>
        <w:pStyle w:val="ListParagraph"/>
        <w:numPr>
          <w:ilvl w:val="0"/>
          <w:numId w:val="1"/>
        </w:numPr>
        <w:jc w:val="both"/>
        <w:rPr>
          <w:rFonts w:ascii="Times New Roman" w:hAnsi="Times New Roman"/>
          <w:b/>
          <w:i/>
          <w:smallCaps/>
          <w:sz w:val="22"/>
          <w:lang w:val="es-ES_tradnl"/>
        </w:rPr>
      </w:pPr>
      <w:r w:rsidRPr="00D15A86">
        <w:rPr>
          <w:rFonts w:ascii="Times New Roman" w:hAnsi="Times New Roman"/>
          <w:b/>
          <w:i/>
          <w:smallCaps/>
          <w:sz w:val="22"/>
          <w:lang w:val="es-ES_tradnl"/>
        </w:rPr>
        <w:lastRenderedPageBreak/>
        <w:t>Descripción</w:t>
      </w:r>
      <w:r w:rsidR="00DD36CD" w:rsidRPr="00D15A86">
        <w:rPr>
          <w:rFonts w:ascii="Times New Roman" w:hAnsi="Times New Roman"/>
          <w:b/>
          <w:i/>
          <w:smallCaps/>
          <w:sz w:val="22"/>
          <w:lang w:val="es-ES_tradnl"/>
        </w:rPr>
        <w:t xml:space="preserve"> del Programa </w:t>
      </w:r>
      <w:r w:rsidR="00655902" w:rsidRPr="00D15A86">
        <w:rPr>
          <w:rFonts w:ascii="Times New Roman" w:hAnsi="Times New Roman"/>
          <w:b/>
          <w:i/>
          <w:smallCaps/>
          <w:sz w:val="22"/>
          <w:lang w:val="es-ES_tradnl"/>
        </w:rPr>
        <w:t xml:space="preserve">y Arreglos </w:t>
      </w:r>
      <w:r w:rsidR="002256BE" w:rsidRPr="00D15A86">
        <w:rPr>
          <w:rFonts w:ascii="Times New Roman" w:hAnsi="Times New Roman"/>
          <w:b/>
          <w:i/>
          <w:smallCaps/>
          <w:sz w:val="22"/>
          <w:lang w:val="es-ES_tradnl"/>
        </w:rPr>
        <w:t>de gestión</w:t>
      </w:r>
    </w:p>
    <w:p w14:paraId="727724C5" w14:textId="77777777" w:rsidR="00655902" w:rsidRPr="00D15A86" w:rsidRDefault="00655902" w:rsidP="00DD3D1E">
      <w:pPr>
        <w:jc w:val="both"/>
        <w:rPr>
          <w:sz w:val="22"/>
          <w:szCs w:val="22"/>
          <w:lang w:val="es-ES_tradnl"/>
        </w:rPr>
      </w:pPr>
    </w:p>
    <w:p w14:paraId="5FCA99C4" w14:textId="77777777" w:rsidR="00655902" w:rsidRPr="00D15A86" w:rsidRDefault="00655902" w:rsidP="00DD3D1E">
      <w:pPr>
        <w:jc w:val="both"/>
        <w:rPr>
          <w:rFonts w:ascii="Times New Roman" w:hAnsi="Times New Roman" w:cs="Times New Roman"/>
          <w:b/>
          <w:i/>
          <w:sz w:val="22"/>
          <w:szCs w:val="22"/>
          <w:lang w:val="es-ES_tradnl"/>
        </w:rPr>
      </w:pPr>
      <w:r w:rsidRPr="00D15A86">
        <w:rPr>
          <w:rFonts w:ascii="Times New Roman" w:hAnsi="Times New Roman" w:cs="Times New Roman"/>
          <w:b/>
          <w:i/>
          <w:sz w:val="22"/>
          <w:szCs w:val="22"/>
          <w:lang w:val="es-ES_tradnl"/>
        </w:rPr>
        <w:t xml:space="preserve">2.1 </w:t>
      </w:r>
      <w:r w:rsidR="00B6745E" w:rsidRPr="00D15A86">
        <w:rPr>
          <w:rFonts w:ascii="Times New Roman" w:hAnsi="Times New Roman" w:cs="Times New Roman"/>
          <w:b/>
          <w:i/>
          <w:sz w:val="22"/>
          <w:szCs w:val="22"/>
          <w:lang w:val="es-ES_tradnl"/>
        </w:rPr>
        <w:t>Concepción</w:t>
      </w:r>
      <w:r w:rsidRPr="00D15A86">
        <w:rPr>
          <w:rFonts w:ascii="Times New Roman" w:hAnsi="Times New Roman" w:cs="Times New Roman"/>
          <w:b/>
          <w:i/>
          <w:sz w:val="22"/>
          <w:szCs w:val="22"/>
          <w:lang w:val="es-ES_tradnl"/>
        </w:rPr>
        <w:t xml:space="preserve"> del Programa</w:t>
      </w:r>
      <w:r w:rsidR="00B6745E" w:rsidRPr="00D15A86">
        <w:rPr>
          <w:rFonts w:ascii="Times New Roman" w:hAnsi="Times New Roman" w:cs="Times New Roman"/>
          <w:b/>
          <w:i/>
          <w:sz w:val="22"/>
          <w:szCs w:val="22"/>
          <w:lang w:val="es-ES_tradnl"/>
        </w:rPr>
        <w:t xml:space="preserve"> y Lógica de Intervención.</w:t>
      </w:r>
    </w:p>
    <w:p w14:paraId="7A79EC4F" w14:textId="22D8E455" w:rsidR="00416C87" w:rsidRPr="00D15A86" w:rsidRDefault="00F53477" w:rsidP="003C7F99">
      <w:pPr>
        <w:jc w:val="both"/>
        <w:rPr>
          <w:rFonts w:ascii="Times New Roman" w:hAnsi="Times New Roman" w:cs="Times New Roman"/>
          <w:sz w:val="22"/>
          <w:szCs w:val="22"/>
          <w:lang w:val="es-ES_tradnl"/>
        </w:rPr>
      </w:pPr>
      <w:r w:rsidRPr="00D15A86">
        <w:rPr>
          <w:rFonts w:ascii="Times New Roman" w:hAnsi="Times New Roman" w:cs="Times New Roman"/>
          <w:sz w:val="22"/>
          <w:szCs w:val="22"/>
          <w:lang w:val="es-ES_tradnl"/>
        </w:rPr>
        <w:t>El Programa Conjunto</w:t>
      </w:r>
      <w:r w:rsidR="00E85413" w:rsidRPr="00D15A86">
        <w:rPr>
          <w:rFonts w:ascii="Times New Roman" w:hAnsi="Times New Roman" w:cs="Times New Roman"/>
          <w:sz w:val="22"/>
          <w:szCs w:val="22"/>
          <w:lang w:val="es-ES_tradnl"/>
        </w:rPr>
        <w:t xml:space="preserve"> (de ahora en adelante “PC” o simplemente “Programa”)</w:t>
      </w:r>
      <w:r w:rsidRPr="00D15A86">
        <w:rPr>
          <w:rFonts w:ascii="Times New Roman" w:hAnsi="Times New Roman" w:cs="Times New Roman"/>
          <w:sz w:val="22"/>
          <w:szCs w:val="22"/>
          <w:lang w:val="es-ES_tradnl"/>
        </w:rPr>
        <w:t xml:space="preserve"> </w:t>
      </w:r>
      <w:r w:rsidRPr="00D15A86">
        <w:rPr>
          <w:rFonts w:ascii="Times New Roman" w:hAnsi="Times New Roman" w:cs="Times New Roman"/>
          <w:i/>
          <w:iCs/>
          <w:sz w:val="22"/>
          <w:szCs w:val="22"/>
          <w:lang w:val="es-ES_tradnl"/>
        </w:rPr>
        <w:t xml:space="preserve">Apoyo a la lucha contra la anemia en grupos vulnerables en Cuba </w:t>
      </w:r>
      <w:r w:rsidR="00E85413" w:rsidRPr="00D15A86">
        <w:rPr>
          <w:rFonts w:ascii="Times New Roman" w:hAnsi="Times New Roman" w:cs="Times New Roman"/>
          <w:sz w:val="22"/>
          <w:szCs w:val="22"/>
          <w:lang w:val="es-ES_tradnl"/>
        </w:rPr>
        <w:t>inició el 28 de octubre de 2009</w:t>
      </w:r>
      <w:r w:rsidR="003C7F99" w:rsidRPr="00D15A86">
        <w:rPr>
          <w:rFonts w:ascii="Times New Roman" w:hAnsi="Times New Roman" w:cs="Times New Roman"/>
          <w:sz w:val="22"/>
          <w:szCs w:val="22"/>
          <w:lang w:val="es-ES_tradnl"/>
        </w:rPr>
        <w:t>,</w:t>
      </w:r>
      <w:r w:rsidR="00E85413" w:rsidRPr="00D15A86">
        <w:rPr>
          <w:rFonts w:ascii="Times New Roman" w:hAnsi="Times New Roman" w:cs="Times New Roman"/>
          <w:sz w:val="22"/>
          <w:szCs w:val="22"/>
          <w:lang w:val="es-ES_tradnl"/>
        </w:rPr>
        <w:t xml:space="preserve"> con </w:t>
      </w:r>
      <w:r w:rsidR="003C7F99" w:rsidRPr="00D15A86">
        <w:rPr>
          <w:rFonts w:ascii="Times New Roman" w:hAnsi="Times New Roman" w:cs="Times New Roman"/>
          <w:sz w:val="22"/>
          <w:szCs w:val="22"/>
          <w:lang w:val="es-ES_tradnl"/>
        </w:rPr>
        <w:t>el objetivo de disminuir la prevalencia de anemia en niños y niñas de 0 a 5 años (con prioridad en los de hasta 24 mese</w:t>
      </w:r>
      <w:r w:rsidR="00655902" w:rsidRPr="00D15A86">
        <w:rPr>
          <w:rFonts w:ascii="Times New Roman" w:hAnsi="Times New Roman" w:cs="Times New Roman"/>
          <w:sz w:val="22"/>
          <w:szCs w:val="22"/>
          <w:lang w:val="es-ES_tradnl"/>
        </w:rPr>
        <w:t xml:space="preserve">s) y en mujeres embarazadas. El PC </w:t>
      </w:r>
      <w:r w:rsidR="00A72AE8" w:rsidRPr="00D15A86">
        <w:rPr>
          <w:rFonts w:ascii="Times New Roman" w:hAnsi="Times New Roman" w:cs="Times New Roman"/>
          <w:sz w:val="22"/>
          <w:szCs w:val="22"/>
          <w:lang w:val="es-ES_tradnl"/>
        </w:rPr>
        <w:t>tenía</w:t>
      </w:r>
      <w:r w:rsidR="00970CBA" w:rsidRPr="00D15A86">
        <w:rPr>
          <w:rFonts w:ascii="Times New Roman" w:hAnsi="Times New Roman" w:cs="Times New Roman"/>
          <w:sz w:val="22"/>
          <w:szCs w:val="22"/>
          <w:lang w:val="es-ES_tradnl"/>
        </w:rPr>
        <w:t xml:space="preserve"> una </w:t>
      </w:r>
      <w:r w:rsidR="003C7F99" w:rsidRPr="00D15A86">
        <w:rPr>
          <w:rFonts w:ascii="Times New Roman" w:hAnsi="Times New Roman" w:cs="Times New Roman"/>
          <w:sz w:val="22"/>
          <w:szCs w:val="22"/>
          <w:lang w:val="es-ES_tradnl"/>
        </w:rPr>
        <w:t xml:space="preserve">duración prevista de tres años y </w:t>
      </w:r>
      <w:r w:rsidR="006E6E38" w:rsidRPr="00D15A86">
        <w:rPr>
          <w:rFonts w:ascii="Times New Roman" w:hAnsi="Times New Roman" w:cs="Times New Roman"/>
          <w:sz w:val="22"/>
          <w:szCs w:val="22"/>
          <w:lang w:val="es-ES_tradnl"/>
        </w:rPr>
        <w:t xml:space="preserve">un </w:t>
      </w:r>
      <w:r w:rsidR="003C7F99" w:rsidRPr="00D15A86">
        <w:rPr>
          <w:rFonts w:ascii="Times New Roman" w:hAnsi="Times New Roman" w:cs="Times New Roman"/>
          <w:sz w:val="22"/>
          <w:szCs w:val="22"/>
          <w:lang w:val="es-ES_tradnl"/>
        </w:rPr>
        <w:t>presupuesto total de 8.5 millones de dólares americanos (USD 8,500,000)</w:t>
      </w:r>
      <w:r w:rsidR="002256BE" w:rsidRPr="00D15A86">
        <w:rPr>
          <w:rFonts w:ascii="Times New Roman" w:hAnsi="Times New Roman" w:cs="Times New Roman"/>
          <w:sz w:val="22"/>
          <w:szCs w:val="22"/>
          <w:lang w:val="es-ES_tradnl"/>
        </w:rPr>
        <w:t>.</w:t>
      </w:r>
      <w:r w:rsidR="00416C87" w:rsidRPr="00D15A86">
        <w:rPr>
          <w:rFonts w:ascii="Times New Roman" w:hAnsi="Times New Roman" w:cs="Times New Roman"/>
          <w:sz w:val="22"/>
          <w:szCs w:val="22"/>
          <w:lang w:val="es-ES_tradnl"/>
        </w:rPr>
        <w:t xml:space="preserve"> </w:t>
      </w:r>
      <w:r w:rsidR="0055635C" w:rsidRPr="00D15A86">
        <w:rPr>
          <w:rFonts w:ascii="Times New Roman" w:hAnsi="Times New Roman" w:cs="Times New Roman"/>
          <w:sz w:val="22"/>
          <w:szCs w:val="22"/>
          <w:lang w:val="es-ES_tradnl"/>
        </w:rPr>
        <w:t>Durante la implementación del Programa</w:t>
      </w:r>
      <w:r w:rsidR="00A72AE8" w:rsidRPr="00D15A86">
        <w:rPr>
          <w:rFonts w:ascii="Times New Roman" w:hAnsi="Times New Roman" w:cs="Times New Roman"/>
          <w:sz w:val="22"/>
          <w:szCs w:val="22"/>
          <w:lang w:val="es-ES_tradnl"/>
        </w:rPr>
        <w:t xml:space="preserve"> el Secretariado del F-ODM otorgó una extensión </w:t>
      </w:r>
      <w:r w:rsidR="0001639B" w:rsidRPr="00D15A86">
        <w:rPr>
          <w:rFonts w:ascii="Times New Roman" w:hAnsi="Times New Roman" w:cs="Times New Roman"/>
          <w:sz w:val="22"/>
          <w:szCs w:val="22"/>
          <w:lang w:val="es-ES_tradnl"/>
        </w:rPr>
        <w:t xml:space="preserve">de ocho meses, sin ampliación de presupuesto, por lo cual </w:t>
      </w:r>
      <w:r w:rsidR="0055635C" w:rsidRPr="00D15A86">
        <w:rPr>
          <w:rFonts w:ascii="Times New Roman" w:hAnsi="Times New Roman" w:cs="Times New Roman"/>
          <w:sz w:val="22"/>
          <w:szCs w:val="22"/>
          <w:lang w:val="es-ES_tradnl"/>
        </w:rPr>
        <w:t>su</w:t>
      </w:r>
      <w:r w:rsidR="0001639B" w:rsidRPr="00D15A86">
        <w:rPr>
          <w:rFonts w:ascii="Times New Roman" w:hAnsi="Times New Roman" w:cs="Times New Roman"/>
          <w:sz w:val="22"/>
          <w:szCs w:val="22"/>
          <w:lang w:val="es-ES_tradnl"/>
        </w:rPr>
        <w:t xml:space="preserve"> fecha de cierre es el 28 de Junio de 2013. </w:t>
      </w:r>
      <w:r w:rsidR="00100ADF" w:rsidRPr="00D15A86">
        <w:rPr>
          <w:rFonts w:ascii="Times New Roman" w:hAnsi="Times New Roman" w:cs="Times New Roman"/>
          <w:sz w:val="22"/>
          <w:szCs w:val="22"/>
          <w:lang w:val="es-ES_tradnl"/>
        </w:rPr>
        <w:t>Las instituciones nacionales má</w:t>
      </w:r>
      <w:r w:rsidR="002256BE" w:rsidRPr="00D15A86">
        <w:rPr>
          <w:rFonts w:ascii="Times New Roman" w:hAnsi="Times New Roman" w:cs="Times New Roman"/>
          <w:sz w:val="22"/>
          <w:szCs w:val="22"/>
          <w:lang w:val="es-ES_tradnl"/>
        </w:rPr>
        <w:t>s directamente involucradas son el Ministerio de la Industria Alimenticia (MINAL)</w:t>
      </w:r>
      <w:r w:rsidR="00717EAA" w:rsidRPr="00D15A86">
        <w:rPr>
          <w:rFonts w:ascii="Times New Roman" w:hAnsi="Times New Roman" w:cs="Times New Roman"/>
          <w:sz w:val="22"/>
          <w:szCs w:val="22"/>
          <w:lang w:val="es-ES_tradnl"/>
        </w:rPr>
        <w:t xml:space="preserve"> como institución líder</w:t>
      </w:r>
      <w:r w:rsidR="002256BE" w:rsidRPr="00D15A86">
        <w:rPr>
          <w:rFonts w:ascii="Times New Roman" w:hAnsi="Times New Roman" w:cs="Times New Roman"/>
          <w:sz w:val="22"/>
          <w:szCs w:val="22"/>
          <w:lang w:val="es-ES_tradnl"/>
        </w:rPr>
        <w:t>, el Ministerio de la Agricultura (MINAG), el Ministerio de Salud Pública (MINSAP) y el Ministerio de Comercio Interior (MINCIN).</w:t>
      </w:r>
      <w:r w:rsidR="00572233" w:rsidRPr="00D15A86">
        <w:rPr>
          <w:rFonts w:ascii="Times New Roman" w:hAnsi="Times New Roman" w:cs="Times New Roman"/>
          <w:sz w:val="22"/>
          <w:szCs w:val="22"/>
          <w:lang w:val="es-ES_tradnl"/>
        </w:rPr>
        <w:t xml:space="preserve"> El</w:t>
      </w:r>
      <w:r w:rsidR="002858D9" w:rsidRPr="00D15A86">
        <w:rPr>
          <w:rFonts w:ascii="Times New Roman" w:hAnsi="Times New Roman" w:cs="Times New Roman"/>
          <w:sz w:val="22"/>
          <w:szCs w:val="22"/>
          <w:lang w:val="es-ES_tradnl"/>
        </w:rPr>
        <w:t xml:space="preserve"> Ministerio del Comercio Exterior</w:t>
      </w:r>
      <w:r w:rsidR="002256BE" w:rsidRPr="00D15A86">
        <w:rPr>
          <w:rFonts w:ascii="Times New Roman" w:hAnsi="Times New Roman" w:cs="Times New Roman"/>
          <w:sz w:val="22"/>
          <w:szCs w:val="22"/>
          <w:lang w:val="es-ES_tradnl"/>
        </w:rPr>
        <w:t xml:space="preserve"> </w:t>
      </w:r>
      <w:r w:rsidR="002858D9" w:rsidRPr="00D15A86">
        <w:rPr>
          <w:rFonts w:ascii="Times New Roman" w:hAnsi="Times New Roman" w:cs="Times New Roman"/>
          <w:sz w:val="22"/>
          <w:szCs w:val="22"/>
          <w:lang w:val="es-ES_tradnl"/>
        </w:rPr>
        <w:t xml:space="preserve">y la Inversión Extranjera (MINCEX) participa en su rol de coordinador de la </w:t>
      </w:r>
      <w:r w:rsidR="00100ADF" w:rsidRPr="00D15A86">
        <w:rPr>
          <w:rFonts w:ascii="Times New Roman" w:hAnsi="Times New Roman" w:cs="Times New Roman"/>
          <w:sz w:val="22"/>
          <w:szCs w:val="22"/>
          <w:lang w:val="es-ES_tradnl"/>
        </w:rPr>
        <w:t>colaboración</w:t>
      </w:r>
      <w:r w:rsidR="002858D9" w:rsidRPr="00D15A86">
        <w:rPr>
          <w:rFonts w:ascii="Times New Roman" w:hAnsi="Times New Roman" w:cs="Times New Roman"/>
          <w:sz w:val="22"/>
          <w:szCs w:val="22"/>
          <w:lang w:val="es-ES_tradnl"/>
        </w:rPr>
        <w:t xml:space="preserve"> internacional a nivel de país. </w:t>
      </w:r>
      <w:r w:rsidR="002256BE" w:rsidRPr="00D15A86">
        <w:rPr>
          <w:rFonts w:ascii="Times New Roman" w:hAnsi="Times New Roman" w:cs="Times New Roman"/>
          <w:sz w:val="22"/>
          <w:szCs w:val="22"/>
          <w:lang w:val="es-ES_tradnl"/>
        </w:rPr>
        <w:t xml:space="preserve">Del lado de la ONU participan cinco organizaciones, siendo la </w:t>
      </w:r>
      <w:r w:rsidR="00416C87" w:rsidRPr="00D15A86">
        <w:rPr>
          <w:rFonts w:ascii="Times New Roman" w:hAnsi="Times New Roman" w:cs="Times New Roman"/>
          <w:sz w:val="22"/>
          <w:szCs w:val="22"/>
          <w:lang w:val="es-ES_tradnl"/>
        </w:rPr>
        <w:t xml:space="preserve">UNICEF la Agencia líder del Programa. El </w:t>
      </w:r>
      <w:r w:rsidR="002256BE" w:rsidRPr="00D15A86">
        <w:rPr>
          <w:rFonts w:ascii="Times New Roman" w:hAnsi="Times New Roman" w:cs="Times New Roman"/>
          <w:sz w:val="22"/>
          <w:szCs w:val="22"/>
          <w:lang w:val="es-ES_tradnl"/>
        </w:rPr>
        <w:t xml:space="preserve">presupuesto </w:t>
      </w:r>
      <w:r w:rsidR="00416C87" w:rsidRPr="00D15A86">
        <w:rPr>
          <w:rFonts w:ascii="Times New Roman" w:hAnsi="Times New Roman" w:cs="Times New Roman"/>
          <w:sz w:val="22"/>
          <w:szCs w:val="22"/>
          <w:lang w:val="es-ES_tradnl"/>
        </w:rPr>
        <w:t xml:space="preserve">del PC </w:t>
      </w:r>
      <w:r w:rsidR="002256BE" w:rsidRPr="00D15A86">
        <w:rPr>
          <w:rFonts w:ascii="Times New Roman" w:hAnsi="Times New Roman" w:cs="Times New Roman"/>
          <w:sz w:val="22"/>
          <w:szCs w:val="22"/>
          <w:lang w:val="es-ES_tradnl"/>
        </w:rPr>
        <w:t xml:space="preserve">esta </w:t>
      </w:r>
      <w:r w:rsidR="00416C87" w:rsidRPr="00D15A86">
        <w:rPr>
          <w:rFonts w:ascii="Times New Roman" w:hAnsi="Times New Roman" w:cs="Times New Roman"/>
          <w:sz w:val="22"/>
          <w:szCs w:val="22"/>
          <w:lang w:val="es-ES_tradnl"/>
        </w:rPr>
        <w:t>distribuido</w:t>
      </w:r>
      <w:r w:rsidR="002256BE" w:rsidRPr="00D15A86">
        <w:rPr>
          <w:rFonts w:ascii="Times New Roman" w:hAnsi="Times New Roman" w:cs="Times New Roman"/>
          <w:sz w:val="22"/>
          <w:szCs w:val="22"/>
          <w:lang w:val="es-ES_tradnl"/>
        </w:rPr>
        <w:t xml:space="preserve"> </w:t>
      </w:r>
      <w:r w:rsidR="00416C87" w:rsidRPr="00D15A86">
        <w:rPr>
          <w:rFonts w:ascii="Times New Roman" w:hAnsi="Times New Roman" w:cs="Times New Roman"/>
          <w:sz w:val="22"/>
          <w:szCs w:val="22"/>
          <w:lang w:val="es-ES_tradnl"/>
        </w:rPr>
        <w:t>entre las organizaciones participantes a lo largo de los tres años como se ilustra a continuación:</w:t>
      </w:r>
    </w:p>
    <w:p w14:paraId="326B996C" w14:textId="77777777" w:rsidR="003C7F99" w:rsidRPr="00D15A86" w:rsidRDefault="003C7F99" w:rsidP="003C7F99">
      <w:pPr>
        <w:jc w:val="both"/>
        <w:rPr>
          <w:sz w:val="22"/>
          <w:szCs w:val="22"/>
          <w:lang w:val="es-ES_tradnl"/>
        </w:rPr>
      </w:pPr>
    </w:p>
    <w:tbl>
      <w:tblPr>
        <w:tblW w:w="6832" w:type="dxa"/>
        <w:tblInd w:w="9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216"/>
        <w:gridCol w:w="1404"/>
        <w:gridCol w:w="1404"/>
        <w:gridCol w:w="1404"/>
        <w:gridCol w:w="1404"/>
      </w:tblGrid>
      <w:tr w:rsidR="00970CBA" w:rsidRPr="00D15A86" w14:paraId="40ECA789" w14:textId="77777777">
        <w:trPr>
          <w:trHeight w:val="720"/>
        </w:trPr>
        <w:tc>
          <w:tcPr>
            <w:tcW w:w="6832" w:type="dxa"/>
            <w:gridSpan w:val="5"/>
            <w:shd w:val="solid" w:color="800000" w:fill="FFFFFF"/>
            <w:vAlign w:val="center"/>
          </w:tcPr>
          <w:p w14:paraId="64E98E7D" w14:textId="77777777" w:rsidR="00970CBA" w:rsidRPr="00D15A86" w:rsidRDefault="00D62597" w:rsidP="00970CBA">
            <w:pPr>
              <w:rPr>
                <w:rFonts w:ascii="Arial Narrow" w:hAnsi="Arial Narrow"/>
                <w:b/>
                <w:i/>
                <w:color w:val="FFFFFF"/>
                <w:sz w:val="18"/>
                <w:szCs w:val="20"/>
                <w:lang w:val="es-ES_tradnl"/>
              </w:rPr>
            </w:pPr>
            <w:r w:rsidRPr="00D15A86">
              <w:rPr>
                <w:rFonts w:ascii="Arial Narrow" w:hAnsi="Arial Narrow"/>
                <w:b/>
                <w:i/>
                <w:color w:val="FFFFFF"/>
                <w:sz w:val="18"/>
                <w:szCs w:val="20"/>
                <w:lang w:val="es-ES_tradnl"/>
              </w:rPr>
              <w:t>Tabla</w:t>
            </w:r>
            <w:r w:rsidR="00970CBA" w:rsidRPr="00D15A86">
              <w:rPr>
                <w:rFonts w:ascii="Arial Narrow" w:hAnsi="Arial Narrow"/>
                <w:b/>
                <w:i/>
                <w:color w:val="FFFFFF"/>
                <w:sz w:val="18"/>
                <w:szCs w:val="20"/>
                <w:lang w:val="es-ES_tradnl"/>
              </w:rPr>
              <w:t xml:space="preserve"> 1. </w:t>
            </w:r>
          </w:p>
          <w:p w14:paraId="6F0C2B79" w14:textId="77777777" w:rsidR="00970CBA" w:rsidRPr="00D15A86" w:rsidRDefault="00970CBA" w:rsidP="00970CBA">
            <w:pPr>
              <w:jc w:val="center"/>
              <w:rPr>
                <w:rFonts w:ascii="Arial Narrow" w:hAnsi="Arial Narrow"/>
                <w:b/>
                <w:i/>
                <w:color w:val="FFFFFF"/>
                <w:sz w:val="18"/>
                <w:szCs w:val="20"/>
                <w:lang w:val="es-ES_tradnl"/>
              </w:rPr>
            </w:pPr>
            <w:r w:rsidRPr="00D15A86">
              <w:rPr>
                <w:rFonts w:ascii="Arial Narrow" w:hAnsi="Arial Narrow"/>
                <w:b/>
                <w:i/>
                <w:color w:val="FFFFFF"/>
                <w:sz w:val="18"/>
                <w:szCs w:val="20"/>
                <w:lang w:val="es-ES_tradnl"/>
              </w:rPr>
              <w:t>Presupuesto Total por Agencia y por Año</w:t>
            </w:r>
          </w:p>
        </w:tc>
      </w:tr>
      <w:tr w:rsidR="00970CBA" w:rsidRPr="00D15A86" w14:paraId="40DDC355" w14:textId="77777777">
        <w:trPr>
          <w:trHeight w:val="260"/>
        </w:trPr>
        <w:tc>
          <w:tcPr>
            <w:tcW w:w="1216" w:type="dxa"/>
            <w:shd w:val="pct20" w:color="FFFF00" w:fill="FFFFFF"/>
            <w:vAlign w:val="center"/>
          </w:tcPr>
          <w:p w14:paraId="51E3FFDF" w14:textId="77777777" w:rsidR="00970CBA" w:rsidRPr="00D15A86" w:rsidRDefault="00970CBA" w:rsidP="00970CBA">
            <w:pPr>
              <w:jc w:val="center"/>
              <w:rPr>
                <w:rFonts w:ascii="Arial Narrow" w:hAnsi="Arial Narrow"/>
                <w:b/>
                <w:i/>
                <w:sz w:val="18"/>
                <w:szCs w:val="18"/>
                <w:lang w:val="es-ES_tradnl"/>
              </w:rPr>
            </w:pPr>
            <w:r w:rsidRPr="00D15A86">
              <w:rPr>
                <w:rFonts w:ascii="Arial Narrow" w:hAnsi="Arial Narrow"/>
                <w:b/>
                <w:i/>
                <w:sz w:val="18"/>
                <w:szCs w:val="18"/>
                <w:lang w:val="es-ES_tradnl"/>
              </w:rPr>
              <w:t>Agencia</w:t>
            </w:r>
          </w:p>
        </w:tc>
        <w:tc>
          <w:tcPr>
            <w:tcW w:w="1404" w:type="dxa"/>
            <w:shd w:val="pct20" w:color="FFFF00" w:fill="FFFFFF"/>
            <w:vAlign w:val="center"/>
          </w:tcPr>
          <w:p w14:paraId="32DBE455" w14:textId="77777777" w:rsidR="00970CBA" w:rsidRPr="00D15A86" w:rsidRDefault="00970CBA" w:rsidP="00970CBA">
            <w:pPr>
              <w:jc w:val="center"/>
              <w:rPr>
                <w:rFonts w:ascii="Arial Narrow" w:hAnsi="Arial Narrow"/>
                <w:b/>
                <w:sz w:val="18"/>
                <w:szCs w:val="18"/>
                <w:lang w:val="es-ES_tradnl"/>
              </w:rPr>
            </w:pPr>
            <w:r w:rsidRPr="00D15A86">
              <w:rPr>
                <w:rFonts w:ascii="Arial Narrow" w:hAnsi="Arial Narrow"/>
                <w:b/>
                <w:sz w:val="18"/>
                <w:szCs w:val="18"/>
                <w:lang w:val="es-ES_tradnl"/>
              </w:rPr>
              <w:t>Año 1</w:t>
            </w:r>
          </w:p>
        </w:tc>
        <w:tc>
          <w:tcPr>
            <w:tcW w:w="1404" w:type="dxa"/>
            <w:shd w:val="pct20" w:color="FFFF00" w:fill="FFFFFF"/>
            <w:vAlign w:val="center"/>
          </w:tcPr>
          <w:p w14:paraId="38D34DF2" w14:textId="77777777" w:rsidR="00970CBA" w:rsidRPr="00D15A86" w:rsidRDefault="00970CBA" w:rsidP="00970CBA">
            <w:pPr>
              <w:jc w:val="center"/>
              <w:rPr>
                <w:rFonts w:ascii="Arial Narrow" w:hAnsi="Arial Narrow"/>
                <w:b/>
                <w:sz w:val="18"/>
                <w:szCs w:val="18"/>
                <w:lang w:val="es-ES_tradnl"/>
              </w:rPr>
            </w:pPr>
            <w:r w:rsidRPr="00D15A86">
              <w:rPr>
                <w:rFonts w:ascii="Arial Narrow" w:hAnsi="Arial Narrow"/>
                <w:b/>
                <w:sz w:val="18"/>
                <w:szCs w:val="18"/>
                <w:lang w:val="es-ES_tradnl"/>
              </w:rPr>
              <w:t>Año 2</w:t>
            </w:r>
          </w:p>
        </w:tc>
        <w:tc>
          <w:tcPr>
            <w:tcW w:w="1404" w:type="dxa"/>
            <w:shd w:val="pct20" w:color="FFFF00" w:fill="FFFFFF"/>
            <w:vAlign w:val="center"/>
          </w:tcPr>
          <w:p w14:paraId="1D62182E" w14:textId="77777777" w:rsidR="00970CBA" w:rsidRPr="00D15A86" w:rsidRDefault="00970CBA" w:rsidP="00970CBA">
            <w:pPr>
              <w:jc w:val="center"/>
              <w:rPr>
                <w:rFonts w:ascii="Arial Narrow" w:hAnsi="Arial Narrow"/>
                <w:b/>
                <w:sz w:val="18"/>
                <w:szCs w:val="18"/>
                <w:lang w:val="es-ES_tradnl"/>
              </w:rPr>
            </w:pPr>
            <w:r w:rsidRPr="00D15A86">
              <w:rPr>
                <w:rFonts w:ascii="Arial Narrow" w:hAnsi="Arial Narrow"/>
                <w:b/>
                <w:sz w:val="18"/>
                <w:szCs w:val="18"/>
                <w:lang w:val="es-ES_tradnl"/>
              </w:rPr>
              <w:t>Año 3</w:t>
            </w:r>
          </w:p>
        </w:tc>
        <w:tc>
          <w:tcPr>
            <w:tcW w:w="1404" w:type="dxa"/>
            <w:shd w:val="pct20" w:color="FFFF00" w:fill="FFFFFF"/>
            <w:vAlign w:val="center"/>
          </w:tcPr>
          <w:p w14:paraId="57465954" w14:textId="77777777" w:rsidR="00970CBA" w:rsidRPr="00D15A86" w:rsidRDefault="00970CBA" w:rsidP="00970CBA">
            <w:pPr>
              <w:jc w:val="center"/>
              <w:rPr>
                <w:rFonts w:ascii="Arial Narrow" w:hAnsi="Arial Narrow"/>
                <w:b/>
                <w:sz w:val="18"/>
                <w:szCs w:val="18"/>
                <w:lang w:val="es-ES_tradnl"/>
              </w:rPr>
            </w:pPr>
            <w:r w:rsidRPr="00D15A86">
              <w:rPr>
                <w:rFonts w:ascii="Arial Narrow" w:hAnsi="Arial Narrow"/>
                <w:b/>
                <w:sz w:val="18"/>
                <w:szCs w:val="18"/>
                <w:lang w:val="es-ES_tradnl"/>
              </w:rPr>
              <w:t>Total</w:t>
            </w:r>
          </w:p>
        </w:tc>
      </w:tr>
      <w:tr w:rsidR="00970CBA" w:rsidRPr="00D15A86" w14:paraId="42EBFA09" w14:textId="77777777">
        <w:trPr>
          <w:trHeight w:val="260"/>
        </w:trPr>
        <w:tc>
          <w:tcPr>
            <w:tcW w:w="1216" w:type="dxa"/>
            <w:shd w:val="pct20" w:color="FFFF00" w:fill="FFFFFF"/>
            <w:noWrap/>
            <w:vAlign w:val="bottom"/>
          </w:tcPr>
          <w:p w14:paraId="169B693A" w14:textId="77777777" w:rsidR="00970CBA" w:rsidRPr="00D15A86" w:rsidRDefault="00970CBA" w:rsidP="00970CBA">
            <w:pPr>
              <w:rPr>
                <w:rFonts w:ascii="Arial Narrow" w:hAnsi="Arial Narrow"/>
                <w:b/>
                <w:i/>
                <w:sz w:val="18"/>
                <w:szCs w:val="20"/>
                <w:lang w:val="es-ES_tradnl"/>
              </w:rPr>
            </w:pPr>
            <w:r w:rsidRPr="00D15A86">
              <w:rPr>
                <w:rFonts w:ascii="Arial Narrow" w:hAnsi="Arial Narrow"/>
                <w:b/>
                <w:i/>
                <w:sz w:val="18"/>
                <w:szCs w:val="20"/>
                <w:lang w:val="es-ES_tradnl"/>
              </w:rPr>
              <w:t>FAO</w:t>
            </w:r>
          </w:p>
        </w:tc>
        <w:tc>
          <w:tcPr>
            <w:tcW w:w="1404" w:type="dxa"/>
            <w:shd w:val="pct20" w:color="FFFF00" w:fill="FFFFFF"/>
            <w:noWrap/>
            <w:vAlign w:val="bottom"/>
          </w:tcPr>
          <w:p w14:paraId="63208546" w14:textId="77777777" w:rsidR="00970CBA" w:rsidRPr="00D15A86" w:rsidRDefault="00970CBA" w:rsidP="00970CBA">
            <w:pPr>
              <w:jc w:val="right"/>
              <w:rPr>
                <w:rFonts w:ascii="Arial Narrow" w:hAnsi="Arial Narrow"/>
                <w:sz w:val="18"/>
                <w:szCs w:val="20"/>
                <w:lang w:val="es-ES_tradnl"/>
              </w:rPr>
            </w:pPr>
            <w:r w:rsidRPr="00D15A86">
              <w:rPr>
                <w:rFonts w:ascii="Arial Narrow" w:hAnsi="Arial Narrow"/>
                <w:sz w:val="18"/>
                <w:szCs w:val="20"/>
                <w:lang w:val="es-ES_tradnl"/>
              </w:rPr>
              <w:t>1,402,601</w:t>
            </w:r>
          </w:p>
        </w:tc>
        <w:tc>
          <w:tcPr>
            <w:tcW w:w="1404" w:type="dxa"/>
            <w:shd w:val="pct20" w:color="FFFF00" w:fill="FFFFFF"/>
            <w:noWrap/>
            <w:vAlign w:val="bottom"/>
          </w:tcPr>
          <w:p w14:paraId="71A5B8E6" w14:textId="77777777" w:rsidR="00970CBA" w:rsidRPr="00D15A86" w:rsidRDefault="00970CBA" w:rsidP="00970CBA">
            <w:pPr>
              <w:jc w:val="right"/>
              <w:rPr>
                <w:rFonts w:ascii="Arial Narrow" w:hAnsi="Arial Narrow"/>
                <w:sz w:val="18"/>
                <w:szCs w:val="20"/>
                <w:lang w:val="es-ES_tradnl"/>
              </w:rPr>
            </w:pPr>
            <w:r w:rsidRPr="00D15A86">
              <w:rPr>
                <w:rFonts w:ascii="Arial Narrow" w:hAnsi="Arial Narrow"/>
                <w:sz w:val="18"/>
                <w:szCs w:val="20"/>
                <w:lang w:val="es-ES_tradnl"/>
              </w:rPr>
              <w:t>1,504,503</w:t>
            </w:r>
          </w:p>
        </w:tc>
        <w:tc>
          <w:tcPr>
            <w:tcW w:w="1404" w:type="dxa"/>
            <w:shd w:val="pct20" w:color="FFFF00" w:fill="FFFFFF"/>
            <w:noWrap/>
            <w:vAlign w:val="bottom"/>
          </w:tcPr>
          <w:p w14:paraId="7DB35406" w14:textId="77777777" w:rsidR="00970CBA" w:rsidRPr="00D15A86" w:rsidRDefault="00970CBA" w:rsidP="00970CBA">
            <w:pPr>
              <w:jc w:val="right"/>
              <w:rPr>
                <w:rFonts w:ascii="Arial Narrow" w:hAnsi="Arial Narrow"/>
                <w:sz w:val="18"/>
                <w:szCs w:val="20"/>
                <w:lang w:val="es-ES_tradnl"/>
              </w:rPr>
            </w:pPr>
            <w:r w:rsidRPr="00D15A86">
              <w:rPr>
                <w:rFonts w:ascii="Arial Narrow" w:hAnsi="Arial Narrow"/>
                <w:sz w:val="18"/>
                <w:szCs w:val="20"/>
                <w:lang w:val="es-ES_tradnl"/>
              </w:rPr>
              <w:t>380,086</w:t>
            </w:r>
          </w:p>
        </w:tc>
        <w:tc>
          <w:tcPr>
            <w:tcW w:w="1404" w:type="dxa"/>
            <w:shd w:val="pct20" w:color="FFFF00" w:fill="FFFFFF"/>
            <w:noWrap/>
            <w:vAlign w:val="bottom"/>
          </w:tcPr>
          <w:p w14:paraId="63AB6FC6" w14:textId="77777777" w:rsidR="00970CBA" w:rsidRPr="00D15A86" w:rsidRDefault="00970CBA" w:rsidP="00970CBA">
            <w:pPr>
              <w:jc w:val="right"/>
              <w:rPr>
                <w:rFonts w:ascii="Arial Narrow" w:hAnsi="Arial Narrow"/>
                <w:sz w:val="18"/>
                <w:szCs w:val="20"/>
                <w:lang w:val="es-ES_tradnl"/>
              </w:rPr>
            </w:pPr>
            <w:r w:rsidRPr="00D15A86">
              <w:rPr>
                <w:rFonts w:ascii="Arial Narrow" w:hAnsi="Arial Narrow"/>
                <w:sz w:val="18"/>
                <w:szCs w:val="20"/>
                <w:lang w:val="es-ES_tradnl"/>
              </w:rPr>
              <w:t>3,287,191</w:t>
            </w:r>
          </w:p>
        </w:tc>
      </w:tr>
      <w:tr w:rsidR="00970CBA" w:rsidRPr="00D15A86" w14:paraId="6A9DD843" w14:textId="77777777">
        <w:trPr>
          <w:trHeight w:val="260"/>
        </w:trPr>
        <w:tc>
          <w:tcPr>
            <w:tcW w:w="1216" w:type="dxa"/>
            <w:shd w:val="pct20" w:color="FFFF00" w:fill="FFFFFF"/>
            <w:noWrap/>
            <w:vAlign w:val="bottom"/>
          </w:tcPr>
          <w:p w14:paraId="71E415D1" w14:textId="77777777" w:rsidR="00970CBA" w:rsidRPr="00D15A86" w:rsidRDefault="00970CBA" w:rsidP="00970CBA">
            <w:pPr>
              <w:rPr>
                <w:rFonts w:ascii="Arial Narrow" w:hAnsi="Arial Narrow"/>
                <w:b/>
                <w:i/>
                <w:sz w:val="18"/>
                <w:szCs w:val="20"/>
                <w:lang w:val="es-ES_tradnl"/>
              </w:rPr>
            </w:pPr>
            <w:r w:rsidRPr="00D15A86">
              <w:rPr>
                <w:rFonts w:ascii="Arial Narrow" w:hAnsi="Arial Narrow"/>
                <w:b/>
                <w:i/>
                <w:sz w:val="18"/>
                <w:szCs w:val="20"/>
                <w:lang w:val="es-ES_tradnl"/>
              </w:rPr>
              <w:t>OPS</w:t>
            </w:r>
          </w:p>
        </w:tc>
        <w:tc>
          <w:tcPr>
            <w:tcW w:w="1404" w:type="dxa"/>
            <w:shd w:val="pct20" w:color="FFFF00" w:fill="FFFFFF"/>
            <w:noWrap/>
            <w:vAlign w:val="bottom"/>
          </w:tcPr>
          <w:p w14:paraId="5625D801" w14:textId="77777777" w:rsidR="00970CBA" w:rsidRPr="00D15A86" w:rsidRDefault="00970CBA" w:rsidP="00970CBA">
            <w:pPr>
              <w:jc w:val="right"/>
              <w:rPr>
                <w:rFonts w:ascii="Arial Narrow" w:hAnsi="Arial Narrow"/>
                <w:sz w:val="18"/>
                <w:szCs w:val="20"/>
                <w:lang w:val="es-ES_tradnl"/>
              </w:rPr>
            </w:pPr>
            <w:r w:rsidRPr="00D15A86">
              <w:rPr>
                <w:rFonts w:ascii="Arial Narrow" w:hAnsi="Arial Narrow"/>
                <w:sz w:val="18"/>
                <w:szCs w:val="20"/>
                <w:lang w:val="es-ES_tradnl"/>
              </w:rPr>
              <w:t>356,845</w:t>
            </w:r>
          </w:p>
        </w:tc>
        <w:tc>
          <w:tcPr>
            <w:tcW w:w="1404" w:type="dxa"/>
            <w:shd w:val="pct20" w:color="FFFF00" w:fill="FFFFFF"/>
            <w:noWrap/>
            <w:vAlign w:val="bottom"/>
          </w:tcPr>
          <w:p w14:paraId="04DC798E" w14:textId="77777777" w:rsidR="00970CBA" w:rsidRPr="00D15A86" w:rsidRDefault="00970CBA" w:rsidP="00970CBA">
            <w:pPr>
              <w:jc w:val="right"/>
              <w:rPr>
                <w:rFonts w:ascii="Arial Narrow" w:hAnsi="Arial Narrow"/>
                <w:sz w:val="18"/>
                <w:szCs w:val="20"/>
                <w:lang w:val="es-ES_tradnl"/>
              </w:rPr>
            </w:pPr>
            <w:r w:rsidRPr="00D15A86">
              <w:rPr>
                <w:rFonts w:ascii="Arial Narrow" w:hAnsi="Arial Narrow"/>
                <w:sz w:val="18"/>
                <w:szCs w:val="20"/>
                <w:lang w:val="es-ES_tradnl"/>
              </w:rPr>
              <w:t>410,880</w:t>
            </w:r>
          </w:p>
        </w:tc>
        <w:tc>
          <w:tcPr>
            <w:tcW w:w="1404" w:type="dxa"/>
            <w:shd w:val="pct20" w:color="FFFF00" w:fill="FFFFFF"/>
            <w:noWrap/>
            <w:vAlign w:val="bottom"/>
          </w:tcPr>
          <w:p w14:paraId="192FF23D" w14:textId="77777777" w:rsidR="00970CBA" w:rsidRPr="00D15A86" w:rsidRDefault="00970CBA" w:rsidP="00970CBA">
            <w:pPr>
              <w:jc w:val="right"/>
              <w:rPr>
                <w:rFonts w:ascii="Arial Narrow" w:hAnsi="Arial Narrow"/>
                <w:sz w:val="18"/>
                <w:szCs w:val="20"/>
                <w:lang w:val="es-ES_tradnl"/>
              </w:rPr>
            </w:pPr>
            <w:r w:rsidRPr="00D15A86">
              <w:rPr>
                <w:rFonts w:ascii="Arial Narrow" w:hAnsi="Arial Narrow"/>
                <w:sz w:val="18"/>
                <w:szCs w:val="20"/>
                <w:lang w:val="es-ES_tradnl"/>
              </w:rPr>
              <w:t>248,775</w:t>
            </w:r>
          </w:p>
        </w:tc>
        <w:tc>
          <w:tcPr>
            <w:tcW w:w="1404" w:type="dxa"/>
            <w:shd w:val="pct20" w:color="FFFF00" w:fill="FFFFFF"/>
            <w:noWrap/>
            <w:vAlign w:val="bottom"/>
          </w:tcPr>
          <w:p w14:paraId="5F6CC3BB" w14:textId="77777777" w:rsidR="00970CBA" w:rsidRPr="00D15A86" w:rsidRDefault="00970CBA" w:rsidP="00970CBA">
            <w:pPr>
              <w:jc w:val="right"/>
              <w:rPr>
                <w:rFonts w:ascii="Arial Narrow" w:hAnsi="Arial Narrow"/>
                <w:sz w:val="18"/>
                <w:szCs w:val="20"/>
                <w:lang w:val="es-ES_tradnl"/>
              </w:rPr>
            </w:pPr>
            <w:r w:rsidRPr="00D15A86">
              <w:rPr>
                <w:rFonts w:ascii="Arial Narrow" w:hAnsi="Arial Narrow"/>
                <w:sz w:val="18"/>
                <w:szCs w:val="20"/>
                <w:lang w:val="es-ES_tradnl"/>
              </w:rPr>
              <w:t>1,016,500</w:t>
            </w:r>
          </w:p>
        </w:tc>
      </w:tr>
      <w:tr w:rsidR="00970CBA" w:rsidRPr="00D15A86" w14:paraId="5FD446B2" w14:textId="77777777">
        <w:trPr>
          <w:trHeight w:val="260"/>
        </w:trPr>
        <w:tc>
          <w:tcPr>
            <w:tcW w:w="1216" w:type="dxa"/>
            <w:shd w:val="pct20" w:color="FFFF00" w:fill="FFFFFF"/>
            <w:noWrap/>
            <w:vAlign w:val="bottom"/>
          </w:tcPr>
          <w:p w14:paraId="447E81CB" w14:textId="77777777" w:rsidR="00970CBA" w:rsidRPr="00D15A86" w:rsidRDefault="00970CBA" w:rsidP="00970CBA">
            <w:pPr>
              <w:rPr>
                <w:rFonts w:ascii="Arial Narrow" w:hAnsi="Arial Narrow"/>
                <w:b/>
                <w:i/>
                <w:sz w:val="18"/>
                <w:szCs w:val="20"/>
                <w:lang w:val="es-ES_tradnl"/>
              </w:rPr>
            </w:pPr>
            <w:r w:rsidRPr="00D15A86">
              <w:rPr>
                <w:rFonts w:ascii="Arial Narrow" w:hAnsi="Arial Narrow"/>
                <w:b/>
                <w:i/>
                <w:sz w:val="18"/>
                <w:szCs w:val="20"/>
                <w:lang w:val="es-ES_tradnl"/>
              </w:rPr>
              <w:t>PMA</w:t>
            </w:r>
          </w:p>
        </w:tc>
        <w:tc>
          <w:tcPr>
            <w:tcW w:w="1404" w:type="dxa"/>
            <w:shd w:val="pct20" w:color="FFFF00" w:fill="FFFFFF"/>
            <w:noWrap/>
            <w:vAlign w:val="bottom"/>
          </w:tcPr>
          <w:p w14:paraId="44462176" w14:textId="77777777" w:rsidR="00970CBA" w:rsidRPr="00D15A86" w:rsidRDefault="00970CBA" w:rsidP="00970CBA">
            <w:pPr>
              <w:jc w:val="right"/>
              <w:rPr>
                <w:rFonts w:ascii="Arial Narrow" w:hAnsi="Arial Narrow"/>
                <w:sz w:val="18"/>
                <w:szCs w:val="20"/>
                <w:lang w:val="es-ES_tradnl"/>
              </w:rPr>
            </w:pPr>
            <w:r w:rsidRPr="00D15A86">
              <w:rPr>
                <w:rFonts w:ascii="Arial Narrow" w:hAnsi="Arial Narrow"/>
                <w:sz w:val="18"/>
                <w:szCs w:val="20"/>
                <w:lang w:val="es-ES_tradnl"/>
              </w:rPr>
              <w:t>490,759</w:t>
            </w:r>
          </w:p>
        </w:tc>
        <w:tc>
          <w:tcPr>
            <w:tcW w:w="1404" w:type="dxa"/>
            <w:shd w:val="pct20" w:color="FFFF00" w:fill="FFFFFF"/>
            <w:noWrap/>
            <w:vAlign w:val="bottom"/>
          </w:tcPr>
          <w:p w14:paraId="517E881A" w14:textId="77777777" w:rsidR="00970CBA" w:rsidRPr="00D15A86" w:rsidRDefault="00970CBA" w:rsidP="00970CBA">
            <w:pPr>
              <w:jc w:val="right"/>
              <w:rPr>
                <w:rFonts w:ascii="Arial Narrow" w:hAnsi="Arial Narrow"/>
                <w:sz w:val="18"/>
                <w:szCs w:val="20"/>
                <w:lang w:val="es-ES_tradnl"/>
              </w:rPr>
            </w:pPr>
            <w:r w:rsidRPr="00D15A86">
              <w:rPr>
                <w:rFonts w:ascii="Arial Narrow" w:hAnsi="Arial Narrow"/>
                <w:sz w:val="18"/>
                <w:szCs w:val="20"/>
                <w:lang w:val="es-ES_tradnl"/>
              </w:rPr>
              <w:t>538,592</w:t>
            </w:r>
          </w:p>
        </w:tc>
        <w:tc>
          <w:tcPr>
            <w:tcW w:w="1404" w:type="dxa"/>
            <w:shd w:val="pct20" w:color="FFFF00" w:fill="FFFFFF"/>
            <w:noWrap/>
            <w:vAlign w:val="bottom"/>
          </w:tcPr>
          <w:p w14:paraId="7E383E49" w14:textId="77777777" w:rsidR="00970CBA" w:rsidRPr="00D15A86" w:rsidRDefault="00970CBA" w:rsidP="00970CBA">
            <w:pPr>
              <w:jc w:val="right"/>
              <w:rPr>
                <w:rFonts w:ascii="Arial Narrow" w:hAnsi="Arial Narrow"/>
                <w:sz w:val="18"/>
                <w:szCs w:val="20"/>
                <w:lang w:val="es-ES_tradnl"/>
              </w:rPr>
            </w:pPr>
            <w:r w:rsidRPr="00D15A86">
              <w:rPr>
                <w:rFonts w:ascii="Arial Narrow" w:hAnsi="Arial Narrow"/>
                <w:sz w:val="18"/>
                <w:szCs w:val="20"/>
                <w:lang w:val="es-ES_tradnl"/>
              </w:rPr>
              <w:t>173,873</w:t>
            </w:r>
          </w:p>
        </w:tc>
        <w:tc>
          <w:tcPr>
            <w:tcW w:w="1404" w:type="dxa"/>
            <w:shd w:val="pct20" w:color="FFFF00" w:fill="FFFFFF"/>
            <w:noWrap/>
            <w:vAlign w:val="bottom"/>
          </w:tcPr>
          <w:p w14:paraId="4EBA657D" w14:textId="77777777" w:rsidR="00970CBA" w:rsidRPr="00D15A86" w:rsidRDefault="00970CBA" w:rsidP="00970CBA">
            <w:pPr>
              <w:jc w:val="right"/>
              <w:rPr>
                <w:rFonts w:ascii="Arial Narrow" w:hAnsi="Arial Narrow"/>
                <w:sz w:val="18"/>
                <w:szCs w:val="20"/>
                <w:lang w:val="es-ES_tradnl"/>
              </w:rPr>
            </w:pPr>
            <w:r w:rsidRPr="00D15A86">
              <w:rPr>
                <w:rFonts w:ascii="Arial Narrow" w:hAnsi="Arial Narrow"/>
                <w:sz w:val="18"/>
                <w:szCs w:val="20"/>
                <w:lang w:val="es-ES_tradnl"/>
              </w:rPr>
              <w:t>1,203,224</w:t>
            </w:r>
          </w:p>
        </w:tc>
      </w:tr>
      <w:tr w:rsidR="00970CBA" w:rsidRPr="00D15A86" w14:paraId="65AAB5A0" w14:textId="77777777">
        <w:trPr>
          <w:trHeight w:val="260"/>
        </w:trPr>
        <w:tc>
          <w:tcPr>
            <w:tcW w:w="1216" w:type="dxa"/>
            <w:shd w:val="pct20" w:color="FFFF00" w:fill="FFFFFF"/>
            <w:noWrap/>
            <w:vAlign w:val="bottom"/>
          </w:tcPr>
          <w:p w14:paraId="6DA91625" w14:textId="77777777" w:rsidR="00970CBA" w:rsidRPr="00D15A86" w:rsidRDefault="00970CBA" w:rsidP="00970CBA">
            <w:pPr>
              <w:rPr>
                <w:rFonts w:ascii="Arial Narrow" w:hAnsi="Arial Narrow"/>
                <w:b/>
                <w:i/>
                <w:sz w:val="18"/>
                <w:szCs w:val="20"/>
                <w:lang w:val="es-ES_tradnl"/>
              </w:rPr>
            </w:pPr>
            <w:r w:rsidRPr="00D15A86">
              <w:rPr>
                <w:rFonts w:ascii="Arial Narrow" w:hAnsi="Arial Narrow"/>
                <w:b/>
                <w:i/>
                <w:sz w:val="18"/>
                <w:szCs w:val="20"/>
                <w:lang w:val="es-ES_tradnl"/>
              </w:rPr>
              <w:t>PNUD</w:t>
            </w:r>
          </w:p>
        </w:tc>
        <w:tc>
          <w:tcPr>
            <w:tcW w:w="1404" w:type="dxa"/>
            <w:shd w:val="pct20" w:color="FFFF00" w:fill="FFFFFF"/>
            <w:noWrap/>
            <w:vAlign w:val="bottom"/>
          </w:tcPr>
          <w:p w14:paraId="0AC37079" w14:textId="77777777" w:rsidR="00970CBA" w:rsidRPr="00D15A86" w:rsidRDefault="00970CBA" w:rsidP="00970CBA">
            <w:pPr>
              <w:jc w:val="right"/>
              <w:rPr>
                <w:rFonts w:ascii="Arial Narrow" w:hAnsi="Arial Narrow"/>
                <w:sz w:val="18"/>
                <w:szCs w:val="20"/>
                <w:lang w:val="es-ES_tradnl"/>
              </w:rPr>
            </w:pPr>
            <w:r w:rsidRPr="00D15A86">
              <w:rPr>
                <w:rFonts w:ascii="Arial Narrow" w:hAnsi="Arial Narrow"/>
                <w:sz w:val="18"/>
                <w:szCs w:val="20"/>
                <w:lang w:val="es-ES_tradnl"/>
              </w:rPr>
              <w:t>542,128</w:t>
            </w:r>
          </w:p>
        </w:tc>
        <w:tc>
          <w:tcPr>
            <w:tcW w:w="1404" w:type="dxa"/>
            <w:shd w:val="pct20" w:color="FFFF00" w:fill="FFFFFF"/>
            <w:noWrap/>
            <w:vAlign w:val="bottom"/>
          </w:tcPr>
          <w:p w14:paraId="06BE7C25" w14:textId="77777777" w:rsidR="00970CBA" w:rsidRPr="00D15A86" w:rsidRDefault="00970CBA" w:rsidP="00970CBA">
            <w:pPr>
              <w:jc w:val="right"/>
              <w:rPr>
                <w:rFonts w:ascii="Arial Narrow" w:hAnsi="Arial Narrow"/>
                <w:sz w:val="18"/>
                <w:szCs w:val="20"/>
                <w:lang w:val="es-ES_tradnl"/>
              </w:rPr>
            </w:pPr>
            <w:r w:rsidRPr="00D15A86">
              <w:rPr>
                <w:rFonts w:ascii="Arial Narrow" w:hAnsi="Arial Narrow"/>
                <w:sz w:val="18"/>
                <w:szCs w:val="20"/>
                <w:lang w:val="es-ES_tradnl"/>
              </w:rPr>
              <w:t>932,464</w:t>
            </w:r>
          </w:p>
        </w:tc>
        <w:tc>
          <w:tcPr>
            <w:tcW w:w="1404" w:type="dxa"/>
            <w:shd w:val="pct20" w:color="FFFF00" w:fill="FFFFFF"/>
            <w:noWrap/>
            <w:vAlign w:val="bottom"/>
          </w:tcPr>
          <w:p w14:paraId="54AD5508" w14:textId="77777777" w:rsidR="00970CBA" w:rsidRPr="00D15A86" w:rsidRDefault="00970CBA" w:rsidP="00970CBA">
            <w:pPr>
              <w:jc w:val="right"/>
              <w:rPr>
                <w:rFonts w:ascii="Arial Narrow" w:hAnsi="Arial Narrow"/>
                <w:sz w:val="18"/>
                <w:szCs w:val="20"/>
                <w:lang w:val="es-ES_tradnl"/>
              </w:rPr>
            </w:pPr>
            <w:r w:rsidRPr="00D15A86">
              <w:rPr>
                <w:rFonts w:ascii="Arial Narrow" w:hAnsi="Arial Narrow"/>
                <w:sz w:val="18"/>
                <w:szCs w:val="20"/>
                <w:lang w:val="es-ES_tradnl"/>
              </w:rPr>
              <w:t>176,295</w:t>
            </w:r>
          </w:p>
        </w:tc>
        <w:tc>
          <w:tcPr>
            <w:tcW w:w="1404" w:type="dxa"/>
            <w:shd w:val="pct20" w:color="FFFF00" w:fill="FFFFFF"/>
            <w:noWrap/>
            <w:vAlign w:val="bottom"/>
          </w:tcPr>
          <w:p w14:paraId="18A3F996" w14:textId="77777777" w:rsidR="00970CBA" w:rsidRPr="00D15A86" w:rsidRDefault="00970CBA" w:rsidP="00970CBA">
            <w:pPr>
              <w:jc w:val="right"/>
              <w:rPr>
                <w:rFonts w:ascii="Arial Narrow" w:hAnsi="Arial Narrow"/>
                <w:sz w:val="18"/>
                <w:szCs w:val="20"/>
                <w:lang w:val="es-ES_tradnl"/>
              </w:rPr>
            </w:pPr>
            <w:r w:rsidRPr="00D15A86">
              <w:rPr>
                <w:rFonts w:ascii="Arial Narrow" w:hAnsi="Arial Narrow"/>
                <w:sz w:val="18"/>
                <w:szCs w:val="20"/>
                <w:lang w:val="es-ES_tradnl"/>
              </w:rPr>
              <w:t>1,650,888</w:t>
            </w:r>
          </w:p>
        </w:tc>
      </w:tr>
      <w:tr w:rsidR="00970CBA" w:rsidRPr="00D15A86" w14:paraId="3FED58ED" w14:textId="77777777">
        <w:trPr>
          <w:trHeight w:val="260"/>
        </w:trPr>
        <w:tc>
          <w:tcPr>
            <w:tcW w:w="1216" w:type="dxa"/>
            <w:shd w:val="pct20" w:color="FFFF00" w:fill="FFFFFF"/>
            <w:noWrap/>
            <w:vAlign w:val="bottom"/>
          </w:tcPr>
          <w:p w14:paraId="61069590" w14:textId="77777777" w:rsidR="00970CBA" w:rsidRPr="00D15A86" w:rsidRDefault="00970CBA" w:rsidP="00970CBA">
            <w:pPr>
              <w:rPr>
                <w:rFonts w:ascii="Arial Narrow" w:hAnsi="Arial Narrow"/>
                <w:b/>
                <w:i/>
                <w:sz w:val="18"/>
                <w:szCs w:val="20"/>
                <w:lang w:val="es-ES_tradnl"/>
              </w:rPr>
            </w:pPr>
            <w:r w:rsidRPr="00D15A86">
              <w:rPr>
                <w:rFonts w:ascii="Arial Narrow" w:hAnsi="Arial Narrow"/>
                <w:b/>
                <w:i/>
                <w:sz w:val="18"/>
                <w:szCs w:val="20"/>
                <w:lang w:val="es-ES_tradnl"/>
              </w:rPr>
              <w:t>UNICEF</w:t>
            </w:r>
          </w:p>
        </w:tc>
        <w:tc>
          <w:tcPr>
            <w:tcW w:w="1404" w:type="dxa"/>
            <w:shd w:val="pct20" w:color="FFFF00" w:fill="FFFFFF"/>
            <w:noWrap/>
            <w:vAlign w:val="bottom"/>
          </w:tcPr>
          <w:p w14:paraId="54A4985E" w14:textId="77777777" w:rsidR="00970CBA" w:rsidRPr="00D15A86" w:rsidRDefault="00970CBA" w:rsidP="00970CBA">
            <w:pPr>
              <w:jc w:val="right"/>
              <w:rPr>
                <w:rFonts w:ascii="Arial Narrow" w:hAnsi="Arial Narrow"/>
                <w:sz w:val="18"/>
                <w:szCs w:val="20"/>
                <w:lang w:val="es-ES_tradnl"/>
              </w:rPr>
            </w:pPr>
            <w:r w:rsidRPr="00D15A86">
              <w:rPr>
                <w:rFonts w:ascii="Arial Narrow" w:hAnsi="Arial Narrow"/>
                <w:sz w:val="18"/>
                <w:szCs w:val="20"/>
                <w:lang w:val="es-ES_tradnl"/>
              </w:rPr>
              <w:t>502,793</w:t>
            </w:r>
          </w:p>
        </w:tc>
        <w:tc>
          <w:tcPr>
            <w:tcW w:w="1404" w:type="dxa"/>
            <w:shd w:val="pct20" w:color="FFFF00" w:fill="FFFFFF"/>
            <w:noWrap/>
            <w:vAlign w:val="bottom"/>
          </w:tcPr>
          <w:p w14:paraId="49762CEF" w14:textId="77777777" w:rsidR="00970CBA" w:rsidRPr="00D15A86" w:rsidRDefault="00970CBA" w:rsidP="00970CBA">
            <w:pPr>
              <w:jc w:val="right"/>
              <w:rPr>
                <w:rFonts w:ascii="Arial Narrow" w:hAnsi="Arial Narrow"/>
                <w:sz w:val="18"/>
                <w:szCs w:val="20"/>
                <w:lang w:val="es-ES_tradnl"/>
              </w:rPr>
            </w:pPr>
            <w:r w:rsidRPr="00D15A86">
              <w:rPr>
                <w:rFonts w:ascii="Arial Narrow" w:hAnsi="Arial Narrow"/>
                <w:sz w:val="18"/>
                <w:szCs w:val="20"/>
                <w:lang w:val="es-ES_tradnl"/>
              </w:rPr>
              <w:t>461,908</w:t>
            </w:r>
          </w:p>
        </w:tc>
        <w:tc>
          <w:tcPr>
            <w:tcW w:w="1404" w:type="dxa"/>
            <w:shd w:val="pct20" w:color="FFFF00" w:fill="FFFFFF"/>
            <w:noWrap/>
            <w:vAlign w:val="bottom"/>
          </w:tcPr>
          <w:p w14:paraId="55A69E0C" w14:textId="77777777" w:rsidR="00970CBA" w:rsidRPr="00D15A86" w:rsidRDefault="00970CBA" w:rsidP="00970CBA">
            <w:pPr>
              <w:jc w:val="right"/>
              <w:rPr>
                <w:rFonts w:ascii="Arial Narrow" w:hAnsi="Arial Narrow"/>
                <w:sz w:val="18"/>
                <w:szCs w:val="20"/>
                <w:lang w:val="es-ES_tradnl"/>
              </w:rPr>
            </w:pPr>
            <w:r w:rsidRPr="00D15A86">
              <w:rPr>
                <w:rFonts w:ascii="Arial Narrow" w:hAnsi="Arial Narrow"/>
                <w:sz w:val="18"/>
                <w:szCs w:val="20"/>
                <w:lang w:val="es-ES_tradnl"/>
              </w:rPr>
              <w:t>377,496</w:t>
            </w:r>
          </w:p>
        </w:tc>
        <w:tc>
          <w:tcPr>
            <w:tcW w:w="1404" w:type="dxa"/>
            <w:shd w:val="pct20" w:color="FFFF00" w:fill="FFFFFF"/>
            <w:noWrap/>
            <w:vAlign w:val="bottom"/>
          </w:tcPr>
          <w:p w14:paraId="740A084D" w14:textId="77777777" w:rsidR="00970CBA" w:rsidRPr="00D15A86" w:rsidRDefault="00970CBA" w:rsidP="00970CBA">
            <w:pPr>
              <w:jc w:val="right"/>
              <w:rPr>
                <w:rFonts w:ascii="Arial Narrow" w:hAnsi="Arial Narrow"/>
                <w:sz w:val="18"/>
                <w:szCs w:val="20"/>
                <w:lang w:val="es-ES_tradnl"/>
              </w:rPr>
            </w:pPr>
            <w:r w:rsidRPr="00D15A86">
              <w:rPr>
                <w:rFonts w:ascii="Arial Narrow" w:hAnsi="Arial Narrow"/>
                <w:sz w:val="18"/>
                <w:szCs w:val="20"/>
                <w:lang w:val="es-ES_tradnl"/>
              </w:rPr>
              <w:t>1,342,197</w:t>
            </w:r>
          </w:p>
        </w:tc>
      </w:tr>
      <w:tr w:rsidR="00970CBA" w:rsidRPr="00D15A86" w14:paraId="0EA45067" w14:textId="77777777">
        <w:trPr>
          <w:trHeight w:val="260"/>
        </w:trPr>
        <w:tc>
          <w:tcPr>
            <w:tcW w:w="1216" w:type="dxa"/>
            <w:shd w:val="pct20" w:color="FFFF00" w:fill="FFFFFF"/>
            <w:noWrap/>
            <w:vAlign w:val="bottom"/>
          </w:tcPr>
          <w:p w14:paraId="0F7945C1" w14:textId="77777777" w:rsidR="00970CBA" w:rsidRPr="00D15A86" w:rsidRDefault="00970CBA" w:rsidP="00970CBA">
            <w:pPr>
              <w:rPr>
                <w:rFonts w:ascii="Arial Narrow" w:hAnsi="Arial Narrow"/>
                <w:b/>
                <w:i/>
                <w:sz w:val="18"/>
                <w:szCs w:val="20"/>
                <w:lang w:val="es-ES_tradnl"/>
              </w:rPr>
            </w:pPr>
            <w:r w:rsidRPr="00D15A86">
              <w:rPr>
                <w:rFonts w:ascii="Arial Narrow" w:hAnsi="Arial Narrow"/>
                <w:b/>
                <w:i/>
                <w:sz w:val="18"/>
                <w:szCs w:val="20"/>
                <w:lang w:val="es-ES_tradnl"/>
              </w:rPr>
              <w:t>GRAN TOTAL</w:t>
            </w:r>
          </w:p>
        </w:tc>
        <w:tc>
          <w:tcPr>
            <w:tcW w:w="1404" w:type="dxa"/>
            <w:shd w:val="pct20" w:color="FFFF00" w:fill="FFFFFF"/>
            <w:noWrap/>
            <w:vAlign w:val="bottom"/>
          </w:tcPr>
          <w:p w14:paraId="3A75C5CB" w14:textId="77777777" w:rsidR="00970CBA" w:rsidRPr="00D15A86" w:rsidRDefault="00970CBA" w:rsidP="00970CBA">
            <w:pPr>
              <w:jc w:val="right"/>
              <w:rPr>
                <w:rFonts w:ascii="Arial Narrow" w:hAnsi="Arial Narrow"/>
                <w:b/>
                <w:sz w:val="18"/>
                <w:szCs w:val="20"/>
                <w:lang w:val="es-ES_tradnl"/>
              </w:rPr>
            </w:pPr>
            <w:r w:rsidRPr="00D15A86">
              <w:rPr>
                <w:rFonts w:ascii="Arial Narrow" w:hAnsi="Arial Narrow"/>
                <w:b/>
                <w:sz w:val="18"/>
                <w:szCs w:val="20"/>
                <w:lang w:val="es-ES_tradnl"/>
              </w:rPr>
              <w:t>3,295,126</w:t>
            </w:r>
          </w:p>
        </w:tc>
        <w:tc>
          <w:tcPr>
            <w:tcW w:w="1404" w:type="dxa"/>
            <w:shd w:val="pct20" w:color="FFFF00" w:fill="FFFFFF"/>
            <w:noWrap/>
            <w:vAlign w:val="bottom"/>
          </w:tcPr>
          <w:p w14:paraId="5331DDED" w14:textId="77777777" w:rsidR="00970CBA" w:rsidRPr="00D15A86" w:rsidRDefault="00970CBA" w:rsidP="00970CBA">
            <w:pPr>
              <w:jc w:val="right"/>
              <w:rPr>
                <w:rFonts w:ascii="Arial Narrow" w:hAnsi="Arial Narrow"/>
                <w:b/>
                <w:sz w:val="18"/>
                <w:szCs w:val="20"/>
                <w:lang w:val="es-ES_tradnl"/>
              </w:rPr>
            </w:pPr>
            <w:r w:rsidRPr="00D15A86">
              <w:rPr>
                <w:rFonts w:ascii="Arial Narrow" w:hAnsi="Arial Narrow"/>
                <w:b/>
                <w:sz w:val="18"/>
                <w:szCs w:val="20"/>
                <w:lang w:val="es-ES_tradnl"/>
              </w:rPr>
              <w:t>3,848,347</w:t>
            </w:r>
          </w:p>
        </w:tc>
        <w:tc>
          <w:tcPr>
            <w:tcW w:w="1404" w:type="dxa"/>
            <w:shd w:val="pct20" w:color="FFFF00" w:fill="FFFFFF"/>
            <w:noWrap/>
            <w:vAlign w:val="bottom"/>
          </w:tcPr>
          <w:p w14:paraId="3B1BBD7E" w14:textId="77777777" w:rsidR="00970CBA" w:rsidRPr="00D15A86" w:rsidRDefault="00970CBA" w:rsidP="00970CBA">
            <w:pPr>
              <w:jc w:val="right"/>
              <w:rPr>
                <w:rFonts w:ascii="Arial Narrow" w:hAnsi="Arial Narrow"/>
                <w:b/>
                <w:sz w:val="18"/>
                <w:szCs w:val="20"/>
                <w:lang w:val="es-ES_tradnl"/>
              </w:rPr>
            </w:pPr>
            <w:r w:rsidRPr="00D15A86">
              <w:rPr>
                <w:rFonts w:ascii="Arial Narrow" w:hAnsi="Arial Narrow"/>
                <w:b/>
                <w:sz w:val="18"/>
                <w:szCs w:val="20"/>
                <w:lang w:val="es-ES_tradnl"/>
              </w:rPr>
              <w:t>1,356,525</w:t>
            </w:r>
          </w:p>
        </w:tc>
        <w:tc>
          <w:tcPr>
            <w:tcW w:w="1404" w:type="dxa"/>
            <w:shd w:val="pct20" w:color="FFFF00" w:fill="FFFFFF"/>
            <w:noWrap/>
            <w:vAlign w:val="bottom"/>
          </w:tcPr>
          <w:p w14:paraId="32414FEF" w14:textId="77777777" w:rsidR="00970CBA" w:rsidRPr="00D15A86" w:rsidRDefault="00970CBA" w:rsidP="00970CBA">
            <w:pPr>
              <w:jc w:val="right"/>
              <w:rPr>
                <w:rFonts w:ascii="Arial Narrow" w:hAnsi="Arial Narrow"/>
                <w:b/>
                <w:sz w:val="18"/>
                <w:szCs w:val="20"/>
                <w:lang w:val="es-ES_tradnl"/>
              </w:rPr>
            </w:pPr>
            <w:r w:rsidRPr="00D15A86">
              <w:rPr>
                <w:rFonts w:ascii="Arial Narrow" w:hAnsi="Arial Narrow"/>
                <w:b/>
                <w:sz w:val="18"/>
                <w:szCs w:val="20"/>
                <w:lang w:val="es-ES_tradnl"/>
              </w:rPr>
              <w:t>8,500,000</w:t>
            </w:r>
          </w:p>
        </w:tc>
      </w:tr>
      <w:tr w:rsidR="00970CBA" w:rsidRPr="00D15A86" w14:paraId="232F62B5" w14:textId="77777777">
        <w:trPr>
          <w:trHeight w:val="260"/>
        </w:trPr>
        <w:tc>
          <w:tcPr>
            <w:tcW w:w="6832" w:type="dxa"/>
            <w:gridSpan w:val="5"/>
            <w:shd w:val="pct20" w:color="FFFF00" w:fill="FFFFFF"/>
            <w:noWrap/>
            <w:vAlign w:val="bottom"/>
          </w:tcPr>
          <w:p w14:paraId="50AD4B52" w14:textId="77777777" w:rsidR="00970CBA" w:rsidRPr="00D15A86" w:rsidRDefault="00970CBA" w:rsidP="00CE2A6B">
            <w:pPr>
              <w:jc w:val="right"/>
              <w:rPr>
                <w:rFonts w:asciiTheme="majorHAnsi" w:hAnsiTheme="majorHAnsi"/>
                <w:sz w:val="16"/>
                <w:szCs w:val="20"/>
                <w:lang w:val="es-ES_tradnl"/>
              </w:rPr>
            </w:pPr>
            <w:r w:rsidRPr="00D15A86">
              <w:rPr>
                <w:rFonts w:asciiTheme="majorHAnsi" w:hAnsiTheme="majorHAnsi"/>
                <w:sz w:val="16"/>
                <w:szCs w:val="20"/>
                <w:lang w:val="es-ES_tradnl"/>
              </w:rPr>
              <w:t xml:space="preserve">Fuente: TdR </w:t>
            </w:r>
            <w:r w:rsidR="00655902" w:rsidRPr="00D15A86">
              <w:rPr>
                <w:rFonts w:asciiTheme="majorHAnsi" w:hAnsiTheme="majorHAnsi"/>
                <w:sz w:val="16"/>
                <w:szCs w:val="20"/>
                <w:lang w:val="es-ES_tradnl"/>
              </w:rPr>
              <w:t xml:space="preserve">Evaluación </w:t>
            </w:r>
            <w:r w:rsidR="00CE2A6B" w:rsidRPr="00D15A86">
              <w:rPr>
                <w:rFonts w:asciiTheme="majorHAnsi" w:hAnsiTheme="majorHAnsi"/>
                <w:sz w:val="16"/>
                <w:szCs w:val="20"/>
                <w:lang w:val="es-ES_tradnl"/>
              </w:rPr>
              <w:t>Final</w:t>
            </w:r>
          </w:p>
        </w:tc>
      </w:tr>
    </w:tbl>
    <w:p w14:paraId="6BEA6C07" w14:textId="77777777" w:rsidR="002256BE" w:rsidRPr="00D15A86" w:rsidRDefault="002256BE" w:rsidP="00DD3D1E">
      <w:pPr>
        <w:jc w:val="both"/>
        <w:rPr>
          <w:sz w:val="22"/>
          <w:szCs w:val="22"/>
          <w:lang w:val="es-ES_tradnl"/>
        </w:rPr>
      </w:pPr>
    </w:p>
    <w:p w14:paraId="1B3F442D" w14:textId="77777777" w:rsidR="00A508BF" w:rsidRPr="00D15A86" w:rsidRDefault="00A508BF" w:rsidP="00A508BF">
      <w:pPr>
        <w:jc w:val="both"/>
        <w:rPr>
          <w:rFonts w:ascii="Times New Roman" w:hAnsi="Times New Roman"/>
          <w:sz w:val="22"/>
          <w:lang w:val="es-ES_tradnl"/>
        </w:rPr>
      </w:pPr>
      <w:r w:rsidRPr="00D15A86">
        <w:rPr>
          <w:rFonts w:ascii="Times New Roman" w:hAnsi="Times New Roman"/>
          <w:sz w:val="22"/>
          <w:lang w:val="es-ES_tradnl"/>
        </w:rPr>
        <w:t xml:space="preserve">El análisis situacional sobre el cual se fundamenta la propuesta del PC refleja que, </w:t>
      </w:r>
      <w:r w:rsidRPr="00D15A86">
        <w:rPr>
          <w:rFonts w:ascii="Times New Roman" w:hAnsi="Times New Roman"/>
          <w:i/>
          <w:sz w:val="22"/>
          <w:lang w:val="es-ES_tradnl"/>
        </w:rPr>
        <w:t>aunque la desnutrición no es un problema de salud en Cuba, existen trastornos nutricionales por carencias de micronutrientes</w:t>
      </w:r>
      <w:r w:rsidRPr="00D15A86">
        <w:rPr>
          <w:rFonts w:ascii="Times New Roman" w:hAnsi="Times New Roman"/>
          <w:sz w:val="22"/>
          <w:lang w:val="es-ES_tradnl"/>
        </w:rPr>
        <w:t xml:space="preserve">, particularmente hierro, </w:t>
      </w:r>
      <w:r w:rsidRPr="00D15A86">
        <w:rPr>
          <w:rFonts w:ascii="Times New Roman" w:hAnsi="Times New Roman"/>
          <w:i/>
          <w:sz w:val="22"/>
          <w:lang w:val="es-ES_tradnl"/>
        </w:rPr>
        <w:t>lo cual representa la principal causa de anemia en mujeres en edad fértil, embarazadas, lactantes y niñas y niños menores de cinco años</w:t>
      </w:r>
      <w:r w:rsidRPr="00D15A86">
        <w:rPr>
          <w:rFonts w:ascii="Times New Roman" w:hAnsi="Times New Roman"/>
          <w:sz w:val="22"/>
          <w:lang w:val="es-ES_tradnl"/>
        </w:rPr>
        <w:t xml:space="preserve">. Estudios nacionales y locales estiman que, </w:t>
      </w:r>
      <w:r w:rsidRPr="00D15A86">
        <w:rPr>
          <w:rFonts w:ascii="Times New Roman" w:hAnsi="Times New Roman"/>
          <w:i/>
          <w:sz w:val="22"/>
          <w:lang w:val="es-ES_tradnl"/>
        </w:rPr>
        <w:t>aunque la anemia puede considerarse ent</w:t>
      </w:r>
      <w:r w:rsidR="00655902" w:rsidRPr="00D15A86">
        <w:rPr>
          <w:rFonts w:ascii="Times New Roman" w:hAnsi="Times New Roman"/>
          <w:i/>
          <w:sz w:val="22"/>
          <w:lang w:val="es-ES_tradnl"/>
        </w:rPr>
        <w:t>r</w:t>
      </w:r>
      <w:r w:rsidRPr="00D15A86">
        <w:rPr>
          <w:rFonts w:ascii="Times New Roman" w:hAnsi="Times New Roman"/>
          <w:i/>
          <w:sz w:val="22"/>
          <w:lang w:val="es-ES_tradnl"/>
        </w:rPr>
        <w:t>e ligera y moderada, su elevada frecuencia hace que esta sea un grave problema de salud pública</w:t>
      </w:r>
      <w:r w:rsidRPr="00D15A86">
        <w:rPr>
          <w:rFonts w:ascii="Times New Roman" w:hAnsi="Times New Roman"/>
          <w:sz w:val="22"/>
          <w:lang w:val="es-ES_tradnl"/>
        </w:rPr>
        <w:t>.</w:t>
      </w:r>
    </w:p>
    <w:p w14:paraId="65274118" w14:textId="77777777" w:rsidR="00655902" w:rsidRPr="00D15A86" w:rsidRDefault="00655902" w:rsidP="00B66541">
      <w:pPr>
        <w:jc w:val="both"/>
        <w:rPr>
          <w:rFonts w:ascii="Times New Roman" w:hAnsi="Times New Roman"/>
          <w:sz w:val="22"/>
          <w:lang w:val="es-ES_tradnl"/>
        </w:rPr>
      </w:pPr>
    </w:p>
    <w:p w14:paraId="2DF93240" w14:textId="77777777" w:rsidR="00655902" w:rsidRPr="00D15A86" w:rsidRDefault="00A508BF" w:rsidP="00B66541">
      <w:pPr>
        <w:jc w:val="both"/>
        <w:rPr>
          <w:rFonts w:ascii="Times New Roman" w:hAnsi="Times New Roman"/>
          <w:sz w:val="22"/>
          <w:lang w:val="es-ES_tradnl"/>
        </w:rPr>
      </w:pPr>
      <w:r w:rsidRPr="00D15A86">
        <w:rPr>
          <w:rFonts w:ascii="Times New Roman" w:hAnsi="Times New Roman"/>
          <w:sz w:val="22"/>
          <w:lang w:val="es-ES_tradnl"/>
        </w:rPr>
        <w:t xml:space="preserve">Con base en esta realidad, </w:t>
      </w:r>
      <w:r w:rsidR="00416C87" w:rsidRPr="00D15A86">
        <w:rPr>
          <w:rFonts w:ascii="Times New Roman" w:hAnsi="Times New Roman"/>
          <w:sz w:val="22"/>
          <w:lang w:val="es-ES_tradnl"/>
        </w:rPr>
        <w:t xml:space="preserve">en </w:t>
      </w:r>
      <w:r w:rsidRPr="00D15A86">
        <w:rPr>
          <w:rFonts w:ascii="Times New Roman" w:hAnsi="Times New Roman"/>
          <w:sz w:val="22"/>
          <w:lang w:val="es-ES_tradnl"/>
        </w:rPr>
        <w:t>e</w:t>
      </w:r>
      <w:r w:rsidR="004D6FAD" w:rsidRPr="00D15A86">
        <w:rPr>
          <w:rFonts w:ascii="Times New Roman" w:hAnsi="Times New Roman"/>
          <w:sz w:val="22"/>
          <w:lang w:val="es-ES_tradnl"/>
        </w:rPr>
        <w:t>l</w:t>
      </w:r>
      <w:r w:rsidR="00E85413" w:rsidRPr="00D15A86">
        <w:rPr>
          <w:rFonts w:ascii="Times New Roman" w:hAnsi="Times New Roman"/>
          <w:sz w:val="22"/>
          <w:lang w:val="es-ES_tradnl"/>
        </w:rPr>
        <w:t xml:space="preserve"> Documento de Programa</w:t>
      </w:r>
      <w:r w:rsidR="004D6FAD" w:rsidRPr="00D15A86">
        <w:rPr>
          <w:rFonts w:ascii="Times New Roman" w:hAnsi="Times New Roman"/>
          <w:sz w:val="22"/>
          <w:lang w:val="es-ES_tradnl"/>
        </w:rPr>
        <w:t xml:space="preserve"> </w:t>
      </w:r>
      <w:r w:rsidR="00416C87" w:rsidRPr="00D15A86">
        <w:rPr>
          <w:rFonts w:ascii="Times New Roman" w:hAnsi="Times New Roman"/>
          <w:sz w:val="22"/>
          <w:lang w:val="es-ES_tradnl"/>
        </w:rPr>
        <w:t>se afirma que</w:t>
      </w:r>
      <w:r w:rsidR="004D6FAD" w:rsidRPr="00D15A86">
        <w:rPr>
          <w:rFonts w:ascii="Times New Roman" w:hAnsi="Times New Roman"/>
          <w:sz w:val="22"/>
          <w:lang w:val="es-ES_tradnl"/>
        </w:rPr>
        <w:t>:</w:t>
      </w:r>
      <w:r w:rsidR="00B66541" w:rsidRPr="00D15A86">
        <w:rPr>
          <w:rFonts w:ascii="Times New Roman" w:hAnsi="Times New Roman"/>
          <w:sz w:val="22"/>
          <w:lang w:val="es-ES_tradnl"/>
        </w:rPr>
        <w:t xml:space="preserve"> </w:t>
      </w:r>
    </w:p>
    <w:p w14:paraId="4C0996BE" w14:textId="77777777" w:rsidR="004D6FAD" w:rsidRPr="00D15A86" w:rsidRDefault="003C7F99" w:rsidP="00B66541">
      <w:pPr>
        <w:jc w:val="both"/>
        <w:rPr>
          <w:rFonts w:ascii="Times New Roman" w:hAnsi="Times New Roman"/>
          <w:sz w:val="22"/>
          <w:lang w:val="es-ES_tradnl"/>
        </w:rPr>
      </w:pPr>
      <w:r w:rsidRPr="00D15A86">
        <w:rPr>
          <w:rFonts w:ascii="Times New Roman" w:hAnsi="Times New Roman" w:cs="Calibri"/>
          <w:i/>
          <w:sz w:val="22"/>
          <w:szCs w:val="22"/>
          <w:lang w:val="es-ES_tradnl"/>
        </w:rPr>
        <w:t xml:space="preserve">Partiendo de que la relación entre la infancia y la nutrición es clave para el desarrollo no sólo de los individuos sino de toda la sociedad, para las generaciones actuales y las futuras, la seguridad alimentaria se ha concebido como una importante vía para que los niños y niñas puedan acceder a los beneficios de una adecuada nutrición. Sobre esta lógica se basa este programa conjunto, diseñado a partir de intervenciones que se complementan entre ellas, como vía para alcanzar los resultados esperados. Tres ejes claves de este programa, directamente asociados a la causa de la anemia en Cuba, son: (i) disponibilidad; (ii) acceso y; (iii) utilización de alimentos ricos en micronutrientes, principalmente hierro. El otro eje es el componente de vigilancia y el monitoreo. La conjunción de cada uno de estos ejes permitirá en el caso cubano una efectiva lucha contra la anemia. Para lograr que la dieta sea cuantitativamente y </w:t>
      </w:r>
      <w:r w:rsidRPr="00D15A86">
        <w:rPr>
          <w:rFonts w:ascii="Times New Roman" w:hAnsi="Times New Roman" w:cs="Calibri"/>
          <w:i/>
          <w:sz w:val="22"/>
          <w:szCs w:val="22"/>
          <w:lang w:val="es-ES_tradnl"/>
        </w:rPr>
        <w:lastRenderedPageBreak/>
        <w:t>cualitativamente adecuada con respecto al hierro, no solo es necesario incrementar la producción de alimentos ricos en este micronutriente. Es imprescindible que los alimentos ya producidos, puedan ser asequibles tanto física como económicamente por los grupos metas. Una buena cultura y educación alimentaria y nutricional es el elemento clave para lograr una adecuada utilización de</w:t>
      </w:r>
      <w:r w:rsidR="006E6E38" w:rsidRPr="00D15A86">
        <w:rPr>
          <w:rFonts w:ascii="Times New Roman" w:hAnsi="Times New Roman" w:cs="Calibri"/>
          <w:i/>
          <w:sz w:val="22"/>
          <w:szCs w:val="22"/>
          <w:lang w:val="es-ES_tradnl"/>
        </w:rPr>
        <w:t xml:space="preserve"> </w:t>
      </w:r>
      <w:r w:rsidRPr="00D15A86">
        <w:rPr>
          <w:rFonts w:ascii="Times New Roman" w:hAnsi="Times New Roman" w:cs="Calibri"/>
          <w:i/>
          <w:sz w:val="22"/>
          <w:szCs w:val="22"/>
          <w:lang w:val="es-ES_tradnl"/>
        </w:rPr>
        <w:t>los alimentos, que de otra forma, aunque se tuviese el acceso, no serían aprovechados apropiadamente. Por último para poder actuar de manera efectiva es necesario complementar las acciones anteriores con el fortalecimiento de los sistemas de monitoreo, vigilancia y control de la calidad.</w:t>
      </w:r>
    </w:p>
    <w:p w14:paraId="26E8DA88" w14:textId="77777777" w:rsidR="00B66541" w:rsidRPr="00D15A86" w:rsidRDefault="00B66541" w:rsidP="00DD3D1E">
      <w:pPr>
        <w:jc w:val="both"/>
        <w:rPr>
          <w:rFonts w:ascii="Times New Roman" w:hAnsi="Times New Roman"/>
          <w:sz w:val="22"/>
          <w:lang w:val="es-ES_tradnl"/>
        </w:rPr>
      </w:pPr>
    </w:p>
    <w:p w14:paraId="4E144F46" w14:textId="77777777" w:rsidR="00B66541" w:rsidRPr="00D15A86" w:rsidRDefault="00655902" w:rsidP="00B66541">
      <w:pPr>
        <w:jc w:val="both"/>
        <w:rPr>
          <w:rFonts w:ascii="Times New Roman" w:hAnsi="Times New Roman"/>
          <w:sz w:val="22"/>
          <w:szCs w:val="22"/>
          <w:lang w:val="es-ES_tradnl"/>
        </w:rPr>
      </w:pPr>
      <w:r w:rsidRPr="00D15A86">
        <w:rPr>
          <w:rFonts w:ascii="Times New Roman" w:hAnsi="Times New Roman"/>
          <w:sz w:val="22"/>
          <w:szCs w:val="22"/>
          <w:lang w:val="es-ES_tradnl"/>
        </w:rPr>
        <w:t>E</w:t>
      </w:r>
      <w:r w:rsidR="00416C87" w:rsidRPr="00D15A86">
        <w:rPr>
          <w:rFonts w:ascii="Times New Roman" w:hAnsi="Times New Roman"/>
          <w:sz w:val="22"/>
          <w:szCs w:val="22"/>
          <w:lang w:val="es-ES_tradnl"/>
        </w:rPr>
        <w:t xml:space="preserve">sta lógica de intervención se </w:t>
      </w:r>
      <w:r w:rsidR="008C0D6D" w:rsidRPr="00D15A86">
        <w:rPr>
          <w:rFonts w:ascii="Times New Roman" w:hAnsi="Times New Roman"/>
          <w:sz w:val="22"/>
          <w:szCs w:val="22"/>
          <w:lang w:val="es-ES_tradnl"/>
        </w:rPr>
        <w:t>articula</w:t>
      </w:r>
      <w:r w:rsidR="00FA3052" w:rsidRPr="00D15A86">
        <w:rPr>
          <w:rFonts w:ascii="Times New Roman" w:hAnsi="Times New Roman"/>
          <w:sz w:val="22"/>
          <w:szCs w:val="22"/>
          <w:lang w:val="es-ES_tradnl"/>
        </w:rPr>
        <w:t xml:space="preserve"> en 4 efectos esperados</w:t>
      </w:r>
      <w:r w:rsidR="00416C87" w:rsidRPr="00D15A86">
        <w:rPr>
          <w:rFonts w:ascii="Times New Roman" w:hAnsi="Times New Roman"/>
          <w:sz w:val="22"/>
          <w:szCs w:val="22"/>
          <w:lang w:val="es-ES_tradnl"/>
        </w:rPr>
        <w:t>,</w:t>
      </w:r>
      <w:r w:rsidR="00FA3052" w:rsidRPr="00D15A86">
        <w:rPr>
          <w:rFonts w:ascii="Times New Roman" w:hAnsi="Times New Roman"/>
          <w:sz w:val="22"/>
          <w:szCs w:val="22"/>
          <w:lang w:val="es-ES_tradnl"/>
        </w:rPr>
        <w:t xml:space="preserve"> a los cuales </w:t>
      </w:r>
      <w:r w:rsidR="00416C87" w:rsidRPr="00D15A86">
        <w:rPr>
          <w:rFonts w:ascii="Times New Roman" w:hAnsi="Times New Roman"/>
          <w:sz w:val="22"/>
          <w:szCs w:val="22"/>
          <w:lang w:val="es-ES_tradnl"/>
        </w:rPr>
        <w:t>corresponden una serie de productos y actividades.</w:t>
      </w:r>
      <w:r w:rsidR="004319A9" w:rsidRPr="00D15A86">
        <w:rPr>
          <w:rFonts w:ascii="Times New Roman" w:hAnsi="Times New Roman"/>
          <w:sz w:val="22"/>
          <w:szCs w:val="22"/>
          <w:lang w:val="es-ES_tradnl"/>
        </w:rPr>
        <w:t xml:space="preserve"> La tabla</w:t>
      </w:r>
      <w:r w:rsidR="00416C87" w:rsidRPr="00D15A86">
        <w:rPr>
          <w:rFonts w:ascii="Times New Roman" w:hAnsi="Times New Roman"/>
          <w:sz w:val="22"/>
          <w:szCs w:val="22"/>
          <w:lang w:val="es-ES_tradnl"/>
        </w:rPr>
        <w:t xml:space="preserve"> 2 presenta una síntesis </w:t>
      </w:r>
      <w:r w:rsidRPr="00D15A86">
        <w:rPr>
          <w:rFonts w:ascii="Times New Roman" w:hAnsi="Times New Roman"/>
          <w:sz w:val="22"/>
          <w:szCs w:val="22"/>
          <w:lang w:val="es-ES_tradnl"/>
        </w:rPr>
        <w:t xml:space="preserve"> </w:t>
      </w:r>
      <w:r w:rsidR="00416C87" w:rsidRPr="00D15A86">
        <w:rPr>
          <w:rFonts w:ascii="Times New Roman" w:hAnsi="Times New Roman"/>
          <w:sz w:val="22"/>
          <w:szCs w:val="22"/>
          <w:lang w:val="es-ES_tradnl"/>
        </w:rPr>
        <w:t xml:space="preserve">del marco de resultados con la asignación de </w:t>
      </w:r>
      <w:r w:rsidR="007A389D" w:rsidRPr="00D15A86">
        <w:rPr>
          <w:rFonts w:ascii="Times New Roman" w:hAnsi="Times New Roman"/>
          <w:sz w:val="22"/>
          <w:szCs w:val="22"/>
          <w:lang w:val="es-ES_tradnl"/>
        </w:rPr>
        <w:t>los recursos de programa</w:t>
      </w:r>
      <w:r w:rsidR="002969CA" w:rsidRPr="00D15A86">
        <w:rPr>
          <w:rFonts w:ascii="Times New Roman" w:hAnsi="Times New Roman"/>
          <w:sz w:val="22"/>
          <w:szCs w:val="22"/>
          <w:lang w:val="es-ES_tradnl"/>
        </w:rPr>
        <w:t xml:space="preserve"> por efecto y por producto</w:t>
      </w:r>
      <w:r w:rsidR="007A389D" w:rsidRPr="00D15A86">
        <w:rPr>
          <w:rFonts w:ascii="Times New Roman" w:hAnsi="Times New Roman"/>
          <w:sz w:val="22"/>
          <w:szCs w:val="22"/>
          <w:lang w:val="es-ES_tradnl"/>
        </w:rPr>
        <w:t xml:space="preserve"> (no incluye </w:t>
      </w:r>
      <w:r w:rsidR="001A0EBF" w:rsidRPr="00D15A86">
        <w:rPr>
          <w:rFonts w:ascii="Times New Roman" w:hAnsi="Times New Roman"/>
          <w:sz w:val="22"/>
          <w:szCs w:val="22"/>
          <w:lang w:val="es-ES_tradnl"/>
        </w:rPr>
        <w:t>gastos de apoyo directos e</w:t>
      </w:r>
      <w:r w:rsidR="007A389D" w:rsidRPr="00D15A86">
        <w:rPr>
          <w:rFonts w:ascii="Times New Roman" w:hAnsi="Times New Roman"/>
          <w:sz w:val="22"/>
          <w:szCs w:val="22"/>
          <w:lang w:val="es-ES_tradnl"/>
        </w:rPr>
        <w:t xml:space="preserve"> indirectos)</w:t>
      </w:r>
      <w:r w:rsidR="002969CA" w:rsidRPr="00D15A86">
        <w:rPr>
          <w:rFonts w:ascii="Times New Roman" w:hAnsi="Times New Roman"/>
          <w:sz w:val="22"/>
          <w:szCs w:val="22"/>
          <w:lang w:val="es-ES_tradnl"/>
        </w:rPr>
        <w:t xml:space="preserve">. </w:t>
      </w:r>
    </w:p>
    <w:p w14:paraId="7C320F49" w14:textId="77777777" w:rsidR="00816213" w:rsidRPr="00D15A86" w:rsidRDefault="00816213" w:rsidP="00B66541">
      <w:pPr>
        <w:jc w:val="both"/>
        <w:rPr>
          <w:rFonts w:ascii="Times New Roman" w:hAnsi="Times New Roman"/>
          <w:sz w:val="22"/>
          <w:szCs w:val="22"/>
          <w:lang w:val="es-ES_tradnl"/>
        </w:rPr>
      </w:pPr>
    </w:p>
    <w:tbl>
      <w:tblPr>
        <w:tblW w:w="107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6"/>
        <w:gridCol w:w="4126"/>
        <w:gridCol w:w="946"/>
        <w:gridCol w:w="946"/>
        <w:gridCol w:w="946"/>
        <w:gridCol w:w="990"/>
      </w:tblGrid>
      <w:tr w:rsidR="00B66541" w:rsidRPr="00D15A86" w14:paraId="6B083467" w14:textId="77777777">
        <w:trPr>
          <w:trHeight w:val="260"/>
        </w:trPr>
        <w:tc>
          <w:tcPr>
            <w:tcW w:w="10710" w:type="dxa"/>
            <w:gridSpan w:val="6"/>
            <w:shd w:val="solid" w:color="800000" w:fill="FFFFFF"/>
          </w:tcPr>
          <w:p w14:paraId="27816213" w14:textId="77777777" w:rsidR="00B66541" w:rsidRPr="00D15A86" w:rsidRDefault="00D62597" w:rsidP="00AA409F">
            <w:pPr>
              <w:rPr>
                <w:rFonts w:ascii="Arial Narrow" w:hAnsi="Arial Narrow"/>
                <w:b/>
                <w:i/>
                <w:color w:val="FFFFFF"/>
                <w:sz w:val="18"/>
                <w:szCs w:val="18"/>
                <w:lang w:val="es-ES_tradnl"/>
              </w:rPr>
            </w:pPr>
            <w:r w:rsidRPr="00D15A86">
              <w:rPr>
                <w:rFonts w:ascii="Arial Narrow" w:hAnsi="Arial Narrow"/>
                <w:b/>
                <w:i/>
                <w:color w:val="FFFFFF"/>
                <w:sz w:val="18"/>
                <w:szCs w:val="18"/>
                <w:lang w:val="es-ES_tradnl"/>
              </w:rPr>
              <w:t>Tabla</w:t>
            </w:r>
            <w:r w:rsidR="00B66541" w:rsidRPr="00D15A86">
              <w:rPr>
                <w:rFonts w:ascii="Arial Narrow" w:hAnsi="Arial Narrow"/>
                <w:b/>
                <w:i/>
                <w:color w:val="FFFFFF"/>
                <w:sz w:val="18"/>
                <w:szCs w:val="18"/>
                <w:lang w:val="es-ES_tradnl"/>
              </w:rPr>
              <w:t xml:space="preserve"> 2.</w:t>
            </w:r>
          </w:p>
          <w:p w14:paraId="299C44CD" w14:textId="77777777" w:rsidR="00B66541" w:rsidRPr="00D15A86" w:rsidRDefault="00416C87" w:rsidP="00202CA0">
            <w:pPr>
              <w:jc w:val="center"/>
              <w:rPr>
                <w:rFonts w:ascii="Arial Narrow" w:hAnsi="Arial Narrow"/>
                <w:b/>
                <w:i/>
                <w:color w:val="FFFFFF"/>
                <w:sz w:val="18"/>
                <w:szCs w:val="18"/>
                <w:lang w:val="es-ES_tradnl"/>
              </w:rPr>
            </w:pPr>
            <w:r w:rsidRPr="00D15A86">
              <w:rPr>
                <w:rFonts w:ascii="Arial Narrow" w:hAnsi="Arial Narrow"/>
                <w:b/>
                <w:i/>
                <w:color w:val="FFFFFF"/>
                <w:sz w:val="18"/>
                <w:szCs w:val="18"/>
                <w:lang w:val="es-ES_tradnl"/>
              </w:rPr>
              <w:t>Síntesis</w:t>
            </w:r>
            <w:r w:rsidR="00293ECD" w:rsidRPr="00D15A86">
              <w:rPr>
                <w:rFonts w:ascii="Arial Narrow" w:hAnsi="Arial Narrow"/>
                <w:b/>
                <w:i/>
                <w:color w:val="FFFFFF"/>
                <w:sz w:val="18"/>
                <w:szCs w:val="18"/>
                <w:lang w:val="es-ES_tradnl"/>
              </w:rPr>
              <w:t xml:space="preserve"> del </w:t>
            </w:r>
            <w:r w:rsidR="00B66541" w:rsidRPr="00D15A86">
              <w:rPr>
                <w:rFonts w:ascii="Arial Narrow" w:hAnsi="Arial Narrow"/>
                <w:b/>
                <w:i/>
                <w:color w:val="FFFFFF"/>
                <w:sz w:val="18"/>
                <w:szCs w:val="18"/>
                <w:lang w:val="es-ES_tradnl"/>
              </w:rPr>
              <w:t>Marco de Resultados y Presupuesto  Correspondiente para los</w:t>
            </w:r>
            <w:r w:rsidR="00FA3052" w:rsidRPr="00D15A86">
              <w:rPr>
                <w:rFonts w:ascii="Arial Narrow" w:hAnsi="Arial Narrow"/>
                <w:b/>
                <w:i/>
                <w:color w:val="FFFFFF"/>
                <w:sz w:val="18"/>
                <w:szCs w:val="18"/>
                <w:lang w:val="es-ES_tradnl"/>
              </w:rPr>
              <w:t xml:space="preserve"> T</w:t>
            </w:r>
            <w:r w:rsidR="00B66541" w:rsidRPr="00D15A86">
              <w:rPr>
                <w:rFonts w:ascii="Arial Narrow" w:hAnsi="Arial Narrow"/>
                <w:b/>
                <w:i/>
                <w:color w:val="FFFFFF"/>
                <w:sz w:val="18"/>
                <w:szCs w:val="18"/>
                <w:lang w:val="es-ES_tradnl"/>
              </w:rPr>
              <w:t>res Años</w:t>
            </w:r>
            <w:r w:rsidR="002969CA" w:rsidRPr="00D15A86">
              <w:rPr>
                <w:rFonts w:ascii="Arial Narrow" w:hAnsi="Arial Narrow"/>
                <w:b/>
                <w:i/>
                <w:color w:val="FFFFFF"/>
                <w:sz w:val="18"/>
                <w:szCs w:val="18"/>
                <w:lang w:val="es-ES_tradnl"/>
              </w:rPr>
              <w:t xml:space="preserve"> </w:t>
            </w:r>
            <w:r w:rsidR="003A3DAA" w:rsidRPr="00D15A86">
              <w:rPr>
                <w:rStyle w:val="FootnoteReference"/>
                <w:rFonts w:ascii="Arial Narrow" w:hAnsi="Arial Narrow"/>
                <w:b/>
                <w:i/>
                <w:color w:val="FFFFFF"/>
                <w:sz w:val="18"/>
                <w:szCs w:val="18"/>
                <w:lang w:val="es-ES_tradnl"/>
              </w:rPr>
              <w:footnoteReference w:id="1"/>
            </w:r>
          </w:p>
        </w:tc>
      </w:tr>
      <w:tr w:rsidR="00B66541" w:rsidRPr="00D15A86" w14:paraId="5C147440" w14:textId="77777777">
        <w:trPr>
          <w:trHeight w:val="260"/>
        </w:trPr>
        <w:tc>
          <w:tcPr>
            <w:tcW w:w="2880" w:type="dxa"/>
            <w:shd w:val="pct20" w:color="FFFF00" w:fill="FFFFFF"/>
          </w:tcPr>
          <w:p w14:paraId="34CF3BA5" w14:textId="77777777" w:rsidR="00B66541" w:rsidRPr="00D15A86" w:rsidRDefault="00B66541" w:rsidP="00202CA0">
            <w:pPr>
              <w:jc w:val="center"/>
              <w:rPr>
                <w:rFonts w:ascii="Arial Narrow" w:hAnsi="Arial Narrow"/>
                <w:b/>
                <w:i/>
                <w:sz w:val="18"/>
                <w:szCs w:val="18"/>
                <w:lang w:val="es-ES_tradnl"/>
              </w:rPr>
            </w:pPr>
            <w:r w:rsidRPr="00D15A86">
              <w:rPr>
                <w:rFonts w:ascii="Arial Narrow" w:hAnsi="Arial Narrow"/>
                <w:b/>
                <w:i/>
                <w:sz w:val="18"/>
                <w:szCs w:val="18"/>
                <w:lang w:val="es-ES_tradnl"/>
              </w:rPr>
              <w:t>Efectos Directos</w:t>
            </w:r>
          </w:p>
        </w:tc>
        <w:tc>
          <w:tcPr>
            <w:tcW w:w="4126" w:type="dxa"/>
            <w:shd w:val="pct20" w:color="FFFF00" w:fill="FFFFFF"/>
            <w:vAlign w:val="center"/>
          </w:tcPr>
          <w:p w14:paraId="0D2FF5E5" w14:textId="77777777" w:rsidR="00B66541" w:rsidRPr="00D15A86" w:rsidRDefault="00B66541" w:rsidP="00202CA0">
            <w:pPr>
              <w:jc w:val="center"/>
              <w:rPr>
                <w:rFonts w:ascii="Arial Narrow" w:hAnsi="Arial Narrow"/>
                <w:b/>
                <w:sz w:val="18"/>
                <w:szCs w:val="18"/>
                <w:lang w:val="es-ES_tradnl"/>
              </w:rPr>
            </w:pPr>
            <w:r w:rsidRPr="00D15A86">
              <w:rPr>
                <w:rFonts w:ascii="Arial Narrow" w:hAnsi="Arial Narrow"/>
                <w:b/>
                <w:sz w:val="18"/>
                <w:szCs w:val="18"/>
                <w:lang w:val="es-ES_tradnl"/>
              </w:rPr>
              <w:t>Productos</w:t>
            </w:r>
          </w:p>
        </w:tc>
        <w:tc>
          <w:tcPr>
            <w:tcW w:w="914" w:type="dxa"/>
            <w:shd w:val="pct20" w:color="FFFF00" w:fill="FFFFFF"/>
            <w:vAlign w:val="center"/>
          </w:tcPr>
          <w:p w14:paraId="03F91A93" w14:textId="77777777" w:rsidR="00B66541" w:rsidRPr="00D15A86" w:rsidRDefault="00B66541" w:rsidP="00202CA0">
            <w:pPr>
              <w:jc w:val="center"/>
              <w:rPr>
                <w:rFonts w:ascii="Arial Narrow" w:hAnsi="Arial Narrow"/>
                <w:b/>
                <w:sz w:val="18"/>
                <w:szCs w:val="18"/>
                <w:lang w:val="es-ES_tradnl"/>
              </w:rPr>
            </w:pPr>
            <w:r w:rsidRPr="00D15A86">
              <w:rPr>
                <w:rFonts w:ascii="Arial Narrow" w:hAnsi="Arial Narrow"/>
                <w:b/>
                <w:sz w:val="18"/>
                <w:szCs w:val="18"/>
                <w:lang w:val="es-ES_tradnl"/>
              </w:rPr>
              <w:t>Año 1</w:t>
            </w:r>
          </w:p>
        </w:tc>
        <w:tc>
          <w:tcPr>
            <w:tcW w:w="927" w:type="dxa"/>
            <w:shd w:val="pct20" w:color="FFFF00" w:fill="FFFFFF"/>
            <w:vAlign w:val="center"/>
          </w:tcPr>
          <w:p w14:paraId="067D3EB7" w14:textId="77777777" w:rsidR="00B66541" w:rsidRPr="00D15A86" w:rsidRDefault="00B66541" w:rsidP="00202CA0">
            <w:pPr>
              <w:jc w:val="center"/>
              <w:rPr>
                <w:rFonts w:ascii="Arial Narrow" w:hAnsi="Arial Narrow"/>
                <w:b/>
                <w:sz w:val="18"/>
                <w:szCs w:val="18"/>
                <w:lang w:val="es-ES_tradnl"/>
              </w:rPr>
            </w:pPr>
            <w:r w:rsidRPr="00D15A86">
              <w:rPr>
                <w:rFonts w:ascii="Arial Narrow" w:hAnsi="Arial Narrow"/>
                <w:b/>
                <w:sz w:val="18"/>
                <w:szCs w:val="18"/>
                <w:lang w:val="es-ES_tradnl"/>
              </w:rPr>
              <w:t>Año 2</w:t>
            </w:r>
          </w:p>
        </w:tc>
        <w:tc>
          <w:tcPr>
            <w:tcW w:w="873" w:type="dxa"/>
            <w:shd w:val="pct20" w:color="FFFF00" w:fill="FFFFFF"/>
            <w:vAlign w:val="center"/>
          </w:tcPr>
          <w:p w14:paraId="0DDBA6A2" w14:textId="77777777" w:rsidR="00B66541" w:rsidRPr="00D15A86" w:rsidRDefault="00B66541" w:rsidP="00202CA0">
            <w:pPr>
              <w:jc w:val="center"/>
              <w:rPr>
                <w:rFonts w:ascii="Arial Narrow" w:hAnsi="Arial Narrow"/>
                <w:b/>
                <w:sz w:val="18"/>
                <w:szCs w:val="18"/>
                <w:lang w:val="es-ES_tradnl"/>
              </w:rPr>
            </w:pPr>
            <w:r w:rsidRPr="00D15A86">
              <w:rPr>
                <w:rFonts w:ascii="Arial Narrow" w:hAnsi="Arial Narrow"/>
                <w:b/>
                <w:sz w:val="18"/>
                <w:szCs w:val="18"/>
                <w:lang w:val="es-ES_tradnl"/>
              </w:rPr>
              <w:t>Año 3</w:t>
            </w:r>
          </w:p>
        </w:tc>
        <w:tc>
          <w:tcPr>
            <w:tcW w:w="990" w:type="dxa"/>
            <w:shd w:val="pct20" w:color="FFFF00" w:fill="FFFFFF"/>
            <w:vAlign w:val="center"/>
          </w:tcPr>
          <w:p w14:paraId="3E945883" w14:textId="77777777" w:rsidR="00B66541" w:rsidRPr="00D15A86" w:rsidRDefault="00B66541" w:rsidP="00202CA0">
            <w:pPr>
              <w:jc w:val="center"/>
              <w:rPr>
                <w:rFonts w:ascii="Arial Narrow" w:hAnsi="Arial Narrow"/>
                <w:b/>
                <w:sz w:val="18"/>
                <w:szCs w:val="18"/>
                <w:lang w:val="es-ES_tradnl"/>
              </w:rPr>
            </w:pPr>
            <w:r w:rsidRPr="00D15A86">
              <w:rPr>
                <w:rFonts w:ascii="Arial Narrow" w:hAnsi="Arial Narrow"/>
                <w:b/>
                <w:sz w:val="18"/>
                <w:szCs w:val="18"/>
                <w:lang w:val="es-ES_tradnl"/>
              </w:rPr>
              <w:t>Total</w:t>
            </w:r>
          </w:p>
        </w:tc>
      </w:tr>
      <w:tr w:rsidR="00B66541" w:rsidRPr="00D15A86" w14:paraId="45E90595" w14:textId="77777777">
        <w:trPr>
          <w:trHeight w:val="260"/>
        </w:trPr>
        <w:tc>
          <w:tcPr>
            <w:tcW w:w="2880" w:type="dxa"/>
            <w:vMerge w:val="restart"/>
            <w:shd w:val="pct20" w:color="FFFF00" w:fill="FFFFFF"/>
          </w:tcPr>
          <w:p w14:paraId="17BCB337" w14:textId="77777777" w:rsidR="00B66541" w:rsidRPr="00D15A86" w:rsidRDefault="00B66541" w:rsidP="00202CA0">
            <w:pPr>
              <w:rPr>
                <w:rFonts w:ascii="Arial Narrow" w:hAnsi="Arial Narrow"/>
                <w:b/>
                <w:i/>
                <w:sz w:val="18"/>
                <w:szCs w:val="20"/>
                <w:lang w:val="es-ES_tradnl"/>
              </w:rPr>
            </w:pPr>
            <w:r w:rsidRPr="00D15A86">
              <w:rPr>
                <w:rFonts w:ascii="Arial Narrow" w:hAnsi="Arial Narrow"/>
                <w:b/>
                <w:i/>
                <w:sz w:val="18"/>
                <w:szCs w:val="20"/>
                <w:lang w:val="es-ES_tradnl"/>
              </w:rPr>
              <w:t xml:space="preserve">1. </w:t>
            </w:r>
            <w:r w:rsidRPr="00D15A86">
              <w:rPr>
                <w:rFonts w:ascii="Arial Narrow" w:hAnsi="Arial Narrow"/>
                <w:b/>
                <w:i/>
                <w:sz w:val="18"/>
                <w:szCs w:val="22"/>
                <w:lang w:val="es-ES_tradnl"/>
              </w:rPr>
              <w:t>Incrementada la disponibilidad de alimentos ricos en micronutrientes, fundamentalmente hierro, para mujeres embarazadas y niños de hasta 5 años.</w:t>
            </w:r>
          </w:p>
        </w:tc>
        <w:tc>
          <w:tcPr>
            <w:tcW w:w="4126" w:type="dxa"/>
            <w:shd w:val="pct20" w:color="FFFF00" w:fill="FFFFFF"/>
            <w:noWrap/>
            <w:vAlign w:val="bottom"/>
          </w:tcPr>
          <w:p w14:paraId="3D33F10A" w14:textId="77777777" w:rsidR="00B66541" w:rsidRPr="00D15A86" w:rsidRDefault="00B66541" w:rsidP="00B647A2">
            <w:pPr>
              <w:rPr>
                <w:rFonts w:ascii="Arial Narrow" w:hAnsi="Arial Narrow"/>
                <w:sz w:val="18"/>
                <w:szCs w:val="20"/>
                <w:lang w:val="es-ES_tradnl"/>
              </w:rPr>
            </w:pPr>
            <w:r w:rsidRPr="00D15A86">
              <w:rPr>
                <w:rFonts w:ascii="Arial Narrow" w:hAnsi="Arial Narrow"/>
                <w:sz w:val="18"/>
                <w:szCs w:val="20"/>
                <w:lang w:val="es-ES_tradnl"/>
              </w:rPr>
              <w:t xml:space="preserve">1.1. </w:t>
            </w:r>
            <w:r w:rsidRPr="00D15A86">
              <w:rPr>
                <w:rFonts w:ascii="Arial Narrow" w:hAnsi="Arial Narrow"/>
                <w:sz w:val="18"/>
                <w:szCs w:val="22"/>
                <w:lang w:val="es-ES_tradnl"/>
              </w:rPr>
              <w:t>Aumentada y diversificada la producción agropecuaria</w:t>
            </w:r>
            <w:r w:rsidR="001A0EBF" w:rsidRPr="00D15A86">
              <w:rPr>
                <w:rFonts w:ascii="Arial Narrow" w:hAnsi="Arial Narrow"/>
                <w:sz w:val="18"/>
                <w:szCs w:val="22"/>
                <w:lang w:val="es-ES_tradnl"/>
              </w:rPr>
              <w:t xml:space="preserve"> </w:t>
            </w:r>
            <w:r w:rsidRPr="00D15A86">
              <w:rPr>
                <w:rFonts w:ascii="Arial Narrow" w:hAnsi="Arial Narrow"/>
                <w:sz w:val="18"/>
                <w:szCs w:val="22"/>
                <w:lang w:val="es-ES_tradnl"/>
              </w:rPr>
              <w:t>de productos ricos en hierro y otros micronutrientes.</w:t>
            </w:r>
          </w:p>
        </w:tc>
        <w:tc>
          <w:tcPr>
            <w:tcW w:w="914" w:type="dxa"/>
            <w:shd w:val="pct20" w:color="FFFF00" w:fill="FFFFFF"/>
            <w:noWrap/>
            <w:vAlign w:val="bottom"/>
          </w:tcPr>
          <w:p w14:paraId="0CB2DEFC" w14:textId="77777777" w:rsidR="00B66541" w:rsidRPr="00D15A86" w:rsidRDefault="002969CA" w:rsidP="002969CA">
            <w:pPr>
              <w:jc w:val="right"/>
              <w:rPr>
                <w:rFonts w:ascii="Arial Narrow" w:hAnsi="Arial Narrow"/>
                <w:sz w:val="18"/>
                <w:szCs w:val="20"/>
                <w:lang w:val="es-ES_tradnl"/>
              </w:rPr>
            </w:pPr>
            <w:r w:rsidRPr="00D15A86">
              <w:rPr>
                <w:rFonts w:ascii="Arial Narrow" w:hAnsi="Arial Narrow"/>
                <w:sz w:val="18"/>
                <w:szCs w:val="20"/>
                <w:lang w:val="es-ES_tradnl"/>
              </w:rPr>
              <w:t>750,500</w:t>
            </w:r>
          </w:p>
        </w:tc>
        <w:tc>
          <w:tcPr>
            <w:tcW w:w="927" w:type="dxa"/>
            <w:shd w:val="pct20" w:color="FFFF00" w:fill="FFFFFF"/>
            <w:noWrap/>
            <w:vAlign w:val="bottom"/>
          </w:tcPr>
          <w:p w14:paraId="45210E90" w14:textId="77777777" w:rsidR="00B66541" w:rsidRPr="00D15A86" w:rsidRDefault="002969CA" w:rsidP="002969CA">
            <w:pPr>
              <w:jc w:val="right"/>
              <w:rPr>
                <w:rFonts w:ascii="Arial Narrow" w:hAnsi="Arial Narrow"/>
                <w:sz w:val="18"/>
                <w:szCs w:val="20"/>
                <w:lang w:val="es-ES_tradnl"/>
              </w:rPr>
            </w:pPr>
            <w:r w:rsidRPr="00D15A86">
              <w:rPr>
                <w:rFonts w:ascii="Arial Narrow" w:hAnsi="Arial Narrow"/>
                <w:sz w:val="18"/>
                <w:szCs w:val="20"/>
                <w:lang w:val="es-ES_tradnl"/>
              </w:rPr>
              <w:t>951,300</w:t>
            </w:r>
          </w:p>
        </w:tc>
        <w:tc>
          <w:tcPr>
            <w:tcW w:w="873" w:type="dxa"/>
            <w:shd w:val="pct20" w:color="FFFF00" w:fill="FFFFFF"/>
            <w:noWrap/>
            <w:vAlign w:val="bottom"/>
          </w:tcPr>
          <w:p w14:paraId="203879D0" w14:textId="77777777" w:rsidR="00B66541" w:rsidRPr="00D15A86" w:rsidRDefault="002969CA" w:rsidP="002969CA">
            <w:pPr>
              <w:jc w:val="right"/>
              <w:rPr>
                <w:rFonts w:ascii="Arial Narrow" w:hAnsi="Arial Narrow"/>
                <w:sz w:val="18"/>
                <w:szCs w:val="20"/>
                <w:lang w:val="es-ES_tradnl"/>
              </w:rPr>
            </w:pPr>
            <w:r w:rsidRPr="00D15A86">
              <w:rPr>
                <w:rFonts w:ascii="Arial Narrow" w:hAnsi="Arial Narrow"/>
                <w:sz w:val="18"/>
                <w:szCs w:val="20"/>
                <w:lang w:val="es-ES_tradnl"/>
              </w:rPr>
              <w:t>324,100</w:t>
            </w:r>
          </w:p>
        </w:tc>
        <w:tc>
          <w:tcPr>
            <w:tcW w:w="990" w:type="dxa"/>
            <w:shd w:val="pct20" w:color="FFFF00" w:fill="FFFFFF"/>
            <w:noWrap/>
            <w:vAlign w:val="bottom"/>
          </w:tcPr>
          <w:p w14:paraId="31A5EFB0" w14:textId="77777777" w:rsidR="00B66541" w:rsidRPr="00D15A86" w:rsidRDefault="002969CA" w:rsidP="002969CA">
            <w:pPr>
              <w:jc w:val="right"/>
              <w:rPr>
                <w:rFonts w:ascii="Arial Narrow" w:hAnsi="Arial Narrow"/>
                <w:sz w:val="18"/>
                <w:szCs w:val="20"/>
                <w:lang w:val="es-ES_tradnl"/>
              </w:rPr>
            </w:pPr>
            <w:r w:rsidRPr="00D15A86">
              <w:rPr>
                <w:rFonts w:ascii="Arial Narrow" w:hAnsi="Arial Narrow"/>
                <w:sz w:val="18"/>
                <w:szCs w:val="20"/>
                <w:lang w:val="es-ES_tradnl"/>
              </w:rPr>
              <w:t>2,025,900</w:t>
            </w:r>
          </w:p>
        </w:tc>
      </w:tr>
      <w:tr w:rsidR="00B66541" w:rsidRPr="00D15A86" w14:paraId="1D9ECA1D" w14:textId="77777777">
        <w:trPr>
          <w:trHeight w:val="260"/>
        </w:trPr>
        <w:tc>
          <w:tcPr>
            <w:tcW w:w="2880" w:type="dxa"/>
            <w:vMerge/>
            <w:shd w:val="pct20" w:color="FFFF00" w:fill="FFFFFF"/>
          </w:tcPr>
          <w:p w14:paraId="17880C62" w14:textId="77777777" w:rsidR="00B66541" w:rsidRPr="00D15A86" w:rsidRDefault="00B66541" w:rsidP="00202CA0">
            <w:pPr>
              <w:rPr>
                <w:rFonts w:ascii="Arial Narrow" w:hAnsi="Arial Narrow"/>
                <w:b/>
                <w:i/>
                <w:sz w:val="18"/>
                <w:szCs w:val="20"/>
                <w:lang w:val="es-ES_tradnl"/>
              </w:rPr>
            </w:pPr>
          </w:p>
        </w:tc>
        <w:tc>
          <w:tcPr>
            <w:tcW w:w="4126" w:type="dxa"/>
            <w:shd w:val="pct20" w:color="FFFF00" w:fill="FFFFFF"/>
            <w:noWrap/>
            <w:vAlign w:val="bottom"/>
          </w:tcPr>
          <w:p w14:paraId="594FCA9D" w14:textId="77777777" w:rsidR="00B66541" w:rsidRPr="00D15A86" w:rsidRDefault="00B66541" w:rsidP="00202CA0">
            <w:pPr>
              <w:rPr>
                <w:rFonts w:ascii="Arial Narrow" w:hAnsi="Arial Narrow"/>
                <w:sz w:val="18"/>
                <w:szCs w:val="20"/>
                <w:lang w:val="es-ES_tradnl"/>
              </w:rPr>
            </w:pPr>
            <w:r w:rsidRPr="00D15A86">
              <w:rPr>
                <w:rFonts w:ascii="Arial Narrow" w:hAnsi="Arial Narrow"/>
                <w:sz w:val="18"/>
                <w:szCs w:val="20"/>
                <w:lang w:val="es-ES_tradnl"/>
              </w:rPr>
              <w:t xml:space="preserve">1.2 </w:t>
            </w:r>
            <w:r w:rsidRPr="00D15A86">
              <w:rPr>
                <w:rFonts w:ascii="Arial Narrow" w:hAnsi="Arial Narrow"/>
                <w:sz w:val="18"/>
                <w:szCs w:val="22"/>
                <w:lang w:val="es-ES_tradnl"/>
              </w:rPr>
              <w:t>Fortalecida la capacidad industrial de producción, procesamiento y fortificación de alimentos.</w:t>
            </w:r>
          </w:p>
        </w:tc>
        <w:tc>
          <w:tcPr>
            <w:tcW w:w="914" w:type="dxa"/>
            <w:shd w:val="pct20" w:color="FFFF00" w:fill="FFFFFF"/>
            <w:noWrap/>
            <w:vAlign w:val="bottom"/>
          </w:tcPr>
          <w:p w14:paraId="651CE005" w14:textId="77777777" w:rsidR="00B66541" w:rsidRPr="00D15A86" w:rsidRDefault="002969CA" w:rsidP="002969CA">
            <w:pPr>
              <w:jc w:val="right"/>
              <w:rPr>
                <w:rFonts w:ascii="Arial Narrow" w:hAnsi="Arial Narrow"/>
                <w:sz w:val="18"/>
                <w:szCs w:val="20"/>
                <w:lang w:val="es-ES_tradnl"/>
              </w:rPr>
            </w:pPr>
            <w:r w:rsidRPr="00D15A86">
              <w:rPr>
                <w:rFonts w:ascii="Arial Narrow" w:hAnsi="Arial Narrow"/>
                <w:sz w:val="18"/>
                <w:szCs w:val="20"/>
                <w:lang w:val="es-ES_tradnl"/>
              </w:rPr>
              <w:t>1,026,378</w:t>
            </w:r>
          </w:p>
        </w:tc>
        <w:tc>
          <w:tcPr>
            <w:tcW w:w="927" w:type="dxa"/>
            <w:shd w:val="pct20" w:color="FFFF00" w:fill="FFFFFF"/>
            <w:noWrap/>
            <w:vAlign w:val="bottom"/>
          </w:tcPr>
          <w:p w14:paraId="1FCB0ABE" w14:textId="77777777" w:rsidR="00B66541" w:rsidRPr="00D15A86" w:rsidRDefault="00B66541" w:rsidP="002969CA">
            <w:pPr>
              <w:jc w:val="right"/>
              <w:rPr>
                <w:rFonts w:ascii="Arial Narrow" w:hAnsi="Arial Narrow"/>
                <w:sz w:val="18"/>
                <w:szCs w:val="20"/>
                <w:lang w:val="es-ES_tradnl"/>
              </w:rPr>
            </w:pPr>
            <w:r w:rsidRPr="00D15A86">
              <w:rPr>
                <w:rFonts w:ascii="Arial Narrow" w:hAnsi="Arial Narrow"/>
                <w:sz w:val="18"/>
                <w:szCs w:val="20"/>
                <w:lang w:val="es-ES_tradnl"/>
              </w:rPr>
              <w:t> </w:t>
            </w:r>
            <w:r w:rsidR="002969CA" w:rsidRPr="00D15A86">
              <w:rPr>
                <w:rFonts w:ascii="Arial Narrow" w:hAnsi="Arial Narrow"/>
                <w:sz w:val="18"/>
                <w:szCs w:val="20"/>
                <w:lang w:val="es-ES_tradnl"/>
              </w:rPr>
              <w:t>992,238</w:t>
            </w:r>
          </w:p>
        </w:tc>
        <w:tc>
          <w:tcPr>
            <w:tcW w:w="873" w:type="dxa"/>
            <w:shd w:val="pct20" w:color="FFFF00" w:fill="FFFFFF"/>
            <w:noWrap/>
            <w:vAlign w:val="bottom"/>
          </w:tcPr>
          <w:p w14:paraId="4B67D637" w14:textId="77777777" w:rsidR="00B66541" w:rsidRPr="00D15A86" w:rsidRDefault="00B66541" w:rsidP="002969CA">
            <w:pPr>
              <w:jc w:val="right"/>
              <w:rPr>
                <w:rFonts w:ascii="Arial Narrow" w:hAnsi="Arial Narrow"/>
                <w:sz w:val="18"/>
                <w:szCs w:val="20"/>
                <w:lang w:val="es-ES_tradnl"/>
              </w:rPr>
            </w:pPr>
            <w:r w:rsidRPr="00D15A86">
              <w:rPr>
                <w:rFonts w:ascii="Arial Narrow" w:hAnsi="Arial Narrow"/>
                <w:sz w:val="18"/>
                <w:szCs w:val="20"/>
                <w:lang w:val="es-ES_tradnl"/>
              </w:rPr>
              <w:t> </w:t>
            </w:r>
            <w:r w:rsidR="002969CA" w:rsidRPr="00D15A86">
              <w:rPr>
                <w:rFonts w:ascii="Arial Narrow" w:hAnsi="Arial Narrow"/>
                <w:sz w:val="18"/>
                <w:szCs w:val="20"/>
                <w:lang w:val="es-ES_tradnl"/>
              </w:rPr>
              <w:t>115,920</w:t>
            </w:r>
          </w:p>
        </w:tc>
        <w:tc>
          <w:tcPr>
            <w:tcW w:w="990" w:type="dxa"/>
            <w:shd w:val="pct20" w:color="FFFF00" w:fill="FFFFFF"/>
            <w:noWrap/>
            <w:vAlign w:val="bottom"/>
          </w:tcPr>
          <w:p w14:paraId="6991E8D9" w14:textId="77777777" w:rsidR="00B66541" w:rsidRPr="00D15A86" w:rsidRDefault="002969CA" w:rsidP="002969CA">
            <w:pPr>
              <w:jc w:val="right"/>
              <w:rPr>
                <w:rFonts w:ascii="Arial Narrow" w:hAnsi="Arial Narrow"/>
                <w:sz w:val="18"/>
                <w:szCs w:val="20"/>
                <w:lang w:val="es-ES_tradnl"/>
              </w:rPr>
            </w:pPr>
            <w:r w:rsidRPr="00D15A86">
              <w:rPr>
                <w:rFonts w:ascii="Arial Narrow" w:hAnsi="Arial Narrow"/>
                <w:sz w:val="18"/>
                <w:szCs w:val="20"/>
                <w:lang w:val="es-ES_tradnl"/>
              </w:rPr>
              <w:t>2,134,536</w:t>
            </w:r>
            <w:r w:rsidR="00B66541" w:rsidRPr="00D15A86">
              <w:rPr>
                <w:rFonts w:ascii="Arial Narrow" w:hAnsi="Arial Narrow"/>
                <w:sz w:val="18"/>
                <w:szCs w:val="20"/>
                <w:lang w:val="es-ES_tradnl"/>
              </w:rPr>
              <w:t> </w:t>
            </w:r>
          </w:p>
        </w:tc>
      </w:tr>
      <w:tr w:rsidR="00B66541" w:rsidRPr="00D15A86" w14:paraId="5C9B1CE1" w14:textId="77777777">
        <w:trPr>
          <w:trHeight w:val="260"/>
        </w:trPr>
        <w:tc>
          <w:tcPr>
            <w:tcW w:w="7006" w:type="dxa"/>
            <w:gridSpan w:val="2"/>
            <w:shd w:val="pct20" w:color="FFFF00" w:fill="FFFFFF"/>
          </w:tcPr>
          <w:p w14:paraId="6FBC88FC" w14:textId="77777777" w:rsidR="002969CA" w:rsidRPr="00D15A86" w:rsidRDefault="002969CA" w:rsidP="002969CA">
            <w:pPr>
              <w:jc w:val="right"/>
              <w:rPr>
                <w:rFonts w:ascii="Arial Narrow" w:hAnsi="Arial Narrow"/>
                <w:b/>
                <w:i/>
                <w:sz w:val="18"/>
                <w:szCs w:val="20"/>
                <w:lang w:val="es-ES_tradnl"/>
              </w:rPr>
            </w:pPr>
          </w:p>
          <w:p w14:paraId="2EE00C35" w14:textId="77777777" w:rsidR="00B66541" w:rsidRPr="00D15A86" w:rsidRDefault="002969CA" w:rsidP="002969CA">
            <w:pPr>
              <w:jc w:val="right"/>
              <w:rPr>
                <w:rFonts w:ascii="Arial Narrow" w:hAnsi="Arial Narrow"/>
                <w:b/>
                <w:i/>
                <w:sz w:val="18"/>
                <w:szCs w:val="20"/>
                <w:lang w:val="es-ES_tradnl"/>
              </w:rPr>
            </w:pPr>
            <w:r w:rsidRPr="00D15A86">
              <w:rPr>
                <w:rFonts w:ascii="Arial Narrow" w:hAnsi="Arial Narrow"/>
                <w:b/>
                <w:i/>
                <w:sz w:val="18"/>
                <w:szCs w:val="20"/>
                <w:lang w:val="es-ES_tradnl"/>
              </w:rPr>
              <w:t>Subtotal Efecto Directo 1</w:t>
            </w:r>
          </w:p>
        </w:tc>
        <w:tc>
          <w:tcPr>
            <w:tcW w:w="914" w:type="dxa"/>
            <w:shd w:val="pct20" w:color="FFFF00" w:fill="FFFFFF"/>
            <w:noWrap/>
            <w:vAlign w:val="bottom"/>
          </w:tcPr>
          <w:p w14:paraId="64410D04" w14:textId="77777777" w:rsidR="00B66541" w:rsidRPr="00D15A86" w:rsidRDefault="002969CA" w:rsidP="002969CA">
            <w:pPr>
              <w:jc w:val="right"/>
              <w:rPr>
                <w:rFonts w:ascii="Arial Narrow" w:hAnsi="Arial Narrow"/>
                <w:sz w:val="18"/>
                <w:szCs w:val="20"/>
                <w:lang w:val="es-ES_tradnl"/>
              </w:rPr>
            </w:pPr>
            <w:r w:rsidRPr="00D15A86">
              <w:rPr>
                <w:rFonts w:ascii="Arial Narrow" w:hAnsi="Arial Narrow"/>
                <w:b/>
                <w:i/>
                <w:sz w:val="18"/>
                <w:szCs w:val="20"/>
                <w:lang w:val="es-ES_tradnl"/>
              </w:rPr>
              <w:t>1,776,678</w:t>
            </w:r>
          </w:p>
        </w:tc>
        <w:tc>
          <w:tcPr>
            <w:tcW w:w="927" w:type="dxa"/>
            <w:shd w:val="pct20" w:color="FFFF00" w:fill="FFFFFF"/>
            <w:noWrap/>
            <w:vAlign w:val="bottom"/>
          </w:tcPr>
          <w:p w14:paraId="2E9D4266" w14:textId="77777777" w:rsidR="00B66541" w:rsidRPr="00D15A86" w:rsidRDefault="002969CA" w:rsidP="002969CA">
            <w:pPr>
              <w:jc w:val="right"/>
              <w:rPr>
                <w:rFonts w:ascii="Arial Narrow" w:hAnsi="Arial Narrow"/>
                <w:b/>
                <w:sz w:val="18"/>
                <w:szCs w:val="20"/>
                <w:lang w:val="es-ES_tradnl"/>
              </w:rPr>
            </w:pPr>
            <w:r w:rsidRPr="00D15A86">
              <w:rPr>
                <w:rFonts w:ascii="Arial Narrow" w:hAnsi="Arial Narrow"/>
                <w:b/>
                <w:sz w:val="18"/>
                <w:szCs w:val="20"/>
                <w:lang w:val="es-ES_tradnl"/>
              </w:rPr>
              <w:t>1,943,538</w:t>
            </w:r>
          </w:p>
        </w:tc>
        <w:tc>
          <w:tcPr>
            <w:tcW w:w="873" w:type="dxa"/>
            <w:shd w:val="pct20" w:color="FFFF00" w:fill="FFFFFF"/>
            <w:noWrap/>
            <w:vAlign w:val="bottom"/>
          </w:tcPr>
          <w:p w14:paraId="620904C4" w14:textId="77777777" w:rsidR="00B66541" w:rsidRPr="00D15A86" w:rsidRDefault="002969CA" w:rsidP="002969CA">
            <w:pPr>
              <w:jc w:val="right"/>
              <w:rPr>
                <w:rFonts w:ascii="Arial Narrow" w:hAnsi="Arial Narrow"/>
                <w:b/>
                <w:sz w:val="18"/>
                <w:szCs w:val="20"/>
                <w:lang w:val="es-ES_tradnl"/>
              </w:rPr>
            </w:pPr>
            <w:r w:rsidRPr="00D15A86">
              <w:rPr>
                <w:rFonts w:ascii="Arial Narrow" w:hAnsi="Arial Narrow"/>
                <w:b/>
                <w:sz w:val="18"/>
                <w:szCs w:val="20"/>
                <w:lang w:val="es-ES_tradnl"/>
              </w:rPr>
              <w:t>440,020</w:t>
            </w:r>
          </w:p>
        </w:tc>
        <w:tc>
          <w:tcPr>
            <w:tcW w:w="990" w:type="dxa"/>
            <w:shd w:val="pct20" w:color="FFFF00" w:fill="FFFFFF"/>
            <w:noWrap/>
            <w:vAlign w:val="bottom"/>
          </w:tcPr>
          <w:p w14:paraId="0F08B882" w14:textId="77777777" w:rsidR="00B66541" w:rsidRPr="00D15A86" w:rsidRDefault="002969CA" w:rsidP="002969CA">
            <w:pPr>
              <w:jc w:val="right"/>
              <w:rPr>
                <w:rFonts w:ascii="Arial Narrow" w:hAnsi="Arial Narrow"/>
                <w:b/>
                <w:sz w:val="18"/>
                <w:szCs w:val="20"/>
                <w:lang w:val="es-ES_tradnl"/>
              </w:rPr>
            </w:pPr>
            <w:r w:rsidRPr="00D15A86">
              <w:rPr>
                <w:rFonts w:ascii="Arial Narrow" w:hAnsi="Arial Narrow"/>
                <w:b/>
                <w:sz w:val="18"/>
                <w:szCs w:val="20"/>
                <w:lang w:val="es-ES_tradnl"/>
              </w:rPr>
              <w:t>4,160,436</w:t>
            </w:r>
          </w:p>
        </w:tc>
      </w:tr>
      <w:tr w:rsidR="00B66541" w:rsidRPr="00D15A86" w14:paraId="452F8FC9" w14:textId="77777777">
        <w:trPr>
          <w:trHeight w:val="260"/>
        </w:trPr>
        <w:tc>
          <w:tcPr>
            <w:tcW w:w="2880" w:type="dxa"/>
            <w:vMerge w:val="restart"/>
            <w:shd w:val="pct20" w:color="FFFF00" w:fill="FFFFFF"/>
          </w:tcPr>
          <w:p w14:paraId="45AFD2C8" w14:textId="77777777" w:rsidR="002969CA" w:rsidRPr="00D15A86" w:rsidRDefault="002969CA" w:rsidP="00202CA0">
            <w:pPr>
              <w:rPr>
                <w:rFonts w:ascii="Arial Narrow" w:hAnsi="Arial Narrow"/>
                <w:b/>
                <w:i/>
                <w:sz w:val="18"/>
                <w:szCs w:val="20"/>
                <w:lang w:val="es-ES_tradnl"/>
              </w:rPr>
            </w:pPr>
          </w:p>
          <w:p w14:paraId="053623D8" w14:textId="77777777" w:rsidR="00B66541" w:rsidRPr="00D15A86" w:rsidRDefault="00B66541" w:rsidP="00202CA0">
            <w:pPr>
              <w:rPr>
                <w:rFonts w:ascii="Arial Narrow" w:hAnsi="Arial Narrow"/>
                <w:b/>
                <w:i/>
                <w:sz w:val="18"/>
                <w:szCs w:val="20"/>
                <w:lang w:val="es-ES_tradnl"/>
              </w:rPr>
            </w:pPr>
            <w:r w:rsidRPr="00D15A86">
              <w:rPr>
                <w:rFonts w:ascii="Arial Narrow" w:hAnsi="Arial Narrow"/>
                <w:b/>
                <w:i/>
                <w:sz w:val="18"/>
                <w:szCs w:val="20"/>
                <w:lang w:val="es-ES_tradnl"/>
              </w:rPr>
              <w:t xml:space="preserve">2. </w:t>
            </w:r>
            <w:r w:rsidRPr="00D15A86">
              <w:rPr>
                <w:rFonts w:ascii="Arial Narrow" w:hAnsi="Arial Narrow"/>
                <w:b/>
                <w:i/>
                <w:sz w:val="18"/>
                <w:szCs w:val="22"/>
                <w:lang w:val="es-ES_tradnl"/>
              </w:rPr>
              <w:t>Mejorado el acceso físico y económico a alimentos ricos en micronutrientes, fundamentalmente hierro, para mujeres embarazadas y niños de hasta 5 años.</w:t>
            </w:r>
          </w:p>
        </w:tc>
        <w:tc>
          <w:tcPr>
            <w:tcW w:w="4126" w:type="dxa"/>
            <w:shd w:val="pct20" w:color="FFFF00" w:fill="FFFFFF"/>
            <w:noWrap/>
            <w:vAlign w:val="bottom"/>
          </w:tcPr>
          <w:p w14:paraId="0909B923" w14:textId="77777777" w:rsidR="00B66541" w:rsidRPr="00D15A86" w:rsidRDefault="00B66541" w:rsidP="00202CA0">
            <w:pPr>
              <w:rPr>
                <w:rFonts w:ascii="Arial Narrow" w:hAnsi="Arial Narrow"/>
                <w:sz w:val="18"/>
                <w:szCs w:val="20"/>
                <w:lang w:val="es-ES_tradnl"/>
              </w:rPr>
            </w:pPr>
            <w:r w:rsidRPr="00D15A86">
              <w:rPr>
                <w:rFonts w:ascii="Arial Narrow" w:hAnsi="Arial Narrow"/>
                <w:sz w:val="18"/>
                <w:szCs w:val="20"/>
                <w:lang w:val="es-ES_tradnl"/>
              </w:rPr>
              <w:t xml:space="preserve">2.1 </w:t>
            </w:r>
            <w:r w:rsidRPr="00D15A86">
              <w:rPr>
                <w:rFonts w:ascii="Arial Narrow" w:hAnsi="Arial Narrow"/>
                <w:sz w:val="18"/>
                <w:szCs w:val="22"/>
                <w:lang w:val="es-ES_tradnl"/>
              </w:rPr>
              <w:t>Fortalecidas las capacidades de gestión y coordinación a nivel local y regional en la distribución y comercialización de alimentos ricos en hierro</w:t>
            </w:r>
          </w:p>
        </w:tc>
        <w:tc>
          <w:tcPr>
            <w:tcW w:w="914" w:type="dxa"/>
            <w:shd w:val="pct20" w:color="FFFF00" w:fill="FFFFFF"/>
            <w:noWrap/>
            <w:vAlign w:val="bottom"/>
          </w:tcPr>
          <w:p w14:paraId="551038DF" w14:textId="77777777" w:rsidR="00B66541" w:rsidRPr="00D15A86" w:rsidRDefault="006A23A7" w:rsidP="002969CA">
            <w:pPr>
              <w:jc w:val="right"/>
              <w:rPr>
                <w:rFonts w:ascii="Arial Narrow" w:hAnsi="Arial Narrow"/>
                <w:sz w:val="18"/>
                <w:szCs w:val="20"/>
                <w:lang w:val="es-ES_tradnl"/>
              </w:rPr>
            </w:pPr>
            <w:r w:rsidRPr="00D15A86">
              <w:rPr>
                <w:rFonts w:ascii="Arial Narrow" w:hAnsi="Arial Narrow"/>
                <w:sz w:val="18"/>
                <w:szCs w:val="20"/>
                <w:lang w:val="es-ES_tradnl"/>
              </w:rPr>
              <w:t>105,900</w:t>
            </w:r>
            <w:r w:rsidR="00B66541" w:rsidRPr="00D15A86">
              <w:rPr>
                <w:rFonts w:ascii="Arial Narrow" w:hAnsi="Arial Narrow"/>
                <w:sz w:val="18"/>
                <w:szCs w:val="20"/>
                <w:lang w:val="es-ES_tradnl"/>
              </w:rPr>
              <w:t> </w:t>
            </w:r>
          </w:p>
        </w:tc>
        <w:tc>
          <w:tcPr>
            <w:tcW w:w="927" w:type="dxa"/>
            <w:shd w:val="pct20" w:color="FFFF00" w:fill="FFFFFF"/>
            <w:noWrap/>
            <w:vAlign w:val="bottom"/>
          </w:tcPr>
          <w:p w14:paraId="6A62B5F3" w14:textId="77777777" w:rsidR="00B66541" w:rsidRPr="00D15A86" w:rsidRDefault="006A23A7" w:rsidP="002969CA">
            <w:pPr>
              <w:jc w:val="right"/>
              <w:rPr>
                <w:rFonts w:ascii="Arial Narrow" w:hAnsi="Arial Narrow"/>
                <w:sz w:val="18"/>
                <w:szCs w:val="20"/>
                <w:lang w:val="es-ES_tradnl"/>
              </w:rPr>
            </w:pPr>
            <w:r w:rsidRPr="00D15A86">
              <w:rPr>
                <w:rFonts w:ascii="Arial Narrow" w:hAnsi="Arial Narrow"/>
                <w:sz w:val="18"/>
                <w:szCs w:val="20"/>
                <w:lang w:val="es-ES_tradnl"/>
              </w:rPr>
              <w:t>223,800</w:t>
            </w:r>
          </w:p>
        </w:tc>
        <w:tc>
          <w:tcPr>
            <w:tcW w:w="873" w:type="dxa"/>
            <w:shd w:val="pct20" w:color="FFFF00" w:fill="FFFFFF"/>
            <w:noWrap/>
            <w:vAlign w:val="bottom"/>
          </w:tcPr>
          <w:p w14:paraId="67EB1D8A" w14:textId="77777777" w:rsidR="00B66541" w:rsidRPr="00D15A86" w:rsidRDefault="006A23A7" w:rsidP="002969CA">
            <w:pPr>
              <w:jc w:val="right"/>
              <w:rPr>
                <w:rFonts w:ascii="Arial Narrow" w:hAnsi="Arial Narrow"/>
                <w:sz w:val="18"/>
                <w:szCs w:val="20"/>
                <w:lang w:val="es-ES_tradnl"/>
              </w:rPr>
            </w:pPr>
            <w:r w:rsidRPr="00D15A86">
              <w:rPr>
                <w:rFonts w:ascii="Arial Narrow" w:hAnsi="Arial Narrow"/>
                <w:sz w:val="18"/>
                <w:szCs w:val="20"/>
                <w:lang w:val="es-ES_tradnl"/>
              </w:rPr>
              <w:t>25,500</w:t>
            </w:r>
          </w:p>
        </w:tc>
        <w:tc>
          <w:tcPr>
            <w:tcW w:w="990" w:type="dxa"/>
            <w:shd w:val="pct20" w:color="FFFF00" w:fill="FFFFFF"/>
            <w:noWrap/>
            <w:vAlign w:val="bottom"/>
          </w:tcPr>
          <w:p w14:paraId="41D93769" w14:textId="77777777" w:rsidR="00B66541" w:rsidRPr="00D15A86" w:rsidRDefault="006A23A7" w:rsidP="002969CA">
            <w:pPr>
              <w:jc w:val="right"/>
              <w:rPr>
                <w:rFonts w:ascii="Arial Narrow" w:hAnsi="Arial Narrow"/>
                <w:sz w:val="18"/>
                <w:szCs w:val="20"/>
                <w:lang w:val="es-ES_tradnl"/>
              </w:rPr>
            </w:pPr>
            <w:r w:rsidRPr="00D15A86">
              <w:rPr>
                <w:rFonts w:ascii="Arial Narrow" w:hAnsi="Arial Narrow"/>
                <w:sz w:val="18"/>
                <w:szCs w:val="20"/>
                <w:lang w:val="es-ES_tradnl"/>
              </w:rPr>
              <w:t>355,200</w:t>
            </w:r>
          </w:p>
        </w:tc>
      </w:tr>
      <w:tr w:rsidR="00B66541" w:rsidRPr="00D15A86" w14:paraId="4BE07133" w14:textId="77777777">
        <w:trPr>
          <w:trHeight w:val="260"/>
        </w:trPr>
        <w:tc>
          <w:tcPr>
            <w:tcW w:w="2880" w:type="dxa"/>
            <w:vMerge/>
            <w:shd w:val="pct20" w:color="FFFF00" w:fill="FFFFFF"/>
          </w:tcPr>
          <w:p w14:paraId="4CABE74A" w14:textId="77777777" w:rsidR="00B66541" w:rsidRPr="00D15A86" w:rsidRDefault="00B66541" w:rsidP="00202CA0">
            <w:pPr>
              <w:rPr>
                <w:rFonts w:ascii="Arial Narrow" w:hAnsi="Arial Narrow"/>
                <w:b/>
                <w:i/>
                <w:sz w:val="18"/>
                <w:szCs w:val="20"/>
                <w:lang w:val="es-ES_tradnl"/>
              </w:rPr>
            </w:pPr>
          </w:p>
        </w:tc>
        <w:tc>
          <w:tcPr>
            <w:tcW w:w="4126" w:type="dxa"/>
            <w:shd w:val="pct20" w:color="FFFF00" w:fill="FFFFFF"/>
            <w:noWrap/>
            <w:vAlign w:val="bottom"/>
          </w:tcPr>
          <w:p w14:paraId="79D4D07B" w14:textId="77777777" w:rsidR="00B66541" w:rsidRPr="00D15A86" w:rsidRDefault="00B66541" w:rsidP="00202CA0">
            <w:pPr>
              <w:rPr>
                <w:rFonts w:ascii="Arial Narrow" w:hAnsi="Arial Narrow"/>
                <w:sz w:val="18"/>
                <w:szCs w:val="20"/>
                <w:lang w:val="es-ES_tradnl"/>
              </w:rPr>
            </w:pPr>
            <w:r w:rsidRPr="00D15A86">
              <w:rPr>
                <w:rFonts w:ascii="Arial Narrow" w:hAnsi="Arial Narrow"/>
                <w:sz w:val="18"/>
                <w:szCs w:val="20"/>
                <w:lang w:val="es-ES_tradnl"/>
              </w:rPr>
              <w:t xml:space="preserve">2.2 </w:t>
            </w:r>
            <w:r w:rsidRPr="00D15A86">
              <w:rPr>
                <w:rFonts w:ascii="Arial Narrow" w:hAnsi="Arial Narrow"/>
                <w:sz w:val="18"/>
                <w:szCs w:val="22"/>
                <w:lang w:val="es-ES_tradnl"/>
              </w:rPr>
              <w:t>Fortalecidos los mecanismos institucionales que facilitan el acceso a alimentos ricos en micronutrientes, especialmente hierro, a embarazadas y niños hasta 5 años</w:t>
            </w:r>
          </w:p>
        </w:tc>
        <w:tc>
          <w:tcPr>
            <w:tcW w:w="914" w:type="dxa"/>
            <w:shd w:val="pct20" w:color="FFFF00" w:fill="FFFFFF"/>
            <w:noWrap/>
            <w:vAlign w:val="bottom"/>
          </w:tcPr>
          <w:p w14:paraId="744EED46" w14:textId="77777777" w:rsidR="00B66541" w:rsidRPr="00D15A86" w:rsidRDefault="006A23A7" w:rsidP="002969CA">
            <w:pPr>
              <w:jc w:val="right"/>
              <w:rPr>
                <w:rFonts w:ascii="Arial Narrow" w:hAnsi="Arial Narrow"/>
                <w:sz w:val="18"/>
                <w:szCs w:val="20"/>
                <w:lang w:val="es-ES_tradnl"/>
              </w:rPr>
            </w:pPr>
            <w:r w:rsidRPr="00D15A86">
              <w:rPr>
                <w:rFonts w:ascii="Arial Narrow" w:hAnsi="Arial Narrow"/>
                <w:sz w:val="18"/>
                <w:szCs w:val="20"/>
                <w:lang w:val="es-ES_tradnl"/>
              </w:rPr>
              <w:t>517,500</w:t>
            </w:r>
            <w:r w:rsidR="00B66541" w:rsidRPr="00D15A86">
              <w:rPr>
                <w:rFonts w:ascii="Arial Narrow" w:hAnsi="Arial Narrow"/>
                <w:sz w:val="18"/>
                <w:szCs w:val="20"/>
                <w:lang w:val="es-ES_tradnl"/>
              </w:rPr>
              <w:t> </w:t>
            </w:r>
          </w:p>
        </w:tc>
        <w:tc>
          <w:tcPr>
            <w:tcW w:w="927" w:type="dxa"/>
            <w:shd w:val="pct20" w:color="FFFF00" w:fill="FFFFFF"/>
            <w:noWrap/>
            <w:vAlign w:val="bottom"/>
          </w:tcPr>
          <w:p w14:paraId="12F19A88" w14:textId="77777777" w:rsidR="00B66541" w:rsidRPr="00D15A86" w:rsidRDefault="006A23A7" w:rsidP="002969CA">
            <w:pPr>
              <w:jc w:val="right"/>
              <w:rPr>
                <w:rFonts w:ascii="Arial Narrow" w:hAnsi="Arial Narrow"/>
                <w:sz w:val="18"/>
                <w:szCs w:val="20"/>
                <w:lang w:val="es-ES_tradnl"/>
              </w:rPr>
            </w:pPr>
            <w:r w:rsidRPr="00D15A86">
              <w:rPr>
                <w:rFonts w:ascii="Arial Narrow" w:hAnsi="Arial Narrow"/>
                <w:sz w:val="18"/>
                <w:szCs w:val="20"/>
                <w:lang w:val="es-ES_tradnl"/>
              </w:rPr>
              <w:t>716,600</w:t>
            </w:r>
          </w:p>
        </w:tc>
        <w:tc>
          <w:tcPr>
            <w:tcW w:w="873" w:type="dxa"/>
            <w:shd w:val="pct20" w:color="FFFF00" w:fill="FFFFFF"/>
            <w:noWrap/>
            <w:vAlign w:val="bottom"/>
          </w:tcPr>
          <w:p w14:paraId="59C20FDF" w14:textId="77777777" w:rsidR="00B66541" w:rsidRPr="00D15A86" w:rsidRDefault="006A23A7" w:rsidP="002969CA">
            <w:pPr>
              <w:jc w:val="right"/>
              <w:rPr>
                <w:rFonts w:ascii="Arial Narrow" w:hAnsi="Arial Narrow"/>
                <w:sz w:val="18"/>
                <w:szCs w:val="20"/>
                <w:lang w:val="es-ES_tradnl"/>
              </w:rPr>
            </w:pPr>
            <w:r w:rsidRPr="00D15A86">
              <w:rPr>
                <w:rFonts w:ascii="Arial Narrow" w:hAnsi="Arial Narrow"/>
                <w:sz w:val="18"/>
                <w:szCs w:val="20"/>
                <w:lang w:val="es-ES_tradnl"/>
              </w:rPr>
              <w:t>466,861</w:t>
            </w:r>
          </w:p>
        </w:tc>
        <w:tc>
          <w:tcPr>
            <w:tcW w:w="990" w:type="dxa"/>
            <w:shd w:val="pct20" w:color="FFFF00" w:fill="FFFFFF"/>
            <w:noWrap/>
            <w:vAlign w:val="bottom"/>
          </w:tcPr>
          <w:p w14:paraId="04E7CE42" w14:textId="77777777" w:rsidR="00B66541" w:rsidRPr="00D15A86" w:rsidRDefault="006A23A7" w:rsidP="002969CA">
            <w:pPr>
              <w:jc w:val="right"/>
              <w:rPr>
                <w:rFonts w:ascii="Arial Narrow" w:hAnsi="Arial Narrow"/>
                <w:sz w:val="18"/>
                <w:szCs w:val="20"/>
                <w:lang w:val="es-ES_tradnl"/>
              </w:rPr>
            </w:pPr>
            <w:r w:rsidRPr="00D15A86">
              <w:rPr>
                <w:rFonts w:ascii="Arial Narrow" w:hAnsi="Arial Narrow"/>
                <w:sz w:val="18"/>
                <w:szCs w:val="20"/>
                <w:lang w:val="es-ES_tradnl"/>
              </w:rPr>
              <w:t>1,700,961</w:t>
            </w:r>
          </w:p>
        </w:tc>
      </w:tr>
      <w:tr w:rsidR="00B66541" w:rsidRPr="00D15A86" w14:paraId="484F9051" w14:textId="77777777">
        <w:trPr>
          <w:trHeight w:val="260"/>
        </w:trPr>
        <w:tc>
          <w:tcPr>
            <w:tcW w:w="7006" w:type="dxa"/>
            <w:gridSpan w:val="2"/>
            <w:shd w:val="pct20" w:color="FFFF00" w:fill="FFFFFF"/>
          </w:tcPr>
          <w:p w14:paraId="7C638658" w14:textId="77777777" w:rsidR="00B66541" w:rsidRPr="00D15A86" w:rsidRDefault="00B66541" w:rsidP="002969CA">
            <w:pPr>
              <w:jc w:val="right"/>
              <w:rPr>
                <w:rFonts w:ascii="Arial Narrow" w:hAnsi="Arial Narrow"/>
                <w:b/>
                <w:i/>
                <w:sz w:val="18"/>
                <w:szCs w:val="20"/>
                <w:lang w:val="es-ES_tradnl"/>
              </w:rPr>
            </w:pPr>
            <w:r w:rsidRPr="00D15A86">
              <w:rPr>
                <w:rFonts w:ascii="Arial Narrow" w:hAnsi="Arial Narrow"/>
                <w:b/>
                <w:i/>
                <w:sz w:val="18"/>
                <w:szCs w:val="20"/>
                <w:lang w:val="es-ES_tradnl"/>
              </w:rPr>
              <w:t>Subtotal Efecto Directo 2</w:t>
            </w:r>
          </w:p>
        </w:tc>
        <w:tc>
          <w:tcPr>
            <w:tcW w:w="914" w:type="dxa"/>
            <w:shd w:val="pct20" w:color="FFFF00" w:fill="FFFFFF"/>
            <w:noWrap/>
            <w:vAlign w:val="bottom"/>
          </w:tcPr>
          <w:p w14:paraId="1125CF7D" w14:textId="77777777" w:rsidR="00B66541" w:rsidRPr="00D15A86" w:rsidRDefault="006A23A7" w:rsidP="002969CA">
            <w:pPr>
              <w:jc w:val="right"/>
              <w:rPr>
                <w:rFonts w:ascii="Arial Narrow" w:hAnsi="Arial Narrow"/>
                <w:b/>
                <w:sz w:val="18"/>
                <w:szCs w:val="20"/>
                <w:lang w:val="es-ES_tradnl"/>
              </w:rPr>
            </w:pPr>
            <w:r w:rsidRPr="00D15A86">
              <w:rPr>
                <w:rFonts w:ascii="Arial Narrow" w:hAnsi="Arial Narrow"/>
                <w:b/>
                <w:sz w:val="18"/>
                <w:szCs w:val="20"/>
                <w:lang w:val="es-ES_tradnl"/>
              </w:rPr>
              <w:t>623,400</w:t>
            </w:r>
            <w:r w:rsidR="00B66541" w:rsidRPr="00D15A86">
              <w:rPr>
                <w:rFonts w:ascii="Arial Narrow" w:hAnsi="Arial Narrow"/>
                <w:b/>
                <w:sz w:val="18"/>
                <w:szCs w:val="20"/>
                <w:lang w:val="es-ES_tradnl"/>
              </w:rPr>
              <w:t> </w:t>
            </w:r>
          </w:p>
        </w:tc>
        <w:tc>
          <w:tcPr>
            <w:tcW w:w="927" w:type="dxa"/>
            <w:shd w:val="pct20" w:color="FFFF00" w:fill="FFFFFF"/>
            <w:noWrap/>
            <w:vAlign w:val="bottom"/>
          </w:tcPr>
          <w:p w14:paraId="7295A914" w14:textId="77777777" w:rsidR="00B66541" w:rsidRPr="00D15A86" w:rsidRDefault="006A23A7" w:rsidP="002969CA">
            <w:pPr>
              <w:jc w:val="right"/>
              <w:rPr>
                <w:rFonts w:ascii="Arial Narrow" w:hAnsi="Arial Narrow"/>
                <w:b/>
                <w:sz w:val="18"/>
                <w:szCs w:val="20"/>
                <w:lang w:val="es-ES_tradnl"/>
              </w:rPr>
            </w:pPr>
            <w:r w:rsidRPr="00D15A86">
              <w:rPr>
                <w:rFonts w:ascii="Arial Narrow" w:hAnsi="Arial Narrow"/>
                <w:b/>
                <w:sz w:val="18"/>
                <w:szCs w:val="20"/>
                <w:lang w:val="es-ES_tradnl"/>
              </w:rPr>
              <w:t>940,400</w:t>
            </w:r>
          </w:p>
        </w:tc>
        <w:tc>
          <w:tcPr>
            <w:tcW w:w="873" w:type="dxa"/>
            <w:shd w:val="pct20" w:color="FFFF00" w:fill="FFFFFF"/>
            <w:noWrap/>
            <w:vAlign w:val="bottom"/>
          </w:tcPr>
          <w:p w14:paraId="728446B8" w14:textId="77777777" w:rsidR="00B66541" w:rsidRPr="00D15A86" w:rsidRDefault="006A23A7" w:rsidP="002969CA">
            <w:pPr>
              <w:jc w:val="right"/>
              <w:rPr>
                <w:rFonts w:ascii="Arial Narrow" w:hAnsi="Arial Narrow"/>
                <w:b/>
                <w:sz w:val="18"/>
                <w:szCs w:val="20"/>
                <w:lang w:val="es-ES_tradnl"/>
              </w:rPr>
            </w:pPr>
            <w:r w:rsidRPr="00D15A86">
              <w:rPr>
                <w:rFonts w:ascii="Arial Narrow" w:hAnsi="Arial Narrow"/>
                <w:b/>
                <w:sz w:val="18"/>
                <w:szCs w:val="20"/>
                <w:lang w:val="es-ES_tradnl"/>
              </w:rPr>
              <w:t>492,361</w:t>
            </w:r>
          </w:p>
        </w:tc>
        <w:tc>
          <w:tcPr>
            <w:tcW w:w="990" w:type="dxa"/>
            <w:shd w:val="pct20" w:color="FFFF00" w:fill="FFFFFF"/>
            <w:noWrap/>
            <w:vAlign w:val="bottom"/>
          </w:tcPr>
          <w:p w14:paraId="5799F4C2" w14:textId="77777777" w:rsidR="00B66541" w:rsidRPr="00D15A86" w:rsidRDefault="006A23A7" w:rsidP="002969CA">
            <w:pPr>
              <w:jc w:val="right"/>
              <w:rPr>
                <w:rFonts w:ascii="Arial Narrow" w:hAnsi="Arial Narrow"/>
                <w:b/>
                <w:sz w:val="18"/>
                <w:szCs w:val="20"/>
                <w:lang w:val="es-ES_tradnl"/>
              </w:rPr>
            </w:pPr>
            <w:r w:rsidRPr="00D15A86">
              <w:rPr>
                <w:rFonts w:ascii="Arial Narrow" w:hAnsi="Arial Narrow"/>
                <w:b/>
                <w:sz w:val="18"/>
                <w:szCs w:val="20"/>
                <w:lang w:val="es-ES_tradnl"/>
              </w:rPr>
              <w:t>2,056,161</w:t>
            </w:r>
          </w:p>
        </w:tc>
      </w:tr>
      <w:tr w:rsidR="00B66541" w:rsidRPr="00D15A86" w14:paraId="618EB325" w14:textId="77777777">
        <w:trPr>
          <w:trHeight w:val="260"/>
        </w:trPr>
        <w:tc>
          <w:tcPr>
            <w:tcW w:w="2880" w:type="dxa"/>
            <w:shd w:val="pct20" w:color="FFFF00" w:fill="FFFFFF"/>
          </w:tcPr>
          <w:p w14:paraId="2F604519" w14:textId="77777777" w:rsidR="002969CA" w:rsidRPr="00D15A86" w:rsidRDefault="002969CA" w:rsidP="00202CA0">
            <w:pPr>
              <w:rPr>
                <w:rFonts w:ascii="Arial Narrow" w:hAnsi="Arial Narrow"/>
                <w:b/>
                <w:i/>
                <w:sz w:val="18"/>
                <w:szCs w:val="20"/>
                <w:lang w:val="es-ES_tradnl"/>
              </w:rPr>
            </w:pPr>
          </w:p>
          <w:p w14:paraId="1B47A979" w14:textId="77777777" w:rsidR="00B66541" w:rsidRPr="00D15A86" w:rsidRDefault="00B66541" w:rsidP="00202CA0">
            <w:pPr>
              <w:rPr>
                <w:rFonts w:ascii="Arial Narrow" w:hAnsi="Arial Narrow"/>
                <w:b/>
                <w:i/>
                <w:sz w:val="18"/>
                <w:szCs w:val="20"/>
                <w:lang w:val="es-ES_tradnl"/>
              </w:rPr>
            </w:pPr>
            <w:r w:rsidRPr="00D15A86">
              <w:rPr>
                <w:rFonts w:ascii="Arial Narrow" w:hAnsi="Arial Narrow"/>
                <w:b/>
                <w:i/>
                <w:sz w:val="18"/>
                <w:szCs w:val="20"/>
                <w:lang w:val="es-ES_tradnl"/>
              </w:rPr>
              <w:t xml:space="preserve">3. </w:t>
            </w:r>
            <w:r w:rsidRPr="00D15A86">
              <w:rPr>
                <w:rFonts w:ascii="Arial Narrow" w:hAnsi="Arial Narrow"/>
                <w:b/>
                <w:i/>
                <w:sz w:val="18"/>
                <w:szCs w:val="22"/>
                <w:lang w:val="es-ES_tradnl"/>
              </w:rPr>
              <w:t>Mejorada la utilización adecuada de los alimentos ricos en micronutrientes, fundamentalmente hierro</w:t>
            </w:r>
          </w:p>
        </w:tc>
        <w:tc>
          <w:tcPr>
            <w:tcW w:w="4126" w:type="dxa"/>
            <w:shd w:val="pct20" w:color="FFFF00" w:fill="FFFFFF"/>
            <w:noWrap/>
            <w:vAlign w:val="bottom"/>
          </w:tcPr>
          <w:p w14:paraId="273D552F" w14:textId="77777777" w:rsidR="00B66541" w:rsidRPr="00D15A86" w:rsidRDefault="00B66541" w:rsidP="00202CA0">
            <w:pPr>
              <w:rPr>
                <w:rFonts w:ascii="Arial Narrow" w:hAnsi="Arial Narrow"/>
                <w:sz w:val="18"/>
                <w:szCs w:val="20"/>
                <w:lang w:val="es-ES_tradnl"/>
              </w:rPr>
            </w:pPr>
            <w:r w:rsidRPr="00D15A86">
              <w:rPr>
                <w:rFonts w:ascii="Arial Narrow" w:hAnsi="Arial Narrow"/>
                <w:sz w:val="18"/>
                <w:szCs w:val="20"/>
                <w:lang w:val="es-ES_tradnl"/>
              </w:rPr>
              <w:t xml:space="preserve">3.1 </w:t>
            </w:r>
            <w:r w:rsidRPr="00D15A86">
              <w:rPr>
                <w:rFonts w:ascii="Arial Narrow" w:hAnsi="Arial Narrow"/>
                <w:sz w:val="18"/>
                <w:szCs w:val="22"/>
                <w:lang w:val="es-ES_tradnl"/>
              </w:rPr>
              <w:t>Incrementado el conocimiento de familias, agentes comunitarios, personal del sector salud y educación responsabilizado con las acciones necesarias para prevenir y controlar la anemia en embarazadas y niños de hasta 5 años de edad</w:t>
            </w:r>
          </w:p>
        </w:tc>
        <w:tc>
          <w:tcPr>
            <w:tcW w:w="914" w:type="dxa"/>
            <w:shd w:val="pct20" w:color="FFFF00" w:fill="FFFFFF"/>
            <w:noWrap/>
            <w:vAlign w:val="bottom"/>
          </w:tcPr>
          <w:p w14:paraId="76F9B7D3" w14:textId="77777777" w:rsidR="00B66541" w:rsidRPr="00D15A86" w:rsidRDefault="006A23A7" w:rsidP="002969CA">
            <w:pPr>
              <w:jc w:val="right"/>
              <w:rPr>
                <w:rFonts w:ascii="Arial Narrow" w:hAnsi="Arial Narrow"/>
                <w:b/>
                <w:sz w:val="18"/>
                <w:szCs w:val="20"/>
                <w:lang w:val="es-ES_tradnl"/>
              </w:rPr>
            </w:pPr>
            <w:r w:rsidRPr="00D15A86">
              <w:rPr>
                <w:rFonts w:ascii="Arial Narrow" w:hAnsi="Arial Narrow"/>
                <w:b/>
                <w:sz w:val="18"/>
                <w:szCs w:val="20"/>
                <w:lang w:val="es-ES_tradnl"/>
              </w:rPr>
              <w:t>149,400</w:t>
            </w:r>
            <w:r w:rsidR="00B66541" w:rsidRPr="00D15A86">
              <w:rPr>
                <w:rFonts w:ascii="Arial Narrow" w:hAnsi="Arial Narrow"/>
                <w:b/>
                <w:sz w:val="18"/>
                <w:szCs w:val="20"/>
                <w:lang w:val="es-ES_tradnl"/>
              </w:rPr>
              <w:t> </w:t>
            </w:r>
          </w:p>
        </w:tc>
        <w:tc>
          <w:tcPr>
            <w:tcW w:w="927" w:type="dxa"/>
            <w:shd w:val="pct20" w:color="FFFF00" w:fill="FFFFFF"/>
            <w:noWrap/>
            <w:vAlign w:val="bottom"/>
          </w:tcPr>
          <w:p w14:paraId="650E0BFE" w14:textId="77777777" w:rsidR="00B66541" w:rsidRPr="00D15A86" w:rsidRDefault="006A23A7" w:rsidP="002969CA">
            <w:pPr>
              <w:jc w:val="right"/>
              <w:rPr>
                <w:rFonts w:ascii="Arial Narrow" w:hAnsi="Arial Narrow"/>
                <w:b/>
                <w:sz w:val="18"/>
                <w:szCs w:val="20"/>
                <w:lang w:val="es-ES_tradnl"/>
              </w:rPr>
            </w:pPr>
            <w:r w:rsidRPr="00D15A86">
              <w:rPr>
                <w:rFonts w:ascii="Arial Narrow" w:hAnsi="Arial Narrow"/>
                <w:b/>
                <w:sz w:val="18"/>
                <w:szCs w:val="20"/>
                <w:lang w:val="es-ES_tradnl"/>
              </w:rPr>
              <w:t>108,000</w:t>
            </w:r>
          </w:p>
        </w:tc>
        <w:tc>
          <w:tcPr>
            <w:tcW w:w="873" w:type="dxa"/>
            <w:shd w:val="pct20" w:color="FFFF00" w:fill="FFFFFF"/>
            <w:noWrap/>
            <w:vAlign w:val="bottom"/>
          </w:tcPr>
          <w:p w14:paraId="66EEF04E" w14:textId="77777777" w:rsidR="00B66541" w:rsidRPr="00D15A86" w:rsidRDefault="006A23A7" w:rsidP="002969CA">
            <w:pPr>
              <w:jc w:val="right"/>
              <w:rPr>
                <w:rFonts w:ascii="Arial Narrow" w:hAnsi="Arial Narrow"/>
                <w:b/>
                <w:sz w:val="18"/>
                <w:szCs w:val="20"/>
                <w:lang w:val="es-ES_tradnl"/>
              </w:rPr>
            </w:pPr>
            <w:r w:rsidRPr="00D15A86">
              <w:rPr>
                <w:rFonts w:ascii="Arial Narrow" w:hAnsi="Arial Narrow"/>
                <w:b/>
                <w:sz w:val="18"/>
                <w:szCs w:val="20"/>
                <w:lang w:val="es-ES_tradnl"/>
              </w:rPr>
              <w:t>49,681</w:t>
            </w:r>
          </w:p>
        </w:tc>
        <w:tc>
          <w:tcPr>
            <w:tcW w:w="990" w:type="dxa"/>
            <w:shd w:val="pct20" w:color="FFFF00" w:fill="FFFFFF"/>
            <w:noWrap/>
            <w:vAlign w:val="bottom"/>
          </w:tcPr>
          <w:p w14:paraId="7785C2CA" w14:textId="77777777" w:rsidR="00B66541" w:rsidRPr="00D15A86" w:rsidRDefault="006A23A7" w:rsidP="002969CA">
            <w:pPr>
              <w:jc w:val="right"/>
              <w:rPr>
                <w:rFonts w:ascii="Arial Narrow" w:hAnsi="Arial Narrow"/>
                <w:b/>
                <w:sz w:val="18"/>
                <w:szCs w:val="20"/>
                <w:lang w:val="es-ES_tradnl"/>
              </w:rPr>
            </w:pPr>
            <w:r w:rsidRPr="00D15A86">
              <w:rPr>
                <w:rFonts w:ascii="Arial Narrow" w:hAnsi="Arial Narrow"/>
                <w:b/>
                <w:sz w:val="18"/>
                <w:szCs w:val="20"/>
                <w:lang w:val="es-ES_tradnl"/>
              </w:rPr>
              <w:t>307,081</w:t>
            </w:r>
          </w:p>
        </w:tc>
      </w:tr>
      <w:tr w:rsidR="00B66541" w:rsidRPr="00D15A86" w14:paraId="385306E7" w14:textId="77777777">
        <w:trPr>
          <w:trHeight w:val="260"/>
        </w:trPr>
        <w:tc>
          <w:tcPr>
            <w:tcW w:w="7006" w:type="dxa"/>
            <w:gridSpan w:val="2"/>
            <w:shd w:val="pct20" w:color="FFFF00" w:fill="FFFFFF"/>
          </w:tcPr>
          <w:p w14:paraId="3A7B84B5" w14:textId="77777777" w:rsidR="00B66541" w:rsidRPr="00D15A86" w:rsidRDefault="00B66541" w:rsidP="002969CA">
            <w:pPr>
              <w:jc w:val="right"/>
              <w:rPr>
                <w:rFonts w:ascii="Arial Narrow" w:hAnsi="Arial Narrow"/>
                <w:b/>
                <w:i/>
                <w:sz w:val="18"/>
                <w:szCs w:val="20"/>
                <w:lang w:val="es-ES_tradnl"/>
              </w:rPr>
            </w:pPr>
            <w:r w:rsidRPr="00D15A86">
              <w:rPr>
                <w:rFonts w:ascii="Arial Narrow" w:hAnsi="Arial Narrow"/>
                <w:b/>
                <w:i/>
                <w:sz w:val="18"/>
                <w:szCs w:val="20"/>
                <w:lang w:val="es-ES_tradnl"/>
              </w:rPr>
              <w:t>Subtotal Efecto Directo 3</w:t>
            </w:r>
          </w:p>
        </w:tc>
        <w:tc>
          <w:tcPr>
            <w:tcW w:w="914" w:type="dxa"/>
            <w:shd w:val="pct20" w:color="FFFF00" w:fill="FFFFFF"/>
            <w:noWrap/>
            <w:vAlign w:val="bottom"/>
          </w:tcPr>
          <w:p w14:paraId="2F9EEDAB" w14:textId="77777777" w:rsidR="00B66541" w:rsidRPr="00D15A86" w:rsidRDefault="006A23A7" w:rsidP="002969CA">
            <w:pPr>
              <w:jc w:val="right"/>
              <w:rPr>
                <w:rFonts w:ascii="Arial Narrow" w:hAnsi="Arial Narrow"/>
                <w:sz w:val="18"/>
                <w:szCs w:val="20"/>
                <w:lang w:val="es-ES_tradnl"/>
              </w:rPr>
            </w:pPr>
            <w:r w:rsidRPr="00D15A86">
              <w:rPr>
                <w:rFonts w:ascii="Arial Narrow" w:hAnsi="Arial Narrow"/>
                <w:b/>
                <w:sz w:val="18"/>
                <w:szCs w:val="20"/>
                <w:lang w:val="es-ES_tradnl"/>
              </w:rPr>
              <w:t>149,400 </w:t>
            </w:r>
            <w:r w:rsidR="00B66541" w:rsidRPr="00D15A86">
              <w:rPr>
                <w:rFonts w:ascii="Arial Narrow" w:hAnsi="Arial Narrow"/>
                <w:sz w:val="18"/>
                <w:szCs w:val="20"/>
                <w:lang w:val="es-ES_tradnl"/>
              </w:rPr>
              <w:t> </w:t>
            </w:r>
          </w:p>
        </w:tc>
        <w:tc>
          <w:tcPr>
            <w:tcW w:w="927" w:type="dxa"/>
            <w:shd w:val="pct20" w:color="FFFF00" w:fill="FFFFFF"/>
            <w:noWrap/>
            <w:vAlign w:val="bottom"/>
          </w:tcPr>
          <w:p w14:paraId="7F1091C2" w14:textId="77777777" w:rsidR="00B66541" w:rsidRPr="00D15A86" w:rsidRDefault="00B66541" w:rsidP="002969CA">
            <w:pPr>
              <w:jc w:val="right"/>
              <w:rPr>
                <w:rFonts w:ascii="Arial Narrow" w:hAnsi="Arial Narrow"/>
                <w:sz w:val="18"/>
                <w:szCs w:val="20"/>
                <w:lang w:val="es-ES_tradnl"/>
              </w:rPr>
            </w:pPr>
            <w:r w:rsidRPr="00D15A86">
              <w:rPr>
                <w:rFonts w:ascii="Arial Narrow" w:hAnsi="Arial Narrow"/>
                <w:sz w:val="18"/>
                <w:szCs w:val="20"/>
                <w:lang w:val="es-ES_tradnl"/>
              </w:rPr>
              <w:t> </w:t>
            </w:r>
            <w:r w:rsidR="006A23A7" w:rsidRPr="00D15A86">
              <w:rPr>
                <w:rFonts w:ascii="Arial Narrow" w:hAnsi="Arial Narrow"/>
                <w:b/>
                <w:sz w:val="18"/>
                <w:szCs w:val="20"/>
                <w:lang w:val="es-ES_tradnl"/>
              </w:rPr>
              <w:t>108,000</w:t>
            </w:r>
          </w:p>
        </w:tc>
        <w:tc>
          <w:tcPr>
            <w:tcW w:w="873" w:type="dxa"/>
            <w:shd w:val="pct20" w:color="FFFF00" w:fill="FFFFFF"/>
            <w:noWrap/>
            <w:vAlign w:val="bottom"/>
          </w:tcPr>
          <w:p w14:paraId="39B4BB1C" w14:textId="77777777" w:rsidR="00B66541" w:rsidRPr="00D15A86" w:rsidRDefault="006A23A7" w:rsidP="002969CA">
            <w:pPr>
              <w:jc w:val="right"/>
              <w:rPr>
                <w:rFonts w:ascii="Arial Narrow" w:hAnsi="Arial Narrow"/>
                <w:sz w:val="18"/>
                <w:szCs w:val="20"/>
                <w:lang w:val="es-ES_tradnl"/>
              </w:rPr>
            </w:pPr>
            <w:r w:rsidRPr="00D15A86">
              <w:rPr>
                <w:rFonts w:ascii="Arial Narrow" w:hAnsi="Arial Narrow"/>
                <w:b/>
                <w:sz w:val="18"/>
                <w:szCs w:val="20"/>
                <w:lang w:val="es-ES_tradnl"/>
              </w:rPr>
              <w:t>49,681</w:t>
            </w:r>
            <w:r w:rsidR="00B66541" w:rsidRPr="00D15A86">
              <w:rPr>
                <w:rFonts w:ascii="Arial Narrow" w:hAnsi="Arial Narrow"/>
                <w:sz w:val="18"/>
                <w:szCs w:val="20"/>
                <w:lang w:val="es-ES_tradnl"/>
              </w:rPr>
              <w:t> </w:t>
            </w:r>
          </w:p>
        </w:tc>
        <w:tc>
          <w:tcPr>
            <w:tcW w:w="990" w:type="dxa"/>
            <w:shd w:val="pct20" w:color="FFFF00" w:fill="FFFFFF"/>
            <w:noWrap/>
            <w:vAlign w:val="bottom"/>
          </w:tcPr>
          <w:p w14:paraId="657AEFEB" w14:textId="77777777" w:rsidR="00B66541" w:rsidRPr="00D15A86" w:rsidRDefault="006A23A7" w:rsidP="002969CA">
            <w:pPr>
              <w:jc w:val="right"/>
              <w:rPr>
                <w:rFonts w:ascii="Arial Narrow" w:hAnsi="Arial Narrow"/>
                <w:sz w:val="18"/>
                <w:szCs w:val="20"/>
                <w:lang w:val="es-ES_tradnl"/>
              </w:rPr>
            </w:pPr>
            <w:r w:rsidRPr="00D15A86">
              <w:rPr>
                <w:rFonts w:ascii="Arial Narrow" w:hAnsi="Arial Narrow"/>
                <w:b/>
                <w:sz w:val="18"/>
                <w:szCs w:val="20"/>
                <w:lang w:val="es-ES_tradnl"/>
              </w:rPr>
              <w:t>307,081</w:t>
            </w:r>
            <w:r w:rsidR="00B66541" w:rsidRPr="00D15A86">
              <w:rPr>
                <w:rFonts w:ascii="Arial Narrow" w:hAnsi="Arial Narrow"/>
                <w:sz w:val="18"/>
                <w:szCs w:val="20"/>
                <w:lang w:val="es-ES_tradnl"/>
              </w:rPr>
              <w:t> </w:t>
            </w:r>
          </w:p>
        </w:tc>
      </w:tr>
      <w:tr w:rsidR="00B66541" w:rsidRPr="00D15A86" w14:paraId="3B8376C8" w14:textId="77777777">
        <w:trPr>
          <w:trHeight w:val="260"/>
        </w:trPr>
        <w:tc>
          <w:tcPr>
            <w:tcW w:w="2880" w:type="dxa"/>
            <w:vMerge w:val="restart"/>
            <w:shd w:val="pct20" w:color="FFFF00" w:fill="FFFFFF"/>
          </w:tcPr>
          <w:p w14:paraId="643CA169" w14:textId="77777777" w:rsidR="002969CA" w:rsidRPr="00D15A86" w:rsidRDefault="002969CA" w:rsidP="00202CA0">
            <w:pPr>
              <w:rPr>
                <w:rFonts w:ascii="Arial Narrow" w:hAnsi="Arial Narrow"/>
                <w:b/>
                <w:i/>
                <w:sz w:val="18"/>
                <w:szCs w:val="20"/>
                <w:lang w:val="es-ES_tradnl"/>
              </w:rPr>
            </w:pPr>
          </w:p>
          <w:p w14:paraId="05091CA7" w14:textId="77777777" w:rsidR="00B66541" w:rsidRPr="00D15A86" w:rsidRDefault="00B66541" w:rsidP="00202CA0">
            <w:pPr>
              <w:rPr>
                <w:rFonts w:ascii="Arial Narrow" w:hAnsi="Arial Narrow"/>
                <w:b/>
                <w:i/>
                <w:sz w:val="18"/>
                <w:szCs w:val="20"/>
                <w:lang w:val="es-ES_tradnl"/>
              </w:rPr>
            </w:pPr>
            <w:r w:rsidRPr="00D15A86">
              <w:rPr>
                <w:rFonts w:ascii="Arial Narrow" w:hAnsi="Arial Narrow"/>
                <w:b/>
                <w:i/>
                <w:sz w:val="18"/>
                <w:szCs w:val="20"/>
                <w:lang w:val="es-ES_tradnl"/>
              </w:rPr>
              <w:t xml:space="preserve">4. </w:t>
            </w:r>
            <w:r w:rsidRPr="00D15A86">
              <w:rPr>
                <w:rFonts w:ascii="Arial Narrow" w:hAnsi="Arial Narrow"/>
                <w:b/>
                <w:i/>
                <w:sz w:val="18"/>
                <w:szCs w:val="22"/>
                <w:lang w:val="es-ES_tradnl"/>
              </w:rPr>
              <w:t>Fortalecidos mecanismos de vigilancia y monitoreo</w:t>
            </w:r>
          </w:p>
        </w:tc>
        <w:tc>
          <w:tcPr>
            <w:tcW w:w="4126" w:type="dxa"/>
            <w:shd w:val="pct20" w:color="FFFF00" w:fill="FFFFFF"/>
            <w:noWrap/>
            <w:vAlign w:val="bottom"/>
          </w:tcPr>
          <w:p w14:paraId="499CEE89" w14:textId="77777777" w:rsidR="00B66541" w:rsidRPr="00D15A86" w:rsidRDefault="00B66541" w:rsidP="00202CA0">
            <w:pPr>
              <w:rPr>
                <w:rFonts w:ascii="Arial Narrow" w:hAnsi="Arial Narrow"/>
                <w:sz w:val="18"/>
                <w:szCs w:val="20"/>
                <w:lang w:val="es-ES_tradnl"/>
              </w:rPr>
            </w:pPr>
            <w:r w:rsidRPr="00D15A86">
              <w:rPr>
                <w:rFonts w:ascii="Arial Narrow" w:hAnsi="Arial Narrow"/>
                <w:sz w:val="18"/>
                <w:szCs w:val="20"/>
                <w:lang w:val="es-ES_tradnl"/>
              </w:rPr>
              <w:t xml:space="preserve">4.1 </w:t>
            </w:r>
            <w:r w:rsidRPr="00D15A86">
              <w:rPr>
                <w:rFonts w:ascii="Arial Narrow" w:hAnsi="Arial Narrow"/>
                <w:sz w:val="18"/>
                <w:szCs w:val="22"/>
                <w:lang w:val="es-ES_tradnl"/>
              </w:rPr>
              <w:t>Fortalecido el sistema de vigilancia, prevención y tratamiento de la deficiencia de hierro mantenido de forma sostenible</w:t>
            </w:r>
          </w:p>
        </w:tc>
        <w:tc>
          <w:tcPr>
            <w:tcW w:w="914" w:type="dxa"/>
            <w:shd w:val="pct20" w:color="FFFF00" w:fill="FFFFFF"/>
            <w:noWrap/>
            <w:vAlign w:val="bottom"/>
          </w:tcPr>
          <w:p w14:paraId="2477DCA1" w14:textId="77777777" w:rsidR="00B66541" w:rsidRPr="00D15A86" w:rsidRDefault="006A23A7" w:rsidP="002969CA">
            <w:pPr>
              <w:jc w:val="right"/>
              <w:rPr>
                <w:rFonts w:ascii="Arial Narrow" w:hAnsi="Arial Narrow"/>
                <w:sz w:val="18"/>
                <w:szCs w:val="20"/>
                <w:lang w:val="es-ES_tradnl"/>
              </w:rPr>
            </w:pPr>
            <w:r w:rsidRPr="00D15A86">
              <w:rPr>
                <w:rFonts w:ascii="Arial Narrow" w:hAnsi="Arial Narrow"/>
                <w:sz w:val="18"/>
                <w:szCs w:val="20"/>
                <w:lang w:val="es-ES_tradnl"/>
              </w:rPr>
              <w:t>259,000</w:t>
            </w:r>
            <w:r w:rsidR="00B66541" w:rsidRPr="00D15A86">
              <w:rPr>
                <w:rFonts w:ascii="Arial Narrow" w:hAnsi="Arial Narrow"/>
                <w:sz w:val="18"/>
                <w:szCs w:val="20"/>
                <w:lang w:val="es-ES_tradnl"/>
              </w:rPr>
              <w:t> </w:t>
            </w:r>
          </w:p>
        </w:tc>
        <w:tc>
          <w:tcPr>
            <w:tcW w:w="927" w:type="dxa"/>
            <w:shd w:val="pct20" w:color="FFFF00" w:fill="FFFFFF"/>
            <w:noWrap/>
            <w:vAlign w:val="bottom"/>
          </w:tcPr>
          <w:p w14:paraId="2557E4AE" w14:textId="77777777" w:rsidR="00B66541" w:rsidRPr="00D15A86" w:rsidRDefault="006A23A7" w:rsidP="002969CA">
            <w:pPr>
              <w:jc w:val="right"/>
              <w:rPr>
                <w:rFonts w:ascii="Arial Narrow" w:hAnsi="Arial Narrow"/>
                <w:sz w:val="18"/>
                <w:szCs w:val="20"/>
                <w:lang w:val="es-ES_tradnl"/>
              </w:rPr>
            </w:pPr>
            <w:r w:rsidRPr="00D15A86">
              <w:rPr>
                <w:rFonts w:ascii="Arial Narrow" w:hAnsi="Arial Narrow"/>
                <w:sz w:val="18"/>
                <w:szCs w:val="20"/>
                <w:lang w:val="es-ES_tradnl"/>
              </w:rPr>
              <w:t>431,700</w:t>
            </w:r>
          </w:p>
        </w:tc>
        <w:tc>
          <w:tcPr>
            <w:tcW w:w="873" w:type="dxa"/>
            <w:shd w:val="pct20" w:color="FFFF00" w:fill="FFFFFF"/>
            <w:noWrap/>
            <w:vAlign w:val="bottom"/>
          </w:tcPr>
          <w:p w14:paraId="37ECB909" w14:textId="77777777" w:rsidR="00B66541" w:rsidRPr="00D15A86" w:rsidRDefault="006A23A7" w:rsidP="002969CA">
            <w:pPr>
              <w:jc w:val="right"/>
              <w:rPr>
                <w:rFonts w:ascii="Arial Narrow" w:hAnsi="Arial Narrow"/>
                <w:sz w:val="18"/>
                <w:szCs w:val="20"/>
                <w:lang w:val="es-ES_tradnl"/>
              </w:rPr>
            </w:pPr>
            <w:r w:rsidRPr="00D15A86">
              <w:rPr>
                <w:rFonts w:ascii="Arial Narrow" w:hAnsi="Arial Narrow"/>
                <w:sz w:val="18"/>
                <w:szCs w:val="20"/>
                <w:lang w:val="es-ES_tradnl"/>
              </w:rPr>
              <w:t>101,500</w:t>
            </w:r>
          </w:p>
        </w:tc>
        <w:tc>
          <w:tcPr>
            <w:tcW w:w="990" w:type="dxa"/>
            <w:shd w:val="pct20" w:color="FFFF00" w:fill="FFFFFF"/>
            <w:noWrap/>
            <w:vAlign w:val="bottom"/>
          </w:tcPr>
          <w:p w14:paraId="0F834F3C" w14:textId="77777777" w:rsidR="00B66541" w:rsidRPr="00D15A86" w:rsidRDefault="006A23A7" w:rsidP="002969CA">
            <w:pPr>
              <w:jc w:val="right"/>
              <w:rPr>
                <w:rFonts w:ascii="Arial Narrow" w:hAnsi="Arial Narrow"/>
                <w:sz w:val="18"/>
                <w:szCs w:val="20"/>
                <w:lang w:val="es-ES_tradnl"/>
              </w:rPr>
            </w:pPr>
            <w:r w:rsidRPr="00D15A86">
              <w:rPr>
                <w:rFonts w:ascii="Arial Narrow" w:hAnsi="Arial Narrow"/>
                <w:sz w:val="18"/>
                <w:szCs w:val="20"/>
                <w:lang w:val="es-ES_tradnl"/>
              </w:rPr>
              <w:t>792,200</w:t>
            </w:r>
          </w:p>
        </w:tc>
      </w:tr>
      <w:tr w:rsidR="00B66541" w:rsidRPr="00D15A86" w14:paraId="0CC8D928" w14:textId="77777777">
        <w:trPr>
          <w:trHeight w:val="260"/>
        </w:trPr>
        <w:tc>
          <w:tcPr>
            <w:tcW w:w="2880" w:type="dxa"/>
            <w:vMerge/>
            <w:shd w:val="pct20" w:color="FFFF00" w:fill="FFFFFF"/>
          </w:tcPr>
          <w:p w14:paraId="3D70A329" w14:textId="77777777" w:rsidR="00B66541" w:rsidRPr="00D15A86" w:rsidRDefault="00B66541" w:rsidP="00202CA0">
            <w:pPr>
              <w:rPr>
                <w:rFonts w:ascii="Arial Narrow" w:hAnsi="Arial Narrow"/>
                <w:b/>
                <w:i/>
                <w:sz w:val="18"/>
                <w:szCs w:val="20"/>
                <w:lang w:val="es-ES_tradnl"/>
              </w:rPr>
            </w:pPr>
          </w:p>
        </w:tc>
        <w:tc>
          <w:tcPr>
            <w:tcW w:w="4126" w:type="dxa"/>
            <w:shd w:val="pct20" w:color="FFFF00" w:fill="FFFFFF"/>
            <w:noWrap/>
            <w:vAlign w:val="bottom"/>
          </w:tcPr>
          <w:p w14:paraId="253020D5" w14:textId="77777777" w:rsidR="00B66541" w:rsidRPr="00D15A86" w:rsidRDefault="00B66541" w:rsidP="00202CA0">
            <w:pPr>
              <w:rPr>
                <w:rFonts w:ascii="Arial Narrow" w:hAnsi="Arial Narrow"/>
                <w:sz w:val="18"/>
                <w:szCs w:val="20"/>
                <w:lang w:val="es-ES_tradnl"/>
              </w:rPr>
            </w:pPr>
            <w:r w:rsidRPr="00D15A86">
              <w:rPr>
                <w:rFonts w:ascii="Arial Narrow" w:hAnsi="Arial Narrow"/>
                <w:sz w:val="18"/>
                <w:szCs w:val="20"/>
                <w:lang w:val="es-ES_tradnl"/>
              </w:rPr>
              <w:t xml:space="preserve">4.2 </w:t>
            </w:r>
            <w:r w:rsidRPr="00D15A86">
              <w:rPr>
                <w:rFonts w:ascii="Arial Narrow" w:hAnsi="Arial Narrow"/>
                <w:sz w:val="18"/>
                <w:szCs w:val="22"/>
                <w:lang w:val="es-ES_tradnl"/>
              </w:rPr>
              <w:t>Fortalecidos los sistemas de control de la garantía de la calidad de productos fortificados</w:t>
            </w:r>
          </w:p>
        </w:tc>
        <w:tc>
          <w:tcPr>
            <w:tcW w:w="914" w:type="dxa"/>
            <w:shd w:val="pct20" w:color="FFFF00" w:fill="FFFFFF"/>
            <w:noWrap/>
            <w:vAlign w:val="bottom"/>
          </w:tcPr>
          <w:p w14:paraId="4268430D" w14:textId="77777777" w:rsidR="00B66541" w:rsidRPr="00D15A86" w:rsidRDefault="006A23A7" w:rsidP="002969CA">
            <w:pPr>
              <w:jc w:val="right"/>
              <w:rPr>
                <w:rFonts w:ascii="Arial Narrow" w:hAnsi="Arial Narrow"/>
                <w:sz w:val="18"/>
                <w:szCs w:val="20"/>
                <w:lang w:val="es-ES_tradnl"/>
              </w:rPr>
            </w:pPr>
            <w:r w:rsidRPr="00D15A86">
              <w:rPr>
                <w:rFonts w:ascii="Arial Narrow" w:hAnsi="Arial Narrow"/>
                <w:sz w:val="18"/>
                <w:szCs w:val="20"/>
                <w:lang w:val="es-ES_tradnl"/>
              </w:rPr>
              <w:t>38,000</w:t>
            </w:r>
            <w:r w:rsidR="00B66541" w:rsidRPr="00D15A86">
              <w:rPr>
                <w:rFonts w:ascii="Arial Narrow" w:hAnsi="Arial Narrow"/>
                <w:sz w:val="18"/>
                <w:szCs w:val="20"/>
                <w:lang w:val="es-ES_tradnl"/>
              </w:rPr>
              <w:t> </w:t>
            </w:r>
          </w:p>
        </w:tc>
        <w:tc>
          <w:tcPr>
            <w:tcW w:w="927" w:type="dxa"/>
            <w:shd w:val="pct20" w:color="FFFF00" w:fill="FFFFFF"/>
            <w:noWrap/>
            <w:vAlign w:val="bottom"/>
          </w:tcPr>
          <w:p w14:paraId="34E121FD" w14:textId="77777777" w:rsidR="00B66541" w:rsidRPr="00D15A86" w:rsidRDefault="006A23A7" w:rsidP="002969CA">
            <w:pPr>
              <w:jc w:val="right"/>
              <w:rPr>
                <w:rFonts w:ascii="Arial Narrow" w:hAnsi="Arial Narrow"/>
                <w:sz w:val="18"/>
                <w:szCs w:val="20"/>
                <w:lang w:val="es-ES_tradnl"/>
              </w:rPr>
            </w:pPr>
            <w:r w:rsidRPr="00D15A86">
              <w:rPr>
                <w:rFonts w:ascii="Arial Narrow" w:hAnsi="Arial Narrow"/>
                <w:sz w:val="18"/>
                <w:szCs w:val="20"/>
                <w:lang w:val="es-ES_tradnl"/>
              </w:rPr>
              <w:t>7,890</w:t>
            </w:r>
          </w:p>
        </w:tc>
        <w:tc>
          <w:tcPr>
            <w:tcW w:w="873" w:type="dxa"/>
            <w:shd w:val="pct20" w:color="FFFF00" w:fill="FFFFFF"/>
            <w:noWrap/>
            <w:vAlign w:val="bottom"/>
          </w:tcPr>
          <w:p w14:paraId="3BE1BFB3" w14:textId="77777777" w:rsidR="00B66541" w:rsidRPr="00D15A86" w:rsidRDefault="006A23A7" w:rsidP="002969CA">
            <w:pPr>
              <w:jc w:val="right"/>
              <w:rPr>
                <w:rFonts w:ascii="Arial Narrow" w:hAnsi="Arial Narrow"/>
                <w:sz w:val="18"/>
                <w:szCs w:val="20"/>
                <w:lang w:val="es-ES_tradnl"/>
              </w:rPr>
            </w:pPr>
            <w:r w:rsidRPr="00D15A86">
              <w:rPr>
                <w:rFonts w:ascii="Arial Narrow" w:hAnsi="Arial Narrow"/>
                <w:sz w:val="18"/>
                <w:szCs w:val="20"/>
                <w:lang w:val="es-ES_tradnl"/>
              </w:rPr>
              <w:t>0</w:t>
            </w:r>
          </w:p>
        </w:tc>
        <w:tc>
          <w:tcPr>
            <w:tcW w:w="990" w:type="dxa"/>
            <w:shd w:val="pct20" w:color="FFFF00" w:fill="FFFFFF"/>
            <w:noWrap/>
            <w:vAlign w:val="bottom"/>
          </w:tcPr>
          <w:p w14:paraId="5E84193B" w14:textId="77777777" w:rsidR="00B66541" w:rsidRPr="00D15A86" w:rsidRDefault="006A23A7" w:rsidP="002969CA">
            <w:pPr>
              <w:jc w:val="right"/>
              <w:rPr>
                <w:rFonts w:ascii="Arial Narrow" w:hAnsi="Arial Narrow"/>
                <w:sz w:val="18"/>
                <w:szCs w:val="20"/>
                <w:lang w:val="es-ES_tradnl"/>
              </w:rPr>
            </w:pPr>
            <w:r w:rsidRPr="00D15A86">
              <w:rPr>
                <w:rFonts w:ascii="Arial Narrow" w:hAnsi="Arial Narrow"/>
                <w:sz w:val="18"/>
                <w:szCs w:val="20"/>
                <w:lang w:val="es-ES_tradnl"/>
              </w:rPr>
              <w:t>45,000</w:t>
            </w:r>
          </w:p>
        </w:tc>
      </w:tr>
      <w:tr w:rsidR="00B66541" w:rsidRPr="00D15A86" w14:paraId="7F526C00" w14:textId="77777777">
        <w:trPr>
          <w:trHeight w:val="260"/>
        </w:trPr>
        <w:tc>
          <w:tcPr>
            <w:tcW w:w="7006" w:type="dxa"/>
            <w:gridSpan w:val="2"/>
            <w:shd w:val="pct20" w:color="FFFF00" w:fill="FFFFFF"/>
          </w:tcPr>
          <w:p w14:paraId="103F9C84" w14:textId="77777777" w:rsidR="00B66541" w:rsidRPr="00D15A86" w:rsidRDefault="006A23A7" w:rsidP="00AA409F">
            <w:pPr>
              <w:jc w:val="right"/>
              <w:rPr>
                <w:rFonts w:ascii="Arial Narrow" w:hAnsi="Arial Narrow"/>
                <w:b/>
                <w:i/>
                <w:sz w:val="18"/>
                <w:szCs w:val="20"/>
                <w:lang w:val="es-ES_tradnl"/>
              </w:rPr>
            </w:pPr>
            <w:r w:rsidRPr="00D15A86">
              <w:rPr>
                <w:rFonts w:ascii="Arial Narrow" w:hAnsi="Arial Narrow"/>
                <w:b/>
                <w:i/>
                <w:sz w:val="18"/>
                <w:szCs w:val="20"/>
                <w:lang w:val="es-ES_tradnl"/>
              </w:rPr>
              <w:t>Subtotal Efecto directo 4</w:t>
            </w:r>
          </w:p>
        </w:tc>
        <w:tc>
          <w:tcPr>
            <w:tcW w:w="914" w:type="dxa"/>
            <w:shd w:val="pct20" w:color="FFFF00" w:fill="FFFFFF"/>
            <w:noWrap/>
            <w:vAlign w:val="bottom"/>
          </w:tcPr>
          <w:p w14:paraId="73642447" w14:textId="77777777" w:rsidR="00B66541" w:rsidRPr="00D15A86" w:rsidRDefault="006A23A7" w:rsidP="002969CA">
            <w:pPr>
              <w:jc w:val="right"/>
              <w:rPr>
                <w:rFonts w:ascii="Arial Narrow" w:hAnsi="Arial Narrow"/>
                <w:b/>
                <w:sz w:val="18"/>
                <w:szCs w:val="20"/>
                <w:lang w:val="es-ES_tradnl"/>
              </w:rPr>
            </w:pPr>
            <w:r w:rsidRPr="00D15A86">
              <w:rPr>
                <w:rFonts w:ascii="Arial Narrow" w:hAnsi="Arial Narrow"/>
                <w:b/>
                <w:sz w:val="18"/>
                <w:szCs w:val="20"/>
                <w:lang w:val="es-ES_tradnl"/>
              </w:rPr>
              <w:t>297,000</w:t>
            </w:r>
            <w:r w:rsidR="00B66541" w:rsidRPr="00D15A86">
              <w:rPr>
                <w:rFonts w:ascii="Arial Narrow" w:hAnsi="Arial Narrow"/>
                <w:b/>
                <w:sz w:val="18"/>
                <w:szCs w:val="20"/>
                <w:lang w:val="es-ES_tradnl"/>
              </w:rPr>
              <w:t> </w:t>
            </w:r>
          </w:p>
        </w:tc>
        <w:tc>
          <w:tcPr>
            <w:tcW w:w="927" w:type="dxa"/>
            <w:shd w:val="pct20" w:color="FFFF00" w:fill="FFFFFF"/>
            <w:noWrap/>
            <w:vAlign w:val="bottom"/>
          </w:tcPr>
          <w:p w14:paraId="63D0BE10" w14:textId="77777777" w:rsidR="00B66541" w:rsidRPr="00D15A86" w:rsidRDefault="006A23A7" w:rsidP="002969CA">
            <w:pPr>
              <w:jc w:val="right"/>
              <w:rPr>
                <w:rFonts w:ascii="Arial Narrow" w:hAnsi="Arial Narrow"/>
                <w:b/>
                <w:sz w:val="18"/>
                <w:szCs w:val="20"/>
                <w:lang w:val="es-ES_tradnl"/>
              </w:rPr>
            </w:pPr>
            <w:r w:rsidRPr="00D15A86">
              <w:rPr>
                <w:rFonts w:ascii="Arial Narrow" w:hAnsi="Arial Narrow"/>
                <w:b/>
                <w:sz w:val="18"/>
                <w:szCs w:val="20"/>
                <w:lang w:val="es-ES_tradnl"/>
              </w:rPr>
              <w:t>439,590</w:t>
            </w:r>
          </w:p>
        </w:tc>
        <w:tc>
          <w:tcPr>
            <w:tcW w:w="873" w:type="dxa"/>
            <w:shd w:val="pct20" w:color="FFFF00" w:fill="FFFFFF"/>
            <w:noWrap/>
            <w:vAlign w:val="bottom"/>
          </w:tcPr>
          <w:p w14:paraId="5A1858D5" w14:textId="77777777" w:rsidR="00B66541" w:rsidRPr="00D15A86" w:rsidRDefault="006A23A7" w:rsidP="002969CA">
            <w:pPr>
              <w:jc w:val="right"/>
              <w:rPr>
                <w:rFonts w:ascii="Arial Narrow" w:hAnsi="Arial Narrow"/>
                <w:b/>
                <w:sz w:val="18"/>
                <w:szCs w:val="20"/>
                <w:lang w:val="es-ES_tradnl"/>
              </w:rPr>
            </w:pPr>
            <w:r w:rsidRPr="00D15A86">
              <w:rPr>
                <w:rFonts w:ascii="Arial Narrow" w:hAnsi="Arial Narrow"/>
                <w:b/>
                <w:sz w:val="18"/>
                <w:szCs w:val="20"/>
                <w:lang w:val="es-ES_tradnl"/>
              </w:rPr>
              <w:t>101,500</w:t>
            </w:r>
          </w:p>
        </w:tc>
        <w:tc>
          <w:tcPr>
            <w:tcW w:w="990" w:type="dxa"/>
            <w:shd w:val="pct20" w:color="FFFF00" w:fill="FFFFFF"/>
            <w:noWrap/>
            <w:vAlign w:val="bottom"/>
          </w:tcPr>
          <w:p w14:paraId="7314C83B" w14:textId="77777777" w:rsidR="00B66541" w:rsidRPr="00D15A86" w:rsidRDefault="006A23A7" w:rsidP="002969CA">
            <w:pPr>
              <w:jc w:val="right"/>
              <w:rPr>
                <w:rFonts w:ascii="Arial Narrow" w:hAnsi="Arial Narrow"/>
                <w:b/>
                <w:sz w:val="18"/>
                <w:szCs w:val="20"/>
                <w:lang w:val="es-ES_tradnl"/>
              </w:rPr>
            </w:pPr>
            <w:r w:rsidRPr="00D15A86">
              <w:rPr>
                <w:rFonts w:ascii="Arial Narrow" w:hAnsi="Arial Narrow"/>
                <w:b/>
                <w:sz w:val="18"/>
                <w:szCs w:val="20"/>
                <w:lang w:val="es-ES_tradnl"/>
              </w:rPr>
              <w:t>838,090</w:t>
            </w:r>
          </w:p>
        </w:tc>
      </w:tr>
      <w:tr w:rsidR="006A23A7" w:rsidRPr="00D15A86" w14:paraId="2E0F611F" w14:textId="77777777">
        <w:trPr>
          <w:trHeight w:val="260"/>
        </w:trPr>
        <w:tc>
          <w:tcPr>
            <w:tcW w:w="7006" w:type="dxa"/>
            <w:gridSpan w:val="2"/>
            <w:shd w:val="pct20" w:color="FFFF00" w:fill="FFFFFF"/>
          </w:tcPr>
          <w:p w14:paraId="180643D9" w14:textId="77777777" w:rsidR="006A23A7" w:rsidRPr="00D15A86" w:rsidRDefault="006A23A7" w:rsidP="00AA409F">
            <w:pPr>
              <w:jc w:val="right"/>
              <w:rPr>
                <w:rFonts w:ascii="Arial Narrow" w:hAnsi="Arial Narrow"/>
                <w:b/>
                <w:i/>
                <w:sz w:val="18"/>
                <w:szCs w:val="20"/>
                <w:lang w:val="es-ES_tradnl"/>
              </w:rPr>
            </w:pPr>
            <w:r w:rsidRPr="00D15A86">
              <w:rPr>
                <w:rFonts w:ascii="Arial Narrow" w:hAnsi="Arial Narrow"/>
                <w:b/>
                <w:i/>
                <w:sz w:val="18"/>
                <w:szCs w:val="20"/>
                <w:lang w:val="es-ES_tradnl"/>
              </w:rPr>
              <w:t>GRAN TOTAL</w:t>
            </w:r>
          </w:p>
        </w:tc>
        <w:tc>
          <w:tcPr>
            <w:tcW w:w="914" w:type="dxa"/>
            <w:shd w:val="pct20" w:color="FFFF00" w:fill="FFFFFF"/>
            <w:noWrap/>
            <w:vAlign w:val="bottom"/>
          </w:tcPr>
          <w:p w14:paraId="43659B72" w14:textId="77777777" w:rsidR="006A23A7" w:rsidRPr="00D15A86" w:rsidRDefault="006A23A7" w:rsidP="002969CA">
            <w:pPr>
              <w:jc w:val="right"/>
              <w:rPr>
                <w:rFonts w:ascii="Arial Narrow" w:hAnsi="Arial Narrow"/>
                <w:b/>
                <w:sz w:val="20"/>
                <w:szCs w:val="20"/>
                <w:lang w:val="es-ES_tradnl"/>
              </w:rPr>
            </w:pPr>
            <w:r w:rsidRPr="00D15A86">
              <w:rPr>
                <w:rFonts w:ascii="Arial Narrow" w:hAnsi="Arial Narrow"/>
                <w:b/>
                <w:sz w:val="20"/>
                <w:szCs w:val="20"/>
                <w:lang w:val="es-ES_tradnl"/>
              </w:rPr>
              <w:t>2,846,678</w:t>
            </w:r>
          </w:p>
        </w:tc>
        <w:tc>
          <w:tcPr>
            <w:tcW w:w="927" w:type="dxa"/>
            <w:shd w:val="pct20" w:color="FFFF00" w:fill="FFFFFF"/>
            <w:noWrap/>
            <w:vAlign w:val="bottom"/>
          </w:tcPr>
          <w:p w14:paraId="2C09466C" w14:textId="77777777" w:rsidR="006A23A7" w:rsidRPr="00D15A86" w:rsidRDefault="006A23A7" w:rsidP="002969CA">
            <w:pPr>
              <w:jc w:val="right"/>
              <w:rPr>
                <w:rFonts w:ascii="Arial Narrow" w:hAnsi="Arial Narrow"/>
                <w:b/>
                <w:sz w:val="20"/>
                <w:szCs w:val="20"/>
                <w:lang w:val="es-ES_tradnl"/>
              </w:rPr>
            </w:pPr>
            <w:r w:rsidRPr="00D15A86">
              <w:rPr>
                <w:rFonts w:ascii="Arial Narrow" w:hAnsi="Arial Narrow"/>
                <w:b/>
                <w:sz w:val="20"/>
                <w:szCs w:val="20"/>
                <w:lang w:val="es-ES_tradnl"/>
              </w:rPr>
              <w:t>3,431,528</w:t>
            </w:r>
          </w:p>
        </w:tc>
        <w:tc>
          <w:tcPr>
            <w:tcW w:w="873" w:type="dxa"/>
            <w:shd w:val="pct20" w:color="FFFF00" w:fill="FFFFFF"/>
            <w:noWrap/>
            <w:vAlign w:val="bottom"/>
          </w:tcPr>
          <w:p w14:paraId="7ADF672F" w14:textId="77777777" w:rsidR="006A23A7" w:rsidRPr="00D15A86" w:rsidRDefault="006A23A7" w:rsidP="002969CA">
            <w:pPr>
              <w:jc w:val="right"/>
              <w:rPr>
                <w:rFonts w:ascii="Arial Narrow" w:hAnsi="Arial Narrow"/>
                <w:b/>
                <w:sz w:val="20"/>
                <w:szCs w:val="20"/>
                <w:lang w:val="es-ES_tradnl"/>
              </w:rPr>
            </w:pPr>
            <w:r w:rsidRPr="00D15A86">
              <w:rPr>
                <w:rFonts w:ascii="Arial Narrow" w:hAnsi="Arial Narrow"/>
                <w:b/>
                <w:sz w:val="20"/>
                <w:szCs w:val="20"/>
                <w:lang w:val="es-ES_tradnl"/>
              </w:rPr>
              <w:t>1,083,562</w:t>
            </w:r>
          </w:p>
        </w:tc>
        <w:tc>
          <w:tcPr>
            <w:tcW w:w="990" w:type="dxa"/>
            <w:shd w:val="pct20" w:color="FFFF00" w:fill="FFFFFF"/>
            <w:noWrap/>
            <w:vAlign w:val="bottom"/>
          </w:tcPr>
          <w:p w14:paraId="678680FD" w14:textId="77777777" w:rsidR="006A23A7" w:rsidRPr="00D15A86" w:rsidRDefault="006A23A7" w:rsidP="002969CA">
            <w:pPr>
              <w:jc w:val="right"/>
              <w:rPr>
                <w:rFonts w:ascii="Arial Narrow" w:hAnsi="Arial Narrow"/>
                <w:b/>
                <w:sz w:val="20"/>
                <w:szCs w:val="20"/>
                <w:lang w:val="es-ES_tradnl"/>
              </w:rPr>
            </w:pPr>
            <w:r w:rsidRPr="00D15A86">
              <w:rPr>
                <w:rFonts w:ascii="Arial Narrow" w:hAnsi="Arial Narrow"/>
                <w:b/>
                <w:sz w:val="20"/>
                <w:szCs w:val="20"/>
                <w:lang w:val="es-ES_tradnl"/>
              </w:rPr>
              <w:t>7,361,768</w:t>
            </w:r>
          </w:p>
        </w:tc>
      </w:tr>
    </w:tbl>
    <w:p w14:paraId="1F0DBBBA" w14:textId="77777777" w:rsidR="002858D9" w:rsidRPr="00D15A86" w:rsidRDefault="002858D9" w:rsidP="00DD3D1E">
      <w:pPr>
        <w:jc w:val="both"/>
        <w:rPr>
          <w:rFonts w:ascii="Times New Roman" w:hAnsi="Times New Roman"/>
          <w:sz w:val="22"/>
          <w:lang w:val="es-ES_tradnl"/>
        </w:rPr>
      </w:pPr>
    </w:p>
    <w:p w14:paraId="6CE7A3C3" w14:textId="77777777" w:rsidR="008C0D6D" w:rsidRPr="00D15A86" w:rsidRDefault="008C0D6D" w:rsidP="008C0D6D">
      <w:pPr>
        <w:pStyle w:val="Default"/>
        <w:jc w:val="both"/>
        <w:rPr>
          <w:rFonts w:ascii="Times New Roman" w:hAnsi="Times New Roman" w:cs="Calibri"/>
          <w:sz w:val="22"/>
          <w:szCs w:val="22"/>
          <w:lang w:val="es-ES_tradnl"/>
        </w:rPr>
      </w:pPr>
      <w:r w:rsidRPr="00D15A86">
        <w:rPr>
          <w:rFonts w:ascii="Times New Roman" w:hAnsi="Times New Roman"/>
          <w:sz w:val="22"/>
          <w:lang w:val="es-ES_tradnl"/>
        </w:rPr>
        <w:t xml:space="preserve">Desde su concepción, el Programa pretende reforzar </w:t>
      </w:r>
      <w:r w:rsidRPr="00D15A86">
        <w:rPr>
          <w:rFonts w:ascii="Times New Roman" w:hAnsi="Times New Roman" w:cs="Calibri"/>
          <w:sz w:val="22"/>
          <w:szCs w:val="22"/>
          <w:lang w:val="es-ES_tradnl"/>
        </w:rPr>
        <w:t xml:space="preserve">las acciones que a nivel local y nacional el gobierno de Cuba realiza para el logro de los ODM. El programa incide directamente en el ODM 4 y el ODM 5, e indirectamente en el ODM 3. Al mismo tiempo se enmarca en una de las 5 áreas de cooperación priorizadas en el MANUD 2008-2012 que es seguridad alimentaria, en particular respondiendo al efecto directo 5.2 que se enuncia </w:t>
      </w:r>
      <w:r w:rsidRPr="00D15A86">
        <w:rPr>
          <w:rFonts w:ascii="Times New Roman" w:hAnsi="Times New Roman" w:cs="Calibri"/>
          <w:i/>
          <w:iCs/>
          <w:sz w:val="22"/>
          <w:szCs w:val="22"/>
          <w:lang w:val="es-ES_tradnl"/>
        </w:rPr>
        <w:t>“disminuidos los niveles de anemia en relación con los niveles registrados actualmente en embarazadas, lactantes y niños hasta 5 años</w:t>
      </w:r>
      <w:r w:rsidRPr="00D15A86">
        <w:rPr>
          <w:rFonts w:ascii="Times New Roman" w:hAnsi="Times New Roman" w:cs="Calibri"/>
          <w:sz w:val="22"/>
          <w:szCs w:val="22"/>
          <w:lang w:val="es-ES_tradnl"/>
        </w:rPr>
        <w:t xml:space="preserve">”. Otras dos áreas del MANUD, Salud y Desarrollo Humano Local y sus efectos directos, también </w:t>
      </w:r>
      <w:r w:rsidRPr="00D15A86">
        <w:rPr>
          <w:rFonts w:ascii="Times New Roman" w:hAnsi="Times New Roman" w:cs="Calibri"/>
          <w:sz w:val="22"/>
          <w:szCs w:val="22"/>
          <w:lang w:val="es-ES_tradnl"/>
        </w:rPr>
        <w:lastRenderedPageBreak/>
        <w:t xml:space="preserve">respaldan la base para la elaboración de este programa conjunto.  </w:t>
      </w:r>
    </w:p>
    <w:p w14:paraId="0D825DD7" w14:textId="77777777" w:rsidR="008C0D6D" w:rsidRPr="00D15A86" w:rsidRDefault="008C0D6D" w:rsidP="008C0D6D">
      <w:pPr>
        <w:pStyle w:val="Default"/>
        <w:jc w:val="both"/>
        <w:rPr>
          <w:rFonts w:ascii="Times New Roman" w:hAnsi="Times New Roman" w:cs="Calibri"/>
          <w:sz w:val="22"/>
          <w:szCs w:val="22"/>
          <w:lang w:val="es-ES_tradnl"/>
        </w:rPr>
      </w:pPr>
    </w:p>
    <w:p w14:paraId="5D56A718" w14:textId="77777777" w:rsidR="00547BD3" w:rsidRPr="00D15A86" w:rsidRDefault="008C0D6D" w:rsidP="008C0D6D">
      <w:pPr>
        <w:pStyle w:val="Default"/>
        <w:jc w:val="both"/>
        <w:rPr>
          <w:rFonts w:ascii="Times New Roman" w:hAnsi="Times New Roman" w:cs="Calibri"/>
          <w:sz w:val="22"/>
          <w:szCs w:val="22"/>
          <w:lang w:val="es-ES_tradnl"/>
        </w:rPr>
      </w:pPr>
      <w:r w:rsidRPr="00D15A86">
        <w:rPr>
          <w:rFonts w:ascii="Times New Roman" w:hAnsi="Times New Roman" w:cs="Calibri"/>
          <w:sz w:val="22"/>
          <w:szCs w:val="22"/>
          <w:lang w:val="es-ES_tradnl"/>
        </w:rPr>
        <w:t xml:space="preserve">Dentro del marco de política nacional el PC apoya varias estrategias y planes. En especial contribuye al </w:t>
      </w:r>
      <w:r w:rsidRPr="00D15A86">
        <w:rPr>
          <w:rFonts w:ascii="Times New Roman" w:hAnsi="Times New Roman" w:cs="Calibri"/>
          <w:i/>
          <w:iCs/>
          <w:sz w:val="22"/>
          <w:szCs w:val="22"/>
          <w:lang w:val="es-ES_tradnl"/>
        </w:rPr>
        <w:t xml:space="preserve">Plan Integral para la prevención y control de la anemia por deficiencia de hierro. </w:t>
      </w:r>
      <w:r w:rsidRPr="00D15A86">
        <w:rPr>
          <w:rFonts w:ascii="Times New Roman" w:hAnsi="Times New Roman" w:cs="Calibri"/>
          <w:sz w:val="22"/>
          <w:szCs w:val="22"/>
          <w:lang w:val="es-ES_tradnl"/>
        </w:rPr>
        <w:t>También apoya el Programa Materno Infantil que abarca varios programas entre los que se encuentra el Programa Nacional de Control de Bajo Peso al Nacer y el Programa Nacional de Lactancia Materna.</w:t>
      </w:r>
      <w:r w:rsidR="00547BD3" w:rsidRPr="00D15A86">
        <w:rPr>
          <w:rFonts w:ascii="Times New Roman" w:hAnsi="Times New Roman" w:cs="Calibri"/>
          <w:sz w:val="22"/>
          <w:szCs w:val="22"/>
          <w:lang w:val="es-ES_tradnl"/>
        </w:rPr>
        <w:t xml:space="preserve"> </w:t>
      </w:r>
    </w:p>
    <w:p w14:paraId="60552114" w14:textId="77777777" w:rsidR="00547BD3" w:rsidRPr="00D15A86" w:rsidRDefault="00547BD3" w:rsidP="008C0D6D">
      <w:pPr>
        <w:pStyle w:val="Default"/>
        <w:jc w:val="both"/>
        <w:rPr>
          <w:rFonts w:ascii="Times New Roman" w:hAnsi="Times New Roman" w:cs="Calibri"/>
          <w:sz w:val="22"/>
          <w:szCs w:val="22"/>
          <w:lang w:val="es-ES_tradnl"/>
        </w:rPr>
      </w:pPr>
    </w:p>
    <w:p w14:paraId="3CE2E28B" w14:textId="77777777" w:rsidR="00B66541" w:rsidRPr="00D15A86" w:rsidRDefault="00547BD3" w:rsidP="00547BD3">
      <w:pPr>
        <w:widowControl w:val="0"/>
        <w:autoSpaceDE w:val="0"/>
        <w:autoSpaceDN w:val="0"/>
        <w:adjustRightInd w:val="0"/>
        <w:jc w:val="both"/>
        <w:rPr>
          <w:rFonts w:ascii="Times New Roman" w:hAnsi="Times New Roman" w:cs="Calibri"/>
          <w:sz w:val="22"/>
          <w:szCs w:val="22"/>
          <w:lang w:val="es-ES_tradnl"/>
        </w:rPr>
      </w:pPr>
      <w:r w:rsidRPr="00D15A86">
        <w:rPr>
          <w:rFonts w:ascii="Times New Roman" w:hAnsi="Times New Roman" w:cs="Calibri"/>
          <w:sz w:val="22"/>
          <w:szCs w:val="22"/>
          <w:lang w:val="es-ES_tradnl"/>
        </w:rPr>
        <w:t>Finalmente, existen importantes sinergias con el programa conjunto del F</w:t>
      </w:r>
      <w:r w:rsidRPr="00D15A86">
        <w:rPr>
          <w:rFonts w:ascii="Calibri" w:hAnsi="Calibri" w:cs="Calibri"/>
          <w:sz w:val="22"/>
          <w:szCs w:val="22"/>
          <w:lang w:val="es-ES_tradnl"/>
        </w:rPr>
        <w:t>‐</w:t>
      </w:r>
      <w:r w:rsidRPr="00D15A86">
        <w:rPr>
          <w:rFonts w:ascii="Times New Roman" w:hAnsi="Times New Roman" w:cs="Calibri"/>
          <w:sz w:val="22"/>
          <w:szCs w:val="22"/>
          <w:lang w:val="es-ES_tradnl"/>
        </w:rPr>
        <w:t>ODM "Apoyo a las nuevas iniciativas de descentralización y estímulo productivo en Cuba" (ventana temática Sector Privado y Desarrollo). El reordenamiento de la política agropecuaria y la iniciativa municipal para el desarrollo local, apoyadas por el programa de descentralización y estimulo productivo, contribuyen a los esfuerzos nacionales para la lucha contra la anemia en el país. En específico el apoyo al reordenamiento de la política agropecuaria es una vía clave para alcanzar los resultados en los dos programas conjuntos. Estos buscarán incrementar y diversificar la disponibilidad y el acceso a alimentos a través del aporte de medios de producción, tecnologías, conocimientos técnicos y la introducción de procesos gerenciales y participativos. El acceso a microcréditos y el desarrollo de planes estratégicos y de autoabastecimientos m</w:t>
      </w:r>
      <w:r w:rsidR="00FF1019" w:rsidRPr="00D15A86">
        <w:rPr>
          <w:rFonts w:ascii="Times New Roman" w:hAnsi="Times New Roman" w:cs="Calibri"/>
          <w:sz w:val="22"/>
          <w:szCs w:val="22"/>
          <w:lang w:val="es-ES_tradnl"/>
        </w:rPr>
        <w:t>unicipales impulsados por este P</w:t>
      </w:r>
      <w:r w:rsidRPr="00D15A86">
        <w:rPr>
          <w:rFonts w:ascii="Times New Roman" w:hAnsi="Times New Roman" w:cs="Calibri"/>
          <w:sz w:val="22"/>
          <w:szCs w:val="22"/>
          <w:lang w:val="es-ES_tradnl"/>
        </w:rPr>
        <w:t xml:space="preserve">rograma tendrán mayor viabilidad al articularse con las acciones del programa conjunto sobre descentralización y estimulo productivo que apoya la iniciativa municipal de desarrollo local. </w:t>
      </w:r>
    </w:p>
    <w:p w14:paraId="6719C603" w14:textId="77777777" w:rsidR="00B66541" w:rsidRPr="00D15A86" w:rsidRDefault="00B66541" w:rsidP="00547BD3">
      <w:pPr>
        <w:jc w:val="both"/>
        <w:rPr>
          <w:rFonts w:ascii="Times New Roman" w:hAnsi="Times New Roman"/>
          <w:sz w:val="22"/>
          <w:lang w:val="es-ES_tradnl"/>
        </w:rPr>
      </w:pPr>
    </w:p>
    <w:p w14:paraId="62CE40EC" w14:textId="77777777" w:rsidR="00202CA0" w:rsidRPr="00D15A86" w:rsidRDefault="00272EBC" w:rsidP="00272EBC">
      <w:pPr>
        <w:rPr>
          <w:rFonts w:ascii="Times New Roman" w:hAnsi="Times New Roman"/>
          <w:sz w:val="22"/>
          <w:szCs w:val="22"/>
          <w:lang w:val="es-ES_tradnl"/>
        </w:rPr>
      </w:pPr>
      <w:r w:rsidRPr="00D15A86">
        <w:rPr>
          <w:rFonts w:ascii="Times New Roman" w:hAnsi="Times New Roman"/>
          <w:sz w:val="22"/>
          <w:szCs w:val="22"/>
          <w:lang w:val="es-ES_tradnl"/>
        </w:rPr>
        <w:t xml:space="preserve">El PC se focaliza en 24 Municipios vulnerables de 6 Provincias del país, ubicados en la región oriental y la Provincia de Pinar del Río en el occidente del país, las cuales tienen menor desarrollo relativo. </w:t>
      </w:r>
    </w:p>
    <w:p w14:paraId="1D9D83CA" w14:textId="77777777" w:rsidR="00816213" w:rsidRPr="00D15A86" w:rsidRDefault="00816213" w:rsidP="00DD3D1E">
      <w:pPr>
        <w:jc w:val="both"/>
        <w:rPr>
          <w:rFonts w:ascii="Times New Roman" w:hAnsi="Times New Roman"/>
          <w:sz w:val="22"/>
          <w:lang w:val="es-ES_tradnl"/>
        </w:rPr>
      </w:pPr>
    </w:p>
    <w:p w14:paraId="3ED59EFF" w14:textId="77777777" w:rsidR="00272EBC" w:rsidRPr="00D15A86" w:rsidRDefault="00272EBC" w:rsidP="00272EBC">
      <w:pPr>
        <w:jc w:val="center"/>
        <w:rPr>
          <w:rFonts w:ascii="Arial Narrow" w:hAnsi="Arial Narrow" w:cs="Calibri-Bold"/>
          <w:b/>
          <w:bCs/>
          <w:sz w:val="18"/>
          <w:szCs w:val="22"/>
          <w:lang w:val="es-ES_tradnl"/>
        </w:rPr>
      </w:pPr>
      <w:r w:rsidRPr="00D15A86">
        <w:rPr>
          <w:rFonts w:ascii="Arial Narrow" w:hAnsi="Arial Narrow" w:cs="Calibri-Bold"/>
          <w:b/>
          <w:bCs/>
          <w:sz w:val="18"/>
          <w:szCs w:val="22"/>
          <w:lang w:val="es-ES_tradnl"/>
        </w:rPr>
        <w:t xml:space="preserve">Figura 1: </w:t>
      </w:r>
      <w:r w:rsidR="009A0430" w:rsidRPr="00D15A86">
        <w:rPr>
          <w:rFonts w:ascii="Arial Narrow" w:hAnsi="Arial Narrow" w:cs="Calibri-Bold"/>
          <w:b/>
          <w:bCs/>
          <w:sz w:val="18"/>
          <w:szCs w:val="22"/>
          <w:lang w:val="es-ES_tradnl"/>
        </w:rPr>
        <w:t xml:space="preserve">Mapa de </w:t>
      </w:r>
      <w:r w:rsidRPr="00D15A86">
        <w:rPr>
          <w:rFonts w:ascii="Arial Narrow" w:hAnsi="Arial Narrow" w:cs="Calibri-Bold"/>
          <w:b/>
          <w:bCs/>
          <w:sz w:val="18"/>
          <w:szCs w:val="22"/>
          <w:lang w:val="es-ES_tradnl"/>
        </w:rPr>
        <w:t>Cobertura del Programa Conjunto</w:t>
      </w:r>
    </w:p>
    <w:p w14:paraId="24416279" w14:textId="77777777" w:rsidR="00272EBC" w:rsidRPr="00D15A86" w:rsidRDefault="00272EBC" w:rsidP="00272EBC">
      <w:pPr>
        <w:jc w:val="center"/>
        <w:rPr>
          <w:rFonts w:ascii="Times New Roman" w:hAnsi="Times New Roman"/>
          <w:sz w:val="22"/>
          <w:lang w:val="es-ES_tradnl"/>
        </w:rPr>
      </w:pPr>
    </w:p>
    <w:p w14:paraId="7B6B7A85" w14:textId="77777777" w:rsidR="00B92D80" w:rsidRPr="00D15A86" w:rsidRDefault="00272EBC" w:rsidP="00DD3D1E">
      <w:pPr>
        <w:jc w:val="both"/>
        <w:rPr>
          <w:rFonts w:ascii="Times New Roman" w:hAnsi="Times New Roman"/>
          <w:sz w:val="22"/>
          <w:lang w:val="es-ES_tradnl"/>
        </w:rPr>
      </w:pPr>
      <w:r w:rsidRPr="00D15A86">
        <w:rPr>
          <w:rFonts w:ascii="Times New Roman" w:hAnsi="Times New Roman"/>
          <w:noProof/>
          <w:sz w:val="22"/>
          <w:lang w:eastAsia="en-US"/>
        </w:rPr>
        <w:drawing>
          <wp:inline distT="0" distB="0" distL="0" distR="0" wp14:anchorId="04346390" wp14:editId="68DC3EA3">
            <wp:extent cx="5486400" cy="205302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486400" cy="2053025"/>
                    </a:xfrm>
                    <a:prstGeom prst="rect">
                      <a:avLst/>
                    </a:prstGeom>
                    <a:noFill/>
                    <a:ln w="9525">
                      <a:noFill/>
                      <a:miter lim="800000"/>
                      <a:headEnd/>
                      <a:tailEnd/>
                    </a:ln>
                  </pic:spPr>
                </pic:pic>
              </a:graphicData>
            </a:graphic>
          </wp:inline>
        </w:drawing>
      </w:r>
    </w:p>
    <w:p w14:paraId="654833DB" w14:textId="77777777" w:rsidR="00CA37E2" w:rsidRPr="00D15A86" w:rsidRDefault="00CA37E2" w:rsidP="00236676">
      <w:pPr>
        <w:rPr>
          <w:rFonts w:ascii="Times New Roman" w:hAnsi="Times New Roman"/>
          <w:sz w:val="22"/>
          <w:szCs w:val="22"/>
          <w:lang w:val="es-ES_tradnl"/>
        </w:rPr>
      </w:pPr>
    </w:p>
    <w:p w14:paraId="1DFA35FF" w14:textId="77777777" w:rsidR="00202CA0" w:rsidRPr="00D15A86" w:rsidRDefault="00202CA0" w:rsidP="00236676">
      <w:pPr>
        <w:rPr>
          <w:rFonts w:ascii="Times New Roman" w:hAnsi="Times New Roman"/>
          <w:sz w:val="22"/>
          <w:szCs w:val="22"/>
          <w:lang w:val="es-ES_tradnl"/>
        </w:rPr>
      </w:pPr>
    </w:p>
    <w:tbl>
      <w:tblPr>
        <w:tblW w:w="0" w:type="auto"/>
        <w:tblInd w:w="1008" w:type="dxa"/>
        <w:tblBorders>
          <w:top w:val="single" w:sz="12" w:space="0" w:color="000000"/>
          <w:left w:val="nil"/>
          <w:bottom w:val="single" w:sz="12" w:space="0" w:color="000000"/>
          <w:right w:val="nil"/>
          <w:insideH w:val="nil"/>
          <w:insideV w:val="nil"/>
        </w:tblBorders>
        <w:tblLook w:val="00A0" w:firstRow="1" w:lastRow="0" w:firstColumn="1" w:lastColumn="0" w:noHBand="0" w:noVBand="0"/>
      </w:tblPr>
      <w:tblGrid>
        <w:gridCol w:w="2070"/>
        <w:gridCol w:w="5778"/>
      </w:tblGrid>
      <w:tr w:rsidR="009A0430" w:rsidRPr="00D15A86" w14:paraId="53D0F153" w14:textId="77777777">
        <w:tc>
          <w:tcPr>
            <w:tcW w:w="7848" w:type="dxa"/>
            <w:gridSpan w:val="2"/>
            <w:tcBorders>
              <w:bottom w:val="single" w:sz="12" w:space="0" w:color="000000"/>
            </w:tcBorders>
            <w:shd w:val="clear" w:color="auto" w:fill="auto"/>
          </w:tcPr>
          <w:p w14:paraId="22F63E85" w14:textId="77777777" w:rsidR="009A0430" w:rsidRPr="00D15A86" w:rsidRDefault="009A0430" w:rsidP="009A0430">
            <w:pPr>
              <w:jc w:val="center"/>
              <w:rPr>
                <w:rFonts w:ascii="Arial Narrow" w:hAnsi="Arial Narrow"/>
                <w:b/>
                <w:sz w:val="18"/>
                <w:lang w:val="es-ES_tradnl"/>
              </w:rPr>
            </w:pPr>
            <w:r w:rsidRPr="00D15A86">
              <w:rPr>
                <w:rFonts w:ascii="Arial Narrow" w:hAnsi="Arial Narrow"/>
                <w:b/>
                <w:sz w:val="18"/>
                <w:lang w:val="es-ES_tradnl"/>
              </w:rPr>
              <w:t>Listado de Municipios Cubiertos por Provincia</w:t>
            </w:r>
          </w:p>
          <w:p w14:paraId="5BC947B6" w14:textId="77777777" w:rsidR="009A0430" w:rsidRPr="00D15A86" w:rsidRDefault="009A0430" w:rsidP="009A0430">
            <w:pPr>
              <w:jc w:val="center"/>
              <w:rPr>
                <w:rFonts w:ascii="Arial Narrow" w:hAnsi="Arial Narrow"/>
                <w:b/>
                <w:color w:val="000080"/>
                <w:sz w:val="18"/>
                <w:lang w:val="es-ES_tradnl"/>
              </w:rPr>
            </w:pPr>
          </w:p>
        </w:tc>
      </w:tr>
      <w:tr w:rsidR="00423389" w:rsidRPr="00D15A86" w14:paraId="6D16DB9E" w14:textId="77777777">
        <w:tc>
          <w:tcPr>
            <w:tcW w:w="2070" w:type="dxa"/>
            <w:tcBorders>
              <w:top w:val="single" w:sz="12" w:space="0" w:color="000000"/>
              <w:bottom w:val="single" w:sz="6" w:space="0" w:color="000000"/>
            </w:tcBorders>
            <w:shd w:val="clear" w:color="auto" w:fill="auto"/>
          </w:tcPr>
          <w:p w14:paraId="11C6DFB0" w14:textId="77777777" w:rsidR="00423389" w:rsidRPr="00D15A86" w:rsidRDefault="00A6623B" w:rsidP="00423389">
            <w:pPr>
              <w:jc w:val="both"/>
              <w:rPr>
                <w:rFonts w:ascii="Arial Narrow" w:hAnsi="Arial Narrow"/>
                <w:b/>
                <w:sz w:val="18"/>
                <w:lang w:val="es-ES_tradnl"/>
              </w:rPr>
            </w:pPr>
            <w:r w:rsidRPr="00D15A86">
              <w:rPr>
                <w:rFonts w:ascii="Arial Narrow" w:hAnsi="Arial Narrow"/>
                <w:b/>
                <w:sz w:val="18"/>
                <w:lang w:val="es-ES_tradnl"/>
              </w:rPr>
              <w:t>Pr</w:t>
            </w:r>
            <w:r w:rsidR="008C0D6D" w:rsidRPr="00D15A86">
              <w:rPr>
                <w:rFonts w:ascii="Arial Narrow" w:hAnsi="Arial Narrow"/>
                <w:b/>
                <w:sz w:val="18"/>
                <w:lang w:val="es-ES_tradnl"/>
              </w:rPr>
              <w:t>ovincias</w:t>
            </w:r>
          </w:p>
        </w:tc>
        <w:tc>
          <w:tcPr>
            <w:tcW w:w="5778" w:type="dxa"/>
            <w:tcBorders>
              <w:top w:val="single" w:sz="12" w:space="0" w:color="000000"/>
              <w:bottom w:val="single" w:sz="6" w:space="0" w:color="000000"/>
            </w:tcBorders>
            <w:shd w:val="clear" w:color="auto" w:fill="auto"/>
          </w:tcPr>
          <w:p w14:paraId="158010F2" w14:textId="77777777" w:rsidR="00423389" w:rsidRPr="00D15A86" w:rsidRDefault="008C0D6D" w:rsidP="00423389">
            <w:pPr>
              <w:jc w:val="both"/>
              <w:rPr>
                <w:rFonts w:ascii="Arial Narrow" w:hAnsi="Arial Narrow"/>
                <w:b/>
                <w:sz w:val="18"/>
                <w:lang w:val="es-ES_tradnl"/>
              </w:rPr>
            </w:pPr>
            <w:r w:rsidRPr="00D15A86">
              <w:rPr>
                <w:rFonts w:ascii="Arial Narrow" w:hAnsi="Arial Narrow"/>
                <w:b/>
                <w:sz w:val="18"/>
                <w:lang w:val="es-ES_tradnl"/>
              </w:rPr>
              <w:t>Municipios</w:t>
            </w:r>
          </w:p>
        </w:tc>
      </w:tr>
      <w:tr w:rsidR="00423389" w:rsidRPr="00D15A86" w14:paraId="454DD74D" w14:textId="77777777">
        <w:tc>
          <w:tcPr>
            <w:tcW w:w="2070" w:type="dxa"/>
            <w:tcBorders>
              <w:top w:val="single" w:sz="6" w:space="0" w:color="000000"/>
              <w:bottom w:val="single" w:sz="6" w:space="0" w:color="000000"/>
            </w:tcBorders>
            <w:shd w:val="clear" w:color="auto" w:fill="auto"/>
          </w:tcPr>
          <w:p w14:paraId="20F43616" w14:textId="77777777" w:rsidR="00423389" w:rsidRPr="00D15A86" w:rsidRDefault="008C0D6D" w:rsidP="00423389">
            <w:pPr>
              <w:jc w:val="both"/>
              <w:rPr>
                <w:rFonts w:ascii="Arial Narrow" w:hAnsi="Arial Narrow"/>
                <w:sz w:val="18"/>
                <w:lang w:val="es-ES_tradnl"/>
              </w:rPr>
            </w:pPr>
            <w:r w:rsidRPr="00D15A86">
              <w:rPr>
                <w:rFonts w:ascii="Arial Narrow" w:hAnsi="Arial Narrow"/>
                <w:sz w:val="18"/>
                <w:lang w:val="es-ES_tradnl"/>
              </w:rPr>
              <w:t>Pinar del Río</w:t>
            </w:r>
          </w:p>
        </w:tc>
        <w:tc>
          <w:tcPr>
            <w:tcW w:w="5778" w:type="dxa"/>
            <w:tcBorders>
              <w:top w:val="single" w:sz="6" w:space="0" w:color="000000"/>
              <w:bottom w:val="single" w:sz="6" w:space="0" w:color="000000"/>
            </w:tcBorders>
            <w:shd w:val="clear" w:color="auto" w:fill="auto"/>
          </w:tcPr>
          <w:p w14:paraId="53CB9CDE" w14:textId="77777777" w:rsidR="00423389" w:rsidRPr="00D15A86" w:rsidRDefault="009A0430" w:rsidP="00236676">
            <w:pPr>
              <w:rPr>
                <w:rFonts w:ascii="Arial Narrow" w:hAnsi="Arial Narrow"/>
                <w:sz w:val="18"/>
                <w:lang w:val="es-ES_tradnl"/>
              </w:rPr>
            </w:pPr>
            <w:r w:rsidRPr="00D15A86">
              <w:rPr>
                <w:rFonts w:ascii="Arial Narrow" w:hAnsi="Arial Narrow"/>
                <w:sz w:val="18"/>
                <w:lang w:val="es-ES_tradnl"/>
              </w:rPr>
              <w:t xml:space="preserve">1. </w:t>
            </w:r>
            <w:r w:rsidR="008C0D6D" w:rsidRPr="00D15A86">
              <w:rPr>
                <w:rFonts w:ascii="Arial Narrow" w:hAnsi="Arial Narrow"/>
                <w:sz w:val="18"/>
                <w:lang w:val="es-ES_tradnl"/>
              </w:rPr>
              <w:t xml:space="preserve">Viñales; </w:t>
            </w:r>
            <w:r w:rsidRPr="00D15A86">
              <w:rPr>
                <w:rFonts w:ascii="Arial Narrow" w:hAnsi="Arial Narrow"/>
                <w:sz w:val="18"/>
                <w:lang w:val="es-ES_tradnl"/>
              </w:rPr>
              <w:t xml:space="preserve">2. </w:t>
            </w:r>
            <w:r w:rsidR="008C0D6D" w:rsidRPr="00D15A86">
              <w:rPr>
                <w:rFonts w:ascii="Arial Narrow" w:hAnsi="Arial Narrow"/>
                <w:sz w:val="18"/>
                <w:lang w:val="es-ES_tradnl"/>
              </w:rPr>
              <w:t xml:space="preserve">La Palma; </w:t>
            </w:r>
            <w:r w:rsidRPr="00D15A86">
              <w:rPr>
                <w:rFonts w:ascii="Arial Narrow" w:hAnsi="Arial Narrow"/>
                <w:sz w:val="18"/>
                <w:lang w:val="es-ES_tradnl"/>
              </w:rPr>
              <w:t xml:space="preserve">3. </w:t>
            </w:r>
            <w:r w:rsidR="008C0D6D" w:rsidRPr="00D15A86">
              <w:rPr>
                <w:rFonts w:ascii="Arial Narrow" w:hAnsi="Arial Narrow"/>
                <w:sz w:val="18"/>
                <w:lang w:val="es-ES_tradnl"/>
              </w:rPr>
              <w:t xml:space="preserve">Pinar del Río; </w:t>
            </w:r>
            <w:r w:rsidRPr="00D15A86">
              <w:rPr>
                <w:rFonts w:ascii="Arial Narrow" w:hAnsi="Arial Narrow"/>
                <w:sz w:val="18"/>
                <w:lang w:val="es-ES_tradnl"/>
              </w:rPr>
              <w:t xml:space="preserve">4. </w:t>
            </w:r>
            <w:r w:rsidR="008C0D6D" w:rsidRPr="00D15A86">
              <w:rPr>
                <w:rFonts w:ascii="Arial Narrow" w:hAnsi="Arial Narrow"/>
                <w:sz w:val="18"/>
                <w:lang w:val="es-ES_tradnl"/>
              </w:rPr>
              <w:t>Los Palacios</w:t>
            </w:r>
          </w:p>
        </w:tc>
      </w:tr>
      <w:tr w:rsidR="009A0430" w:rsidRPr="00D15A86" w14:paraId="6BE46AB6" w14:textId="77777777">
        <w:tc>
          <w:tcPr>
            <w:tcW w:w="2070" w:type="dxa"/>
            <w:tcBorders>
              <w:top w:val="single" w:sz="6" w:space="0" w:color="000000"/>
              <w:bottom w:val="single" w:sz="6" w:space="0" w:color="000000"/>
            </w:tcBorders>
            <w:shd w:val="clear" w:color="auto" w:fill="auto"/>
          </w:tcPr>
          <w:p w14:paraId="564978F7" w14:textId="77777777" w:rsidR="009A0430" w:rsidRPr="00D15A86" w:rsidRDefault="009A0430" w:rsidP="00423389">
            <w:pPr>
              <w:jc w:val="both"/>
              <w:rPr>
                <w:rFonts w:ascii="Arial Narrow" w:hAnsi="Arial Narrow"/>
                <w:sz w:val="18"/>
                <w:lang w:val="es-ES_tradnl"/>
              </w:rPr>
            </w:pPr>
            <w:r w:rsidRPr="00D15A86">
              <w:rPr>
                <w:rFonts w:ascii="Arial Narrow" w:hAnsi="Arial Narrow"/>
                <w:sz w:val="18"/>
                <w:lang w:val="es-ES_tradnl"/>
              </w:rPr>
              <w:t>Las Tunas</w:t>
            </w:r>
          </w:p>
        </w:tc>
        <w:tc>
          <w:tcPr>
            <w:tcW w:w="5778" w:type="dxa"/>
            <w:tcBorders>
              <w:top w:val="single" w:sz="6" w:space="0" w:color="000000"/>
              <w:bottom w:val="single" w:sz="6" w:space="0" w:color="000000"/>
            </w:tcBorders>
            <w:shd w:val="clear" w:color="auto" w:fill="auto"/>
          </w:tcPr>
          <w:p w14:paraId="5BB28D52" w14:textId="77777777" w:rsidR="009A0430" w:rsidRPr="00D15A86" w:rsidRDefault="009A0430" w:rsidP="00236676">
            <w:pPr>
              <w:rPr>
                <w:rFonts w:ascii="Arial Narrow" w:hAnsi="Arial Narrow"/>
                <w:sz w:val="18"/>
                <w:lang w:val="es-ES_tradnl"/>
              </w:rPr>
            </w:pPr>
            <w:r w:rsidRPr="00D15A86">
              <w:rPr>
                <w:rFonts w:ascii="Arial Narrow" w:hAnsi="Arial Narrow"/>
                <w:sz w:val="18"/>
                <w:lang w:val="es-ES_tradnl"/>
              </w:rPr>
              <w:t xml:space="preserve">5. Amancio Rodríguez; 6. Jobabo; 7. Las Tunas; 8. Manatí </w:t>
            </w:r>
          </w:p>
        </w:tc>
      </w:tr>
      <w:tr w:rsidR="009A0430" w:rsidRPr="00D15A86" w14:paraId="2AC4789C" w14:textId="77777777">
        <w:tc>
          <w:tcPr>
            <w:tcW w:w="2070" w:type="dxa"/>
            <w:tcBorders>
              <w:top w:val="single" w:sz="6" w:space="0" w:color="000000"/>
              <w:bottom w:val="single" w:sz="6" w:space="0" w:color="000000"/>
            </w:tcBorders>
            <w:shd w:val="clear" w:color="auto" w:fill="auto"/>
          </w:tcPr>
          <w:p w14:paraId="34DEC5D9" w14:textId="77777777" w:rsidR="009A0430" w:rsidRPr="00D15A86" w:rsidRDefault="009A0430" w:rsidP="00423389">
            <w:pPr>
              <w:jc w:val="both"/>
              <w:rPr>
                <w:rFonts w:ascii="Arial Narrow" w:hAnsi="Arial Narrow"/>
                <w:sz w:val="18"/>
                <w:lang w:val="es-ES_tradnl"/>
              </w:rPr>
            </w:pPr>
            <w:r w:rsidRPr="00D15A86">
              <w:rPr>
                <w:rFonts w:ascii="Arial Narrow" w:hAnsi="Arial Narrow"/>
                <w:sz w:val="18"/>
                <w:lang w:val="es-ES_tradnl"/>
              </w:rPr>
              <w:t>Granma</w:t>
            </w:r>
          </w:p>
        </w:tc>
        <w:tc>
          <w:tcPr>
            <w:tcW w:w="5778" w:type="dxa"/>
            <w:tcBorders>
              <w:top w:val="single" w:sz="6" w:space="0" w:color="000000"/>
              <w:bottom w:val="single" w:sz="6" w:space="0" w:color="000000"/>
            </w:tcBorders>
            <w:shd w:val="clear" w:color="auto" w:fill="auto"/>
          </w:tcPr>
          <w:p w14:paraId="6158E7E0" w14:textId="77777777" w:rsidR="009A0430" w:rsidRPr="00D15A86" w:rsidRDefault="009A0430" w:rsidP="00236676">
            <w:pPr>
              <w:rPr>
                <w:rFonts w:ascii="Arial Narrow" w:hAnsi="Arial Narrow"/>
                <w:sz w:val="18"/>
                <w:lang w:val="es-ES_tradnl"/>
              </w:rPr>
            </w:pPr>
            <w:r w:rsidRPr="00D15A86">
              <w:rPr>
                <w:rFonts w:ascii="Arial Narrow" w:hAnsi="Arial Narrow"/>
                <w:sz w:val="18"/>
                <w:lang w:val="es-ES_tradnl"/>
              </w:rPr>
              <w:t>9. Río Cauto; 10. Campechuela; 11. Pilón; 12. Bayamo</w:t>
            </w:r>
          </w:p>
        </w:tc>
      </w:tr>
      <w:tr w:rsidR="009A0430" w:rsidRPr="00D15A86" w14:paraId="1C86AFBF" w14:textId="77777777">
        <w:tc>
          <w:tcPr>
            <w:tcW w:w="2070" w:type="dxa"/>
            <w:tcBorders>
              <w:top w:val="single" w:sz="6" w:space="0" w:color="000000"/>
              <w:bottom w:val="single" w:sz="6" w:space="0" w:color="000000"/>
            </w:tcBorders>
            <w:shd w:val="clear" w:color="auto" w:fill="auto"/>
          </w:tcPr>
          <w:p w14:paraId="4E53B24B" w14:textId="77777777" w:rsidR="009A0430" w:rsidRPr="00D15A86" w:rsidRDefault="009A0430" w:rsidP="00423389">
            <w:pPr>
              <w:jc w:val="both"/>
              <w:rPr>
                <w:rFonts w:ascii="Arial Narrow" w:hAnsi="Arial Narrow"/>
                <w:sz w:val="18"/>
                <w:lang w:val="es-ES_tradnl"/>
              </w:rPr>
            </w:pPr>
            <w:r w:rsidRPr="00D15A86">
              <w:rPr>
                <w:rFonts w:ascii="Arial Narrow" w:hAnsi="Arial Narrow"/>
                <w:sz w:val="18"/>
                <w:lang w:val="es-ES_tradnl"/>
              </w:rPr>
              <w:t>Holguín</w:t>
            </w:r>
          </w:p>
        </w:tc>
        <w:tc>
          <w:tcPr>
            <w:tcW w:w="5778" w:type="dxa"/>
            <w:tcBorders>
              <w:top w:val="single" w:sz="6" w:space="0" w:color="000000"/>
              <w:bottom w:val="single" w:sz="6" w:space="0" w:color="000000"/>
            </w:tcBorders>
            <w:shd w:val="clear" w:color="auto" w:fill="auto"/>
          </w:tcPr>
          <w:p w14:paraId="7BEBB4DE" w14:textId="77777777" w:rsidR="009A0430" w:rsidRPr="00D15A86" w:rsidRDefault="009A0430" w:rsidP="00236676">
            <w:pPr>
              <w:rPr>
                <w:rFonts w:ascii="Arial Narrow" w:hAnsi="Arial Narrow"/>
                <w:sz w:val="18"/>
                <w:lang w:val="es-ES_tradnl"/>
              </w:rPr>
            </w:pPr>
            <w:r w:rsidRPr="00D15A86">
              <w:rPr>
                <w:rFonts w:ascii="Arial Narrow" w:hAnsi="Arial Narrow"/>
                <w:sz w:val="18"/>
                <w:lang w:val="es-ES_tradnl"/>
              </w:rPr>
              <w:t>13. Calixto García; 14. Holguín; 15. Banes; 16. Sagua de Tánamo</w:t>
            </w:r>
          </w:p>
        </w:tc>
      </w:tr>
      <w:tr w:rsidR="009A0430" w:rsidRPr="00D15A86" w14:paraId="1A1A148E" w14:textId="77777777">
        <w:tc>
          <w:tcPr>
            <w:tcW w:w="2070" w:type="dxa"/>
            <w:tcBorders>
              <w:top w:val="single" w:sz="6" w:space="0" w:color="000000"/>
              <w:bottom w:val="single" w:sz="6" w:space="0" w:color="000000"/>
            </w:tcBorders>
            <w:shd w:val="clear" w:color="auto" w:fill="auto"/>
          </w:tcPr>
          <w:p w14:paraId="7610F90B" w14:textId="77777777" w:rsidR="009A0430" w:rsidRPr="00D15A86" w:rsidRDefault="009A0430" w:rsidP="00423389">
            <w:pPr>
              <w:jc w:val="both"/>
              <w:rPr>
                <w:rFonts w:ascii="Arial Narrow" w:hAnsi="Arial Narrow"/>
                <w:sz w:val="18"/>
                <w:lang w:val="es-ES_tradnl"/>
              </w:rPr>
            </w:pPr>
            <w:r w:rsidRPr="00D15A86">
              <w:rPr>
                <w:rFonts w:ascii="Arial Narrow" w:hAnsi="Arial Narrow"/>
                <w:sz w:val="18"/>
                <w:lang w:val="es-ES_tradnl"/>
              </w:rPr>
              <w:t>Santiago de Cuba</w:t>
            </w:r>
          </w:p>
        </w:tc>
        <w:tc>
          <w:tcPr>
            <w:tcW w:w="5778" w:type="dxa"/>
            <w:tcBorders>
              <w:top w:val="single" w:sz="6" w:space="0" w:color="000000"/>
              <w:bottom w:val="single" w:sz="6" w:space="0" w:color="000000"/>
            </w:tcBorders>
            <w:shd w:val="clear" w:color="auto" w:fill="auto"/>
          </w:tcPr>
          <w:p w14:paraId="042EFFDB" w14:textId="77777777" w:rsidR="009A0430" w:rsidRPr="00D15A86" w:rsidRDefault="009A0430" w:rsidP="00236676">
            <w:pPr>
              <w:rPr>
                <w:rFonts w:ascii="Arial Narrow" w:hAnsi="Arial Narrow"/>
                <w:sz w:val="18"/>
                <w:lang w:val="es-ES_tradnl"/>
              </w:rPr>
            </w:pPr>
            <w:r w:rsidRPr="00D15A86">
              <w:rPr>
                <w:rFonts w:ascii="Arial Narrow" w:hAnsi="Arial Narrow"/>
                <w:sz w:val="18"/>
                <w:lang w:val="es-ES_tradnl"/>
              </w:rPr>
              <w:t>17. Guamá; 18. Tercer Frente; 19. Palma Soriano; 20. Santiago de Cuba</w:t>
            </w:r>
          </w:p>
        </w:tc>
      </w:tr>
      <w:tr w:rsidR="009A0430" w:rsidRPr="00D15A86" w14:paraId="59E09721" w14:textId="77777777">
        <w:tc>
          <w:tcPr>
            <w:tcW w:w="2070" w:type="dxa"/>
            <w:tcBorders>
              <w:top w:val="single" w:sz="6" w:space="0" w:color="000000"/>
            </w:tcBorders>
            <w:shd w:val="clear" w:color="auto" w:fill="auto"/>
          </w:tcPr>
          <w:p w14:paraId="75935490" w14:textId="77777777" w:rsidR="009A0430" w:rsidRPr="00D15A86" w:rsidRDefault="009A0430" w:rsidP="00423389">
            <w:pPr>
              <w:jc w:val="both"/>
              <w:rPr>
                <w:rFonts w:ascii="Arial Narrow" w:hAnsi="Arial Narrow"/>
                <w:sz w:val="18"/>
                <w:lang w:val="es-ES_tradnl"/>
              </w:rPr>
            </w:pPr>
            <w:r w:rsidRPr="00D15A86">
              <w:rPr>
                <w:rFonts w:ascii="Arial Narrow" w:hAnsi="Arial Narrow"/>
                <w:sz w:val="18"/>
                <w:lang w:val="es-ES_tradnl"/>
              </w:rPr>
              <w:t>Guantánamo</w:t>
            </w:r>
          </w:p>
        </w:tc>
        <w:tc>
          <w:tcPr>
            <w:tcW w:w="5778" w:type="dxa"/>
            <w:tcBorders>
              <w:top w:val="single" w:sz="6" w:space="0" w:color="000000"/>
            </w:tcBorders>
            <w:shd w:val="clear" w:color="auto" w:fill="auto"/>
          </w:tcPr>
          <w:p w14:paraId="3020155E" w14:textId="77777777" w:rsidR="009A0430" w:rsidRPr="00D15A86" w:rsidRDefault="009A0430" w:rsidP="00236676">
            <w:pPr>
              <w:rPr>
                <w:rFonts w:ascii="Arial Narrow" w:hAnsi="Arial Narrow"/>
                <w:sz w:val="18"/>
                <w:lang w:val="es-ES_tradnl"/>
              </w:rPr>
            </w:pPr>
            <w:r w:rsidRPr="00D15A86">
              <w:rPr>
                <w:rFonts w:ascii="Arial Narrow" w:hAnsi="Arial Narrow"/>
                <w:sz w:val="18"/>
                <w:lang w:val="es-ES_tradnl"/>
              </w:rPr>
              <w:t>21. El Salvador; 22. Guantánamo; 23. Imías; 24. Maisí</w:t>
            </w:r>
          </w:p>
        </w:tc>
      </w:tr>
    </w:tbl>
    <w:p w14:paraId="1812C0FB" w14:textId="77777777" w:rsidR="008C0D6D" w:rsidRPr="00D15A86" w:rsidRDefault="008C0D6D" w:rsidP="00F30F54">
      <w:pPr>
        <w:widowControl w:val="0"/>
        <w:autoSpaceDE w:val="0"/>
        <w:autoSpaceDN w:val="0"/>
        <w:adjustRightInd w:val="0"/>
        <w:jc w:val="both"/>
        <w:rPr>
          <w:rFonts w:ascii="Times New Roman" w:hAnsi="Times New Roman" w:cs="Regular"/>
          <w:sz w:val="22"/>
          <w:lang w:val="es-ES_tradnl"/>
        </w:rPr>
      </w:pPr>
    </w:p>
    <w:p w14:paraId="2282178E" w14:textId="77777777" w:rsidR="004F7A02" w:rsidRPr="00D15A86" w:rsidRDefault="004F7A02" w:rsidP="00F30F54">
      <w:pPr>
        <w:widowControl w:val="0"/>
        <w:autoSpaceDE w:val="0"/>
        <w:autoSpaceDN w:val="0"/>
        <w:adjustRightInd w:val="0"/>
        <w:jc w:val="both"/>
        <w:rPr>
          <w:rFonts w:ascii="Times New Roman" w:hAnsi="Times New Roman" w:cs="Regular"/>
          <w:sz w:val="22"/>
          <w:lang w:val="es-ES_tradnl"/>
        </w:rPr>
      </w:pPr>
    </w:p>
    <w:p w14:paraId="73CE692A" w14:textId="77777777" w:rsidR="00FB0988" w:rsidRPr="00D15A86" w:rsidRDefault="002256BE" w:rsidP="00FB0988">
      <w:pPr>
        <w:widowControl w:val="0"/>
        <w:autoSpaceDE w:val="0"/>
        <w:autoSpaceDN w:val="0"/>
        <w:adjustRightInd w:val="0"/>
        <w:jc w:val="both"/>
        <w:rPr>
          <w:rFonts w:ascii="Times New Roman" w:hAnsi="Times New Roman" w:cs="Regular"/>
          <w:b/>
          <w:i/>
          <w:sz w:val="22"/>
          <w:lang w:val="es-ES_tradnl"/>
        </w:rPr>
      </w:pPr>
      <w:r w:rsidRPr="00D15A86">
        <w:rPr>
          <w:rFonts w:ascii="Times New Roman" w:hAnsi="Times New Roman" w:cs="Regular"/>
          <w:b/>
          <w:i/>
          <w:sz w:val="22"/>
          <w:lang w:val="es-ES_tradnl"/>
        </w:rPr>
        <w:t xml:space="preserve">2.2. </w:t>
      </w:r>
      <w:r w:rsidR="008E1DF1" w:rsidRPr="00D15A86">
        <w:rPr>
          <w:rFonts w:ascii="Times New Roman" w:hAnsi="Times New Roman" w:cs="Regular"/>
          <w:b/>
          <w:i/>
          <w:sz w:val="22"/>
          <w:lang w:val="es-ES_tradnl"/>
        </w:rPr>
        <w:t>Arreglos de gestión</w:t>
      </w:r>
      <w:r w:rsidR="004F7A02" w:rsidRPr="00D15A86">
        <w:rPr>
          <w:rFonts w:ascii="Times New Roman" w:hAnsi="Times New Roman" w:cs="Regular"/>
          <w:b/>
          <w:i/>
          <w:sz w:val="22"/>
          <w:lang w:val="es-ES_tradnl"/>
        </w:rPr>
        <w:t xml:space="preserve"> </w:t>
      </w:r>
    </w:p>
    <w:p w14:paraId="50A57481" w14:textId="77777777" w:rsidR="0006035E" w:rsidRPr="00D15A86" w:rsidRDefault="0006035E" w:rsidP="00FB0988">
      <w:pPr>
        <w:widowControl w:val="0"/>
        <w:autoSpaceDE w:val="0"/>
        <w:autoSpaceDN w:val="0"/>
        <w:adjustRightInd w:val="0"/>
        <w:jc w:val="both"/>
        <w:rPr>
          <w:rFonts w:ascii="Times New Roman" w:hAnsi="Times New Roman"/>
          <w:sz w:val="22"/>
          <w:lang w:val="es-ES_tradnl"/>
        </w:rPr>
      </w:pPr>
    </w:p>
    <w:p w14:paraId="767369A1" w14:textId="77777777" w:rsidR="0006035E" w:rsidRPr="00D15A86" w:rsidRDefault="0006035E" w:rsidP="00FB0988">
      <w:pPr>
        <w:widowControl w:val="0"/>
        <w:autoSpaceDE w:val="0"/>
        <w:autoSpaceDN w:val="0"/>
        <w:adjustRightInd w:val="0"/>
        <w:jc w:val="both"/>
        <w:rPr>
          <w:rFonts w:ascii="Times New Roman" w:hAnsi="Times New Roman"/>
          <w:i/>
          <w:sz w:val="22"/>
          <w:lang w:val="es-ES_tradnl"/>
        </w:rPr>
      </w:pPr>
      <w:r w:rsidRPr="00D15A86">
        <w:rPr>
          <w:rFonts w:ascii="Times New Roman" w:hAnsi="Times New Roman"/>
          <w:i/>
          <w:sz w:val="22"/>
          <w:lang w:val="es-ES_tradnl"/>
        </w:rPr>
        <w:t>2.2.1 Gobernanza y Coordinación del Programa</w:t>
      </w:r>
    </w:p>
    <w:p w14:paraId="44A82D7D" w14:textId="77777777" w:rsidR="00FB0988" w:rsidRPr="00D15A86" w:rsidRDefault="004C1D9B" w:rsidP="00FB0988">
      <w:pPr>
        <w:widowControl w:val="0"/>
        <w:autoSpaceDE w:val="0"/>
        <w:autoSpaceDN w:val="0"/>
        <w:adjustRightInd w:val="0"/>
        <w:jc w:val="both"/>
        <w:rPr>
          <w:rFonts w:ascii="Times New Roman" w:hAnsi="Times New Roman"/>
          <w:sz w:val="22"/>
          <w:lang w:val="es-ES_tradnl"/>
        </w:rPr>
      </w:pPr>
      <w:r w:rsidRPr="00D15A86">
        <w:rPr>
          <w:rFonts w:ascii="Times New Roman" w:hAnsi="Times New Roman"/>
          <w:sz w:val="22"/>
          <w:lang w:val="es-ES_tradnl"/>
        </w:rPr>
        <w:t>De acuerdo al Documento de Programa, l</w:t>
      </w:r>
      <w:r w:rsidR="002858D9" w:rsidRPr="00D15A86">
        <w:rPr>
          <w:rFonts w:ascii="Times New Roman" w:hAnsi="Times New Roman"/>
          <w:sz w:val="22"/>
          <w:lang w:val="es-ES_tradnl"/>
        </w:rPr>
        <w:t xml:space="preserve">a </w:t>
      </w:r>
      <w:r w:rsidRPr="00D15A86">
        <w:rPr>
          <w:rFonts w:ascii="Times New Roman" w:hAnsi="Times New Roman"/>
          <w:sz w:val="22"/>
          <w:lang w:val="es-ES_tradnl"/>
        </w:rPr>
        <w:t>gobernanza</w:t>
      </w:r>
      <w:r w:rsidR="002858D9" w:rsidRPr="00D15A86">
        <w:rPr>
          <w:rFonts w:ascii="Times New Roman" w:hAnsi="Times New Roman"/>
          <w:sz w:val="22"/>
          <w:lang w:val="es-ES_tradnl"/>
        </w:rPr>
        <w:t xml:space="preserve"> del PC se basa en tres instancias principales: el Comité Directivo de País (CDP), el Comité de Gestión (</w:t>
      </w:r>
      <w:r w:rsidR="005E1260" w:rsidRPr="00D15A86">
        <w:rPr>
          <w:rFonts w:ascii="Times New Roman" w:hAnsi="Times New Roman"/>
          <w:sz w:val="22"/>
          <w:lang w:val="es-ES_tradnl"/>
        </w:rPr>
        <w:t>CGP</w:t>
      </w:r>
      <w:r w:rsidR="002858D9" w:rsidRPr="00D15A86">
        <w:rPr>
          <w:rFonts w:ascii="Times New Roman" w:hAnsi="Times New Roman"/>
          <w:sz w:val="22"/>
          <w:lang w:val="es-ES_tradnl"/>
        </w:rPr>
        <w:t xml:space="preserve">) y una unidad de gestión que en el caso Cubano se denomina </w:t>
      </w:r>
      <w:r w:rsidR="0088301D" w:rsidRPr="00D15A86">
        <w:rPr>
          <w:rFonts w:ascii="Times New Roman" w:hAnsi="Times New Roman"/>
          <w:sz w:val="22"/>
          <w:lang w:val="es-ES_tradnl"/>
        </w:rPr>
        <w:t>Oficina</w:t>
      </w:r>
      <w:r w:rsidR="002858D9" w:rsidRPr="00D15A86">
        <w:rPr>
          <w:rFonts w:ascii="Times New Roman" w:hAnsi="Times New Roman"/>
          <w:sz w:val="22"/>
          <w:lang w:val="es-ES_tradnl"/>
        </w:rPr>
        <w:t xml:space="preserve"> Nacional de Programa. Además, el Programa cuenta con grupos coordinadores a los niveles provinciales y municipales, en los que están representados los diferentes organismos nacionales.</w:t>
      </w:r>
    </w:p>
    <w:p w14:paraId="02E5F2C0" w14:textId="77777777" w:rsidR="002858D9" w:rsidRPr="00D15A86" w:rsidRDefault="002858D9" w:rsidP="00FB0988">
      <w:pPr>
        <w:widowControl w:val="0"/>
        <w:autoSpaceDE w:val="0"/>
        <w:autoSpaceDN w:val="0"/>
        <w:adjustRightInd w:val="0"/>
        <w:jc w:val="both"/>
        <w:rPr>
          <w:rFonts w:ascii="Times New Roman" w:hAnsi="Times New Roman"/>
          <w:sz w:val="22"/>
          <w:lang w:val="es-ES_tradnl"/>
        </w:rPr>
      </w:pPr>
    </w:p>
    <w:p w14:paraId="4A9E5729" w14:textId="77777777" w:rsidR="002858D9" w:rsidRPr="00D15A86" w:rsidRDefault="002858D9" w:rsidP="007A1EA9">
      <w:pPr>
        <w:pStyle w:val="ListParagraph"/>
        <w:widowControl w:val="0"/>
        <w:tabs>
          <w:tab w:val="num" w:pos="360"/>
        </w:tabs>
        <w:autoSpaceDE w:val="0"/>
        <w:autoSpaceDN w:val="0"/>
        <w:adjustRightInd w:val="0"/>
        <w:jc w:val="both"/>
        <w:rPr>
          <w:rFonts w:ascii="Times New Roman" w:hAnsi="Times New Roman"/>
          <w:i/>
          <w:sz w:val="22"/>
          <w:lang w:val="es-ES_tradnl"/>
        </w:rPr>
      </w:pPr>
      <w:r w:rsidRPr="00D15A86">
        <w:rPr>
          <w:rFonts w:ascii="Times New Roman" w:hAnsi="Times New Roman"/>
          <w:i/>
          <w:sz w:val="22"/>
          <w:lang w:val="es-ES_tradnl"/>
        </w:rPr>
        <w:t>Comité Directivo de País</w:t>
      </w:r>
    </w:p>
    <w:p w14:paraId="3782AE91" w14:textId="77777777" w:rsidR="00413AA3" w:rsidRPr="00D15A86" w:rsidRDefault="00413AA3" w:rsidP="005E1260">
      <w:pPr>
        <w:widowControl w:val="0"/>
        <w:autoSpaceDE w:val="0"/>
        <w:autoSpaceDN w:val="0"/>
        <w:adjustRightInd w:val="0"/>
        <w:jc w:val="both"/>
        <w:rPr>
          <w:rFonts w:ascii="Times New Roman" w:hAnsi="Times New Roman" w:cs="Calibri"/>
          <w:sz w:val="22"/>
          <w:szCs w:val="22"/>
          <w:lang w:val="es-ES_tradnl"/>
        </w:rPr>
      </w:pPr>
      <w:r w:rsidRPr="00D15A86">
        <w:rPr>
          <w:rFonts w:ascii="Times New Roman" w:hAnsi="Times New Roman" w:cs="Calibri"/>
          <w:sz w:val="22"/>
          <w:szCs w:val="22"/>
          <w:lang w:val="es-ES_tradnl"/>
        </w:rPr>
        <w:t xml:space="preserve">El CPD tiene la responsabilidad global de las actividades de los Programas Conjuntos. Ofrece orientación estratégica y se encarga del seguimiento y la aprobación de los Documentos de los Programas, incluidas las revisiones ulteriores así como los programas de trabajo y presupuestos anuales. Está integrado por </w:t>
      </w:r>
      <w:r w:rsidR="00926BEC" w:rsidRPr="00D15A86">
        <w:rPr>
          <w:rFonts w:ascii="Times New Roman" w:hAnsi="Times New Roman" w:cs="Calibri"/>
          <w:sz w:val="22"/>
          <w:szCs w:val="22"/>
          <w:lang w:val="es-ES_tradnl"/>
        </w:rPr>
        <w:t>la Coordinador</w:t>
      </w:r>
      <w:r w:rsidRPr="00D15A86">
        <w:rPr>
          <w:rFonts w:ascii="Times New Roman" w:hAnsi="Times New Roman" w:cs="Calibri"/>
          <w:sz w:val="22"/>
          <w:szCs w:val="22"/>
          <w:lang w:val="es-ES_tradnl"/>
        </w:rPr>
        <w:t>a Residente del Sistema de las Naciones Unida</w:t>
      </w:r>
      <w:r w:rsidR="00926BEC" w:rsidRPr="00D15A86">
        <w:rPr>
          <w:rFonts w:ascii="Times New Roman" w:hAnsi="Times New Roman" w:cs="Calibri"/>
          <w:sz w:val="22"/>
          <w:szCs w:val="22"/>
          <w:lang w:val="es-ES_tradnl"/>
        </w:rPr>
        <w:t xml:space="preserve">s (CRNU), como copresidente, </w:t>
      </w:r>
      <w:r w:rsidR="004E3AEA" w:rsidRPr="00D15A86">
        <w:rPr>
          <w:rFonts w:ascii="Times New Roman" w:hAnsi="Times New Roman" w:cs="Calibri"/>
          <w:sz w:val="22"/>
          <w:szCs w:val="22"/>
          <w:lang w:val="es-ES_tradnl"/>
        </w:rPr>
        <w:t xml:space="preserve">La Directora de Organismos Económico Internacionales del </w:t>
      </w:r>
      <w:r w:rsidRPr="00D15A86">
        <w:rPr>
          <w:rFonts w:ascii="Times New Roman" w:hAnsi="Times New Roman" w:cs="Calibri"/>
          <w:sz w:val="22"/>
          <w:szCs w:val="22"/>
          <w:lang w:val="es-ES_tradnl"/>
        </w:rPr>
        <w:t>Ministerio del Comercio Exterior y la Inversión Extranjera (MINCEX), como copresidente en representación del Gobierno de Cuba, y e</w:t>
      </w:r>
      <w:r w:rsidR="00926BEC" w:rsidRPr="00D15A86">
        <w:rPr>
          <w:rFonts w:ascii="Times New Roman" w:hAnsi="Times New Roman" w:cs="Calibri"/>
          <w:sz w:val="22"/>
          <w:szCs w:val="22"/>
          <w:lang w:val="es-ES_tradnl"/>
        </w:rPr>
        <w:t>l</w:t>
      </w:r>
      <w:r w:rsidRPr="00D15A86">
        <w:rPr>
          <w:rFonts w:ascii="Times New Roman" w:hAnsi="Times New Roman" w:cs="Calibri"/>
          <w:sz w:val="22"/>
          <w:szCs w:val="22"/>
          <w:lang w:val="es-ES_tradnl"/>
        </w:rPr>
        <w:t xml:space="preserve"> representante local de la Agencia Española de Cooperación Internacional para el Desarrollo</w:t>
      </w:r>
      <w:r w:rsidR="00816213" w:rsidRPr="00D15A86">
        <w:rPr>
          <w:rFonts w:ascii="Times New Roman" w:hAnsi="Times New Roman" w:cs="Calibri"/>
          <w:sz w:val="22"/>
          <w:szCs w:val="22"/>
          <w:lang w:val="es-ES_tradnl"/>
        </w:rPr>
        <w:t xml:space="preserve"> </w:t>
      </w:r>
      <w:r w:rsidRPr="00D15A86">
        <w:rPr>
          <w:rFonts w:ascii="Times New Roman" w:hAnsi="Times New Roman" w:cs="Calibri"/>
          <w:sz w:val="22"/>
          <w:szCs w:val="22"/>
          <w:lang w:val="es-ES_tradnl"/>
        </w:rPr>
        <w:t>(AECID), en representación del Gobierno de España.</w:t>
      </w:r>
      <w:r w:rsidR="00816213" w:rsidRPr="00D15A86">
        <w:rPr>
          <w:rFonts w:ascii="Times New Roman" w:hAnsi="Times New Roman" w:cs="Calibri"/>
          <w:sz w:val="22"/>
          <w:szCs w:val="22"/>
          <w:lang w:val="es-ES_tradnl"/>
        </w:rPr>
        <w:t xml:space="preserve"> </w:t>
      </w:r>
      <w:r w:rsidR="00D66EB5" w:rsidRPr="00D15A86">
        <w:rPr>
          <w:rFonts w:ascii="Times New Roman" w:hAnsi="Times New Roman" w:cs="Calibri"/>
          <w:sz w:val="22"/>
          <w:szCs w:val="22"/>
          <w:lang w:val="es-ES_tradnl"/>
        </w:rPr>
        <w:t xml:space="preserve">Las reuniones del CPD </w:t>
      </w:r>
      <w:r w:rsidR="004E3AEA" w:rsidRPr="00D15A86">
        <w:rPr>
          <w:rFonts w:ascii="Times New Roman" w:hAnsi="Times New Roman" w:cs="Calibri"/>
          <w:sz w:val="22"/>
          <w:szCs w:val="22"/>
          <w:lang w:val="es-ES_tradnl"/>
        </w:rPr>
        <w:t xml:space="preserve"> se realizan según las necesidades de los Programas Conjuntos,</w:t>
      </w:r>
      <w:r w:rsidR="00926BEC" w:rsidRPr="00D15A86">
        <w:rPr>
          <w:rFonts w:ascii="Times New Roman" w:hAnsi="Times New Roman" w:cs="Calibri"/>
          <w:sz w:val="22"/>
          <w:szCs w:val="22"/>
          <w:lang w:val="es-ES_tradnl"/>
        </w:rPr>
        <w:t>. Los copresidentes convocan</w:t>
      </w:r>
      <w:r w:rsidRPr="00D15A86">
        <w:rPr>
          <w:rFonts w:ascii="Times New Roman" w:hAnsi="Times New Roman" w:cs="Calibri"/>
          <w:sz w:val="22"/>
          <w:szCs w:val="22"/>
          <w:lang w:val="es-ES_tradnl"/>
        </w:rPr>
        <w:t xml:space="preserve"> las reuniones. El quórum del CDP lo </w:t>
      </w:r>
      <w:r w:rsidR="00E72ED6" w:rsidRPr="00D15A86">
        <w:rPr>
          <w:rFonts w:ascii="Times New Roman" w:hAnsi="Times New Roman" w:cs="Calibri"/>
          <w:sz w:val="22"/>
          <w:szCs w:val="22"/>
          <w:lang w:val="es-ES_tradnl"/>
        </w:rPr>
        <w:t>constituyen</w:t>
      </w:r>
      <w:r w:rsidRPr="00D15A86">
        <w:rPr>
          <w:rFonts w:ascii="Times New Roman" w:hAnsi="Times New Roman" w:cs="Calibri"/>
          <w:sz w:val="22"/>
          <w:szCs w:val="22"/>
          <w:lang w:val="es-ES_tradnl"/>
        </w:rPr>
        <w:t xml:space="preserve"> todos los miembros del</w:t>
      </w:r>
      <w:r w:rsidR="00E72ED6" w:rsidRPr="00D15A86">
        <w:rPr>
          <w:rFonts w:ascii="Times New Roman" w:hAnsi="Times New Roman" w:cs="Calibri"/>
          <w:sz w:val="22"/>
          <w:szCs w:val="22"/>
          <w:lang w:val="es-ES_tradnl"/>
        </w:rPr>
        <w:t xml:space="preserve"> </w:t>
      </w:r>
      <w:r w:rsidRPr="00D15A86">
        <w:rPr>
          <w:rFonts w:ascii="Times New Roman" w:hAnsi="Times New Roman" w:cs="Calibri"/>
          <w:sz w:val="22"/>
          <w:szCs w:val="22"/>
          <w:lang w:val="es-ES_tradnl"/>
        </w:rPr>
        <w:t xml:space="preserve">comité y las decisiones </w:t>
      </w:r>
      <w:r w:rsidR="00E72ED6" w:rsidRPr="00D15A86">
        <w:rPr>
          <w:rFonts w:ascii="Times New Roman" w:hAnsi="Times New Roman" w:cs="Calibri"/>
          <w:sz w:val="22"/>
          <w:szCs w:val="22"/>
          <w:lang w:val="es-ES_tradnl"/>
        </w:rPr>
        <w:t>se toman</w:t>
      </w:r>
      <w:r w:rsidRPr="00D15A86">
        <w:rPr>
          <w:rFonts w:ascii="Times New Roman" w:hAnsi="Times New Roman" w:cs="Calibri"/>
          <w:sz w:val="22"/>
          <w:szCs w:val="22"/>
          <w:lang w:val="es-ES_tradnl"/>
        </w:rPr>
        <w:t xml:space="preserve"> por consenso.</w:t>
      </w:r>
      <w:r w:rsidR="00816213" w:rsidRPr="00D15A86">
        <w:rPr>
          <w:rFonts w:ascii="Times New Roman" w:hAnsi="Times New Roman" w:cs="Calibri"/>
          <w:sz w:val="22"/>
          <w:szCs w:val="22"/>
          <w:lang w:val="es-ES_tradnl"/>
        </w:rPr>
        <w:t xml:space="preserve"> </w:t>
      </w:r>
      <w:r w:rsidR="00E72ED6" w:rsidRPr="00D15A86">
        <w:rPr>
          <w:rFonts w:ascii="Times New Roman" w:hAnsi="Times New Roman" w:cs="Calibri"/>
          <w:bCs/>
          <w:sz w:val="22"/>
          <w:szCs w:val="22"/>
          <w:lang w:val="es-ES_tradnl"/>
        </w:rPr>
        <w:t xml:space="preserve">El trabajo del CPD es apoyado por la Oficina del CRNU </w:t>
      </w:r>
      <w:r w:rsidR="005E1260" w:rsidRPr="00D15A86">
        <w:rPr>
          <w:rFonts w:ascii="Times New Roman" w:hAnsi="Times New Roman" w:cs="Calibri"/>
          <w:bCs/>
          <w:sz w:val="22"/>
          <w:szCs w:val="22"/>
          <w:lang w:val="es-ES_tradnl"/>
        </w:rPr>
        <w:t>con funciones de secretariado, de seguimiento a las decisiones tomadas y de enlace con las otras instancias del PC.</w:t>
      </w:r>
    </w:p>
    <w:p w14:paraId="2B6FC605" w14:textId="77777777" w:rsidR="00E72ED6" w:rsidRPr="00D15A86" w:rsidRDefault="00E72ED6" w:rsidP="00413AA3">
      <w:pPr>
        <w:widowControl w:val="0"/>
        <w:autoSpaceDE w:val="0"/>
        <w:autoSpaceDN w:val="0"/>
        <w:adjustRightInd w:val="0"/>
        <w:jc w:val="both"/>
        <w:rPr>
          <w:rFonts w:ascii="Times New Roman" w:hAnsi="Times New Roman" w:cs="Calibri"/>
          <w:b/>
          <w:bCs/>
          <w:sz w:val="22"/>
          <w:szCs w:val="22"/>
          <w:lang w:val="es-ES_tradnl"/>
        </w:rPr>
      </w:pPr>
    </w:p>
    <w:p w14:paraId="7A0C8362" w14:textId="77777777" w:rsidR="00413AA3" w:rsidRPr="00D15A86" w:rsidRDefault="00413AA3" w:rsidP="007A1EA9">
      <w:pPr>
        <w:pStyle w:val="ListParagraph"/>
        <w:widowControl w:val="0"/>
        <w:tabs>
          <w:tab w:val="num" w:pos="360"/>
        </w:tabs>
        <w:autoSpaceDE w:val="0"/>
        <w:autoSpaceDN w:val="0"/>
        <w:adjustRightInd w:val="0"/>
        <w:jc w:val="both"/>
        <w:rPr>
          <w:rFonts w:ascii="Times New Roman" w:hAnsi="Times New Roman" w:cs="Calibri"/>
          <w:bCs/>
          <w:i/>
          <w:sz w:val="22"/>
          <w:szCs w:val="22"/>
          <w:lang w:val="es-ES_tradnl"/>
        </w:rPr>
      </w:pPr>
      <w:r w:rsidRPr="00D15A86">
        <w:rPr>
          <w:rFonts w:ascii="Times New Roman" w:hAnsi="Times New Roman" w:cs="Calibri"/>
          <w:bCs/>
          <w:i/>
          <w:sz w:val="22"/>
          <w:szCs w:val="22"/>
          <w:lang w:val="es-ES_tradnl"/>
        </w:rPr>
        <w:t>Comité de Gestión del Programa</w:t>
      </w:r>
    </w:p>
    <w:p w14:paraId="4D193113" w14:textId="77777777" w:rsidR="00445281" w:rsidRPr="00D15A86" w:rsidRDefault="00413AA3" w:rsidP="00413AA3">
      <w:pPr>
        <w:widowControl w:val="0"/>
        <w:autoSpaceDE w:val="0"/>
        <w:autoSpaceDN w:val="0"/>
        <w:adjustRightInd w:val="0"/>
        <w:jc w:val="both"/>
        <w:rPr>
          <w:rFonts w:ascii="Times New Roman" w:hAnsi="Times New Roman" w:cs="Calibri"/>
          <w:sz w:val="22"/>
          <w:szCs w:val="22"/>
          <w:lang w:val="es-ES_tradnl"/>
        </w:rPr>
      </w:pPr>
      <w:r w:rsidRPr="00D15A86">
        <w:rPr>
          <w:rFonts w:ascii="Times New Roman" w:hAnsi="Times New Roman" w:cs="Calibri"/>
          <w:sz w:val="22"/>
          <w:szCs w:val="22"/>
          <w:lang w:val="es-ES_tradnl"/>
        </w:rPr>
        <w:t xml:space="preserve">El </w:t>
      </w:r>
      <w:r w:rsidR="005E1260" w:rsidRPr="00D15A86">
        <w:rPr>
          <w:rFonts w:ascii="Times New Roman" w:hAnsi="Times New Roman" w:cs="Calibri"/>
          <w:sz w:val="22"/>
          <w:szCs w:val="22"/>
          <w:lang w:val="es-ES_tradnl"/>
        </w:rPr>
        <w:t>CGP</w:t>
      </w:r>
      <w:r w:rsidRPr="00D15A86">
        <w:rPr>
          <w:rFonts w:ascii="Times New Roman" w:hAnsi="Times New Roman" w:cs="Calibri"/>
          <w:sz w:val="22"/>
          <w:szCs w:val="22"/>
          <w:lang w:val="es-ES_tradnl"/>
        </w:rPr>
        <w:t xml:space="preserve"> del Programa conjunto </w:t>
      </w:r>
      <w:r w:rsidR="002643B1" w:rsidRPr="00D15A86">
        <w:rPr>
          <w:rFonts w:ascii="Times New Roman" w:hAnsi="Times New Roman" w:cs="Calibri"/>
          <w:sz w:val="22"/>
          <w:szCs w:val="22"/>
          <w:lang w:val="es-ES_tradnl"/>
        </w:rPr>
        <w:t>es la</w:t>
      </w:r>
      <w:r w:rsidRPr="00D15A86">
        <w:rPr>
          <w:rFonts w:ascii="Times New Roman" w:hAnsi="Times New Roman" w:cs="Calibri"/>
          <w:sz w:val="22"/>
          <w:szCs w:val="22"/>
          <w:lang w:val="es-ES_tradnl"/>
        </w:rPr>
        <w:t xml:space="preserve"> instancia responsable</w:t>
      </w:r>
      <w:r w:rsidR="00445281" w:rsidRPr="00D15A86">
        <w:rPr>
          <w:rFonts w:ascii="Times New Roman" w:hAnsi="Times New Roman" w:cs="Calibri"/>
          <w:sz w:val="22"/>
          <w:szCs w:val="22"/>
          <w:lang w:val="es-ES_tradnl"/>
        </w:rPr>
        <w:t xml:space="preserve"> de garantizar la planificación, la </w:t>
      </w:r>
      <w:r w:rsidRPr="00D15A86">
        <w:rPr>
          <w:rFonts w:ascii="Times New Roman" w:hAnsi="Times New Roman" w:cs="Calibri"/>
          <w:sz w:val="22"/>
          <w:szCs w:val="22"/>
          <w:lang w:val="es-ES_tradnl"/>
        </w:rPr>
        <w:t>coordinación</w:t>
      </w:r>
      <w:r w:rsidR="00445281" w:rsidRPr="00D15A86">
        <w:rPr>
          <w:rFonts w:ascii="Times New Roman" w:hAnsi="Times New Roman" w:cs="Calibri"/>
          <w:sz w:val="22"/>
          <w:szCs w:val="22"/>
          <w:lang w:val="es-ES_tradnl"/>
        </w:rPr>
        <w:t xml:space="preserve"> y la articulación</w:t>
      </w:r>
      <w:r w:rsidRPr="00D15A86">
        <w:rPr>
          <w:rFonts w:ascii="Times New Roman" w:hAnsi="Times New Roman" w:cs="Calibri"/>
          <w:sz w:val="22"/>
          <w:szCs w:val="22"/>
          <w:lang w:val="es-ES_tradnl"/>
        </w:rPr>
        <w:t xml:space="preserve"> entre las agencias del SNU y las contrapartes nacionales, provinciales y</w:t>
      </w:r>
      <w:r w:rsidR="00445281" w:rsidRPr="00D15A86">
        <w:rPr>
          <w:rFonts w:ascii="Times New Roman" w:hAnsi="Times New Roman" w:cs="Calibri"/>
          <w:sz w:val="22"/>
          <w:szCs w:val="22"/>
          <w:lang w:val="es-ES_tradnl"/>
        </w:rPr>
        <w:t xml:space="preserve"> municipales. Asimismo, el </w:t>
      </w:r>
      <w:r w:rsidR="005E1260" w:rsidRPr="00D15A86">
        <w:rPr>
          <w:rFonts w:ascii="Times New Roman" w:hAnsi="Times New Roman" w:cs="Calibri"/>
          <w:sz w:val="22"/>
          <w:szCs w:val="22"/>
          <w:lang w:val="es-ES_tradnl"/>
        </w:rPr>
        <w:t>CGP</w:t>
      </w:r>
      <w:r w:rsidRPr="00D15A86">
        <w:rPr>
          <w:rFonts w:ascii="Times New Roman" w:hAnsi="Times New Roman" w:cs="Calibri"/>
          <w:sz w:val="22"/>
          <w:szCs w:val="22"/>
          <w:lang w:val="es-ES_tradnl"/>
        </w:rPr>
        <w:t xml:space="preserve"> </w:t>
      </w:r>
      <w:r w:rsidR="00445281" w:rsidRPr="00D15A86">
        <w:rPr>
          <w:rFonts w:ascii="Times New Roman" w:hAnsi="Times New Roman" w:cs="Calibri"/>
          <w:sz w:val="22"/>
          <w:szCs w:val="22"/>
          <w:lang w:val="es-ES_tradnl"/>
        </w:rPr>
        <w:t>es responsable</w:t>
      </w:r>
      <w:r w:rsidRPr="00D15A86">
        <w:rPr>
          <w:rFonts w:ascii="Times New Roman" w:hAnsi="Times New Roman" w:cs="Calibri"/>
          <w:sz w:val="22"/>
          <w:szCs w:val="22"/>
          <w:lang w:val="es-ES_tradnl"/>
        </w:rPr>
        <w:t xml:space="preserve"> del seguimiento, monitoreo y evaluación del programa conjunto y la generación de</w:t>
      </w:r>
      <w:r w:rsidR="00445281" w:rsidRPr="00D15A86">
        <w:rPr>
          <w:rFonts w:ascii="Times New Roman" w:hAnsi="Times New Roman" w:cs="Calibri"/>
          <w:sz w:val="22"/>
          <w:szCs w:val="22"/>
          <w:lang w:val="es-ES_tradnl"/>
        </w:rPr>
        <w:t xml:space="preserve"> </w:t>
      </w:r>
      <w:r w:rsidRPr="00D15A86">
        <w:rPr>
          <w:rFonts w:ascii="Times New Roman" w:hAnsi="Times New Roman" w:cs="Calibri"/>
          <w:sz w:val="22"/>
          <w:szCs w:val="22"/>
          <w:lang w:val="es-ES_tradnl"/>
        </w:rPr>
        <w:t>informes periódicos de avances y finales. Las decisiones operativas del</w:t>
      </w:r>
      <w:r w:rsidR="00445281" w:rsidRPr="00D15A86">
        <w:rPr>
          <w:rFonts w:ascii="Times New Roman" w:hAnsi="Times New Roman" w:cs="Calibri"/>
          <w:sz w:val="22"/>
          <w:szCs w:val="22"/>
          <w:lang w:val="es-ES_tradnl"/>
        </w:rPr>
        <w:t xml:space="preserve"> </w:t>
      </w:r>
      <w:r w:rsidRPr="00D15A86">
        <w:rPr>
          <w:rFonts w:ascii="Times New Roman" w:hAnsi="Times New Roman" w:cs="Calibri"/>
          <w:sz w:val="22"/>
          <w:szCs w:val="22"/>
          <w:lang w:val="es-ES_tradnl"/>
        </w:rPr>
        <w:t xml:space="preserve">Programa se </w:t>
      </w:r>
      <w:r w:rsidR="00445281" w:rsidRPr="00D15A86">
        <w:rPr>
          <w:rFonts w:ascii="Times New Roman" w:hAnsi="Times New Roman" w:cs="Calibri"/>
          <w:sz w:val="22"/>
          <w:szCs w:val="22"/>
          <w:lang w:val="es-ES_tradnl"/>
        </w:rPr>
        <w:t xml:space="preserve">toman en </w:t>
      </w:r>
      <w:r w:rsidR="00B647A2" w:rsidRPr="00D15A86">
        <w:rPr>
          <w:rFonts w:ascii="Times New Roman" w:hAnsi="Times New Roman" w:cs="Calibri"/>
          <w:sz w:val="22"/>
          <w:szCs w:val="22"/>
          <w:lang w:val="es-ES_tradnl"/>
        </w:rPr>
        <w:t xml:space="preserve">el </w:t>
      </w:r>
      <w:r w:rsidR="005E1260" w:rsidRPr="00D15A86">
        <w:rPr>
          <w:rFonts w:ascii="Times New Roman" w:hAnsi="Times New Roman" w:cs="Calibri"/>
          <w:sz w:val="22"/>
          <w:szCs w:val="22"/>
          <w:lang w:val="es-ES_tradnl"/>
        </w:rPr>
        <w:t>CGP</w:t>
      </w:r>
      <w:r w:rsidR="00445281" w:rsidRPr="00D15A86">
        <w:rPr>
          <w:rFonts w:ascii="Times New Roman" w:hAnsi="Times New Roman" w:cs="Calibri"/>
          <w:sz w:val="22"/>
          <w:szCs w:val="22"/>
          <w:lang w:val="es-ES_tradnl"/>
        </w:rPr>
        <w:t xml:space="preserve"> y se implementan</w:t>
      </w:r>
      <w:r w:rsidRPr="00D15A86">
        <w:rPr>
          <w:rFonts w:ascii="Times New Roman" w:hAnsi="Times New Roman" w:cs="Calibri"/>
          <w:sz w:val="22"/>
          <w:szCs w:val="22"/>
          <w:lang w:val="es-ES_tradnl"/>
        </w:rPr>
        <w:t xml:space="preserve"> a través del </w:t>
      </w:r>
      <w:r w:rsidR="00B647A2" w:rsidRPr="00D15A86">
        <w:rPr>
          <w:rFonts w:ascii="Times New Roman" w:hAnsi="Times New Roman" w:cs="Calibri"/>
          <w:sz w:val="22"/>
          <w:szCs w:val="22"/>
          <w:lang w:val="es-ES_tradnl"/>
        </w:rPr>
        <w:t xml:space="preserve"> Oficina Nacional de Programa </w:t>
      </w:r>
      <w:r w:rsidRPr="00D15A86">
        <w:rPr>
          <w:rFonts w:ascii="Times New Roman" w:hAnsi="Times New Roman" w:cs="Calibri"/>
          <w:sz w:val="22"/>
          <w:szCs w:val="22"/>
          <w:lang w:val="es-ES_tradnl"/>
        </w:rPr>
        <w:t>y</w:t>
      </w:r>
      <w:r w:rsidR="00445281" w:rsidRPr="00D15A86">
        <w:rPr>
          <w:rFonts w:ascii="Times New Roman" w:hAnsi="Times New Roman" w:cs="Calibri"/>
          <w:sz w:val="22"/>
          <w:szCs w:val="22"/>
          <w:lang w:val="es-ES_tradnl"/>
        </w:rPr>
        <w:t xml:space="preserve"> </w:t>
      </w:r>
      <w:r w:rsidRPr="00D15A86">
        <w:rPr>
          <w:rFonts w:ascii="Times New Roman" w:hAnsi="Times New Roman" w:cs="Calibri"/>
          <w:sz w:val="22"/>
          <w:szCs w:val="22"/>
          <w:lang w:val="es-ES_tradnl"/>
        </w:rPr>
        <w:t>los</w:t>
      </w:r>
      <w:r w:rsidR="00445281" w:rsidRPr="00D15A86">
        <w:rPr>
          <w:rFonts w:ascii="Times New Roman" w:hAnsi="Times New Roman" w:cs="Calibri"/>
          <w:sz w:val="22"/>
          <w:szCs w:val="22"/>
          <w:lang w:val="es-ES_tradnl"/>
        </w:rPr>
        <w:t xml:space="preserve"> equipos de trabajo</w:t>
      </w:r>
      <w:r w:rsidRPr="00D15A86">
        <w:rPr>
          <w:rFonts w:ascii="Times New Roman" w:hAnsi="Times New Roman" w:cs="Calibri"/>
          <w:sz w:val="22"/>
          <w:szCs w:val="22"/>
          <w:lang w:val="es-ES_tradnl"/>
        </w:rPr>
        <w:t>.</w:t>
      </w:r>
    </w:p>
    <w:p w14:paraId="5A7C8416" w14:textId="77777777" w:rsidR="00445281" w:rsidRPr="00D15A86" w:rsidRDefault="00413AA3" w:rsidP="00413AA3">
      <w:pPr>
        <w:widowControl w:val="0"/>
        <w:autoSpaceDE w:val="0"/>
        <w:autoSpaceDN w:val="0"/>
        <w:adjustRightInd w:val="0"/>
        <w:jc w:val="both"/>
        <w:rPr>
          <w:rFonts w:ascii="Times New Roman" w:hAnsi="Times New Roman" w:cs="Calibri"/>
          <w:sz w:val="22"/>
          <w:szCs w:val="22"/>
          <w:lang w:val="es-ES_tradnl"/>
        </w:rPr>
      </w:pPr>
      <w:r w:rsidRPr="00D15A86">
        <w:rPr>
          <w:rFonts w:ascii="Times New Roman" w:hAnsi="Times New Roman" w:cs="Calibri"/>
          <w:sz w:val="22"/>
          <w:szCs w:val="22"/>
          <w:lang w:val="es-ES_tradnl"/>
        </w:rPr>
        <w:t xml:space="preserve">El Comité de Gestión </w:t>
      </w:r>
      <w:r w:rsidR="00B647A2" w:rsidRPr="00D15A86">
        <w:rPr>
          <w:rFonts w:ascii="Times New Roman" w:hAnsi="Times New Roman" w:cs="Calibri"/>
          <w:sz w:val="22"/>
          <w:szCs w:val="22"/>
          <w:lang w:val="es-ES_tradnl"/>
        </w:rPr>
        <w:t xml:space="preserve"> está </w:t>
      </w:r>
      <w:r w:rsidRPr="00D15A86">
        <w:rPr>
          <w:rFonts w:ascii="Times New Roman" w:hAnsi="Times New Roman" w:cs="Calibri"/>
          <w:sz w:val="22"/>
          <w:szCs w:val="22"/>
          <w:lang w:val="es-ES_tradnl"/>
        </w:rPr>
        <w:t>integrad</w:t>
      </w:r>
      <w:r w:rsidR="00445281" w:rsidRPr="00D15A86">
        <w:rPr>
          <w:rFonts w:ascii="Times New Roman" w:hAnsi="Times New Roman" w:cs="Calibri"/>
          <w:sz w:val="22"/>
          <w:szCs w:val="22"/>
          <w:lang w:val="es-ES_tradnl"/>
        </w:rPr>
        <w:t xml:space="preserve">o por un </w:t>
      </w:r>
      <w:r w:rsidRPr="00D15A86">
        <w:rPr>
          <w:rFonts w:ascii="Times New Roman" w:hAnsi="Times New Roman" w:cs="Calibri"/>
          <w:sz w:val="22"/>
          <w:szCs w:val="22"/>
          <w:lang w:val="es-ES_tradnl"/>
        </w:rPr>
        <w:t>representante de la agencia líder del pro</w:t>
      </w:r>
      <w:r w:rsidR="00445281" w:rsidRPr="00D15A86">
        <w:rPr>
          <w:rFonts w:ascii="Times New Roman" w:hAnsi="Times New Roman" w:cs="Calibri"/>
          <w:sz w:val="22"/>
          <w:szCs w:val="22"/>
          <w:lang w:val="es-ES_tradnl"/>
        </w:rPr>
        <w:t xml:space="preserve">grama (UNICEF), </w:t>
      </w:r>
      <w:r w:rsidR="005E1260" w:rsidRPr="00D15A86">
        <w:rPr>
          <w:rFonts w:ascii="Times New Roman" w:hAnsi="Times New Roman" w:cs="Calibri"/>
          <w:sz w:val="22"/>
          <w:szCs w:val="22"/>
          <w:lang w:val="es-ES_tradnl"/>
        </w:rPr>
        <w:t>y</w:t>
      </w:r>
      <w:r w:rsidR="00445281" w:rsidRPr="00D15A86">
        <w:rPr>
          <w:rFonts w:ascii="Times New Roman" w:hAnsi="Times New Roman" w:cs="Calibri"/>
          <w:sz w:val="22"/>
          <w:szCs w:val="22"/>
          <w:lang w:val="es-ES_tradnl"/>
        </w:rPr>
        <w:t xml:space="preserve"> un </w:t>
      </w:r>
      <w:r w:rsidRPr="00D15A86">
        <w:rPr>
          <w:rFonts w:ascii="Times New Roman" w:hAnsi="Times New Roman" w:cs="Calibri"/>
          <w:sz w:val="22"/>
          <w:szCs w:val="22"/>
          <w:lang w:val="es-ES_tradnl"/>
        </w:rPr>
        <w:t>representante de la institución nac</w:t>
      </w:r>
      <w:r w:rsidR="00445281" w:rsidRPr="00D15A86">
        <w:rPr>
          <w:rFonts w:ascii="Times New Roman" w:hAnsi="Times New Roman" w:cs="Calibri"/>
          <w:sz w:val="22"/>
          <w:szCs w:val="22"/>
          <w:lang w:val="es-ES_tradnl"/>
        </w:rPr>
        <w:t>i</w:t>
      </w:r>
      <w:r w:rsidR="005E1260" w:rsidRPr="00D15A86">
        <w:rPr>
          <w:rFonts w:ascii="Times New Roman" w:hAnsi="Times New Roman" w:cs="Calibri"/>
          <w:sz w:val="22"/>
          <w:szCs w:val="22"/>
          <w:lang w:val="es-ES_tradnl"/>
        </w:rPr>
        <w:t>onal líder del programa (MINAL) como copresidentes;</w:t>
      </w:r>
      <w:r w:rsidR="00445281" w:rsidRPr="00D15A86">
        <w:rPr>
          <w:rFonts w:ascii="Times New Roman" w:hAnsi="Times New Roman" w:cs="Calibri"/>
          <w:sz w:val="22"/>
          <w:szCs w:val="22"/>
          <w:lang w:val="es-ES_tradnl"/>
        </w:rPr>
        <w:t xml:space="preserve"> un </w:t>
      </w:r>
      <w:r w:rsidRPr="00D15A86">
        <w:rPr>
          <w:rFonts w:ascii="Times New Roman" w:hAnsi="Times New Roman" w:cs="Calibri"/>
          <w:sz w:val="22"/>
          <w:szCs w:val="22"/>
          <w:lang w:val="es-ES_tradnl"/>
        </w:rPr>
        <w:t>representante de cada una de las contrapartes nacionales.</w:t>
      </w:r>
      <w:r w:rsidR="00445281" w:rsidRPr="00D15A86">
        <w:rPr>
          <w:rFonts w:ascii="Times New Roman" w:hAnsi="Times New Roman" w:cs="Calibri"/>
          <w:sz w:val="22"/>
          <w:szCs w:val="22"/>
          <w:lang w:val="es-ES_tradnl"/>
        </w:rPr>
        <w:t xml:space="preserve">; un </w:t>
      </w:r>
      <w:r w:rsidRPr="00D15A86">
        <w:rPr>
          <w:rFonts w:ascii="Times New Roman" w:hAnsi="Times New Roman" w:cs="Calibri"/>
          <w:sz w:val="22"/>
          <w:szCs w:val="22"/>
          <w:lang w:val="es-ES_tradnl"/>
        </w:rPr>
        <w:t>representante de cada una de las agencias participantes de NNUU</w:t>
      </w:r>
      <w:r w:rsidR="00445281" w:rsidRPr="00D15A86">
        <w:rPr>
          <w:rFonts w:ascii="Times New Roman" w:hAnsi="Times New Roman" w:cs="Calibri"/>
          <w:sz w:val="22"/>
          <w:szCs w:val="22"/>
          <w:lang w:val="es-ES_tradnl"/>
        </w:rPr>
        <w:t xml:space="preserve">; un </w:t>
      </w:r>
      <w:r w:rsidRPr="00D15A86">
        <w:rPr>
          <w:rFonts w:ascii="Times New Roman" w:hAnsi="Times New Roman" w:cs="Calibri"/>
          <w:sz w:val="22"/>
          <w:szCs w:val="22"/>
          <w:lang w:val="es-ES_tradnl"/>
        </w:rPr>
        <w:t>representante de la institución nacional encargada de la coordinación de la cooperación</w:t>
      </w:r>
      <w:r w:rsidR="00445281" w:rsidRPr="00D15A86">
        <w:rPr>
          <w:rFonts w:ascii="Times New Roman" w:hAnsi="Times New Roman" w:cs="Calibri"/>
          <w:sz w:val="22"/>
          <w:szCs w:val="22"/>
          <w:lang w:val="es-ES_tradnl"/>
        </w:rPr>
        <w:t xml:space="preserve"> </w:t>
      </w:r>
      <w:r w:rsidRPr="00D15A86">
        <w:rPr>
          <w:rFonts w:ascii="Times New Roman" w:hAnsi="Times New Roman" w:cs="Calibri"/>
          <w:sz w:val="22"/>
          <w:szCs w:val="22"/>
          <w:lang w:val="es-ES_tradnl"/>
        </w:rPr>
        <w:t>internacional (MINCEX)</w:t>
      </w:r>
      <w:r w:rsidR="00445281" w:rsidRPr="00D15A86">
        <w:rPr>
          <w:rFonts w:ascii="Times New Roman" w:hAnsi="Times New Roman" w:cs="Calibri"/>
          <w:sz w:val="22"/>
          <w:szCs w:val="22"/>
          <w:lang w:val="es-ES_tradnl"/>
        </w:rPr>
        <w:t xml:space="preserve"> e</w:t>
      </w:r>
      <w:r w:rsidRPr="00D15A86">
        <w:rPr>
          <w:rFonts w:ascii="Times New Roman" w:hAnsi="Times New Roman" w:cs="Calibri"/>
          <w:sz w:val="22"/>
          <w:szCs w:val="22"/>
          <w:lang w:val="es-ES_tradnl"/>
        </w:rPr>
        <w:t>l o la Coordinador/a del Programa</w:t>
      </w:r>
      <w:r w:rsidR="00445281" w:rsidRPr="00D15A86">
        <w:rPr>
          <w:rFonts w:ascii="Times New Roman" w:hAnsi="Times New Roman" w:cs="Calibri"/>
          <w:sz w:val="22"/>
          <w:szCs w:val="22"/>
          <w:lang w:val="es-ES_tradnl"/>
        </w:rPr>
        <w:t>.</w:t>
      </w:r>
    </w:p>
    <w:p w14:paraId="75E42631" w14:textId="77777777" w:rsidR="00413AA3" w:rsidRPr="00D15A86" w:rsidRDefault="00413AA3" w:rsidP="00413AA3">
      <w:pPr>
        <w:widowControl w:val="0"/>
        <w:autoSpaceDE w:val="0"/>
        <w:autoSpaceDN w:val="0"/>
        <w:adjustRightInd w:val="0"/>
        <w:jc w:val="both"/>
        <w:rPr>
          <w:rFonts w:ascii="Times New Roman" w:hAnsi="Times New Roman" w:cs="Calibri"/>
          <w:sz w:val="22"/>
          <w:szCs w:val="22"/>
          <w:lang w:val="es-ES_tradnl"/>
        </w:rPr>
      </w:pPr>
    </w:p>
    <w:p w14:paraId="4C9A1CB6" w14:textId="77777777" w:rsidR="00413AA3" w:rsidRPr="00D15A86" w:rsidRDefault="00413AA3" w:rsidP="007A1EA9">
      <w:pPr>
        <w:pStyle w:val="ListParagraph"/>
        <w:widowControl w:val="0"/>
        <w:tabs>
          <w:tab w:val="num" w:pos="360"/>
        </w:tabs>
        <w:autoSpaceDE w:val="0"/>
        <w:autoSpaceDN w:val="0"/>
        <w:adjustRightInd w:val="0"/>
        <w:jc w:val="both"/>
        <w:rPr>
          <w:rFonts w:ascii="Times New Roman" w:hAnsi="Times New Roman" w:cs="Calibri"/>
          <w:bCs/>
          <w:i/>
          <w:sz w:val="22"/>
          <w:szCs w:val="22"/>
          <w:lang w:val="es-ES_tradnl"/>
        </w:rPr>
      </w:pPr>
      <w:r w:rsidRPr="00D15A86">
        <w:rPr>
          <w:rFonts w:ascii="Times New Roman" w:hAnsi="Times New Roman" w:cs="Calibri"/>
          <w:bCs/>
          <w:i/>
          <w:sz w:val="22"/>
          <w:szCs w:val="22"/>
          <w:lang w:val="es-ES_tradnl"/>
        </w:rPr>
        <w:t>Oficina Nacional del Programa</w:t>
      </w:r>
    </w:p>
    <w:p w14:paraId="4F4C5625" w14:textId="77777777" w:rsidR="005E1260" w:rsidRPr="00D15A86" w:rsidRDefault="009B4C85" w:rsidP="009B4C85">
      <w:pPr>
        <w:widowControl w:val="0"/>
        <w:autoSpaceDE w:val="0"/>
        <w:autoSpaceDN w:val="0"/>
        <w:adjustRightInd w:val="0"/>
        <w:jc w:val="both"/>
        <w:rPr>
          <w:rFonts w:ascii="Times New Roman" w:hAnsi="Times New Roman" w:cs="Calibri"/>
          <w:sz w:val="22"/>
          <w:szCs w:val="22"/>
          <w:lang w:val="es-ES_tradnl"/>
        </w:rPr>
      </w:pPr>
      <w:r w:rsidRPr="00D15A86">
        <w:rPr>
          <w:rFonts w:ascii="Times New Roman" w:hAnsi="Times New Roman" w:cs="Calibri"/>
          <w:sz w:val="22"/>
          <w:szCs w:val="22"/>
          <w:lang w:val="es-ES_tradnl"/>
        </w:rPr>
        <w:t>La</w:t>
      </w:r>
      <w:r w:rsidR="00413AA3" w:rsidRPr="00D15A86">
        <w:rPr>
          <w:rFonts w:ascii="Times New Roman" w:hAnsi="Times New Roman" w:cs="Calibri"/>
          <w:sz w:val="22"/>
          <w:szCs w:val="22"/>
          <w:lang w:val="es-ES_tradnl"/>
        </w:rPr>
        <w:t xml:space="preserve"> Oficina Nacional de Proyecto </w:t>
      </w:r>
      <w:r w:rsidRPr="00D15A86">
        <w:rPr>
          <w:rFonts w:ascii="Times New Roman" w:hAnsi="Times New Roman" w:cs="Calibri"/>
          <w:sz w:val="22"/>
          <w:szCs w:val="22"/>
          <w:lang w:val="es-ES_tradnl"/>
        </w:rPr>
        <w:t xml:space="preserve">(ONP) </w:t>
      </w:r>
      <w:r w:rsidR="005E1260" w:rsidRPr="00D15A86">
        <w:rPr>
          <w:rFonts w:ascii="Times New Roman" w:hAnsi="Times New Roman" w:cs="Calibri"/>
          <w:sz w:val="22"/>
          <w:szCs w:val="22"/>
          <w:lang w:val="es-ES_tradnl"/>
        </w:rPr>
        <w:t xml:space="preserve">es la unidad operativa para la gestión, monitoreo y evaluación, rendición de cuentas y estrategia de comunicación del PC. Se subordina y rinde cuenta al CGP y </w:t>
      </w:r>
      <w:r w:rsidR="00B647A2" w:rsidRPr="00D15A86">
        <w:rPr>
          <w:rFonts w:ascii="Times New Roman" w:hAnsi="Times New Roman" w:cs="Calibri"/>
          <w:sz w:val="22"/>
          <w:szCs w:val="22"/>
          <w:lang w:val="es-ES_tradnl"/>
        </w:rPr>
        <w:t xml:space="preserve">está </w:t>
      </w:r>
      <w:r w:rsidR="005E1260" w:rsidRPr="00D15A86">
        <w:rPr>
          <w:rFonts w:ascii="Times New Roman" w:hAnsi="Times New Roman" w:cs="Calibri"/>
          <w:sz w:val="22"/>
          <w:szCs w:val="22"/>
          <w:lang w:val="es-ES_tradnl"/>
        </w:rPr>
        <w:t xml:space="preserve">integrada por una coordinadora, </w:t>
      </w:r>
      <w:r w:rsidR="00B647A2" w:rsidRPr="00D15A86">
        <w:rPr>
          <w:rFonts w:ascii="Times New Roman" w:hAnsi="Times New Roman" w:cs="Calibri"/>
          <w:sz w:val="22"/>
          <w:szCs w:val="22"/>
          <w:lang w:val="es-ES_tradnl"/>
        </w:rPr>
        <w:t xml:space="preserve"> y 3 </w:t>
      </w:r>
      <w:r w:rsidR="005E1260" w:rsidRPr="00D15A86">
        <w:rPr>
          <w:rFonts w:ascii="Times New Roman" w:hAnsi="Times New Roman" w:cs="Calibri"/>
          <w:sz w:val="22"/>
          <w:szCs w:val="22"/>
          <w:lang w:val="es-ES_tradnl"/>
        </w:rPr>
        <w:t>especialistas. Los miembros de este equipo son funcionarios de la institución nacional líder del PC (MINAL) y su despacho se ubica en el Instituto de Investigaciones de la Industria Alimenticia.</w:t>
      </w:r>
      <w:r w:rsidR="00816213" w:rsidRPr="00D15A86">
        <w:rPr>
          <w:rFonts w:ascii="Times New Roman" w:hAnsi="Times New Roman" w:cs="Calibri"/>
          <w:sz w:val="22"/>
          <w:szCs w:val="22"/>
          <w:lang w:val="es-ES_tradnl"/>
        </w:rPr>
        <w:t xml:space="preserve"> </w:t>
      </w:r>
      <w:r w:rsidR="005E1260" w:rsidRPr="00D15A86">
        <w:rPr>
          <w:rFonts w:ascii="Times New Roman" w:hAnsi="Times New Roman" w:cs="Calibri"/>
          <w:sz w:val="22"/>
          <w:szCs w:val="22"/>
          <w:lang w:val="es-ES_tradnl"/>
        </w:rPr>
        <w:t>La ONP sirve de secretaria al CGP, convoca sus reuniones, circula y da seguimiento a los acuerdos tomados y monitorea la implementación del Programa en coordinación con UNICEF, en calidad de agencia líder.</w:t>
      </w:r>
    </w:p>
    <w:p w14:paraId="3E91B616" w14:textId="77777777" w:rsidR="005E1260" w:rsidRPr="00D15A86" w:rsidRDefault="005E1260" w:rsidP="009B4C85">
      <w:pPr>
        <w:widowControl w:val="0"/>
        <w:autoSpaceDE w:val="0"/>
        <w:autoSpaceDN w:val="0"/>
        <w:adjustRightInd w:val="0"/>
        <w:jc w:val="both"/>
        <w:rPr>
          <w:rFonts w:ascii="Times New Roman" w:hAnsi="Times New Roman" w:cs="Calibri"/>
          <w:sz w:val="22"/>
          <w:szCs w:val="22"/>
          <w:lang w:val="es-ES_tradnl"/>
        </w:rPr>
      </w:pPr>
    </w:p>
    <w:p w14:paraId="7703525D" w14:textId="77777777" w:rsidR="005E1260" w:rsidRPr="00D15A86" w:rsidRDefault="005E1260" w:rsidP="007A1EA9">
      <w:pPr>
        <w:pStyle w:val="ListParagraph"/>
        <w:widowControl w:val="0"/>
        <w:tabs>
          <w:tab w:val="num" w:pos="360"/>
        </w:tabs>
        <w:autoSpaceDE w:val="0"/>
        <w:autoSpaceDN w:val="0"/>
        <w:adjustRightInd w:val="0"/>
        <w:jc w:val="both"/>
        <w:rPr>
          <w:rFonts w:ascii="Times New Roman" w:hAnsi="Times New Roman" w:cs="Calibri"/>
          <w:i/>
          <w:sz w:val="22"/>
          <w:szCs w:val="22"/>
          <w:lang w:val="es-ES_tradnl"/>
        </w:rPr>
      </w:pPr>
      <w:r w:rsidRPr="00D15A86">
        <w:rPr>
          <w:rFonts w:ascii="Times New Roman" w:hAnsi="Times New Roman" w:cs="Calibri"/>
          <w:i/>
          <w:sz w:val="22"/>
          <w:szCs w:val="22"/>
          <w:lang w:val="es-ES_tradnl"/>
        </w:rPr>
        <w:t>Equipo de Gestión Técnica del Programa (EGTP)</w:t>
      </w:r>
    </w:p>
    <w:p w14:paraId="557BBAF6" w14:textId="77777777" w:rsidR="009B4C85" w:rsidRPr="00D15A86" w:rsidRDefault="005E1260" w:rsidP="009B4C85">
      <w:pPr>
        <w:widowControl w:val="0"/>
        <w:autoSpaceDE w:val="0"/>
        <w:autoSpaceDN w:val="0"/>
        <w:adjustRightInd w:val="0"/>
        <w:jc w:val="both"/>
        <w:rPr>
          <w:rFonts w:ascii="Times New Roman" w:hAnsi="Times New Roman" w:cs="Calibri"/>
          <w:sz w:val="22"/>
          <w:szCs w:val="22"/>
          <w:lang w:val="es-ES_tradnl"/>
        </w:rPr>
      </w:pPr>
      <w:r w:rsidRPr="00D15A86">
        <w:rPr>
          <w:rFonts w:ascii="Times New Roman" w:hAnsi="Times New Roman" w:cs="Calibri"/>
          <w:sz w:val="22"/>
          <w:szCs w:val="22"/>
          <w:lang w:val="es-ES_tradnl"/>
        </w:rPr>
        <w:t xml:space="preserve">Además de las tres instancias antes mencionadas, durante el primer semestre de implementación del Programa se ha creado el EGTP. Esto fue constituido por acuerdo del CGP  para la </w:t>
      </w:r>
      <w:r w:rsidRPr="00D15A86">
        <w:rPr>
          <w:rFonts w:ascii="Times New Roman" w:hAnsi="Times New Roman" w:cs="Calibri"/>
          <w:sz w:val="22"/>
          <w:szCs w:val="22"/>
          <w:lang w:val="es-ES_tradnl"/>
        </w:rPr>
        <w:lastRenderedPageBreak/>
        <w:t>planificación y el seguimiento operacional del Programa. Está integrado por los especialistas técnicos de las agencias e instituciones nacionales, de conjunto con los integrantes de la ONP.</w:t>
      </w:r>
      <w:r w:rsidR="00CA2D32" w:rsidRPr="00D15A86">
        <w:rPr>
          <w:rFonts w:ascii="Times New Roman" w:hAnsi="Times New Roman" w:cs="Calibri"/>
          <w:sz w:val="22"/>
          <w:szCs w:val="22"/>
          <w:lang w:val="es-ES_tradnl"/>
        </w:rPr>
        <w:t xml:space="preserve"> Es un espacio para discutir a nivel técnico las complementariedades en la implementación, compartir buenas prácticas, retos y lecciones aprendidas en el marco del PC.</w:t>
      </w:r>
    </w:p>
    <w:p w14:paraId="06C04EE8" w14:textId="77777777" w:rsidR="00EA3968" w:rsidRPr="00D15A86" w:rsidRDefault="00EA3968" w:rsidP="00413AA3">
      <w:pPr>
        <w:widowControl w:val="0"/>
        <w:autoSpaceDE w:val="0"/>
        <w:autoSpaceDN w:val="0"/>
        <w:adjustRightInd w:val="0"/>
        <w:jc w:val="both"/>
        <w:rPr>
          <w:rFonts w:ascii="Times New Roman" w:hAnsi="Times New Roman" w:cs="Calibri"/>
          <w:sz w:val="22"/>
          <w:szCs w:val="22"/>
          <w:lang w:val="es-ES_tradnl"/>
        </w:rPr>
      </w:pPr>
    </w:p>
    <w:p w14:paraId="1A9FBE19" w14:textId="77777777" w:rsidR="00EA3968" w:rsidRPr="00D15A86" w:rsidRDefault="00EA3968" w:rsidP="007A1EA9">
      <w:pPr>
        <w:pStyle w:val="ListParagraph"/>
        <w:widowControl w:val="0"/>
        <w:tabs>
          <w:tab w:val="num" w:pos="360"/>
        </w:tabs>
        <w:autoSpaceDE w:val="0"/>
        <w:autoSpaceDN w:val="0"/>
        <w:adjustRightInd w:val="0"/>
        <w:jc w:val="both"/>
        <w:rPr>
          <w:rFonts w:ascii="TimesNewRomanPSMT" w:hAnsi="TimesNewRomanPSMT" w:cs="TimesNewRomanPSMT"/>
          <w:i/>
          <w:sz w:val="22"/>
          <w:szCs w:val="22"/>
          <w:lang w:val="es-ES_tradnl"/>
        </w:rPr>
      </w:pPr>
      <w:r w:rsidRPr="00D15A86">
        <w:rPr>
          <w:rFonts w:ascii="TimesNewRomanPSMT" w:hAnsi="TimesNewRomanPSMT" w:cs="TimesNewRomanPSMT"/>
          <w:i/>
          <w:sz w:val="22"/>
          <w:szCs w:val="22"/>
          <w:lang w:val="es-ES_tradnl"/>
        </w:rPr>
        <w:t>Equipos de Coordinación Local</w:t>
      </w:r>
    </w:p>
    <w:p w14:paraId="7D4C982D" w14:textId="77777777" w:rsidR="009B4C85" w:rsidRPr="00D15A86" w:rsidRDefault="00EA3968" w:rsidP="00413AA3">
      <w:pPr>
        <w:widowControl w:val="0"/>
        <w:autoSpaceDE w:val="0"/>
        <w:autoSpaceDN w:val="0"/>
        <w:adjustRightInd w:val="0"/>
        <w:jc w:val="both"/>
        <w:rPr>
          <w:rFonts w:ascii="Times New Roman" w:hAnsi="Times New Roman" w:cs="Calibri"/>
          <w:sz w:val="22"/>
          <w:szCs w:val="22"/>
          <w:lang w:val="es-ES_tradnl"/>
        </w:rPr>
      </w:pPr>
      <w:r w:rsidRPr="00D15A86">
        <w:rPr>
          <w:rFonts w:ascii="TimesNewRomanPSMT" w:hAnsi="TimesNewRomanPSMT" w:cs="TimesNewRomanPSMT"/>
          <w:sz w:val="22"/>
          <w:szCs w:val="22"/>
          <w:lang w:val="es-ES_tradnl"/>
        </w:rPr>
        <w:t xml:space="preserve">Cada gobierno local en las provincias y municipios donde se desarrolla el Programa ha </w:t>
      </w:r>
      <w:r w:rsidR="001A0EBF" w:rsidRPr="00D15A86">
        <w:rPr>
          <w:rFonts w:ascii="TimesNewRomanPSMT" w:hAnsi="TimesNewRomanPSMT" w:cs="TimesNewRomanPSMT"/>
          <w:sz w:val="22"/>
          <w:szCs w:val="22"/>
          <w:lang w:val="es-ES_tradnl"/>
        </w:rPr>
        <w:t>creado</w:t>
      </w:r>
      <w:r w:rsidRPr="00D15A86">
        <w:rPr>
          <w:rFonts w:ascii="TimesNewRomanPSMT" w:hAnsi="TimesNewRomanPSMT" w:cs="TimesNewRomanPSMT"/>
          <w:sz w:val="22"/>
          <w:szCs w:val="22"/>
          <w:lang w:val="es-ES_tradnl"/>
        </w:rPr>
        <w:t xml:space="preserve"> un grupo de coordinación para su implementación y seguimiento. Estos equipos han sido establecidos según las particularidades de cada territorio, usando las estructuras de coordinación existentes donde fuera posible para evitar duplicar esfuerzos. Los equipos de coordinación local están en estrecha relación con la ONP</w:t>
      </w:r>
      <w:r w:rsidR="00B647A2" w:rsidRPr="00D15A86">
        <w:rPr>
          <w:rFonts w:ascii="TimesNewRomanPSMT" w:hAnsi="TimesNewRomanPSMT" w:cs="TimesNewRomanPSMT"/>
          <w:sz w:val="22"/>
          <w:szCs w:val="22"/>
          <w:lang w:val="es-ES_tradnl"/>
        </w:rPr>
        <w:t xml:space="preserve"> y las instituciones nacionales</w:t>
      </w:r>
      <w:r w:rsidRPr="00D15A86">
        <w:rPr>
          <w:rFonts w:ascii="TimesNewRomanPSMT" w:hAnsi="TimesNewRomanPSMT" w:cs="TimesNewRomanPSMT"/>
          <w:sz w:val="22"/>
          <w:szCs w:val="22"/>
          <w:lang w:val="es-ES_tradnl"/>
        </w:rPr>
        <w:t xml:space="preserve">. Es responsabilidad de esta última facilitar el flujo de información desde lo local, con el resto de los actores del PC. Estos </w:t>
      </w:r>
      <w:r w:rsidR="00D62597" w:rsidRPr="00D15A86">
        <w:rPr>
          <w:rFonts w:ascii="TimesNewRomanPSMT" w:hAnsi="TimesNewRomanPSMT" w:cs="TimesNewRomanPSMT"/>
          <w:sz w:val="22"/>
          <w:szCs w:val="22"/>
          <w:lang w:val="es-ES_tradnl"/>
        </w:rPr>
        <w:t>grupos</w:t>
      </w:r>
      <w:r w:rsidRPr="00D15A86">
        <w:rPr>
          <w:rFonts w:ascii="TimesNewRomanPSMT" w:hAnsi="TimesNewRomanPSMT" w:cs="TimesNewRomanPSMT"/>
          <w:sz w:val="22"/>
          <w:szCs w:val="22"/>
          <w:lang w:val="es-ES_tradnl"/>
        </w:rPr>
        <w:t xml:space="preserve"> </w:t>
      </w:r>
      <w:r w:rsidR="00D62597" w:rsidRPr="00D15A86">
        <w:rPr>
          <w:rFonts w:ascii="TimesNewRomanPSMT" w:hAnsi="TimesNewRomanPSMT" w:cs="TimesNewRomanPSMT"/>
          <w:sz w:val="22"/>
          <w:szCs w:val="22"/>
          <w:lang w:val="es-ES_tradnl"/>
        </w:rPr>
        <w:t>se integran</w:t>
      </w:r>
      <w:r w:rsidRPr="00D15A86">
        <w:rPr>
          <w:rFonts w:ascii="TimesNewRomanPSMT" w:hAnsi="TimesNewRomanPSMT" w:cs="TimesNewRomanPSMT"/>
          <w:sz w:val="22"/>
          <w:szCs w:val="22"/>
          <w:lang w:val="es-ES_tradnl"/>
        </w:rPr>
        <w:t xml:space="preserve"> por representantes de las instituciones participantes en el PC a nivel provincial y municipal. </w:t>
      </w:r>
      <w:r w:rsidR="00B647A2" w:rsidRPr="00D15A86">
        <w:rPr>
          <w:rFonts w:ascii="TimesNewRomanPSMT" w:hAnsi="TimesNewRomanPSMT" w:cs="TimesNewRomanPSMT"/>
          <w:sz w:val="22"/>
          <w:szCs w:val="22"/>
          <w:lang w:val="es-ES_tradnl"/>
        </w:rPr>
        <w:t xml:space="preserve"> </w:t>
      </w:r>
      <w:r w:rsidR="00B647A2" w:rsidRPr="00D15A86">
        <w:rPr>
          <w:rFonts w:ascii="TimesNewRomanPSMT" w:eastAsia="Cambria" w:hAnsi="TimesNewRomanPSMT" w:cs="TimesNewRomanPSMT"/>
          <w:sz w:val="22"/>
          <w:szCs w:val="22"/>
          <w:lang w:val="es-ES_tradnl"/>
        </w:rPr>
        <w:t>L</w:t>
      </w:r>
      <w:r w:rsidR="00B647A2" w:rsidRPr="00D15A86">
        <w:rPr>
          <w:rFonts w:ascii="TimesNewRomanPSMT" w:hAnsi="TimesNewRomanPSMT" w:cs="TimesNewRomanPSMT"/>
          <w:sz w:val="22"/>
          <w:szCs w:val="22"/>
          <w:lang w:val="es-ES_tradnl"/>
        </w:rPr>
        <w:t>a</w:t>
      </w:r>
      <w:r w:rsidR="00B647A2" w:rsidRPr="00D15A86">
        <w:rPr>
          <w:rFonts w:ascii="TimesNewRomanPSMT" w:eastAsia="Cambria" w:hAnsi="TimesNewRomanPSMT" w:cs="TimesNewRomanPSMT"/>
          <w:sz w:val="22"/>
          <w:szCs w:val="22"/>
          <w:lang w:val="es-ES_tradnl"/>
        </w:rPr>
        <w:t>s coordinadores de estos equipos provinciales y municipales fueron seleccionadas a nivel local y pertenecen a diferentes instituciones nacionales en función de las particularidades de cada territorio.</w:t>
      </w:r>
    </w:p>
    <w:p w14:paraId="7E76E10B" w14:textId="77777777" w:rsidR="004E3AEA" w:rsidRPr="00D15A86" w:rsidRDefault="004E3AEA" w:rsidP="00413AA3">
      <w:pPr>
        <w:widowControl w:val="0"/>
        <w:autoSpaceDE w:val="0"/>
        <w:autoSpaceDN w:val="0"/>
        <w:adjustRightInd w:val="0"/>
        <w:jc w:val="both"/>
        <w:rPr>
          <w:rFonts w:ascii="Times New Roman" w:hAnsi="Times New Roman" w:cs="Calibri"/>
          <w:sz w:val="22"/>
          <w:szCs w:val="22"/>
          <w:lang w:val="es-ES_tradnl"/>
        </w:rPr>
      </w:pPr>
      <w:r w:rsidRPr="00D15A86">
        <w:rPr>
          <w:rFonts w:ascii="Times New Roman" w:hAnsi="Times New Roman" w:cs="Calibri"/>
          <w:sz w:val="22"/>
          <w:szCs w:val="22"/>
          <w:lang w:val="es-ES_tradnl"/>
        </w:rPr>
        <w:t xml:space="preserve">Estos mecanismos de coordinación, funcionan para la totalidad del programa </w:t>
      </w:r>
      <w:r w:rsidR="00B63431" w:rsidRPr="00D15A86">
        <w:rPr>
          <w:rFonts w:ascii="Times New Roman" w:hAnsi="Times New Roman" w:cs="Calibri"/>
          <w:sz w:val="22"/>
          <w:szCs w:val="22"/>
          <w:lang w:val="es-ES_tradnl"/>
        </w:rPr>
        <w:t xml:space="preserve">en el ámbito </w:t>
      </w:r>
      <w:r w:rsidRPr="00D15A86">
        <w:rPr>
          <w:rFonts w:ascii="Times New Roman" w:hAnsi="Times New Roman" w:cs="Calibri"/>
          <w:sz w:val="22"/>
          <w:szCs w:val="22"/>
          <w:lang w:val="es-ES_tradnl"/>
        </w:rPr>
        <w:t xml:space="preserve">nacional, involucrando los 24 municipios, con </w:t>
      </w:r>
      <w:r w:rsidR="00B63431" w:rsidRPr="00D15A86">
        <w:rPr>
          <w:rFonts w:ascii="Times New Roman" w:hAnsi="Times New Roman" w:cs="Calibri"/>
          <w:sz w:val="22"/>
          <w:szCs w:val="22"/>
          <w:lang w:val="es-ES_tradnl"/>
        </w:rPr>
        <w:t xml:space="preserve">sus </w:t>
      </w:r>
      <w:r w:rsidRPr="00D15A86">
        <w:rPr>
          <w:rFonts w:ascii="Times New Roman" w:hAnsi="Times New Roman" w:cs="Calibri"/>
          <w:sz w:val="22"/>
          <w:szCs w:val="22"/>
          <w:lang w:val="es-ES_tradnl"/>
        </w:rPr>
        <w:t xml:space="preserve"> </w:t>
      </w:r>
      <w:r w:rsidR="00B63431" w:rsidRPr="00D15A86">
        <w:rPr>
          <w:rFonts w:ascii="Times New Roman" w:hAnsi="Times New Roman" w:cs="Calibri"/>
          <w:sz w:val="22"/>
          <w:szCs w:val="22"/>
          <w:lang w:val="es-ES_tradnl"/>
        </w:rPr>
        <w:t xml:space="preserve">respectivas </w:t>
      </w:r>
      <w:r w:rsidRPr="00D15A86">
        <w:rPr>
          <w:rFonts w:ascii="Times New Roman" w:hAnsi="Times New Roman" w:cs="Calibri"/>
          <w:sz w:val="22"/>
          <w:szCs w:val="22"/>
          <w:lang w:val="es-ES_tradnl"/>
        </w:rPr>
        <w:t>provincias</w:t>
      </w:r>
      <w:r w:rsidR="00B63431" w:rsidRPr="00D15A86">
        <w:rPr>
          <w:rFonts w:ascii="Times New Roman" w:hAnsi="Times New Roman" w:cs="Calibri"/>
          <w:sz w:val="22"/>
          <w:szCs w:val="22"/>
          <w:lang w:val="es-ES_tradnl"/>
        </w:rPr>
        <w:t xml:space="preserve"> (6)</w:t>
      </w:r>
      <w:r w:rsidRPr="00D15A86">
        <w:rPr>
          <w:rFonts w:ascii="Times New Roman" w:hAnsi="Times New Roman" w:cs="Calibri"/>
          <w:sz w:val="22"/>
          <w:szCs w:val="22"/>
          <w:lang w:val="es-ES_tradnl"/>
        </w:rPr>
        <w:t xml:space="preserve">, </w:t>
      </w:r>
      <w:r w:rsidR="00B63431" w:rsidRPr="00D15A86">
        <w:rPr>
          <w:rFonts w:ascii="Times New Roman" w:hAnsi="Times New Roman" w:cs="Calibri"/>
          <w:sz w:val="22"/>
          <w:szCs w:val="22"/>
          <w:lang w:val="es-ES_tradnl"/>
        </w:rPr>
        <w:t>con un entramado de relaciones horizontales (dentro de los territorios) y vertical en vínculo con los demás mecanismos del PC (ONP, Equipo Técnico y Comité de  Gestión) a través de sus integrantes de las instituciones nacionales y agencias del Sistema de Naciones Unidas.</w:t>
      </w:r>
    </w:p>
    <w:p w14:paraId="31A45603" w14:textId="77777777" w:rsidR="004E3AEA" w:rsidRPr="00D15A86" w:rsidRDefault="004E3AEA" w:rsidP="00413AA3">
      <w:pPr>
        <w:widowControl w:val="0"/>
        <w:autoSpaceDE w:val="0"/>
        <w:autoSpaceDN w:val="0"/>
        <w:adjustRightInd w:val="0"/>
        <w:jc w:val="both"/>
        <w:rPr>
          <w:rFonts w:ascii="Times New Roman" w:hAnsi="Times New Roman" w:cs="Calibri"/>
          <w:sz w:val="22"/>
          <w:szCs w:val="22"/>
          <w:lang w:val="es-ES_tradnl"/>
        </w:rPr>
      </w:pPr>
    </w:p>
    <w:p w14:paraId="0884840A" w14:textId="77777777" w:rsidR="0006035E" w:rsidRPr="00D15A86" w:rsidRDefault="0006035E" w:rsidP="00A4204C">
      <w:pPr>
        <w:widowControl w:val="0"/>
        <w:autoSpaceDE w:val="0"/>
        <w:autoSpaceDN w:val="0"/>
        <w:adjustRightInd w:val="0"/>
        <w:jc w:val="both"/>
        <w:rPr>
          <w:rFonts w:ascii="TimesNewRomanPSMT" w:hAnsi="TimesNewRomanPSMT" w:cs="TimesNewRomanPSMT"/>
          <w:i/>
          <w:sz w:val="22"/>
          <w:szCs w:val="22"/>
          <w:lang w:val="es-ES_tradnl"/>
        </w:rPr>
      </w:pPr>
      <w:r w:rsidRPr="00D15A86">
        <w:rPr>
          <w:rFonts w:ascii="TimesNewRomanPSMT" w:hAnsi="TimesNewRomanPSMT" w:cs="TimesNewRomanPSMT"/>
          <w:i/>
          <w:sz w:val="22"/>
          <w:szCs w:val="22"/>
          <w:lang w:val="es-ES_tradnl"/>
        </w:rPr>
        <w:t>2.2.2 Gestión de Fondos y Modalidades de Implementación</w:t>
      </w:r>
    </w:p>
    <w:p w14:paraId="5ECA2A07" w14:textId="77777777" w:rsidR="0006035E" w:rsidRPr="00D15A86" w:rsidRDefault="0006035E" w:rsidP="0006035E">
      <w:pPr>
        <w:widowControl w:val="0"/>
        <w:autoSpaceDE w:val="0"/>
        <w:autoSpaceDN w:val="0"/>
        <w:adjustRightInd w:val="0"/>
        <w:jc w:val="both"/>
        <w:rPr>
          <w:rFonts w:ascii="TimesNewRomanPSMT" w:hAnsi="TimesNewRomanPSMT" w:cs="TimesNewRomanPSMT"/>
          <w:sz w:val="22"/>
          <w:szCs w:val="22"/>
          <w:lang w:val="es-ES_tradnl"/>
        </w:rPr>
      </w:pPr>
      <w:r w:rsidRPr="00D15A86">
        <w:rPr>
          <w:rFonts w:ascii="TimesNewRomanPSMT" w:hAnsi="TimesNewRomanPSMT" w:cs="TimesNewRomanPSMT"/>
          <w:sz w:val="22"/>
          <w:szCs w:val="22"/>
          <w:lang w:val="es-ES_tradnl"/>
        </w:rPr>
        <w:t xml:space="preserve">El Programa opera bajo la modalidad de financiación intermediada (Pass </w:t>
      </w:r>
      <w:r w:rsidR="00572233" w:rsidRPr="00D15A86">
        <w:rPr>
          <w:rFonts w:ascii="TimesNewRomanPSMT" w:hAnsi="TimesNewRomanPSMT" w:cs="TimesNewRomanPSMT"/>
          <w:sz w:val="22"/>
          <w:szCs w:val="22"/>
          <w:lang w:val="es-ES_tradnl"/>
        </w:rPr>
        <w:t>Through e</w:t>
      </w:r>
      <w:r w:rsidRPr="00D15A86">
        <w:rPr>
          <w:rFonts w:ascii="TimesNewRomanPSMT" w:hAnsi="TimesNewRomanPSMT" w:cs="TimesNewRomanPSMT"/>
          <w:sz w:val="22"/>
          <w:szCs w:val="22"/>
          <w:lang w:val="es-ES_tradnl"/>
        </w:rPr>
        <w:t xml:space="preserve">n inglés) por el PNUD en calidad de Agente Administrativo del F-ODM. </w:t>
      </w:r>
      <w:r w:rsidRPr="00D15A86">
        <w:rPr>
          <w:rFonts w:ascii="Times New Roman" w:hAnsi="Times New Roman"/>
          <w:sz w:val="22"/>
          <w:lang w:val="es-ES_tradnl"/>
        </w:rPr>
        <w:t xml:space="preserve">Los fondos del PC son desembolsados a las sedes respectivas de cada Agencia participante. </w:t>
      </w:r>
      <w:r w:rsidRPr="00D15A86">
        <w:rPr>
          <w:rFonts w:ascii="TimesNewRomanPSMT" w:hAnsi="TimesNewRomanPSMT" w:cs="TimesNewRomanPSMT"/>
          <w:sz w:val="22"/>
          <w:szCs w:val="22"/>
          <w:lang w:val="es-ES_tradnl"/>
        </w:rPr>
        <w:t xml:space="preserve">Cada organismo del SNU participante en el PC asume responsabilidad financiera y programática por los fondos que les sean desembolsados por el Agente Administrador, sin embargo, para que pueda efectuarse el segundo desembolso del PC es necesario que el Programa en su conjunto haya ejecutado por lo menos el 70% de los fondos </w:t>
      </w:r>
      <w:r w:rsidR="004C1D9B" w:rsidRPr="00D15A86">
        <w:rPr>
          <w:rFonts w:ascii="TimesNewRomanPSMT" w:hAnsi="TimesNewRomanPSMT" w:cs="TimesNewRomanPSMT"/>
          <w:sz w:val="22"/>
          <w:szCs w:val="22"/>
          <w:lang w:val="es-ES_tradnl"/>
        </w:rPr>
        <w:t xml:space="preserve">ya </w:t>
      </w:r>
      <w:r w:rsidRPr="00D15A86">
        <w:rPr>
          <w:rFonts w:ascii="TimesNewRomanPSMT" w:hAnsi="TimesNewRomanPSMT" w:cs="TimesNewRomanPSMT"/>
          <w:sz w:val="22"/>
          <w:szCs w:val="22"/>
          <w:lang w:val="es-ES_tradnl"/>
        </w:rPr>
        <w:t xml:space="preserve">transferidos. </w:t>
      </w:r>
      <w:r w:rsidR="004C1D9B" w:rsidRPr="00D15A86">
        <w:rPr>
          <w:rFonts w:ascii="TimesNewRomanPSMT" w:hAnsi="TimesNewRomanPSMT" w:cs="TimesNewRomanPSMT"/>
          <w:sz w:val="22"/>
          <w:szCs w:val="22"/>
          <w:lang w:val="es-ES_tradnl"/>
        </w:rPr>
        <w:t>Al no cumplirse este umbral no se liberan los fondos para ninguna organización, independientemente de su desempeño.</w:t>
      </w:r>
    </w:p>
    <w:p w14:paraId="0CBB49CE" w14:textId="77777777" w:rsidR="004C1D9B" w:rsidRPr="00D15A86" w:rsidRDefault="004C1D9B" w:rsidP="00A4204C">
      <w:pPr>
        <w:widowControl w:val="0"/>
        <w:autoSpaceDE w:val="0"/>
        <w:autoSpaceDN w:val="0"/>
        <w:adjustRightInd w:val="0"/>
        <w:jc w:val="both"/>
        <w:rPr>
          <w:rFonts w:ascii="TimesNewRomanPSMT" w:hAnsi="TimesNewRomanPSMT" w:cs="TimesNewRomanPSMT"/>
          <w:sz w:val="22"/>
          <w:szCs w:val="22"/>
          <w:lang w:val="es-ES_tradnl"/>
        </w:rPr>
      </w:pPr>
    </w:p>
    <w:p w14:paraId="080B0F99" w14:textId="0422F9BC" w:rsidR="004C1D9B" w:rsidRPr="00D15A86" w:rsidRDefault="004C1D9B" w:rsidP="004C1D9B">
      <w:pPr>
        <w:widowControl w:val="0"/>
        <w:autoSpaceDE w:val="0"/>
        <w:autoSpaceDN w:val="0"/>
        <w:adjustRightInd w:val="0"/>
        <w:jc w:val="both"/>
        <w:rPr>
          <w:rFonts w:ascii="Times New Roman" w:hAnsi="Times New Roman" w:cs="Calibri"/>
          <w:sz w:val="22"/>
          <w:szCs w:val="22"/>
          <w:lang w:val="es-ES_tradnl"/>
        </w:rPr>
      </w:pPr>
      <w:r w:rsidRPr="00D15A86">
        <w:rPr>
          <w:rFonts w:ascii="Times New Roman" w:hAnsi="Times New Roman" w:cs="Calibri"/>
          <w:sz w:val="22"/>
          <w:szCs w:val="22"/>
          <w:lang w:val="es-ES_tradnl"/>
        </w:rPr>
        <w:t>De acuerdo a lo establecido en el Documento de Programa, el PNUD implementa su parte correspondiente del PC bajo la modalidad de Implementación Nacional en línea con lo acordado en el CPAP. No obstante, brinda servicios específicos acordados con el gobierno bajo la modalidad de implementación directa</w:t>
      </w:r>
      <w:r w:rsidR="00572233" w:rsidRPr="00D15A86">
        <w:rPr>
          <w:rFonts w:ascii="Times New Roman" w:hAnsi="Times New Roman" w:cs="Calibri"/>
          <w:sz w:val="22"/>
          <w:szCs w:val="22"/>
          <w:lang w:val="es-ES_tradnl"/>
        </w:rPr>
        <w:t xml:space="preserve">. </w:t>
      </w:r>
      <w:r w:rsidR="00717EAA" w:rsidRPr="00D15A86">
        <w:rPr>
          <w:rFonts w:ascii="Times New Roman" w:hAnsi="Times New Roman" w:cs="Calibri"/>
          <w:sz w:val="22"/>
          <w:szCs w:val="22"/>
          <w:lang w:val="es-ES_tradnl"/>
        </w:rPr>
        <w:t xml:space="preserve"> La Oficina Nacional del Programa (ONP) </w:t>
      </w:r>
      <w:r w:rsidRPr="00D15A86">
        <w:rPr>
          <w:rFonts w:ascii="Times New Roman" w:hAnsi="Times New Roman" w:cs="Calibri"/>
          <w:sz w:val="22"/>
          <w:szCs w:val="22"/>
          <w:lang w:val="es-ES_tradnl"/>
        </w:rPr>
        <w:t xml:space="preserve"> es responsable de los procesos de adquisición con apoyo de la Empresa Ejecutora de Donativos</w:t>
      </w:r>
      <w:r w:rsidRPr="00D15A86">
        <w:rPr>
          <w:rFonts w:ascii="Times New Roman" w:hAnsi="Times New Roman" w:cs="Calibri"/>
          <w:sz w:val="22"/>
          <w:szCs w:val="14"/>
          <w:lang w:val="es-ES_tradnl"/>
        </w:rPr>
        <w:t xml:space="preserve"> </w:t>
      </w:r>
      <w:r w:rsidRPr="00D15A86">
        <w:rPr>
          <w:rFonts w:ascii="Times New Roman" w:hAnsi="Times New Roman" w:cs="Calibri"/>
          <w:sz w:val="22"/>
          <w:szCs w:val="22"/>
          <w:lang w:val="es-ES_tradnl"/>
        </w:rPr>
        <w:t xml:space="preserve">del MINCEX. </w:t>
      </w:r>
      <w:r w:rsidR="00816213" w:rsidRPr="00D15A86">
        <w:rPr>
          <w:rFonts w:ascii="Times New Roman" w:hAnsi="Times New Roman" w:cs="Calibri"/>
          <w:sz w:val="22"/>
          <w:szCs w:val="22"/>
          <w:lang w:val="es-ES_tradnl"/>
        </w:rPr>
        <w:t xml:space="preserve"> </w:t>
      </w:r>
      <w:r w:rsidRPr="00D15A86">
        <w:rPr>
          <w:rFonts w:ascii="Times New Roman" w:hAnsi="Times New Roman" w:cs="Calibri"/>
          <w:sz w:val="22"/>
          <w:szCs w:val="22"/>
          <w:lang w:val="es-ES_tradnl"/>
        </w:rPr>
        <w:t>FAO, OPS/OMS, PMA y UNICEF implementan su parte correspondiente por implementación directa. Esto implica que los procesos de adquisición de bienes y servicios y de contratación de personal para realizar las actividades y obtener los productos correspondientes son realizados directamente, siguiendo las normas y procedimientos establecidos por cada organización. Para los procesos de adquisición que requieran importación se cuenta con el apoyo de la Empresa Ejecutora de Donativos del MINCEX.</w:t>
      </w:r>
    </w:p>
    <w:p w14:paraId="2B62170E" w14:textId="6872DEB2" w:rsidR="00065BD6" w:rsidRPr="00D15A86" w:rsidRDefault="00065BD6">
      <w:pPr>
        <w:rPr>
          <w:rFonts w:ascii="Times New Roman" w:hAnsi="Times New Roman" w:cs="TimesNewRomanPSMT"/>
          <w:sz w:val="22"/>
          <w:szCs w:val="22"/>
          <w:lang w:val="es-ES_tradnl"/>
        </w:rPr>
      </w:pPr>
      <w:r w:rsidRPr="00D15A86">
        <w:rPr>
          <w:rFonts w:ascii="Times New Roman" w:hAnsi="Times New Roman" w:cs="TimesNewRomanPSMT"/>
          <w:sz w:val="22"/>
          <w:szCs w:val="22"/>
          <w:lang w:val="es-ES_tradnl"/>
        </w:rPr>
        <w:br w:type="page"/>
      </w:r>
    </w:p>
    <w:p w14:paraId="4BD6EB47" w14:textId="77777777" w:rsidR="00AE0128" w:rsidRPr="00D15A86" w:rsidRDefault="00AE0128" w:rsidP="00AE0128">
      <w:pPr>
        <w:widowControl w:val="0"/>
        <w:autoSpaceDE w:val="0"/>
        <w:autoSpaceDN w:val="0"/>
        <w:adjustRightInd w:val="0"/>
        <w:jc w:val="both"/>
        <w:rPr>
          <w:rFonts w:ascii="Times New Roman" w:hAnsi="Times New Roman" w:cs="Times New Roman"/>
          <w:b/>
          <w:i/>
          <w:sz w:val="22"/>
          <w:szCs w:val="22"/>
          <w:lang w:val="es-ES_tradnl"/>
        </w:rPr>
      </w:pPr>
      <w:r w:rsidRPr="00D15A86">
        <w:rPr>
          <w:rFonts w:ascii="Times New Roman" w:hAnsi="Times New Roman" w:cs="Times New Roman"/>
          <w:b/>
          <w:i/>
          <w:smallCaps/>
          <w:sz w:val="22"/>
          <w:szCs w:val="22"/>
          <w:lang w:val="es-ES_tradnl"/>
        </w:rPr>
        <w:lastRenderedPageBreak/>
        <w:t xml:space="preserve">3. Niveles de Análisis: Criterios y Preguntas de Evaluación </w:t>
      </w:r>
    </w:p>
    <w:p w14:paraId="0F0CE015" w14:textId="64A127FE" w:rsidR="00AE0128" w:rsidRPr="00D15A86" w:rsidRDefault="00AE0128" w:rsidP="00AE0128">
      <w:pPr>
        <w:jc w:val="both"/>
        <w:rPr>
          <w:rFonts w:ascii="Times New Roman" w:hAnsi="Times New Roman" w:cs="Times New Roman"/>
          <w:sz w:val="22"/>
          <w:lang w:val="es-ES_tradnl"/>
        </w:rPr>
      </w:pPr>
      <w:r w:rsidRPr="00D15A86">
        <w:rPr>
          <w:rFonts w:ascii="Times New Roman" w:hAnsi="Times New Roman" w:cs="Times New Roman"/>
          <w:sz w:val="22"/>
          <w:lang w:val="es-ES_tradnl"/>
        </w:rPr>
        <w:t>A continuación se ilustran los porcentajes de ejecución presupuestaria agregados por Agencia y por resultados y se analizan los principales avances del Programa en cada uno de sus compon</w:t>
      </w:r>
      <w:r w:rsidR="002375D8" w:rsidRPr="00D15A86">
        <w:rPr>
          <w:rFonts w:ascii="Times New Roman" w:hAnsi="Times New Roman" w:cs="Times New Roman"/>
          <w:sz w:val="22"/>
          <w:lang w:val="es-ES_tradnl"/>
        </w:rPr>
        <w:t xml:space="preserve">entes. </w:t>
      </w:r>
      <w:r w:rsidR="005B3397" w:rsidRPr="00D15A86">
        <w:rPr>
          <w:rFonts w:ascii="Times New Roman" w:hAnsi="Times New Roman" w:cs="Times New Roman"/>
          <w:sz w:val="22"/>
          <w:lang w:val="es-ES_tradnl"/>
        </w:rPr>
        <w:t xml:space="preserve"> Seguidamente</w:t>
      </w:r>
      <w:r w:rsidRPr="00D15A86">
        <w:rPr>
          <w:rFonts w:ascii="Times New Roman" w:hAnsi="Times New Roman" w:cs="Times New Roman"/>
          <w:sz w:val="22"/>
          <w:lang w:val="es-ES_tradnl"/>
        </w:rPr>
        <w:t xml:space="preserve"> se entra al análisis del diseño del PC y de su proceso de implementación para identificar y discutir los principales factores </w:t>
      </w:r>
      <w:r w:rsidR="008143EA" w:rsidRPr="00D15A86">
        <w:rPr>
          <w:rFonts w:ascii="Times New Roman" w:hAnsi="Times New Roman" w:cs="Times New Roman"/>
          <w:sz w:val="22"/>
          <w:lang w:val="es-ES_tradnl"/>
        </w:rPr>
        <w:t>han incidido</w:t>
      </w:r>
      <w:r w:rsidRPr="00D15A86">
        <w:rPr>
          <w:rFonts w:ascii="Times New Roman" w:hAnsi="Times New Roman" w:cs="Times New Roman"/>
          <w:sz w:val="22"/>
          <w:lang w:val="es-ES_tradnl"/>
        </w:rPr>
        <w:t xml:space="preserve"> en el logro de los resultados y </w:t>
      </w:r>
      <w:r w:rsidR="008143EA" w:rsidRPr="00D15A86">
        <w:rPr>
          <w:rFonts w:ascii="Times New Roman" w:hAnsi="Times New Roman" w:cs="Times New Roman"/>
          <w:sz w:val="22"/>
          <w:lang w:val="es-ES_tradnl"/>
        </w:rPr>
        <w:t xml:space="preserve">pueden incidir </w:t>
      </w:r>
      <w:r w:rsidRPr="00D15A86">
        <w:rPr>
          <w:rFonts w:ascii="Times New Roman" w:hAnsi="Times New Roman" w:cs="Times New Roman"/>
          <w:sz w:val="22"/>
          <w:lang w:val="es-ES_tradnl"/>
        </w:rPr>
        <w:t>en la sostenibilidad de los mismos.</w:t>
      </w:r>
    </w:p>
    <w:p w14:paraId="7BFD3E92" w14:textId="77777777" w:rsidR="00AE0128" w:rsidRPr="00D15A86" w:rsidRDefault="00AE0128" w:rsidP="00AE0128">
      <w:pPr>
        <w:widowControl w:val="0"/>
        <w:autoSpaceDE w:val="0"/>
        <w:autoSpaceDN w:val="0"/>
        <w:adjustRightInd w:val="0"/>
        <w:jc w:val="both"/>
        <w:rPr>
          <w:rFonts w:asciiTheme="majorHAnsi" w:hAnsiTheme="majorHAnsi"/>
          <w:sz w:val="22"/>
          <w:lang w:val="es-ES_tradnl"/>
        </w:rPr>
      </w:pPr>
    </w:p>
    <w:p w14:paraId="3D56690A" w14:textId="77777777" w:rsidR="00AE0128" w:rsidRPr="00D15A86" w:rsidRDefault="00AE0128" w:rsidP="00AE0128">
      <w:pPr>
        <w:widowControl w:val="0"/>
        <w:autoSpaceDE w:val="0"/>
        <w:autoSpaceDN w:val="0"/>
        <w:adjustRightInd w:val="0"/>
        <w:jc w:val="both"/>
        <w:rPr>
          <w:rFonts w:asciiTheme="majorHAnsi" w:hAnsiTheme="majorHAnsi"/>
          <w:sz w:val="22"/>
          <w:lang w:val="es-ES_tradnl"/>
        </w:rPr>
      </w:pPr>
    </w:p>
    <w:p w14:paraId="3708842B" w14:textId="60DA7E0F" w:rsidR="00AE0128" w:rsidRPr="00D15A86" w:rsidRDefault="00E43BA4" w:rsidP="00AE0128">
      <w:pPr>
        <w:widowControl w:val="0"/>
        <w:autoSpaceDE w:val="0"/>
        <w:autoSpaceDN w:val="0"/>
        <w:adjustRightInd w:val="0"/>
        <w:ind w:left="360"/>
        <w:jc w:val="both"/>
        <w:rPr>
          <w:rFonts w:ascii="Times New Roman" w:hAnsi="Times New Roman" w:cs="Times New Roman"/>
          <w:b/>
          <w:i/>
          <w:sz w:val="22"/>
          <w:lang w:val="es-ES_tradnl"/>
        </w:rPr>
      </w:pPr>
      <w:r w:rsidRPr="00D15A86">
        <w:rPr>
          <w:rFonts w:ascii="Times New Roman" w:hAnsi="Times New Roman" w:cs="Times New Roman"/>
          <w:b/>
          <w:i/>
          <w:sz w:val="22"/>
          <w:lang w:val="es-ES_tradnl"/>
        </w:rPr>
        <w:t>3.1. Ejecución Presupuestaria</w:t>
      </w:r>
    </w:p>
    <w:p w14:paraId="470D9E91" w14:textId="4BBA9CE7" w:rsidR="00AE0128" w:rsidRPr="00D15A86" w:rsidRDefault="00904B85" w:rsidP="00AE0128">
      <w:pPr>
        <w:widowControl w:val="0"/>
        <w:autoSpaceDE w:val="0"/>
        <w:autoSpaceDN w:val="0"/>
        <w:adjustRightInd w:val="0"/>
        <w:jc w:val="both"/>
        <w:rPr>
          <w:rFonts w:ascii="Times New Roman" w:hAnsi="Times New Roman"/>
          <w:sz w:val="22"/>
          <w:lang w:val="es-ES_tradnl"/>
        </w:rPr>
      </w:pPr>
      <w:r w:rsidRPr="00D15A86">
        <w:rPr>
          <w:rFonts w:ascii="Times New Roman" w:hAnsi="Times New Roman"/>
          <w:sz w:val="22"/>
          <w:lang w:val="es-ES_tradnl"/>
        </w:rPr>
        <w:t>Al 30</w:t>
      </w:r>
      <w:r w:rsidR="00AE0128" w:rsidRPr="00D15A86">
        <w:rPr>
          <w:rFonts w:ascii="Times New Roman" w:hAnsi="Times New Roman"/>
          <w:sz w:val="22"/>
          <w:lang w:val="es-ES_tradnl"/>
        </w:rPr>
        <w:t xml:space="preserve"> </w:t>
      </w:r>
      <w:r w:rsidRPr="00D15A86">
        <w:rPr>
          <w:rFonts w:ascii="Times New Roman" w:hAnsi="Times New Roman"/>
          <w:sz w:val="22"/>
          <w:lang w:val="es-ES_tradnl"/>
        </w:rPr>
        <w:t>de Abril</w:t>
      </w:r>
      <w:r w:rsidR="00AE0128" w:rsidRPr="00D15A86">
        <w:rPr>
          <w:rFonts w:ascii="Times New Roman" w:hAnsi="Times New Roman"/>
          <w:sz w:val="22"/>
          <w:lang w:val="es-ES_tradnl"/>
        </w:rPr>
        <w:t xml:space="preserve"> de 2</w:t>
      </w:r>
      <w:r w:rsidRPr="00D15A86">
        <w:rPr>
          <w:rFonts w:ascii="Times New Roman" w:hAnsi="Times New Roman"/>
          <w:sz w:val="22"/>
          <w:lang w:val="es-ES_tradnl"/>
        </w:rPr>
        <w:t>013 el PC  ha comprometido el 97</w:t>
      </w:r>
      <w:r w:rsidR="00AE0128" w:rsidRPr="00D15A86">
        <w:rPr>
          <w:rFonts w:ascii="Times New Roman" w:hAnsi="Times New Roman"/>
          <w:sz w:val="22"/>
          <w:lang w:val="es-ES_tradnl"/>
        </w:rPr>
        <w:t xml:space="preserve">% de </w:t>
      </w:r>
      <w:r w:rsidR="00B6745E" w:rsidRPr="00D15A86">
        <w:rPr>
          <w:rFonts w:ascii="Times New Roman" w:hAnsi="Times New Roman"/>
          <w:sz w:val="22"/>
          <w:lang w:val="es-ES_tradnl"/>
        </w:rPr>
        <w:t>su presupuesto</w:t>
      </w:r>
      <w:r w:rsidRPr="00D15A86">
        <w:rPr>
          <w:rFonts w:ascii="Times New Roman" w:hAnsi="Times New Roman"/>
          <w:sz w:val="22"/>
          <w:lang w:val="es-ES_tradnl"/>
        </w:rPr>
        <w:t>. Del total comprometido, el 77</w:t>
      </w:r>
      <w:r w:rsidR="00AE0128" w:rsidRPr="00D15A86">
        <w:rPr>
          <w:rFonts w:ascii="Times New Roman" w:hAnsi="Times New Roman"/>
          <w:sz w:val="22"/>
          <w:lang w:val="es-ES_tradnl"/>
        </w:rPr>
        <w:t>% ha sido desembolsado, mientras el resto representa desembolsos pendientes para compromisos ya adquiridos.</w:t>
      </w:r>
      <w:r w:rsidR="00D62597" w:rsidRPr="00D15A86">
        <w:rPr>
          <w:rFonts w:ascii="Times New Roman" w:hAnsi="Times New Roman"/>
          <w:sz w:val="22"/>
          <w:lang w:val="es-ES_tradnl"/>
        </w:rPr>
        <w:t xml:space="preserve"> L</w:t>
      </w:r>
      <w:r w:rsidR="004319A9" w:rsidRPr="00D15A86">
        <w:rPr>
          <w:rFonts w:ascii="Times New Roman" w:hAnsi="Times New Roman"/>
          <w:sz w:val="22"/>
          <w:lang w:val="es-ES_tradnl"/>
        </w:rPr>
        <w:t>a tabla</w:t>
      </w:r>
      <w:r w:rsidR="00AE0128" w:rsidRPr="00D15A86">
        <w:rPr>
          <w:rFonts w:ascii="Times New Roman" w:hAnsi="Times New Roman"/>
          <w:sz w:val="22"/>
          <w:lang w:val="es-ES_tradnl"/>
        </w:rPr>
        <w:t xml:space="preserve"> 3 ilustra los detalles por </w:t>
      </w:r>
      <w:r w:rsidR="00DE407D" w:rsidRPr="00D15A86">
        <w:rPr>
          <w:rFonts w:ascii="Times New Roman" w:hAnsi="Times New Roman"/>
          <w:sz w:val="22"/>
          <w:lang w:val="es-ES_tradnl"/>
        </w:rPr>
        <w:t>efecto</w:t>
      </w:r>
      <w:r w:rsidR="00AE0128" w:rsidRPr="00D15A86">
        <w:rPr>
          <w:rFonts w:ascii="Times New Roman" w:hAnsi="Times New Roman"/>
          <w:sz w:val="22"/>
          <w:lang w:val="es-ES_tradnl"/>
        </w:rPr>
        <w:t xml:space="preserve"> y por producto.</w:t>
      </w:r>
    </w:p>
    <w:p w14:paraId="51221957" w14:textId="77777777" w:rsidR="00065BD6" w:rsidRPr="00D15A86" w:rsidRDefault="00065BD6" w:rsidP="00AE0128">
      <w:pPr>
        <w:widowControl w:val="0"/>
        <w:autoSpaceDE w:val="0"/>
        <w:autoSpaceDN w:val="0"/>
        <w:adjustRightInd w:val="0"/>
        <w:jc w:val="both"/>
        <w:rPr>
          <w:rFonts w:ascii="Times New Roman" w:hAnsi="Times New Roman"/>
          <w:sz w:val="22"/>
          <w:lang w:val="es-ES_tradnl"/>
        </w:rPr>
      </w:pPr>
    </w:p>
    <w:tbl>
      <w:tblPr>
        <w:tblW w:w="9103" w:type="dxa"/>
        <w:tblInd w:w="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713"/>
        <w:gridCol w:w="3150"/>
        <w:gridCol w:w="990"/>
        <w:gridCol w:w="1350"/>
        <w:gridCol w:w="900"/>
      </w:tblGrid>
      <w:tr w:rsidR="00AE0128" w:rsidRPr="00D15A86" w14:paraId="5117A461" w14:textId="77777777">
        <w:trPr>
          <w:trHeight w:val="438"/>
        </w:trPr>
        <w:tc>
          <w:tcPr>
            <w:tcW w:w="9103" w:type="dxa"/>
            <w:gridSpan w:val="5"/>
            <w:shd w:val="solid" w:color="800000" w:fill="FFFFFF"/>
          </w:tcPr>
          <w:p w14:paraId="70890B5F" w14:textId="77777777" w:rsidR="00AE0128" w:rsidRPr="00D15A86" w:rsidRDefault="00AE0128" w:rsidP="008143EA">
            <w:pPr>
              <w:rPr>
                <w:rFonts w:ascii="Arial Narrow" w:hAnsi="Arial Narrow"/>
                <w:b/>
                <w:i/>
                <w:color w:val="FFFFFF"/>
                <w:sz w:val="18"/>
                <w:lang w:val="es-ES_tradnl"/>
              </w:rPr>
            </w:pPr>
            <w:r w:rsidRPr="00D15A86">
              <w:rPr>
                <w:rFonts w:ascii="Arial Narrow" w:hAnsi="Arial Narrow"/>
                <w:b/>
                <w:i/>
                <w:color w:val="FFFFFF"/>
                <w:sz w:val="18"/>
                <w:lang w:val="es-ES_tradnl"/>
              </w:rPr>
              <w:t>Cuadro 4.</w:t>
            </w:r>
          </w:p>
          <w:p w14:paraId="54862E87" w14:textId="77777777" w:rsidR="001252A5" w:rsidRPr="00D15A86" w:rsidRDefault="00DE407D" w:rsidP="001252A5">
            <w:pPr>
              <w:jc w:val="center"/>
              <w:rPr>
                <w:lang w:val="es-ES_tradnl"/>
              </w:rPr>
            </w:pPr>
            <w:r w:rsidRPr="00D15A86">
              <w:rPr>
                <w:rFonts w:ascii="Arial Narrow" w:hAnsi="Arial Narrow"/>
                <w:b/>
                <w:i/>
                <w:color w:val="FFFFFF"/>
                <w:sz w:val="18"/>
                <w:lang w:val="es-ES_tradnl"/>
              </w:rPr>
              <w:t>Porcentajes de Ejecución por R</w:t>
            </w:r>
            <w:r w:rsidR="00AE0128" w:rsidRPr="00D15A86">
              <w:rPr>
                <w:rFonts w:ascii="Arial Narrow" w:hAnsi="Arial Narrow"/>
                <w:b/>
                <w:i/>
                <w:color w:val="FFFFFF"/>
                <w:sz w:val="18"/>
                <w:lang w:val="es-ES_tradnl"/>
              </w:rPr>
              <w:t>esu</w:t>
            </w:r>
            <w:r w:rsidR="001E4D37" w:rsidRPr="00D15A86">
              <w:rPr>
                <w:rFonts w:ascii="Arial Narrow" w:hAnsi="Arial Narrow"/>
                <w:b/>
                <w:i/>
                <w:color w:val="FFFFFF"/>
                <w:sz w:val="18"/>
                <w:lang w:val="es-ES_tradnl"/>
              </w:rPr>
              <w:t>ltado</w:t>
            </w:r>
            <w:r w:rsidRPr="00D15A86">
              <w:rPr>
                <w:rFonts w:ascii="Arial Narrow" w:hAnsi="Arial Narrow"/>
                <w:b/>
                <w:i/>
                <w:color w:val="FFFFFF"/>
                <w:sz w:val="18"/>
                <w:lang w:val="es-ES_tradnl"/>
              </w:rPr>
              <w:t>s</w:t>
            </w:r>
            <w:r w:rsidR="001E4D37" w:rsidRPr="00D15A86">
              <w:rPr>
                <w:rFonts w:ascii="Arial Narrow" w:hAnsi="Arial Narrow"/>
                <w:b/>
                <w:i/>
                <w:color w:val="FFFFFF"/>
                <w:sz w:val="18"/>
                <w:lang w:val="es-ES_tradnl"/>
              </w:rPr>
              <w:t xml:space="preserve"> al 30</w:t>
            </w:r>
            <w:r w:rsidR="00AE0128" w:rsidRPr="00D15A86">
              <w:rPr>
                <w:rFonts w:ascii="Arial Narrow" w:hAnsi="Arial Narrow"/>
                <w:b/>
                <w:i/>
                <w:color w:val="FFFFFF"/>
                <w:sz w:val="18"/>
                <w:lang w:val="es-ES_tradnl"/>
              </w:rPr>
              <w:t xml:space="preserve"> </w:t>
            </w:r>
            <w:r w:rsidR="001E4D37" w:rsidRPr="00D15A86">
              <w:rPr>
                <w:rFonts w:ascii="Arial Narrow" w:hAnsi="Arial Narrow"/>
                <w:b/>
                <w:i/>
                <w:color w:val="FFFFFF"/>
                <w:sz w:val="18"/>
                <w:lang w:val="es-ES_tradnl"/>
              </w:rPr>
              <w:t>Abril</w:t>
            </w:r>
            <w:r w:rsidR="00AE0128" w:rsidRPr="00D15A86">
              <w:rPr>
                <w:rFonts w:ascii="Arial Narrow" w:hAnsi="Arial Narrow"/>
                <w:b/>
                <w:i/>
                <w:color w:val="FFFFFF"/>
                <w:sz w:val="18"/>
                <w:lang w:val="es-ES_tradnl"/>
              </w:rPr>
              <w:t xml:space="preserve"> 2013</w:t>
            </w:r>
          </w:p>
          <w:p w14:paraId="3AB3C3FD" w14:textId="77777777" w:rsidR="001252A5" w:rsidRPr="00D15A86" w:rsidRDefault="001252A5" w:rsidP="001252A5">
            <w:pPr>
              <w:jc w:val="center"/>
              <w:rPr>
                <w:rFonts w:ascii="Arial Narrow" w:hAnsi="Arial Narrow"/>
                <w:sz w:val="16"/>
                <w:lang w:val="es-ES_tradnl"/>
              </w:rPr>
            </w:pPr>
            <w:r w:rsidRPr="00D15A86">
              <w:rPr>
                <w:rFonts w:ascii="Arial Narrow" w:hAnsi="Arial Narrow"/>
                <w:sz w:val="16"/>
                <w:lang w:val="es-ES_tradnl"/>
              </w:rPr>
              <w:t>(No incluye gastos de apoyo directos e directos)</w:t>
            </w:r>
          </w:p>
          <w:p w14:paraId="1D729DAC" w14:textId="77777777" w:rsidR="00AE0128" w:rsidRPr="00D15A86" w:rsidRDefault="00AE0128" w:rsidP="001252A5">
            <w:pPr>
              <w:jc w:val="center"/>
              <w:rPr>
                <w:rFonts w:ascii="Arial Narrow" w:hAnsi="Arial Narrow"/>
                <w:b/>
                <w:i/>
                <w:color w:val="FFFFFF"/>
                <w:sz w:val="18"/>
                <w:lang w:val="es-ES_tradnl"/>
              </w:rPr>
            </w:pPr>
          </w:p>
        </w:tc>
      </w:tr>
      <w:tr w:rsidR="00AE0128" w:rsidRPr="00D15A86" w14:paraId="0E085668" w14:textId="77777777" w:rsidTr="00065BD6">
        <w:trPr>
          <w:trHeight w:val="510"/>
        </w:trPr>
        <w:tc>
          <w:tcPr>
            <w:tcW w:w="2713" w:type="dxa"/>
            <w:shd w:val="solid" w:color="800000" w:fill="FFFFFF"/>
          </w:tcPr>
          <w:p w14:paraId="1309EF5D" w14:textId="77777777" w:rsidR="00AE0128" w:rsidRPr="00D15A86" w:rsidRDefault="00AE0128" w:rsidP="008143EA">
            <w:pPr>
              <w:jc w:val="center"/>
              <w:rPr>
                <w:rFonts w:ascii="Arial Narrow" w:hAnsi="Arial Narrow"/>
                <w:b/>
                <w:i/>
                <w:color w:val="FFFFFF"/>
                <w:sz w:val="18"/>
                <w:lang w:val="es-ES_tradnl"/>
              </w:rPr>
            </w:pPr>
            <w:r w:rsidRPr="00D15A86">
              <w:rPr>
                <w:rFonts w:ascii="Arial Narrow" w:hAnsi="Arial Narrow"/>
                <w:b/>
                <w:i/>
                <w:color w:val="FFFFFF"/>
                <w:sz w:val="18"/>
                <w:lang w:val="es-ES_tradnl"/>
              </w:rPr>
              <w:t>Efectos</w:t>
            </w:r>
          </w:p>
        </w:tc>
        <w:tc>
          <w:tcPr>
            <w:tcW w:w="3150" w:type="dxa"/>
            <w:shd w:val="solid" w:color="800000" w:fill="FFFFFF"/>
          </w:tcPr>
          <w:p w14:paraId="7F307941" w14:textId="77777777" w:rsidR="00AE0128" w:rsidRPr="00D15A86" w:rsidRDefault="00AE0128" w:rsidP="008143EA">
            <w:pPr>
              <w:jc w:val="center"/>
              <w:rPr>
                <w:rFonts w:ascii="Arial Narrow" w:hAnsi="Arial Narrow"/>
                <w:b/>
                <w:i/>
                <w:color w:val="FFFFFF"/>
                <w:sz w:val="18"/>
                <w:lang w:val="es-ES_tradnl"/>
              </w:rPr>
            </w:pPr>
            <w:r w:rsidRPr="00D15A86">
              <w:rPr>
                <w:rFonts w:ascii="Arial Narrow" w:hAnsi="Arial Narrow"/>
                <w:b/>
                <w:i/>
                <w:color w:val="FFFFFF"/>
                <w:sz w:val="18"/>
                <w:lang w:val="es-ES_tradnl"/>
              </w:rPr>
              <w:t>Productos</w:t>
            </w:r>
          </w:p>
        </w:tc>
        <w:tc>
          <w:tcPr>
            <w:tcW w:w="990" w:type="dxa"/>
            <w:shd w:val="solid" w:color="800000" w:fill="FFFFFF"/>
          </w:tcPr>
          <w:p w14:paraId="01A8B4D8" w14:textId="77777777" w:rsidR="00AE0128" w:rsidRPr="00D15A86" w:rsidRDefault="00AE0128" w:rsidP="008143EA">
            <w:pPr>
              <w:jc w:val="center"/>
              <w:rPr>
                <w:rFonts w:ascii="Arial Narrow" w:hAnsi="Arial Narrow"/>
                <w:b/>
                <w:i/>
                <w:color w:val="FFFFFF"/>
                <w:sz w:val="18"/>
                <w:lang w:val="es-ES_tradnl"/>
              </w:rPr>
            </w:pPr>
            <w:r w:rsidRPr="00D15A86">
              <w:rPr>
                <w:rFonts w:ascii="Arial Narrow" w:hAnsi="Arial Narrow"/>
                <w:b/>
                <w:i/>
                <w:color w:val="FFFFFF"/>
                <w:sz w:val="18"/>
                <w:lang w:val="es-ES_tradnl"/>
              </w:rPr>
              <w:t>Monto trasferido</w:t>
            </w:r>
          </w:p>
        </w:tc>
        <w:tc>
          <w:tcPr>
            <w:tcW w:w="1350" w:type="dxa"/>
            <w:shd w:val="solid" w:color="800000" w:fill="FFFFFF"/>
          </w:tcPr>
          <w:p w14:paraId="402E6A42" w14:textId="77777777" w:rsidR="00AE0128" w:rsidRPr="00D15A86" w:rsidRDefault="00AE0128" w:rsidP="008143EA">
            <w:pPr>
              <w:jc w:val="center"/>
              <w:rPr>
                <w:rFonts w:ascii="Arial Narrow" w:hAnsi="Arial Narrow"/>
                <w:b/>
                <w:i/>
                <w:color w:val="FFFFFF"/>
                <w:sz w:val="18"/>
                <w:lang w:val="es-ES_tradnl"/>
              </w:rPr>
            </w:pPr>
            <w:r w:rsidRPr="00D15A86">
              <w:rPr>
                <w:rFonts w:ascii="Arial Narrow" w:hAnsi="Arial Narrow"/>
                <w:b/>
                <w:i/>
                <w:color w:val="FFFFFF"/>
                <w:sz w:val="18"/>
                <w:lang w:val="es-ES_tradnl"/>
              </w:rPr>
              <w:t>% Comprometido</w:t>
            </w:r>
          </w:p>
        </w:tc>
        <w:tc>
          <w:tcPr>
            <w:tcW w:w="900" w:type="dxa"/>
            <w:shd w:val="solid" w:color="800000" w:fill="FFFFFF"/>
          </w:tcPr>
          <w:p w14:paraId="4FAF2AC3" w14:textId="77777777" w:rsidR="00AE0128" w:rsidRPr="00D15A86" w:rsidRDefault="00AE0128" w:rsidP="008143EA">
            <w:pPr>
              <w:jc w:val="center"/>
              <w:rPr>
                <w:rFonts w:ascii="Arial Narrow" w:hAnsi="Arial Narrow"/>
                <w:b/>
                <w:i/>
                <w:color w:val="FFFFFF"/>
                <w:sz w:val="18"/>
                <w:lang w:val="es-ES_tradnl"/>
              </w:rPr>
            </w:pPr>
            <w:r w:rsidRPr="00D15A86">
              <w:rPr>
                <w:rFonts w:ascii="Arial Narrow" w:hAnsi="Arial Narrow"/>
                <w:b/>
                <w:i/>
                <w:color w:val="FFFFFF"/>
                <w:sz w:val="18"/>
                <w:lang w:val="es-ES_tradnl"/>
              </w:rPr>
              <w:t>%  Desembolsado</w:t>
            </w:r>
          </w:p>
        </w:tc>
      </w:tr>
      <w:tr w:rsidR="00AE0128" w:rsidRPr="00D15A86" w14:paraId="72FA5AAE" w14:textId="77777777" w:rsidTr="00065BD6">
        <w:trPr>
          <w:trHeight w:val="300"/>
        </w:trPr>
        <w:tc>
          <w:tcPr>
            <w:tcW w:w="2713" w:type="dxa"/>
            <w:vMerge w:val="restart"/>
            <w:shd w:val="pct20" w:color="FFFF00" w:fill="FFFFFF"/>
            <w:noWrap/>
          </w:tcPr>
          <w:p w14:paraId="70E785E8" w14:textId="77777777" w:rsidR="00AE0128" w:rsidRPr="00D15A86" w:rsidRDefault="00AE0128" w:rsidP="008143EA">
            <w:pPr>
              <w:rPr>
                <w:rFonts w:ascii="Arial Narrow" w:hAnsi="Arial Narrow"/>
                <w:b/>
                <w:i/>
                <w:sz w:val="18"/>
                <w:lang w:val="es-ES_tradnl"/>
              </w:rPr>
            </w:pPr>
            <w:r w:rsidRPr="00D15A86">
              <w:rPr>
                <w:rFonts w:ascii="Arial Narrow" w:hAnsi="Arial Narrow"/>
                <w:b/>
                <w:i/>
                <w:sz w:val="18"/>
                <w:szCs w:val="20"/>
                <w:lang w:val="es-ES_tradnl"/>
              </w:rPr>
              <w:t xml:space="preserve">1.. </w:t>
            </w:r>
            <w:r w:rsidRPr="00D15A86">
              <w:rPr>
                <w:rFonts w:ascii="Arial Narrow" w:hAnsi="Arial Narrow"/>
                <w:b/>
                <w:i/>
                <w:sz w:val="18"/>
                <w:szCs w:val="22"/>
                <w:lang w:val="es-ES_tradnl"/>
              </w:rPr>
              <w:t>Incrementada la disponibilidad de alimentos ricos en micronutrientes, fundamentalmente hierro, para mujeres embarazadas y niños de hasta 5 años.</w:t>
            </w:r>
          </w:p>
        </w:tc>
        <w:tc>
          <w:tcPr>
            <w:tcW w:w="3150" w:type="dxa"/>
            <w:shd w:val="pct20" w:color="FFFF00" w:fill="FFFFFF"/>
            <w:noWrap/>
          </w:tcPr>
          <w:p w14:paraId="7D0902F9" w14:textId="77777777" w:rsidR="00AE0128" w:rsidRPr="00D15A86" w:rsidRDefault="00AE0128" w:rsidP="008143EA">
            <w:pPr>
              <w:rPr>
                <w:rFonts w:ascii="Arial Narrow" w:hAnsi="Arial Narrow"/>
                <w:sz w:val="18"/>
                <w:szCs w:val="20"/>
                <w:lang w:val="es-ES_tradnl"/>
              </w:rPr>
            </w:pPr>
            <w:r w:rsidRPr="00D15A86">
              <w:rPr>
                <w:rFonts w:ascii="Arial Narrow" w:hAnsi="Arial Narrow"/>
                <w:sz w:val="18"/>
                <w:szCs w:val="20"/>
                <w:lang w:val="es-ES_tradnl"/>
              </w:rPr>
              <w:t xml:space="preserve">1.1. </w:t>
            </w:r>
            <w:r w:rsidRPr="00D15A86">
              <w:rPr>
                <w:rFonts w:ascii="Arial Narrow" w:hAnsi="Arial Narrow"/>
                <w:sz w:val="18"/>
                <w:szCs w:val="22"/>
                <w:lang w:val="es-ES_tradnl"/>
              </w:rPr>
              <w:t>Aumentada y diversificada la producción agropecuarias de productos ricos en hierro y otros micronutrientes.</w:t>
            </w:r>
          </w:p>
        </w:tc>
        <w:tc>
          <w:tcPr>
            <w:tcW w:w="990" w:type="dxa"/>
            <w:shd w:val="pct20" w:color="FFFF00" w:fill="FFFFFF"/>
            <w:noWrap/>
            <w:vAlign w:val="bottom"/>
          </w:tcPr>
          <w:p w14:paraId="5DC407A9" w14:textId="77777777" w:rsidR="00AE0128" w:rsidRPr="00D15A86" w:rsidRDefault="00AE0128" w:rsidP="008143EA">
            <w:pPr>
              <w:jc w:val="right"/>
              <w:rPr>
                <w:rFonts w:ascii="Arial Narrow" w:hAnsi="Arial Narrow"/>
                <w:sz w:val="18"/>
                <w:lang w:val="es-ES_tradnl"/>
              </w:rPr>
            </w:pPr>
            <w:r w:rsidRPr="00D15A86">
              <w:rPr>
                <w:rFonts w:ascii="Arial Narrow" w:hAnsi="Arial Narrow"/>
                <w:sz w:val="18"/>
                <w:lang w:val="es-ES_tradnl"/>
              </w:rPr>
              <w:t>2,021,705</w:t>
            </w:r>
          </w:p>
        </w:tc>
        <w:tc>
          <w:tcPr>
            <w:tcW w:w="1350" w:type="dxa"/>
            <w:shd w:val="pct20" w:color="FFFF00" w:fill="FFFFFF"/>
            <w:noWrap/>
            <w:vAlign w:val="bottom"/>
          </w:tcPr>
          <w:p w14:paraId="4466CC50" w14:textId="77777777" w:rsidR="00AE0128" w:rsidRPr="00D15A86" w:rsidRDefault="005924CC" w:rsidP="008143EA">
            <w:pPr>
              <w:jc w:val="right"/>
              <w:rPr>
                <w:rFonts w:ascii="Arial Narrow" w:hAnsi="Arial Narrow"/>
                <w:sz w:val="18"/>
                <w:lang w:val="es-ES_tradnl"/>
              </w:rPr>
            </w:pPr>
            <w:r w:rsidRPr="00D15A86">
              <w:rPr>
                <w:rFonts w:ascii="Arial Narrow" w:hAnsi="Arial Narrow"/>
                <w:sz w:val="18"/>
                <w:lang w:val="es-ES_tradnl"/>
              </w:rPr>
              <w:t>98</w:t>
            </w:r>
            <w:r w:rsidR="00AE0128" w:rsidRPr="00D15A86">
              <w:rPr>
                <w:rFonts w:ascii="Arial Narrow" w:hAnsi="Arial Narrow"/>
                <w:sz w:val="18"/>
                <w:lang w:val="es-ES_tradnl"/>
              </w:rPr>
              <w:t>%</w:t>
            </w:r>
          </w:p>
        </w:tc>
        <w:tc>
          <w:tcPr>
            <w:tcW w:w="900" w:type="dxa"/>
            <w:shd w:val="pct20" w:color="FFFF00" w:fill="FFFFFF"/>
            <w:noWrap/>
            <w:vAlign w:val="bottom"/>
          </w:tcPr>
          <w:p w14:paraId="36B904CF" w14:textId="77777777" w:rsidR="00AE0128" w:rsidRPr="00D15A86" w:rsidRDefault="005924CC" w:rsidP="008143EA">
            <w:pPr>
              <w:jc w:val="right"/>
              <w:rPr>
                <w:rFonts w:ascii="Arial Narrow" w:hAnsi="Arial Narrow"/>
                <w:sz w:val="18"/>
                <w:lang w:val="es-ES_tradnl"/>
              </w:rPr>
            </w:pPr>
            <w:r w:rsidRPr="00D15A86">
              <w:rPr>
                <w:rFonts w:ascii="Arial Narrow" w:hAnsi="Arial Narrow"/>
                <w:sz w:val="18"/>
                <w:lang w:val="es-ES_tradnl"/>
              </w:rPr>
              <w:t>8</w:t>
            </w:r>
            <w:r w:rsidR="00AE0128" w:rsidRPr="00D15A86">
              <w:rPr>
                <w:rFonts w:ascii="Arial Narrow" w:hAnsi="Arial Narrow"/>
                <w:sz w:val="18"/>
                <w:lang w:val="es-ES_tradnl"/>
              </w:rPr>
              <w:t>4%</w:t>
            </w:r>
          </w:p>
        </w:tc>
      </w:tr>
      <w:tr w:rsidR="00AE0128" w:rsidRPr="00D15A86" w14:paraId="73A64C45" w14:textId="77777777" w:rsidTr="00065BD6">
        <w:trPr>
          <w:trHeight w:val="300"/>
        </w:trPr>
        <w:tc>
          <w:tcPr>
            <w:tcW w:w="2713" w:type="dxa"/>
            <w:vMerge/>
            <w:shd w:val="pct20" w:color="FFFF00" w:fill="FFFFFF"/>
          </w:tcPr>
          <w:p w14:paraId="0975AB1E" w14:textId="77777777" w:rsidR="00AE0128" w:rsidRPr="00D15A86" w:rsidRDefault="00AE0128" w:rsidP="008143EA">
            <w:pPr>
              <w:rPr>
                <w:rFonts w:ascii="Arial Narrow" w:hAnsi="Arial Narrow"/>
                <w:b/>
                <w:i/>
                <w:sz w:val="18"/>
                <w:lang w:val="es-ES_tradnl"/>
              </w:rPr>
            </w:pPr>
          </w:p>
        </w:tc>
        <w:tc>
          <w:tcPr>
            <w:tcW w:w="3150" w:type="dxa"/>
            <w:shd w:val="pct20" w:color="FFFF00" w:fill="FFFFFF"/>
            <w:noWrap/>
          </w:tcPr>
          <w:p w14:paraId="02325294" w14:textId="77777777" w:rsidR="00AE0128" w:rsidRPr="00D15A86" w:rsidRDefault="00AE0128" w:rsidP="008143EA">
            <w:pPr>
              <w:rPr>
                <w:rFonts w:ascii="Arial Narrow" w:hAnsi="Arial Narrow"/>
                <w:sz w:val="18"/>
                <w:szCs w:val="22"/>
                <w:lang w:val="es-ES_tradnl"/>
              </w:rPr>
            </w:pPr>
            <w:r w:rsidRPr="00D15A86">
              <w:rPr>
                <w:rFonts w:ascii="Arial Narrow" w:hAnsi="Arial Narrow"/>
                <w:sz w:val="18"/>
                <w:szCs w:val="20"/>
                <w:lang w:val="es-ES_tradnl"/>
              </w:rPr>
              <w:t xml:space="preserve">1.2 </w:t>
            </w:r>
            <w:r w:rsidRPr="00D15A86">
              <w:rPr>
                <w:rFonts w:ascii="Arial Narrow" w:hAnsi="Arial Narrow"/>
                <w:sz w:val="18"/>
                <w:szCs w:val="22"/>
                <w:lang w:val="es-ES_tradnl"/>
              </w:rPr>
              <w:t>Fortalecida la capacidad industrial de producción, procesamiento y fortificación de alimentos.</w:t>
            </w:r>
          </w:p>
        </w:tc>
        <w:tc>
          <w:tcPr>
            <w:tcW w:w="990" w:type="dxa"/>
            <w:shd w:val="pct20" w:color="FFFF00" w:fill="FFFFFF"/>
            <w:noWrap/>
            <w:vAlign w:val="bottom"/>
          </w:tcPr>
          <w:p w14:paraId="5F969F7A" w14:textId="77777777" w:rsidR="00AE0128" w:rsidRPr="00D15A86" w:rsidRDefault="005924CC" w:rsidP="008143EA">
            <w:pPr>
              <w:jc w:val="right"/>
              <w:rPr>
                <w:rFonts w:ascii="Arial Narrow" w:hAnsi="Arial Narrow"/>
                <w:sz w:val="18"/>
                <w:lang w:val="es-ES_tradnl"/>
              </w:rPr>
            </w:pPr>
            <w:r w:rsidRPr="00D15A86">
              <w:rPr>
                <w:rFonts w:ascii="Arial Narrow" w:hAnsi="Arial Narrow"/>
                <w:sz w:val="18"/>
                <w:lang w:val="es-ES_tradnl"/>
              </w:rPr>
              <w:t>2,159</w:t>
            </w:r>
            <w:r w:rsidR="00AE0128" w:rsidRPr="00D15A86">
              <w:rPr>
                <w:rFonts w:ascii="Arial Narrow" w:hAnsi="Arial Narrow"/>
                <w:sz w:val="18"/>
                <w:lang w:val="es-ES_tradnl"/>
              </w:rPr>
              <w:t>,28</w:t>
            </w:r>
            <w:r w:rsidRPr="00D15A86">
              <w:rPr>
                <w:rFonts w:ascii="Arial Narrow" w:hAnsi="Arial Narrow"/>
                <w:sz w:val="18"/>
                <w:lang w:val="es-ES_tradnl"/>
              </w:rPr>
              <w:t>3</w:t>
            </w:r>
          </w:p>
        </w:tc>
        <w:tc>
          <w:tcPr>
            <w:tcW w:w="1350" w:type="dxa"/>
            <w:shd w:val="pct20" w:color="FFFF00" w:fill="FFFFFF"/>
            <w:noWrap/>
            <w:vAlign w:val="bottom"/>
          </w:tcPr>
          <w:p w14:paraId="3070EF81" w14:textId="77777777" w:rsidR="00AE0128" w:rsidRPr="00D15A86" w:rsidRDefault="005924CC" w:rsidP="008143EA">
            <w:pPr>
              <w:jc w:val="right"/>
              <w:rPr>
                <w:rFonts w:ascii="Arial Narrow" w:hAnsi="Arial Narrow"/>
                <w:sz w:val="18"/>
                <w:lang w:val="es-ES_tradnl"/>
              </w:rPr>
            </w:pPr>
            <w:r w:rsidRPr="00D15A86">
              <w:rPr>
                <w:rFonts w:ascii="Arial Narrow" w:hAnsi="Arial Narrow"/>
                <w:sz w:val="18"/>
                <w:lang w:val="es-ES_tradnl"/>
              </w:rPr>
              <w:t>95</w:t>
            </w:r>
            <w:r w:rsidR="00AE0128" w:rsidRPr="00D15A86">
              <w:rPr>
                <w:rFonts w:ascii="Arial Narrow" w:hAnsi="Arial Narrow"/>
                <w:sz w:val="18"/>
                <w:lang w:val="es-ES_tradnl"/>
              </w:rPr>
              <w:t>%</w:t>
            </w:r>
          </w:p>
        </w:tc>
        <w:tc>
          <w:tcPr>
            <w:tcW w:w="900" w:type="dxa"/>
            <w:shd w:val="pct20" w:color="FFFF00" w:fill="FFFFFF"/>
            <w:noWrap/>
            <w:vAlign w:val="bottom"/>
          </w:tcPr>
          <w:p w14:paraId="77A0ECB8" w14:textId="77777777" w:rsidR="00AE0128" w:rsidRPr="00D15A86" w:rsidRDefault="005924CC" w:rsidP="008143EA">
            <w:pPr>
              <w:jc w:val="right"/>
              <w:rPr>
                <w:rFonts w:ascii="Arial Narrow" w:hAnsi="Arial Narrow"/>
                <w:sz w:val="18"/>
                <w:lang w:val="es-ES_tradnl"/>
              </w:rPr>
            </w:pPr>
            <w:r w:rsidRPr="00D15A86">
              <w:rPr>
                <w:rFonts w:ascii="Arial Narrow" w:hAnsi="Arial Narrow"/>
                <w:sz w:val="18"/>
                <w:lang w:val="es-ES_tradnl"/>
              </w:rPr>
              <w:t>70</w:t>
            </w:r>
            <w:r w:rsidR="00AE0128" w:rsidRPr="00D15A86">
              <w:rPr>
                <w:rFonts w:ascii="Arial Narrow" w:hAnsi="Arial Narrow"/>
                <w:sz w:val="18"/>
                <w:lang w:val="es-ES_tradnl"/>
              </w:rPr>
              <w:t>%</w:t>
            </w:r>
          </w:p>
        </w:tc>
      </w:tr>
      <w:tr w:rsidR="00AE0128" w:rsidRPr="00D15A86" w14:paraId="704E4684" w14:textId="77777777" w:rsidTr="00065BD6">
        <w:trPr>
          <w:trHeight w:val="300"/>
        </w:trPr>
        <w:tc>
          <w:tcPr>
            <w:tcW w:w="5863" w:type="dxa"/>
            <w:gridSpan w:val="2"/>
            <w:shd w:val="pct20" w:color="FFFF00" w:fill="FFFFFF"/>
            <w:noWrap/>
          </w:tcPr>
          <w:p w14:paraId="4DC8F5F7" w14:textId="77777777" w:rsidR="00AE0128" w:rsidRPr="00D15A86" w:rsidRDefault="00AE0128" w:rsidP="008143EA">
            <w:pPr>
              <w:jc w:val="right"/>
              <w:rPr>
                <w:rFonts w:ascii="Arial Narrow" w:hAnsi="Arial Narrow"/>
                <w:b/>
                <w:i/>
                <w:sz w:val="18"/>
                <w:lang w:val="es-ES_tradnl"/>
              </w:rPr>
            </w:pPr>
            <w:r w:rsidRPr="00D15A86">
              <w:rPr>
                <w:rFonts w:ascii="Arial Narrow" w:hAnsi="Arial Narrow"/>
                <w:b/>
                <w:i/>
                <w:sz w:val="18"/>
                <w:lang w:val="es-ES_tradnl"/>
              </w:rPr>
              <w:t>Subtotal efecto directo 1</w:t>
            </w:r>
          </w:p>
        </w:tc>
        <w:tc>
          <w:tcPr>
            <w:tcW w:w="990" w:type="dxa"/>
            <w:shd w:val="pct20" w:color="FFFF00" w:fill="FFFFFF"/>
            <w:noWrap/>
            <w:vAlign w:val="bottom"/>
          </w:tcPr>
          <w:p w14:paraId="3190EB29" w14:textId="77777777" w:rsidR="00AE0128" w:rsidRPr="00D15A86" w:rsidRDefault="005924CC" w:rsidP="008143EA">
            <w:pPr>
              <w:jc w:val="right"/>
              <w:rPr>
                <w:rFonts w:ascii="Arial Narrow" w:hAnsi="Arial Narrow"/>
                <w:b/>
                <w:sz w:val="18"/>
                <w:lang w:val="es-ES_tradnl"/>
              </w:rPr>
            </w:pPr>
            <w:r w:rsidRPr="00D15A86">
              <w:rPr>
                <w:rFonts w:ascii="Arial Narrow" w:hAnsi="Arial Narrow"/>
                <w:b/>
                <w:sz w:val="18"/>
                <w:lang w:val="es-ES_tradnl"/>
              </w:rPr>
              <w:t>4,180</w:t>
            </w:r>
            <w:r w:rsidR="00AE0128" w:rsidRPr="00D15A86">
              <w:rPr>
                <w:rFonts w:ascii="Arial Narrow" w:hAnsi="Arial Narrow"/>
                <w:b/>
                <w:sz w:val="18"/>
                <w:lang w:val="es-ES_tradnl"/>
              </w:rPr>
              <w:t>,988</w:t>
            </w:r>
          </w:p>
        </w:tc>
        <w:tc>
          <w:tcPr>
            <w:tcW w:w="1350" w:type="dxa"/>
            <w:shd w:val="pct20" w:color="FFFF00" w:fill="FFFFFF"/>
            <w:noWrap/>
            <w:vAlign w:val="bottom"/>
          </w:tcPr>
          <w:p w14:paraId="1F9A42FD" w14:textId="77777777" w:rsidR="00AE0128" w:rsidRPr="00D15A86" w:rsidRDefault="005924CC" w:rsidP="008143EA">
            <w:pPr>
              <w:jc w:val="right"/>
              <w:rPr>
                <w:rFonts w:ascii="Arial Narrow" w:hAnsi="Arial Narrow"/>
                <w:b/>
                <w:sz w:val="18"/>
                <w:lang w:val="es-ES_tradnl"/>
              </w:rPr>
            </w:pPr>
            <w:r w:rsidRPr="00D15A86">
              <w:rPr>
                <w:rFonts w:ascii="Arial Narrow" w:hAnsi="Arial Narrow"/>
                <w:b/>
                <w:sz w:val="18"/>
                <w:lang w:val="es-ES_tradnl"/>
              </w:rPr>
              <w:t>97</w:t>
            </w:r>
            <w:r w:rsidR="00AE0128" w:rsidRPr="00D15A86">
              <w:rPr>
                <w:rFonts w:ascii="Arial Narrow" w:hAnsi="Arial Narrow"/>
                <w:b/>
                <w:sz w:val="18"/>
                <w:lang w:val="es-ES_tradnl"/>
              </w:rPr>
              <w:t>%</w:t>
            </w:r>
          </w:p>
        </w:tc>
        <w:tc>
          <w:tcPr>
            <w:tcW w:w="900" w:type="dxa"/>
            <w:shd w:val="pct20" w:color="FFFF00" w:fill="FFFFFF"/>
            <w:noWrap/>
            <w:vAlign w:val="bottom"/>
          </w:tcPr>
          <w:p w14:paraId="7C089522" w14:textId="77777777" w:rsidR="00AE0128" w:rsidRPr="00D15A86" w:rsidRDefault="005924CC" w:rsidP="008143EA">
            <w:pPr>
              <w:jc w:val="right"/>
              <w:rPr>
                <w:rFonts w:ascii="Arial Narrow" w:hAnsi="Arial Narrow"/>
                <w:b/>
                <w:sz w:val="18"/>
                <w:lang w:val="es-ES_tradnl"/>
              </w:rPr>
            </w:pPr>
            <w:r w:rsidRPr="00D15A86">
              <w:rPr>
                <w:rFonts w:ascii="Arial Narrow" w:hAnsi="Arial Narrow"/>
                <w:b/>
                <w:sz w:val="18"/>
                <w:lang w:val="es-ES_tradnl"/>
              </w:rPr>
              <w:t>76%</w:t>
            </w:r>
          </w:p>
        </w:tc>
      </w:tr>
      <w:tr w:rsidR="00AE0128" w:rsidRPr="00D15A86" w14:paraId="5E348B6D" w14:textId="77777777" w:rsidTr="00065BD6">
        <w:trPr>
          <w:trHeight w:val="300"/>
        </w:trPr>
        <w:tc>
          <w:tcPr>
            <w:tcW w:w="2713" w:type="dxa"/>
            <w:vMerge w:val="restart"/>
            <w:shd w:val="pct20" w:color="FFFF00" w:fill="FFFFFF"/>
            <w:noWrap/>
          </w:tcPr>
          <w:p w14:paraId="05F417E3" w14:textId="77777777" w:rsidR="00AE0128" w:rsidRPr="00D15A86" w:rsidRDefault="00AE0128" w:rsidP="008143EA">
            <w:pPr>
              <w:rPr>
                <w:rFonts w:ascii="Arial Narrow" w:hAnsi="Arial Narrow"/>
                <w:b/>
                <w:i/>
                <w:sz w:val="18"/>
                <w:lang w:val="es-ES_tradnl"/>
              </w:rPr>
            </w:pPr>
            <w:r w:rsidRPr="00D15A86">
              <w:rPr>
                <w:rFonts w:ascii="Arial Narrow" w:hAnsi="Arial Narrow"/>
                <w:b/>
                <w:i/>
                <w:sz w:val="18"/>
                <w:szCs w:val="20"/>
                <w:lang w:val="es-ES_tradnl"/>
              </w:rPr>
              <w:t xml:space="preserve">2. </w:t>
            </w:r>
            <w:r w:rsidRPr="00D15A86">
              <w:rPr>
                <w:rFonts w:ascii="Arial Narrow" w:hAnsi="Arial Narrow"/>
                <w:b/>
                <w:i/>
                <w:sz w:val="18"/>
                <w:szCs w:val="22"/>
                <w:lang w:val="es-ES_tradnl"/>
              </w:rPr>
              <w:t>Mejorado el acceso físico y económico a alimentos ricos en micronutrientes, fundamentalmente hierro, para mujeres embarazadas y niños de hasta 5 años.</w:t>
            </w:r>
          </w:p>
        </w:tc>
        <w:tc>
          <w:tcPr>
            <w:tcW w:w="3150" w:type="dxa"/>
            <w:shd w:val="pct20" w:color="FFFF00" w:fill="FFFFFF"/>
            <w:noWrap/>
          </w:tcPr>
          <w:p w14:paraId="00452288" w14:textId="77777777" w:rsidR="00AE0128" w:rsidRPr="00D15A86" w:rsidRDefault="00AE0128" w:rsidP="008143EA">
            <w:pPr>
              <w:rPr>
                <w:rFonts w:ascii="Arial Narrow" w:hAnsi="Arial Narrow"/>
                <w:sz w:val="18"/>
                <w:szCs w:val="20"/>
                <w:lang w:val="es-ES_tradnl"/>
              </w:rPr>
            </w:pPr>
          </w:p>
          <w:p w14:paraId="774A5E52" w14:textId="77777777" w:rsidR="00AE0128" w:rsidRPr="00D15A86" w:rsidRDefault="00AE0128" w:rsidP="008143EA">
            <w:pPr>
              <w:rPr>
                <w:rFonts w:ascii="Arial Narrow" w:hAnsi="Arial Narrow"/>
                <w:sz w:val="18"/>
                <w:szCs w:val="20"/>
                <w:lang w:val="es-ES_tradnl"/>
              </w:rPr>
            </w:pPr>
            <w:r w:rsidRPr="00D15A86">
              <w:rPr>
                <w:rFonts w:ascii="Arial Narrow" w:hAnsi="Arial Narrow"/>
                <w:sz w:val="18"/>
                <w:szCs w:val="20"/>
                <w:lang w:val="es-ES_tradnl"/>
              </w:rPr>
              <w:t xml:space="preserve">2.1 </w:t>
            </w:r>
            <w:r w:rsidRPr="00D15A86">
              <w:rPr>
                <w:rFonts w:ascii="Arial Narrow" w:hAnsi="Arial Narrow"/>
                <w:sz w:val="18"/>
                <w:szCs w:val="22"/>
                <w:lang w:val="es-ES_tradnl"/>
              </w:rPr>
              <w:t>Fortalecidas las capacidades de gestión y coordinación a nivel local y regional en la distribución y comercialización de alimentos ricos en hierro</w:t>
            </w:r>
          </w:p>
        </w:tc>
        <w:tc>
          <w:tcPr>
            <w:tcW w:w="990" w:type="dxa"/>
            <w:shd w:val="pct20" w:color="FFFF00" w:fill="FFFFFF"/>
            <w:noWrap/>
            <w:vAlign w:val="bottom"/>
          </w:tcPr>
          <w:p w14:paraId="7B11625A" w14:textId="77777777" w:rsidR="00AE0128" w:rsidRPr="00D15A86" w:rsidRDefault="00AE0128" w:rsidP="008143EA">
            <w:pPr>
              <w:jc w:val="center"/>
              <w:rPr>
                <w:rFonts w:ascii="Arial Narrow" w:hAnsi="Arial Narrow"/>
                <w:sz w:val="18"/>
                <w:lang w:val="es-ES_tradnl"/>
              </w:rPr>
            </w:pPr>
            <w:r w:rsidRPr="00D15A86">
              <w:rPr>
                <w:rFonts w:ascii="Arial Narrow" w:hAnsi="Arial Narrow"/>
                <w:sz w:val="18"/>
                <w:lang w:val="es-ES_tradnl"/>
              </w:rPr>
              <w:t>328,900</w:t>
            </w:r>
          </w:p>
        </w:tc>
        <w:tc>
          <w:tcPr>
            <w:tcW w:w="1350" w:type="dxa"/>
            <w:shd w:val="pct20" w:color="FFFF00" w:fill="FFFFFF"/>
            <w:noWrap/>
            <w:vAlign w:val="bottom"/>
          </w:tcPr>
          <w:p w14:paraId="64F71AF1" w14:textId="77777777" w:rsidR="00AE0128" w:rsidRPr="00D15A86" w:rsidRDefault="005924CC" w:rsidP="008143EA">
            <w:pPr>
              <w:jc w:val="right"/>
              <w:rPr>
                <w:rFonts w:ascii="Arial Narrow" w:hAnsi="Arial Narrow"/>
                <w:sz w:val="18"/>
                <w:lang w:val="es-ES_tradnl"/>
              </w:rPr>
            </w:pPr>
            <w:r w:rsidRPr="00D15A86">
              <w:rPr>
                <w:rFonts w:ascii="Arial Narrow" w:hAnsi="Arial Narrow"/>
                <w:sz w:val="18"/>
                <w:lang w:val="es-ES_tradnl"/>
              </w:rPr>
              <w:t>94</w:t>
            </w:r>
            <w:r w:rsidR="00AE0128" w:rsidRPr="00D15A86">
              <w:rPr>
                <w:rFonts w:ascii="Arial Narrow" w:hAnsi="Arial Narrow"/>
                <w:sz w:val="18"/>
                <w:lang w:val="es-ES_tradnl"/>
              </w:rPr>
              <w:t>%</w:t>
            </w:r>
          </w:p>
        </w:tc>
        <w:tc>
          <w:tcPr>
            <w:tcW w:w="900" w:type="dxa"/>
            <w:shd w:val="pct20" w:color="FFFF00" w:fill="FFFFFF"/>
            <w:noWrap/>
            <w:vAlign w:val="bottom"/>
          </w:tcPr>
          <w:p w14:paraId="76D18051" w14:textId="77777777" w:rsidR="00AE0128" w:rsidRPr="00D15A86" w:rsidRDefault="005924CC" w:rsidP="008143EA">
            <w:pPr>
              <w:jc w:val="right"/>
              <w:rPr>
                <w:rFonts w:ascii="Arial Narrow" w:hAnsi="Arial Narrow"/>
                <w:sz w:val="18"/>
                <w:lang w:val="es-ES_tradnl"/>
              </w:rPr>
            </w:pPr>
            <w:r w:rsidRPr="00D15A86">
              <w:rPr>
                <w:rFonts w:ascii="Arial Narrow" w:hAnsi="Arial Narrow"/>
                <w:sz w:val="18"/>
                <w:lang w:val="es-ES_tradnl"/>
              </w:rPr>
              <w:t>94</w:t>
            </w:r>
            <w:r w:rsidR="00AE0128" w:rsidRPr="00D15A86">
              <w:rPr>
                <w:rFonts w:ascii="Arial Narrow" w:hAnsi="Arial Narrow"/>
                <w:sz w:val="18"/>
                <w:lang w:val="es-ES_tradnl"/>
              </w:rPr>
              <w:t>%</w:t>
            </w:r>
          </w:p>
        </w:tc>
      </w:tr>
      <w:tr w:rsidR="00AE0128" w:rsidRPr="00D15A86" w14:paraId="27606115" w14:textId="77777777" w:rsidTr="00065BD6">
        <w:trPr>
          <w:trHeight w:val="300"/>
        </w:trPr>
        <w:tc>
          <w:tcPr>
            <w:tcW w:w="2713" w:type="dxa"/>
            <w:vMerge/>
            <w:shd w:val="pct20" w:color="FFFF00" w:fill="FFFFFF"/>
          </w:tcPr>
          <w:p w14:paraId="20D5B2EF" w14:textId="77777777" w:rsidR="00AE0128" w:rsidRPr="00D15A86" w:rsidRDefault="00AE0128" w:rsidP="008143EA">
            <w:pPr>
              <w:rPr>
                <w:rFonts w:ascii="Arial Narrow" w:hAnsi="Arial Narrow"/>
                <w:b/>
                <w:i/>
                <w:sz w:val="18"/>
                <w:lang w:val="es-ES_tradnl"/>
              </w:rPr>
            </w:pPr>
          </w:p>
        </w:tc>
        <w:tc>
          <w:tcPr>
            <w:tcW w:w="3150" w:type="dxa"/>
            <w:shd w:val="pct20" w:color="FFFF00" w:fill="FFFFFF"/>
            <w:noWrap/>
          </w:tcPr>
          <w:p w14:paraId="413E489A" w14:textId="77777777" w:rsidR="00AE0128" w:rsidRPr="00D15A86" w:rsidRDefault="00AE0128" w:rsidP="008143EA">
            <w:pPr>
              <w:rPr>
                <w:rFonts w:ascii="Arial Narrow" w:hAnsi="Arial Narrow"/>
                <w:sz w:val="18"/>
                <w:szCs w:val="20"/>
                <w:lang w:val="es-ES_tradnl"/>
              </w:rPr>
            </w:pPr>
            <w:r w:rsidRPr="00D15A86">
              <w:rPr>
                <w:rFonts w:ascii="Arial Narrow" w:hAnsi="Arial Narrow"/>
                <w:sz w:val="18"/>
                <w:szCs w:val="20"/>
                <w:lang w:val="es-ES_tradnl"/>
              </w:rPr>
              <w:t xml:space="preserve">2.2 </w:t>
            </w:r>
            <w:r w:rsidRPr="00D15A86">
              <w:rPr>
                <w:rFonts w:ascii="Arial Narrow" w:hAnsi="Arial Narrow"/>
                <w:sz w:val="18"/>
                <w:szCs w:val="22"/>
                <w:lang w:val="es-ES_tradnl"/>
              </w:rPr>
              <w:t>Fortalecidos los mecanismos institucionales que facilitan el acceso a alimentos ricos en micronutrientes, especialmente hierro, a embarazadas y niños hasta 5 años</w:t>
            </w:r>
          </w:p>
        </w:tc>
        <w:tc>
          <w:tcPr>
            <w:tcW w:w="990" w:type="dxa"/>
            <w:shd w:val="pct20" w:color="FFFF00" w:fill="FFFFFF"/>
            <w:noWrap/>
            <w:vAlign w:val="bottom"/>
          </w:tcPr>
          <w:p w14:paraId="0D740441" w14:textId="77777777" w:rsidR="00AE0128" w:rsidRPr="00D15A86" w:rsidRDefault="00AE0128" w:rsidP="008143EA">
            <w:pPr>
              <w:jc w:val="right"/>
              <w:rPr>
                <w:rFonts w:ascii="Arial Narrow" w:hAnsi="Arial Narrow"/>
                <w:sz w:val="18"/>
                <w:lang w:val="es-ES_tradnl"/>
              </w:rPr>
            </w:pPr>
            <w:r w:rsidRPr="00D15A86">
              <w:rPr>
                <w:rFonts w:ascii="Arial Narrow" w:hAnsi="Arial Narrow"/>
                <w:sz w:val="18"/>
                <w:lang w:val="es-ES_tradnl"/>
              </w:rPr>
              <w:t>1,473,615</w:t>
            </w:r>
          </w:p>
        </w:tc>
        <w:tc>
          <w:tcPr>
            <w:tcW w:w="1350" w:type="dxa"/>
            <w:shd w:val="pct20" w:color="FFFF00" w:fill="FFFFFF"/>
            <w:noWrap/>
            <w:vAlign w:val="bottom"/>
          </w:tcPr>
          <w:p w14:paraId="36D3EFF4" w14:textId="77777777" w:rsidR="00AE0128" w:rsidRPr="00D15A86" w:rsidRDefault="005924CC" w:rsidP="008143EA">
            <w:pPr>
              <w:jc w:val="right"/>
              <w:rPr>
                <w:rFonts w:ascii="Arial Narrow" w:hAnsi="Arial Narrow"/>
                <w:sz w:val="18"/>
                <w:lang w:val="es-ES_tradnl"/>
              </w:rPr>
            </w:pPr>
            <w:r w:rsidRPr="00D15A86">
              <w:rPr>
                <w:rFonts w:ascii="Arial Narrow" w:hAnsi="Arial Narrow"/>
                <w:sz w:val="18"/>
                <w:lang w:val="es-ES_tradnl"/>
              </w:rPr>
              <w:t>96</w:t>
            </w:r>
            <w:r w:rsidR="00AE0128" w:rsidRPr="00D15A86">
              <w:rPr>
                <w:rFonts w:ascii="Arial Narrow" w:hAnsi="Arial Narrow"/>
                <w:sz w:val="18"/>
                <w:lang w:val="es-ES_tradnl"/>
              </w:rPr>
              <w:t>%</w:t>
            </w:r>
          </w:p>
        </w:tc>
        <w:tc>
          <w:tcPr>
            <w:tcW w:w="900" w:type="dxa"/>
            <w:shd w:val="pct20" w:color="FFFF00" w:fill="FFFFFF"/>
            <w:noWrap/>
            <w:vAlign w:val="bottom"/>
          </w:tcPr>
          <w:p w14:paraId="7BA94246" w14:textId="77777777" w:rsidR="00AE0128" w:rsidRPr="00D15A86" w:rsidRDefault="005924CC" w:rsidP="008143EA">
            <w:pPr>
              <w:jc w:val="right"/>
              <w:rPr>
                <w:rFonts w:ascii="Arial Narrow" w:hAnsi="Arial Narrow"/>
                <w:sz w:val="18"/>
                <w:lang w:val="es-ES_tradnl"/>
              </w:rPr>
            </w:pPr>
            <w:r w:rsidRPr="00D15A86">
              <w:rPr>
                <w:rFonts w:ascii="Arial Narrow" w:hAnsi="Arial Narrow"/>
                <w:sz w:val="18"/>
                <w:lang w:val="es-ES_tradnl"/>
              </w:rPr>
              <w:t>74</w:t>
            </w:r>
            <w:r w:rsidR="00AE0128" w:rsidRPr="00D15A86">
              <w:rPr>
                <w:rFonts w:ascii="Arial Narrow" w:hAnsi="Arial Narrow"/>
                <w:sz w:val="18"/>
                <w:lang w:val="es-ES_tradnl"/>
              </w:rPr>
              <w:t>%</w:t>
            </w:r>
          </w:p>
        </w:tc>
      </w:tr>
      <w:tr w:rsidR="00AE0128" w:rsidRPr="00D15A86" w14:paraId="08A6B1E2" w14:textId="77777777" w:rsidTr="00065BD6">
        <w:trPr>
          <w:trHeight w:val="300"/>
        </w:trPr>
        <w:tc>
          <w:tcPr>
            <w:tcW w:w="5863" w:type="dxa"/>
            <w:gridSpan w:val="2"/>
            <w:shd w:val="pct20" w:color="FFFF00" w:fill="FFFFFF"/>
            <w:noWrap/>
          </w:tcPr>
          <w:p w14:paraId="37791A9A" w14:textId="77777777" w:rsidR="00AE0128" w:rsidRPr="00D15A86" w:rsidRDefault="00AE0128" w:rsidP="008143EA">
            <w:pPr>
              <w:jc w:val="right"/>
              <w:rPr>
                <w:rFonts w:ascii="Arial Narrow" w:hAnsi="Arial Narrow"/>
                <w:b/>
                <w:i/>
                <w:sz w:val="18"/>
                <w:lang w:val="es-ES_tradnl"/>
              </w:rPr>
            </w:pPr>
            <w:r w:rsidRPr="00D15A86">
              <w:rPr>
                <w:rFonts w:ascii="Arial Narrow" w:hAnsi="Arial Narrow"/>
                <w:b/>
                <w:i/>
                <w:sz w:val="18"/>
                <w:lang w:val="es-ES_tradnl"/>
              </w:rPr>
              <w:t>Subtotal Efecto Directo 2</w:t>
            </w:r>
          </w:p>
        </w:tc>
        <w:tc>
          <w:tcPr>
            <w:tcW w:w="990" w:type="dxa"/>
            <w:shd w:val="pct20" w:color="FFFF00" w:fill="FFFFFF"/>
            <w:noWrap/>
            <w:vAlign w:val="bottom"/>
          </w:tcPr>
          <w:p w14:paraId="3BFE53B9" w14:textId="77777777" w:rsidR="00AE0128" w:rsidRPr="00D15A86" w:rsidRDefault="00AE0128" w:rsidP="008143EA">
            <w:pPr>
              <w:jc w:val="right"/>
              <w:rPr>
                <w:rFonts w:ascii="Arial Narrow" w:hAnsi="Arial Narrow"/>
                <w:b/>
                <w:sz w:val="18"/>
                <w:lang w:val="es-ES_tradnl"/>
              </w:rPr>
            </w:pPr>
            <w:r w:rsidRPr="00D15A86">
              <w:rPr>
                <w:rFonts w:ascii="Arial Narrow" w:hAnsi="Arial Narrow"/>
                <w:b/>
                <w:sz w:val="18"/>
                <w:lang w:val="es-ES_tradnl"/>
              </w:rPr>
              <w:t>1,802,515</w:t>
            </w:r>
          </w:p>
        </w:tc>
        <w:tc>
          <w:tcPr>
            <w:tcW w:w="1350" w:type="dxa"/>
            <w:shd w:val="pct20" w:color="FFFF00" w:fill="FFFFFF"/>
            <w:noWrap/>
            <w:vAlign w:val="bottom"/>
          </w:tcPr>
          <w:p w14:paraId="26DEA884" w14:textId="77777777" w:rsidR="00AE0128" w:rsidRPr="00D15A86" w:rsidRDefault="005924CC" w:rsidP="008143EA">
            <w:pPr>
              <w:jc w:val="right"/>
              <w:rPr>
                <w:rFonts w:ascii="Arial Narrow" w:hAnsi="Arial Narrow"/>
                <w:b/>
                <w:sz w:val="18"/>
                <w:lang w:val="es-ES_tradnl"/>
              </w:rPr>
            </w:pPr>
            <w:r w:rsidRPr="00D15A86">
              <w:rPr>
                <w:rFonts w:ascii="Arial Narrow" w:hAnsi="Arial Narrow"/>
                <w:b/>
                <w:sz w:val="18"/>
                <w:lang w:val="es-ES_tradnl"/>
              </w:rPr>
              <w:t>96</w:t>
            </w:r>
            <w:r w:rsidR="00AE0128" w:rsidRPr="00D15A86">
              <w:rPr>
                <w:rFonts w:ascii="Arial Narrow" w:hAnsi="Arial Narrow"/>
                <w:b/>
                <w:sz w:val="18"/>
                <w:lang w:val="es-ES_tradnl"/>
              </w:rPr>
              <w:t>%</w:t>
            </w:r>
          </w:p>
        </w:tc>
        <w:tc>
          <w:tcPr>
            <w:tcW w:w="900" w:type="dxa"/>
            <w:shd w:val="pct20" w:color="FFFF00" w:fill="FFFFFF"/>
            <w:noWrap/>
            <w:vAlign w:val="bottom"/>
          </w:tcPr>
          <w:p w14:paraId="46F38E4B" w14:textId="77777777" w:rsidR="00AE0128" w:rsidRPr="00D15A86" w:rsidRDefault="005924CC" w:rsidP="008143EA">
            <w:pPr>
              <w:jc w:val="right"/>
              <w:rPr>
                <w:rFonts w:ascii="Arial Narrow" w:hAnsi="Arial Narrow"/>
                <w:b/>
                <w:sz w:val="18"/>
                <w:lang w:val="es-ES_tradnl"/>
              </w:rPr>
            </w:pPr>
            <w:r w:rsidRPr="00D15A86">
              <w:rPr>
                <w:rFonts w:ascii="Arial Narrow" w:hAnsi="Arial Narrow"/>
                <w:b/>
                <w:sz w:val="18"/>
                <w:lang w:val="es-ES_tradnl"/>
              </w:rPr>
              <w:t>78</w:t>
            </w:r>
            <w:r w:rsidR="00AE0128" w:rsidRPr="00D15A86">
              <w:rPr>
                <w:rFonts w:ascii="Arial Narrow" w:hAnsi="Arial Narrow"/>
                <w:b/>
                <w:sz w:val="18"/>
                <w:lang w:val="es-ES_tradnl"/>
              </w:rPr>
              <w:t>%</w:t>
            </w:r>
          </w:p>
        </w:tc>
      </w:tr>
      <w:tr w:rsidR="00AE0128" w:rsidRPr="00D15A86" w14:paraId="5A923CA8" w14:textId="77777777" w:rsidTr="00065BD6">
        <w:trPr>
          <w:trHeight w:val="300"/>
        </w:trPr>
        <w:tc>
          <w:tcPr>
            <w:tcW w:w="2713" w:type="dxa"/>
            <w:shd w:val="pct20" w:color="FFFF00" w:fill="FFFFFF"/>
            <w:noWrap/>
          </w:tcPr>
          <w:p w14:paraId="7E02EE62" w14:textId="77777777" w:rsidR="00AE0128" w:rsidRPr="00D15A86" w:rsidRDefault="00AE0128" w:rsidP="008143EA">
            <w:pPr>
              <w:rPr>
                <w:rFonts w:ascii="Arial Narrow" w:hAnsi="Arial Narrow"/>
                <w:b/>
                <w:i/>
                <w:sz w:val="18"/>
                <w:lang w:val="es-ES_tradnl"/>
              </w:rPr>
            </w:pPr>
            <w:r w:rsidRPr="00D15A86">
              <w:rPr>
                <w:rFonts w:ascii="Arial Narrow" w:hAnsi="Arial Narrow"/>
                <w:b/>
                <w:i/>
                <w:sz w:val="18"/>
                <w:szCs w:val="20"/>
                <w:lang w:val="es-ES_tradnl"/>
              </w:rPr>
              <w:t xml:space="preserve">3. </w:t>
            </w:r>
            <w:r w:rsidRPr="00D15A86">
              <w:rPr>
                <w:rFonts w:ascii="Arial Narrow" w:hAnsi="Arial Narrow"/>
                <w:b/>
                <w:i/>
                <w:sz w:val="18"/>
                <w:szCs w:val="22"/>
                <w:lang w:val="es-ES_tradnl"/>
              </w:rPr>
              <w:t>Mejorada la utilización adecuada de los alimentos ricos en micronutrientes, fundamentalmente hierro</w:t>
            </w:r>
          </w:p>
        </w:tc>
        <w:tc>
          <w:tcPr>
            <w:tcW w:w="3150" w:type="dxa"/>
            <w:shd w:val="pct20" w:color="FFFF00" w:fill="FFFFFF"/>
            <w:noWrap/>
          </w:tcPr>
          <w:p w14:paraId="51802A26" w14:textId="77777777" w:rsidR="00AE0128" w:rsidRPr="00D15A86" w:rsidRDefault="00AE0128" w:rsidP="008143EA">
            <w:pPr>
              <w:rPr>
                <w:rFonts w:ascii="Arial Narrow" w:hAnsi="Arial Narrow"/>
                <w:sz w:val="18"/>
                <w:szCs w:val="20"/>
                <w:lang w:val="es-ES_tradnl"/>
              </w:rPr>
            </w:pPr>
          </w:p>
          <w:p w14:paraId="3CDDDA15" w14:textId="77777777" w:rsidR="00AE0128" w:rsidRPr="00D15A86" w:rsidRDefault="00AE0128" w:rsidP="008143EA">
            <w:pPr>
              <w:rPr>
                <w:rFonts w:ascii="Arial Narrow" w:hAnsi="Arial Narrow"/>
                <w:sz w:val="18"/>
                <w:lang w:val="es-ES_tradnl"/>
              </w:rPr>
            </w:pPr>
            <w:r w:rsidRPr="00D15A86">
              <w:rPr>
                <w:rFonts w:ascii="Arial Narrow" w:hAnsi="Arial Narrow"/>
                <w:sz w:val="18"/>
                <w:szCs w:val="20"/>
                <w:lang w:val="es-ES_tradnl"/>
              </w:rPr>
              <w:t xml:space="preserve">3.1 </w:t>
            </w:r>
            <w:r w:rsidRPr="00D15A86">
              <w:rPr>
                <w:rFonts w:ascii="Arial Narrow" w:hAnsi="Arial Narrow"/>
                <w:sz w:val="18"/>
                <w:szCs w:val="22"/>
                <w:lang w:val="es-ES_tradnl"/>
              </w:rPr>
              <w:t>Mejorada la utilización adecuada de los alimentos ricos en micronutrientes, fundamentalmente hierro</w:t>
            </w:r>
          </w:p>
        </w:tc>
        <w:tc>
          <w:tcPr>
            <w:tcW w:w="990" w:type="dxa"/>
            <w:shd w:val="pct20" w:color="FFFF00" w:fill="FFFFFF"/>
            <w:noWrap/>
            <w:vAlign w:val="bottom"/>
          </w:tcPr>
          <w:p w14:paraId="26042F26" w14:textId="77777777" w:rsidR="00AE0128" w:rsidRPr="00D15A86" w:rsidRDefault="00AE0128" w:rsidP="008143EA">
            <w:pPr>
              <w:jc w:val="right"/>
              <w:rPr>
                <w:rFonts w:ascii="Arial Narrow" w:hAnsi="Arial Narrow"/>
                <w:sz w:val="18"/>
                <w:lang w:val="es-ES_tradnl"/>
              </w:rPr>
            </w:pPr>
            <w:r w:rsidRPr="00D15A86">
              <w:rPr>
                <w:rFonts w:ascii="Arial Narrow" w:hAnsi="Arial Narrow"/>
                <w:sz w:val="18"/>
                <w:lang w:val="es-ES_tradnl"/>
              </w:rPr>
              <w:t>453,164</w:t>
            </w:r>
          </w:p>
        </w:tc>
        <w:tc>
          <w:tcPr>
            <w:tcW w:w="1350" w:type="dxa"/>
            <w:shd w:val="pct20" w:color="FFFF00" w:fill="FFFFFF"/>
            <w:noWrap/>
            <w:vAlign w:val="bottom"/>
          </w:tcPr>
          <w:p w14:paraId="09917E47" w14:textId="77777777" w:rsidR="00AE0128" w:rsidRPr="00D15A86" w:rsidRDefault="005924CC" w:rsidP="008143EA">
            <w:pPr>
              <w:jc w:val="right"/>
              <w:rPr>
                <w:rFonts w:ascii="Arial Narrow" w:hAnsi="Arial Narrow"/>
                <w:sz w:val="18"/>
                <w:lang w:val="es-ES_tradnl"/>
              </w:rPr>
            </w:pPr>
            <w:r w:rsidRPr="00D15A86">
              <w:rPr>
                <w:rFonts w:ascii="Arial Narrow" w:hAnsi="Arial Narrow"/>
                <w:sz w:val="18"/>
                <w:lang w:val="es-ES_tradnl"/>
              </w:rPr>
              <w:t>95</w:t>
            </w:r>
            <w:r w:rsidR="00AE0128" w:rsidRPr="00D15A86">
              <w:rPr>
                <w:rFonts w:ascii="Arial Narrow" w:hAnsi="Arial Narrow"/>
                <w:sz w:val="18"/>
                <w:lang w:val="es-ES_tradnl"/>
              </w:rPr>
              <w:t>%</w:t>
            </w:r>
          </w:p>
        </w:tc>
        <w:tc>
          <w:tcPr>
            <w:tcW w:w="900" w:type="dxa"/>
            <w:shd w:val="pct20" w:color="FFFF00" w:fill="FFFFFF"/>
            <w:noWrap/>
            <w:vAlign w:val="bottom"/>
          </w:tcPr>
          <w:p w14:paraId="2DA6297C" w14:textId="77777777" w:rsidR="00AE0128" w:rsidRPr="00D15A86" w:rsidRDefault="005924CC" w:rsidP="008143EA">
            <w:pPr>
              <w:jc w:val="right"/>
              <w:rPr>
                <w:rFonts w:ascii="Arial Narrow" w:hAnsi="Arial Narrow"/>
                <w:sz w:val="18"/>
                <w:lang w:val="es-ES_tradnl"/>
              </w:rPr>
            </w:pPr>
            <w:r w:rsidRPr="00D15A86">
              <w:rPr>
                <w:rFonts w:ascii="Arial Narrow" w:hAnsi="Arial Narrow"/>
                <w:sz w:val="18"/>
                <w:lang w:val="es-ES_tradnl"/>
              </w:rPr>
              <w:t>87</w:t>
            </w:r>
            <w:r w:rsidR="00AE0128" w:rsidRPr="00D15A86">
              <w:rPr>
                <w:rFonts w:ascii="Arial Narrow" w:hAnsi="Arial Narrow"/>
                <w:sz w:val="18"/>
                <w:lang w:val="es-ES_tradnl"/>
              </w:rPr>
              <w:t>%</w:t>
            </w:r>
          </w:p>
        </w:tc>
      </w:tr>
      <w:tr w:rsidR="00AE0128" w:rsidRPr="00D15A86" w14:paraId="27E90CE7" w14:textId="77777777" w:rsidTr="00065BD6">
        <w:trPr>
          <w:trHeight w:val="300"/>
        </w:trPr>
        <w:tc>
          <w:tcPr>
            <w:tcW w:w="5863" w:type="dxa"/>
            <w:gridSpan w:val="2"/>
            <w:shd w:val="pct20" w:color="FFFF00" w:fill="FFFFFF"/>
            <w:noWrap/>
          </w:tcPr>
          <w:p w14:paraId="372DE53B" w14:textId="77777777" w:rsidR="00AE0128" w:rsidRPr="00D15A86" w:rsidRDefault="00AE0128" w:rsidP="008143EA">
            <w:pPr>
              <w:jc w:val="right"/>
              <w:rPr>
                <w:rFonts w:ascii="Arial Narrow" w:hAnsi="Arial Narrow"/>
                <w:b/>
                <w:i/>
                <w:sz w:val="18"/>
                <w:lang w:val="es-ES_tradnl"/>
              </w:rPr>
            </w:pPr>
            <w:r w:rsidRPr="00D15A86">
              <w:rPr>
                <w:rFonts w:ascii="Arial Narrow" w:hAnsi="Arial Narrow"/>
                <w:b/>
                <w:i/>
                <w:sz w:val="18"/>
                <w:lang w:val="es-ES_tradnl"/>
              </w:rPr>
              <w:t>Subtotal Efecto Directo 3</w:t>
            </w:r>
          </w:p>
        </w:tc>
        <w:tc>
          <w:tcPr>
            <w:tcW w:w="990" w:type="dxa"/>
            <w:shd w:val="pct20" w:color="FFFF00" w:fill="FFFFFF"/>
            <w:noWrap/>
            <w:vAlign w:val="bottom"/>
          </w:tcPr>
          <w:p w14:paraId="76BFC6FF" w14:textId="77777777" w:rsidR="00AE0128" w:rsidRPr="00D15A86" w:rsidRDefault="00AE0128" w:rsidP="008143EA">
            <w:pPr>
              <w:jc w:val="right"/>
              <w:rPr>
                <w:rFonts w:ascii="Arial Narrow" w:hAnsi="Arial Narrow"/>
                <w:b/>
                <w:sz w:val="18"/>
                <w:lang w:val="es-ES_tradnl"/>
              </w:rPr>
            </w:pPr>
            <w:r w:rsidRPr="00D15A86">
              <w:rPr>
                <w:rFonts w:ascii="Arial Narrow" w:hAnsi="Arial Narrow"/>
                <w:b/>
                <w:sz w:val="18"/>
                <w:lang w:val="es-ES_tradnl"/>
              </w:rPr>
              <w:t>453,164</w:t>
            </w:r>
          </w:p>
        </w:tc>
        <w:tc>
          <w:tcPr>
            <w:tcW w:w="1350" w:type="dxa"/>
            <w:shd w:val="pct20" w:color="FFFF00" w:fill="FFFFFF"/>
            <w:noWrap/>
            <w:vAlign w:val="bottom"/>
          </w:tcPr>
          <w:p w14:paraId="3642182D" w14:textId="77777777" w:rsidR="00AE0128" w:rsidRPr="00D15A86" w:rsidRDefault="005924CC" w:rsidP="008143EA">
            <w:pPr>
              <w:jc w:val="right"/>
              <w:rPr>
                <w:rFonts w:ascii="Arial Narrow" w:hAnsi="Arial Narrow"/>
                <w:b/>
                <w:sz w:val="18"/>
                <w:lang w:val="es-ES_tradnl"/>
              </w:rPr>
            </w:pPr>
            <w:r w:rsidRPr="00D15A86">
              <w:rPr>
                <w:rFonts w:ascii="Arial Narrow" w:hAnsi="Arial Narrow"/>
                <w:b/>
                <w:sz w:val="18"/>
                <w:lang w:val="es-ES_tradnl"/>
              </w:rPr>
              <w:t>95</w:t>
            </w:r>
            <w:r w:rsidR="00AE0128" w:rsidRPr="00D15A86">
              <w:rPr>
                <w:rFonts w:ascii="Arial Narrow" w:hAnsi="Arial Narrow"/>
                <w:b/>
                <w:sz w:val="18"/>
                <w:lang w:val="es-ES_tradnl"/>
              </w:rPr>
              <w:t>%</w:t>
            </w:r>
          </w:p>
        </w:tc>
        <w:tc>
          <w:tcPr>
            <w:tcW w:w="900" w:type="dxa"/>
            <w:shd w:val="pct20" w:color="FFFF00" w:fill="FFFFFF"/>
            <w:noWrap/>
            <w:vAlign w:val="bottom"/>
          </w:tcPr>
          <w:p w14:paraId="20A653C9" w14:textId="77777777" w:rsidR="00AE0128" w:rsidRPr="00D15A86" w:rsidRDefault="005924CC" w:rsidP="008143EA">
            <w:pPr>
              <w:jc w:val="right"/>
              <w:rPr>
                <w:rFonts w:ascii="Arial Narrow" w:hAnsi="Arial Narrow"/>
                <w:b/>
                <w:sz w:val="18"/>
                <w:lang w:val="es-ES_tradnl"/>
              </w:rPr>
            </w:pPr>
            <w:r w:rsidRPr="00D15A86">
              <w:rPr>
                <w:rFonts w:ascii="Arial Narrow" w:hAnsi="Arial Narrow"/>
                <w:b/>
                <w:sz w:val="18"/>
                <w:lang w:val="es-ES_tradnl"/>
              </w:rPr>
              <w:t>87</w:t>
            </w:r>
            <w:r w:rsidR="00AE0128" w:rsidRPr="00D15A86">
              <w:rPr>
                <w:rFonts w:ascii="Arial Narrow" w:hAnsi="Arial Narrow"/>
                <w:b/>
                <w:sz w:val="18"/>
                <w:lang w:val="es-ES_tradnl"/>
              </w:rPr>
              <w:t>%</w:t>
            </w:r>
          </w:p>
        </w:tc>
      </w:tr>
      <w:tr w:rsidR="00AE0128" w:rsidRPr="00D15A86" w14:paraId="0C69A8DB" w14:textId="77777777" w:rsidTr="00065BD6">
        <w:trPr>
          <w:trHeight w:val="300"/>
        </w:trPr>
        <w:tc>
          <w:tcPr>
            <w:tcW w:w="2713" w:type="dxa"/>
            <w:vMerge w:val="restart"/>
            <w:shd w:val="pct20" w:color="FFFF00" w:fill="FFFFFF"/>
            <w:noWrap/>
          </w:tcPr>
          <w:p w14:paraId="32A0CD50" w14:textId="77777777" w:rsidR="00AE0128" w:rsidRPr="00D15A86" w:rsidRDefault="00AE0128" w:rsidP="008143EA">
            <w:pPr>
              <w:rPr>
                <w:rFonts w:ascii="Arial Narrow" w:hAnsi="Arial Narrow"/>
                <w:b/>
                <w:i/>
                <w:sz w:val="18"/>
                <w:lang w:val="es-ES_tradnl"/>
              </w:rPr>
            </w:pPr>
            <w:r w:rsidRPr="00D15A86">
              <w:rPr>
                <w:rFonts w:ascii="Arial Narrow" w:hAnsi="Arial Narrow"/>
                <w:b/>
                <w:i/>
                <w:sz w:val="18"/>
                <w:szCs w:val="20"/>
                <w:lang w:val="es-ES_tradnl"/>
              </w:rPr>
              <w:t xml:space="preserve">4. </w:t>
            </w:r>
            <w:r w:rsidRPr="00D15A86">
              <w:rPr>
                <w:rFonts w:ascii="Arial Narrow" w:hAnsi="Arial Narrow"/>
                <w:b/>
                <w:i/>
                <w:sz w:val="18"/>
                <w:szCs w:val="22"/>
                <w:lang w:val="es-ES_tradnl"/>
              </w:rPr>
              <w:t>Fortalecidos mecanismos de vigilancia y monitoreo</w:t>
            </w:r>
          </w:p>
        </w:tc>
        <w:tc>
          <w:tcPr>
            <w:tcW w:w="3150" w:type="dxa"/>
            <w:shd w:val="pct20" w:color="FFFF00" w:fill="FFFFFF"/>
            <w:noWrap/>
          </w:tcPr>
          <w:p w14:paraId="5DF15645" w14:textId="77777777" w:rsidR="00AE0128" w:rsidRPr="00D15A86" w:rsidRDefault="00AE0128" w:rsidP="008143EA">
            <w:pPr>
              <w:rPr>
                <w:rFonts w:ascii="Arial Narrow" w:hAnsi="Arial Narrow"/>
                <w:sz w:val="18"/>
                <w:szCs w:val="20"/>
                <w:lang w:val="es-ES_tradnl"/>
              </w:rPr>
            </w:pPr>
          </w:p>
          <w:p w14:paraId="0E87779A" w14:textId="77777777" w:rsidR="00AE0128" w:rsidRPr="00D15A86" w:rsidRDefault="00AE0128" w:rsidP="008143EA">
            <w:pPr>
              <w:rPr>
                <w:rFonts w:ascii="Arial Narrow" w:hAnsi="Arial Narrow"/>
                <w:sz w:val="18"/>
                <w:szCs w:val="20"/>
                <w:lang w:val="es-ES_tradnl"/>
              </w:rPr>
            </w:pPr>
            <w:r w:rsidRPr="00D15A86">
              <w:rPr>
                <w:rFonts w:ascii="Arial Narrow" w:hAnsi="Arial Narrow"/>
                <w:sz w:val="18"/>
                <w:szCs w:val="20"/>
                <w:lang w:val="es-ES_tradnl"/>
              </w:rPr>
              <w:t xml:space="preserve">4.1 </w:t>
            </w:r>
            <w:r w:rsidRPr="00D15A86">
              <w:rPr>
                <w:rFonts w:ascii="Arial Narrow" w:hAnsi="Arial Narrow"/>
                <w:sz w:val="18"/>
                <w:szCs w:val="22"/>
                <w:lang w:val="es-ES_tradnl"/>
              </w:rPr>
              <w:t>Fortalecido el sistema de vigilancia, prevención y tratamiento de la deficiencia de hierro mantenido de forma sostenible</w:t>
            </w:r>
          </w:p>
        </w:tc>
        <w:tc>
          <w:tcPr>
            <w:tcW w:w="990" w:type="dxa"/>
            <w:shd w:val="pct20" w:color="FFFF00" w:fill="FFFFFF"/>
            <w:noWrap/>
            <w:vAlign w:val="bottom"/>
          </w:tcPr>
          <w:p w14:paraId="7E03FCF3" w14:textId="77777777" w:rsidR="00AE0128" w:rsidRPr="00D15A86" w:rsidRDefault="005924CC" w:rsidP="008143EA">
            <w:pPr>
              <w:jc w:val="right"/>
              <w:rPr>
                <w:rFonts w:ascii="Arial Narrow" w:hAnsi="Arial Narrow"/>
                <w:sz w:val="18"/>
                <w:lang w:val="es-ES_tradnl"/>
              </w:rPr>
            </w:pPr>
            <w:r w:rsidRPr="00D15A86">
              <w:rPr>
                <w:rFonts w:ascii="Arial Narrow" w:hAnsi="Arial Narrow"/>
                <w:sz w:val="18"/>
                <w:lang w:val="es-ES_tradnl"/>
              </w:rPr>
              <w:t>789,897</w:t>
            </w:r>
          </w:p>
        </w:tc>
        <w:tc>
          <w:tcPr>
            <w:tcW w:w="1350" w:type="dxa"/>
            <w:shd w:val="pct20" w:color="FFFF00" w:fill="FFFFFF"/>
            <w:noWrap/>
            <w:vAlign w:val="bottom"/>
          </w:tcPr>
          <w:p w14:paraId="7A0BE458" w14:textId="77777777" w:rsidR="00AE0128" w:rsidRPr="00D15A86" w:rsidRDefault="005924CC" w:rsidP="008143EA">
            <w:pPr>
              <w:jc w:val="right"/>
              <w:rPr>
                <w:rFonts w:ascii="Arial Narrow" w:hAnsi="Arial Narrow"/>
                <w:sz w:val="18"/>
                <w:lang w:val="es-ES_tradnl"/>
              </w:rPr>
            </w:pPr>
            <w:r w:rsidRPr="00D15A86">
              <w:rPr>
                <w:rFonts w:ascii="Arial Narrow" w:hAnsi="Arial Narrow"/>
                <w:sz w:val="18"/>
                <w:lang w:val="es-ES_tradnl"/>
              </w:rPr>
              <w:t>1</w:t>
            </w:r>
            <w:r w:rsidR="00AE0128" w:rsidRPr="00D15A86">
              <w:rPr>
                <w:rFonts w:ascii="Arial Narrow" w:hAnsi="Arial Narrow"/>
                <w:sz w:val="18"/>
                <w:lang w:val="es-ES_tradnl"/>
              </w:rPr>
              <w:t>00%</w:t>
            </w:r>
          </w:p>
        </w:tc>
        <w:tc>
          <w:tcPr>
            <w:tcW w:w="900" w:type="dxa"/>
            <w:shd w:val="pct20" w:color="FFFF00" w:fill="FFFFFF"/>
            <w:noWrap/>
            <w:vAlign w:val="bottom"/>
          </w:tcPr>
          <w:p w14:paraId="3543FDBA" w14:textId="77777777" w:rsidR="00AE0128" w:rsidRPr="00D15A86" w:rsidRDefault="005924CC" w:rsidP="008143EA">
            <w:pPr>
              <w:jc w:val="right"/>
              <w:rPr>
                <w:rFonts w:ascii="Arial Narrow" w:hAnsi="Arial Narrow"/>
                <w:sz w:val="18"/>
                <w:lang w:val="es-ES_tradnl"/>
              </w:rPr>
            </w:pPr>
            <w:r w:rsidRPr="00D15A86">
              <w:rPr>
                <w:rFonts w:ascii="Arial Narrow" w:hAnsi="Arial Narrow"/>
                <w:sz w:val="18"/>
                <w:lang w:val="es-ES_tradnl"/>
              </w:rPr>
              <w:t>68%</w:t>
            </w:r>
          </w:p>
        </w:tc>
      </w:tr>
      <w:tr w:rsidR="00AE0128" w:rsidRPr="00D15A86" w14:paraId="1BA1A1A8" w14:textId="77777777" w:rsidTr="00065BD6">
        <w:trPr>
          <w:trHeight w:val="300"/>
        </w:trPr>
        <w:tc>
          <w:tcPr>
            <w:tcW w:w="2713" w:type="dxa"/>
            <w:vMerge/>
            <w:shd w:val="pct20" w:color="FFFF00" w:fill="FFFFFF"/>
          </w:tcPr>
          <w:p w14:paraId="4C7F9CB2" w14:textId="77777777" w:rsidR="00AE0128" w:rsidRPr="00D15A86" w:rsidRDefault="00AE0128" w:rsidP="008143EA">
            <w:pPr>
              <w:rPr>
                <w:rFonts w:ascii="Arial Narrow" w:hAnsi="Arial Narrow"/>
                <w:b/>
                <w:i/>
                <w:sz w:val="18"/>
                <w:lang w:val="es-ES_tradnl"/>
              </w:rPr>
            </w:pPr>
          </w:p>
        </w:tc>
        <w:tc>
          <w:tcPr>
            <w:tcW w:w="3150" w:type="dxa"/>
            <w:shd w:val="pct20" w:color="FFFF00" w:fill="FFFFFF"/>
            <w:noWrap/>
          </w:tcPr>
          <w:p w14:paraId="56AB28E9" w14:textId="77777777" w:rsidR="00AE0128" w:rsidRPr="00D15A86" w:rsidRDefault="00AE0128" w:rsidP="008143EA">
            <w:pPr>
              <w:rPr>
                <w:rFonts w:ascii="Arial Narrow" w:hAnsi="Arial Narrow"/>
                <w:sz w:val="18"/>
                <w:szCs w:val="20"/>
                <w:lang w:val="es-ES_tradnl"/>
              </w:rPr>
            </w:pPr>
            <w:r w:rsidRPr="00D15A86">
              <w:rPr>
                <w:rFonts w:ascii="Arial Narrow" w:hAnsi="Arial Narrow"/>
                <w:sz w:val="18"/>
                <w:szCs w:val="20"/>
                <w:lang w:val="es-ES_tradnl"/>
              </w:rPr>
              <w:t xml:space="preserve">4.2 </w:t>
            </w:r>
            <w:r w:rsidRPr="00D15A86">
              <w:rPr>
                <w:rFonts w:ascii="Arial Narrow" w:hAnsi="Arial Narrow"/>
                <w:sz w:val="18"/>
                <w:szCs w:val="22"/>
                <w:lang w:val="es-ES_tradnl"/>
              </w:rPr>
              <w:t>Fortalecidos los sistemas de control de la garantía de la calidad de productos fortificados</w:t>
            </w:r>
          </w:p>
        </w:tc>
        <w:tc>
          <w:tcPr>
            <w:tcW w:w="990" w:type="dxa"/>
            <w:shd w:val="pct20" w:color="FFFF00" w:fill="FFFFFF"/>
            <w:noWrap/>
            <w:vAlign w:val="bottom"/>
          </w:tcPr>
          <w:p w14:paraId="7F4D6116" w14:textId="77777777" w:rsidR="00AE0128" w:rsidRPr="00D15A86" w:rsidRDefault="00AE0128" w:rsidP="008143EA">
            <w:pPr>
              <w:jc w:val="right"/>
              <w:rPr>
                <w:rFonts w:ascii="Arial Narrow" w:hAnsi="Arial Narrow"/>
                <w:sz w:val="18"/>
                <w:lang w:val="es-ES_tradnl"/>
              </w:rPr>
            </w:pPr>
            <w:r w:rsidRPr="00D15A86">
              <w:rPr>
                <w:rFonts w:ascii="Arial Narrow" w:hAnsi="Arial Narrow"/>
                <w:sz w:val="18"/>
                <w:lang w:val="es-ES_tradnl"/>
              </w:rPr>
              <w:t>101,049</w:t>
            </w:r>
          </w:p>
        </w:tc>
        <w:tc>
          <w:tcPr>
            <w:tcW w:w="1350" w:type="dxa"/>
            <w:shd w:val="pct20" w:color="FFFF00" w:fill="FFFFFF"/>
            <w:noWrap/>
            <w:vAlign w:val="bottom"/>
          </w:tcPr>
          <w:p w14:paraId="56927F27" w14:textId="77777777" w:rsidR="00AE0128" w:rsidRPr="00D15A86" w:rsidRDefault="005924CC" w:rsidP="008143EA">
            <w:pPr>
              <w:jc w:val="right"/>
              <w:rPr>
                <w:rFonts w:ascii="Arial Narrow" w:hAnsi="Arial Narrow"/>
                <w:sz w:val="18"/>
                <w:lang w:val="es-ES_tradnl"/>
              </w:rPr>
            </w:pPr>
            <w:r w:rsidRPr="00D15A86">
              <w:rPr>
                <w:rFonts w:ascii="Arial Narrow" w:hAnsi="Arial Narrow"/>
                <w:sz w:val="18"/>
                <w:lang w:val="es-ES_tradnl"/>
              </w:rPr>
              <w:t>100</w:t>
            </w:r>
            <w:r w:rsidR="00AE0128" w:rsidRPr="00D15A86">
              <w:rPr>
                <w:rFonts w:ascii="Arial Narrow" w:hAnsi="Arial Narrow"/>
                <w:sz w:val="18"/>
                <w:lang w:val="es-ES_tradnl"/>
              </w:rPr>
              <w:t>%</w:t>
            </w:r>
          </w:p>
        </w:tc>
        <w:tc>
          <w:tcPr>
            <w:tcW w:w="900" w:type="dxa"/>
            <w:shd w:val="pct20" w:color="FFFF00" w:fill="FFFFFF"/>
            <w:noWrap/>
            <w:vAlign w:val="bottom"/>
          </w:tcPr>
          <w:p w14:paraId="4D24E63D" w14:textId="77777777" w:rsidR="00AE0128" w:rsidRPr="00D15A86" w:rsidRDefault="005924CC" w:rsidP="008143EA">
            <w:pPr>
              <w:jc w:val="right"/>
              <w:rPr>
                <w:rFonts w:ascii="Arial Narrow" w:hAnsi="Arial Narrow"/>
                <w:sz w:val="18"/>
                <w:lang w:val="es-ES_tradnl"/>
              </w:rPr>
            </w:pPr>
            <w:r w:rsidRPr="00D15A86">
              <w:rPr>
                <w:rFonts w:ascii="Arial Narrow" w:hAnsi="Arial Narrow"/>
                <w:sz w:val="18"/>
                <w:lang w:val="es-ES_tradnl"/>
              </w:rPr>
              <w:t>93</w:t>
            </w:r>
            <w:r w:rsidR="00AE0128" w:rsidRPr="00D15A86">
              <w:rPr>
                <w:rFonts w:ascii="Arial Narrow" w:hAnsi="Arial Narrow"/>
                <w:sz w:val="18"/>
                <w:lang w:val="es-ES_tradnl"/>
              </w:rPr>
              <w:t>%</w:t>
            </w:r>
          </w:p>
        </w:tc>
      </w:tr>
      <w:tr w:rsidR="00AE0128" w:rsidRPr="00D15A86" w14:paraId="782C18F7" w14:textId="77777777" w:rsidTr="00065BD6">
        <w:trPr>
          <w:trHeight w:val="300"/>
        </w:trPr>
        <w:tc>
          <w:tcPr>
            <w:tcW w:w="5863" w:type="dxa"/>
            <w:gridSpan w:val="2"/>
            <w:shd w:val="pct20" w:color="FFFF00" w:fill="FFFFFF"/>
            <w:noWrap/>
          </w:tcPr>
          <w:p w14:paraId="22C3684C" w14:textId="77777777" w:rsidR="00AE0128" w:rsidRPr="00D15A86" w:rsidRDefault="00AE0128" w:rsidP="008143EA">
            <w:pPr>
              <w:jc w:val="right"/>
              <w:rPr>
                <w:rFonts w:ascii="Arial Narrow" w:hAnsi="Arial Narrow"/>
                <w:b/>
                <w:i/>
                <w:sz w:val="18"/>
                <w:lang w:val="es-ES_tradnl"/>
              </w:rPr>
            </w:pPr>
            <w:r w:rsidRPr="00D15A86">
              <w:rPr>
                <w:rFonts w:ascii="Arial Narrow" w:hAnsi="Arial Narrow"/>
                <w:b/>
                <w:i/>
                <w:sz w:val="18"/>
                <w:lang w:val="es-ES_tradnl"/>
              </w:rPr>
              <w:t>Subtotal Efecto Directo 4</w:t>
            </w:r>
          </w:p>
        </w:tc>
        <w:tc>
          <w:tcPr>
            <w:tcW w:w="990" w:type="dxa"/>
            <w:shd w:val="pct20" w:color="FFFF00" w:fill="FFFFFF"/>
            <w:noWrap/>
            <w:vAlign w:val="bottom"/>
          </w:tcPr>
          <w:p w14:paraId="3D850347" w14:textId="77777777" w:rsidR="00AE0128" w:rsidRPr="00D15A86" w:rsidRDefault="005924CC" w:rsidP="008143EA">
            <w:pPr>
              <w:jc w:val="right"/>
              <w:rPr>
                <w:rFonts w:ascii="Arial Narrow" w:hAnsi="Arial Narrow"/>
                <w:b/>
                <w:sz w:val="18"/>
                <w:lang w:val="es-ES_tradnl"/>
              </w:rPr>
            </w:pPr>
            <w:r w:rsidRPr="00D15A86">
              <w:rPr>
                <w:rFonts w:ascii="Arial Narrow" w:hAnsi="Arial Narrow"/>
                <w:b/>
                <w:sz w:val="18"/>
                <w:lang w:val="es-ES_tradnl"/>
              </w:rPr>
              <w:t>8</w:t>
            </w:r>
            <w:r w:rsidR="00AE0128" w:rsidRPr="00D15A86">
              <w:rPr>
                <w:rFonts w:ascii="Arial Narrow" w:hAnsi="Arial Narrow"/>
                <w:b/>
                <w:sz w:val="18"/>
                <w:lang w:val="es-ES_tradnl"/>
              </w:rPr>
              <w:t>9</w:t>
            </w:r>
            <w:r w:rsidRPr="00D15A86">
              <w:rPr>
                <w:rFonts w:ascii="Arial Narrow" w:hAnsi="Arial Narrow"/>
                <w:b/>
                <w:sz w:val="18"/>
                <w:lang w:val="es-ES_tradnl"/>
              </w:rPr>
              <w:t>0,946</w:t>
            </w:r>
          </w:p>
        </w:tc>
        <w:tc>
          <w:tcPr>
            <w:tcW w:w="1350" w:type="dxa"/>
            <w:shd w:val="pct20" w:color="FFFF00" w:fill="FFFFFF"/>
            <w:noWrap/>
            <w:vAlign w:val="bottom"/>
          </w:tcPr>
          <w:p w14:paraId="32DB8233" w14:textId="77777777" w:rsidR="00AE0128" w:rsidRPr="00D15A86" w:rsidRDefault="005924CC" w:rsidP="008143EA">
            <w:pPr>
              <w:jc w:val="right"/>
              <w:rPr>
                <w:rFonts w:ascii="Arial Narrow" w:hAnsi="Arial Narrow"/>
                <w:b/>
                <w:sz w:val="18"/>
                <w:lang w:val="es-ES_tradnl"/>
              </w:rPr>
            </w:pPr>
            <w:r w:rsidRPr="00D15A86">
              <w:rPr>
                <w:rFonts w:ascii="Arial Narrow" w:hAnsi="Arial Narrow"/>
                <w:b/>
                <w:sz w:val="18"/>
                <w:lang w:val="es-ES_tradnl"/>
              </w:rPr>
              <w:t>100%</w:t>
            </w:r>
          </w:p>
        </w:tc>
        <w:tc>
          <w:tcPr>
            <w:tcW w:w="900" w:type="dxa"/>
            <w:shd w:val="pct20" w:color="FFFF00" w:fill="FFFFFF"/>
            <w:noWrap/>
            <w:vAlign w:val="bottom"/>
          </w:tcPr>
          <w:p w14:paraId="2A1EBC57" w14:textId="77777777" w:rsidR="00AE0128" w:rsidRPr="00D15A86" w:rsidRDefault="005924CC" w:rsidP="008143EA">
            <w:pPr>
              <w:jc w:val="right"/>
              <w:rPr>
                <w:rFonts w:ascii="Arial Narrow" w:hAnsi="Arial Narrow"/>
                <w:b/>
                <w:sz w:val="18"/>
                <w:lang w:val="es-ES_tradnl"/>
              </w:rPr>
            </w:pPr>
            <w:r w:rsidRPr="00D15A86">
              <w:rPr>
                <w:rFonts w:ascii="Arial Narrow" w:hAnsi="Arial Narrow"/>
                <w:b/>
                <w:sz w:val="18"/>
                <w:lang w:val="es-ES_tradnl"/>
              </w:rPr>
              <w:t>70%</w:t>
            </w:r>
          </w:p>
        </w:tc>
      </w:tr>
      <w:tr w:rsidR="00AE0128" w:rsidRPr="00D15A86" w14:paraId="6DA220B6" w14:textId="77777777" w:rsidTr="00065BD6">
        <w:trPr>
          <w:trHeight w:val="300"/>
        </w:trPr>
        <w:tc>
          <w:tcPr>
            <w:tcW w:w="5863" w:type="dxa"/>
            <w:gridSpan w:val="2"/>
            <w:shd w:val="pct20" w:color="FFFF00" w:fill="FFFFFF"/>
            <w:noWrap/>
          </w:tcPr>
          <w:p w14:paraId="49A8FBBD" w14:textId="5E3DF234" w:rsidR="00AE0128" w:rsidRPr="00D15A86" w:rsidRDefault="00AE0128" w:rsidP="00065BD6">
            <w:pPr>
              <w:jc w:val="right"/>
              <w:rPr>
                <w:rFonts w:ascii="Arial Narrow" w:hAnsi="Arial Narrow"/>
                <w:b/>
                <w:i/>
                <w:sz w:val="18"/>
                <w:lang w:val="es-ES_tradnl"/>
              </w:rPr>
            </w:pPr>
            <w:r w:rsidRPr="00D15A86">
              <w:rPr>
                <w:rFonts w:ascii="Arial Narrow" w:hAnsi="Arial Narrow"/>
                <w:b/>
                <w:i/>
                <w:sz w:val="18"/>
                <w:lang w:val="es-ES_tradnl"/>
              </w:rPr>
              <w:t> </w:t>
            </w:r>
            <w:r w:rsidRPr="00D15A86">
              <w:rPr>
                <w:rFonts w:ascii="Arial Narrow" w:hAnsi="Arial Narrow"/>
                <w:b/>
                <w:i/>
                <w:sz w:val="20"/>
                <w:lang w:val="es-ES_tradnl"/>
              </w:rPr>
              <w:t>Gran Tota</w:t>
            </w:r>
            <w:r w:rsidRPr="00D15A86">
              <w:rPr>
                <w:rFonts w:ascii="Arial Narrow" w:hAnsi="Arial Narrow"/>
                <w:b/>
                <w:i/>
                <w:sz w:val="18"/>
                <w:lang w:val="es-ES_tradnl"/>
              </w:rPr>
              <w:t>l</w:t>
            </w:r>
          </w:p>
        </w:tc>
        <w:tc>
          <w:tcPr>
            <w:tcW w:w="990" w:type="dxa"/>
            <w:shd w:val="pct20" w:color="FFFF00" w:fill="FFFFFF"/>
            <w:noWrap/>
            <w:vAlign w:val="bottom"/>
          </w:tcPr>
          <w:p w14:paraId="72CE59D9" w14:textId="77777777" w:rsidR="00AE0128" w:rsidRPr="00D15A86" w:rsidRDefault="005924CC" w:rsidP="00065BD6">
            <w:pPr>
              <w:rPr>
                <w:rFonts w:ascii="Arial Narrow" w:hAnsi="Arial Narrow"/>
                <w:b/>
                <w:sz w:val="20"/>
                <w:lang w:val="es-ES_tradnl"/>
              </w:rPr>
            </w:pPr>
            <w:r w:rsidRPr="00D15A86">
              <w:rPr>
                <w:rFonts w:ascii="Arial Narrow" w:hAnsi="Arial Narrow"/>
                <w:b/>
                <w:sz w:val="20"/>
                <w:lang w:val="es-ES_tradnl"/>
              </w:rPr>
              <w:t>7,309,</w:t>
            </w:r>
            <w:r w:rsidR="00AE0128" w:rsidRPr="00D15A86">
              <w:rPr>
                <w:rFonts w:ascii="Arial Narrow" w:hAnsi="Arial Narrow"/>
                <w:b/>
                <w:sz w:val="20"/>
                <w:lang w:val="es-ES_tradnl"/>
              </w:rPr>
              <w:t>6</w:t>
            </w:r>
            <w:r w:rsidRPr="00D15A86">
              <w:rPr>
                <w:rFonts w:ascii="Arial Narrow" w:hAnsi="Arial Narrow"/>
                <w:b/>
                <w:sz w:val="20"/>
                <w:lang w:val="es-ES_tradnl"/>
              </w:rPr>
              <w:t>13</w:t>
            </w:r>
          </w:p>
        </w:tc>
        <w:tc>
          <w:tcPr>
            <w:tcW w:w="1350" w:type="dxa"/>
            <w:shd w:val="pct20" w:color="FFFF00" w:fill="FFFFFF"/>
            <w:noWrap/>
            <w:vAlign w:val="bottom"/>
          </w:tcPr>
          <w:p w14:paraId="7159D204" w14:textId="77777777" w:rsidR="00AE0128" w:rsidRPr="00D15A86" w:rsidRDefault="005924CC" w:rsidP="008143EA">
            <w:pPr>
              <w:jc w:val="right"/>
              <w:rPr>
                <w:rFonts w:ascii="Arial Narrow" w:hAnsi="Arial Narrow"/>
                <w:b/>
                <w:sz w:val="20"/>
                <w:lang w:val="es-ES_tradnl"/>
              </w:rPr>
            </w:pPr>
            <w:r w:rsidRPr="00D15A86">
              <w:rPr>
                <w:rFonts w:ascii="Arial Narrow" w:hAnsi="Arial Narrow"/>
                <w:b/>
                <w:sz w:val="20"/>
                <w:lang w:val="es-ES_tradnl"/>
              </w:rPr>
              <w:t>97</w:t>
            </w:r>
            <w:r w:rsidR="00AE0128" w:rsidRPr="00D15A86">
              <w:rPr>
                <w:rFonts w:ascii="Arial Narrow" w:hAnsi="Arial Narrow"/>
                <w:b/>
                <w:sz w:val="20"/>
                <w:lang w:val="es-ES_tradnl"/>
              </w:rPr>
              <w:t>%</w:t>
            </w:r>
          </w:p>
        </w:tc>
        <w:tc>
          <w:tcPr>
            <w:tcW w:w="900" w:type="dxa"/>
            <w:shd w:val="pct20" w:color="FFFF00" w:fill="FFFFFF"/>
            <w:noWrap/>
            <w:vAlign w:val="bottom"/>
          </w:tcPr>
          <w:p w14:paraId="1DDACAC8" w14:textId="77777777" w:rsidR="00AE0128" w:rsidRPr="00D15A86" w:rsidRDefault="005924CC" w:rsidP="008143EA">
            <w:pPr>
              <w:jc w:val="right"/>
              <w:rPr>
                <w:rFonts w:ascii="Arial Narrow" w:hAnsi="Arial Narrow"/>
                <w:b/>
                <w:sz w:val="20"/>
                <w:lang w:val="es-ES_tradnl"/>
              </w:rPr>
            </w:pPr>
            <w:r w:rsidRPr="00D15A86">
              <w:rPr>
                <w:rFonts w:ascii="Arial Narrow" w:hAnsi="Arial Narrow"/>
                <w:b/>
                <w:sz w:val="20"/>
                <w:lang w:val="es-ES_tradnl"/>
              </w:rPr>
              <w:t>77</w:t>
            </w:r>
            <w:r w:rsidR="00AE0128" w:rsidRPr="00D15A86">
              <w:rPr>
                <w:rFonts w:ascii="Arial Narrow" w:hAnsi="Arial Narrow"/>
                <w:b/>
                <w:sz w:val="20"/>
                <w:lang w:val="es-ES_tradnl"/>
              </w:rPr>
              <w:t>%</w:t>
            </w:r>
          </w:p>
        </w:tc>
      </w:tr>
      <w:tr w:rsidR="0097094C" w:rsidRPr="00D15A86" w14:paraId="055B845F" w14:textId="77777777" w:rsidTr="00065BD6">
        <w:trPr>
          <w:trHeight w:val="233"/>
        </w:trPr>
        <w:tc>
          <w:tcPr>
            <w:tcW w:w="9103" w:type="dxa"/>
            <w:gridSpan w:val="5"/>
            <w:shd w:val="pct20" w:color="FFFF00" w:fill="auto"/>
            <w:noWrap/>
          </w:tcPr>
          <w:p w14:paraId="7FCDDFF2" w14:textId="77777777" w:rsidR="0097094C" w:rsidRPr="00D15A86" w:rsidRDefault="0097094C" w:rsidP="008143EA">
            <w:pPr>
              <w:jc w:val="right"/>
              <w:rPr>
                <w:rFonts w:ascii="Arial Narrow" w:hAnsi="Arial Narrow"/>
                <w:sz w:val="16"/>
                <w:szCs w:val="16"/>
                <w:lang w:val="es-ES_tradnl"/>
              </w:rPr>
            </w:pPr>
          </w:p>
          <w:p w14:paraId="1815549B" w14:textId="77777777" w:rsidR="0097094C" w:rsidRPr="00D15A86" w:rsidRDefault="0097094C" w:rsidP="008143EA">
            <w:pPr>
              <w:jc w:val="right"/>
              <w:rPr>
                <w:rFonts w:ascii="Arial Narrow" w:hAnsi="Arial Narrow"/>
                <w:sz w:val="16"/>
                <w:szCs w:val="16"/>
                <w:lang w:val="es-ES_tradnl"/>
              </w:rPr>
            </w:pPr>
            <w:r w:rsidRPr="00D15A86">
              <w:rPr>
                <w:rFonts w:ascii="Arial Narrow" w:hAnsi="Arial Narrow"/>
                <w:sz w:val="16"/>
                <w:szCs w:val="16"/>
                <w:lang w:val="es-ES_tradnl"/>
              </w:rPr>
              <w:t>Fuente: Programa Conjunto</w:t>
            </w:r>
          </w:p>
        </w:tc>
      </w:tr>
    </w:tbl>
    <w:p w14:paraId="22F1DD9F" w14:textId="77777777" w:rsidR="00AE0128" w:rsidRPr="00D15A86" w:rsidRDefault="00AE0128" w:rsidP="00AE0128">
      <w:pPr>
        <w:widowControl w:val="0"/>
        <w:autoSpaceDE w:val="0"/>
        <w:autoSpaceDN w:val="0"/>
        <w:adjustRightInd w:val="0"/>
        <w:jc w:val="both"/>
        <w:rPr>
          <w:rFonts w:ascii="Times New Roman" w:hAnsi="Times New Roman"/>
          <w:sz w:val="22"/>
          <w:lang w:val="es-ES_tradnl"/>
        </w:rPr>
      </w:pPr>
    </w:p>
    <w:p w14:paraId="33CFDD93" w14:textId="77777777" w:rsidR="00AE0128" w:rsidRPr="00D15A86" w:rsidRDefault="0057246E" w:rsidP="00AE0128">
      <w:pPr>
        <w:widowControl w:val="0"/>
        <w:autoSpaceDE w:val="0"/>
        <w:autoSpaceDN w:val="0"/>
        <w:adjustRightInd w:val="0"/>
        <w:jc w:val="both"/>
        <w:rPr>
          <w:rFonts w:ascii="Times New Roman" w:hAnsi="Times New Roman"/>
          <w:sz w:val="22"/>
          <w:lang w:val="es-ES_tradnl"/>
        </w:rPr>
      </w:pPr>
      <w:r w:rsidRPr="00D15A86">
        <w:rPr>
          <w:rFonts w:ascii="Times New Roman" w:hAnsi="Times New Roman"/>
          <w:sz w:val="22"/>
          <w:lang w:val="es-ES_tradnl"/>
        </w:rPr>
        <w:t>Como puede observarse en</w:t>
      </w:r>
      <w:r w:rsidR="00DE407D" w:rsidRPr="00D15A86">
        <w:rPr>
          <w:rFonts w:ascii="Times New Roman" w:hAnsi="Times New Roman"/>
          <w:sz w:val="22"/>
          <w:lang w:val="es-ES_tradnl"/>
        </w:rPr>
        <w:t xml:space="preserve"> </w:t>
      </w:r>
      <w:r w:rsidR="004319A9" w:rsidRPr="00D15A86">
        <w:rPr>
          <w:rFonts w:ascii="Times New Roman" w:hAnsi="Times New Roman"/>
          <w:sz w:val="22"/>
          <w:lang w:val="es-ES_tradnl"/>
        </w:rPr>
        <w:t>la tabla</w:t>
      </w:r>
      <w:r w:rsidRPr="00D15A86">
        <w:rPr>
          <w:rFonts w:ascii="Times New Roman" w:hAnsi="Times New Roman"/>
          <w:sz w:val="22"/>
          <w:lang w:val="es-ES_tradnl"/>
        </w:rPr>
        <w:t xml:space="preserve"> 4, la</w:t>
      </w:r>
      <w:r w:rsidR="00AE0128" w:rsidRPr="00D15A86">
        <w:rPr>
          <w:rFonts w:ascii="Times New Roman" w:hAnsi="Times New Roman"/>
          <w:sz w:val="22"/>
          <w:lang w:val="es-ES_tradnl"/>
        </w:rPr>
        <w:t xml:space="preserve"> ejecución presupuestaria </w:t>
      </w:r>
      <w:r w:rsidRPr="00D15A86">
        <w:rPr>
          <w:rFonts w:ascii="Times New Roman" w:hAnsi="Times New Roman"/>
          <w:sz w:val="22"/>
          <w:lang w:val="es-ES_tradnl"/>
        </w:rPr>
        <w:t>es bastante balanceada</w:t>
      </w:r>
      <w:r w:rsidR="007674F4" w:rsidRPr="00D15A86">
        <w:rPr>
          <w:rFonts w:ascii="Times New Roman" w:hAnsi="Times New Roman"/>
          <w:sz w:val="22"/>
          <w:lang w:val="es-ES_tradnl"/>
        </w:rPr>
        <w:t>.</w:t>
      </w:r>
      <w:r w:rsidR="00AE0128" w:rsidRPr="00D15A86">
        <w:rPr>
          <w:rFonts w:ascii="Times New Roman" w:hAnsi="Times New Roman"/>
          <w:sz w:val="22"/>
          <w:lang w:val="es-ES_tradnl"/>
        </w:rPr>
        <w:t xml:space="preserve"> </w:t>
      </w:r>
      <w:r w:rsidR="007674F4" w:rsidRPr="00D15A86">
        <w:rPr>
          <w:rFonts w:ascii="Times New Roman" w:hAnsi="Times New Roman"/>
          <w:sz w:val="22"/>
          <w:lang w:val="es-ES_tradnl"/>
        </w:rPr>
        <w:t>E</w:t>
      </w:r>
      <w:r w:rsidR="00AE0128" w:rsidRPr="00D15A86">
        <w:rPr>
          <w:rFonts w:ascii="Times New Roman" w:hAnsi="Times New Roman"/>
          <w:sz w:val="22"/>
          <w:lang w:val="es-ES_tradnl"/>
        </w:rPr>
        <w:t>l por</w:t>
      </w:r>
      <w:r w:rsidRPr="00D15A86">
        <w:rPr>
          <w:rFonts w:ascii="Times New Roman" w:hAnsi="Times New Roman"/>
          <w:sz w:val="22"/>
          <w:lang w:val="es-ES_tradnl"/>
        </w:rPr>
        <w:t>centaje comprometido por efecto</w:t>
      </w:r>
      <w:r w:rsidR="00AE0128" w:rsidRPr="00D15A86">
        <w:rPr>
          <w:rFonts w:ascii="Times New Roman" w:hAnsi="Times New Roman"/>
          <w:sz w:val="22"/>
          <w:lang w:val="es-ES_tradnl"/>
        </w:rPr>
        <w:t xml:space="preserve"> os</w:t>
      </w:r>
      <w:r w:rsidRPr="00D15A86">
        <w:rPr>
          <w:rFonts w:ascii="Times New Roman" w:hAnsi="Times New Roman"/>
          <w:sz w:val="22"/>
          <w:lang w:val="es-ES_tradnl"/>
        </w:rPr>
        <w:t>cila entre el 95</w:t>
      </w:r>
      <w:r w:rsidR="00AE0128" w:rsidRPr="00D15A86">
        <w:rPr>
          <w:rFonts w:ascii="Times New Roman" w:hAnsi="Times New Roman"/>
          <w:sz w:val="22"/>
          <w:lang w:val="es-ES_tradnl"/>
        </w:rPr>
        <w:t xml:space="preserve">% y </w:t>
      </w:r>
      <w:r w:rsidR="00523956" w:rsidRPr="00D15A86">
        <w:rPr>
          <w:rFonts w:ascii="Times New Roman" w:hAnsi="Times New Roman"/>
          <w:sz w:val="22"/>
          <w:lang w:val="es-ES_tradnl"/>
        </w:rPr>
        <w:t>el 100%,</w:t>
      </w:r>
      <w:r w:rsidR="009876D4" w:rsidRPr="00D15A86">
        <w:rPr>
          <w:rFonts w:ascii="Times New Roman" w:hAnsi="Times New Roman"/>
          <w:sz w:val="22"/>
          <w:lang w:val="es-ES_tradnl"/>
        </w:rPr>
        <w:t xml:space="preserve"> </w:t>
      </w:r>
      <w:r w:rsidR="00523956" w:rsidRPr="00D15A86">
        <w:rPr>
          <w:rFonts w:ascii="Times New Roman" w:hAnsi="Times New Roman"/>
          <w:sz w:val="22"/>
          <w:lang w:val="es-ES_tradnl"/>
        </w:rPr>
        <w:t>valores casi idéntico</w:t>
      </w:r>
      <w:r w:rsidRPr="00D15A86">
        <w:rPr>
          <w:rFonts w:ascii="Times New Roman" w:hAnsi="Times New Roman"/>
          <w:sz w:val="22"/>
          <w:lang w:val="es-ES_tradnl"/>
        </w:rPr>
        <w:t xml:space="preserve">s se observan en los porcentajes comprometidos a nivel de producto, entre el 94% y el 100%. </w:t>
      </w:r>
      <w:r w:rsidR="009876D4" w:rsidRPr="00D15A86">
        <w:rPr>
          <w:rFonts w:ascii="Times New Roman" w:hAnsi="Times New Roman"/>
          <w:sz w:val="22"/>
          <w:lang w:val="es-ES_tradnl"/>
        </w:rPr>
        <w:t>Tampoco</w:t>
      </w:r>
      <w:r w:rsidRPr="00D15A86">
        <w:rPr>
          <w:rFonts w:ascii="Times New Roman" w:hAnsi="Times New Roman"/>
          <w:sz w:val="22"/>
          <w:lang w:val="es-ES_tradnl"/>
        </w:rPr>
        <w:t xml:space="preserve"> se observan diferencias muy grandes entre </w:t>
      </w:r>
      <w:r w:rsidR="009876D4" w:rsidRPr="00D15A86">
        <w:rPr>
          <w:rFonts w:ascii="Times New Roman" w:hAnsi="Times New Roman"/>
          <w:sz w:val="22"/>
          <w:lang w:val="es-ES_tradnl"/>
        </w:rPr>
        <w:t xml:space="preserve">los porcentajes comprometido y </w:t>
      </w:r>
      <w:r w:rsidRPr="00D15A86">
        <w:rPr>
          <w:rFonts w:ascii="Times New Roman" w:hAnsi="Times New Roman"/>
          <w:sz w:val="22"/>
          <w:lang w:val="es-ES_tradnl"/>
        </w:rPr>
        <w:t>desembolsado</w:t>
      </w:r>
      <w:r w:rsidR="009876D4" w:rsidRPr="00D15A86">
        <w:rPr>
          <w:rFonts w:ascii="Times New Roman" w:hAnsi="Times New Roman"/>
          <w:sz w:val="22"/>
          <w:lang w:val="es-ES_tradnl"/>
        </w:rPr>
        <w:t>s</w:t>
      </w:r>
      <w:r w:rsidRPr="00D15A86">
        <w:rPr>
          <w:rFonts w:ascii="Times New Roman" w:hAnsi="Times New Roman"/>
          <w:sz w:val="22"/>
          <w:lang w:val="es-ES_tradnl"/>
        </w:rPr>
        <w:t>.</w:t>
      </w:r>
      <w:r w:rsidR="009876D4" w:rsidRPr="00D15A86">
        <w:rPr>
          <w:rFonts w:ascii="Times New Roman" w:hAnsi="Times New Roman"/>
          <w:sz w:val="22"/>
          <w:lang w:val="es-ES_tradnl"/>
        </w:rPr>
        <w:t xml:space="preserve"> Las diferencias mayores se </w:t>
      </w:r>
      <w:r w:rsidR="00523956" w:rsidRPr="00D15A86">
        <w:rPr>
          <w:rFonts w:ascii="Times New Roman" w:hAnsi="Times New Roman"/>
          <w:sz w:val="22"/>
          <w:lang w:val="es-ES_tradnl"/>
        </w:rPr>
        <w:t>dan</w:t>
      </w:r>
      <w:r w:rsidR="009876D4" w:rsidRPr="00D15A86">
        <w:rPr>
          <w:rFonts w:ascii="Times New Roman" w:hAnsi="Times New Roman"/>
          <w:sz w:val="22"/>
          <w:lang w:val="es-ES_tradnl"/>
        </w:rPr>
        <w:t xml:space="preserve"> en el efecto 1 y 4  y se deben fundamentalmente a que algunos insumos para la Planta Industrial de Pinar del Río</w:t>
      </w:r>
      <w:r w:rsidR="0097094C" w:rsidRPr="00D15A86">
        <w:rPr>
          <w:rFonts w:ascii="Times New Roman" w:hAnsi="Times New Roman"/>
          <w:sz w:val="22"/>
          <w:lang w:val="es-ES_tradnl"/>
        </w:rPr>
        <w:t xml:space="preserve"> (1.2)</w:t>
      </w:r>
      <w:r w:rsidR="009876D4" w:rsidRPr="00D15A86">
        <w:rPr>
          <w:rFonts w:ascii="Times New Roman" w:hAnsi="Times New Roman"/>
          <w:sz w:val="22"/>
          <w:lang w:val="es-ES_tradnl"/>
        </w:rPr>
        <w:t xml:space="preserve">  y para el sistema de vigilancia, prevención y tratamiento de la deficiencia de hierro (4.1) están por entregarse y serán liquidados </w:t>
      </w:r>
      <w:r w:rsidR="00523956" w:rsidRPr="00D15A86">
        <w:rPr>
          <w:rFonts w:ascii="Times New Roman" w:hAnsi="Times New Roman"/>
          <w:sz w:val="22"/>
          <w:lang w:val="es-ES_tradnl"/>
        </w:rPr>
        <w:t>durante el mes de junio de 2013</w:t>
      </w:r>
      <w:r w:rsidR="009876D4" w:rsidRPr="00D15A86">
        <w:rPr>
          <w:rFonts w:ascii="Times New Roman" w:hAnsi="Times New Roman"/>
          <w:sz w:val="22"/>
          <w:lang w:val="es-ES_tradnl"/>
        </w:rPr>
        <w:t xml:space="preserve">. En general, el análisis de la ejecución presupuestaria sugiere que los desfases entre los diferentes ejes del PC que se habían detectado en la evaluación intermedia se han ido reduciendo. En efecto,  a la fecha de corte de </w:t>
      </w:r>
      <w:r w:rsidR="00523956" w:rsidRPr="00D15A86">
        <w:rPr>
          <w:rFonts w:ascii="Times New Roman" w:hAnsi="Times New Roman"/>
          <w:sz w:val="22"/>
          <w:lang w:val="es-ES_tradnl"/>
        </w:rPr>
        <w:t>los</w:t>
      </w:r>
      <w:r w:rsidR="009876D4" w:rsidRPr="00D15A86">
        <w:rPr>
          <w:rFonts w:ascii="Times New Roman" w:hAnsi="Times New Roman"/>
          <w:sz w:val="22"/>
          <w:lang w:val="es-ES_tradnl"/>
        </w:rPr>
        <w:t xml:space="preserve"> datos (30 Abril 2013), </w:t>
      </w:r>
      <w:r w:rsidRPr="00D15A86">
        <w:rPr>
          <w:rFonts w:ascii="Times New Roman" w:hAnsi="Times New Roman"/>
          <w:sz w:val="22"/>
          <w:lang w:val="es-ES_tradnl"/>
        </w:rPr>
        <w:t xml:space="preserve">casi todas las actividades se han terminado y lo que falta será completado en el tiempo que queda. </w:t>
      </w:r>
    </w:p>
    <w:p w14:paraId="48742ED0" w14:textId="77777777" w:rsidR="001D3C7B" w:rsidRPr="00D15A86" w:rsidRDefault="001D3C7B" w:rsidP="00AE0128">
      <w:pPr>
        <w:widowControl w:val="0"/>
        <w:autoSpaceDE w:val="0"/>
        <w:autoSpaceDN w:val="0"/>
        <w:adjustRightInd w:val="0"/>
        <w:jc w:val="both"/>
        <w:rPr>
          <w:rFonts w:ascii="Times New Roman" w:hAnsi="Times New Roman"/>
          <w:sz w:val="22"/>
          <w:lang w:val="es-ES_tradnl"/>
        </w:rPr>
      </w:pPr>
    </w:p>
    <w:p w14:paraId="2C34B64F" w14:textId="77777777" w:rsidR="00AE0128" w:rsidRPr="00D15A86" w:rsidRDefault="00AE0128" w:rsidP="00AE0128">
      <w:pPr>
        <w:widowControl w:val="0"/>
        <w:autoSpaceDE w:val="0"/>
        <w:autoSpaceDN w:val="0"/>
        <w:adjustRightInd w:val="0"/>
        <w:jc w:val="both"/>
        <w:rPr>
          <w:rFonts w:ascii="Times New Roman" w:hAnsi="Times New Roman"/>
          <w:sz w:val="22"/>
          <w:lang w:val="es-ES_tradnl"/>
        </w:rPr>
      </w:pPr>
      <w:r w:rsidRPr="00D15A86">
        <w:rPr>
          <w:rFonts w:ascii="Times New Roman" w:hAnsi="Times New Roman"/>
          <w:sz w:val="22"/>
          <w:lang w:val="es-ES_tradnl"/>
        </w:rPr>
        <w:t>Los porcentajes de ejecución por Agencias confirman el análisis</w:t>
      </w:r>
      <w:r w:rsidR="001D3C7B" w:rsidRPr="00D15A86">
        <w:rPr>
          <w:rFonts w:ascii="Times New Roman" w:hAnsi="Times New Roman"/>
          <w:sz w:val="22"/>
          <w:lang w:val="es-ES_tradnl"/>
        </w:rPr>
        <w:t xml:space="preserve"> de la ejecución por resultado</w:t>
      </w:r>
      <w:r w:rsidR="0097094C" w:rsidRPr="00D15A86">
        <w:rPr>
          <w:rFonts w:ascii="Times New Roman" w:hAnsi="Times New Roman"/>
          <w:sz w:val="22"/>
          <w:lang w:val="es-ES_tradnl"/>
        </w:rPr>
        <w:t>.</w:t>
      </w:r>
      <w:r w:rsidRPr="00D15A86">
        <w:rPr>
          <w:rFonts w:ascii="Times New Roman" w:hAnsi="Times New Roman"/>
          <w:sz w:val="22"/>
          <w:lang w:val="es-ES_tradnl"/>
        </w:rPr>
        <w:t xml:space="preserve"> </w:t>
      </w:r>
      <w:r w:rsidR="001D3C7B" w:rsidRPr="00D15A86">
        <w:rPr>
          <w:rFonts w:ascii="Times New Roman" w:hAnsi="Times New Roman"/>
          <w:sz w:val="22"/>
          <w:lang w:val="es-ES_tradnl"/>
        </w:rPr>
        <w:t>La FAO y la OPS son las agencias con el menor porcentaje de desembolso, ya que son las que están más di</w:t>
      </w:r>
      <w:r w:rsidR="0097094C" w:rsidRPr="00D15A86">
        <w:rPr>
          <w:rFonts w:ascii="Times New Roman" w:hAnsi="Times New Roman"/>
          <w:sz w:val="22"/>
          <w:lang w:val="es-ES_tradnl"/>
        </w:rPr>
        <w:t>rectamente involucradas</w:t>
      </w:r>
      <w:r w:rsidR="000A58C9" w:rsidRPr="00D15A86">
        <w:rPr>
          <w:rFonts w:ascii="Times New Roman" w:hAnsi="Times New Roman"/>
          <w:sz w:val="22"/>
          <w:lang w:val="es-ES_tradnl"/>
        </w:rPr>
        <w:t>, respectivamente,</w:t>
      </w:r>
      <w:r w:rsidR="0097094C" w:rsidRPr="00D15A86">
        <w:rPr>
          <w:rFonts w:ascii="Times New Roman" w:hAnsi="Times New Roman"/>
          <w:sz w:val="22"/>
          <w:lang w:val="es-ES_tradnl"/>
        </w:rPr>
        <w:t xml:space="preserve"> con la instalación de la p</w:t>
      </w:r>
      <w:r w:rsidR="001D3C7B" w:rsidRPr="00D15A86">
        <w:rPr>
          <w:rFonts w:ascii="Times New Roman" w:hAnsi="Times New Roman"/>
          <w:sz w:val="22"/>
          <w:lang w:val="es-ES_tradnl"/>
        </w:rPr>
        <w:t xml:space="preserve">lanta </w:t>
      </w:r>
      <w:r w:rsidR="0097094C" w:rsidRPr="00D15A86">
        <w:rPr>
          <w:rFonts w:ascii="Times New Roman" w:hAnsi="Times New Roman"/>
          <w:sz w:val="22"/>
          <w:lang w:val="es-ES_tradnl"/>
        </w:rPr>
        <w:t xml:space="preserve">industrial </w:t>
      </w:r>
      <w:r w:rsidR="001D3C7B" w:rsidRPr="00D15A86">
        <w:rPr>
          <w:rFonts w:ascii="Times New Roman" w:hAnsi="Times New Roman"/>
          <w:sz w:val="22"/>
          <w:lang w:val="es-ES_tradnl"/>
        </w:rPr>
        <w:t xml:space="preserve">en Pinar del Río </w:t>
      </w:r>
      <w:r w:rsidR="0097094C" w:rsidRPr="00D15A86">
        <w:rPr>
          <w:rFonts w:ascii="Times New Roman" w:hAnsi="Times New Roman"/>
          <w:sz w:val="22"/>
          <w:lang w:val="es-ES_tradnl"/>
        </w:rPr>
        <w:t xml:space="preserve">(efecto 2) </w:t>
      </w:r>
      <w:r w:rsidR="001D3C7B" w:rsidRPr="00D15A86">
        <w:rPr>
          <w:rFonts w:ascii="Times New Roman" w:hAnsi="Times New Roman"/>
          <w:sz w:val="22"/>
          <w:lang w:val="es-ES_tradnl"/>
        </w:rPr>
        <w:t xml:space="preserve">y con </w:t>
      </w:r>
      <w:r w:rsidR="0097094C" w:rsidRPr="00D15A86">
        <w:rPr>
          <w:rFonts w:ascii="Times New Roman" w:hAnsi="Times New Roman"/>
          <w:sz w:val="22"/>
          <w:lang w:val="es-ES_tradnl"/>
        </w:rPr>
        <w:t xml:space="preserve">la adquisición </w:t>
      </w:r>
      <w:r w:rsidR="000A58C9" w:rsidRPr="00D15A86">
        <w:rPr>
          <w:rFonts w:ascii="Times New Roman" w:hAnsi="Times New Roman"/>
          <w:sz w:val="22"/>
          <w:lang w:val="es-ES_tradnl"/>
        </w:rPr>
        <w:t xml:space="preserve">y entrega </w:t>
      </w:r>
      <w:r w:rsidR="0097094C" w:rsidRPr="00D15A86">
        <w:rPr>
          <w:rFonts w:ascii="Times New Roman" w:hAnsi="Times New Roman"/>
          <w:sz w:val="22"/>
          <w:lang w:val="es-ES_tradnl"/>
        </w:rPr>
        <w:t xml:space="preserve">de insumos para </w:t>
      </w:r>
      <w:r w:rsidR="001D3C7B" w:rsidRPr="00D15A86">
        <w:rPr>
          <w:rFonts w:ascii="Times New Roman" w:hAnsi="Times New Roman"/>
          <w:sz w:val="22"/>
          <w:lang w:val="es-ES_tradnl"/>
        </w:rPr>
        <w:t>el fortalecimiento del sistema de control y vigilancia</w:t>
      </w:r>
      <w:r w:rsidR="0097094C" w:rsidRPr="00D15A86">
        <w:rPr>
          <w:rFonts w:ascii="Times New Roman" w:hAnsi="Times New Roman"/>
          <w:sz w:val="22"/>
          <w:lang w:val="es-ES_tradnl"/>
        </w:rPr>
        <w:t xml:space="preserve"> (efecto 4)</w:t>
      </w:r>
      <w:r w:rsidR="001D3C7B" w:rsidRPr="00D15A86">
        <w:rPr>
          <w:rFonts w:ascii="Times New Roman" w:hAnsi="Times New Roman"/>
          <w:sz w:val="22"/>
          <w:lang w:val="es-ES_tradnl"/>
        </w:rPr>
        <w:t xml:space="preserve">. </w:t>
      </w:r>
    </w:p>
    <w:p w14:paraId="7D42B8E1" w14:textId="77777777" w:rsidR="00AE0128" w:rsidRPr="00D15A86" w:rsidRDefault="00AE0128" w:rsidP="00AE0128">
      <w:pPr>
        <w:widowControl w:val="0"/>
        <w:autoSpaceDE w:val="0"/>
        <w:autoSpaceDN w:val="0"/>
        <w:adjustRightInd w:val="0"/>
        <w:jc w:val="both"/>
        <w:rPr>
          <w:rFonts w:ascii="Times New Roman" w:hAnsi="Times New Roman"/>
          <w:sz w:val="22"/>
          <w:lang w:val="es-ES_tradnl"/>
        </w:rPr>
      </w:pPr>
    </w:p>
    <w:tbl>
      <w:tblPr>
        <w:tblStyle w:val="TableGrid"/>
        <w:tblW w:w="9198" w:type="dxa"/>
        <w:tblBorders>
          <w:top w:val="nil"/>
          <w:left w:val="nil"/>
          <w:bottom w:val="single" w:sz="12" w:space="0" w:color="000000"/>
          <w:right w:val="nil"/>
          <w:insideH w:val="nil"/>
          <w:insideV w:val="nil"/>
        </w:tblBorders>
        <w:tblLook w:val="00A0" w:firstRow="1" w:lastRow="0" w:firstColumn="1" w:lastColumn="0" w:noHBand="0" w:noVBand="0"/>
      </w:tblPr>
      <w:tblGrid>
        <w:gridCol w:w="2745"/>
        <w:gridCol w:w="873"/>
        <w:gridCol w:w="1170"/>
        <w:gridCol w:w="1260"/>
        <w:gridCol w:w="1170"/>
        <w:gridCol w:w="990"/>
        <w:gridCol w:w="990"/>
      </w:tblGrid>
      <w:tr w:rsidR="00AE0128" w:rsidRPr="00D15A86" w14:paraId="17894B15" w14:textId="77777777">
        <w:tc>
          <w:tcPr>
            <w:tcW w:w="9198" w:type="dxa"/>
            <w:gridSpan w:val="7"/>
            <w:tcBorders>
              <w:bottom w:val="single" w:sz="2" w:space="0" w:color="auto"/>
            </w:tcBorders>
            <w:shd w:val="solid" w:color="800000" w:fill="FFFFFF"/>
          </w:tcPr>
          <w:p w14:paraId="03BB9B2F" w14:textId="77777777" w:rsidR="00AE0128" w:rsidRPr="00D15A86" w:rsidRDefault="00B6745E" w:rsidP="008143EA">
            <w:pPr>
              <w:jc w:val="center"/>
              <w:rPr>
                <w:rFonts w:ascii="Arial Narrow" w:hAnsi="Arial Narrow"/>
                <w:b/>
                <w:i/>
                <w:color w:val="FFFFFF"/>
                <w:sz w:val="18"/>
                <w:szCs w:val="22"/>
                <w:lang w:val="es-ES_tradnl"/>
              </w:rPr>
            </w:pPr>
            <w:r w:rsidRPr="00D15A86">
              <w:rPr>
                <w:rFonts w:ascii="Arial Narrow" w:hAnsi="Arial Narrow"/>
                <w:b/>
                <w:i/>
                <w:color w:val="FFFFFF"/>
                <w:sz w:val="18"/>
                <w:szCs w:val="22"/>
                <w:lang w:val="es-ES_tradnl"/>
              </w:rPr>
              <w:t>Tabla</w:t>
            </w:r>
            <w:r w:rsidR="00AE0128" w:rsidRPr="00D15A86">
              <w:rPr>
                <w:rFonts w:ascii="Arial Narrow" w:hAnsi="Arial Narrow"/>
                <w:b/>
                <w:i/>
                <w:color w:val="FFFFFF"/>
                <w:sz w:val="18"/>
                <w:szCs w:val="22"/>
                <w:lang w:val="es-ES_tradnl"/>
              </w:rPr>
              <w:t xml:space="preserve"> 5.</w:t>
            </w:r>
          </w:p>
          <w:p w14:paraId="4F3D0EE6" w14:textId="77777777" w:rsidR="00AE0128" w:rsidRPr="00D15A86" w:rsidRDefault="00AE0128" w:rsidP="003F3ADD">
            <w:pPr>
              <w:jc w:val="center"/>
              <w:rPr>
                <w:rFonts w:ascii="Arial Narrow" w:hAnsi="Arial Narrow"/>
                <w:b/>
                <w:i/>
                <w:color w:val="FFFFFF"/>
                <w:sz w:val="18"/>
                <w:szCs w:val="22"/>
                <w:lang w:val="es-ES_tradnl"/>
              </w:rPr>
            </w:pPr>
            <w:r w:rsidRPr="00D15A86">
              <w:rPr>
                <w:rFonts w:ascii="Arial Narrow" w:hAnsi="Arial Narrow"/>
                <w:b/>
                <w:i/>
                <w:color w:val="FFFFFF"/>
                <w:sz w:val="18"/>
                <w:szCs w:val="22"/>
                <w:lang w:val="es-ES_tradnl"/>
              </w:rPr>
              <w:t>Porcentaje</w:t>
            </w:r>
            <w:r w:rsidR="001E4D37" w:rsidRPr="00D15A86">
              <w:rPr>
                <w:rFonts w:ascii="Arial Narrow" w:hAnsi="Arial Narrow"/>
                <w:b/>
                <w:i/>
                <w:color w:val="FFFFFF"/>
                <w:sz w:val="18"/>
                <w:szCs w:val="22"/>
                <w:lang w:val="es-ES_tradnl"/>
              </w:rPr>
              <w:t>s de ejecución por Agencia al 30 Abril</w:t>
            </w:r>
            <w:r w:rsidRPr="00D15A86">
              <w:rPr>
                <w:rFonts w:ascii="Arial Narrow" w:hAnsi="Arial Narrow"/>
                <w:b/>
                <w:i/>
                <w:color w:val="FFFFFF"/>
                <w:sz w:val="18"/>
                <w:szCs w:val="22"/>
                <w:lang w:val="es-ES_tradnl"/>
              </w:rPr>
              <w:t xml:space="preserve"> 2013</w:t>
            </w:r>
          </w:p>
          <w:p w14:paraId="74716990" w14:textId="77777777" w:rsidR="001252A5" w:rsidRPr="00D15A86" w:rsidRDefault="001252A5" w:rsidP="003F3ADD">
            <w:pPr>
              <w:jc w:val="center"/>
              <w:rPr>
                <w:rFonts w:ascii="Arial Narrow" w:hAnsi="Arial Narrow"/>
                <w:sz w:val="16"/>
                <w:lang w:val="es-ES_tradnl"/>
              </w:rPr>
            </w:pPr>
            <w:r w:rsidRPr="00D15A86">
              <w:rPr>
                <w:rFonts w:ascii="Arial Narrow" w:hAnsi="Arial Narrow"/>
                <w:sz w:val="16"/>
                <w:lang w:val="es-ES_tradnl"/>
              </w:rPr>
              <w:t>(Incluye gastos de apoyo directos e directos)</w:t>
            </w:r>
          </w:p>
          <w:p w14:paraId="3DEBBB9D" w14:textId="77777777" w:rsidR="003F3ADD" w:rsidRPr="00D15A86" w:rsidRDefault="003F3ADD" w:rsidP="003F3ADD">
            <w:pPr>
              <w:jc w:val="center"/>
              <w:rPr>
                <w:rFonts w:ascii="Arial Narrow" w:hAnsi="Arial Narrow"/>
                <w:b/>
                <w:i/>
                <w:color w:val="FFFFFF"/>
                <w:sz w:val="18"/>
                <w:szCs w:val="22"/>
                <w:lang w:val="es-ES_tradnl"/>
              </w:rPr>
            </w:pPr>
          </w:p>
        </w:tc>
      </w:tr>
      <w:tr w:rsidR="00AE0128" w:rsidRPr="00D15A86" w14:paraId="7344369F" w14:textId="77777777">
        <w:tc>
          <w:tcPr>
            <w:tcW w:w="2745" w:type="dxa"/>
            <w:tcBorders>
              <w:top w:val="single" w:sz="2" w:space="0" w:color="auto"/>
              <w:left w:val="single" w:sz="2" w:space="0" w:color="auto"/>
              <w:bottom w:val="single" w:sz="2" w:space="0" w:color="auto"/>
              <w:right w:val="single" w:sz="2" w:space="0" w:color="auto"/>
            </w:tcBorders>
            <w:shd w:val="pct20" w:color="FFFF00" w:fill="FFFFFF"/>
          </w:tcPr>
          <w:p w14:paraId="09121E54" w14:textId="77777777" w:rsidR="00AE0128" w:rsidRPr="00D15A86" w:rsidRDefault="00AE0128" w:rsidP="008143EA">
            <w:pPr>
              <w:widowControl w:val="0"/>
              <w:autoSpaceDE w:val="0"/>
              <w:autoSpaceDN w:val="0"/>
              <w:adjustRightInd w:val="0"/>
              <w:jc w:val="both"/>
              <w:rPr>
                <w:rFonts w:ascii="Arial Narrow" w:hAnsi="Arial Narrow"/>
                <w:b/>
                <w:i/>
                <w:sz w:val="18"/>
                <w:lang w:val="es-ES_tradnl"/>
              </w:rPr>
            </w:pPr>
            <w:r w:rsidRPr="00D15A86">
              <w:rPr>
                <w:rFonts w:ascii="Arial Narrow" w:hAnsi="Arial Narrow"/>
                <w:b/>
                <w:i/>
                <w:sz w:val="18"/>
                <w:lang w:val="es-ES_tradnl"/>
              </w:rPr>
              <w:t>AGENCIA</w:t>
            </w:r>
          </w:p>
        </w:tc>
        <w:tc>
          <w:tcPr>
            <w:tcW w:w="873" w:type="dxa"/>
            <w:tcBorders>
              <w:top w:val="single" w:sz="2" w:space="0" w:color="auto"/>
              <w:left w:val="single" w:sz="2" w:space="0" w:color="auto"/>
              <w:bottom w:val="single" w:sz="2" w:space="0" w:color="auto"/>
              <w:right w:val="single" w:sz="2" w:space="0" w:color="auto"/>
            </w:tcBorders>
            <w:shd w:val="pct20" w:color="FFFF00" w:fill="FFFFFF"/>
          </w:tcPr>
          <w:p w14:paraId="17222AC0" w14:textId="77777777" w:rsidR="00AE0128" w:rsidRPr="00D15A86" w:rsidRDefault="00AE0128" w:rsidP="008143EA">
            <w:pPr>
              <w:widowControl w:val="0"/>
              <w:autoSpaceDE w:val="0"/>
              <w:autoSpaceDN w:val="0"/>
              <w:adjustRightInd w:val="0"/>
              <w:jc w:val="both"/>
              <w:rPr>
                <w:rFonts w:ascii="Arial Narrow" w:hAnsi="Arial Narrow"/>
                <w:b/>
                <w:sz w:val="18"/>
                <w:lang w:val="es-ES_tradnl"/>
              </w:rPr>
            </w:pPr>
            <w:r w:rsidRPr="00D15A86">
              <w:rPr>
                <w:rFonts w:ascii="Arial Narrow" w:hAnsi="Arial Narrow"/>
                <w:b/>
                <w:sz w:val="18"/>
                <w:lang w:val="es-ES_tradnl"/>
              </w:rPr>
              <w:t>FAO</w:t>
            </w:r>
          </w:p>
        </w:tc>
        <w:tc>
          <w:tcPr>
            <w:tcW w:w="1170" w:type="dxa"/>
            <w:tcBorders>
              <w:top w:val="single" w:sz="2" w:space="0" w:color="auto"/>
              <w:left w:val="single" w:sz="2" w:space="0" w:color="auto"/>
              <w:bottom w:val="single" w:sz="2" w:space="0" w:color="auto"/>
              <w:right w:val="single" w:sz="2" w:space="0" w:color="auto"/>
            </w:tcBorders>
            <w:shd w:val="pct20" w:color="FFFF00" w:fill="FFFFFF"/>
          </w:tcPr>
          <w:p w14:paraId="14CEBE00" w14:textId="77777777" w:rsidR="00AE0128" w:rsidRPr="00D15A86" w:rsidRDefault="00AE0128" w:rsidP="008143EA">
            <w:pPr>
              <w:widowControl w:val="0"/>
              <w:autoSpaceDE w:val="0"/>
              <w:autoSpaceDN w:val="0"/>
              <w:adjustRightInd w:val="0"/>
              <w:jc w:val="both"/>
              <w:rPr>
                <w:rFonts w:ascii="Arial Narrow" w:hAnsi="Arial Narrow"/>
                <w:b/>
                <w:sz w:val="18"/>
                <w:lang w:val="es-ES_tradnl"/>
              </w:rPr>
            </w:pPr>
            <w:r w:rsidRPr="00D15A86">
              <w:rPr>
                <w:rFonts w:ascii="Arial Narrow" w:hAnsi="Arial Narrow"/>
                <w:b/>
                <w:sz w:val="18"/>
                <w:lang w:val="es-ES_tradnl"/>
              </w:rPr>
              <w:t>OPS</w:t>
            </w:r>
          </w:p>
        </w:tc>
        <w:tc>
          <w:tcPr>
            <w:tcW w:w="1260" w:type="dxa"/>
            <w:tcBorders>
              <w:top w:val="single" w:sz="2" w:space="0" w:color="auto"/>
              <w:left w:val="single" w:sz="2" w:space="0" w:color="auto"/>
              <w:bottom w:val="single" w:sz="2" w:space="0" w:color="auto"/>
              <w:right w:val="single" w:sz="2" w:space="0" w:color="auto"/>
            </w:tcBorders>
            <w:shd w:val="pct20" w:color="FFFF00" w:fill="FFFFFF"/>
          </w:tcPr>
          <w:p w14:paraId="5A5BCCF5" w14:textId="77777777" w:rsidR="00AE0128" w:rsidRPr="00D15A86" w:rsidRDefault="00AE0128" w:rsidP="008143EA">
            <w:pPr>
              <w:widowControl w:val="0"/>
              <w:autoSpaceDE w:val="0"/>
              <w:autoSpaceDN w:val="0"/>
              <w:adjustRightInd w:val="0"/>
              <w:jc w:val="both"/>
              <w:rPr>
                <w:rFonts w:ascii="Arial Narrow" w:hAnsi="Arial Narrow"/>
                <w:b/>
                <w:sz w:val="18"/>
                <w:lang w:val="es-ES_tradnl"/>
              </w:rPr>
            </w:pPr>
            <w:r w:rsidRPr="00D15A86">
              <w:rPr>
                <w:rFonts w:ascii="Arial Narrow" w:hAnsi="Arial Narrow"/>
                <w:b/>
                <w:sz w:val="18"/>
                <w:lang w:val="es-ES_tradnl"/>
              </w:rPr>
              <w:t>PMA</w:t>
            </w:r>
          </w:p>
        </w:tc>
        <w:tc>
          <w:tcPr>
            <w:tcW w:w="1170" w:type="dxa"/>
            <w:tcBorders>
              <w:top w:val="single" w:sz="2" w:space="0" w:color="auto"/>
              <w:left w:val="single" w:sz="2" w:space="0" w:color="auto"/>
              <w:bottom w:val="single" w:sz="2" w:space="0" w:color="auto"/>
              <w:right w:val="single" w:sz="2" w:space="0" w:color="auto"/>
            </w:tcBorders>
            <w:shd w:val="pct20" w:color="FFFF00" w:fill="FFFFFF"/>
          </w:tcPr>
          <w:p w14:paraId="0ED2AD5F" w14:textId="77777777" w:rsidR="00AE0128" w:rsidRPr="00D15A86" w:rsidRDefault="00AE0128" w:rsidP="008143EA">
            <w:pPr>
              <w:widowControl w:val="0"/>
              <w:autoSpaceDE w:val="0"/>
              <w:autoSpaceDN w:val="0"/>
              <w:adjustRightInd w:val="0"/>
              <w:jc w:val="both"/>
              <w:rPr>
                <w:rFonts w:ascii="Arial Narrow" w:hAnsi="Arial Narrow"/>
                <w:b/>
                <w:sz w:val="18"/>
                <w:lang w:val="es-ES_tradnl"/>
              </w:rPr>
            </w:pPr>
            <w:r w:rsidRPr="00D15A86">
              <w:rPr>
                <w:rFonts w:ascii="Arial Narrow" w:hAnsi="Arial Narrow"/>
                <w:b/>
                <w:sz w:val="18"/>
                <w:lang w:val="es-ES_tradnl"/>
              </w:rPr>
              <w:t>PNUD</w:t>
            </w:r>
          </w:p>
        </w:tc>
        <w:tc>
          <w:tcPr>
            <w:tcW w:w="990" w:type="dxa"/>
            <w:tcBorders>
              <w:top w:val="single" w:sz="2" w:space="0" w:color="auto"/>
              <w:left w:val="single" w:sz="2" w:space="0" w:color="auto"/>
              <w:bottom w:val="single" w:sz="2" w:space="0" w:color="auto"/>
              <w:right w:val="single" w:sz="2" w:space="0" w:color="auto"/>
            </w:tcBorders>
            <w:shd w:val="pct20" w:color="FFFF00" w:fill="FFFFFF"/>
          </w:tcPr>
          <w:p w14:paraId="4351CB3C" w14:textId="77777777" w:rsidR="00AE0128" w:rsidRPr="00D15A86" w:rsidRDefault="00AE0128" w:rsidP="008143EA">
            <w:pPr>
              <w:widowControl w:val="0"/>
              <w:autoSpaceDE w:val="0"/>
              <w:autoSpaceDN w:val="0"/>
              <w:adjustRightInd w:val="0"/>
              <w:jc w:val="both"/>
              <w:rPr>
                <w:rFonts w:ascii="Arial Narrow" w:hAnsi="Arial Narrow"/>
                <w:b/>
                <w:sz w:val="18"/>
                <w:lang w:val="es-ES_tradnl"/>
              </w:rPr>
            </w:pPr>
            <w:r w:rsidRPr="00D15A86">
              <w:rPr>
                <w:rFonts w:ascii="Arial Narrow" w:hAnsi="Arial Narrow"/>
                <w:b/>
                <w:sz w:val="18"/>
                <w:lang w:val="es-ES_tradnl"/>
              </w:rPr>
              <w:t>UNICEF</w:t>
            </w:r>
          </w:p>
        </w:tc>
        <w:tc>
          <w:tcPr>
            <w:tcW w:w="990" w:type="dxa"/>
            <w:tcBorders>
              <w:top w:val="single" w:sz="2" w:space="0" w:color="auto"/>
              <w:left w:val="single" w:sz="2" w:space="0" w:color="auto"/>
              <w:bottom w:val="single" w:sz="2" w:space="0" w:color="auto"/>
              <w:right w:val="single" w:sz="2" w:space="0" w:color="auto"/>
            </w:tcBorders>
            <w:shd w:val="pct20" w:color="FFFF00" w:fill="FFFFFF"/>
          </w:tcPr>
          <w:p w14:paraId="33EE9FB4" w14:textId="77777777" w:rsidR="00AE0128" w:rsidRPr="00D15A86" w:rsidRDefault="00AE0128" w:rsidP="008143EA">
            <w:pPr>
              <w:widowControl w:val="0"/>
              <w:autoSpaceDE w:val="0"/>
              <w:autoSpaceDN w:val="0"/>
              <w:adjustRightInd w:val="0"/>
              <w:jc w:val="both"/>
              <w:rPr>
                <w:rFonts w:ascii="Arial Narrow" w:hAnsi="Arial Narrow"/>
                <w:b/>
                <w:sz w:val="18"/>
                <w:lang w:val="es-ES_tradnl"/>
              </w:rPr>
            </w:pPr>
            <w:r w:rsidRPr="00D15A86">
              <w:rPr>
                <w:rFonts w:ascii="Arial Narrow" w:hAnsi="Arial Narrow"/>
                <w:b/>
                <w:sz w:val="18"/>
                <w:lang w:val="es-ES_tradnl"/>
              </w:rPr>
              <w:t>TOTAL</w:t>
            </w:r>
          </w:p>
          <w:p w14:paraId="64718D3D" w14:textId="77777777" w:rsidR="00AE0128" w:rsidRPr="00D15A86" w:rsidRDefault="00AE0128" w:rsidP="008143EA">
            <w:pPr>
              <w:widowControl w:val="0"/>
              <w:autoSpaceDE w:val="0"/>
              <w:autoSpaceDN w:val="0"/>
              <w:adjustRightInd w:val="0"/>
              <w:jc w:val="both"/>
              <w:rPr>
                <w:rFonts w:ascii="Arial Narrow" w:hAnsi="Arial Narrow"/>
                <w:b/>
                <w:sz w:val="18"/>
                <w:lang w:val="es-ES_tradnl"/>
              </w:rPr>
            </w:pPr>
          </w:p>
        </w:tc>
      </w:tr>
      <w:tr w:rsidR="00AE0128" w:rsidRPr="00D15A86" w14:paraId="2BD9DE39" w14:textId="77777777">
        <w:tc>
          <w:tcPr>
            <w:tcW w:w="2745" w:type="dxa"/>
            <w:tcBorders>
              <w:top w:val="single" w:sz="2" w:space="0" w:color="auto"/>
              <w:left w:val="single" w:sz="2" w:space="0" w:color="auto"/>
              <w:bottom w:val="single" w:sz="2" w:space="0" w:color="auto"/>
              <w:right w:val="single" w:sz="2" w:space="0" w:color="auto"/>
            </w:tcBorders>
            <w:shd w:val="pct20" w:color="FFFF00" w:fill="FFFFFF"/>
          </w:tcPr>
          <w:p w14:paraId="1AF06D52" w14:textId="77777777" w:rsidR="00AE0128" w:rsidRPr="00D15A86" w:rsidRDefault="00AE0128" w:rsidP="008143EA">
            <w:pPr>
              <w:widowControl w:val="0"/>
              <w:autoSpaceDE w:val="0"/>
              <w:autoSpaceDN w:val="0"/>
              <w:adjustRightInd w:val="0"/>
              <w:jc w:val="both"/>
              <w:rPr>
                <w:rFonts w:ascii="Arial Narrow" w:hAnsi="Arial Narrow"/>
                <w:b/>
                <w:i/>
                <w:sz w:val="18"/>
                <w:lang w:val="es-ES_tradnl"/>
              </w:rPr>
            </w:pPr>
            <w:r w:rsidRPr="00D15A86">
              <w:rPr>
                <w:rFonts w:ascii="Arial Narrow" w:hAnsi="Arial Narrow"/>
                <w:b/>
                <w:i/>
                <w:sz w:val="18"/>
                <w:lang w:val="es-ES_tradnl"/>
              </w:rPr>
              <w:t>Monto Transferido</w:t>
            </w:r>
          </w:p>
          <w:p w14:paraId="149EAA80" w14:textId="77777777" w:rsidR="00AE0128" w:rsidRPr="00D15A86" w:rsidRDefault="00AE0128" w:rsidP="008143EA">
            <w:pPr>
              <w:widowControl w:val="0"/>
              <w:autoSpaceDE w:val="0"/>
              <w:autoSpaceDN w:val="0"/>
              <w:adjustRightInd w:val="0"/>
              <w:jc w:val="both"/>
              <w:rPr>
                <w:rFonts w:ascii="Arial Narrow" w:hAnsi="Arial Narrow"/>
                <w:b/>
                <w:i/>
                <w:sz w:val="18"/>
                <w:lang w:val="es-ES_tradnl"/>
              </w:rPr>
            </w:pPr>
          </w:p>
        </w:tc>
        <w:tc>
          <w:tcPr>
            <w:tcW w:w="873" w:type="dxa"/>
            <w:tcBorders>
              <w:top w:val="single" w:sz="2" w:space="0" w:color="auto"/>
              <w:left w:val="single" w:sz="2" w:space="0" w:color="auto"/>
              <w:bottom w:val="single" w:sz="2" w:space="0" w:color="auto"/>
              <w:right w:val="single" w:sz="2" w:space="0" w:color="auto"/>
            </w:tcBorders>
            <w:shd w:val="pct20" w:color="FFFF00" w:fill="FFFFFF"/>
          </w:tcPr>
          <w:p w14:paraId="25FF9D75" w14:textId="77777777" w:rsidR="00AE0128" w:rsidRPr="00D15A86" w:rsidRDefault="00467414" w:rsidP="008143EA">
            <w:pPr>
              <w:widowControl w:val="0"/>
              <w:autoSpaceDE w:val="0"/>
              <w:autoSpaceDN w:val="0"/>
              <w:adjustRightInd w:val="0"/>
              <w:jc w:val="both"/>
              <w:rPr>
                <w:rFonts w:ascii="Arial Narrow" w:hAnsi="Arial Narrow"/>
                <w:sz w:val="18"/>
                <w:lang w:val="es-ES_tradnl"/>
              </w:rPr>
            </w:pPr>
            <w:r w:rsidRPr="00D15A86">
              <w:rPr>
                <w:rFonts w:ascii="Arial Narrow" w:hAnsi="Arial Narrow"/>
                <w:sz w:val="18"/>
                <w:lang w:val="es-ES_tradnl"/>
              </w:rPr>
              <w:t>3,287,191</w:t>
            </w:r>
          </w:p>
        </w:tc>
        <w:tc>
          <w:tcPr>
            <w:tcW w:w="1170" w:type="dxa"/>
            <w:tcBorders>
              <w:top w:val="single" w:sz="2" w:space="0" w:color="auto"/>
              <w:left w:val="single" w:sz="2" w:space="0" w:color="auto"/>
              <w:bottom w:val="single" w:sz="2" w:space="0" w:color="auto"/>
              <w:right w:val="single" w:sz="2" w:space="0" w:color="auto"/>
            </w:tcBorders>
            <w:shd w:val="pct20" w:color="FFFF00" w:fill="FFFFFF"/>
          </w:tcPr>
          <w:p w14:paraId="5A486ABE" w14:textId="77777777" w:rsidR="00AE0128" w:rsidRPr="00D15A86" w:rsidRDefault="00467414" w:rsidP="008143EA">
            <w:pPr>
              <w:widowControl w:val="0"/>
              <w:autoSpaceDE w:val="0"/>
              <w:autoSpaceDN w:val="0"/>
              <w:adjustRightInd w:val="0"/>
              <w:jc w:val="both"/>
              <w:rPr>
                <w:rFonts w:ascii="Arial Narrow" w:hAnsi="Arial Narrow"/>
                <w:sz w:val="18"/>
                <w:lang w:val="es-ES_tradnl"/>
              </w:rPr>
            </w:pPr>
            <w:r w:rsidRPr="00D15A86">
              <w:rPr>
                <w:rFonts w:ascii="Arial Narrow" w:hAnsi="Arial Narrow"/>
                <w:sz w:val="18"/>
                <w:lang w:val="es-ES_tradnl"/>
              </w:rPr>
              <w:t>1,016,500</w:t>
            </w:r>
          </w:p>
        </w:tc>
        <w:tc>
          <w:tcPr>
            <w:tcW w:w="1260" w:type="dxa"/>
            <w:tcBorders>
              <w:top w:val="single" w:sz="2" w:space="0" w:color="auto"/>
              <w:left w:val="single" w:sz="2" w:space="0" w:color="auto"/>
              <w:bottom w:val="single" w:sz="2" w:space="0" w:color="auto"/>
              <w:right w:val="single" w:sz="2" w:space="0" w:color="auto"/>
            </w:tcBorders>
            <w:shd w:val="pct20" w:color="FFFF00" w:fill="FFFFFF"/>
          </w:tcPr>
          <w:p w14:paraId="2733E1AD" w14:textId="77777777" w:rsidR="00AE0128" w:rsidRPr="00D15A86" w:rsidRDefault="00467414" w:rsidP="008143EA">
            <w:pPr>
              <w:widowControl w:val="0"/>
              <w:autoSpaceDE w:val="0"/>
              <w:autoSpaceDN w:val="0"/>
              <w:adjustRightInd w:val="0"/>
              <w:jc w:val="both"/>
              <w:rPr>
                <w:rFonts w:ascii="Arial Narrow" w:hAnsi="Arial Narrow"/>
                <w:sz w:val="18"/>
                <w:lang w:val="es-ES_tradnl"/>
              </w:rPr>
            </w:pPr>
            <w:r w:rsidRPr="00D15A86">
              <w:rPr>
                <w:rFonts w:ascii="Arial Narrow" w:hAnsi="Arial Narrow"/>
                <w:sz w:val="18"/>
                <w:lang w:val="es-ES_tradnl"/>
              </w:rPr>
              <w:t>1,211,224</w:t>
            </w:r>
          </w:p>
        </w:tc>
        <w:tc>
          <w:tcPr>
            <w:tcW w:w="1170" w:type="dxa"/>
            <w:tcBorders>
              <w:top w:val="single" w:sz="2" w:space="0" w:color="auto"/>
              <w:left w:val="single" w:sz="2" w:space="0" w:color="auto"/>
              <w:bottom w:val="single" w:sz="2" w:space="0" w:color="auto"/>
              <w:right w:val="single" w:sz="2" w:space="0" w:color="auto"/>
            </w:tcBorders>
            <w:shd w:val="pct20" w:color="FFFF00" w:fill="FFFFFF"/>
          </w:tcPr>
          <w:p w14:paraId="0C657DD9" w14:textId="77777777" w:rsidR="00AE0128" w:rsidRPr="00D15A86" w:rsidRDefault="00467414" w:rsidP="008143EA">
            <w:pPr>
              <w:widowControl w:val="0"/>
              <w:autoSpaceDE w:val="0"/>
              <w:autoSpaceDN w:val="0"/>
              <w:adjustRightInd w:val="0"/>
              <w:jc w:val="both"/>
              <w:rPr>
                <w:rFonts w:ascii="Arial Narrow" w:hAnsi="Arial Narrow"/>
                <w:sz w:val="18"/>
                <w:lang w:val="es-ES_tradnl"/>
              </w:rPr>
            </w:pPr>
            <w:r w:rsidRPr="00D15A86">
              <w:rPr>
                <w:rFonts w:ascii="Arial Narrow" w:hAnsi="Arial Narrow"/>
                <w:sz w:val="18"/>
                <w:lang w:val="es-ES_tradnl"/>
              </w:rPr>
              <w:t>1,650,888</w:t>
            </w:r>
          </w:p>
        </w:tc>
        <w:tc>
          <w:tcPr>
            <w:tcW w:w="990" w:type="dxa"/>
            <w:tcBorders>
              <w:top w:val="single" w:sz="2" w:space="0" w:color="auto"/>
              <w:left w:val="single" w:sz="2" w:space="0" w:color="auto"/>
              <w:bottom w:val="single" w:sz="2" w:space="0" w:color="auto"/>
              <w:right w:val="single" w:sz="2" w:space="0" w:color="auto"/>
            </w:tcBorders>
            <w:shd w:val="pct20" w:color="FFFF00" w:fill="FFFFFF"/>
          </w:tcPr>
          <w:p w14:paraId="2C9992B3" w14:textId="77777777" w:rsidR="00AE0128" w:rsidRPr="00D15A86" w:rsidRDefault="00467414" w:rsidP="008143EA">
            <w:pPr>
              <w:widowControl w:val="0"/>
              <w:autoSpaceDE w:val="0"/>
              <w:autoSpaceDN w:val="0"/>
              <w:adjustRightInd w:val="0"/>
              <w:jc w:val="both"/>
              <w:rPr>
                <w:rFonts w:ascii="Arial Narrow" w:hAnsi="Arial Narrow"/>
                <w:sz w:val="18"/>
                <w:lang w:val="es-ES_tradnl"/>
              </w:rPr>
            </w:pPr>
            <w:r w:rsidRPr="00D15A86">
              <w:rPr>
                <w:rFonts w:ascii="Arial Narrow" w:hAnsi="Arial Narrow"/>
                <w:sz w:val="18"/>
                <w:lang w:val="es-ES_tradnl"/>
              </w:rPr>
              <w:t>1,342,197</w:t>
            </w:r>
          </w:p>
        </w:tc>
        <w:tc>
          <w:tcPr>
            <w:tcW w:w="990" w:type="dxa"/>
            <w:tcBorders>
              <w:top w:val="single" w:sz="2" w:space="0" w:color="auto"/>
              <w:left w:val="single" w:sz="2" w:space="0" w:color="auto"/>
              <w:bottom w:val="single" w:sz="2" w:space="0" w:color="auto"/>
              <w:right w:val="single" w:sz="2" w:space="0" w:color="auto"/>
            </w:tcBorders>
            <w:shd w:val="pct20" w:color="FFFF00" w:fill="FFFFFF"/>
          </w:tcPr>
          <w:p w14:paraId="1A9D9E98" w14:textId="77777777" w:rsidR="00AE0128" w:rsidRPr="00D15A86" w:rsidRDefault="00467414" w:rsidP="008143EA">
            <w:pPr>
              <w:widowControl w:val="0"/>
              <w:autoSpaceDE w:val="0"/>
              <w:autoSpaceDN w:val="0"/>
              <w:adjustRightInd w:val="0"/>
              <w:jc w:val="both"/>
              <w:rPr>
                <w:rFonts w:ascii="Arial Narrow" w:hAnsi="Arial Narrow"/>
                <w:sz w:val="18"/>
                <w:lang w:val="es-ES_tradnl"/>
              </w:rPr>
            </w:pPr>
            <w:r w:rsidRPr="00D15A86">
              <w:rPr>
                <w:rFonts w:ascii="Arial Narrow" w:hAnsi="Arial Narrow"/>
                <w:b/>
                <w:sz w:val="18"/>
                <w:lang w:val="es-ES_tradnl"/>
              </w:rPr>
              <w:t>8,508,000</w:t>
            </w:r>
          </w:p>
        </w:tc>
      </w:tr>
      <w:tr w:rsidR="00AE0128" w:rsidRPr="00D15A86" w14:paraId="24BB5FE7" w14:textId="77777777">
        <w:tc>
          <w:tcPr>
            <w:tcW w:w="2745" w:type="dxa"/>
            <w:tcBorders>
              <w:top w:val="single" w:sz="2" w:space="0" w:color="auto"/>
              <w:left w:val="single" w:sz="2" w:space="0" w:color="auto"/>
              <w:bottom w:val="single" w:sz="2" w:space="0" w:color="auto"/>
              <w:right w:val="single" w:sz="2" w:space="0" w:color="auto"/>
            </w:tcBorders>
            <w:shd w:val="pct20" w:color="FFFF00" w:fill="FFFFFF"/>
          </w:tcPr>
          <w:p w14:paraId="602F029A" w14:textId="77777777" w:rsidR="00AE0128" w:rsidRPr="00D15A86" w:rsidRDefault="00AE0128" w:rsidP="008143EA">
            <w:pPr>
              <w:widowControl w:val="0"/>
              <w:autoSpaceDE w:val="0"/>
              <w:autoSpaceDN w:val="0"/>
              <w:adjustRightInd w:val="0"/>
              <w:jc w:val="both"/>
              <w:rPr>
                <w:rFonts w:ascii="Arial Narrow" w:hAnsi="Arial Narrow"/>
                <w:b/>
                <w:i/>
                <w:sz w:val="18"/>
                <w:lang w:val="es-ES_tradnl"/>
              </w:rPr>
            </w:pPr>
            <w:r w:rsidRPr="00D15A86">
              <w:rPr>
                <w:rFonts w:ascii="Arial Narrow" w:hAnsi="Arial Narrow"/>
                <w:b/>
                <w:i/>
                <w:sz w:val="18"/>
                <w:lang w:val="es-ES_tradnl"/>
              </w:rPr>
              <w:t>% Comprometido</w:t>
            </w:r>
          </w:p>
          <w:p w14:paraId="0683BC3E" w14:textId="77777777" w:rsidR="00AE0128" w:rsidRPr="00D15A86" w:rsidRDefault="00AE0128" w:rsidP="008143EA">
            <w:pPr>
              <w:widowControl w:val="0"/>
              <w:autoSpaceDE w:val="0"/>
              <w:autoSpaceDN w:val="0"/>
              <w:adjustRightInd w:val="0"/>
              <w:jc w:val="both"/>
              <w:rPr>
                <w:rFonts w:ascii="Arial Narrow" w:hAnsi="Arial Narrow"/>
                <w:b/>
                <w:i/>
                <w:sz w:val="18"/>
                <w:lang w:val="es-ES_tradnl"/>
              </w:rPr>
            </w:pPr>
          </w:p>
        </w:tc>
        <w:tc>
          <w:tcPr>
            <w:tcW w:w="873" w:type="dxa"/>
            <w:tcBorders>
              <w:top w:val="single" w:sz="2" w:space="0" w:color="auto"/>
              <w:left w:val="single" w:sz="2" w:space="0" w:color="auto"/>
              <w:bottom w:val="single" w:sz="2" w:space="0" w:color="auto"/>
              <w:right w:val="single" w:sz="2" w:space="0" w:color="auto"/>
            </w:tcBorders>
            <w:shd w:val="pct20" w:color="FFFF00" w:fill="FFFFFF"/>
          </w:tcPr>
          <w:p w14:paraId="06D95864" w14:textId="77777777" w:rsidR="00AE0128" w:rsidRPr="00D15A86" w:rsidRDefault="00467414" w:rsidP="008143EA">
            <w:pPr>
              <w:widowControl w:val="0"/>
              <w:autoSpaceDE w:val="0"/>
              <w:autoSpaceDN w:val="0"/>
              <w:adjustRightInd w:val="0"/>
              <w:jc w:val="both"/>
              <w:rPr>
                <w:rFonts w:ascii="Arial Narrow" w:hAnsi="Arial Narrow"/>
                <w:sz w:val="18"/>
                <w:lang w:val="es-ES_tradnl"/>
              </w:rPr>
            </w:pPr>
            <w:r w:rsidRPr="00D15A86">
              <w:rPr>
                <w:rFonts w:ascii="Arial Narrow" w:hAnsi="Arial Narrow"/>
                <w:sz w:val="18"/>
                <w:lang w:val="es-ES_tradnl"/>
              </w:rPr>
              <w:t>94</w:t>
            </w:r>
            <w:r w:rsidR="00AE0128" w:rsidRPr="00D15A86">
              <w:rPr>
                <w:rFonts w:ascii="Arial Narrow" w:hAnsi="Arial Narrow"/>
                <w:sz w:val="18"/>
                <w:lang w:val="es-ES_tradnl"/>
              </w:rPr>
              <w:t>%</w:t>
            </w:r>
          </w:p>
        </w:tc>
        <w:tc>
          <w:tcPr>
            <w:tcW w:w="1170" w:type="dxa"/>
            <w:tcBorders>
              <w:top w:val="single" w:sz="2" w:space="0" w:color="auto"/>
              <w:left w:val="single" w:sz="2" w:space="0" w:color="auto"/>
              <w:bottom w:val="single" w:sz="2" w:space="0" w:color="auto"/>
              <w:right w:val="single" w:sz="2" w:space="0" w:color="auto"/>
            </w:tcBorders>
            <w:shd w:val="pct20" w:color="FFFF00" w:fill="FFFFFF"/>
          </w:tcPr>
          <w:p w14:paraId="5B209AD7" w14:textId="77777777" w:rsidR="00AE0128" w:rsidRPr="00D15A86" w:rsidRDefault="00467414" w:rsidP="008143EA">
            <w:pPr>
              <w:widowControl w:val="0"/>
              <w:autoSpaceDE w:val="0"/>
              <w:autoSpaceDN w:val="0"/>
              <w:adjustRightInd w:val="0"/>
              <w:jc w:val="both"/>
              <w:rPr>
                <w:rFonts w:ascii="Arial Narrow" w:hAnsi="Arial Narrow"/>
                <w:sz w:val="18"/>
                <w:lang w:val="es-ES_tradnl"/>
              </w:rPr>
            </w:pPr>
            <w:r w:rsidRPr="00D15A86">
              <w:rPr>
                <w:rFonts w:ascii="Arial Narrow" w:hAnsi="Arial Narrow"/>
                <w:sz w:val="18"/>
                <w:lang w:val="es-ES_tradnl"/>
              </w:rPr>
              <w:t>96</w:t>
            </w:r>
            <w:r w:rsidR="00AE0128" w:rsidRPr="00D15A86">
              <w:rPr>
                <w:rFonts w:ascii="Arial Narrow" w:hAnsi="Arial Narrow"/>
                <w:sz w:val="18"/>
                <w:lang w:val="es-ES_tradnl"/>
              </w:rPr>
              <w:t>%</w:t>
            </w:r>
          </w:p>
        </w:tc>
        <w:tc>
          <w:tcPr>
            <w:tcW w:w="1260" w:type="dxa"/>
            <w:tcBorders>
              <w:top w:val="single" w:sz="2" w:space="0" w:color="auto"/>
              <w:left w:val="single" w:sz="2" w:space="0" w:color="auto"/>
              <w:bottom w:val="single" w:sz="2" w:space="0" w:color="auto"/>
              <w:right w:val="single" w:sz="2" w:space="0" w:color="auto"/>
            </w:tcBorders>
            <w:shd w:val="pct20" w:color="FFFF00" w:fill="FFFFFF"/>
          </w:tcPr>
          <w:p w14:paraId="0CE111E2" w14:textId="77777777" w:rsidR="00AE0128" w:rsidRPr="00D15A86" w:rsidRDefault="00467414" w:rsidP="008143EA">
            <w:pPr>
              <w:widowControl w:val="0"/>
              <w:autoSpaceDE w:val="0"/>
              <w:autoSpaceDN w:val="0"/>
              <w:adjustRightInd w:val="0"/>
              <w:jc w:val="both"/>
              <w:rPr>
                <w:rFonts w:ascii="Arial Narrow" w:hAnsi="Arial Narrow"/>
                <w:sz w:val="18"/>
                <w:lang w:val="es-ES_tradnl"/>
              </w:rPr>
            </w:pPr>
            <w:r w:rsidRPr="00D15A86">
              <w:rPr>
                <w:rFonts w:ascii="Arial Narrow" w:hAnsi="Arial Narrow"/>
                <w:sz w:val="18"/>
                <w:lang w:val="es-ES_tradnl"/>
              </w:rPr>
              <w:t>9</w:t>
            </w:r>
            <w:r w:rsidR="00AE0128" w:rsidRPr="00D15A86">
              <w:rPr>
                <w:rFonts w:ascii="Arial Narrow" w:hAnsi="Arial Narrow"/>
                <w:sz w:val="18"/>
                <w:lang w:val="es-ES_tradnl"/>
              </w:rPr>
              <w:t>8%</w:t>
            </w:r>
          </w:p>
        </w:tc>
        <w:tc>
          <w:tcPr>
            <w:tcW w:w="1170" w:type="dxa"/>
            <w:tcBorders>
              <w:top w:val="single" w:sz="2" w:space="0" w:color="auto"/>
              <w:left w:val="single" w:sz="2" w:space="0" w:color="auto"/>
              <w:bottom w:val="single" w:sz="2" w:space="0" w:color="auto"/>
              <w:right w:val="single" w:sz="2" w:space="0" w:color="auto"/>
            </w:tcBorders>
            <w:shd w:val="pct20" w:color="FFFF00" w:fill="FFFFFF"/>
          </w:tcPr>
          <w:p w14:paraId="3177D488" w14:textId="77777777" w:rsidR="00AE0128" w:rsidRPr="00D15A86" w:rsidRDefault="00467414" w:rsidP="008143EA">
            <w:pPr>
              <w:widowControl w:val="0"/>
              <w:autoSpaceDE w:val="0"/>
              <w:autoSpaceDN w:val="0"/>
              <w:adjustRightInd w:val="0"/>
              <w:jc w:val="both"/>
              <w:rPr>
                <w:rFonts w:ascii="Arial Narrow" w:hAnsi="Arial Narrow"/>
                <w:sz w:val="18"/>
                <w:lang w:val="es-ES_tradnl"/>
              </w:rPr>
            </w:pPr>
            <w:r w:rsidRPr="00D15A86">
              <w:rPr>
                <w:rFonts w:ascii="Arial Narrow" w:hAnsi="Arial Narrow"/>
                <w:sz w:val="18"/>
                <w:lang w:val="es-ES_tradnl"/>
              </w:rPr>
              <w:t>9</w:t>
            </w:r>
            <w:r w:rsidR="00AE0128" w:rsidRPr="00D15A86">
              <w:rPr>
                <w:rFonts w:ascii="Arial Narrow" w:hAnsi="Arial Narrow"/>
                <w:sz w:val="18"/>
                <w:lang w:val="es-ES_tradnl"/>
              </w:rPr>
              <w:t>2%</w:t>
            </w:r>
          </w:p>
        </w:tc>
        <w:tc>
          <w:tcPr>
            <w:tcW w:w="990" w:type="dxa"/>
            <w:tcBorders>
              <w:top w:val="single" w:sz="2" w:space="0" w:color="auto"/>
              <w:left w:val="single" w:sz="2" w:space="0" w:color="auto"/>
              <w:bottom w:val="single" w:sz="2" w:space="0" w:color="auto"/>
              <w:right w:val="single" w:sz="2" w:space="0" w:color="auto"/>
            </w:tcBorders>
            <w:shd w:val="pct20" w:color="FFFF00" w:fill="FFFFFF"/>
          </w:tcPr>
          <w:p w14:paraId="5D213F8B" w14:textId="77777777" w:rsidR="00AE0128" w:rsidRPr="00D15A86" w:rsidRDefault="00467414" w:rsidP="008143EA">
            <w:pPr>
              <w:widowControl w:val="0"/>
              <w:autoSpaceDE w:val="0"/>
              <w:autoSpaceDN w:val="0"/>
              <w:adjustRightInd w:val="0"/>
              <w:jc w:val="both"/>
              <w:rPr>
                <w:rFonts w:ascii="Arial Narrow" w:hAnsi="Arial Narrow"/>
                <w:sz w:val="18"/>
                <w:lang w:val="es-ES_tradnl"/>
              </w:rPr>
            </w:pPr>
            <w:r w:rsidRPr="00D15A86">
              <w:rPr>
                <w:rFonts w:ascii="Arial Narrow" w:hAnsi="Arial Narrow"/>
                <w:sz w:val="18"/>
                <w:lang w:val="es-ES_tradnl"/>
              </w:rPr>
              <w:t>96</w:t>
            </w:r>
            <w:r w:rsidR="00AE0128" w:rsidRPr="00D15A86">
              <w:rPr>
                <w:rFonts w:ascii="Arial Narrow" w:hAnsi="Arial Narrow"/>
                <w:sz w:val="18"/>
                <w:lang w:val="es-ES_tradnl"/>
              </w:rPr>
              <w:t>%</w:t>
            </w:r>
          </w:p>
        </w:tc>
        <w:tc>
          <w:tcPr>
            <w:tcW w:w="990" w:type="dxa"/>
            <w:tcBorders>
              <w:top w:val="single" w:sz="2" w:space="0" w:color="auto"/>
              <w:left w:val="single" w:sz="2" w:space="0" w:color="auto"/>
              <w:bottom w:val="single" w:sz="2" w:space="0" w:color="auto"/>
              <w:right w:val="single" w:sz="2" w:space="0" w:color="auto"/>
            </w:tcBorders>
            <w:shd w:val="pct20" w:color="FFFF00" w:fill="FFFFFF"/>
          </w:tcPr>
          <w:p w14:paraId="5F8FA50A" w14:textId="77777777" w:rsidR="00AE0128" w:rsidRPr="00D15A86" w:rsidRDefault="00467414" w:rsidP="008143EA">
            <w:pPr>
              <w:widowControl w:val="0"/>
              <w:autoSpaceDE w:val="0"/>
              <w:autoSpaceDN w:val="0"/>
              <w:adjustRightInd w:val="0"/>
              <w:jc w:val="both"/>
              <w:rPr>
                <w:rFonts w:ascii="Arial Narrow" w:hAnsi="Arial Narrow"/>
                <w:sz w:val="18"/>
                <w:lang w:val="es-ES_tradnl"/>
              </w:rPr>
            </w:pPr>
            <w:r w:rsidRPr="00D15A86">
              <w:rPr>
                <w:rFonts w:ascii="Arial Narrow" w:hAnsi="Arial Narrow"/>
                <w:b/>
                <w:sz w:val="18"/>
                <w:lang w:val="es-ES_tradnl"/>
              </w:rPr>
              <w:t>95</w:t>
            </w:r>
            <w:r w:rsidR="00AE0128" w:rsidRPr="00D15A86">
              <w:rPr>
                <w:rFonts w:ascii="Arial Narrow" w:hAnsi="Arial Narrow"/>
                <w:b/>
                <w:sz w:val="18"/>
                <w:lang w:val="es-ES_tradnl"/>
              </w:rPr>
              <w:t>%</w:t>
            </w:r>
          </w:p>
        </w:tc>
      </w:tr>
      <w:tr w:rsidR="00AE0128" w:rsidRPr="00D15A86" w14:paraId="604AF9B9" w14:textId="77777777">
        <w:tc>
          <w:tcPr>
            <w:tcW w:w="2745" w:type="dxa"/>
            <w:tcBorders>
              <w:top w:val="single" w:sz="2" w:space="0" w:color="auto"/>
              <w:left w:val="single" w:sz="2" w:space="0" w:color="auto"/>
              <w:bottom w:val="single" w:sz="2" w:space="0" w:color="auto"/>
              <w:right w:val="single" w:sz="2" w:space="0" w:color="auto"/>
            </w:tcBorders>
            <w:shd w:val="pct20" w:color="FFFF00" w:fill="FFFFFF"/>
          </w:tcPr>
          <w:p w14:paraId="435AF0A4" w14:textId="77777777" w:rsidR="00AE0128" w:rsidRPr="00D15A86" w:rsidRDefault="00AE0128" w:rsidP="008143EA">
            <w:pPr>
              <w:widowControl w:val="0"/>
              <w:autoSpaceDE w:val="0"/>
              <w:autoSpaceDN w:val="0"/>
              <w:adjustRightInd w:val="0"/>
              <w:jc w:val="both"/>
              <w:rPr>
                <w:rFonts w:ascii="Arial Narrow" w:hAnsi="Arial Narrow"/>
                <w:b/>
                <w:i/>
                <w:sz w:val="18"/>
                <w:lang w:val="es-ES_tradnl"/>
              </w:rPr>
            </w:pPr>
            <w:r w:rsidRPr="00D15A86">
              <w:rPr>
                <w:rFonts w:ascii="Arial Narrow" w:hAnsi="Arial Narrow"/>
                <w:b/>
                <w:i/>
                <w:sz w:val="18"/>
                <w:lang w:val="es-ES_tradnl"/>
              </w:rPr>
              <w:t>%  Desembolsado</w:t>
            </w:r>
          </w:p>
          <w:p w14:paraId="12CEA79C" w14:textId="77777777" w:rsidR="00AE0128" w:rsidRPr="00D15A86" w:rsidRDefault="00AE0128" w:rsidP="008143EA">
            <w:pPr>
              <w:widowControl w:val="0"/>
              <w:autoSpaceDE w:val="0"/>
              <w:autoSpaceDN w:val="0"/>
              <w:adjustRightInd w:val="0"/>
              <w:jc w:val="both"/>
              <w:rPr>
                <w:rFonts w:ascii="Arial Narrow" w:hAnsi="Arial Narrow"/>
                <w:b/>
                <w:i/>
                <w:sz w:val="18"/>
                <w:lang w:val="es-ES_tradnl"/>
              </w:rPr>
            </w:pPr>
          </w:p>
        </w:tc>
        <w:tc>
          <w:tcPr>
            <w:tcW w:w="873" w:type="dxa"/>
            <w:tcBorders>
              <w:top w:val="single" w:sz="2" w:space="0" w:color="auto"/>
              <w:left w:val="single" w:sz="2" w:space="0" w:color="auto"/>
              <w:bottom w:val="single" w:sz="2" w:space="0" w:color="auto"/>
              <w:right w:val="single" w:sz="2" w:space="0" w:color="auto"/>
            </w:tcBorders>
            <w:shd w:val="pct20" w:color="FFFF00" w:fill="FFFFFF"/>
          </w:tcPr>
          <w:p w14:paraId="1D00D1F5" w14:textId="77777777" w:rsidR="00AE0128" w:rsidRPr="00D15A86" w:rsidRDefault="00467414" w:rsidP="008143EA">
            <w:pPr>
              <w:widowControl w:val="0"/>
              <w:autoSpaceDE w:val="0"/>
              <w:autoSpaceDN w:val="0"/>
              <w:adjustRightInd w:val="0"/>
              <w:jc w:val="both"/>
              <w:rPr>
                <w:rFonts w:ascii="Arial Narrow" w:hAnsi="Arial Narrow"/>
                <w:sz w:val="18"/>
                <w:lang w:val="es-ES_tradnl"/>
              </w:rPr>
            </w:pPr>
            <w:r w:rsidRPr="00D15A86">
              <w:rPr>
                <w:rFonts w:ascii="Arial Narrow" w:hAnsi="Arial Narrow"/>
                <w:sz w:val="18"/>
                <w:lang w:val="es-ES_tradnl"/>
              </w:rPr>
              <w:t>66</w:t>
            </w:r>
            <w:r w:rsidR="00AE0128" w:rsidRPr="00D15A86">
              <w:rPr>
                <w:rFonts w:ascii="Arial Narrow" w:hAnsi="Arial Narrow"/>
                <w:sz w:val="18"/>
                <w:lang w:val="es-ES_tradnl"/>
              </w:rPr>
              <w:t>%</w:t>
            </w:r>
          </w:p>
        </w:tc>
        <w:tc>
          <w:tcPr>
            <w:tcW w:w="1170" w:type="dxa"/>
            <w:tcBorders>
              <w:top w:val="single" w:sz="2" w:space="0" w:color="auto"/>
              <w:left w:val="single" w:sz="2" w:space="0" w:color="auto"/>
              <w:bottom w:val="single" w:sz="2" w:space="0" w:color="auto"/>
              <w:right w:val="single" w:sz="2" w:space="0" w:color="auto"/>
            </w:tcBorders>
            <w:shd w:val="pct20" w:color="FFFF00" w:fill="FFFFFF"/>
          </w:tcPr>
          <w:p w14:paraId="43836604" w14:textId="77777777" w:rsidR="00AE0128" w:rsidRPr="00D15A86" w:rsidRDefault="00467414" w:rsidP="008143EA">
            <w:pPr>
              <w:widowControl w:val="0"/>
              <w:autoSpaceDE w:val="0"/>
              <w:autoSpaceDN w:val="0"/>
              <w:adjustRightInd w:val="0"/>
              <w:jc w:val="both"/>
              <w:rPr>
                <w:rFonts w:ascii="Arial Narrow" w:hAnsi="Arial Narrow"/>
                <w:sz w:val="18"/>
                <w:lang w:val="es-ES_tradnl"/>
              </w:rPr>
            </w:pPr>
            <w:r w:rsidRPr="00D15A86">
              <w:rPr>
                <w:rFonts w:ascii="Arial Narrow" w:hAnsi="Arial Narrow"/>
                <w:sz w:val="18"/>
                <w:lang w:val="es-ES_tradnl"/>
              </w:rPr>
              <w:t>61</w:t>
            </w:r>
            <w:r w:rsidR="00AE0128" w:rsidRPr="00D15A86">
              <w:rPr>
                <w:rFonts w:ascii="Arial Narrow" w:hAnsi="Arial Narrow"/>
                <w:sz w:val="18"/>
                <w:lang w:val="es-ES_tradnl"/>
              </w:rPr>
              <w:t>%</w:t>
            </w:r>
          </w:p>
        </w:tc>
        <w:tc>
          <w:tcPr>
            <w:tcW w:w="1260" w:type="dxa"/>
            <w:tcBorders>
              <w:top w:val="single" w:sz="2" w:space="0" w:color="auto"/>
              <w:left w:val="single" w:sz="2" w:space="0" w:color="auto"/>
              <w:bottom w:val="single" w:sz="2" w:space="0" w:color="auto"/>
              <w:right w:val="single" w:sz="2" w:space="0" w:color="auto"/>
            </w:tcBorders>
            <w:shd w:val="pct20" w:color="FFFF00" w:fill="FFFFFF"/>
          </w:tcPr>
          <w:p w14:paraId="22ED8245" w14:textId="77777777" w:rsidR="00AE0128" w:rsidRPr="00D15A86" w:rsidRDefault="00467414" w:rsidP="008143EA">
            <w:pPr>
              <w:widowControl w:val="0"/>
              <w:autoSpaceDE w:val="0"/>
              <w:autoSpaceDN w:val="0"/>
              <w:adjustRightInd w:val="0"/>
              <w:jc w:val="both"/>
              <w:rPr>
                <w:rFonts w:ascii="Arial Narrow" w:hAnsi="Arial Narrow"/>
                <w:sz w:val="18"/>
                <w:lang w:val="es-ES_tradnl"/>
              </w:rPr>
            </w:pPr>
            <w:r w:rsidRPr="00D15A86">
              <w:rPr>
                <w:rFonts w:ascii="Arial Narrow" w:hAnsi="Arial Narrow"/>
                <w:sz w:val="18"/>
                <w:lang w:val="es-ES_tradnl"/>
              </w:rPr>
              <w:t>93</w:t>
            </w:r>
            <w:r w:rsidR="00AE0128" w:rsidRPr="00D15A86">
              <w:rPr>
                <w:rFonts w:ascii="Arial Narrow" w:hAnsi="Arial Narrow"/>
                <w:sz w:val="18"/>
                <w:lang w:val="es-ES_tradnl"/>
              </w:rPr>
              <w:t>%</w:t>
            </w:r>
          </w:p>
        </w:tc>
        <w:tc>
          <w:tcPr>
            <w:tcW w:w="1170" w:type="dxa"/>
            <w:tcBorders>
              <w:top w:val="single" w:sz="2" w:space="0" w:color="auto"/>
              <w:left w:val="single" w:sz="2" w:space="0" w:color="auto"/>
              <w:bottom w:val="single" w:sz="2" w:space="0" w:color="auto"/>
              <w:right w:val="single" w:sz="2" w:space="0" w:color="auto"/>
            </w:tcBorders>
            <w:shd w:val="pct20" w:color="FFFF00" w:fill="FFFFFF"/>
          </w:tcPr>
          <w:p w14:paraId="0CAB4A3D" w14:textId="77777777" w:rsidR="00AE0128" w:rsidRPr="00D15A86" w:rsidRDefault="00467414" w:rsidP="008143EA">
            <w:pPr>
              <w:widowControl w:val="0"/>
              <w:autoSpaceDE w:val="0"/>
              <w:autoSpaceDN w:val="0"/>
              <w:adjustRightInd w:val="0"/>
              <w:jc w:val="both"/>
              <w:rPr>
                <w:rFonts w:ascii="Arial Narrow" w:hAnsi="Arial Narrow"/>
                <w:sz w:val="18"/>
                <w:lang w:val="es-ES_tradnl"/>
              </w:rPr>
            </w:pPr>
            <w:r w:rsidRPr="00D15A86">
              <w:rPr>
                <w:rFonts w:ascii="Arial Narrow" w:hAnsi="Arial Narrow"/>
                <w:sz w:val="18"/>
                <w:lang w:val="es-ES_tradnl"/>
              </w:rPr>
              <w:t>85</w:t>
            </w:r>
            <w:r w:rsidR="00AE0128" w:rsidRPr="00D15A86">
              <w:rPr>
                <w:rFonts w:ascii="Arial Narrow" w:hAnsi="Arial Narrow"/>
                <w:sz w:val="18"/>
                <w:lang w:val="es-ES_tradnl"/>
              </w:rPr>
              <w:t>%</w:t>
            </w:r>
          </w:p>
        </w:tc>
        <w:tc>
          <w:tcPr>
            <w:tcW w:w="990" w:type="dxa"/>
            <w:tcBorders>
              <w:top w:val="single" w:sz="2" w:space="0" w:color="auto"/>
              <w:left w:val="single" w:sz="2" w:space="0" w:color="auto"/>
              <w:bottom w:val="single" w:sz="2" w:space="0" w:color="auto"/>
              <w:right w:val="single" w:sz="2" w:space="0" w:color="auto"/>
            </w:tcBorders>
            <w:shd w:val="pct20" w:color="FFFF00" w:fill="FFFFFF"/>
          </w:tcPr>
          <w:p w14:paraId="224BD057" w14:textId="77777777" w:rsidR="00AE0128" w:rsidRPr="00D15A86" w:rsidRDefault="00467414" w:rsidP="008143EA">
            <w:pPr>
              <w:widowControl w:val="0"/>
              <w:autoSpaceDE w:val="0"/>
              <w:autoSpaceDN w:val="0"/>
              <w:adjustRightInd w:val="0"/>
              <w:jc w:val="both"/>
              <w:rPr>
                <w:rFonts w:ascii="Arial Narrow" w:hAnsi="Arial Narrow"/>
                <w:sz w:val="18"/>
                <w:lang w:val="es-ES_tradnl"/>
              </w:rPr>
            </w:pPr>
            <w:r w:rsidRPr="00D15A86">
              <w:rPr>
                <w:rFonts w:ascii="Arial Narrow" w:hAnsi="Arial Narrow"/>
                <w:sz w:val="18"/>
                <w:lang w:val="es-ES_tradnl"/>
              </w:rPr>
              <w:t>88</w:t>
            </w:r>
            <w:r w:rsidR="00AE0128" w:rsidRPr="00D15A86">
              <w:rPr>
                <w:rFonts w:ascii="Arial Narrow" w:hAnsi="Arial Narrow"/>
                <w:sz w:val="18"/>
                <w:lang w:val="es-ES_tradnl"/>
              </w:rPr>
              <w:t>%</w:t>
            </w:r>
          </w:p>
        </w:tc>
        <w:tc>
          <w:tcPr>
            <w:tcW w:w="990" w:type="dxa"/>
            <w:tcBorders>
              <w:top w:val="single" w:sz="2" w:space="0" w:color="auto"/>
              <w:left w:val="single" w:sz="2" w:space="0" w:color="auto"/>
              <w:bottom w:val="single" w:sz="2" w:space="0" w:color="auto"/>
              <w:right w:val="single" w:sz="2" w:space="0" w:color="auto"/>
            </w:tcBorders>
            <w:shd w:val="pct20" w:color="FFFF00" w:fill="FFFFFF"/>
          </w:tcPr>
          <w:p w14:paraId="51846CB3" w14:textId="77777777" w:rsidR="00AE0128" w:rsidRPr="00D15A86" w:rsidRDefault="00467414" w:rsidP="008143EA">
            <w:pPr>
              <w:widowControl w:val="0"/>
              <w:autoSpaceDE w:val="0"/>
              <w:autoSpaceDN w:val="0"/>
              <w:adjustRightInd w:val="0"/>
              <w:jc w:val="both"/>
              <w:rPr>
                <w:rFonts w:ascii="Arial Narrow" w:hAnsi="Arial Narrow"/>
                <w:sz w:val="18"/>
                <w:lang w:val="es-ES_tradnl"/>
              </w:rPr>
            </w:pPr>
            <w:r w:rsidRPr="00D15A86">
              <w:rPr>
                <w:rFonts w:ascii="Arial Narrow" w:hAnsi="Arial Narrow"/>
                <w:b/>
                <w:sz w:val="18"/>
                <w:lang w:val="es-ES_tradnl"/>
              </w:rPr>
              <w:t>77</w:t>
            </w:r>
            <w:r w:rsidR="00AE0128" w:rsidRPr="00D15A86">
              <w:rPr>
                <w:rFonts w:ascii="Arial Narrow" w:hAnsi="Arial Narrow"/>
                <w:b/>
                <w:sz w:val="18"/>
                <w:lang w:val="es-ES_tradnl"/>
              </w:rPr>
              <w:t>%</w:t>
            </w:r>
          </w:p>
        </w:tc>
      </w:tr>
      <w:tr w:rsidR="0097094C" w:rsidRPr="00D15A86" w14:paraId="7A9DB58E" w14:textId="77777777">
        <w:tc>
          <w:tcPr>
            <w:tcW w:w="9198" w:type="dxa"/>
            <w:gridSpan w:val="7"/>
            <w:tcBorders>
              <w:top w:val="single" w:sz="2" w:space="0" w:color="auto"/>
              <w:left w:val="single" w:sz="2" w:space="0" w:color="auto"/>
              <w:bottom w:val="single" w:sz="2" w:space="0" w:color="auto"/>
              <w:right w:val="single" w:sz="2" w:space="0" w:color="auto"/>
            </w:tcBorders>
            <w:shd w:val="pct20" w:color="FFFF00" w:fill="FFFFFF"/>
          </w:tcPr>
          <w:p w14:paraId="375B2139" w14:textId="77777777" w:rsidR="0097094C" w:rsidRPr="00D15A86" w:rsidRDefault="0097094C" w:rsidP="0097094C">
            <w:pPr>
              <w:widowControl w:val="0"/>
              <w:autoSpaceDE w:val="0"/>
              <w:autoSpaceDN w:val="0"/>
              <w:adjustRightInd w:val="0"/>
              <w:jc w:val="right"/>
              <w:rPr>
                <w:rFonts w:ascii="Arial Narrow" w:hAnsi="Arial Narrow"/>
                <w:sz w:val="16"/>
                <w:szCs w:val="16"/>
                <w:lang w:val="es-ES_tradnl"/>
              </w:rPr>
            </w:pPr>
          </w:p>
          <w:p w14:paraId="3E165A94" w14:textId="77777777" w:rsidR="0097094C" w:rsidRPr="00D15A86" w:rsidRDefault="0097094C" w:rsidP="0097094C">
            <w:pPr>
              <w:widowControl w:val="0"/>
              <w:autoSpaceDE w:val="0"/>
              <w:autoSpaceDN w:val="0"/>
              <w:adjustRightInd w:val="0"/>
              <w:jc w:val="right"/>
              <w:rPr>
                <w:rFonts w:ascii="Arial Narrow" w:hAnsi="Arial Narrow"/>
                <w:sz w:val="16"/>
                <w:szCs w:val="16"/>
                <w:lang w:val="es-ES_tradnl"/>
              </w:rPr>
            </w:pPr>
            <w:r w:rsidRPr="00D15A86">
              <w:rPr>
                <w:rFonts w:ascii="Arial Narrow" w:hAnsi="Arial Narrow"/>
                <w:sz w:val="16"/>
                <w:szCs w:val="16"/>
                <w:lang w:val="es-ES_tradnl"/>
              </w:rPr>
              <w:t>Fuente: Programa Conjunto</w:t>
            </w:r>
          </w:p>
        </w:tc>
      </w:tr>
    </w:tbl>
    <w:p w14:paraId="0F4B07F8" w14:textId="77777777" w:rsidR="003F3ADD" w:rsidRPr="00D15A86" w:rsidRDefault="003F3ADD" w:rsidP="00A37D03">
      <w:pPr>
        <w:widowControl w:val="0"/>
        <w:autoSpaceDE w:val="0"/>
        <w:autoSpaceDN w:val="0"/>
        <w:adjustRightInd w:val="0"/>
        <w:jc w:val="both"/>
        <w:rPr>
          <w:rFonts w:ascii="Times New Roman" w:hAnsi="Times New Roman"/>
          <w:b/>
          <w:sz w:val="22"/>
          <w:lang w:val="es-ES_tradnl"/>
        </w:rPr>
      </w:pPr>
    </w:p>
    <w:p w14:paraId="4C7D607A" w14:textId="77777777" w:rsidR="000A58C9" w:rsidRPr="00D15A86" w:rsidRDefault="000A58C9" w:rsidP="00A37D03">
      <w:pPr>
        <w:widowControl w:val="0"/>
        <w:autoSpaceDE w:val="0"/>
        <w:autoSpaceDN w:val="0"/>
        <w:adjustRightInd w:val="0"/>
        <w:jc w:val="both"/>
        <w:rPr>
          <w:rFonts w:ascii="Times New Roman" w:hAnsi="Times New Roman"/>
          <w:b/>
          <w:sz w:val="22"/>
          <w:lang w:val="es-ES_tradnl"/>
        </w:rPr>
      </w:pPr>
    </w:p>
    <w:p w14:paraId="00EB08AF" w14:textId="77777777" w:rsidR="00A37D03" w:rsidRPr="00D15A86" w:rsidRDefault="00A37D03" w:rsidP="00A37D03">
      <w:pPr>
        <w:widowControl w:val="0"/>
        <w:autoSpaceDE w:val="0"/>
        <w:autoSpaceDN w:val="0"/>
        <w:adjustRightInd w:val="0"/>
        <w:jc w:val="both"/>
        <w:rPr>
          <w:rFonts w:ascii="Times New Roman" w:hAnsi="Times New Roman"/>
          <w:b/>
          <w:i/>
          <w:sz w:val="22"/>
          <w:lang w:val="es-ES_tradnl"/>
        </w:rPr>
      </w:pPr>
      <w:r w:rsidRPr="00D15A86">
        <w:rPr>
          <w:rFonts w:ascii="Times New Roman" w:hAnsi="Times New Roman"/>
          <w:b/>
          <w:i/>
          <w:sz w:val="22"/>
          <w:lang w:val="es-ES_tradnl"/>
        </w:rPr>
        <w:t>3</w:t>
      </w:r>
      <w:r w:rsidR="00AE0128" w:rsidRPr="00D15A86">
        <w:rPr>
          <w:rFonts w:ascii="Times New Roman" w:hAnsi="Times New Roman"/>
          <w:b/>
          <w:i/>
          <w:sz w:val="22"/>
          <w:lang w:val="es-ES_tradnl"/>
        </w:rPr>
        <w:t xml:space="preserve">.2. </w:t>
      </w:r>
      <w:r w:rsidR="00B60879" w:rsidRPr="00D15A86">
        <w:rPr>
          <w:rFonts w:ascii="Times New Roman" w:hAnsi="Times New Roman"/>
          <w:b/>
          <w:i/>
          <w:sz w:val="22"/>
          <w:lang w:val="es-ES_tradnl"/>
        </w:rPr>
        <w:t>Análisis de los resultados</w:t>
      </w:r>
      <w:r w:rsidR="00AE0128" w:rsidRPr="00D15A86">
        <w:rPr>
          <w:rFonts w:ascii="Times New Roman" w:hAnsi="Times New Roman"/>
          <w:b/>
          <w:i/>
          <w:sz w:val="22"/>
          <w:lang w:val="es-ES_tradnl"/>
        </w:rPr>
        <w:t xml:space="preserve"> </w:t>
      </w:r>
    </w:p>
    <w:p w14:paraId="53B8C550" w14:textId="77777777" w:rsidR="003029FC" w:rsidRPr="00D15A86" w:rsidRDefault="002D48CC" w:rsidP="00305673">
      <w:pPr>
        <w:widowControl w:val="0"/>
        <w:tabs>
          <w:tab w:val="num" w:pos="360"/>
        </w:tabs>
        <w:autoSpaceDE w:val="0"/>
        <w:autoSpaceDN w:val="0"/>
        <w:adjustRightInd w:val="0"/>
        <w:jc w:val="both"/>
        <w:rPr>
          <w:rFonts w:ascii="Times New Roman" w:hAnsi="Times New Roman" w:cs="Times New Roman"/>
          <w:sz w:val="22"/>
          <w:szCs w:val="22"/>
          <w:lang w:val="es-ES_tradnl"/>
        </w:rPr>
      </w:pPr>
      <w:r w:rsidRPr="00D15A86">
        <w:rPr>
          <w:rFonts w:ascii="Times New Roman" w:hAnsi="Times New Roman" w:cs="Times New Roman"/>
          <w:sz w:val="22"/>
          <w:szCs w:val="22"/>
          <w:lang w:val="es-ES_tradnl"/>
        </w:rPr>
        <w:t>A continuación se presenta un análisis de los resultados logrados por el Programa, estructurada alrededor de los cuatro efectos esperados que se plantean en el marco de resultados.</w:t>
      </w:r>
    </w:p>
    <w:p w14:paraId="7276808D" w14:textId="77777777" w:rsidR="002D48CC" w:rsidRPr="00D15A86" w:rsidRDefault="002D48CC" w:rsidP="00305673">
      <w:pPr>
        <w:widowControl w:val="0"/>
        <w:tabs>
          <w:tab w:val="num" w:pos="360"/>
        </w:tabs>
        <w:autoSpaceDE w:val="0"/>
        <w:autoSpaceDN w:val="0"/>
        <w:adjustRightInd w:val="0"/>
        <w:jc w:val="both"/>
        <w:rPr>
          <w:rFonts w:ascii="Times New Roman" w:hAnsi="Times New Roman" w:cs="Times New Roman"/>
          <w:sz w:val="22"/>
          <w:szCs w:val="22"/>
          <w:lang w:val="es-ES_tradnl"/>
        </w:rPr>
      </w:pPr>
    </w:p>
    <w:p w14:paraId="472E9B81" w14:textId="77777777" w:rsidR="00A37D03" w:rsidRPr="00D15A86" w:rsidRDefault="003029FC" w:rsidP="00305673">
      <w:pPr>
        <w:widowControl w:val="0"/>
        <w:tabs>
          <w:tab w:val="num" w:pos="360"/>
        </w:tabs>
        <w:autoSpaceDE w:val="0"/>
        <w:autoSpaceDN w:val="0"/>
        <w:adjustRightInd w:val="0"/>
        <w:jc w:val="both"/>
        <w:rPr>
          <w:rFonts w:ascii="Times New Roman" w:hAnsi="Times New Roman" w:cs="Times New Roman"/>
          <w:i/>
          <w:sz w:val="22"/>
          <w:szCs w:val="22"/>
          <w:lang w:val="es-ES_tradnl"/>
        </w:rPr>
      </w:pPr>
      <w:r w:rsidRPr="00D15A86">
        <w:rPr>
          <w:rFonts w:ascii="Times New Roman" w:hAnsi="Times New Roman" w:cs="Times New Roman"/>
          <w:i/>
          <w:sz w:val="22"/>
          <w:szCs w:val="22"/>
          <w:lang w:val="es-ES_tradnl"/>
        </w:rPr>
        <w:t>3.2.1</w:t>
      </w:r>
      <w:r w:rsidR="00305673" w:rsidRPr="00D15A86">
        <w:rPr>
          <w:rFonts w:ascii="Times New Roman" w:hAnsi="Times New Roman" w:cs="Times New Roman"/>
          <w:i/>
          <w:sz w:val="22"/>
          <w:szCs w:val="22"/>
          <w:lang w:val="es-ES_tradnl"/>
        </w:rPr>
        <w:t xml:space="preserve">. </w:t>
      </w:r>
      <w:r w:rsidR="00A37D03" w:rsidRPr="00D15A86">
        <w:rPr>
          <w:rFonts w:ascii="Times New Roman" w:hAnsi="Times New Roman" w:cs="Times New Roman"/>
          <w:i/>
          <w:sz w:val="22"/>
          <w:szCs w:val="22"/>
          <w:lang w:val="es-ES_tradnl"/>
        </w:rPr>
        <w:t xml:space="preserve">Incrementada </w:t>
      </w:r>
      <w:r w:rsidR="002D48CC" w:rsidRPr="00D15A86">
        <w:rPr>
          <w:rFonts w:ascii="Times New Roman" w:hAnsi="Times New Roman" w:cs="Times New Roman"/>
          <w:i/>
          <w:sz w:val="22"/>
          <w:szCs w:val="22"/>
          <w:lang w:val="es-ES_tradnl"/>
        </w:rPr>
        <w:t>la disponibilidad</w:t>
      </w:r>
      <w:r w:rsidR="00A37D03" w:rsidRPr="00D15A86">
        <w:rPr>
          <w:rFonts w:ascii="Times New Roman" w:hAnsi="Times New Roman" w:cs="Times New Roman"/>
          <w:i/>
          <w:sz w:val="22"/>
          <w:szCs w:val="22"/>
          <w:lang w:val="es-ES_tradnl"/>
        </w:rPr>
        <w:t xml:space="preserve"> de alimentos ricos en micronutrientes</w:t>
      </w:r>
    </w:p>
    <w:p w14:paraId="62108E7C" w14:textId="77777777" w:rsidR="00216479" w:rsidRPr="00D15A86" w:rsidRDefault="00A37D03" w:rsidP="00A37D03">
      <w:pPr>
        <w:widowControl w:val="0"/>
        <w:autoSpaceDE w:val="0"/>
        <w:autoSpaceDN w:val="0"/>
        <w:adjustRightInd w:val="0"/>
        <w:jc w:val="both"/>
        <w:rPr>
          <w:rFonts w:ascii="Times New Roman" w:hAnsi="Times New Roman" w:cs="Times New Roman"/>
          <w:sz w:val="22"/>
          <w:szCs w:val="22"/>
          <w:lang w:val="es-ES_tradnl"/>
        </w:rPr>
      </w:pPr>
      <w:r w:rsidRPr="00D15A86">
        <w:rPr>
          <w:rFonts w:ascii="Times New Roman" w:hAnsi="Times New Roman" w:cs="Times New Roman"/>
          <w:sz w:val="22"/>
          <w:szCs w:val="22"/>
          <w:lang w:val="es-ES_tradnl"/>
        </w:rPr>
        <w:t xml:space="preserve">Bajo este componente </w:t>
      </w:r>
      <w:r w:rsidR="0024420A" w:rsidRPr="00D15A86">
        <w:rPr>
          <w:rFonts w:ascii="Times New Roman" w:hAnsi="Times New Roman" w:cs="Times New Roman"/>
          <w:sz w:val="22"/>
          <w:szCs w:val="22"/>
          <w:lang w:val="es-ES_tradnl"/>
        </w:rPr>
        <w:t xml:space="preserve">el programa </w:t>
      </w:r>
      <w:r w:rsidR="00D91A05" w:rsidRPr="00D15A86">
        <w:rPr>
          <w:rFonts w:ascii="Times New Roman" w:hAnsi="Times New Roman" w:cs="Times New Roman"/>
          <w:sz w:val="22"/>
          <w:szCs w:val="22"/>
          <w:lang w:val="es-ES_tradnl"/>
        </w:rPr>
        <w:t xml:space="preserve">se ha centrado en apoyar el incremento y diversificación de la producción </w:t>
      </w:r>
      <w:r w:rsidR="001E6AF3" w:rsidRPr="00D15A86">
        <w:rPr>
          <w:rFonts w:ascii="Times New Roman" w:hAnsi="Times New Roman" w:cs="Times New Roman"/>
          <w:sz w:val="22"/>
          <w:szCs w:val="22"/>
          <w:lang w:val="es-ES_tradnl"/>
        </w:rPr>
        <w:t xml:space="preserve">agropecuaria </w:t>
      </w:r>
      <w:r w:rsidR="00D91A05" w:rsidRPr="00D15A86">
        <w:rPr>
          <w:rFonts w:ascii="Times New Roman" w:hAnsi="Times New Roman" w:cs="Times New Roman"/>
          <w:sz w:val="22"/>
          <w:szCs w:val="22"/>
          <w:lang w:val="es-ES_tradnl"/>
        </w:rPr>
        <w:t xml:space="preserve">de </w:t>
      </w:r>
      <w:r w:rsidR="001E6AF3" w:rsidRPr="00D15A86">
        <w:rPr>
          <w:rFonts w:ascii="Times New Roman" w:hAnsi="Times New Roman" w:cs="Times New Roman"/>
          <w:sz w:val="22"/>
          <w:szCs w:val="22"/>
          <w:lang w:val="es-ES_tradnl"/>
        </w:rPr>
        <w:t>alimentos</w:t>
      </w:r>
      <w:r w:rsidR="00D91A05" w:rsidRPr="00D15A86">
        <w:rPr>
          <w:rFonts w:ascii="Times New Roman" w:hAnsi="Times New Roman" w:cs="Times New Roman"/>
          <w:sz w:val="22"/>
          <w:szCs w:val="22"/>
          <w:lang w:val="es-ES_tradnl"/>
        </w:rPr>
        <w:t xml:space="preserve"> ricos en hierro y la producción industrial de alimento fortificado.</w:t>
      </w:r>
    </w:p>
    <w:p w14:paraId="30371718" w14:textId="77777777" w:rsidR="00216479" w:rsidRPr="00D15A86" w:rsidRDefault="00216479" w:rsidP="00A37D03">
      <w:pPr>
        <w:widowControl w:val="0"/>
        <w:autoSpaceDE w:val="0"/>
        <w:autoSpaceDN w:val="0"/>
        <w:adjustRightInd w:val="0"/>
        <w:jc w:val="both"/>
        <w:rPr>
          <w:rFonts w:ascii="Times New Roman" w:hAnsi="Times New Roman" w:cs="Times New Roman"/>
          <w:sz w:val="22"/>
          <w:szCs w:val="22"/>
          <w:lang w:val="es-ES_tradnl"/>
        </w:rPr>
      </w:pPr>
    </w:p>
    <w:p w14:paraId="7CDD800E" w14:textId="69F49A88" w:rsidR="00EE3A64" w:rsidRPr="00D15A86" w:rsidRDefault="00216479" w:rsidP="00216479">
      <w:pPr>
        <w:widowControl w:val="0"/>
        <w:autoSpaceDE w:val="0"/>
        <w:autoSpaceDN w:val="0"/>
        <w:adjustRightInd w:val="0"/>
        <w:jc w:val="both"/>
        <w:rPr>
          <w:rFonts w:ascii="Times New Roman" w:hAnsi="Times New Roman" w:cs="Times New Roman"/>
          <w:sz w:val="22"/>
          <w:szCs w:val="22"/>
          <w:lang w:val="es-ES_tradnl"/>
        </w:rPr>
      </w:pPr>
      <w:r w:rsidRPr="00D15A86">
        <w:rPr>
          <w:rFonts w:ascii="Times New Roman" w:hAnsi="Times New Roman" w:cs="Times New Roman"/>
          <w:sz w:val="22"/>
          <w:szCs w:val="22"/>
          <w:lang w:val="es-ES_tradnl"/>
        </w:rPr>
        <w:t xml:space="preserve">Por lo que se refiere a la producción agropecuaria, durante los tres años de duración el Programa ha apoyado un total de 470 unidades productivas de diferentes tipo. En este universo, 224 son unidades de producción de vegetales y 198 de ganado menor. Estas dos categorías juntas representan el 90% de todas las unidades apoyadas. </w:t>
      </w:r>
      <w:r w:rsidR="001E4D37" w:rsidRPr="00D15A86">
        <w:rPr>
          <w:rFonts w:ascii="Times New Roman" w:hAnsi="Times New Roman" w:cs="Times New Roman"/>
          <w:sz w:val="22"/>
          <w:szCs w:val="22"/>
          <w:lang w:val="es-ES_tradnl"/>
        </w:rPr>
        <w:t xml:space="preserve">El </w:t>
      </w:r>
      <w:r w:rsidR="00960E70" w:rsidRPr="00D15A86">
        <w:rPr>
          <w:rFonts w:ascii="Times New Roman" w:hAnsi="Times New Roman" w:cs="Times New Roman"/>
          <w:sz w:val="22"/>
          <w:szCs w:val="22"/>
          <w:lang w:val="es-ES_tradnl"/>
        </w:rPr>
        <w:t xml:space="preserve">diseño original del PC ponía más énfasis en la producción de vegetales en agricultura urbana y sub urbana. </w:t>
      </w:r>
      <w:r w:rsidR="001E4D37" w:rsidRPr="00D15A86">
        <w:rPr>
          <w:rFonts w:ascii="Times New Roman" w:hAnsi="Times New Roman" w:cs="Times New Roman"/>
          <w:sz w:val="22"/>
          <w:szCs w:val="22"/>
          <w:lang w:val="es-ES_tradnl"/>
        </w:rPr>
        <w:t>Sin embargo,</w:t>
      </w:r>
      <w:r w:rsidRPr="00D15A86">
        <w:rPr>
          <w:rFonts w:ascii="Times New Roman" w:hAnsi="Times New Roman" w:cs="Times New Roman"/>
          <w:sz w:val="22"/>
          <w:szCs w:val="22"/>
          <w:lang w:val="es-ES_tradnl"/>
        </w:rPr>
        <w:t xml:space="preserve"> </w:t>
      </w:r>
      <w:r w:rsidR="00960E70" w:rsidRPr="00D15A86">
        <w:rPr>
          <w:rFonts w:ascii="Times New Roman" w:hAnsi="Times New Roman" w:cs="Times New Roman"/>
          <w:sz w:val="22"/>
          <w:szCs w:val="22"/>
          <w:lang w:val="es-ES_tradnl"/>
        </w:rPr>
        <w:t>el análisis hecho</w:t>
      </w:r>
      <w:r w:rsidRPr="00D15A86">
        <w:rPr>
          <w:rFonts w:ascii="Times New Roman" w:hAnsi="Times New Roman" w:cs="Times New Roman"/>
          <w:sz w:val="22"/>
          <w:szCs w:val="22"/>
          <w:lang w:val="es-ES_tradnl"/>
        </w:rPr>
        <w:t xml:space="preserve"> en el marco del Comité de Gestión y del Comité Directivo, llevó a reconocer que para obtener un impacto más significativo en la lucha contra la anemia era necesario incrementar </w:t>
      </w:r>
      <w:r w:rsidR="00960E70" w:rsidRPr="00D15A86">
        <w:rPr>
          <w:rFonts w:ascii="Times New Roman" w:hAnsi="Times New Roman" w:cs="Times New Roman"/>
          <w:sz w:val="22"/>
          <w:szCs w:val="22"/>
          <w:lang w:val="es-ES_tradnl"/>
        </w:rPr>
        <w:t xml:space="preserve">más </w:t>
      </w:r>
      <w:r w:rsidRPr="00D15A86">
        <w:rPr>
          <w:rFonts w:ascii="Times New Roman" w:hAnsi="Times New Roman" w:cs="Times New Roman"/>
          <w:sz w:val="22"/>
          <w:szCs w:val="22"/>
          <w:lang w:val="es-ES_tradnl"/>
        </w:rPr>
        <w:t xml:space="preserve">la producción </w:t>
      </w:r>
      <w:r w:rsidR="001E4D37" w:rsidRPr="00D15A86">
        <w:rPr>
          <w:rFonts w:ascii="Times New Roman" w:hAnsi="Times New Roman" w:cs="Times New Roman"/>
          <w:sz w:val="22"/>
          <w:szCs w:val="22"/>
          <w:lang w:val="es-ES_tradnl"/>
        </w:rPr>
        <w:t>y el acceso a la</w:t>
      </w:r>
      <w:r w:rsidRPr="00D15A86">
        <w:rPr>
          <w:rFonts w:ascii="Times New Roman" w:hAnsi="Times New Roman" w:cs="Times New Roman"/>
          <w:sz w:val="22"/>
          <w:szCs w:val="22"/>
          <w:lang w:val="es-ES_tradnl"/>
        </w:rPr>
        <w:t xml:space="preserve"> carne.</w:t>
      </w:r>
      <w:r w:rsidR="000A58C9" w:rsidRPr="00D15A86">
        <w:rPr>
          <w:rFonts w:ascii="Times New Roman" w:hAnsi="Times New Roman" w:cs="Times New Roman"/>
          <w:sz w:val="22"/>
          <w:szCs w:val="22"/>
          <w:lang w:val="es-ES_tradnl"/>
        </w:rPr>
        <w:t xml:space="preserve"> L</w:t>
      </w:r>
      <w:r w:rsidR="004319A9" w:rsidRPr="00D15A86">
        <w:rPr>
          <w:rFonts w:ascii="Times New Roman" w:hAnsi="Times New Roman" w:cs="Times New Roman"/>
          <w:sz w:val="22"/>
          <w:szCs w:val="22"/>
          <w:lang w:val="es-ES_tradnl"/>
        </w:rPr>
        <w:t>a tabla</w:t>
      </w:r>
      <w:r w:rsidRPr="00D15A86">
        <w:rPr>
          <w:rFonts w:ascii="Times New Roman" w:hAnsi="Times New Roman" w:cs="Times New Roman"/>
          <w:sz w:val="22"/>
          <w:szCs w:val="22"/>
          <w:lang w:val="es-ES_tradnl"/>
        </w:rPr>
        <w:t xml:space="preserve"> </w:t>
      </w:r>
      <w:r w:rsidR="001252A5" w:rsidRPr="00D15A86">
        <w:rPr>
          <w:rFonts w:ascii="Times New Roman" w:hAnsi="Times New Roman" w:cs="Times New Roman"/>
          <w:sz w:val="22"/>
          <w:szCs w:val="22"/>
          <w:lang w:val="es-ES_tradnl"/>
        </w:rPr>
        <w:t>6</w:t>
      </w:r>
      <w:r w:rsidRPr="00D15A86">
        <w:rPr>
          <w:rFonts w:ascii="Times New Roman" w:hAnsi="Times New Roman" w:cs="Times New Roman"/>
          <w:sz w:val="22"/>
          <w:szCs w:val="22"/>
          <w:lang w:val="es-ES_tradnl"/>
        </w:rPr>
        <w:t xml:space="preserve"> ilustra el tipo y la cantidad de unidades apoyadas por provincia. </w:t>
      </w:r>
    </w:p>
    <w:p w14:paraId="2582F452" w14:textId="77777777" w:rsidR="00BB3C42" w:rsidRPr="00D15A86" w:rsidRDefault="00BB3C42" w:rsidP="00216479">
      <w:pPr>
        <w:widowControl w:val="0"/>
        <w:autoSpaceDE w:val="0"/>
        <w:autoSpaceDN w:val="0"/>
        <w:adjustRightInd w:val="0"/>
        <w:jc w:val="both"/>
        <w:rPr>
          <w:rFonts w:ascii="Times New Roman" w:hAnsi="Times New Roman" w:cs="Times New Roman"/>
          <w:sz w:val="22"/>
          <w:szCs w:val="22"/>
          <w:lang w:val="es-ES_tradnl"/>
        </w:rPr>
      </w:pPr>
    </w:p>
    <w:tbl>
      <w:tblPr>
        <w:tblStyle w:val="LightGrid-Accent5"/>
        <w:tblpPr w:leftFromText="180" w:rightFromText="180" w:vertAnchor="text" w:horzAnchor="page" w:tblpX="1683" w:tblpY="61"/>
        <w:tblW w:w="9039" w:type="dxa"/>
        <w:tblLayout w:type="fixed"/>
        <w:tblLook w:val="04A0" w:firstRow="1" w:lastRow="0" w:firstColumn="1" w:lastColumn="0" w:noHBand="0" w:noVBand="1"/>
      </w:tblPr>
      <w:tblGrid>
        <w:gridCol w:w="1989"/>
        <w:gridCol w:w="1134"/>
        <w:gridCol w:w="992"/>
        <w:gridCol w:w="851"/>
        <w:gridCol w:w="850"/>
        <w:gridCol w:w="1276"/>
        <w:gridCol w:w="1134"/>
        <w:gridCol w:w="813"/>
      </w:tblGrid>
      <w:tr w:rsidR="00216479" w:rsidRPr="00D15A86" w14:paraId="13E30DD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gridSpan w:val="8"/>
          </w:tcPr>
          <w:p w14:paraId="5886970A" w14:textId="77777777" w:rsidR="00216479" w:rsidRPr="00D15A86" w:rsidRDefault="000A58C9" w:rsidP="003B7913">
            <w:pPr>
              <w:widowControl w:val="0"/>
              <w:autoSpaceDE w:val="0"/>
              <w:autoSpaceDN w:val="0"/>
              <w:adjustRightInd w:val="0"/>
              <w:ind w:left="-284" w:firstLine="284"/>
              <w:rPr>
                <w:rFonts w:ascii="Arial Narrow" w:hAnsi="Arial Narrow" w:cs="Times New Roman"/>
                <w:b w:val="0"/>
                <w:sz w:val="18"/>
                <w:szCs w:val="18"/>
                <w:lang w:val="es-ES_tradnl"/>
              </w:rPr>
            </w:pPr>
            <w:r w:rsidRPr="00D15A86">
              <w:rPr>
                <w:rFonts w:ascii="Arial Narrow" w:hAnsi="Arial Narrow" w:cs="Times New Roman"/>
                <w:sz w:val="18"/>
                <w:szCs w:val="18"/>
                <w:lang w:val="es-ES_tradnl"/>
              </w:rPr>
              <w:t>Tabla</w:t>
            </w:r>
            <w:r w:rsidR="003B7913" w:rsidRPr="00D15A86">
              <w:rPr>
                <w:rFonts w:ascii="Arial Narrow" w:hAnsi="Arial Narrow" w:cs="Times New Roman"/>
                <w:sz w:val="18"/>
                <w:szCs w:val="18"/>
                <w:lang w:val="es-ES_tradnl"/>
              </w:rPr>
              <w:t xml:space="preserve"> 6.</w:t>
            </w:r>
          </w:p>
          <w:p w14:paraId="3E5D4183" w14:textId="77777777" w:rsidR="00216479" w:rsidRPr="00D15A86" w:rsidRDefault="00216479" w:rsidP="003B7913">
            <w:pPr>
              <w:widowControl w:val="0"/>
              <w:autoSpaceDE w:val="0"/>
              <w:autoSpaceDN w:val="0"/>
              <w:adjustRightInd w:val="0"/>
              <w:ind w:left="-284" w:firstLine="284"/>
              <w:jc w:val="center"/>
              <w:rPr>
                <w:rFonts w:ascii="Arial Narrow" w:hAnsi="Arial Narrow" w:cs="Times New Roman"/>
                <w:b w:val="0"/>
                <w:sz w:val="18"/>
                <w:szCs w:val="18"/>
                <w:lang w:val="es-ES_tradnl"/>
              </w:rPr>
            </w:pPr>
            <w:r w:rsidRPr="00D15A86">
              <w:rPr>
                <w:rFonts w:ascii="Arial Narrow" w:hAnsi="Arial Narrow" w:cs="Times New Roman"/>
                <w:sz w:val="18"/>
                <w:szCs w:val="18"/>
                <w:lang w:val="es-ES_tradnl"/>
              </w:rPr>
              <w:t>Unidades Productivas Apoyadas por el Programa en las 6 Provincias Cubiertas</w:t>
            </w:r>
          </w:p>
          <w:p w14:paraId="1AA70121" w14:textId="77777777" w:rsidR="00216479" w:rsidRPr="00D15A86" w:rsidRDefault="00216479" w:rsidP="003B7913">
            <w:pPr>
              <w:widowControl w:val="0"/>
              <w:autoSpaceDE w:val="0"/>
              <w:autoSpaceDN w:val="0"/>
              <w:adjustRightInd w:val="0"/>
              <w:ind w:left="-284" w:firstLine="284"/>
              <w:jc w:val="center"/>
              <w:rPr>
                <w:rFonts w:ascii="Arial Narrow" w:hAnsi="Arial Narrow" w:cs="Times New Roman"/>
                <w:b w:val="0"/>
                <w:sz w:val="18"/>
                <w:szCs w:val="18"/>
                <w:lang w:val="es-ES_tradnl"/>
              </w:rPr>
            </w:pPr>
          </w:p>
        </w:tc>
      </w:tr>
      <w:tr w:rsidR="00216479" w:rsidRPr="00D15A86" w14:paraId="6B4B990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9" w:type="dxa"/>
          </w:tcPr>
          <w:p w14:paraId="08974D40" w14:textId="77777777" w:rsidR="00216479" w:rsidRPr="00D15A86" w:rsidRDefault="00216479" w:rsidP="003B7913">
            <w:pPr>
              <w:widowControl w:val="0"/>
              <w:autoSpaceDE w:val="0"/>
              <w:autoSpaceDN w:val="0"/>
              <w:adjustRightInd w:val="0"/>
              <w:ind w:left="-284" w:firstLine="284"/>
              <w:jc w:val="center"/>
              <w:rPr>
                <w:rFonts w:ascii="Arial Narrow" w:hAnsi="Arial Narrow" w:cs="Times New Roman"/>
                <w:b w:val="0"/>
                <w:sz w:val="18"/>
                <w:szCs w:val="18"/>
                <w:lang w:val="es-ES_tradnl"/>
              </w:rPr>
            </w:pPr>
            <w:r w:rsidRPr="00D15A86">
              <w:rPr>
                <w:rFonts w:ascii="Arial Narrow" w:hAnsi="Arial Narrow" w:cs="Times New Roman"/>
                <w:sz w:val="18"/>
                <w:szCs w:val="18"/>
                <w:lang w:val="es-ES_tradnl"/>
              </w:rPr>
              <w:t>Tipo de Unidad</w:t>
            </w:r>
            <w:r w:rsidRPr="00D15A86">
              <w:rPr>
                <w:rFonts w:ascii="Arial Narrow" w:hAnsi="Arial Narrow" w:cs="Times New Roman"/>
                <w:b w:val="0"/>
                <w:sz w:val="18"/>
                <w:szCs w:val="18"/>
                <w:lang w:val="es-ES_tradnl"/>
              </w:rPr>
              <w:t xml:space="preserve"> </w:t>
            </w:r>
            <w:r w:rsidRPr="00D15A86">
              <w:rPr>
                <w:rFonts w:ascii="Arial Narrow" w:hAnsi="Arial Narrow" w:cs="Times New Roman"/>
                <w:sz w:val="18"/>
                <w:szCs w:val="18"/>
                <w:lang w:val="es-ES_tradnl"/>
              </w:rPr>
              <w:t>Productiva</w:t>
            </w:r>
          </w:p>
        </w:tc>
        <w:tc>
          <w:tcPr>
            <w:tcW w:w="1134" w:type="dxa"/>
          </w:tcPr>
          <w:p w14:paraId="2F7B36B1" w14:textId="77777777" w:rsidR="00216479" w:rsidRPr="00D15A86" w:rsidRDefault="00216479" w:rsidP="003B7913">
            <w:pPr>
              <w:widowControl w:val="0"/>
              <w:autoSpaceDE w:val="0"/>
              <w:autoSpaceDN w:val="0"/>
              <w:adjustRightInd w:val="0"/>
              <w:ind w:left="-284"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18"/>
                <w:szCs w:val="18"/>
                <w:lang w:val="es-ES_tradnl"/>
              </w:rPr>
            </w:pPr>
            <w:r w:rsidRPr="00D15A86">
              <w:rPr>
                <w:rFonts w:ascii="Arial Narrow" w:hAnsi="Arial Narrow" w:cs="Times New Roman"/>
                <w:b/>
                <w:sz w:val="18"/>
                <w:szCs w:val="18"/>
                <w:lang w:val="es-ES_tradnl"/>
              </w:rPr>
              <w:t>Pinar del Rio</w:t>
            </w:r>
          </w:p>
        </w:tc>
        <w:tc>
          <w:tcPr>
            <w:tcW w:w="992" w:type="dxa"/>
          </w:tcPr>
          <w:p w14:paraId="24EDDEBF" w14:textId="77777777" w:rsidR="00216479" w:rsidRPr="00D15A86" w:rsidRDefault="00216479" w:rsidP="003B7913">
            <w:pPr>
              <w:widowControl w:val="0"/>
              <w:autoSpaceDE w:val="0"/>
              <w:autoSpaceDN w:val="0"/>
              <w:adjustRightInd w:val="0"/>
              <w:ind w:left="-284"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18"/>
                <w:szCs w:val="18"/>
                <w:lang w:val="es-ES_tradnl"/>
              </w:rPr>
            </w:pPr>
            <w:r w:rsidRPr="00D15A86">
              <w:rPr>
                <w:rFonts w:ascii="Arial Narrow" w:hAnsi="Arial Narrow" w:cs="Times New Roman"/>
                <w:b/>
                <w:sz w:val="18"/>
                <w:szCs w:val="18"/>
                <w:lang w:val="es-ES_tradnl"/>
              </w:rPr>
              <w:t>Las Tunas</w:t>
            </w:r>
          </w:p>
        </w:tc>
        <w:tc>
          <w:tcPr>
            <w:tcW w:w="851" w:type="dxa"/>
          </w:tcPr>
          <w:p w14:paraId="548712F0" w14:textId="77777777" w:rsidR="00216479" w:rsidRPr="00D15A86" w:rsidRDefault="00216479" w:rsidP="003B7913">
            <w:pPr>
              <w:widowControl w:val="0"/>
              <w:autoSpaceDE w:val="0"/>
              <w:autoSpaceDN w:val="0"/>
              <w:adjustRightInd w:val="0"/>
              <w:ind w:left="-284"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18"/>
                <w:szCs w:val="18"/>
                <w:lang w:val="es-ES_tradnl"/>
              </w:rPr>
            </w:pPr>
            <w:r w:rsidRPr="00D15A86">
              <w:rPr>
                <w:rFonts w:ascii="Arial Narrow" w:hAnsi="Arial Narrow" w:cs="Times New Roman"/>
                <w:b/>
                <w:sz w:val="18"/>
                <w:szCs w:val="18"/>
                <w:lang w:val="es-ES_tradnl"/>
              </w:rPr>
              <w:t>Holguín</w:t>
            </w:r>
          </w:p>
        </w:tc>
        <w:tc>
          <w:tcPr>
            <w:tcW w:w="850" w:type="dxa"/>
          </w:tcPr>
          <w:p w14:paraId="5CEE5AF3" w14:textId="77777777" w:rsidR="00216479" w:rsidRPr="00D15A86" w:rsidRDefault="00216479" w:rsidP="003B7913">
            <w:pPr>
              <w:widowControl w:val="0"/>
              <w:autoSpaceDE w:val="0"/>
              <w:autoSpaceDN w:val="0"/>
              <w:adjustRightInd w:val="0"/>
              <w:ind w:left="-284"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18"/>
                <w:szCs w:val="18"/>
                <w:lang w:val="es-ES_tradnl"/>
              </w:rPr>
            </w:pPr>
            <w:r w:rsidRPr="00D15A86">
              <w:rPr>
                <w:rFonts w:ascii="Arial Narrow" w:hAnsi="Arial Narrow" w:cs="Times New Roman"/>
                <w:b/>
                <w:sz w:val="18"/>
                <w:szCs w:val="18"/>
                <w:lang w:val="es-ES_tradnl"/>
              </w:rPr>
              <w:t>Granma</w:t>
            </w:r>
          </w:p>
        </w:tc>
        <w:tc>
          <w:tcPr>
            <w:tcW w:w="1276" w:type="dxa"/>
          </w:tcPr>
          <w:p w14:paraId="3F240D58" w14:textId="77777777" w:rsidR="00216479" w:rsidRPr="00D15A86" w:rsidRDefault="00216479" w:rsidP="003B7913">
            <w:pPr>
              <w:widowControl w:val="0"/>
              <w:autoSpaceDE w:val="0"/>
              <w:autoSpaceDN w:val="0"/>
              <w:adjustRightInd w:val="0"/>
              <w:ind w:left="-284"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18"/>
                <w:szCs w:val="18"/>
                <w:lang w:val="es-ES_tradnl"/>
              </w:rPr>
            </w:pPr>
            <w:r w:rsidRPr="00D15A86">
              <w:rPr>
                <w:rFonts w:ascii="Arial Narrow" w:hAnsi="Arial Narrow" w:cs="Times New Roman"/>
                <w:b/>
                <w:sz w:val="18"/>
                <w:szCs w:val="18"/>
                <w:lang w:val="es-ES_tradnl"/>
              </w:rPr>
              <w:t>Santiago de Cuba</w:t>
            </w:r>
          </w:p>
        </w:tc>
        <w:tc>
          <w:tcPr>
            <w:tcW w:w="1134" w:type="dxa"/>
          </w:tcPr>
          <w:p w14:paraId="6520C67A" w14:textId="77777777" w:rsidR="00216479" w:rsidRPr="00D15A86" w:rsidRDefault="00216479" w:rsidP="003B7913">
            <w:pPr>
              <w:widowControl w:val="0"/>
              <w:autoSpaceDE w:val="0"/>
              <w:autoSpaceDN w:val="0"/>
              <w:adjustRightInd w:val="0"/>
              <w:ind w:left="-284"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18"/>
                <w:szCs w:val="18"/>
                <w:lang w:val="es-ES_tradnl"/>
              </w:rPr>
            </w:pPr>
            <w:r w:rsidRPr="00D15A86">
              <w:rPr>
                <w:rFonts w:ascii="Arial Narrow" w:hAnsi="Arial Narrow" w:cs="Times New Roman"/>
                <w:b/>
                <w:sz w:val="18"/>
                <w:szCs w:val="18"/>
                <w:lang w:val="es-ES_tradnl"/>
              </w:rPr>
              <w:t>Guantánamo</w:t>
            </w:r>
          </w:p>
        </w:tc>
        <w:tc>
          <w:tcPr>
            <w:tcW w:w="813" w:type="dxa"/>
          </w:tcPr>
          <w:p w14:paraId="356B2A89" w14:textId="77777777" w:rsidR="00216479" w:rsidRPr="00D15A86" w:rsidRDefault="00216479" w:rsidP="003B7913">
            <w:pPr>
              <w:widowControl w:val="0"/>
              <w:autoSpaceDE w:val="0"/>
              <w:autoSpaceDN w:val="0"/>
              <w:adjustRightInd w:val="0"/>
              <w:ind w:left="-284"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18"/>
                <w:szCs w:val="18"/>
                <w:lang w:val="es-ES_tradnl"/>
              </w:rPr>
            </w:pPr>
            <w:r w:rsidRPr="00D15A86">
              <w:rPr>
                <w:rFonts w:ascii="Arial Narrow" w:hAnsi="Arial Narrow" w:cs="Times New Roman"/>
                <w:b/>
                <w:sz w:val="18"/>
                <w:szCs w:val="18"/>
                <w:lang w:val="es-ES_tradnl"/>
              </w:rPr>
              <w:t>TOTAL</w:t>
            </w:r>
          </w:p>
        </w:tc>
      </w:tr>
      <w:tr w:rsidR="00216479" w:rsidRPr="00D15A86" w14:paraId="3FDE52E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9" w:type="dxa"/>
          </w:tcPr>
          <w:p w14:paraId="4E3B1B94" w14:textId="77777777" w:rsidR="00216479" w:rsidRPr="00D15A86" w:rsidRDefault="00216479" w:rsidP="003B7913">
            <w:pPr>
              <w:widowControl w:val="0"/>
              <w:autoSpaceDE w:val="0"/>
              <w:autoSpaceDN w:val="0"/>
              <w:adjustRightInd w:val="0"/>
              <w:ind w:left="-284" w:firstLine="284"/>
              <w:jc w:val="both"/>
              <w:rPr>
                <w:rFonts w:ascii="Arial Narrow" w:hAnsi="Arial Narrow" w:cs="Times New Roman"/>
                <w:b w:val="0"/>
                <w:sz w:val="18"/>
                <w:szCs w:val="18"/>
                <w:lang w:val="es-ES_tradnl"/>
              </w:rPr>
            </w:pPr>
          </w:p>
          <w:p w14:paraId="4C9DDBD9" w14:textId="77777777" w:rsidR="00216479" w:rsidRPr="00D15A86" w:rsidRDefault="00216479" w:rsidP="003B7913">
            <w:pPr>
              <w:widowControl w:val="0"/>
              <w:autoSpaceDE w:val="0"/>
              <w:autoSpaceDN w:val="0"/>
              <w:adjustRightInd w:val="0"/>
              <w:ind w:left="-284" w:firstLine="284"/>
              <w:jc w:val="both"/>
              <w:rPr>
                <w:rFonts w:ascii="Arial Narrow" w:hAnsi="Arial Narrow" w:cs="Times New Roman"/>
                <w:b w:val="0"/>
                <w:sz w:val="18"/>
                <w:szCs w:val="18"/>
                <w:lang w:val="es-ES_tradnl"/>
              </w:rPr>
            </w:pPr>
            <w:r w:rsidRPr="00D15A86">
              <w:rPr>
                <w:rFonts w:ascii="Arial Narrow" w:hAnsi="Arial Narrow" w:cs="Times New Roman"/>
                <w:sz w:val="18"/>
                <w:szCs w:val="18"/>
                <w:lang w:val="es-ES_tradnl"/>
              </w:rPr>
              <w:t>Vegetales</w:t>
            </w:r>
          </w:p>
        </w:tc>
        <w:tc>
          <w:tcPr>
            <w:tcW w:w="1134" w:type="dxa"/>
          </w:tcPr>
          <w:p w14:paraId="5F0800ED" w14:textId="77777777" w:rsidR="00216479" w:rsidRPr="00D15A86" w:rsidRDefault="00216479" w:rsidP="003B7913">
            <w:pPr>
              <w:widowControl w:val="0"/>
              <w:autoSpaceDE w:val="0"/>
              <w:autoSpaceDN w:val="0"/>
              <w:adjustRightInd w:val="0"/>
              <w:ind w:left="-284" w:firstLine="284"/>
              <w:jc w:val="cente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18"/>
                <w:szCs w:val="18"/>
                <w:lang w:val="es-ES_tradnl"/>
              </w:rPr>
            </w:pPr>
          </w:p>
          <w:p w14:paraId="51186FEB" w14:textId="77777777" w:rsidR="00216479" w:rsidRPr="00D15A86" w:rsidRDefault="00216479" w:rsidP="003B7913">
            <w:pPr>
              <w:widowControl w:val="0"/>
              <w:autoSpaceDE w:val="0"/>
              <w:autoSpaceDN w:val="0"/>
              <w:adjustRightInd w:val="0"/>
              <w:ind w:left="-284" w:firstLine="284"/>
              <w:jc w:val="cente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36</w:t>
            </w:r>
          </w:p>
        </w:tc>
        <w:tc>
          <w:tcPr>
            <w:tcW w:w="992" w:type="dxa"/>
          </w:tcPr>
          <w:p w14:paraId="318A72D3" w14:textId="77777777" w:rsidR="00216479" w:rsidRPr="00D15A86" w:rsidRDefault="00216479" w:rsidP="003B7913">
            <w:pPr>
              <w:widowControl w:val="0"/>
              <w:autoSpaceDE w:val="0"/>
              <w:autoSpaceDN w:val="0"/>
              <w:adjustRightInd w:val="0"/>
              <w:ind w:left="-284" w:firstLine="284"/>
              <w:jc w:val="cente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18"/>
                <w:szCs w:val="18"/>
                <w:lang w:val="es-ES_tradnl"/>
              </w:rPr>
            </w:pPr>
          </w:p>
          <w:p w14:paraId="2763C413" w14:textId="77777777" w:rsidR="00216479" w:rsidRPr="00D15A86" w:rsidRDefault="00216479" w:rsidP="003B7913">
            <w:pPr>
              <w:widowControl w:val="0"/>
              <w:autoSpaceDE w:val="0"/>
              <w:autoSpaceDN w:val="0"/>
              <w:adjustRightInd w:val="0"/>
              <w:ind w:left="-284" w:firstLine="284"/>
              <w:jc w:val="cente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47</w:t>
            </w:r>
          </w:p>
        </w:tc>
        <w:tc>
          <w:tcPr>
            <w:tcW w:w="851" w:type="dxa"/>
          </w:tcPr>
          <w:p w14:paraId="3965C1F4" w14:textId="77777777" w:rsidR="00216479" w:rsidRPr="00D15A86" w:rsidRDefault="00216479" w:rsidP="003B7913">
            <w:pPr>
              <w:widowControl w:val="0"/>
              <w:autoSpaceDE w:val="0"/>
              <w:autoSpaceDN w:val="0"/>
              <w:adjustRightInd w:val="0"/>
              <w:ind w:left="-284" w:firstLine="284"/>
              <w:jc w:val="cente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18"/>
                <w:szCs w:val="18"/>
                <w:lang w:val="es-ES_tradnl"/>
              </w:rPr>
            </w:pPr>
          </w:p>
          <w:p w14:paraId="0FCE7833" w14:textId="77777777" w:rsidR="00216479" w:rsidRPr="00D15A86" w:rsidRDefault="00216479" w:rsidP="003B7913">
            <w:pPr>
              <w:widowControl w:val="0"/>
              <w:autoSpaceDE w:val="0"/>
              <w:autoSpaceDN w:val="0"/>
              <w:adjustRightInd w:val="0"/>
              <w:ind w:left="-284" w:firstLine="284"/>
              <w:jc w:val="cente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59</w:t>
            </w:r>
          </w:p>
        </w:tc>
        <w:tc>
          <w:tcPr>
            <w:tcW w:w="850" w:type="dxa"/>
          </w:tcPr>
          <w:p w14:paraId="7EE5E5BC" w14:textId="77777777" w:rsidR="00216479" w:rsidRPr="00D15A86" w:rsidRDefault="00216479" w:rsidP="003B7913">
            <w:pPr>
              <w:widowControl w:val="0"/>
              <w:autoSpaceDE w:val="0"/>
              <w:autoSpaceDN w:val="0"/>
              <w:adjustRightInd w:val="0"/>
              <w:ind w:left="-284" w:firstLine="284"/>
              <w:jc w:val="cente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18"/>
                <w:szCs w:val="18"/>
                <w:lang w:val="es-ES_tradnl"/>
              </w:rPr>
            </w:pPr>
          </w:p>
          <w:p w14:paraId="54AB59C0" w14:textId="77777777" w:rsidR="00216479" w:rsidRPr="00D15A86" w:rsidRDefault="00216479" w:rsidP="003B7913">
            <w:pPr>
              <w:widowControl w:val="0"/>
              <w:autoSpaceDE w:val="0"/>
              <w:autoSpaceDN w:val="0"/>
              <w:adjustRightInd w:val="0"/>
              <w:ind w:left="-284" w:firstLine="284"/>
              <w:jc w:val="cente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36</w:t>
            </w:r>
          </w:p>
        </w:tc>
        <w:tc>
          <w:tcPr>
            <w:tcW w:w="1276" w:type="dxa"/>
          </w:tcPr>
          <w:p w14:paraId="4C9F0FB6" w14:textId="77777777" w:rsidR="00216479" w:rsidRPr="00D15A86" w:rsidRDefault="00216479" w:rsidP="003B7913">
            <w:pPr>
              <w:widowControl w:val="0"/>
              <w:autoSpaceDE w:val="0"/>
              <w:autoSpaceDN w:val="0"/>
              <w:adjustRightInd w:val="0"/>
              <w:ind w:left="-284" w:firstLine="284"/>
              <w:jc w:val="cente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18"/>
                <w:szCs w:val="18"/>
                <w:lang w:val="es-ES_tradnl"/>
              </w:rPr>
            </w:pPr>
          </w:p>
          <w:p w14:paraId="0D2AA7B7" w14:textId="77777777" w:rsidR="00216479" w:rsidRPr="00D15A86" w:rsidRDefault="00216479" w:rsidP="003B7913">
            <w:pPr>
              <w:widowControl w:val="0"/>
              <w:autoSpaceDE w:val="0"/>
              <w:autoSpaceDN w:val="0"/>
              <w:adjustRightInd w:val="0"/>
              <w:ind w:left="-284" w:firstLine="284"/>
              <w:jc w:val="cente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31</w:t>
            </w:r>
          </w:p>
        </w:tc>
        <w:tc>
          <w:tcPr>
            <w:tcW w:w="1134" w:type="dxa"/>
          </w:tcPr>
          <w:p w14:paraId="3870CEDA" w14:textId="77777777" w:rsidR="00216479" w:rsidRPr="00D15A86" w:rsidRDefault="00216479" w:rsidP="003B7913">
            <w:pPr>
              <w:widowControl w:val="0"/>
              <w:autoSpaceDE w:val="0"/>
              <w:autoSpaceDN w:val="0"/>
              <w:adjustRightInd w:val="0"/>
              <w:ind w:left="-284" w:firstLine="284"/>
              <w:jc w:val="cente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18"/>
                <w:szCs w:val="18"/>
                <w:lang w:val="es-ES_tradnl"/>
              </w:rPr>
            </w:pPr>
          </w:p>
          <w:p w14:paraId="5ABC63F3" w14:textId="77777777" w:rsidR="00216479" w:rsidRPr="00D15A86" w:rsidRDefault="00216479" w:rsidP="003B7913">
            <w:pPr>
              <w:widowControl w:val="0"/>
              <w:autoSpaceDE w:val="0"/>
              <w:autoSpaceDN w:val="0"/>
              <w:adjustRightInd w:val="0"/>
              <w:ind w:left="-284" w:firstLine="284"/>
              <w:jc w:val="cente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15</w:t>
            </w:r>
          </w:p>
        </w:tc>
        <w:tc>
          <w:tcPr>
            <w:tcW w:w="813" w:type="dxa"/>
          </w:tcPr>
          <w:p w14:paraId="08534A8E" w14:textId="77777777" w:rsidR="00216479" w:rsidRPr="00D15A86" w:rsidRDefault="00216479" w:rsidP="003B7913">
            <w:pPr>
              <w:widowControl w:val="0"/>
              <w:autoSpaceDE w:val="0"/>
              <w:autoSpaceDN w:val="0"/>
              <w:adjustRightInd w:val="0"/>
              <w:ind w:left="-284" w:firstLine="284"/>
              <w:jc w:val="center"/>
              <w:cnfStyle w:val="000000010000" w:firstRow="0" w:lastRow="0" w:firstColumn="0" w:lastColumn="0" w:oddVBand="0" w:evenVBand="0" w:oddHBand="0" w:evenHBand="1" w:firstRowFirstColumn="0" w:firstRowLastColumn="0" w:lastRowFirstColumn="0" w:lastRowLastColumn="0"/>
              <w:rPr>
                <w:rFonts w:ascii="Arial Narrow" w:hAnsi="Arial Narrow" w:cs="Times New Roman"/>
                <w:b/>
                <w:sz w:val="18"/>
                <w:szCs w:val="18"/>
                <w:lang w:val="es-ES_tradnl"/>
              </w:rPr>
            </w:pPr>
          </w:p>
          <w:p w14:paraId="7E5FE4ED" w14:textId="77777777" w:rsidR="00216479" w:rsidRPr="00D15A86" w:rsidRDefault="00216479" w:rsidP="003B7913">
            <w:pPr>
              <w:widowControl w:val="0"/>
              <w:autoSpaceDE w:val="0"/>
              <w:autoSpaceDN w:val="0"/>
              <w:adjustRightInd w:val="0"/>
              <w:ind w:left="-284" w:firstLine="284"/>
              <w:jc w:val="center"/>
              <w:cnfStyle w:val="000000010000" w:firstRow="0" w:lastRow="0" w:firstColumn="0" w:lastColumn="0" w:oddVBand="0" w:evenVBand="0" w:oddHBand="0" w:evenHBand="1" w:firstRowFirstColumn="0" w:firstRowLastColumn="0" w:lastRowFirstColumn="0" w:lastRowLastColumn="0"/>
              <w:rPr>
                <w:rFonts w:ascii="Arial Narrow" w:hAnsi="Arial Narrow" w:cs="Times New Roman"/>
                <w:b/>
                <w:sz w:val="18"/>
                <w:szCs w:val="18"/>
                <w:lang w:val="es-ES_tradnl"/>
              </w:rPr>
            </w:pPr>
            <w:r w:rsidRPr="00D15A86">
              <w:rPr>
                <w:rFonts w:ascii="Arial Narrow" w:hAnsi="Arial Narrow" w:cs="Times New Roman"/>
                <w:b/>
                <w:sz w:val="18"/>
                <w:szCs w:val="18"/>
                <w:lang w:val="es-ES_tradnl"/>
              </w:rPr>
              <w:t>224</w:t>
            </w:r>
          </w:p>
        </w:tc>
      </w:tr>
      <w:tr w:rsidR="00216479" w:rsidRPr="00D15A86" w14:paraId="4D41516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9" w:type="dxa"/>
          </w:tcPr>
          <w:p w14:paraId="4F1F5D08" w14:textId="77777777" w:rsidR="00216479" w:rsidRPr="00D15A86" w:rsidRDefault="00216479" w:rsidP="003B7913">
            <w:pPr>
              <w:widowControl w:val="0"/>
              <w:autoSpaceDE w:val="0"/>
              <w:autoSpaceDN w:val="0"/>
              <w:adjustRightInd w:val="0"/>
              <w:ind w:left="-284" w:firstLine="284"/>
              <w:jc w:val="both"/>
              <w:rPr>
                <w:rFonts w:ascii="Arial Narrow" w:hAnsi="Arial Narrow" w:cs="Times New Roman"/>
                <w:b w:val="0"/>
                <w:sz w:val="18"/>
                <w:szCs w:val="18"/>
                <w:lang w:val="es-ES_tradnl"/>
              </w:rPr>
            </w:pPr>
            <w:r w:rsidRPr="00D15A86">
              <w:rPr>
                <w:rFonts w:ascii="Arial Narrow" w:hAnsi="Arial Narrow" w:cs="Times New Roman"/>
                <w:sz w:val="18"/>
                <w:szCs w:val="18"/>
                <w:lang w:val="es-ES_tradnl"/>
              </w:rPr>
              <w:t>Ganado Menor</w:t>
            </w:r>
          </w:p>
        </w:tc>
        <w:tc>
          <w:tcPr>
            <w:tcW w:w="1134" w:type="dxa"/>
          </w:tcPr>
          <w:p w14:paraId="0140D214" w14:textId="77777777" w:rsidR="00216479" w:rsidRPr="00D15A86" w:rsidRDefault="00216479" w:rsidP="003B7913">
            <w:pPr>
              <w:widowControl w:val="0"/>
              <w:autoSpaceDE w:val="0"/>
              <w:autoSpaceDN w:val="0"/>
              <w:adjustRightInd w:val="0"/>
              <w:ind w:left="-284"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28</w:t>
            </w:r>
          </w:p>
        </w:tc>
        <w:tc>
          <w:tcPr>
            <w:tcW w:w="992" w:type="dxa"/>
          </w:tcPr>
          <w:p w14:paraId="2EC7F866" w14:textId="77777777" w:rsidR="00216479" w:rsidRPr="00D15A86" w:rsidRDefault="00216479" w:rsidP="003B7913">
            <w:pPr>
              <w:widowControl w:val="0"/>
              <w:autoSpaceDE w:val="0"/>
              <w:autoSpaceDN w:val="0"/>
              <w:adjustRightInd w:val="0"/>
              <w:ind w:left="-284"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27</w:t>
            </w:r>
          </w:p>
        </w:tc>
        <w:tc>
          <w:tcPr>
            <w:tcW w:w="851" w:type="dxa"/>
          </w:tcPr>
          <w:p w14:paraId="48911E32" w14:textId="77777777" w:rsidR="00216479" w:rsidRPr="00D15A86" w:rsidRDefault="00216479" w:rsidP="003B7913">
            <w:pPr>
              <w:widowControl w:val="0"/>
              <w:autoSpaceDE w:val="0"/>
              <w:autoSpaceDN w:val="0"/>
              <w:adjustRightInd w:val="0"/>
              <w:ind w:left="-284"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60</w:t>
            </w:r>
          </w:p>
        </w:tc>
        <w:tc>
          <w:tcPr>
            <w:tcW w:w="850" w:type="dxa"/>
          </w:tcPr>
          <w:p w14:paraId="024051E7" w14:textId="77777777" w:rsidR="00216479" w:rsidRPr="00D15A86" w:rsidRDefault="00216479" w:rsidP="003B7913">
            <w:pPr>
              <w:widowControl w:val="0"/>
              <w:autoSpaceDE w:val="0"/>
              <w:autoSpaceDN w:val="0"/>
              <w:adjustRightInd w:val="0"/>
              <w:ind w:left="-284"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33</w:t>
            </w:r>
          </w:p>
        </w:tc>
        <w:tc>
          <w:tcPr>
            <w:tcW w:w="1276" w:type="dxa"/>
          </w:tcPr>
          <w:p w14:paraId="7892ABBC" w14:textId="77777777" w:rsidR="00216479" w:rsidRPr="00D15A86" w:rsidRDefault="00216479" w:rsidP="003B7913">
            <w:pPr>
              <w:widowControl w:val="0"/>
              <w:autoSpaceDE w:val="0"/>
              <w:autoSpaceDN w:val="0"/>
              <w:adjustRightInd w:val="0"/>
              <w:ind w:left="-284"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40</w:t>
            </w:r>
          </w:p>
        </w:tc>
        <w:tc>
          <w:tcPr>
            <w:tcW w:w="1134" w:type="dxa"/>
          </w:tcPr>
          <w:p w14:paraId="2DD33A92" w14:textId="77777777" w:rsidR="00216479" w:rsidRPr="00D15A86" w:rsidRDefault="00216479" w:rsidP="003B7913">
            <w:pPr>
              <w:widowControl w:val="0"/>
              <w:autoSpaceDE w:val="0"/>
              <w:autoSpaceDN w:val="0"/>
              <w:adjustRightInd w:val="0"/>
              <w:ind w:left="-284"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10</w:t>
            </w:r>
          </w:p>
        </w:tc>
        <w:tc>
          <w:tcPr>
            <w:tcW w:w="813" w:type="dxa"/>
          </w:tcPr>
          <w:p w14:paraId="1B7AB368" w14:textId="77777777" w:rsidR="00216479" w:rsidRPr="00D15A86" w:rsidRDefault="00216479" w:rsidP="003B7913">
            <w:pPr>
              <w:widowControl w:val="0"/>
              <w:autoSpaceDE w:val="0"/>
              <w:autoSpaceDN w:val="0"/>
              <w:adjustRightInd w:val="0"/>
              <w:ind w:left="-284"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18"/>
                <w:szCs w:val="18"/>
                <w:lang w:val="es-ES_tradnl"/>
              </w:rPr>
            </w:pPr>
            <w:r w:rsidRPr="00D15A86">
              <w:rPr>
                <w:rFonts w:ascii="Arial Narrow" w:hAnsi="Arial Narrow" w:cs="Times New Roman"/>
                <w:b/>
                <w:sz w:val="18"/>
                <w:szCs w:val="18"/>
                <w:lang w:val="es-ES_tradnl"/>
              </w:rPr>
              <w:t>198</w:t>
            </w:r>
          </w:p>
        </w:tc>
      </w:tr>
      <w:tr w:rsidR="00216479" w:rsidRPr="00D15A86" w14:paraId="1EE0B03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9" w:type="dxa"/>
          </w:tcPr>
          <w:p w14:paraId="5DDBE3B5" w14:textId="77777777" w:rsidR="00216479" w:rsidRPr="00D15A86" w:rsidRDefault="00216479" w:rsidP="003B7913">
            <w:pPr>
              <w:widowControl w:val="0"/>
              <w:autoSpaceDE w:val="0"/>
              <w:autoSpaceDN w:val="0"/>
              <w:adjustRightInd w:val="0"/>
              <w:ind w:left="-284" w:firstLine="284"/>
              <w:jc w:val="both"/>
              <w:rPr>
                <w:rFonts w:ascii="Arial Narrow" w:hAnsi="Arial Narrow" w:cs="Times New Roman"/>
                <w:b w:val="0"/>
                <w:sz w:val="18"/>
                <w:szCs w:val="18"/>
                <w:lang w:val="es-ES_tradnl"/>
              </w:rPr>
            </w:pPr>
            <w:r w:rsidRPr="00D15A86">
              <w:rPr>
                <w:rFonts w:ascii="Arial Narrow" w:hAnsi="Arial Narrow" w:cs="Times New Roman"/>
                <w:sz w:val="18"/>
                <w:szCs w:val="18"/>
                <w:lang w:val="es-ES_tradnl"/>
              </w:rPr>
              <w:t>Finca de Semilla</w:t>
            </w:r>
          </w:p>
        </w:tc>
        <w:tc>
          <w:tcPr>
            <w:tcW w:w="1134" w:type="dxa"/>
          </w:tcPr>
          <w:p w14:paraId="57BB7F0E" w14:textId="77777777" w:rsidR="00216479" w:rsidRPr="00D15A86" w:rsidRDefault="00216479" w:rsidP="003B7913">
            <w:pPr>
              <w:widowControl w:val="0"/>
              <w:autoSpaceDE w:val="0"/>
              <w:autoSpaceDN w:val="0"/>
              <w:adjustRightInd w:val="0"/>
              <w:ind w:left="-284" w:firstLine="284"/>
              <w:jc w:val="cente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2</w:t>
            </w:r>
          </w:p>
        </w:tc>
        <w:tc>
          <w:tcPr>
            <w:tcW w:w="992" w:type="dxa"/>
          </w:tcPr>
          <w:p w14:paraId="4F060FEE" w14:textId="77777777" w:rsidR="00216479" w:rsidRPr="00D15A86" w:rsidRDefault="00216479" w:rsidP="003B7913">
            <w:pPr>
              <w:widowControl w:val="0"/>
              <w:autoSpaceDE w:val="0"/>
              <w:autoSpaceDN w:val="0"/>
              <w:adjustRightInd w:val="0"/>
              <w:ind w:left="-284" w:firstLine="284"/>
              <w:jc w:val="cente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0</w:t>
            </w:r>
          </w:p>
        </w:tc>
        <w:tc>
          <w:tcPr>
            <w:tcW w:w="851" w:type="dxa"/>
          </w:tcPr>
          <w:p w14:paraId="369E011E" w14:textId="77777777" w:rsidR="00216479" w:rsidRPr="00D15A86" w:rsidRDefault="00216479" w:rsidP="003B7913">
            <w:pPr>
              <w:widowControl w:val="0"/>
              <w:autoSpaceDE w:val="0"/>
              <w:autoSpaceDN w:val="0"/>
              <w:adjustRightInd w:val="0"/>
              <w:ind w:left="-284" w:firstLine="284"/>
              <w:jc w:val="cente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4</w:t>
            </w:r>
          </w:p>
        </w:tc>
        <w:tc>
          <w:tcPr>
            <w:tcW w:w="850" w:type="dxa"/>
          </w:tcPr>
          <w:p w14:paraId="669DA5B3" w14:textId="77777777" w:rsidR="00216479" w:rsidRPr="00D15A86" w:rsidRDefault="00216479" w:rsidP="003B7913">
            <w:pPr>
              <w:widowControl w:val="0"/>
              <w:autoSpaceDE w:val="0"/>
              <w:autoSpaceDN w:val="0"/>
              <w:adjustRightInd w:val="0"/>
              <w:ind w:left="-284" w:firstLine="284"/>
              <w:jc w:val="cente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4</w:t>
            </w:r>
          </w:p>
        </w:tc>
        <w:tc>
          <w:tcPr>
            <w:tcW w:w="1276" w:type="dxa"/>
          </w:tcPr>
          <w:p w14:paraId="48EAC102" w14:textId="77777777" w:rsidR="00216479" w:rsidRPr="00D15A86" w:rsidRDefault="00216479" w:rsidP="003B7913">
            <w:pPr>
              <w:widowControl w:val="0"/>
              <w:autoSpaceDE w:val="0"/>
              <w:autoSpaceDN w:val="0"/>
              <w:adjustRightInd w:val="0"/>
              <w:ind w:left="-284" w:firstLine="284"/>
              <w:jc w:val="cente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2</w:t>
            </w:r>
          </w:p>
        </w:tc>
        <w:tc>
          <w:tcPr>
            <w:tcW w:w="1134" w:type="dxa"/>
          </w:tcPr>
          <w:p w14:paraId="70FB42AA" w14:textId="77777777" w:rsidR="00216479" w:rsidRPr="00D15A86" w:rsidRDefault="00216479" w:rsidP="003B7913">
            <w:pPr>
              <w:widowControl w:val="0"/>
              <w:autoSpaceDE w:val="0"/>
              <w:autoSpaceDN w:val="0"/>
              <w:adjustRightInd w:val="0"/>
              <w:ind w:left="-284" w:firstLine="284"/>
              <w:jc w:val="cente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3</w:t>
            </w:r>
          </w:p>
        </w:tc>
        <w:tc>
          <w:tcPr>
            <w:tcW w:w="813" w:type="dxa"/>
          </w:tcPr>
          <w:p w14:paraId="723964E6" w14:textId="77777777" w:rsidR="00216479" w:rsidRPr="00D15A86" w:rsidRDefault="00216479" w:rsidP="003B7913">
            <w:pPr>
              <w:widowControl w:val="0"/>
              <w:autoSpaceDE w:val="0"/>
              <w:autoSpaceDN w:val="0"/>
              <w:adjustRightInd w:val="0"/>
              <w:ind w:left="-284" w:firstLine="284"/>
              <w:jc w:val="center"/>
              <w:cnfStyle w:val="000000010000" w:firstRow="0" w:lastRow="0" w:firstColumn="0" w:lastColumn="0" w:oddVBand="0" w:evenVBand="0" w:oddHBand="0" w:evenHBand="1" w:firstRowFirstColumn="0" w:firstRowLastColumn="0" w:lastRowFirstColumn="0" w:lastRowLastColumn="0"/>
              <w:rPr>
                <w:rFonts w:ascii="Arial Narrow" w:hAnsi="Arial Narrow" w:cs="Times New Roman"/>
                <w:b/>
                <w:sz w:val="18"/>
                <w:szCs w:val="18"/>
                <w:lang w:val="es-ES_tradnl"/>
              </w:rPr>
            </w:pPr>
            <w:r w:rsidRPr="00D15A86">
              <w:rPr>
                <w:rFonts w:ascii="Arial Narrow" w:hAnsi="Arial Narrow" w:cs="Times New Roman"/>
                <w:b/>
                <w:sz w:val="18"/>
                <w:szCs w:val="18"/>
                <w:lang w:val="es-ES_tradnl"/>
              </w:rPr>
              <w:t>15</w:t>
            </w:r>
          </w:p>
        </w:tc>
      </w:tr>
      <w:tr w:rsidR="00216479" w:rsidRPr="00D15A86" w14:paraId="0C19F94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9" w:type="dxa"/>
          </w:tcPr>
          <w:p w14:paraId="2CD3D2D1" w14:textId="77777777" w:rsidR="00216479" w:rsidRPr="00D15A86" w:rsidRDefault="00216479" w:rsidP="003B7913">
            <w:pPr>
              <w:widowControl w:val="0"/>
              <w:autoSpaceDE w:val="0"/>
              <w:autoSpaceDN w:val="0"/>
              <w:adjustRightInd w:val="0"/>
              <w:ind w:left="-284" w:firstLine="284"/>
              <w:jc w:val="both"/>
              <w:rPr>
                <w:rFonts w:ascii="Arial Narrow" w:hAnsi="Arial Narrow" w:cs="Times New Roman"/>
                <w:b w:val="0"/>
                <w:sz w:val="18"/>
                <w:szCs w:val="18"/>
                <w:lang w:val="es-ES_tradnl"/>
              </w:rPr>
            </w:pPr>
            <w:r w:rsidRPr="00D15A86">
              <w:rPr>
                <w:rFonts w:ascii="Arial Narrow" w:hAnsi="Arial Narrow" w:cs="Times New Roman"/>
                <w:sz w:val="18"/>
                <w:szCs w:val="18"/>
                <w:lang w:val="es-ES_tradnl"/>
              </w:rPr>
              <w:t>Finca Alimento Animal</w:t>
            </w:r>
          </w:p>
        </w:tc>
        <w:tc>
          <w:tcPr>
            <w:tcW w:w="1134" w:type="dxa"/>
          </w:tcPr>
          <w:p w14:paraId="554B6A4D" w14:textId="77777777" w:rsidR="00216479" w:rsidRPr="00D15A86" w:rsidRDefault="00216479" w:rsidP="003B7913">
            <w:pPr>
              <w:widowControl w:val="0"/>
              <w:autoSpaceDE w:val="0"/>
              <w:autoSpaceDN w:val="0"/>
              <w:adjustRightInd w:val="0"/>
              <w:ind w:left="-284"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0</w:t>
            </w:r>
          </w:p>
        </w:tc>
        <w:tc>
          <w:tcPr>
            <w:tcW w:w="992" w:type="dxa"/>
          </w:tcPr>
          <w:p w14:paraId="4939E5A9" w14:textId="77777777" w:rsidR="00216479" w:rsidRPr="00D15A86" w:rsidRDefault="00216479" w:rsidP="003B7913">
            <w:pPr>
              <w:widowControl w:val="0"/>
              <w:autoSpaceDE w:val="0"/>
              <w:autoSpaceDN w:val="0"/>
              <w:adjustRightInd w:val="0"/>
              <w:ind w:left="-284"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4</w:t>
            </w:r>
          </w:p>
        </w:tc>
        <w:tc>
          <w:tcPr>
            <w:tcW w:w="851" w:type="dxa"/>
          </w:tcPr>
          <w:p w14:paraId="4D2C6E7E" w14:textId="77777777" w:rsidR="00216479" w:rsidRPr="00D15A86" w:rsidRDefault="00216479" w:rsidP="003B7913">
            <w:pPr>
              <w:widowControl w:val="0"/>
              <w:autoSpaceDE w:val="0"/>
              <w:autoSpaceDN w:val="0"/>
              <w:adjustRightInd w:val="0"/>
              <w:ind w:left="-284"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0</w:t>
            </w:r>
          </w:p>
        </w:tc>
        <w:tc>
          <w:tcPr>
            <w:tcW w:w="850" w:type="dxa"/>
          </w:tcPr>
          <w:p w14:paraId="3C97B968" w14:textId="77777777" w:rsidR="00216479" w:rsidRPr="00D15A86" w:rsidRDefault="00216479" w:rsidP="003B7913">
            <w:pPr>
              <w:widowControl w:val="0"/>
              <w:autoSpaceDE w:val="0"/>
              <w:autoSpaceDN w:val="0"/>
              <w:adjustRightInd w:val="0"/>
              <w:ind w:left="-284"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4</w:t>
            </w:r>
          </w:p>
        </w:tc>
        <w:tc>
          <w:tcPr>
            <w:tcW w:w="1276" w:type="dxa"/>
          </w:tcPr>
          <w:p w14:paraId="23B09842" w14:textId="77777777" w:rsidR="00216479" w:rsidRPr="00D15A86" w:rsidRDefault="00216479" w:rsidP="003B7913">
            <w:pPr>
              <w:widowControl w:val="0"/>
              <w:autoSpaceDE w:val="0"/>
              <w:autoSpaceDN w:val="0"/>
              <w:adjustRightInd w:val="0"/>
              <w:ind w:left="-284"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0</w:t>
            </w:r>
          </w:p>
        </w:tc>
        <w:tc>
          <w:tcPr>
            <w:tcW w:w="1134" w:type="dxa"/>
          </w:tcPr>
          <w:p w14:paraId="48CDEEC6" w14:textId="77777777" w:rsidR="00216479" w:rsidRPr="00D15A86" w:rsidRDefault="00216479" w:rsidP="003B7913">
            <w:pPr>
              <w:widowControl w:val="0"/>
              <w:autoSpaceDE w:val="0"/>
              <w:autoSpaceDN w:val="0"/>
              <w:adjustRightInd w:val="0"/>
              <w:ind w:left="-284"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0</w:t>
            </w:r>
          </w:p>
        </w:tc>
        <w:tc>
          <w:tcPr>
            <w:tcW w:w="813" w:type="dxa"/>
          </w:tcPr>
          <w:p w14:paraId="1F4DF0C2" w14:textId="77777777" w:rsidR="00216479" w:rsidRPr="00D15A86" w:rsidRDefault="00216479" w:rsidP="003B7913">
            <w:pPr>
              <w:widowControl w:val="0"/>
              <w:autoSpaceDE w:val="0"/>
              <w:autoSpaceDN w:val="0"/>
              <w:adjustRightInd w:val="0"/>
              <w:ind w:left="-284"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18"/>
                <w:szCs w:val="18"/>
                <w:lang w:val="es-ES_tradnl"/>
              </w:rPr>
            </w:pPr>
            <w:r w:rsidRPr="00D15A86">
              <w:rPr>
                <w:rFonts w:ascii="Arial Narrow" w:hAnsi="Arial Narrow" w:cs="Times New Roman"/>
                <w:b/>
                <w:sz w:val="18"/>
                <w:szCs w:val="18"/>
                <w:lang w:val="es-ES_tradnl"/>
              </w:rPr>
              <w:t>8</w:t>
            </w:r>
          </w:p>
        </w:tc>
      </w:tr>
      <w:tr w:rsidR="00216479" w:rsidRPr="00D15A86" w14:paraId="071771B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9" w:type="dxa"/>
          </w:tcPr>
          <w:p w14:paraId="5B7BDD9F" w14:textId="77777777" w:rsidR="00216479" w:rsidRPr="00D15A86" w:rsidRDefault="00216479" w:rsidP="003B7913">
            <w:pPr>
              <w:widowControl w:val="0"/>
              <w:autoSpaceDE w:val="0"/>
              <w:autoSpaceDN w:val="0"/>
              <w:adjustRightInd w:val="0"/>
              <w:ind w:left="-284" w:firstLine="284"/>
              <w:jc w:val="both"/>
              <w:rPr>
                <w:rFonts w:ascii="Arial Narrow" w:hAnsi="Arial Narrow" w:cs="Times New Roman"/>
                <w:b w:val="0"/>
                <w:sz w:val="18"/>
                <w:szCs w:val="18"/>
                <w:lang w:val="es-ES_tradnl"/>
              </w:rPr>
            </w:pPr>
            <w:r w:rsidRPr="00D15A86">
              <w:rPr>
                <w:rFonts w:ascii="Arial Narrow" w:hAnsi="Arial Narrow" w:cs="Times New Roman"/>
                <w:sz w:val="18"/>
                <w:szCs w:val="18"/>
                <w:lang w:val="es-ES_tradnl"/>
              </w:rPr>
              <w:t>Centros de Beneficio</w:t>
            </w:r>
          </w:p>
        </w:tc>
        <w:tc>
          <w:tcPr>
            <w:tcW w:w="1134" w:type="dxa"/>
          </w:tcPr>
          <w:p w14:paraId="39F200A4" w14:textId="77777777" w:rsidR="00216479" w:rsidRPr="00D15A86" w:rsidRDefault="00216479" w:rsidP="003B7913">
            <w:pPr>
              <w:widowControl w:val="0"/>
              <w:autoSpaceDE w:val="0"/>
              <w:autoSpaceDN w:val="0"/>
              <w:adjustRightInd w:val="0"/>
              <w:ind w:left="-284" w:firstLine="284"/>
              <w:jc w:val="cente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2</w:t>
            </w:r>
          </w:p>
        </w:tc>
        <w:tc>
          <w:tcPr>
            <w:tcW w:w="992" w:type="dxa"/>
          </w:tcPr>
          <w:p w14:paraId="140F724A" w14:textId="77777777" w:rsidR="00216479" w:rsidRPr="00D15A86" w:rsidRDefault="00216479" w:rsidP="003B7913">
            <w:pPr>
              <w:widowControl w:val="0"/>
              <w:autoSpaceDE w:val="0"/>
              <w:autoSpaceDN w:val="0"/>
              <w:adjustRightInd w:val="0"/>
              <w:ind w:left="-284" w:firstLine="284"/>
              <w:jc w:val="cente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4</w:t>
            </w:r>
          </w:p>
        </w:tc>
        <w:tc>
          <w:tcPr>
            <w:tcW w:w="851" w:type="dxa"/>
          </w:tcPr>
          <w:p w14:paraId="2FA04B23" w14:textId="77777777" w:rsidR="00216479" w:rsidRPr="00D15A86" w:rsidRDefault="00216479" w:rsidP="003B7913">
            <w:pPr>
              <w:widowControl w:val="0"/>
              <w:autoSpaceDE w:val="0"/>
              <w:autoSpaceDN w:val="0"/>
              <w:adjustRightInd w:val="0"/>
              <w:ind w:left="-284" w:firstLine="284"/>
              <w:jc w:val="cente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2</w:t>
            </w:r>
          </w:p>
        </w:tc>
        <w:tc>
          <w:tcPr>
            <w:tcW w:w="850" w:type="dxa"/>
          </w:tcPr>
          <w:p w14:paraId="336F57C8" w14:textId="77777777" w:rsidR="00216479" w:rsidRPr="00D15A86" w:rsidRDefault="00216479" w:rsidP="003B7913">
            <w:pPr>
              <w:widowControl w:val="0"/>
              <w:autoSpaceDE w:val="0"/>
              <w:autoSpaceDN w:val="0"/>
              <w:adjustRightInd w:val="0"/>
              <w:ind w:left="-284" w:firstLine="284"/>
              <w:jc w:val="cente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2</w:t>
            </w:r>
          </w:p>
        </w:tc>
        <w:tc>
          <w:tcPr>
            <w:tcW w:w="1276" w:type="dxa"/>
          </w:tcPr>
          <w:p w14:paraId="518753DE" w14:textId="77777777" w:rsidR="00216479" w:rsidRPr="00D15A86" w:rsidRDefault="00216479" w:rsidP="003B7913">
            <w:pPr>
              <w:widowControl w:val="0"/>
              <w:autoSpaceDE w:val="0"/>
              <w:autoSpaceDN w:val="0"/>
              <w:adjustRightInd w:val="0"/>
              <w:ind w:left="-284" w:firstLine="284"/>
              <w:jc w:val="cente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2</w:t>
            </w:r>
          </w:p>
        </w:tc>
        <w:tc>
          <w:tcPr>
            <w:tcW w:w="1134" w:type="dxa"/>
          </w:tcPr>
          <w:p w14:paraId="4FA95F0A" w14:textId="77777777" w:rsidR="00216479" w:rsidRPr="00D15A86" w:rsidRDefault="00216479" w:rsidP="003B7913">
            <w:pPr>
              <w:widowControl w:val="0"/>
              <w:autoSpaceDE w:val="0"/>
              <w:autoSpaceDN w:val="0"/>
              <w:adjustRightInd w:val="0"/>
              <w:ind w:left="-284" w:firstLine="284"/>
              <w:jc w:val="cente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2</w:t>
            </w:r>
          </w:p>
        </w:tc>
        <w:tc>
          <w:tcPr>
            <w:tcW w:w="813" w:type="dxa"/>
          </w:tcPr>
          <w:p w14:paraId="2FAFD1FC" w14:textId="77777777" w:rsidR="00216479" w:rsidRPr="00D15A86" w:rsidRDefault="00216479" w:rsidP="003B7913">
            <w:pPr>
              <w:widowControl w:val="0"/>
              <w:autoSpaceDE w:val="0"/>
              <w:autoSpaceDN w:val="0"/>
              <w:adjustRightInd w:val="0"/>
              <w:ind w:left="-284" w:firstLine="284"/>
              <w:jc w:val="center"/>
              <w:cnfStyle w:val="000000010000" w:firstRow="0" w:lastRow="0" w:firstColumn="0" w:lastColumn="0" w:oddVBand="0" w:evenVBand="0" w:oddHBand="0" w:evenHBand="1" w:firstRowFirstColumn="0" w:firstRowLastColumn="0" w:lastRowFirstColumn="0" w:lastRowLastColumn="0"/>
              <w:rPr>
                <w:rFonts w:ascii="Arial Narrow" w:hAnsi="Arial Narrow" w:cs="Times New Roman"/>
                <w:b/>
                <w:sz w:val="18"/>
                <w:szCs w:val="18"/>
                <w:lang w:val="es-ES_tradnl"/>
              </w:rPr>
            </w:pPr>
            <w:r w:rsidRPr="00D15A86">
              <w:rPr>
                <w:rFonts w:ascii="Arial Narrow" w:hAnsi="Arial Narrow" w:cs="Times New Roman"/>
                <w:b/>
                <w:sz w:val="18"/>
                <w:szCs w:val="18"/>
                <w:lang w:val="es-ES_tradnl"/>
              </w:rPr>
              <w:t>14</w:t>
            </w:r>
          </w:p>
        </w:tc>
      </w:tr>
      <w:tr w:rsidR="00216479" w:rsidRPr="00D15A86" w14:paraId="50CEE6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9" w:type="dxa"/>
          </w:tcPr>
          <w:p w14:paraId="29731430" w14:textId="77777777" w:rsidR="00216479" w:rsidRPr="00D15A86" w:rsidRDefault="00216479" w:rsidP="003B7913">
            <w:pPr>
              <w:widowControl w:val="0"/>
              <w:autoSpaceDE w:val="0"/>
              <w:autoSpaceDN w:val="0"/>
              <w:adjustRightInd w:val="0"/>
              <w:ind w:left="-284" w:firstLine="284"/>
              <w:jc w:val="both"/>
              <w:rPr>
                <w:rFonts w:ascii="Arial Narrow" w:hAnsi="Arial Narrow" w:cs="Times New Roman"/>
                <w:b w:val="0"/>
                <w:sz w:val="18"/>
                <w:szCs w:val="18"/>
                <w:lang w:val="es-ES_tradnl"/>
              </w:rPr>
            </w:pPr>
            <w:r w:rsidRPr="00D15A86">
              <w:rPr>
                <w:rFonts w:ascii="Arial Narrow" w:hAnsi="Arial Narrow" w:cs="Times New Roman"/>
                <w:sz w:val="18"/>
                <w:szCs w:val="18"/>
                <w:lang w:val="es-ES_tradnl"/>
              </w:rPr>
              <w:t>Viveros Frutales</w:t>
            </w:r>
          </w:p>
        </w:tc>
        <w:tc>
          <w:tcPr>
            <w:tcW w:w="1134" w:type="dxa"/>
          </w:tcPr>
          <w:p w14:paraId="3EDA3594" w14:textId="77777777" w:rsidR="00216479" w:rsidRPr="00D15A86" w:rsidRDefault="00216479" w:rsidP="003B7913">
            <w:pPr>
              <w:widowControl w:val="0"/>
              <w:autoSpaceDE w:val="0"/>
              <w:autoSpaceDN w:val="0"/>
              <w:adjustRightInd w:val="0"/>
              <w:ind w:left="-284"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1</w:t>
            </w:r>
          </w:p>
        </w:tc>
        <w:tc>
          <w:tcPr>
            <w:tcW w:w="992" w:type="dxa"/>
          </w:tcPr>
          <w:p w14:paraId="544634D3" w14:textId="77777777" w:rsidR="00216479" w:rsidRPr="00D15A86" w:rsidRDefault="00216479" w:rsidP="003B7913">
            <w:pPr>
              <w:widowControl w:val="0"/>
              <w:autoSpaceDE w:val="0"/>
              <w:autoSpaceDN w:val="0"/>
              <w:adjustRightInd w:val="0"/>
              <w:ind w:left="-284"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0</w:t>
            </w:r>
          </w:p>
        </w:tc>
        <w:tc>
          <w:tcPr>
            <w:tcW w:w="851" w:type="dxa"/>
          </w:tcPr>
          <w:p w14:paraId="24655620" w14:textId="77777777" w:rsidR="00216479" w:rsidRPr="00D15A86" w:rsidRDefault="00216479" w:rsidP="003B7913">
            <w:pPr>
              <w:widowControl w:val="0"/>
              <w:autoSpaceDE w:val="0"/>
              <w:autoSpaceDN w:val="0"/>
              <w:adjustRightInd w:val="0"/>
              <w:ind w:left="-284"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0</w:t>
            </w:r>
          </w:p>
        </w:tc>
        <w:tc>
          <w:tcPr>
            <w:tcW w:w="850" w:type="dxa"/>
          </w:tcPr>
          <w:p w14:paraId="5EA5CA70" w14:textId="77777777" w:rsidR="00216479" w:rsidRPr="00D15A86" w:rsidRDefault="00216479" w:rsidP="003B7913">
            <w:pPr>
              <w:widowControl w:val="0"/>
              <w:autoSpaceDE w:val="0"/>
              <w:autoSpaceDN w:val="0"/>
              <w:adjustRightInd w:val="0"/>
              <w:ind w:left="-284"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1</w:t>
            </w:r>
          </w:p>
        </w:tc>
        <w:tc>
          <w:tcPr>
            <w:tcW w:w="1276" w:type="dxa"/>
          </w:tcPr>
          <w:p w14:paraId="1954091A" w14:textId="77777777" w:rsidR="00216479" w:rsidRPr="00D15A86" w:rsidRDefault="00216479" w:rsidP="003B7913">
            <w:pPr>
              <w:widowControl w:val="0"/>
              <w:autoSpaceDE w:val="0"/>
              <w:autoSpaceDN w:val="0"/>
              <w:adjustRightInd w:val="0"/>
              <w:ind w:left="-284"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0</w:t>
            </w:r>
          </w:p>
        </w:tc>
        <w:tc>
          <w:tcPr>
            <w:tcW w:w="1134" w:type="dxa"/>
          </w:tcPr>
          <w:p w14:paraId="47EDD8D3" w14:textId="77777777" w:rsidR="00216479" w:rsidRPr="00D15A86" w:rsidRDefault="00216479" w:rsidP="003B7913">
            <w:pPr>
              <w:widowControl w:val="0"/>
              <w:autoSpaceDE w:val="0"/>
              <w:autoSpaceDN w:val="0"/>
              <w:adjustRightInd w:val="0"/>
              <w:ind w:left="-284"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0</w:t>
            </w:r>
          </w:p>
        </w:tc>
        <w:tc>
          <w:tcPr>
            <w:tcW w:w="813" w:type="dxa"/>
          </w:tcPr>
          <w:p w14:paraId="0AA40134" w14:textId="77777777" w:rsidR="00216479" w:rsidRPr="00D15A86" w:rsidRDefault="00216479" w:rsidP="003B7913">
            <w:pPr>
              <w:widowControl w:val="0"/>
              <w:autoSpaceDE w:val="0"/>
              <w:autoSpaceDN w:val="0"/>
              <w:adjustRightInd w:val="0"/>
              <w:ind w:left="-284"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18"/>
                <w:szCs w:val="18"/>
                <w:lang w:val="es-ES_tradnl"/>
              </w:rPr>
            </w:pPr>
            <w:r w:rsidRPr="00D15A86">
              <w:rPr>
                <w:rFonts w:ascii="Arial Narrow" w:hAnsi="Arial Narrow" w:cs="Times New Roman"/>
                <w:b/>
                <w:sz w:val="18"/>
                <w:szCs w:val="18"/>
                <w:lang w:val="es-ES_tradnl"/>
              </w:rPr>
              <w:t>2</w:t>
            </w:r>
          </w:p>
        </w:tc>
      </w:tr>
      <w:tr w:rsidR="00216479" w:rsidRPr="00D15A86" w14:paraId="47F97AC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9" w:type="dxa"/>
          </w:tcPr>
          <w:p w14:paraId="2C71A36C" w14:textId="77777777" w:rsidR="00216479" w:rsidRPr="00D15A86" w:rsidRDefault="00216479" w:rsidP="003B7913">
            <w:pPr>
              <w:widowControl w:val="0"/>
              <w:autoSpaceDE w:val="0"/>
              <w:autoSpaceDN w:val="0"/>
              <w:adjustRightInd w:val="0"/>
              <w:ind w:left="-284" w:firstLine="284"/>
              <w:jc w:val="both"/>
              <w:rPr>
                <w:rFonts w:ascii="Arial Narrow" w:hAnsi="Arial Narrow" w:cs="Times New Roman"/>
                <w:b w:val="0"/>
                <w:sz w:val="18"/>
                <w:szCs w:val="18"/>
                <w:lang w:val="es-ES_tradnl"/>
              </w:rPr>
            </w:pPr>
            <w:r w:rsidRPr="00D15A86">
              <w:rPr>
                <w:rFonts w:ascii="Arial Narrow" w:hAnsi="Arial Narrow" w:cs="Times New Roman"/>
                <w:sz w:val="18"/>
                <w:szCs w:val="18"/>
                <w:lang w:val="es-ES_tradnl"/>
              </w:rPr>
              <w:t>Centros Lombricultura</w:t>
            </w:r>
          </w:p>
        </w:tc>
        <w:tc>
          <w:tcPr>
            <w:tcW w:w="1134" w:type="dxa"/>
          </w:tcPr>
          <w:p w14:paraId="1E973B48" w14:textId="77777777" w:rsidR="00216479" w:rsidRPr="00D15A86" w:rsidRDefault="00216479" w:rsidP="003B7913">
            <w:pPr>
              <w:widowControl w:val="0"/>
              <w:autoSpaceDE w:val="0"/>
              <w:autoSpaceDN w:val="0"/>
              <w:adjustRightInd w:val="0"/>
              <w:ind w:left="-284" w:firstLine="284"/>
              <w:jc w:val="cente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0</w:t>
            </w:r>
          </w:p>
        </w:tc>
        <w:tc>
          <w:tcPr>
            <w:tcW w:w="992" w:type="dxa"/>
          </w:tcPr>
          <w:p w14:paraId="2AC9F2DA" w14:textId="77777777" w:rsidR="00216479" w:rsidRPr="00D15A86" w:rsidRDefault="00216479" w:rsidP="003B7913">
            <w:pPr>
              <w:widowControl w:val="0"/>
              <w:autoSpaceDE w:val="0"/>
              <w:autoSpaceDN w:val="0"/>
              <w:adjustRightInd w:val="0"/>
              <w:ind w:left="-284" w:firstLine="284"/>
              <w:jc w:val="cente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0</w:t>
            </w:r>
          </w:p>
        </w:tc>
        <w:tc>
          <w:tcPr>
            <w:tcW w:w="851" w:type="dxa"/>
          </w:tcPr>
          <w:p w14:paraId="207669CB" w14:textId="77777777" w:rsidR="00216479" w:rsidRPr="00D15A86" w:rsidRDefault="00216479" w:rsidP="003B7913">
            <w:pPr>
              <w:widowControl w:val="0"/>
              <w:autoSpaceDE w:val="0"/>
              <w:autoSpaceDN w:val="0"/>
              <w:adjustRightInd w:val="0"/>
              <w:ind w:left="-284" w:firstLine="284"/>
              <w:jc w:val="cente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0</w:t>
            </w:r>
          </w:p>
        </w:tc>
        <w:tc>
          <w:tcPr>
            <w:tcW w:w="850" w:type="dxa"/>
          </w:tcPr>
          <w:p w14:paraId="79C546FE" w14:textId="77777777" w:rsidR="00216479" w:rsidRPr="00D15A86" w:rsidRDefault="00216479" w:rsidP="003B7913">
            <w:pPr>
              <w:widowControl w:val="0"/>
              <w:autoSpaceDE w:val="0"/>
              <w:autoSpaceDN w:val="0"/>
              <w:adjustRightInd w:val="0"/>
              <w:ind w:left="-284" w:firstLine="284"/>
              <w:jc w:val="cente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0</w:t>
            </w:r>
          </w:p>
        </w:tc>
        <w:tc>
          <w:tcPr>
            <w:tcW w:w="1276" w:type="dxa"/>
          </w:tcPr>
          <w:p w14:paraId="20416B99" w14:textId="77777777" w:rsidR="00216479" w:rsidRPr="00D15A86" w:rsidRDefault="00216479" w:rsidP="003B7913">
            <w:pPr>
              <w:widowControl w:val="0"/>
              <w:autoSpaceDE w:val="0"/>
              <w:autoSpaceDN w:val="0"/>
              <w:adjustRightInd w:val="0"/>
              <w:ind w:left="-284" w:firstLine="284"/>
              <w:jc w:val="cente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0</w:t>
            </w:r>
          </w:p>
        </w:tc>
        <w:tc>
          <w:tcPr>
            <w:tcW w:w="1134" w:type="dxa"/>
          </w:tcPr>
          <w:p w14:paraId="08C980A9" w14:textId="77777777" w:rsidR="00216479" w:rsidRPr="00D15A86" w:rsidRDefault="00216479" w:rsidP="003B7913">
            <w:pPr>
              <w:widowControl w:val="0"/>
              <w:autoSpaceDE w:val="0"/>
              <w:autoSpaceDN w:val="0"/>
              <w:adjustRightInd w:val="0"/>
              <w:ind w:left="-284" w:firstLine="284"/>
              <w:jc w:val="cente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1</w:t>
            </w:r>
          </w:p>
        </w:tc>
        <w:tc>
          <w:tcPr>
            <w:tcW w:w="813" w:type="dxa"/>
          </w:tcPr>
          <w:p w14:paraId="35599016" w14:textId="77777777" w:rsidR="00216479" w:rsidRPr="00D15A86" w:rsidRDefault="00216479" w:rsidP="003B7913">
            <w:pPr>
              <w:widowControl w:val="0"/>
              <w:autoSpaceDE w:val="0"/>
              <w:autoSpaceDN w:val="0"/>
              <w:adjustRightInd w:val="0"/>
              <w:ind w:left="-284" w:firstLine="284"/>
              <w:jc w:val="center"/>
              <w:cnfStyle w:val="000000010000" w:firstRow="0" w:lastRow="0" w:firstColumn="0" w:lastColumn="0" w:oddVBand="0" w:evenVBand="0" w:oddHBand="0" w:evenHBand="1" w:firstRowFirstColumn="0" w:firstRowLastColumn="0" w:lastRowFirstColumn="0" w:lastRowLastColumn="0"/>
              <w:rPr>
                <w:rFonts w:ascii="Arial Narrow" w:hAnsi="Arial Narrow" w:cs="Times New Roman"/>
                <w:b/>
                <w:sz w:val="18"/>
                <w:szCs w:val="18"/>
                <w:lang w:val="es-ES_tradnl"/>
              </w:rPr>
            </w:pPr>
            <w:r w:rsidRPr="00D15A86">
              <w:rPr>
                <w:rFonts w:ascii="Arial Narrow" w:hAnsi="Arial Narrow" w:cs="Times New Roman"/>
                <w:b/>
                <w:sz w:val="18"/>
                <w:szCs w:val="18"/>
                <w:lang w:val="es-ES_tradnl"/>
              </w:rPr>
              <w:t>1</w:t>
            </w:r>
          </w:p>
        </w:tc>
      </w:tr>
      <w:tr w:rsidR="00216479" w:rsidRPr="00D15A86" w14:paraId="0C750D0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9" w:type="dxa"/>
          </w:tcPr>
          <w:p w14:paraId="48E7F584" w14:textId="77777777" w:rsidR="00216479" w:rsidRPr="00D15A86" w:rsidRDefault="00216479" w:rsidP="003B7913">
            <w:pPr>
              <w:widowControl w:val="0"/>
              <w:autoSpaceDE w:val="0"/>
              <w:autoSpaceDN w:val="0"/>
              <w:adjustRightInd w:val="0"/>
              <w:ind w:left="-284" w:firstLine="284"/>
              <w:jc w:val="both"/>
              <w:rPr>
                <w:rFonts w:ascii="Arial Narrow" w:hAnsi="Arial Narrow" w:cs="Times New Roman"/>
                <w:b w:val="0"/>
                <w:sz w:val="18"/>
                <w:szCs w:val="18"/>
                <w:lang w:val="es-ES_tradnl"/>
              </w:rPr>
            </w:pPr>
            <w:r w:rsidRPr="00D15A86">
              <w:rPr>
                <w:rFonts w:ascii="Arial Narrow" w:hAnsi="Arial Narrow" w:cs="Times New Roman"/>
                <w:sz w:val="18"/>
                <w:szCs w:val="18"/>
                <w:lang w:val="es-ES_tradnl"/>
              </w:rPr>
              <w:t>Centros Abono Orgánico</w:t>
            </w:r>
          </w:p>
        </w:tc>
        <w:tc>
          <w:tcPr>
            <w:tcW w:w="1134" w:type="dxa"/>
          </w:tcPr>
          <w:p w14:paraId="05C29EE6" w14:textId="77777777" w:rsidR="00216479" w:rsidRPr="00D15A86" w:rsidRDefault="00216479" w:rsidP="003B7913">
            <w:pPr>
              <w:widowControl w:val="0"/>
              <w:autoSpaceDE w:val="0"/>
              <w:autoSpaceDN w:val="0"/>
              <w:adjustRightInd w:val="0"/>
              <w:ind w:left="-284"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0</w:t>
            </w:r>
          </w:p>
        </w:tc>
        <w:tc>
          <w:tcPr>
            <w:tcW w:w="992" w:type="dxa"/>
          </w:tcPr>
          <w:p w14:paraId="16569E25" w14:textId="77777777" w:rsidR="00216479" w:rsidRPr="00D15A86" w:rsidRDefault="00216479" w:rsidP="003B7913">
            <w:pPr>
              <w:widowControl w:val="0"/>
              <w:autoSpaceDE w:val="0"/>
              <w:autoSpaceDN w:val="0"/>
              <w:adjustRightInd w:val="0"/>
              <w:ind w:left="-284"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0</w:t>
            </w:r>
          </w:p>
        </w:tc>
        <w:tc>
          <w:tcPr>
            <w:tcW w:w="851" w:type="dxa"/>
          </w:tcPr>
          <w:p w14:paraId="13FDBAF3" w14:textId="77777777" w:rsidR="00216479" w:rsidRPr="00D15A86" w:rsidRDefault="00216479" w:rsidP="003B7913">
            <w:pPr>
              <w:widowControl w:val="0"/>
              <w:autoSpaceDE w:val="0"/>
              <w:autoSpaceDN w:val="0"/>
              <w:adjustRightInd w:val="0"/>
              <w:ind w:left="-284"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2</w:t>
            </w:r>
          </w:p>
        </w:tc>
        <w:tc>
          <w:tcPr>
            <w:tcW w:w="850" w:type="dxa"/>
          </w:tcPr>
          <w:p w14:paraId="07F9B706" w14:textId="77777777" w:rsidR="00216479" w:rsidRPr="00D15A86" w:rsidRDefault="00216479" w:rsidP="003B7913">
            <w:pPr>
              <w:widowControl w:val="0"/>
              <w:autoSpaceDE w:val="0"/>
              <w:autoSpaceDN w:val="0"/>
              <w:adjustRightInd w:val="0"/>
              <w:ind w:left="-284"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0</w:t>
            </w:r>
          </w:p>
        </w:tc>
        <w:tc>
          <w:tcPr>
            <w:tcW w:w="1276" w:type="dxa"/>
          </w:tcPr>
          <w:p w14:paraId="11EF243E" w14:textId="77777777" w:rsidR="00216479" w:rsidRPr="00D15A86" w:rsidRDefault="00216479" w:rsidP="003B7913">
            <w:pPr>
              <w:widowControl w:val="0"/>
              <w:autoSpaceDE w:val="0"/>
              <w:autoSpaceDN w:val="0"/>
              <w:adjustRightInd w:val="0"/>
              <w:ind w:left="-284"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2</w:t>
            </w:r>
          </w:p>
        </w:tc>
        <w:tc>
          <w:tcPr>
            <w:tcW w:w="1134" w:type="dxa"/>
          </w:tcPr>
          <w:p w14:paraId="1E4E27CE" w14:textId="77777777" w:rsidR="00216479" w:rsidRPr="00D15A86" w:rsidRDefault="00216479" w:rsidP="003B7913">
            <w:pPr>
              <w:widowControl w:val="0"/>
              <w:autoSpaceDE w:val="0"/>
              <w:autoSpaceDN w:val="0"/>
              <w:adjustRightInd w:val="0"/>
              <w:ind w:left="-284"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0</w:t>
            </w:r>
          </w:p>
        </w:tc>
        <w:tc>
          <w:tcPr>
            <w:tcW w:w="813" w:type="dxa"/>
          </w:tcPr>
          <w:p w14:paraId="3759D60A" w14:textId="77777777" w:rsidR="00216479" w:rsidRPr="00D15A86" w:rsidRDefault="00216479" w:rsidP="003B7913">
            <w:pPr>
              <w:widowControl w:val="0"/>
              <w:autoSpaceDE w:val="0"/>
              <w:autoSpaceDN w:val="0"/>
              <w:adjustRightInd w:val="0"/>
              <w:ind w:left="-284"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18"/>
                <w:szCs w:val="18"/>
                <w:lang w:val="es-ES_tradnl"/>
              </w:rPr>
            </w:pPr>
            <w:r w:rsidRPr="00D15A86">
              <w:rPr>
                <w:rFonts w:ascii="Arial Narrow" w:hAnsi="Arial Narrow" w:cs="Times New Roman"/>
                <w:b/>
                <w:sz w:val="18"/>
                <w:szCs w:val="18"/>
                <w:lang w:val="es-ES_tradnl"/>
              </w:rPr>
              <w:t>4</w:t>
            </w:r>
          </w:p>
        </w:tc>
      </w:tr>
      <w:tr w:rsidR="00216479" w:rsidRPr="00D15A86" w14:paraId="6CA688D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9" w:type="dxa"/>
          </w:tcPr>
          <w:p w14:paraId="0182C09C" w14:textId="77777777" w:rsidR="00216479" w:rsidRPr="00D15A86" w:rsidRDefault="00216479" w:rsidP="003B7913">
            <w:pPr>
              <w:widowControl w:val="0"/>
              <w:autoSpaceDE w:val="0"/>
              <w:autoSpaceDN w:val="0"/>
              <w:adjustRightInd w:val="0"/>
              <w:ind w:left="-284" w:firstLine="284"/>
              <w:jc w:val="both"/>
              <w:rPr>
                <w:rFonts w:ascii="Arial Narrow" w:hAnsi="Arial Narrow" w:cs="Times New Roman"/>
                <w:b w:val="0"/>
                <w:sz w:val="18"/>
                <w:szCs w:val="18"/>
                <w:lang w:val="es-ES_tradnl"/>
              </w:rPr>
            </w:pPr>
            <w:r w:rsidRPr="00D15A86">
              <w:rPr>
                <w:rFonts w:ascii="Arial Narrow" w:hAnsi="Arial Narrow" w:cs="Times New Roman"/>
                <w:sz w:val="18"/>
                <w:szCs w:val="18"/>
                <w:lang w:val="es-ES_tradnl"/>
              </w:rPr>
              <w:t>Puntos Venta</w:t>
            </w:r>
          </w:p>
        </w:tc>
        <w:tc>
          <w:tcPr>
            <w:tcW w:w="1134" w:type="dxa"/>
          </w:tcPr>
          <w:p w14:paraId="1023D114" w14:textId="77777777" w:rsidR="00216479" w:rsidRPr="00D15A86" w:rsidRDefault="00216479" w:rsidP="003B7913">
            <w:pPr>
              <w:widowControl w:val="0"/>
              <w:autoSpaceDE w:val="0"/>
              <w:autoSpaceDN w:val="0"/>
              <w:adjustRightInd w:val="0"/>
              <w:ind w:left="-284" w:firstLine="284"/>
              <w:jc w:val="cente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0</w:t>
            </w:r>
          </w:p>
        </w:tc>
        <w:tc>
          <w:tcPr>
            <w:tcW w:w="992" w:type="dxa"/>
          </w:tcPr>
          <w:p w14:paraId="4918ACC8" w14:textId="77777777" w:rsidR="00216479" w:rsidRPr="00D15A86" w:rsidRDefault="00216479" w:rsidP="003B7913">
            <w:pPr>
              <w:widowControl w:val="0"/>
              <w:autoSpaceDE w:val="0"/>
              <w:autoSpaceDN w:val="0"/>
              <w:adjustRightInd w:val="0"/>
              <w:ind w:left="-284" w:firstLine="284"/>
              <w:jc w:val="cente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0</w:t>
            </w:r>
          </w:p>
        </w:tc>
        <w:tc>
          <w:tcPr>
            <w:tcW w:w="851" w:type="dxa"/>
          </w:tcPr>
          <w:p w14:paraId="52A942B1" w14:textId="77777777" w:rsidR="00216479" w:rsidRPr="00D15A86" w:rsidRDefault="00216479" w:rsidP="003B7913">
            <w:pPr>
              <w:widowControl w:val="0"/>
              <w:autoSpaceDE w:val="0"/>
              <w:autoSpaceDN w:val="0"/>
              <w:adjustRightInd w:val="0"/>
              <w:ind w:left="-284" w:firstLine="284"/>
              <w:jc w:val="cente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0</w:t>
            </w:r>
          </w:p>
        </w:tc>
        <w:tc>
          <w:tcPr>
            <w:tcW w:w="850" w:type="dxa"/>
          </w:tcPr>
          <w:p w14:paraId="42707424" w14:textId="77777777" w:rsidR="00216479" w:rsidRPr="00D15A86" w:rsidRDefault="00216479" w:rsidP="003B7913">
            <w:pPr>
              <w:widowControl w:val="0"/>
              <w:autoSpaceDE w:val="0"/>
              <w:autoSpaceDN w:val="0"/>
              <w:adjustRightInd w:val="0"/>
              <w:ind w:left="-284" w:firstLine="284"/>
              <w:jc w:val="cente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0</w:t>
            </w:r>
          </w:p>
        </w:tc>
        <w:tc>
          <w:tcPr>
            <w:tcW w:w="1276" w:type="dxa"/>
          </w:tcPr>
          <w:p w14:paraId="6F245BDF" w14:textId="77777777" w:rsidR="00216479" w:rsidRPr="00D15A86" w:rsidRDefault="00216479" w:rsidP="003B7913">
            <w:pPr>
              <w:widowControl w:val="0"/>
              <w:autoSpaceDE w:val="0"/>
              <w:autoSpaceDN w:val="0"/>
              <w:adjustRightInd w:val="0"/>
              <w:ind w:left="-284" w:firstLine="284"/>
              <w:jc w:val="cente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1</w:t>
            </w:r>
          </w:p>
        </w:tc>
        <w:tc>
          <w:tcPr>
            <w:tcW w:w="1134" w:type="dxa"/>
          </w:tcPr>
          <w:p w14:paraId="60E56F33" w14:textId="77777777" w:rsidR="00216479" w:rsidRPr="00D15A86" w:rsidRDefault="00216479" w:rsidP="003B7913">
            <w:pPr>
              <w:widowControl w:val="0"/>
              <w:autoSpaceDE w:val="0"/>
              <w:autoSpaceDN w:val="0"/>
              <w:adjustRightInd w:val="0"/>
              <w:ind w:left="-284" w:firstLine="284"/>
              <w:jc w:val="center"/>
              <w:cnfStyle w:val="000000010000" w:firstRow="0" w:lastRow="0" w:firstColumn="0" w:lastColumn="0" w:oddVBand="0" w:evenVBand="0" w:oddHBand="0" w:evenHBand="1" w:firstRowFirstColumn="0" w:firstRowLastColumn="0" w:lastRowFirstColumn="0" w:lastRowLastColumn="0"/>
              <w:rPr>
                <w:rFonts w:ascii="Arial Narrow" w:hAnsi="Arial Narrow" w:cs="Times New Roman"/>
                <w:sz w:val="18"/>
                <w:szCs w:val="18"/>
                <w:lang w:val="es-ES_tradnl"/>
              </w:rPr>
            </w:pPr>
            <w:r w:rsidRPr="00D15A86">
              <w:rPr>
                <w:rFonts w:ascii="Arial Narrow" w:hAnsi="Arial Narrow" w:cs="Times New Roman"/>
                <w:sz w:val="18"/>
                <w:szCs w:val="18"/>
                <w:lang w:val="es-ES_tradnl"/>
              </w:rPr>
              <w:t>3</w:t>
            </w:r>
          </w:p>
        </w:tc>
        <w:tc>
          <w:tcPr>
            <w:tcW w:w="813" w:type="dxa"/>
          </w:tcPr>
          <w:p w14:paraId="5CE7D4A9" w14:textId="77777777" w:rsidR="00216479" w:rsidRPr="00D15A86" w:rsidRDefault="00216479" w:rsidP="003B7913">
            <w:pPr>
              <w:widowControl w:val="0"/>
              <w:autoSpaceDE w:val="0"/>
              <w:autoSpaceDN w:val="0"/>
              <w:adjustRightInd w:val="0"/>
              <w:ind w:left="-284" w:firstLine="284"/>
              <w:jc w:val="center"/>
              <w:cnfStyle w:val="000000010000" w:firstRow="0" w:lastRow="0" w:firstColumn="0" w:lastColumn="0" w:oddVBand="0" w:evenVBand="0" w:oddHBand="0" w:evenHBand="1" w:firstRowFirstColumn="0" w:firstRowLastColumn="0" w:lastRowFirstColumn="0" w:lastRowLastColumn="0"/>
              <w:rPr>
                <w:rFonts w:ascii="Arial Narrow" w:hAnsi="Arial Narrow" w:cs="Times New Roman"/>
                <w:b/>
                <w:sz w:val="18"/>
                <w:szCs w:val="18"/>
                <w:lang w:val="es-ES_tradnl"/>
              </w:rPr>
            </w:pPr>
            <w:r w:rsidRPr="00D15A86">
              <w:rPr>
                <w:rFonts w:ascii="Arial Narrow" w:hAnsi="Arial Narrow" w:cs="Times New Roman"/>
                <w:b/>
                <w:sz w:val="18"/>
                <w:szCs w:val="18"/>
                <w:lang w:val="es-ES_tradnl"/>
              </w:rPr>
              <w:t>4</w:t>
            </w:r>
          </w:p>
          <w:p w14:paraId="44D64F21" w14:textId="77777777" w:rsidR="00216479" w:rsidRPr="00D15A86" w:rsidRDefault="00216479" w:rsidP="003B7913">
            <w:pPr>
              <w:widowControl w:val="0"/>
              <w:autoSpaceDE w:val="0"/>
              <w:autoSpaceDN w:val="0"/>
              <w:adjustRightInd w:val="0"/>
              <w:ind w:left="-284" w:firstLine="284"/>
              <w:jc w:val="center"/>
              <w:cnfStyle w:val="000000010000" w:firstRow="0" w:lastRow="0" w:firstColumn="0" w:lastColumn="0" w:oddVBand="0" w:evenVBand="0" w:oddHBand="0" w:evenHBand="1" w:firstRowFirstColumn="0" w:firstRowLastColumn="0" w:lastRowFirstColumn="0" w:lastRowLastColumn="0"/>
              <w:rPr>
                <w:rFonts w:ascii="Arial Narrow" w:hAnsi="Arial Narrow" w:cs="Times New Roman"/>
                <w:b/>
                <w:sz w:val="18"/>
                <w:szCs w:val="18"/>
                <w:lang w:val="es-ES_tradnl"/>
              </w:rPr>
            </w:pPr>
          </w:p>
        </w:tc>
      </w:tr>
      <w:tr w:rsidR="00216479" w:rsidRPr="00D15A86" w14:paraId="21E129E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9" w:type="dxa"/>
          </w:tcPr>
          <w:p w14:paraId="4BDD8B5B" w14:textId="77777777" w:rsidR="00216479" w:rsidRPr="00D15A86" w:rsidRDefault="00216479" w:rsidP="003B7913">
            <w:pPr>
              <w:widowControl w:val="0"/>
              <w:autoSpaceDE w:val="0"/>
              <w:autoSpaceDN w:val="0"/>
              <w:adjustRightInd w:val="0"/>
              <w:ind w:left="-284" w:firstLine="284"/>
              <w:jc w:val="both"/>
              <w:rPr>
                <w:rFonts w:ascii="Arial Narrow" w:hAnsi="Arial Narrow" w:cs="Times New Roman"/>
                <w:b w:val="0"/>
                <w:sz w:val="18"/>
                <w:szCs w:val="18"/>
                <w:lang w:val="es-ES_tradnl"/>
              </w:rPr>
            </w:pPr>
            <w:r w:rsidRPr="00D15A86">
              <w:rPr>
                <w:rFonts w:ascii="Arial Narrow" w:hAnsi="Arial Narrow" w:cs="Times New Roman"/>
                <w:sz w:val="18"/>
                <w:szCs w:val="18"/>
                <w:lang w:val="es-ES_tradnl"/>
              </w:rPr>
              <w:t xml:space="preserve">TOTAL </w:t>
            </w:r>
          </w:p>
        </w:tc>
        <w:tc>
          <w:tcPr>
            <w:tcW w:w="1134" w:type="dxa"/>
          </w:tcPr>
          <w:p w14:paraId="0D3812AE" w14:textId="77777777" w:rsidR="00216479" w:rsidRPr="00D15A86" w:rsidRDefault="00216479" w:rsidP="003B7913">
            <w:pPr>
              <w:widowControl w:val="0"/>
              <w:autoSpaceDE w:val="0"/>
              <w:autoSpaceDN w:val="0"/>
              <w:adjustRightInd w:val="0"/>
              <w:ind w:left="-284"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18"/>
                <w:szCs w:val="18"/>
                <w:lang w:val="es-ES_tradnl"/>
              </w:rPr>
            </w:pPr>
            <w:r w:rsidRPr="00D15A86">
              <w:rPr>
                <w:rFonts w:ascii="Arial Narrow" w:hAnsi="Arial Narrow" w:cs="Times New Roman"/>
                <w:b/>
                <w:sz w:val="18"/>
                <w:szCs w:val="18"/>
                <w:lang w:val="es-ES_tradnl"/>
              </w:rPr>
              <w:t>69</w:t>
            </w:r>
          </w:p>
        </w:tc>
        <w:tc>
          <w:tcPr>
            <w:tcW w:w="992" w:type="dxa"/>
          </w:tcPr>
          <w:p w14:paraId="3B3150E9" w14:textId="77777777" w:rsidR="00216479" w:rsidRPr="00D15A86" w:rsidRDefault="00216479" w:rsidP="003B7913">
            <w:pPr>
              <w:widowControl w:val="0"/>
              <w:autoSpaceDE w:val="0"/>
              <w:autoSpaceDN w:val="0"/>
              <w:adjustRightInd w:val="0"/>
              <w:ind w:left="-284"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18"/>
                <w:szCs w:val="18"/>
                <w:lang w:val="es-ES_tradnl"/>
              </w:rPr>
            </w:pPr>
            <w:r w:rsidRPr="00D15A86">
              <w:rPr>
                <w:rFonts w:ascii="Arial Narrow" w:hAnsi="Arial Narrow" w:cs="Times New Roman"/>
                <w:b/>
                <w:sz w:val="18"/>
                <w:szCs w:val="18"/>
                <w:lang w:val="es-ES_tradnl"/>
              </w:rPr>
              <w:t>82</w:t>
            </w:r>
          </w:p>
        </w:tc>
        <w:tc>
          <w:tcPr>
            <w:tcW w:w="851" w:type="dxa"/>
          </w:tcPr>
          <w:p w14:paraId="6DF9E138" w14:textId="77777777" w:rsidR="00216479" w:rsidRPr="00D15A86" w:rsidRDefault="00216479" w:rsidP="003B7913">
            <w:pPr>
              <w:widowControl w:val="0"/>
              <w:autoSpaceDE w:val="0"/>
              <w:autoSpaceDN w:val="0"/>
              <w:adjustRightInd w:val="0"/>
              <w:ind w:left="-284"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18"/>
                <w:szCs w:val="18"/>
                <w:lang w:val="es-ES_tradnl"/>
              </w:rPr>
            </w:pPr>
            <w:r w:rsidRPr="00D15A86">
              <w:rPr>
                <w:rFonts w:ascii="Arial Narrow" w:hAnsi="Arial Narrow" w:cs="Times New Roman"/>
                <w:b/>
                <w:sz w:val="18"/>
                <w:szCs w:val="18"/>
                <w:lang w:val="es-ES_tradnl"/>
              </w:rPr>
              <w:t>127</w:t>
            </w:r>
          </w:p>
        </w:tc>
        <w:tc>
          <w:tcPr>
            <w:tcW w:w="850" w:type="dxa"/>
          </w:tcPr>
          <w:p w14:paraId="264214BC" w14:textId="77777777" w:rsidR="00216479" w:rsidRPr="00D15A86" w:rsidRDefault="00216479" w:rsidP="003B7913">
            <w:pPr>
              <w:widowControl w:val="0"/>
              <w:autoSpaceDE w:val="0"/>
              <w:autoSpaceDN w:val="0"/>
              <w:adjustRightInd w:val="0"/>
              <w:ind w:left="-284"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18"/>
                <w:szCs w:val="18"/>
                <w:lang w:val="es-ES_tradnl"/>
              </w:rPr>
            </w:pPr>
            <w:r w:rsidRPr="00D15A86">
              <w:rPr>
                <w:rFonts w:ascii="Arial Narrow" w:hAnsi="Arial Narrow" w:cs="Times New Roman"/>
                <w:b/>
                <w:sz w:val="18"/>
                <w:szCs w:val="18"/>
                <w:lang w:val="es-ES_tradnl"/>
              </w:rPr>
              <w:t>80</w:t>
            </w:r>
          </w:p>
        </w:tc>
        <w:tc>
          <w:tcPr>
            <w:tcW w:w="1276" w:type="dxa"/>
          </w:tcPr>
          <w:p w14:paraId="50223FA5" w14:textId="77777777" w:rsidR="00216479" w:rsidRPr="00D15A86" w:rsidRDefault="00216479" w:rsidP="003B7913">
            <w:pPr>
              <w:widowControl w:val="0"/>
              <w:autoSpaceDE w:val="0"/>
              <w:autoSpaceDN w:val="0"/>
              <w:adjustRightInd w:val="0"/>
              <w:ind w:left="-284"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18"/>
                <w:szCs w:val="18"/>
                <w:lang w:val="es-ES_tradnl"/>
              </w:rPr>
            </w:pPr>
            <w:r w:rsidRPr="00D15A86">
              <w:rPr>
                <w:rFonts w:ascii="Arial Narrow" w:hAnsi="Arial Narrow" w:cs="Times New Roman"/>
                <w:b/>
                <w:sz w:val="18"/>
                <w:szCs w:val="18"/>
                <w:lang w:val="es-ES_tradnl"/>
              </w:rPr>
              <w:t>78</w:t>
            </w:r>
          </w:p>
        </w:tc>
        <w:tc>
          <w:tcPr>
            <w:tcW w:w="1134" w:type="dxa"/>
          </w:tcPr>
          <w:p w14:paraId="4CF0847E" w14:textId="77777777" w:rsidR="00216479" w:rsidRPr="00D15A86" w:rsidRDefault="00216479" w:rsidP="003B7913">
            <w:pPr>
              <w:widowControl w:val="0"/>
              <w:autoSpaceDE w:val="0"/>
              <w:autoSpaceDN w:val="0"/>
              <w:adjustRightInd w:val="0"/>
              <w:ind w:left="-284"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18"/>
                <w:szCs w:val="18"/>
                <w:lang w:val="es-ES_tradnl"/>
              </w:rPr>
            </w:pPr>
            <w:r w:rsidRPr="00D15A86">
              <w:rPr>
                <w:rFonts w:ascii="Arial Narrow" w:hAnsi="Arial Narrow" w:cs="Times New Roman"/>
                <w:b/>
                <w:sz w:val="18"/>
                <w:szCs w:val="18"/>
                <w:lang w:val="es-ES_tradnl"/>
              </w:rPr>
              <w:t>34</w:t>
            </w:r>
          </w:p>
        </w:tc>
        <w:tc>
          <w:tcPr>
            <w:tcW w:w="813" w:type="dxa"/>
          </w:tcPr>
          <w:p w14:paraId="4217B0A9" w14:textId="77777777" w:rsidR="00216479" w:rsidRPr="00D15A86" w:rsidRDefault="00216479" w:rsidP="003B7913">
            <w:pPr>
              <w:widowControl w:val="0"/>
              <w:autoSpaceDE w:val="0"/>
              <w:autoSpaceDN w:val="0"/>
              <w:adjustRightInd w:val="0"/>
              <w:ind w:left="-284" w:firstLine="284"/>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18"/>
                <w:szCs w:val="18"/>
                <w:lang w:val="es-ES_tradnl"/>
              </w:rPr>
            </w:pPr>
            <w:r w:rsidRPr="00D15A86">
              <w:rPr>
                <w:rFonts w:ascii="Arial Narrow" w:hAnsi="Arial Narrow" w:cs="Times New Roman"/>
                <w:b/>
                <w:sz w:val="18"/>
                <w:szCs w:val="18"/>
                <w:lang w:val="es-ES_tradnl"/>
              </w:rPr>
              <w:t>470</w:t>
            </w:r>
          </w:p>
        </w:tc>
      </w:tr>
      <w:tr w:rsidR="00AD5991" w:rsidRPr="00D15A86" w14:paraId="743EA00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gridSpan w:val="8"/>
          </w:tcPr>
          <w:p w14:paraId="5611229D" w14:textId="77777777" w:rsidR="00AD5991" w:rsidRPr="00D15A86" w:rsidRDefault="00AD5991" w:rsidP="003B7913">
            <w:pPr>
              <w:widowControl w:val="0"/>
              <w:autoSpaceDE w:val="0"/>
              <w:autoSpaceDN w:val="0"/>
              <w:adjustRightInd w:val="0"/>
              <w:ind w:left="-284" w:firstLine="284"/>
              <w:jc w:val="right"/>
              <w:rPr>
                <w:rFonts w:ascii="Arial Narrow" w:hAnsi="Arial Narrow" w:cs="Times New Roman"/>
                <w:b w:val="0"/>
                <w:sz w:val="16"/>
                <w:szCs w:val="16"/>
                <w:lang w:val="es-ES_tradnl"/>
              </w:rPr>
            </w:pPr>
          </w:p>
          <w:p w14:paraId="6A69B481" w14:textId="77777777" w:rsidR="00AD5991" w:rsidRPr="00D15A86" w:rsidRDefault="00AD5991" w:rsidP="003B7913">
            <w:pPr>
              <w:widowControl w:val="0"/>
              <w:autoSpaceDE w:val="0"/>
              <w:autoSpaceDN w:val="0"/>
              <w:adjustRightInd w:val="0"/>
              <w:ind w:left="-284" w:firstLine="284"/>
              <w:jc w:val="right"/>
              <w:rPr>
                <w:rFonts w:ascii="Arial Narrow" w:hAnsi="Arial Narrow" w:cs="Times New Roman"/>
                <w:b w:val="0"/>
                <w:sz w:val="16"/>
                <w:szCs w:val="16"/>
                <w:lang w:val="es-ES_tradnl"/>
              </w:rPr>
            </w:pPr>
            <w:r w:rsidRPr="00D15A86">
              <w:rPr>
                <w:rFonts w:ascii="Arial Narrow" w:hAnsi="Arial Narrow" w:cs="Times New Roman"/>
                <w:b w:val="0"/>
                <w:sz w:val="16"/>
                <w:szCs w:val="16"/>
                <w:lang w:val="es-ES_tradnl"/>
              </w:rPr>
              <w:t>Fuente: MINAG</w:t>
            </w:r>
          </w:p>
        </w:tc>
      </w:tr>
    </w:tbl>
    <w:p w14:paraId="218E7E0B" w14:textId="77777777" w:rsidR="003B7913" w:rsidRPr="00D15A86" w:rsidRDefault="003B7913" w:rsidP="003B7913">
      <w:pPr>
        <w:widowControl w:val="0"/>
        <w:autoSpaceDE w:val="0"/>
        <w:autoSpaceDN w:val="0"/>
        <w:adjustRightInd w:val="0"/>
        <w:jc w:val="both"/>
        <w:rPr>
          <w:rFonts w:ascii="Times New Roman" w:hAnsi="Times New Roman" w:cs="Times New Roman"/>
          <w:sz w:val="22"/>
          <w:szCs w:val="22"/>
          <w:lang w:val="es-ES_tradnl"/>
        </w:rPr>
      </w:pPr>
    </w:p>
    <w:p w14:paraId="728640BD" w14:textId="77777777" w:rsidR="004D7424" w:rsidRPr="00D15A86" w:rsidRDefault="00276314" w:rsidP="00276314">
      <w:pPr>
        <w:widowControl w:val="0"/>
        <w:autoSpaceDE w:val="0"/>
        <w:autoSpaceDN w:val="0"/>
        <w:adjustRightInd w:val="0"/>
        <w:jc w:val="both"/>
        <w:rPr>
          <w:rFonts w:ascii="Times New Roman" w:hAnsi="Times New Roman" w:cs="Times New Roman"/>
          <w:sz w:val="22"/>
          <w:szCs w:val="22"/>
          <w:lang w:val="es-ES_tradnl"/>
        </w:rPr>
      </w:pPr>
      <w:r w:rsidRPr="00D15A86">
        <w:rPr>
          <w:rFonts w:ascii="Times New Roman" w:hAnsi="Times New Roman" w:cs="Times New Roman"/>
          <w:sz w:val="22"/>
          <w:szCs w:val="22"/>
          <w:lang w:val="es-ES_tradnl"/>
        </w:rPr>
        <w:t xml:space="preserve">Los datos </w:t>
      </w:r>
      <w:r w:rsidR="00AD5991" w:rsidRPr="00D15A86">
        <w:rPr>
          <w:rFonts w:ascii="Times New Roman" w:hAnsi="Times New Roman" w:cs="Times New Roman"/>
          <w:sz w:val="22"/>
          <w:szCs w:val="22"/>
          <w:lang w:val="es-ES_tradnl"/>
        </w:rPr>
        <w:t>relativos</w:t>
      </w:r>
      <w:r w:rsidRPr="00D15A86">
        <w:rPr>
          <w:rFonts w:ascii="Times New Roman" w:hAnsi="Times New Roman" w:cs="Times New Roman"/>
          <w:sz w:val="22"/>
          <w:szCs w:val="22"/>
          <w:lang w:val="es-ES_tradnl"/>
        </w:rPr>
        <w:t xml:space="preserve"> a la producción de vegetales</w:t>
      </w:r>
      <w:r w:rsidR="003B7913" w:rsidRPr="00D15A86">
        <w:rPr>
          <w:rFonts w:ascii="Times New Roman" w:hAnsi="Times New Roman" w:cs="Times New Roman"/>
          <w:sz w:val="22"/>
          <w:szCs w:val="22"/>
          <w:lang w:val="es-ES_tradnl"/>
        </w:rPr>
        <w:t xml:space="preserve"> </w:t>
      </w:r>
      <w:r w:rsidRPr="00D15A86">
        <w:rPr>
          <w:rFonts w:ascii="Times New Roman" w:hAnsi="Times New Roman" w:cs="Times New Roman"/>
          <w:sz w:val="22"/>
          <w:szCs w:val="22"/>
          <w:lang w:val="es-ES_tradnl"/>
        </w:rPr>
        <w:t>mu</w:t>
      </w:r>
      <w:r w:rsidR="005D740F" w:rsidRPr="00D15A86">
        <w:rPr>
          <w:rFonts w:ascii="Times New Roman" w:hAnsi="Times New Roman" w:cs="Times New Roman"/>
          <w:sz w:val="22"/>
          <w:szCs w:val="22"/>
          <w:lang w:val="es-ES_tradnl"/>
        </w:rPr>
        <w:t xml:space="preserve">estran </w:t>
      </w:r>
      <w:r w:rsidR="00CC17CA" w:rsidRPr="00D15A86">
        <w:rPr>
          <w:rFonts w:ascii="Times New Roman" w:hAnsi="Times New Roman" w:cs="Times New Roman"/>
          <w:sz w:val="22"/>
          <w:szCs w:val="22"/>
          <w:lang w:val="es-ES_tradnl"/>
        </w:rPr>
        <w:t xml:space="preserve">un aumento sostenido </w:t>
      </w:r>
      <w:r w:rsidR="00BB04A5" w:rsidRPr="00D15A86">
        <w:rPr>
          <w:rFonts w:ascii="Times New Roman" w:hAnsi="Times New Roman" w:cs="Times New Roman"/>
          <w:sz w:val="22"/>
          <w:szCs w:val="22"/>
          <w:lang w:val="es-ES_tradnl"/>
        </w:rPr>
        <w:t>entre 2011 y el primer trimestre del 2013</w:t>
      </w:r>
      <w:r w:rsidR="000A58C9" w:rsidRPr="00D15A86">
        <w:rPr>
          <w:rFonts w:ascii="Times New Roman" w:hAnsi="Times New Roman" w:cs="Times New Roman"/>
          <w:sz w:val="22"/>
          <w:szCs w:val="22"/>
          <w:lang w:val="es-ES_tradnl"/>
        </w:rPr>
        <w:t xml:space="preserve"> en el </w:t>
      </w:r>
      <w:r w:rsidR="00CC17CA" w:rsidRPr="00D15A86">
        <w:rPr>
          <w:rFonts w:ascii="Times New Roman" w:hAnsi="Times New Roman" w:cs="Times New Roman"/>
          <w:sz w:val="22"/>
          <w:szCs w:val="22"/>
          <w:lang w:val="es-ES_tradnl"/>
        </w:rPr>
        <w:t>7</w:t>
      </w:r>
      <w:r w:rsidR="000A58C9" w:rsidRPr="00D15A86">
        <w:rPr>
          <w:rFonts w:ascii="Times New Roman" w:hAnsi="Times New Roman" w:cs="Times New Roman"/>
          <w:sz w:val="22"/>
          <w:szCs w:val="22"/>
          <w:lang w:val="es-ES_tradnl"/>
        </w:rPr>
        <w:t>1% de los</w:t>
      </w:r>
      <w:r w:rsidR="005D740F" w:rsidRPr="00D15A86">
        <w:rPr>
          <w:rFonts w:ascii="Times New Roman" w:hAnsi="Times New Roman" w:cs="Times New Roman"/>
          <w:sz w:val="22"/>
          <w:szCs w:val="22"/>
          <w:lang w:val="es-ES_tradnl"/>
        </w:rPr>
        <w:t xml:space="preserve"> Municipios cubiertos</w:t>
      </w:r>
      <w:r w:rsidR="000A58C9" w:rsidRPr="00D15A86">
        <w:rPr>
          <w:rFonts w:ascii="Times New Roman" w:hAnsi="Times New Roman" w:cs="Times New Roman"/>
          <w:sz w:val="22"/>
          <w:szCs w:val="22"/>
          <w:lang w:val="es-ES_tradnl"/>
        </w:rPr>
        <w:t xml:space="preserve"> (17 sobre 24)</w:t>
      </w:r>
      <w:r w:rsidRPr="00D15A86">
        <w:rPr>
          <w:rFonts w:ascii="Times New Roman" w:hAnsi="Times New Roman" w:cs="Times New Roman"/>
          <w:sz w:val="22"/>
          <w:szCs w:val="22"/>
          <w:lang w:val="es-ES_tradnl"/>
        </w:rPr>
        <w:t>.</w:t>
      </w:r>
      <w:r w:rsidR="000A58C9" w:rsidRPr="00D15A86">
        <w:rPr>
          <w:rFonts w:ascii="Times New Roman" w:hAnsi="Times New Roman" w:cs="Times New Roman"/>
          <w:sz w:val="22"/>
          <w:szCs w:val="22"/>
          <w:lang w:val="es-ES_tradnl"/>
        </w:rPr>
        <w:t xml:space="preserve"> L</w:t>
      </w:r>
      <w:r w:rsidR="003B7913" w:rsidRPr="00D15A86">
        <w:rPr>
          <w:rFonts w:ascii="Times New Roman" w:hAnsi="Times New Roman" w:cs="Times New Roman"/>
          <w:sz w:val="22"/>
          <w:szCs w:val="22"/>
          <w:lang w:val="es-ES_tradnl"/>
        </w:rPr>
        <w:t xml:space="preserve">as entrevistas realizadas en el terreno con algunos productores beneficiarios destacaron la importancia de los aportes del PC para el aumento y diversificación de la producción de vegetales, lo cual está en línea con el escenario positivo que reflejan los datos oficiales para la gran mayoría de los Municipios. Por otro lado, con base en la información disponible, no es posible cuantificar con precisión en que medida se haya incrementado la producción específica de los vegetales ricos en hierro, o cuanto del incremento de producción sea más directamente atribuible al apoyo prestado por el PC.  Este tema fue analizado a profundidad durante la misión y se pudo constatar que en el marco del Programa se ha trabajado en conjunto entre las instituciones nacionales, los productores locales y las agencias de la ONU para tratar de asegurarse que lo que se reportaba fuesen efectivamente los vegetales ricos en hierro cuya producción el PC pretendía fomentar, y no el total de la producción de vegetales de las unidades que se apoyaban, o el total de la producción de vegetales de todo el Municipio. Al filtrar los datos con este criterio, las cantidades reportadas en el 2012 han disminuido sensiblemente comparado con las del 2011 en 7 Municipios: Tunas, Amancio y Jobabo, en la Provincia de Las Tunas, Santiago de Cuba en la Provincia homónima, y Calixto García, Banes y Sagua de T. en la Provincia de Holguín. Sin embargo, esto no significa necesariamente que haya disminuido la producción de vegetales ricos en hierro o que, mas en general, haya disminuido el volumen de producción de las unidades apoyadas. Esta afirmación se fundamenta en el hecho que las cantidades reportadas en 5 de estos 7 Municipios para el primer trimestre del 2013 alcanzan proporciones que oscilan entre el 28% y el 74% del total del 2012, lo cual sugiere que probablemente al final del 2013 los totales del año precedente serán alcanzados o en algunos casos superados. </w:t>
      </w:r>
    </w:p>
    <w:p w14:paraId="236E7D36" w14:textId="77777777" w:rsidR="004D7424" w:rsidRPr="00D15A86" w:rsidRDefault="004D7424" w:rsidP="00276314">
      <w:pPr>
        <w:widowControl w:val="0"/>
        <w:autoSpaceDE w:val="0"/>
        <w:autoSpaceDN w:val="0"/>
        <w:adjustRightInd w:val="0"/>
        <w:jc w:val="both"/>
        <w:rPr>
          <w:rFonts w:ascii="Times New Roman" w:hAnsi="Times New Roman" w:cs="Times New Roman"/>
          <w:sz w:val="22"/>
          <w:szCs w:val="22"/>
          <w:lang w:val="es-ES_tradnl"/>
        </w:rPr>
      </w:pPr>
    </w:p>
    <w:p w14:paraId="60C63F7B" w14:textId="24C09B9E" w:rsidR="00276314" w:rsidRPr="00D15A86" w:rsidRDefault="003B7913" w:rsidP="00276314">
      <w:pPr>
        <w:widowControl w:val="0"/>
        <w:autoSpaceDE w:val="0"/>
        <w:autoSpaceDN w:val="0"/>
        <w:adjustRightInd w:val="0"/>
        <w:jc w:val="both"/>
        <w:rPr>
          <w:rFonts w:ascii="Times New Roman" w:hAnsi="Times New Roman" w:cs="Times New Roman"/>
          <w:sz w:val="22"/>
          <w:szCs w:val="22"/>
          <w:lang w:val="es-ES_tradnl"/>
        </w:rPr>
      </w:pPr>
      <w:r w:rsidRPr="00D15A86">
        <w:rPr>
          <w:rFonts w:ascii="Times New Roman" w:hAnsi="Times New Roman" w:cs="Times New Roman"/>
          <w:sz w:val="22"/>
          <w:szCs w:val="22"/>
          <w:lang w:val="es-ES_tradnl"/>
        </w:rPr>
        <w:t xml:space="preserve">Contrariamente a estos siete municipios, en el caso de los Palacios, El Salvador, </w:t>
      </w:r>
      <w:r w:rsidR="00DE6DE8" w:rsidRPr="00D15A86">
        <w:rPr>
          <w:rFonts w:ascii="Times New Roman" w:hAnsi="Times New Roman" w:cs="Times New Roman"/>
          <w:sz w:val="22"/>
          <w:szCs w:val="22"/>
          <w:lang w:val="es-ES_tradnl"/>
        </w:rPr>
        <w:t>Guantánamo</w:t>
      </w:r>
      <w:r w:rsidR="004D7424" w:rsidRPr="00D15A86">
        <w:rPr>
          <w:rFonts w:ascii="Times New Roman" w:hAnsi="Times New Roman" w:cs="Times New Roman"/>
          <w:sz w:val="22"/>
          <w:szCs w:val="22"/>
          <w:lang w:val="es-ES_tradnl"/>
        </w:rPr>
        <w:t xml:space="preserve">, </w:t>
      </w:r>
      <w:r w:rsidRPr="00D15A86">
        <w:rPr>
          <w:rFonts w:ascii="Times New Roman" w:hAnsi="Times New Roman" w:cs="Times New Roman"/>
          <w:sz w:val="22"/>
          <w:szCs w:val="22"/>
          <w:lang w:val="es-ES_tradnl"/>
        </w:rPr>
        <w:t>Mais</w:t>
      </w:r>
      <w:r w:rsidR="00581A34" w:rsidRPr="00D15A86">
        <w:rPr>
          <w:rFonts w:ascii="Times New Roman" w:hAnsi="Times New Roman" w:cs="Times New Roman"/>
          <w:sz w:val="22"/>
          <w:szCs w:val="22"/>
          <w:lang w:val="es-ES_tradnl"/>
        </w:rPr>
        <w:t>í</w:t>
      </w:r>
      <w:r w:rsidRPr="00D15A86">
        <w:rPr>
          <w:rFonts w:ascii="Times New Roman" w:hAnsi="Times New Roman" w:cs="Times New Roman"/>
          <w:sz w:val="22"/>
          <w:szCs w:val="22"/>
          <w:lang w:val="es-ES_tradnl"/>
        </w:rPr>
        <w:t xml:space="preserve"> e Im</w:t>
      </w:r>
      <w:r w:rsidR="00581A34" w:rsidRPr="00D15A86">
        <w:rPr>
          <w:rFonts w:ascii="Times New Roman" w:hAnsi="Times New Roman" w:cs="Times New Roman"/>
          <w:sz w:val="22"/>
          <w:szCs w:val="22"/>
          <w:lang w:val="es-ES_tradnl"/>
        </w:rPr>
        <w:t>í</w:t>
      </w:r>
      <w:r w:rsidRPr="00D15A86">
        <w:rPr>
          <w:rFonts w:ascii="Times New Roman" w:hAnsi="Times New Roman" w:cs="Times New Roman"/>
          <w:sz w:val="22"/>
          <w:szCs w:val="22"/>
          <w:lang w:val="es-ES_tradnl"/>
        </w:rPr>
        <w:t>a</w:t>
      </w:r>
      <w:r w:rsidR="00581A34" w:rsidRPr="00D15A86">
        <w:rPr>
          <w:rFonts w:ascii="Times New Roman" w:hAnsi="Times New Roman" w:cs="Times New Roman"/>
          <w:sz w:val="22"/>
          <w:szCs w:val="22"/>
          <w:lang w:val="es-ES_tradnl"/>
        </w:rPr>
        <w:t>s</w:t>
      </w:r>
      <w:r w:rsidRPr="00D15A86">
        <w:rPr>
          <w:rFonts w:ascii="Times New Roman" w:hAnsi="Times New Roman" w:cs="Times New Roman"/>
          <w:sz w:val="22"/>
          <w:szCs w:val="22"/>
          <w:lang w:val="es-ES_tradnl"/>
        </w:rPr>
        <w:t xml:space="preserve">, para el primer trimestre del 2013 se han reportado cantidades que corresponden respectivamente </w:t>
      </w:r>
      <w:r w:rsidR="004D7424" w:rsidRPr="00D15A86">
        <w:rPr>
          <w:rFonts w:ascii="Times New Roman" w:hAnsi="Times New Roman" w:cs="Times New Roman"/>
          <w:sz w:val="22"/>
          <w:szCs w:val="22"/>
          <w:lang w:val="es-ES_tradnl"/>
        </w:rPr>
        <w:t>al</w:t>
      </w:r>
      <w:r w:rsidRPr="00D15A86">
        <w:rPr>
          <w:rFonts w:ascii="Times New Roman" w:hAnsi="Times New Roman" w:cs="Times New Roman"/>
          <w:sz w:val="22"/>
          <w:szCs w:val="22"/>
          <w:lang w:val="es-ES_tradnl"/>
        </w:rPr>
        <w:t xml:space="preserve"> 720%, 1,384%, </w:t>
      </w:r>
      <w:r w:rsidR="004D7424" w:rsidRPr="00D15A86">
        <w:rPr>
          <w:rFonts w:ascii="Times New Roman" w:hAnsi="Times New Roman" w:cs="Times New Roman"/>
          <w:sz w:val="22"/>
          <w:szCs w:val="22"/>
          <w:lang w:val="es-ES_tradnl"/>
        </w:rPr>
        <w:t xml:space="preserve">937% </w:t>
      </w:r>
      <w:r w:rsidRPr="00D15A86">
        <w:rPr>
          <w:rFonts w:ascii="Times New Roman" w:hAnsi="Times New Roman" w:cs="Times New Roman"/>
          <w:sz w:val="22"/>
          <w:szCs w:val="22"/>
          <w:lang w:val="es-ES_tradnl"/>
        </w:rPr>
        <w:t xml:space="preserve">2,820% y 2,112% de lo reportado para el total del 2012. Un incremento tan impresionante llama la atención y genera preguntas sobre la posibilidad que en estos casos haya pasado un problema igual pero contrario a los casos antes analizados: o sea, que en 2013 se haya reportado el total de los vegetales producidos en el Municipio y no solamente lo que se produjo con el apoyo del PC. </w:t>
      </w:r>
      <w:r w:rsidR="00822684" w:rsidRPr="00D15A86">
        <w:rPr>
          <w:rFonts w:ascii="Times New Roman" w:hAnsi="Times New Roman" w:cs="Times New Roman"/>
          <w:sz w:val="22"/>
          <w:szCs w:val="22"/>
          <w:lang w:val="es-ES_tradnl"/>
        </w:rPr>
        <w:t>L</w:t>
      </w:r>
      <w:r w:rsidR="004319A9" w:rsidRPr="00D15A86">
        <w:rPr>
          <w:rFonts w:ascii="Times New Roman" w:hAnsi="Times New Roman" w:cs="Times New Roman"/>
          <w:sz w:val="22"/>
          <w:szCs w:val="22"/>
          <w:lang w:val="es-ES_tradnl"/>
        </w:rPr>
        <w:t>a tabla</w:t>
      </w:r>
      <w:r w:rsidR="00276314" w:rsidRPr="00D15A86">
        <w:rPr>
          <w:rFonts w:ascii="Times New Roman" w:hAnsi="Times New Roman" w:cs="Times New Roman"/>
          <w:sz w:val="22"/>
          <w:szCs w:val="22"/>
          <w:lang w:val="es-ES_tradnl"/>
        </w:rPr>
        <w:t xml:space="preserve"> 7 muestra los detalles por provincia y </w:t>
      </w:r>
      <w:r w:rsidR="00CC17CA" w:rsidRPr="00D15A86">
        <w:rPr>
          <w:rFonts w:ascii="Times New Roman" w:hAnsi="Times New Roman" w:cs="Times New Roman"/>
          <w:sz w:val="22"/>
          <w:szCs w:val="22"/>
          <w:lang w:val="es-ES_tradnl"/>
        </w:rPr>
        <w:t>por municipio.</w:t>
      </w:r>
    </w:p>
    <w:p w14:paraId="307E3ABC" w14:textId="77777777" w:rsidR="003F3ADD" w:rsidRPr="00D15A86" w:rsidRDefault="003F3ADD" w:rsidP="00276314">
      <w:pPr>
        <w:widowControl w:val="0"/>
        <w:autoSpaceDE w:val="0"/>
        <w:autoSpaceDN w:val="0"/>
        <w:adjustRightInd w:val="0"/>
        <w:jc w:val="both"/>
        <w:rPr>
          <w:rFonts w:ascii="Times New Roman" w:hAnsi="Times New Roman" w:cs="Times New Roman"/>
          <w:sz w:val="22"/>
          <w:szCs w:val="22"/>
          <w:lang w:val="es-ES_tradnl"/>
        </w:rPr>
      </w:pPr>
    </w:p>
    <w:p w14:paraId="75A00B18" w14:textId="77777777" w:rsidR="00EE3A64" w:rsidRPr="00D15A86" w:rsidRDefault="00EE3A64" w:rsidP="00276314">
      <w:pPr>
        <w:widowControl w:val="0"/>
        <w:autoSpaceDE w:val="0"/>
        <w:autoSpaceDN w:val="0"/>
        <w:adjustRightInd w:val="0"/>
        <w:jc w:val="both"/>
        <w:rPr>
          <w:rFonts w:ascii="Times New Roman" w:hAnsi="Times New Roman" w:cs="Times New Roman"/>
          <w:sz w:val="22"/>
          <w:szCs w:val="22"/>
          <w:lang w:val="es-ES_tradnl"/>
        </w:rPr>
      </w:pPr>
    </w:p>
    <w:tbl>
      <w:tblPr>
        <w:tblStyle w:val="LightGrid-Accent5"/>
        <w:tblW w:w="7440" w:type="dxa"/>
        <w:tblInd w:w="675" w:type="dxa"/>
        <w:tblLook w:val="04A0" w:firstRow="1" w:lastRow="0" w:firstColumn="1" w:lastColumn="0" w:noHBand="0" w:noVBand="1"/>
      </w:tblPr>
      <w:tblGrid>
        <w:gridCol w:w="1140"/>
        <w:gridCol w:w="1380"/>
        <w:gridCol w:w="840"/>
        <w:gridCol w:w="960"/>
        <w:gridCol w:w="900"/>
        <w:gridCol w:w="2220"/>
      </w:tblGrid>
      <w:tr w:rsidR="003B7913" w:rsidRPr="00D15A86" w14:paraId="6E4BB610" w14:textId="77777777">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440" w:type="dxa"/>
            <w:gridSpan w:val="6"/>
          </w:tcPr>
          <w:p w14:paraId="17D69EE4" w14:textId="77777777" w:rsidR="003B7913" w:rsidRPr="00D15A86" w:rsidRDefault="003B7913" w:rsidP="003B7913">
            <w:pPr>
              <w:rPr>
                <w:rFonts w:ascii="Arial Narrow" w:eastAsia="Times New Roman" w:hAnsi="Arial Narrow" w:cs="Times New Roman"/>
                <w:bCs w:val="0"/>
                <w:sz w:val="18"/>
                <w:szCs w:val="18"/>
                <w:lang w:val="es-ES_tradnl" w:eastAsia="en-US"/>
              </w:rPr>
            </w:pPr>
            <w:r w:rsidRPr="00D15A86">
              <w:rPr>
                <w:rFonts w:ascii="Arial Narrow" w:eastAsia="Times New Roman" w:hAnsi="Arial Narrow" w:cs="Times New Roman"/>
                <w:bCs w:val="0"/>
                <w:sz w:val="18"/>
                <w:szCs w:val="18"/>
                <w:lang w:val="es-ES_tradnl" w:eastAsia="en-US"/>
              </w:rPr>
              <w:t xml:space="preserve">Tabla 7. </w:t>
            </w:r>
          </w:p>
          <w:p w14:paraId="1F9A5E62" w14:textId="77777777" w:rsidR="003B7913" w:rsidRPr="00D15A86" w:rsidRDefault="003B7913" w:rsidP="003B7913">
            <w:pPr>
              <w:jc w:val="center"/>
              <w:rPr>
                <w:rFonts w:ascii="Arial Narrow" w:eastAsia="Times New Roman" w:hAnsi="Arial Narrow" w:cs="Times New Roman"/>
                <w:bCs w:val="0"/>
                <w:sz w:val="18"/>
                <w:szCs w:val="18"/>
                <w:lang w:val="es-ES_tradnl" w:eastAsia="en-US"/>
              </w:rPr>
            </w:pPr>
            <w:r w:rsidRPr="00D15A86">
              <w:rPr>
                <w:rFonts w:ascii="Arial Narrow" w:eastAsia="Times New Roman" w:hAnsi="Arial Narrow" w:cs="Times New Roman"/>
                <w:bCs w:val="0"/>
                <w:sz w:val="18"/>
                <w:szCs w:val="18"/>
                <w:lang w:val="es-ES_tradnl" w:eastAsia="en-US"/>
              </w:rPr>
              <w:t>Producción de Vegetales por Provincia y Municipio entre 2011 y el primer trimestre de 2013</w:t>
            </w:r>
          </w:p>
          <w:p w14:paraId="00238902" w14:textId="77777777" w:rsidR="003B7913" w:rsidRPr="00D15A86" w:rsidRDefault="003B7913" w:rsidP="003B7913">
            <w:pPr>
              <w:jc w:val="center"/>
              <w:rPr>
                <w:rFonts w:ascii="Arial Narrow" w:eastAsia="Times New Roman" w:hAnsi="Arial Narrow" w:cs="Times New Roman"/>
                <w:bCs w:val="0"/>
                <w:sz w:val="18"/>
                <w:szCs w:val="18"/>
                <w:lang w:val="es-ES_tradnl" w:eastAsia="en-US"/>
              </w:rPr>
            </w:pPr>
          </w:p>
        </w:tc>
      </w:tr>
      <w:tr w:rsidR="003F3ADD" w:rsidRPr="00D15A86" w14:paraId="42EDB4A0" w14:textId="7777777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140" w:type="dxa"/>
          </w:tcPr>
          <w:p w14:paraId="699487AF" w14:textId="77777777" w:rsidR="003F3ADD" w:rsidRPr="00D15A86" w:rsidRDefault="003F3ADD" w:rsidP="003F3ADD">
            <w:pPr>
              <w:jc w:val="center"/>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Provincia</w:t>
            </w:r>
          </w:p>
        </w:tc>
        <w:tc>
          <w:tcPr>
            <w:tcW w:w="1380" w:type="dxa"/>
            <w:noWrap/>
          </w:tcPr>
          <w:p w14:paraId="0226472E"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sz w:val="18"/>
                <w:szCs w:val="18"/>
                <w:lang w:val="es-ES_tradnl" w:eastAsia="en-US"/>
              </w:rPr>
            </w:pPr>
            <w:r w:rsidRPr="00D15A86">
              <w:rPr>
                <w:rFonts w:ascii="Arial Narrow" w:eastAsia="Times New Roman" w:hAnsi="Arial Narrow" w:cs="Times New Roman"/>
                <w:b/>
                <w:sz w:val="18"/>
                <w:szCs w:val="18"/>
                <w:lang w:val="es-ES_tradnl" w:eastAsia="en-US"/>
              </w:rPr>
              <w:t>Municipio</w:t>
            </w:r>
          </w:p>
        </w:tc>
        <w:tc>
          <w:tcPr>
            <w:tcW w:w="4920" w:type="dxa"/>
            <w:gridSpan w:val="4"/>
            <w:noWrap/>
          </w:tcPr>
          <w:p w14:paraId="118553D4"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sz w:val="18"/>
                <w:szCs w:val="18"/>
                <w:lang w:val="es-ES_tradnl" w:eastAsia="en-US"/>
              </w:rPr>
            </w:pPr>
            <w:r w:rsidRPr="00D15A86">
              <w:rPr>
                <w:rFonts w:ascii="Arial Narrow" w:eastAsia="Times New Roman" w:hAnsi="Arial Narrow" w:cs="Times New Roman"/>
                <w:b/>
                <w:bCs/>
                <w:sz w:val="18"/>
                <w:szCs w:val="18"/>
                <w:lang w:val="es-ES_tradnl" w:eastAsia="en-US"/>
              </w:rPr>
              <w:t>Producción</w:t>
            </w:r>
            <w:r w:rsidRPr="00D15A86">
              <w:rPr>
                <w:rFonts w:ascii="Arial Narrow" w:eastAsia="Times New Roman" w:hAnsi="Arial Narrow" w:cs="Times New Roman"/>
                <w:b/>
                <w:sz w:val="18"/>
                <w:szCs w:val="18"/>
                <w:lang w:val="es-ES_tradnl" w:eastAsia="en-US"/>
              </w:rPr>
              <w:t xml:space="preserve"> Vegetales (Ton.)</w:t>
            </w:r>
          </w:p>
        </w:tc>
      </w:tr>
      <w:tr w:rsidR="003F3ADD" w:rsidRPr="00D15A86" w14:paraId="61CD10A0" w14:textId="77777777">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40" w:type="dxa"/>
          </w:tcPr>
          <w:p w14:paraId="343728FB" w14:textId="77777777" w:rsidR="003F3ADD" w:rsidRPr="00D15A86" w:rsidRDefault="003F3ADD" w:rsidP="003F3ADD">
            <w:pPr>
              <w:jc w:val="center"/>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 </w:t>
            </w:r>
          </w:p>
        </w:tc>
        <w:tc>
          <w:tcPr>
            <w:tcW w:w="1380" w:type="dxa"/>
          </w:tcPr>
          <w:p w14:paraId="432BEA45"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 </w:t>
            </w:r>
          </w:p>
        </w:tc>
        <w:tc>
          <w:tcPr>
            <w:tcW w:w="840" w:type="dxa"/>
          </w:tcPr>
          <w:p w14:paraId="06C71EAE"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2011</w:t>
            </w:r>
          </w:p>
        </w:tc>
        <w:tc>
          <w:tcPr>
            <w:tcW w:w="960" w:type="dxa"/>
          </w:tcPr>
          <w:p w14:paraId="1FF0A2E0"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2012</w:t>
            </w:r>
          </w:p>
        </w:tc>
        <w:tc>
          <w:tcPr>
            <w:tcW w:w="900" w:type="dxa"/>
          </w:tcPr>
          <w:p w14:paraId="6DA51E8C"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2013</w:t>
            </w:r>
          </w:p>
        </w:tc>
        <w:tc>
          <w:tcPr>
            <w:tcW w:w="2220" w:type="dxa"/>
          </w:tcPr>
          <w:p w14:paraId="7291E362"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color w:val="000000"/>
                <w:sz w:val="18"/>
                <w:szCs w:val="18"/>
                <w:lang w:val="es-ES_tradnl" w:eastAsia="en-US"/>
              </w:rPr>
            </w:pPr>
            <w:r w:rsidRPr="00D15A86">
              <w:rPr>
                <w:rFonts w:ascii="Arial Narrow" w:eastAsia="Times New Roman" w:hAnsi="Arial Narrow" w:cs="Times New Roman"/>
                <w:b/>
                <w:bCs/>
                <w:color w:val="000000"/>
                <w:sz w:val="18"/>
                <w:szCs w:val="18"/>
                <w:lang w:val="es-ES_tradnl" w:eastAsia="en-US"/>
              </w:rPr>
              <w:t>% de producción en 2013 relativo al total de 2012 </w:t>
            </w:r>
          </w:p>
        </w:tc>
      </w:tr>
      <w:tr w:rsidR="003F3ADD" w:rsidRPr="00D15A86" w14:paraId="06585EA4" w14:textId="7777777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40" w:type="dxa"/>
            <w:vMerge w:val="restart"/>
          </w:tcPr>
          <w:p w14:paraId="1303A4DE" w14:textId="77777777" w:rsidR="003F3ADD" w:rsidRPr="00D15A86" w:rsidRDefault="003F3ADD" w:rsidP="003F3ADD">
            <w:pPr>
              <w:jc w:val="center"/>
              <w:rPr>
                <w:rFonts w:ascii="Arial Narrow" w:eastAsia="Times New Roman" w:hAnsi="Arial Narrow" w:cs="Times New Roman"/>
                <w:sz w:val="18"/>
                <w:szCs w:val="18"/>
                <w:lang w:val="es-ES_tradnl" w:eastAsia="en-US"/>
              </w:rPr>
            </w:pPr>
          </w:p>
          <w:p w14:paraId="0DD88ADB" w14:textId="77777777" w:rsidR="003F3ADD" w:rsidRPr="00D15A86" w:rsidRDefault="003F3ADD" w:rsidP="003F3ADD">
            <w:pPr>
              <w:jc w:val="center"/>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Pinar del Rio</w:t>
            </w:r>
          </w:p>
        </w:tc>
        <w:tc>
          <w:tcPr>
            <w:tcW w:w="1380" w:type="dxa"/>
            <w:noWrap/>
          </w:tcPr>
          <w:p w14:paraId="47539B7F" w14:textId="77777777" w:rsidR="003F3ADD" w:rsidRPr="00D15A86" w:rsidRDefault="003F3ADD" w:rsidP="003F3ADD">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Pinar del Río</w:t>
            </w:r>
          </w:p>
        </w:tc>
        <w:tc>
          <w:tcPr>
            <w:tcW w:w="840" w:type="dxa"/>
            <w:noWrap/>
          </w:tcPr>
          <w:p w14:paraId="6D8129DB"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160.9</w:t>
            </w:r>
          </w:p>
        </w:tc>
        <w:tc>
          <w:tcPr>
            <w:tcW w:w="960" w:type="dxa"/>
            <w:noWrap/>
          </w:tcPr>
          <w:p w14:paraId="0F2FA4C8"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2256.2</w:t>
            </w:r>
          </w:p>
        </w:tc>
        <w:tc>
          <w:tcPr>
            <w:tcW w:w="900" w:type="dxa"/>
            <w:noWrap/>
          </w:tcPr>
          <w:p w14:paraId="31D147A0"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636.8</w:t>
            </w:r>
          </w:p>
        </w:tc>
        <w:tc>
          <w:tcPr>
            <w:tcW w:w="2220" w:type="dxa"/>
            <w:noWrap/>
          </w:tcPr>
          <w:p w14:paraId="44B59D17"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28%</w:t>
            </w:r>
          </w:p>
        </w:tc>
      </w:tr>
      <w:tr w:rsidR="003F3ADD" w:rsidRPr="00D15A86" w14:paraId="2E30B4D2" w14:textId="77777777">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40" w:type="dxa"/>
            <w:vMerge/>
          </w:tcPr>
          <w:p w14:paraId="0733608B" w14:textId="77777777" w:rsidR="003F3ADD" w:rsidRPr="00D15A86" w:rsidRDefault="003F3ADD" w:rsidP="003F3ADD">
            <w:pPr>
              <w:rPr>
                <w:rFonts w:ascii="Arial Narrow" w:eastAsia="Times New Roman" w:hAnsi="Arial Narrow" w:cs="Times New Roman"/>
                <w:sz w:val="18"/>
                <w:szCs w:val="18"/>
                <w:lang w:val="es-ES_tradnl" w:eastAsia="en-US"/>
              </w:rPr>
            </w:pPr>
          </w:p>
        </w:tc>
        <w:tc>
          <w:tcPr>
            <w:tcW w:w="1380" w:type="dxa"/>
            <w:noWrap/>
          </w:tcPr>
          <w:p w14:paraId="590B795B" w14:textId="77777777" w:rsidR="003F3ADD" w:rsidRPr="00D15A86" w:rsidRDefault="003F3ADD" w:rsidP="003F3ADD">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Cs/>
                <w:sz w:val="18"/>
                <w:szCs w:val="18"/>
                <w:lang w:val="es-ES_tradnl" w:eastAsia="en-US"/>
              </w:rPr>
            </w:pPr>
            <w:r w:rsidRPr="00D15A86">
              <w:rPr>
                <w:rFonts w:ascii="Arial Narrow" w:eastAsia="Times New Roman" w:hAnsi="Arial Narrow" w:cs="Times New Roman"/>
                <w:bCs/>
                <w:sz w:val="18"/>
                <w:szCs w:val="18"/>
                <w:lang w:val="es-ES_tradnl" w:eastAsia="en-US"/>
              </w:rPr>
              <w:t>Viñales</w:t>
            </w:r>
          </w:p>
        </w:tc>
        <w:tc>
          <w:tcPr>
            <w:tcW w:w="840" w:type="dxa"/>
            <w:noWrap/>
          </w:tcPr>
          <w:p w14:paraId="283B6F21"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56.7</w:t>
            </w:r>
          </w:p>
        </w:tc>
        <w:tc>
          <w:tcPr>
            <w:tcW w:w="960" w:type="dxa"/>
            <w:noWrap/>
          </w:tcPr>
          <w:p w14:paraId="0B22FB04"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706.0</w:t>
            </w:r>
          </w:p>
        </w:tc>
        <w:tc>
          <w:tcPr>
            <w:tcW w:w="900" w:type="dxa"/>
            <w:noWrap/>
          </w:tcPr>
          <w:p w14:paraId="58047A81"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1.8</w:t>
            </w:r>
          </w:p>
        </w:tc>
        <w:tc>
          <w:tcPr>
            <w:tcW w:w="2220" w:type="dxa"/>
            <w:noWrap/>
          </w:tcPr>
          <w:p w14:paraId="3EDC8D97"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0%</w:t>
            </w:r>
          </w:p>
        </w:tc>
      </w:tr>
      <w:tr w:rsidR="003F3ADD" w:rsidRPr="00D15A86" w14:paraId="48DACEC9" w14:textId="7777777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40" w:type="dxa"/>
            <w:vMerge/>
          </w:tcPr>
          <w:p w14:paraId="1D95A366" w14:textId="77777777" w:rsidR="003F3ADD" w:rsidRPr="00D15A86" w:rsidRDefault="003F3ADD" w:rsidP="003F3ADD">
            <w:pPr>
              <w:rPr>
                <w:rFonts w:ascii="Arial Narrow" w:eastAsia="Times New Roman" w:hAnsi="Arial Narrow" w:cs="Times New Roman"/>
                <w:sz w:val="18"/>
                <w:szCs w:val="18"/>
                <w:lang w:val="es-ES_tradnl" w:eastAsia="en-US"/>
              </w:rPr>
            </w:pPr>
          </w:p>
        </w:tc>
        <w:tc>
          <w:tcPr>
            <w:tcW w:w="1380" w:type="dxa"/>
            <w:noWrap/>
          </w:tcPr>
          <w:p w14:paraId="10AA41FF" w14:textId="77777777" w:rsidR="003F3ADD" w:rsidRPr="00D15A86" w:rsidRDefault="003F3ADD" w:rsidP="003F3ADD">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La Palma</w:t>
            </w:r>
          </w:p>
        </w:tc>
        <w:tc>
          <w:tcPr>
            <w:tcW w:w="840" w:type="dxa"/>
            <w:noWrap/>
          </w:tcPr>
          <w:p w14:paraId="6EB2811E"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57.6</w:t>
            </w:r>
          </w:p>
        </w:tc>
        <w:tc>
          <w:tcPr>
            <w:tcW w:w="960" w:type="dxa"/>
            <w:noWrap/>
          </w:tcPr>
          <w:p w14:paraId="51103F8D"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1541.7</w:t>
            </w:r>
          </w:p>
        </w:tc>
        <w:tc>
          <w:tcPr>
            <w:tcW w:w="900" w:type="dxa"/>
            <w:noWrap/>
          </w:tcPr>
          <w:p w14:paraId="7762F489"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3166.2</w:t>
            </w:r>
          </w:p>
        </w:tc>
        <w:tc>
          <w:tcPr>
            <w:tcW w:w="2220" w:type="dxa"/>
            <w:noWrap/>
          </w:tcPr>
          <w:p w14:paraId="2A4C36B0"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205%</w:t>
            </w:r>
          </w:p>
        </w:tc>
      </w:tr>
      <w:tr w:rsidR="003F3ADD" w:rsidRPr="00D15A86" w14:paraId="6FA13AF4" w14:textId="77777777">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40" w:type="dxa"/>
            <w:vMerge/>
          </w:tcPr>
          <w:p w14:paraId="0D3BCE7D" w14:textId="77777777" w:rsidR="003F3ADD" w:rsidRPr="00D15A86" w:rsidRDefault="003F3ADD" w:rsidP="003F3ADD">
            <w:pPr>
              <w:rPr>
                <w:rFonts w:ascii="Arial Narrow" w:eastAsia="Times New Roman" w:hAnsi="Arial Narrow" w:cs="Times New Roman"/>
                <w:sz w:val="18"/>
                <w:szCs w:val="18"/>
                <w:lang w:val="es-ES_tradnl" w:eastAsia="en-US"/>
              </w:rPr>
            </w:pPr>
          </w:p>
        </w:tc>
        <w:tc>
          <w:tcPr>
            <w:tcW w:w="1380" w:type="dxa"/>
            <w:noWrap/>
          </w:tcPr>
          <w:p w14:paraId="4A6D403D" w14:textId="77777777" w:rsidR="003F3ADD" w:rsidRPr="00D15A86" w:rsidRDefault="003F3ADD" w:rsidP="003F3ADD">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Los Palacios</w:t>
            </w:r>
          </w:p>
        </w:tc>
        <w:tc>
          <w:tcPr>
            <w:tcW w:w="840" w:type="dxa"/>
            <w:noWrap/>
          </w:tcPr>
          <w:p w14:paraId="5C465227"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42.3</w:t>
            </w:r>
          </w:p>
        </w:tc>
        <w:tc>
          <w:tcPr>
            <w:tcW w:w="960" w:type="dxa"/>
            <w:noWrap/>
          </w:tcPr>
          <w:p w14:paraId="10CA94E3"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395.1</w:t>
            </w:r>
          </w:p>
        </w:tc>
        <w:tc>
          <w:tcPr>
            <w:tcW w:w="900" w:type="dxa"/>
            <w:noWrap/>
          </w:tcPr>
          <w:p w14:paraId="46BE7F76"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2845.4</w:t>
            </w:r>
          </w:p>
        </w:tc>
        <w:tc>
          <w:tcPr>
            <w:tcW w:w="2220" w:type="dxa"/>
            <w:noWrap/>
          </w:tcPr>
          <w:p w14:paraId="152CB826"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720%</w:t>
            </w:r>
          </w:p>
        </w:tc>
      </w:tr>
      <w:tr w:rsidR="003F3ADD" w:rsidRPr="00D15A86" w14:paraId="69E4F6BA" w14:textId="7777777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520" w:type="dxa"/>
            <w:gridSpan w:val="2"/>
          </w:tcPr>
          <w:p w14:paraId="175FA8D7" w14:textId="77777777" w:rsidR="003F3ADD" w:rsidRPr="00D15A86" w:rsidRDefault="003F3ADD" w:rsidP="003F3ADD">
            <w:pPr>
              <w:jc w:val="center"/>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Subtotal PR</w:t>
            </w:r>
          </w:p>
        </w:tc>
        <w:tc>
          <w:tcPr>
            <w:tcW w:w="840" w:type="dxa"/>
            <w:noWrap/>
          </w:tcPr>
          <w:p w14:paraId="4BDCFFDE"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317.5</w:t>
            </w:r>
          </w:p>
        </w:tc>
        <w:tc>
          <w:tcPr>
            <w:tcW w:w="960" w:type="dxa"/>
            <w:noWrap/>
          </w:tcPr>
          <w:p w14:paraId="7850D797"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4898.9</w:t>
            </w:r>
          </w:p>
        </w:tc>
        <w:tc>
          <w:tcPr>
            <w:tcW w:w="900" w:type="dxa"/>
            <w:noWrap/>
          </w:tcPr>
          <w:p w14:paraId="506BA3EE"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6650.2</w:t>
            </w:r>
          </w:p>
        </w:tc>
        <w:tc>
          <w:tcPr>
            <w:tcW w:w="2220" w:type="dxa"/>
            <w:noWrap/>
          </w:tcPr>
          <w:p w14:paraId="4C7CC6D7"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136%</w:t>
            </w:r>
          </w:p>
        </w:tc>
      </w:tr>
      <w:tr w:rsidR="003F3ADD" w:rsidRPr="00D15A86" w14:paraId="5383827C" w14:textId="77777777">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40" w:type="dxa"/>
            <w:vMerge w:val="restart"/>
          </w:tcPr>
          <w:p w14:paraId="0FDA287F" w14:textId="77777777" w:rsidR="003F3ADD" w:rsidRPr="00D15A86" w:rsidRDefault="003F3ADD" w:rsidP="003F3ADD">
            <w:pPr>
              <w:jc w:val="center"/>
              <w:rPr>
                <w:rFonts w:ascii="Arial Narrow" w:eastAsia="Times New Roman" w:hAnsi="Arial Narrow" w:cs="Times New Roman"/>
                <w:sz w:val="18"/>
                <w:szCs w:val="18"/>
                <w:lang w:val="es-ES_tradnl" w:eastAsia="en-US"/>
              </w:rPr>
            </w:pPr>
          </w:p>
          <w:p w14:paraId="3F504B55" w14:textId="77777777" w:rsidR="003F3ADD" w:rsidRPr="00D15A86" w:rsidRDefault="003F3ADD" w:rsidP="003F3ADD">
            <w:pPr>
              <w:jc w:val="center"/>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Las Tunas</w:t>
            </w:r>
          </w:p>
        </w:tc>
        <w:tc>
          <w:tcPr>
            <w:tcW w:w="1380" w:type="dxa"/>
            <w:noWrap/>
          </w:tcPr>
          <w:p w14:paraId="0666C264" w14:textId="77777777" w:rsidR="003F3ADD" w:rsidRPr="00D15A86" w:rsidRDefault="003F3ADD" w:rsidP="003F3ADD">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Tunas</w:t>
            </w:r>
          </w:p>
        </w:tc>
        <w:tc>
          <w:tcPr>
            <w:tcW w:w="840" w:type="dxa"/>
            <w:noWrap/>
          </w:tcPr>
          <w:p w14:paraId="2F3C26E2"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418.6</w:t>
            </w:r>
          </w:p>
        </w:tc>
        <w:tc>
          <w:tcPr>
            <w:tcW w:w="960" w:type="dxa"/>
            <w:noWrap/>
          </w:tcPr>
          <w:p w14:paraId="31AC7A8D"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224.8</w:t>
            </w:r>
          </w:p>
        </w:tc>
        <w:tc>
          <w:tcPr>
            <w:tcW w:w="900" w:type="dxa"/>
            <w:noWrap/>
          </w:tcPr>
          <w:p w14:paraId="40E653E1"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65.5</w:t>
            </w:r>
          </w:p>
        </w:tc>
        <w:tc>
          <w:tcPr>
            <w:tcW w:w="2220" w:type="dxa"/>
            <w:noWrap/>
          </w:tcPr>
          <w:p w14:paraId="5F2CC4B7"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29%</w:t>
            </w:r>
          </w:p>
        </w:tc>
      </w:tr>
      <w:tr w:rsidR="003F3ADD" w:rsidRPr="00D15A86" w14:paraId="1466D37E" w14:textId="7777777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40" w:type="dxa"/>
            <w:vMerge/>
          </w:tcPr>
          <w:p w14:paraId="7731BF5D" w14:textId="77777777" w:rsidR="003F3ADD" w:rsidRPr="00D15A86" w:rsidRDefault="003F3ADD" w:rsidP="003F3ADD">
            <w:pPr>
              <w:rPr>
                <w:rFonts w:ascii="Arial Narrow" w:eastAsia="Times New Roman" w:hAnsi="Arial Narrow" w:cs="Times New Roman"/>
                <w:sz w:val="18"/>
                <w:szCs w:val="18"/>
                <w:lang w:val="es-ES_tradnl" w:eastAsia="en-US"/>
              </w:rPr>
            </w:pPr>
          </w:p>
        </w:tc>
        <w:tc>
          <w:tcPr>
            <w:tcW w:w="1380" w:type="dxa"/>
            <w:noWrap/>
          </w:tcPr>
          <w:p w14:paraId="4A873757" w14:textId="77777777" w:rsidR="003F3ADD" w:rsidRPr="00D15A86" w:rsidRDefault="003F3ADD" w:rsidP="003F3ADD">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Amancio</w:t>
            </w:r>
          </w:p>
        </w:tc>
        <w:tc>
          <w:tcPr>
            <w:tcW w:w="840" w:type="dxa"/>
            <w:noWrap/>
          </w:tcPr>
          <w:p w14:paraId="4062D574"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58.8</w:t>
            </w:r>
          </w:p>
        </w:tc>
        <w:tc>
          <w:tcPr>
            <w:tcW w:w="960" w:type="dxa"/>
            <w:noWrap/>
          </w:tcPr>
          <w:p w14:paraId="2AA39C9B"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46.4</w:t>
            </w:r>
          </w:p>
        </w:tc>
        <w:tc>
          <w:tcPr>
            <w:tcW w:w="900" w:type="dxa"/>
            <w:noWrap/>
          </w:tcPr>
          <w:p w14:paraId="61BBBB80"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33.4</w:t>
            </w:r>
          </w:p>
        </w:tc>
        <w:tc>
          <w:tcPr>
            <w:tcW w:w="2220" w:type="dxa"/>
            <w:noWrap/>
          </w:tcPr>
          <w:p w14:paraId="7A150B7E"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72%</w:t>
            </w:r>
          </w:p>
        </w:tc>
      </w:tr>
      <w:tr w:rsidR="003F3ADD" w:rsidRPr="00D15A86" w14:paraId="3F4DEE58" w14:textId="77777777">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40" w:type="dxa"/>
            <w:vMerge/>
          </w:tcPr>
          <w:p w14:paraId="47CC3FD8" w14:textId="77777777" w:rsidR="003F3ADD" w:rsidRPr="00D15A86" w:rsidRDefault="003F3ADD" w:rsidP="003F3ADD">
            <w:pPr>
              <w:rPr>
                <w:rFonts w:ascii="Arial Narrow" w:eastAsia="Times New Roman" w:hAnsi="Arial Narrow" w:cs="Times New Roman"/>
                <w:sz w:val="18"/>
                <w:szCs w:val="18"/>
                <w:lang w:val="es-ES_tradnl" w:eastAsia="en-US"/>
              </w:rPr>
            </w:pPr>
          </w:p>
        </w:tc>
        <w:tc>
          <w:tcPr>
            <w:tcW w:w="1380" w:type="dxa"/>
            <w:noWrap/>
          </w:tcPr>
          <w:p w14:paraId="01BA2EB8" w14:textId="77777777" w:rsidR="003F3ADD" w:rsidRPr="00D15A86" w:rsidRDefault="003F3ADD" w:rsidP="003F3ADD">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Jobabo</w:t>
            </w:r>
          </w:p>
        </w:tc>
        <w:tc>
          <w:tcPr>
            <w:tcW w:w="840" w:type="dxa"/>
            <w:noWrap/>
          </w:tcPr>
          <w:p w14:paraId="5E9EF5E0"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95.5</w:t>
            </w:r>
          </w:p>
        </w:tc>
        <w:tc>
          <w:tcPr>
            <w:tcW w:w="960" w:type="dxa"/>
            <w:noWrap/>
          </w:tcPr>
          <w:p w14:paraId="134B7297"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48.6</w:t>
            </w:r>
          </w:p>
        </w:tc>
        <w:tc>
          <w:tcPr>
            <w:tcW w:w="900" w:type="dxa"/>
            <w:noWrap/>
          </w:tcPr>
          <w:p w14:paraId="5077B7A9"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36.1</w:t>
            </w:r>
          </w:p>
        </w:tc>
        <w:tc>
          <w:tcPr>
            <w:tcW w:w="2220" w:type="dxa"/>
            <w:noWrap/>
          </w:tcPr>
          <w:p w14:paraId="1BCDC010"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74%</w:t>
            </w:r>
          </w:p>
        </w:tc>
      </w:tr>
      <w:tr w:rsidR="003F3ADD" w:rsidRPr="00D15A86" w14:paraId="7495A5DE" w14:textId="7777777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40" w:type="dxa"/>
            <w:vMerge/>
          </w:tcPr>
          <w:p w14:paraId="2BBD7937" w14:textId="77777777" w:rsidR="003F3ADD" w:rsidRPr="00D15A86" w:rsidRDefault="003F3ADD" w:rsidP="003F3ADD">
            <w:pPr>
              <w:rPr>
                <w:rFonts w:ascii="Arial Narrow" w:eastAsia="Times New Roman" w:hAnsi="Arial Narrow" w:cs="Times New Roman"/>
                <w:sz w:val="18"/>
                <w:szCs w:val="18"/>
                <w:lang w:val="es-ES_tradnl" w:eastAsia="en-US"/>
              </w:rPr>
            </w:pPr>
          </w:p>
        </w:tc>
        <w:tc>
          <w:tcPr>
            <w:tcW w:w="1380" w:type="dxa"/>
            <w:noWrap/>
          </w:tcPr>
          <w:p w14:paraId="1EE00541" w14:textId="77777777" w:rsidR="003F3ADD" w:rsidRPr="00D15A86" w:rsidRDefault="003F3ADD" w:rsidP="003F3ADD">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Cs/>
                <w:sz w:val="18"/>
                <w:szCs w:val="18"/>
                <w:lang w:val="es-ES_tradnl" w:eastAsia="en-US"/>
              </w:rPr>
            </w:pPr>
            <w:r w:rsidRPr="00D15A86">
              <w:rPr>
                <w:rFonts w:ascii="Arial Narrow" w:eastAsia="Times New Roman" w:hAnsi="Arial Narrow" w:cs="Times New Roman"/>
                <w:bCs/>
                <w:sz w:val="18"/>
                <w:szCs w:val="18"/>
                <w:lang w:val="es-ES_tradnl" w:eastAsia="en-US"/>
              </w:rPr>
              <w:t>Manatí</w:t>
            </w:r>
          </w:p>
        </w:tc>
        <w:tc>
          <w:tcPr>
            <w:tcW w:w="840" w:type="dxa"/>
            <w:noWrap/>
          </w:tcPr>
          <w:p w14:paraId="13365307"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48.3</w:t>
            </w:r>
          </w:p>
        </w:tc>
        <w:tc>
          <w:tcPr>
            <w:tcW w:w="960" w:type="dxa"/>
            <w:noWrap/>
          </w:tcPr>
          <w:p w14:paraId="261BE0CD"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132.2</w:t>
            </w:r>
          </w:p>
        </w:tc>
        <w:tc>
          <w:tcPr>
            <w:tcW w:w="900" w:type="dxa"/>
            <w:noWrap/>
          </w:tcPr>
          <w:p w14:paraId="168BE73A"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23.0</w:t>
            </w:r>
          </w:p>
        </w:tc>
        <w:tc>
          <w:tcPr>
            <w:tcW w:w="2220" w:type="dxa"/>
            <w:noWrap/>
          </w:tcPr>
          <w:p w14:paraId="10324BE1"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17%</w:t>
            </w:r>
          </w:p>
        </w:tc>
      </w:tr>
      <w:tr w:rsidR="003F3ADD" w:rsidRPr="00D15A86" w14:paraId="6529A270" w14:textId="77777777">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520" w:type="dxa"/>
            <w:gridSpan w:val="2"/>
          </w:tcPr>
          <w:p w14:paraId="2C091928" w14:textId="77777777" w:rsidR="003F3ADD" w:rsidRPr="00D15A86" w:rsidRDefault="003F3ADD" w:rsidP="003F3ADD">
            <w:pPr>
              <w:jc w:val="center"/>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Subtotal LT</w:t>
            </w:r>
          </w:p>
        </w:tc>
        <w:tc>
          <w:tcPr>
            <w:tcW w:w="840" w:type="dxa"/>
            <w:noWrap/>
          </w:tcPr>
          <w:p w14:paraId="7416CF65"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621.2</w:t>
            </w:r>
          </w:p>
        </w:tc>
        <w:tc>
          <w:tcPr>
            <w:tcW w:w="960" w:type="dxa"/>
            <w:noWrap/>
          </w:tcPr>
          <w:p w14:paraId="2A1F5AEA"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451.9</w:t>
            </w:r>
          </w:p>
        </w:tc>
        <w:tc>
          <w:tcPr>
            <w:tcW w:w="900" w:type="dxa"/>
            <w:noWrap/>
          </w:tcPr>
          <w:p w14:paraId="0FEF9B5A"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158.0</w:t>
            </w:r>
          </w:p>
        </w:tc>
        <w:tc>
          <w:tcPr>
            <w:tcW w:w="2220" w:type="dxa"/>
            <w:noWrap/>
          </w:tcPr>
          <w:p w14:paraId="76278516"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35%</w:t>
            </w:r>
          </w:p>
        </w:tc>
      </w:tr>
      <w:tr w:rsidR="003F3ADD" w:rsidRPr="00D15A86" w14:paraId="52B153A4" w14:textId="7777777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40" w:type="dxa"/>
            <w:vMerge w:val="restart"/>
          </w:tcPr>
          <w:p w14:paraId="09498FDD" w14:textId="77777777" w:rsidR="003F3ADD" w:rsidRPr="00D15A86" w:rsidRDefault="003F3ADD" w:rsidP="003F3ADD">
            <w:pPr>
              <w:jc w:val="center"/>
              <w:rPr>
                <w:rFonts w:ascii="Arial Narrow" w:eastAsia="Times New Roman" w:hAnsi="Arial Narrow" w:cs="Times New Roman"/>
                <w:sz w:val="18"/>
                <w:szCs w:val="18"/>
                <w:lang w:val="es-ES_tradnl" w:eastAsia="en-US"/>
              </w:rPr>
            </w:pPr>
          </w:p>
          <w:p w14:paraId="6620B759" w14:textId="77777777" w:rsidR="003F3ADD" w:rsidRPr="00D15A86" w:rsidRDefault="003F3ADD" w:rsidP="003F3ADD">
            <w:pPr>
              <w:jc w:val="center"/>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Granma</w:t>
            </w:r>
          </w:p>
        </w:tc>
        <w:tc>
          <w:tcPr>
            <w:tcW w:w="1380" w:type="dxa"/>
            <w:noWrap/>
          </w:tcPr>
          <w:p w14:paraId="1026B5AA" w14:textId="77777777" w:rsidR="003F3ADD" w:rsidRPr="00D15A86" w:rsidRDefault="003F3ADD" w:rsidP="003F3ADD">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Bayamo</w:t>
            </w:r>
          </w:p>
        </w:tc>
        <w:tc>
          <w:tcPr>
            <w:tcW w:w="840" w:type="dxa"/>
            <w:noWrap/>
          </w:tcPr>
          <w:p w14:paraId="3813F68D"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258.0</w:t>
            </w:r>
          </w:p>
        </w:tc>
        <w:tc>
          <w:tcPr>
            <w:tcW w:w="960" w:type="dxa"/>
            <w:noWrap/>
          </w:tcPr>
          <w:p w14:paraId="70E6571C"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569.2</w:t>
            </w:r>
          </w:p>
        </w:tc>
        <w:tc>
          <w:tcPr>
            <w:tcW w:w="900" w:type="dxa"/>
            <w:noWrap/>
          </w:tcPr>
          <w:p w14:paraId="4FA8CFD9"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312.4</w:t>
            </w:r>
          </w:p>
        </w:tc>
        <w:tc>
          <w:tcPr>
            <w:tcW w:w="2220" w:type="dxa"/>
            <w:noWrap/>
          </w:tcPr>
          <w:p w14:paraId="1A3A8948"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55%</w:t>
            </w:r>
          </w:p>
        </w:tc>
      </w:tr>
      <w:tr w:rsidR="003F3ADD" w:rsidRPr="00D15A86" w14:paraId="27F0F83E" w14:textId="77777777">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40" w:type="dxa"/>
            <w:vMerge/>
          </w:tcPr>
          <w:p w14:paraId="77E2952A" w14:textId="77777777" w:rsidR="003F3ADD" w:rsidRPr="00D15A86" w:rsidRDefault="003F3ADD" w:rsidP="003F3ADD">
            <w:pPr>
              <w:rPr>
                <w:rFonts w:ascii="Arial Narrow" w:eastAsia="Times New Roman" w:hAnsi="Arial Narrow" w:cs="Times New Roman"/>
                <w:sz w:val="18"/>
                <w:szCs w:val="18"/>
                <w:lang w:val="es-ES_tradnl" w:eastAsia="en-US"/>
              </w:rPr>
            </w:pPr>
          </w:p>
        </w:tc>
        <w:tc>
          <w:tcPr>
            <w:tcW w:w="1380" w:type="dxa"/>
            <w:noWrap/>
          </w:tcPr>
          <w:p w14:paraId="4A815D40" w14:textId="77777777" w:rsidR="003F3ADD" w:rsidRPr="00D15A86" w:rsidRDefault="003F3ADD" w:rsidP="003F3ADD">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Cs/>
                <w:sz w:val="18"/>
                <w:szCs w:val="18"/>
                <w:lang w:val="es-ES_tradnl" w:eastAsia="en-US"/>
              </w:rPr>
            </w:pPr>
            <w:r w:rsidRPr="00D15A86">
              <w:rPr>
                <w:rFonts w:ascii="Arial Narrow" w:eastAsia="Times New Roman" w:hAnsi="Arial Narrow" w:cs="Times New Roman"/>
                <w:bCs/>
                <w:sz w:val="18"/>
                <w:szCs w:val="18"/>
                <w:lang w:val="es-ES_tradnl" w:eastAsia="en-US"/>
              </w:rPr>
              <w:t>Río Cauto</w:t>
            </w:r>
          </w:p>
        </w:tc>
        <w:tc>
          <w:tcPr>
            <w:tcW w:w="840" w:type="dxa"/>
            <w:noWrap/>
          </w:tcPr>
          <w:p w14:paraId="5FE336CA"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59.4</w:t>
            </w:r>
          </w:p>
        </w:tc>
        <w:tc>
          <w:tcPr>
            <w:tcW w:w="960" w:type="dxa"/>
            <w:noWrap/>
          </w:tcPr>
          <w:p w14:paraId="2AB9DBB8"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137.8</w:t>
            </w:r>
          </w:p>
        </w:tc>
        <w:tc>
          <w:tcPr>
            <w:tcW w:w="900" w:type="dxa"/>
            <w:noWrap/>
          </w:tcPr>
          <w:p w14:paraId="372EF0BE"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69.3</w:t>
            </w:r>
          </w:p>
        </w:tc>
        <w:tc>
          <w:tcPr>
            <w:tcW w:w="2220" w:type="dxa"/>
            <w:noWrap/>
          </w:tcPr>
          <w:p w14:paraId="1ED68D21"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50%</w:t>
            </w:r>
          </w:p>
        </w:tc>
      </w:tr>
      <w:tr w:rsidR="003F3ADD" w:rsidRPr="00D15A86" w14:paraId="5B5A8026" w14:textId="7777777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40" w:type="dxa"/>
            <w:vMerge/>
          </w:tcPr>
          <w:p w14:paraId="6270206A" w14:textId="77777777" w:rsidR="003F3ADD" w:rsidRPr="00D15A86" w:rsidRDefault="003F3ADD" w:rsidP="003F3ADD">
            <w:pPr>
              <w:rPr>
                <w:rFonts w:ascii="Arial Narrow" w:eastAsia="Times New Roman" w:hAnsi="Arial Narrow" w:cs="Times New Roman"/>
                <w:sz w:val="18"/>
                <w:szCs w:val="18"/>
                <w:lang w:val="es-ES_tradnl" w:eastAsia="en-US"/>
              </w:rPr>
            </w:pPr>
          </w:p>
        </w:tc>
        <w:tc>
          <w:tcPr>
            <w:tcW w:w="1380" w:type="dxa"/>
            <w:noWrap/>
          </w:tcPr>
          <w:p w14:paraId="02985DB3" w14:textId="77777777" w:rsidR="003F3ADD" w:rsidRPr="00D15A86" w:rsidRDefault="003F3ADD" w:rsidP="003F3ADD">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Campechuela</w:t>
            </w:r>
          </w:p>
        </w:tc>
        <w:tc>
          <w:tcPr>
            <w:tcW w:w="840" w:type="dxa"/>
            <w:noWrap/>
          </w:tcPr>
          <w:p w14:paraId="2A4F51AD"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53.2</w:t>
            </w:r>
          </w:p>
        </w:tc>
        <w:tc>
          <w:tcPr>
            <w:tcW w:w="960" w:type="dxa"/>
            <w:noWrap/>
          </w:tcPr>
          <w:p w14:paraId="3FFD35CA"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126.9</w:t>
            </w:r>
          </w:p>
        </w:tc>
        <w:tc>
          <w:tcPr>
            <w:tcW w:w="900" w:type="dxa"/>
            <w:noWrap/>
          </w:tcPr>
          <w:p w14:paraId="70054BFD"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41.2</w:t>
            </w:r>
          </w:p>
        </w:tc>
        <w:tc>
          <w:tcPr>
            <w:tcW w:w="2220" w:type="dxa"/>
            <w:noWrap/>
          </w:tcPr>
          <w:p w14:paraId="16411F4D"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32%</w:t>
            </w:r>
          </w:p>
        </w:tc>
      </w:tr>
      <w:tr w:rsidR="003F3ADD" w:rsidRPr="00D15A86" w14:paraId="3E418026" w14:textId="77777777">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40" w:type="dxa"/>
            <w:vMerge/>
          </w:tcPr>
          <w:p w14:paraId="39F30DF8" w14:textId="77777777" w:rsidR="003F3ADD" w:rsidRPr="00D15A86" w:rsidRDefault="003F3ADD" w:rsidP="003F3ADD">
            <w:pPr>
              <w:rPr>
                <w:rFonts w:ascii="Arial Narrow" w:eastAsia="Times New Roman" w:hAnsi="Arial Narrow" w:cs="Times New Roman"/>
                <w:sz w:val="18"/>
                <w:szCs w:val="18"/>
                <w:lang w:val="es-ES_tradnl" w:eastAsia="en-US"/>
              </w:rPr>
            </w:pPr>
          </w:p>
        </w:tc>
        <w:tc>
          <w:tcPr>
            <w:tcW w:w="1380" w:type="dxa"/>
            <w:noWrap/>
          </w:tcPr>
          <w:p w14:paraId="3C6BA69B" w14:textId="77777777" w:rsidR="003F3ADD" w:rsidRPr="00D15A86" w:rsidRDefault="003F3ADD" w:rsidP="003F3ADD">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Pilón</w:t>
            </w:r>
          </w:p>
        </w:tc>
        <w:tc>
          <w:tcPr>
            <w:tcW w:w="840" w:type="dxa"/>
            <w:noWrap/>
          </w:tcPr>
          <w:p w14:paraId="08E3550A"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43.0</w:t>
            </w:r>
          </w:p>
        </w:tc>
        <w:tc>
          <w:tcPr>
            <w:tcW w:w="960" w:type="dxa"/>
            <w:noWrap/>
          </w:tcPr>
          <w:p w14:paraId="1442141D"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93.9</w:t>
            </w:r>
          </w:p>
        </w:tc>
        <w:tc>
          <w:tcPr>
            <w:tcW w:w="900" w:type="dxa"/>
            <w:noWrap/>
          </w:tcPr>
          <w:p w14:paraId="460A47D8"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46.3</w:t>
            </w:r>
          </w:p>
        </w:tc>
        <w:tc>
          <w:tcPr>
            <w:tcW w:w="2220" w:type="dxa"/>
            <w:noWrap/>
          </w:tcPr>
          <w:p w14:paraId="137302DC"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49%</w:t>
            </w:r>
          </w:p>
        </w:tc>
      </w:tr>
      <w:tr w:rsidR="003F3ADD" w:rsidRPr="00D15A86" w14:paraId="7165D0CB" w14:textId="7777777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520" w:type="dxa"/>
            <w:gridSpan w:val="2"/>
          </w:tcPr>
          <w:p w14:paraId="71DDFD8E" w14:textId="77777777" w:rsidR="003F3ADD" w:rsidRPr="00D15A86" w:rsidRDefault="003F3ADD" w:rsidP="003F3ADD">
            <w:pPr>
              <w:jc w:val="center"/>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Subtotal GR</w:t>
            </w:r>
          </w:p>
        </w:tc>
        <w:tc>
          <w:tcPr>
            <w:tcW w:w="840" w:type="dxa"/>
            <w:noWrap/>
          </w:tcPr>
          <w:p w14:paraId="6C5522ED"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413.7</w:t>
            </w:r>
          </w:p>
        </w:tc>
        <w:tc>
          <w:tcPr>
            <w:tcW w:w="960" w:type="dxa"/>
            <w:noWrap/>
          </w:tcPr>
          <w:p w14:paraId="1929BF22"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927.7</w:t>
            </w:r>
          </w:p>
        </w:tc>
        <w:tc>
          <w:tcPr>
            <w:tcW w:w="900" w:type="dxa"/>
            <w:noWrap/>
          </w:tcPr>
          <w:p w14:paraId="71963784"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469.2</w:t>
            </w:r>
          </w:p>
        </w:tc>
        <w:tc>
          <w:tcPr>
            <w:tcW w:w="2220" w:type="dxa"/>
            <w:noWrap/>
          </w:tcPr>
          <w:p w14:paraId="2ADCBDB0"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51%</w:t>
            </w:r>
          </w:p>
        </w:tc>
      </w:tr>
      <w:tr w:rsidR="003F3ADD" w:rsidRPr="00D15A86" w14:paraId="45BA3C47" w14:textId="77777777">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40" w:type="dxa"/>
            <w:vMerge w:val="restart"/>
          </w:tcPr>
          <w:p w14:paraId="6A07DD00" w14:textId="77777777" w:rsidR="003F3ADD" w:rsidRPr="00D15A86" w:rsidRDefault="003F3ADD" w:rsidP="003F3ADD">
            <w:pPr>
              <w:jc w:val="center"/>
              <w:rPr>
                <w:rFonts w:ascii="Arial Narrow" w:eastAsia="Times New Roman" w:hAnsi="Arial Narrow" w:cs="Times New Roman"/>
                <w:sz w:val="18"/>
                <w:szCs w:val="18"/>
                <w:lang w:val="es-ES_tradnl" w:eastAsia="en-US"/>
              </w:rPr>
            </w:pPr>
          </w:p>
          <w:p w14:paraId="4AB64083" w14:textId="77777777" w:rsidR="003F3ADD" w:rsidRPr="00D15A86" w:rsidRDefault="003F3ADD" w:rsidP="003F3ADD">
            <w:pPr>
              <w:jc w:val="center"/>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Holguín</w:t>
            </w:r>
          </w:p>
        </w:tc>
        <w:tc>
          <w:tcPr>
            <w:tcW w:w="1380" w:type="dxa"/>
            <w:noWrap/>
          </w:tcPr>
          <w:p w14:paraId="4CD5B090" w14:textId="77777777" w:rsidR="003F3ADD" w:rsidRPr="00D15A86" w:rsidRDefault="003F3ADD" w:rsidP="003F3ADD">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Holguín</w:t>
            </w:r>
          </w:p>
        </w:tc>
        <w:tc>
          <w:tcPr>
            <w:tcW w:w="840" w:type="dxa"/>
            <w:noWrap/>
          </w:tcPr>
          <w:p w14:paraId="3CE36F63"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1079.5</w:t>
            </w:r>
          </w:p>
        </w:tc>
        <w:tc>
          <w:tcPr>
            <w:tcW w:w="960" w:type="dxa"/>
            <w:noWrap/>
          </w:tcPr>
          <w:p w14:paraId="7C34F217"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1437.8</w:t>
            </w:r>
          </w:p>
        </w:tc>
        <w:tc>
          <w:tcPr>
            <w:tcW w:w="900" w:type="dxa"/>
            <w:noWrap/>
          </w:tcPr>
          <w:p w14:paraId="1638675A"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177.1</w:t>
            </w:r>
          </w:p>
        </w:tc>
        <w:tc>
          <w:tcPr>
            <w:tcW w:w="2220" w:type="dxa"/>
            <w:noWrap/>
          </w:tcPr>
          <w:p w14:paraId="0CE19914"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12%</w:t>
            </w:r>
          </w:p>
        </w:tc>
      </w:tr>
      <w:tr w:rsidR="003F3ADD" w:rsidRPr="00D15A86" w14:paraId="0249A90A" w14:textId="7777777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40" w:type="dxa"/>
            <w:vMerge/>
          </w:tcPr>
          <w:p w14:paraId="14A7497C" w14:textId="77777777" w:rsidR="003F3ADD" w:rsidRPr="00D15A86" w:rsidRDefault="003F3ADD" w:rsidP="003F3ADD">
            <w:pPr>
              <w:rPr>
                <w:rFonts w:ascii="Arial Narrow" w:eastAsia="Times New Roman" w:hAnsi="Arial Narrow" w:cs="Times New Roman"/>
                <w:sz w:val="18"/>
                <w:szCs w:val="18"/>
                <w:lang w:val="es-ES_tradnl" w:eastAsia="en-US"/>
              </w:rPr>
            </w:pPr>
          </w:p>
        </w:tc>
        <w:tc>
          <w:tcPr>
            <w:tcW w:w="1380" w:type="dxa"/>
            <w:noWrap/>
          </w:tcPr>
          <w:p w14:paraId="70BADDC8" w14:textId="77777777" w:rsidR="003F3ADD" w:rsidRPr="00D15A86" w:rsidRDefault="003F3ADD" w:rsidP="003F3ADD">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Calixto G.</w:t>
            </w:r>
          </w:p>
        </w:tc>
        <w:tc>
          <w:tcPr>
            <w:tcW w:w="840" w:type="dxa"/>
            <w:noWrap/>
          </w:tcPr>
          <w:p w14:paraId="4BDB234A"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852.7</w:t>
            </w:r>
          </w:p>
        </w:tc>
        <w:tc>
          <w:tcPr>
            <w:tcW w:w="960" w:type="dxa"/>
            <w:noWrap/>
          </w:tcPr>
          <w:p w14:paraId="30E59B6F"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239.0</w:t>
            </w:r>
          </w:p>
        </w:tc>
        <w:tc>
          <w:tcPr>
            <w:tcW w:w="900" w:type="dxa"/>
            <w:noWrap/>
          </w:tcPr>
          <w:p w14:paraId="7388CB16"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81.9</w:t>
            </w:r>
          </w:p>
        </w:tc>
        <w:tc>
          <w:tcPr>
            <w:tcW w:w="2220" w:type="dxa"/>
            <w:noWrap/>
          </w:tcPr>
          <w:p w14:paraId="61E3FC0F"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34%</w:t>
            </w:r>
          </w:p>
        </w:tc>
      </w:tr>
      <w:tr w:rsidR="003F3ADD" w:rsidRPr="00D15A86" w14:paraId="5EEE9EE9" w14:textId="77777777">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40" w:type="dxa"/>
            <w:vMerge/>
          </w:tcPr>
          <w:p w14:paraId="5EE69316" w14:textId="77777777" w:rsidR="003F3ADD" w:rsidRPr="00D15A86" w:rsidRDefault="003F3ADD" w:rsidP="003F3ADD">
            <w:pPr>
              <w:rPr>
                <w:rFonts w:ascii="Arial Narrow" w:eastAsia="Times New Roman" w:hAnsi="Arial Narrow" w:cs="Times New Roman"/>
                <w:sz w:val="18"/>
                <w:szCs w:val="18"/>
                <w:lang w:val="es-ES_tradnl" w:eastAsia="en-US"/>
              </w:rPr>
            </w:pPr>
          </w:p>
        </w:tc>
        <w:tc>
          <w:tcPr>
            <w:tcW w:w="1380" w:type="dxa"/>
            <w:noWrap/>
          </w:tcPr>
          <w:p w14:paraId="4EA5A483" w14:textId="77777777" w:rsidR="003F3ADD" w:rsidRPr="00D15A86" w:rsidRDefault="003F3ADD" w:rsidP="003F3ADD">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Banes</w:t>
            </w:r>
          </w:p>
        </w:tc>
        <w:tc>
          <w:tcPr>
            <w:tcW w:w="840" w:type="dxa"/>
            <w:noWrap/>
          </w:tcPr>
          <w:p w14:paraId="43A50730"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1127.2</w:t>
            </w:r>
          </w:p>
        </w:tc>
        <w:tc>
          <w:tcPr>
            <w:tcW w:w="960" w:type="dxa"/>
            <w:noWrap/>
          </w:tcPr>
          <w:p w14:paraId="2D118EDC"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183.0</w:t>
            </w:r>
          </w:p>
        </w:tc>
        <w:tc>
          <w:tcPr>
            <w:tcW w:w="900" w:type="dxa"/>
            <w:noWrap/>
          </w:tcPr>
          <w:p w14:paraId="15A26045"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59.3</w:t>
            </w:r>
          </w:p>
        </w:tc>
        <w:tc>
          <w:tcPr>
            <w:tcW w:w="2220" w:type="dxa"/>
            <w:noWrap/>
          </w:tcPr>
          <w:p w14:paraId="11540273"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32%</w:t>
            </w:r>
          </w:p>
        </w:tc>
      </w:tr>
      <w:tr w:rsidR="003F3ADD" w:rsidRPr="00D15A86" w14:paraId="5152F578" w14:textId="7777777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40" w:type="dxa"/>
            <w:vMerge/>
          </w:tcPr>
          <w:p w14:paraId="03534623" w14:textId="77777777" w:rsidR="003F3ADD" w:rsidRPr="00D15A86" w:rsidRDefault="003F3ADD" w:rsidP="003F3ADD">
            <w:pPr>
              <w:rPr>
                <w:rFonts w:ascii="Arial Narrow" w:eastAsia="Times New Roman" w:hAnsi="Arial Narrow" w:cs="Times New Roman"/>
                <w:sz w:val="18"/>
                <w:szCs w:val="18"/>
                <w:lang w:val="es-ES_tradnl" w:eastAsia="en-US"/>
              </w:rPr>
            </w:pPr>
          </w:p>
        </w:tc>
        <w:tc>
          <w:tcPr>
            <w:tcW w:w="1380" w:type="dxa"/>
            <w:noWrap/>
          </w:tcPr>
          <w:p w14:paraId="2CB65900" w14:textId="77777777" w:rsidR="003F3ADD" w:rsidRPr="00D15A86" w:rsidRDefault="003F3ADD" w:rsidP="003F3ADD">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Sagua de T.</w:t>
            </w:r>
          </w:p>
        </w:tc>
        <w:tc>
          <w:tcPr>
            <w:tcW w:w="840" w:type="dxa"/>
            <w:noWrap/>
          </w:tcPr>
          <w:p w14:paraId="6A8115E3"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484.1</w:t>
            </w:r>
          </w:p>
        </w:tc>
        <w:tc>
          <w:tcPr>
            <w:tcW w:w="960" w:type="dxa"/>
            <w:noWrap/>
          </w:tcPr>
          <w:p w14:paraId="7531A1D8"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182.6</w:t>
            </w:r>
          </w:p>
        </w:tc>
        <w:tc>
          <w:tcPr>
            <w:tcW w:w="900" w:type="dxa"/>
            <w:noWrap/>
          </w:tcPr>
          <w:p w14:paraId="0C1AC964"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14.0</w:t>
            </w:r>
          </w:p>
        </w:tc>
        <w:tc>
          <w:tcPr>
            <w:tcW w:w="2220" w:type="dxa"/>
            <w:noWrap/>
          </w:tcPr>
          <w:p w14:paraId="7AACC6C9"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8%</w:t>
            </w:r>
          </w:p>
        </w:tc>
      </w:tr>
      <w:tr w:rsidR="003F3ADD" w:rsidRPr="00D15A86" w14:paraId="7F4441F4" w14:textId="77777777">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520" w:type="dxa"/>
            <w:gridSpan w:val="2"/>
          </w:tcPr>
          <w:p w14:paraId="769FDE86" w14:textId="77777777" w:rsidR="003F3ADD" w:rsidRPr="00D15A86" w:rsidRDefault="003F3ADD" w:rsidP="003F3ADD">
            <w:pPr>
              <w:jc w:val="center"/>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Subtotal HG</w:t>
            </w:r>
          </w:p>
        </w:tc>
        <w:tc>
          <w:tcPr>
            <w:tcW w:w="840" w:type="dxa"/>
            <w:noWrap/>
          </w:tcPr>
          <w:p w14:paraId="6E28A407"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3543.5</w:t>
            </w:r>
          </w:p>
        </w:tc>
        <w:tc>
          <w:tcPr>
            <w:tcW w:w="960" w:type="dxa"/>
            <w:noWrap/>
          </w:tcPr>
          <w:p w14:paraId="2829895F"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2042.4</w:t>
            </w:r>
          </w:p>
        </w:tc>
        <w:tc>
          <w:tcPr>
            <w:tcW w:w="900" w:type="dxa"/>
            <w:noWrap/>
          </w:tcPr>
          <w:p w14:paraId="5C87B97B"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332.3</w:t>
            </w:r>
          </w:p>
        </w:tc>
        <w:tc>
          <w:tcPr>
            <w:tcW w:w="2220" w:type="dxa"/>
            <w:noWrap/>
          </w:tcPr>
          <w:p w14:paraId="5DE397D2"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16%</w:t>
            </w:r>
          </w:p>
        </w:tc>
      </w:tr>
      <w:tr w:rsidR="003F3ADD" w:rsidRPr="00D15A86" w14:paraId="590636C5" w14:textId="7777777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40" w:type="dxa"/>
            <w:vMerge w:val="restart"/>
          </w:tcPr>
          <w:p w14:paraId="78A338B4" w14:textId="77777777" w:rsidR="003F3ADD" w:rsidRPr="00D15A86" w:rsidRDefault="003F3ADD" w:rsidP="003F3ADD">
            <w:pPr>
              <w:jc w:val="center"/>
              <w:rPr>
                <w:rFonts w:ascii="Arial Narrow" w:eastAsia="Times New Roman" w:hAnsi="Arial Narrow" w:cs="Times New Roman"/>
                <w:sz w:val="18"/>
                <w:szCs w:val="18"/>
                <w:lang w:val="es-ES_tradnl" w:eastAsia="en-US"/>
              </w:rPr>
            </w:pPr>
          </w:p>
          <w:p w14:paraId="28C35664" w14:textId="77777777" w:rsidR="003F3ADD" w:rsidRPr="00D15A86" w:rsidRDefault="003F3ADD" w:rsidP="003F3ADD">
            <w:pPr>
              <w:jc w:val="center"/>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Santiago de Cuba</w:t>
            </w:r>
          </w:p>
        </w:tc>
        <w:tc>
          <w:tcPr>
            <w:tcW w:w="1380" w:type="dxa"/>
            <w:noWrap/>
          </w:tcPr>
          <w:p w14:paraId="68D5FDB0" w14:textId="77777777" w:rsidR="003F3ADD" w:rsidRPr="00D15A86" w:rsidRDefault="003F3ADD" w:rsidP="003F3ADD">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Stgo de Cuba</w:t>
            </w:r>
          </w:p>
        </w:tc>
        <w:tc>
          <w:tcPr>
            <w:tcW w:w="840" w:type="dxa"/>
            <w:noWrap/>
          </w:tcPr>
          <w:p w14:paraId="74722E16"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924.6</w:t>
            </w:r>
          </w:p>
        </w:tc>
        <w:tc>
          <w:tcPr>
            <w:tcW w:w="960" w:type="dxa"/>
            <w:noWrap/>
          </w:tcPr>
          <w:p w14:paraId="5B5F0A6F"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302.0</w:t>
            </w:r>
          </w:p>
        </w:tc>
        <w:tc>
          <w:tcPr>
            <w:tcW w:w="900" w:type="dxa"/>
            <w:noWrap/>
          </w:tcPr>
          <w:p w14:paraId="68203BAF"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86.0</w:t>
            </w:r>
          </w:p>
        </w:tc>
        <w:tc>
          <w:tcPr>
            <w:tcW w:w="2220" w:type="dxa"/>
            <w:noWrap/>
          </w:tcPr>
          <w:p w14:paraId="379E8FFA"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28%</w:t>
            </w:r>
          </w:p>
        </w:tc>
      </w:tr>
      <w:tr w:rsidR="003F3ADD" w:rsidRPr="00D15A86" w14:paraId="7B9327E2" w14:textId="77777777">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40" w:type="dxa"/>
            <w:vMerge/>
          </w:tcPr>
          <w:p w14:paraId="5E70124F" w14:textId="77777777" w:rsidR="003F3ADD" w:rsidRPr="00D15A86" w:rsidRDefault="003F3ADD" w:rsidP="003F3ADD">
            <w:pPr>
              <w:rPr>
                <w:rFonts w:ascii="Arial Narrow" w:eastAsia="Times New Roman" w:hAnsi="Arial Narrow" w:cs="Times New Roman"/>
                <w:sz w:val="18"/>
                <w:szCs w:val="18"/>
                <w:lang w:val="es-ES_tradnl" w:eastAsia="en-US"/>
              </w:rPr>
            </w:pPr>
          </w:p>
        </w:tc>
        <w:tc>
          <w:tcPr>
            <w:tcW w:w="1380" w:type="dxa"/>
            <w:noWrap/>
          </w:tcPr>
          <w:p w14:paraId="0C7B4C60" w14:textId="77777777" w:rsidR="003F3ADD" w:rsidRPr="00D15A86" w:rsidRDefault="003F3ADD" w:rsidP="003F3ADD">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Palma Soriano</w:t>
            </w:r>
          </w:p>
        </w:tc>
        <w:tc>
          <w:tcPr>
            <w:tcW w:w="840" w:type="dxa"/>
            <w:noWrap/>
          </w:tcPr>
          <w:p w14:paraId="712DB306"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219.9</w:t>
            </w:r>
          </w:p>
        </w:tc>
        <w:tc>
          <w:tcPr>
            <w:tcW w:w="960" w:type="dxa"/>
            <w:noWrap/>
          </w:tcPr>
          <w:p w14:paraId="0139D735"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258.1</w:t>
            </w:r>
          </w:p>
        </w:tc>
        <w:tc>
          <w:tcPr>
            <w:tcW w:w="900" w:type="dxa"/>
            <w:noWrap/>
          </w:tcPr>
          <w:p w14:paraId="2301C0A2"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97.6</w:t>
            </w:r>
          </w:p>
        </w:tc>
        <w:tc>
          <w:tcPr>
            <w:tcW w:w="2220" w:type="dxa"/>
            <w:noWrap/>
          </w:tcPr>
          <w:p w14:paraId="1547B90F"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38%</w:t>
            </w:r>
          </w:p>
        </w:tc>
      </w:tr>
      <w:tr w:rsidR="003F3ADD" w:rsidRPr="00D15A86" w14:paraId="7EC64BBA" w14:textId="7777777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40" w:type="dxa"/>
            <w:vMerge/>
          </w:tcPr>
          <w:p w14:paraId="576E10D5" w14:textId="77777777" w:rsidR="003F3ADD" w:rsidRPr="00D15A86" w:rsidRDefault="003F3ADD" w:rsidP="003F3ADD">
            <w:pPr>
              <w:rPr>
                <w:rFonts w:ascii="Arial Narrow" w:eastAsia="Times New Roman" w:hAnsi="Arial Narrow" w:cs="Times New Roman"/>
                <w:sz w:val="18"/>
                <w:szCs w:val="18"/>
                <w:lang w:val="es-ES_tradnl" w:eastAsia="en-US"/>
              </w:rPr>
            </w:pPr>
          </w:p>
        </w:tc>
        <w:tc>
          <w:tcPr>
            <w:tcW w:w="1380" w:type="dxa"/>
            <w:noWrap/>
          </w:tcPr>
          <w:p w14:paraId="3488AA0D" w14:textId="77777777" w:rsidR="003F3ADD" w:rsidRPr="00D15A86" w:rsidRDefault="003F3ADD" w:rsidP="003F3ADD">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III Frente</w:t>
            </w:r>
          </w:p>
        </w:tc>
        <w:tc>
          <w:tcPr>
            <w:tcW w:w="840" w:type="dxa"/>
            <w:noWrap/>
          </w:tcPr>
          <w:p w14:paraId="79F0730F"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92.1</w:t>
            </w:r>
          </w:p>
        </w:tc>
        <w:tc>
          <w:tcPr>
            <w:tcW w:w="960" w:type="dxa"/>
            <w:noWrap/>
          </w:tcPr>
          <w:p w14:paraId="187B0B73"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94.8</w:t>
            </w:r>
          </w:p>
        </w:tc>
        <w:tc>
          <w:tcPr>
            <w:tcW w:w="900" w:type="dxa"/>
            <w:noWrap/>
          </w:tcPr>
          <w:p w14:paraId="4372FE23"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37.4</w:t>
            </w:r>
          </w:p>
        </w:tc>
        <w:tc>
          <w:tcPr>
            <w:tcW w:w="2220" w:type="dxa"/>
            <w:noWrap/>
          </w:tcPr>
          <w:p w14:paraId="2D8C69DF"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39%</w:t>
            </w:r>
          </w:p>
        </w:tc>
      </w:tr>
      <w:tr w:rsidR="003F3ADD" w:rsidRPr="00D15A86" w14:paraId="79DC379A" w14:textId="77777777">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40" w:type="dxa"/>
            <w:vMerge/>
          </w:tcPr>
          <w:p w14:paraId="185415DC" w14:textId="77777777" w:rsidR="003F3ADD" w:rsidRPr="00D15A86" w:rsidRDefault="003F3ADD" w:rsidP="003F3ADD">
            <w:pPr>
              <w:rPr>
                <w:rFonts w:ascii="Arial Narrow" w:eastAsia="Times New Roman" w:hAnsi="Arial Narrow" w:cs="Times New Roman"/>
                <w:sz w:val="18"/>
                <w:szCs w:val="18"/>
                <w:lang w:val="es-ES_tradnl" w:eastAsia="en-US"/>
              </w:rPr>
            </w:pPr>
          </w:p>
        </w:tc>
        <w:tc>
          <w:tcPr>
            <w:tcW w:w="1380" w:type="dxa"/>
            <w:noWrap/>
          </w:tcPr>
          <w:p w14:paraId="6CD752FD" w14:textId="77777777" w:rsidR="003F3ADD" w:rsidRPr="00D15A86" w:rsidRDefault="003F3ADD" w:rsidP="003F3ADD">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Guamá</w:t>
            </w:r>
          </w:p>
        </w:tc>
        <w:tc>
          <w:tcPr>
            <w:tcW w:w="840" w:type="dxa"/>
            <w:noWrap/>
          </w:tcPr>
          <w:p w14:paraId="1B97AB59"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34.2</w:t>
            </w:r>
          </w:p>
        </w:tc>
        <w:tc>
          <w:tcPr>
            <w:tcW w:w="960" w:type="dxa"/>
            <w:noWrap/>
          </w:tcPr>
          <w:p w14:paraId="24953D7D"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187.2</w:t>
            </w:r>
          </w:p>
        </w:tc>
        <w:tc>
          <w:tcPr>
            <w:tcW w:w="900" w:type="dxa"/>
            <w:noWrap/>
          </w:tcPr>
          <w:p w14:paraId="0C64BB2E"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30.0</w:t>
            </w:r>
          </w:p>
        </w:tc>
        <w:tc>
          <w:tcPr>
            <w:tcW w:w="2220" w:type="dxa"/>
            <w:noWrap/>
          </w:tcPr>
          <w:p w14:paraId="0F6D943A"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16%</w:t>
            </w:r>
          </w:p>
        </w:tc>
      </w:tr>
      <w:tr w:rsidR="003F3ADD" w:rsidRPr="00D15A86" w14:paraId="3DEC7455" w14:textId="7777777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520" w:type="dxa"/>
            <w:gridSpan w:val="2"/>
          </w:tcPr>
          <w:p w14:paraId="104E1A8A" w14:textId="77777777" w:rsidR="003F3ADD" w:rsidRPr="00D15A86" w:rsidRDefault="00A24E21" w:rsidP="003F3ADD">
            <w:pPr>
              <w:jc w:val="center"/>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Subtotal Stgo de Cuba</w:t>
            </w:r>
          </w:p>
        </w:tc>
        <w:tc>
          <w:tcPr>
            <w:tcW w:w="840" w:type="dxa"/>
            <w:noWrap/>
          </w:tcPr>
          <w:p w14:paraId="1F5CE2E5"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1270.7</w:t>
            </w:r>
          </w:p>
        </w:tc>
        <w:tc>
          <w:tcPr>
            <w:tcW w:w="960" w:type="dxa"/>
            <w:noWrap/>
          </w:tcPr>
          <w:p w14:paraId="49793EF6"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842.1</w:t>
            </w:r>
          </w:p>
        </w:tc>
        <w:tc>
          <w:tcPr>
            <w:tcW w:w="900" w:type="dxa"/>
            <w:noWrap/>
          </w:tcPr>
          <w:p w14:paraId="4B71400E"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251.1</w:t>
            </w:r>
          </w:p>
        </w:tc>
        <w:tc>
          <w:tcPr>
            <w:tcW w:w="2220" w:type="dxa"/>
            <w:noWrap/>
          </w:tcPr>
          <w:p w14:paraId="52B32703"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30%</w:t>
            </w:r>
          </w:p>
        </w:tc>
      </w:tr>
      <w:tr w:rsidR="003F3ADD" w:rsidRPr="00D15A86" w14:paraId="5745EACF" w14:textId="77777777">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40" w:type="dxa"/>
            <w:vMerge w:val="restart"/>
          </w:tcPr>
          <w:p w14:paraId="3337BD57" w14:textId="77777777" w:rsidR="00A24E21" w:rsidRPr="00D15A86" w:rsidRDefault="00A24E21" w:rsidP="003F3ADD">
            <w:pPr>
              <w:jc w:val="center"/>
              <w:rPr>
                <w:rFonts w:ascii="Arial Narrow" w:eastAsia="Times New Roman" w:hAnsi="Arial Narrow" w:cs="Times New Roman"/>
                <w:sz w:val="18"/>
                <w:szCs w:val="18"/>
                <w:lang w:val="es-ES_tradnl" w:eastAsia="en-US"/>
              </w:rPr>
            </w:pPr>
          </w:p>
          <w:p w14:paraId="7C6791FC" w14:textId="77777777" w:rsidR="003F3ADD" w:rsidRPr="00D15A86" w:rsidRDefault="003F3ADD" w:rsidP="003F3ADD">
            <w:pPr>
              <w:jc w:val="center"/>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Guantánamo</w:t>
            </w:r>
          </w:p>
        </w:tc>
        <w:tc>
          <w:tcPr>
            <w:tcW w:w="1380" w:type="dxa"/>
            <w:noWrap/>
          </w:tcPr>
          <w:p w14:paraId="2C587984" w14:textId="77777777" w:rsidR="003F3ADD" w:rsidRPr="00D15A86" w:rsidRDefault="003F3ADD" w:rsidP="003F3ADD">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El Salvador</w:t>
            </w:r>
          </w:p>
        </w:tc>
        <w:tc>
          <w:tcPr>
            <w:tcW w:w="840" w:type="dxa"/>
            <w:noWrap/>
          </w:tcPr>
          <w:p w14:paraId="593A984A"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14.5</w:t>
            </w:r>
          </w:p>
        </w:tc>
        <w:tc>
          <w:tcPr>
            <w:tcW w:w="960" w:type="dxa"/>
            <w:noWrap/>
          </w:tcPr>
          <w:p w14:paraId="37F138D5"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11.6</w:t>
            </w:r>
          </w:p>
        </w:tc>
        <w:tc>
          <w:tcPr>
            <w:tcW w:w="900" w:type="dxa"/>
            <w:noWrap/>
          </w:tcPr>
          <w:p w14:paraId="3C1E1713"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161.1</w:t>
            </w:r>
          </w:p>
        </w:tc>
        <w:tc>
          <w:tcPr>
            <w:tcW w:w="2220" w:type="dxa"/>
            <w:noWrap/>
          </w:tcPr>
          <w:p w14:paraId="6968099E"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1384%</w:t>
            </w:r>
          </w:p>
        </w:tc>
      </w:tr>
      <w:tr w:rsidR="003F3ADD" w:rsidRPr="00D15A86" w14:paraId="112C5A0A" w14:textId="7777777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40" w:type="dxa"/>
            <w:vMerge/>
          </w:tcPr>
          <w:p w14:paraId="304DDD11" w14:textId="77777777" w:rsidR="003F3ADD" w:rsidRPr="00D15A86" w:rsidRDefault="003F3ADD" w:rsidP="003F3ADD">
            <w:pPr>
              <w:rPr>
                <w:rFonts w:ascii="Arial Narrow" w:eastAsia="Times New Roman" w:hAnsi="Arial Narrow" w:cs="Times New Roman"/>
                <w:sz w:val="18"/>
                <w:szCs w:val="18"/>
                <w:lang w:val="es-ES_tradnl" w:eastAsia="en-US"/>
              </w:rPr>
            </w:pPr>
          </w:p>
        </w:tc>
        <w:tc>
          <w:tcPr>
            <w:tcW w:w="1380" w:type="dxa"/>
            <w:noWrap/>
          </w:tcPr>
          <w:p w14:paraId="3626B529" w14:textId="77777777" w:rsidR="003F3ADD" w:rsidRPr="00D15A86" w:rsidRDefault="003F3ADD" w:rsidP="003F3ADD">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Guantánamo</w:t>
            </w:r>
          </w:p>
        </w:tc>
        <w:tc>
          <w:tcPr>
            <w:tcW w:w="840" w:type="dxa"/>
            <w:noWrap/>
          </w:tcPr>
          <w:p w14:paraId="0600B386"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96.8</w:t>
            </w:r>
          </w:p>
        </w:tc>
        <w:tc>
          <w:tcPr>
            <w:tcW w:w="960" w:type="dxa"/>
            <w:noWrap/>
          </w:tcPr>
          <w:p w14:paraId="63F3D60C"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193.1</w:t>
            </w:r>
          </w:p>
        </w:tc>
        <w:tc>
          <w:tcPr>
            <w:tcW w:w="900" w:type="dxa"/>
            <w:noWrap/>
          </w:tcPr>
          <w:p w14:paraId="1C67774F"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1809.3</w:t>
            </w:r>
          </w:p>
        </w:tc>
        <w:tc>
          <w:tcPr>
            <w:tcW w:w="2220" w:type="dxa"/>
            <w:noWrap/>
          </w:tcPr>
          <w:p w14:paraId="4858C939"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937%</w:t>
            </w:r>
          </w:p>
        </w:tc>
      </w:tr>
      <w:tr w:rsidR="003F3ADD" w:rsidRPr="00D15A86" w14:paraId="080835D4" w14:textId="77777777">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40" w:type="dxa"/>
            <w:vMerge/>
          </w:tcPr>
          <w:p w14:paraId="6D86EC4D" w14:textId="77777777" w:rsidR="003F3ADD" w:rsidRPr="00D15A86" w:rsidRDefault="003F3ADD" w:rsidP="003F3ADD">
            <w:pPr>
              <w:rPr>
                <w:rFonts w:ascii="Arial Narrow" w:eastAsia="Times New Roman" w:hAnsi="Arial Narrow" w:cs="Times New Roman"/>
                <w:sz w:val="18"/>
                <w:szCs w:val="18"/>
                <w:lang w:val="es-ES_tradnl" w:eastAsia="en-US"/>
              </w:rPr>
            </w:pPr>
          </w:p>
        </w:tc>
        <w:tc>
          <w:tcPr>
            <w:tcW w:w="1380" w:type="dxa"/>
            <w:noWrap/>
          </w:tcPr>
          <w:p w14:paraId="6C24286D" w14:textId="77777777" w:rsidR="003F3ADD" w:rsidRPr="00D15A86" w:rsidRDefault="003F3ADD" w:rsidP="003F3ADD">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Maisí</w:t>
            </w:r>
          </w:p>
        </w:tc>
        <w:tc>
          <w:tcPr>
            <w:tcW w:w="840" w:type="dxa"/>
            <w:noWrap/>
          </w:tcPr>
          <w:p w14:paraId="422FD183"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8.8</w:t>
            </w:r>
          </w:p>
        </w:tc>
        <w:tc>
          <w:tcPr>
            <w:tcW w:w="960" w:type="dxa"/>
            <w:noWrap/>
          </w:tcPr>
          <w:p w14:paraId="3F85686E"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11.3</w:t>
            </w:r>
          </w:p>
        </w:tc>
        <w:tc>
          <w:tcPr>
            <w:tcW w:w="900" w:type="dxa"/>
            <w:noWrap/>
          </w:tcPr>
          <w:p w14:paraId="7C0415A1"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319.4</w:t>
            </w:r>
          </w:p>
        </w:tc>
        <w:tc>
          <w:tcPr>
            <w:tcW w:w="2220" w:type="dxa"/>
            <w:noWrap/>
          </w:tcPr>
          <w:p w14:paraId="43BEC13E"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2820%</w:t>
            </w:r>
          </w:p>
        </w:tc>
      </w:tr>
      <w:tr w:rsidR="003F3ADD" w:rsidRPr="00D15A86" w14:paraId="0173D749" w14:textId="7777777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40" w:type="dxa"/>
            <w:vMerge/>
          </w:tcPr>
          <w:p w14:paraId="3E05B260" w14:textId="77777777" w:rsidR="003F3ADD" w:rsidRPr="00D15A86" w:rsidRDefault="003F3ADD" w:rsidP="003F3ADD">
            <w:pPr>
              <w:rPr>
                <w:rFonts w:ascii="Arial Narrow" w:eastAsia="Times New Roman" w:hAnsi="Arial Narrow" w:cs="Times New Roman"/>
                <w:sz w:val="18"/>
                <w:szCs w:val="18"/>
                <w:lang w:val="es-ES_tradnl" w:eastAsia="en-US"/>
              </w:rPr>
            </w:pPr>
          </w:p>
        </w:tc>
        <w:tc>
          <w:tcPr>
            <w:tcW w:w="1380" w:type="dxa"/>
            <w:noWrap/>
          </w:tcPr>
          <w:p w14:paraId="7B98D4BA" w14:textId="77777777" w:rsidR="003F3ADD" w:rsidRPr="00D15A86" w:rsidRDefault="003F3ADD" w:rsidP="003F3ADD">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Imías</w:t>
            </w:r>
          </w:p>
        </w:tc>
        <w:tc>
          <w:tcPr>
            <w:tcW w:w="840" w:type="dxa"/>
            <w:noWrap/>
          </w:tcPr>
          <w:p w14:paraId="3125EB31"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10.4</w:t>
            </w:r>
          </w:p>
        </w:tc>
        <w:tc>
          <w:tcPr>
            <w:tcW w:w="960" w:type="dxa"/>
            <w:noWrap/>
          </w:tcPr>
          <w:p w14:paraId="16BC87F3"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29.7</w:t>
            </w:r>
          </w:p>
        </w:tc>
        <w:tc>
          <w:tcPr>
            <w:tcW w:w="900" w:type="dxa"/>
            <w:noWrap/>
          </w:tcPr>
          <w:p w14:paraId="59B84440"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628.2</w:t>
            </w:r>
          </w:p>
        </w:tc>
        <w:tc>
          <w:tcPr>
            <w:tcW w:w="2220" w:type="dxa"/>
            <w:noWrap/>
          </w:tcPr>
          <w:p w14:paraId="0D1F3653"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2112%</w:t>
            </w:r>
          </w:p>
        </w:tc>
      </w:tr>
      <w:tr w:rsidR="003F3ADD" w:rsidRPr="00D15A86" w14:paraId="7D82ACD8" w14:textId="77777777">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520" w:type="dxa"/>
            <w:gridSpan w:val="2"/>
          </w:tcPr>
          <w:p w14:paraId="5416C9C9" w14:textId="77777777" w:rsidR="003F3ADD" w:rsidRPr="00D15A86" w:rsidRDefault="00A24E21" w:rsidP="003F3ADD">
            <w:pPr>
              <w:jc w:val="center"/>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Subtotal Gua.</w:t>
            </w:r>
          </w:p>
        </w:tc>
        <w:tc>
          <w:tcPr>
            <w:tcW w:w="840" w:type="dxa"/>
            <w:noWrap/>
          </w:tcPr>
          <w:p w14:paraId="0947FBB1"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130.6</w:t>
            </w:r>
          </w:p>
        </w:tc>
        <w:tc>
          <w:tcPr>
            <w:tcW w:w="960" w:type="dxa"/>
            <w:noWrap/>
          </w:tcPr>
          <w:p w14:paraId="298F61CF"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245.8</w:t>
            </w:r>
          </w:p>
        </w:tc>
        <w:tc>
          <w:tcPr>
            <w:tcW w:w="900" w:type="dxa"/>
            <w:noWrap/>
          </w:tcPr>
          <w:p w14:paraId="7CA817FD"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2918.0</w:t>
            </w:r>
          </w:p>
        </w:tc>
        <w:tc>
          <w:tcPr>
            <w:tcW w:w="2220" w:type="dxa"/>
            <w:noWrap/>
          </w:tcPr>
          <w:p w14:paraId="57AD444A" w14:textId="77777777" w:rsidR="003F3ADD" w:rsidRPr="00D15A86" w:rsidRDefault="003F3ADD"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1187%</w:t>
            </w:r>
          </w:p>
          <w:p w14:paraId="2D219CA2" w14:textId="77777777" w:rsidR="00A24E21" w:rsidRPr="00D15A86" w:rsidRDefault="00A24E21" w:rsidP="003F3ADD">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p>
        </w:tc>
      </w:tr>
      <w:tr w:rsidR="003F3ADD" w:rsidRPr="00D15A86" w14:paraId="490BC242" w14:textId="7777777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520" w:type="dxa"/>
            <w:gridSpan w:val="2"/>
          </w:tcPr>
          <w:p w14:paraId="192DCAF0" w14:textId="77777777" w:rsidR="003F3ADD" w:rsidRPr="00D15A86" w:rsidRDefault="003F3ADD" w:rsidP="00A24E21">
            <w:pPr>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TOTAL</w:t>
            </w:r>
          </w:p>
        </w:tc>
        <w:tc>
          <w:tcPr>
            <w:tcW w:w="840" w:type="dxa"/>
            <w:noWrap/>
          </w:tcPr>
          <w:p w14:paraId="0CCF2565"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6297.2</w:t>
            </w:r>
          </w:p>
        </w:tc>
        <w:tc>
          <w:tcPr>
            <w:tcW w:w="960" w:type="dxa"/>
            <w:noWrap/>
          </w:tcPr>
          <w:p w14:paraId="01DA3CC2"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9409.0</w:t>
            </w:r>
          </w:p>
        </w:tc>
        <w:tc>
          <w:tcPr>
            <w:tcW w:w="900" w:type="dxa"/>
            <w:noWrap/>
          </w:tcPr>
          <w:p w14:paraId="2C598045"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10778.8</w:t>
            </w:r>
          </w:p>
        </w:tc>
        <w:tc>
          <w:tcPr>
            <w:tcW w:w="2220" w:type="dxa"/>
            <w:noWrap/>
          </w:tcPr>
          <w:p w14:paraId="009AADD7" w14:textId="77777777" w:rsidR="003F3ADD" w:rsidRPr="00D15A86" w:rsidRDefault="003F3ADD" w:rsidP="003F3ADD">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115%</w:t>
            </w:r>
          </w:p>
        </w:tc>
      </w:tr>
      <w:tr w:rsidR="003F3ADD" w:rsidRPr="00D15A86" w14:paraId="13459071" w14:textId="77777777">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7440" w:type="dxa"/>
            <w:gridSpan w:val="6"/>
          </w:tcPr>
          <w:p w14:paraId="63283DCF" w14:textId="77777777" w:rsidR="003F3ADD" w:rsidRPr="00D15A86" w:rsidRDefault="003F3ADD" w:rsidP="003F3ADD">
            <w:pPr>
              <w:jc w:val="right"/>
              <w:rPr>
                <w:rFonts w:ascii="Arial Narrow" w:eastAsia="Times New Roman" w:hAnsi="Arial Narrow" w:cs="Times New Roman"/>
                <w:b w:val="0"/>
                <w:sz w:val="16"/>
                <w:szCs w:val="16"/>
                <w:lang w:val="es-ES_tradnl" w:eastAsia="en-US"/>
              </w:rPr>
            </w:pPr>
          </w:p>
          <w:p w14:paraId="19D81FB8" w14:textId="77777777" w:rsidR="003F3ADD" w:rsidRPr="00D15A86" w:rsidRDefault="003F3ADD" w:rsidP="003F3ADD">
            <w:pPr>
              <w:jc w:val="right"/>
              <w:rPr>
                <w:rFonts w:ascii="Arial Narrow" w:eastAsia="Times New Roman" w:hAnsi="Arial Narrow" w:cs="Times New Roman"/>
                <w:b w:val="0"/>
                <w:sz w:val="16"/>
                <w:szCs w:val="16"/>
                <w:lang w:val="es-ES_tradnl" w:eastAsia="en-US"/>
              </w:rPr>
            </w:pPr>
            <w:r w:rsidRPr="00D15A86">
              <w:rPr>
                <w:rFonts w:ascii="Arial Narrow" w:eastAsia="Times New Roman" w:hAnsi="Arial Narrow" w:cs="Times New Roman"/>
                <w:b w:val="0"/>
                <w:sz w:val="16"/>
                <w:szCs w:val="16"/>
                <w:lang w:val="es-ES_tradnl" w:eastAsia="en-US"/>
              </w:rPr>
              <w:t>Fuente: MINAG. Elaboración Propia.</w:t>
            </w:r>
          </w:p>
        </w:tc>
      </w:tr>
    </w:tbl>
    <w:p w14:paraId="6EC2F42C" w14:textId="77777777" w:rsidR="00276314" w:rsidRPr="00D15A86" w:rsidRDefault="00276314" w:rsidP="00276314">
      <w:pPr>
        <w:widowControl w:val="0"/>
        <w:autoSpaceDE w:val="0"/>
        <w:autoSpaceDN w:val="0"/>
        <w:adjustRightInd w:val="0"/>
        <w:jc w:val="both"/>
        <w:rPr>
          <w:rFonts w:ascii="Times New Roman" w:hAnsi="Times New Roman" w:cs="Times New Roman"/>
          <w:sz w:val="22"/>
          <w:szCs w:val="22"/>
          <w:lang w:val="es-ES_tradnl"/>
        </w:rPr>
      </w:pPr>
    </w:p>
    <w:p w14:paraId="481E33DF" w14:textId="77777777" w:rsidR="00CF71D4" w:rsidRPr="00D15A86" w:rsidRDefault="00276314" w:rsidP="00A37D03">
      <w:pPr>
        <w:widowControl w:val="0"/>
        <w:autoSpaceDE w:val="0"/>
        <w:autoSpaceDN w:val="0"/>
        <w:adjustRightInd w:val="0"/>
        <w:jc w:val="both"/>
        <w:rPr>
          <w:rFonts w:ascii="Times New Roman" w:hAnsi="Times New Roman" w:cs="Times New Roman"/>
          <w:sz w:val="22"/>
          <w:szCs w:val="22"/>
          <w:lang w:val="es-ES_tradnl"/>
        </w:rPr>
      </w:pPr>
      <w:r w:rsidRPr="00D15A86">
        <w:rPr>
          <w:rFonts w:ascii="Times New Roman" w:hAnsi="Times New Roman" w:cs="Times New Roman"/>
          <w:sz w:val="22"/>
          <w:szCs w:val="22"/>
          <w:lang w:val="es-ES_tradnl"/>
        </w:rPr>
        <w:t xml:space="preserve">Aunque queden pendientes desafíos para cuantificar </w:t>
      </w:r>
      <w:r w:rsidR="00AC6C5C" w:rsidRPr="00D15A86">
        <w:rPr>
          <w:rFonts w:ascii="Times New Roman" w:hAnsi="Times New Roman" w:cs="Times New Roman"/>
          <w:sz w:val="22"/>
          <w:szCs w:val="22"/>
          <w:lang w:val="es-ES_tradnl"/>
        </w:rPr>
        <w:t xml:space="preserve">con mayor precisión </w:t>
      </w:r>
      <w:r w:rsidRPr="00D15A86">
        <w:rPr>
          <w:rFonts w:ascii="Times New Roman" w:hAnsi="Times New Roman" w:cs="Times New Roman"/>
          <w:sz w:val="22"/>
          <w:szCs w:val="22"/>
          <w:lang w:val="es-ES_tradnl"/>
        </w:rPr>
        <w:t xml:space="preserve">el incremento y la diversificación </w:t>
      </w:r>
      <w:r w:rsidR="00BB04A5" w:rsidRPr="00D15A86">
        <w:rPr>
          <w:rFonts w:ascii="Times New Roman" w:hAnsi="Times New Roman" w:cs="Times New Roman"/>
          <w:sz w:val="22"/>
          <w:szCs w:val="22"/>
          <w:lang w:val="es-ES_tradnl"/>
        </w:rPr>
        <w:t>de la producción</w:t>
      </w:r>
      <w:r w:rsidR="00A91D6D" w:rsidRPr="00D15A86">
        <w:rPr>
          <w:rFonts w:ascii="Times New Roman" w:hAnsi="Times New Roman" w:cs="Times New Roman"/>
          <w:sz w:val="22"/>
          <w:szCs w:val="22"/>
          <w:lang w:val="es-ES_tradnl"/>
        </w:rPr>
        <w:t xml:space="preserve">, </w:t>
      </w:r>
      <w:r w:rsidR="00BB04A5" w:rsidRPr="00D15A86">
        <w:rPr>
          <w:rFonts w:ascii="Times New Roman" w:hAnsi="Times New Roman" w:cs="Times New Roman"/>
          <w:sz w:val="22"/>
          <w:szCs w:val="22"/>
          <w:lang w:val="es-ES_tradnl"/>
        </w:rPr>
        <w:t xml:space="preserve">las tendencias positivas que se </w:t>
      </w:r>
      <w:r w:rsidR="00F07272" w:rsidRPr="00D15A86">
        <w:rPr>
          <w:rFonts w:ascii="Times New Roman" w:hAnsi="Times New Roman" w:cs="Times New Roman"/>
          <w:sz w:val="22"/>
          <w:szCs w:val="22"/>
          <w:lang w:val="es-ES_tradnl"/>
        </w:rPr>
        <w:t>observan</w:t>
      </w:r>
      <w:r w:rsidR="00BB04A5" w:rsidRPr="00D15A86">
        <w:rPr>
          <w:rFonts w:ascii="Times New Roman" w:hAnsi="Times New Roman" w:cs="Times New Roman"/>
          <w:sz w:val="22"/>
          <w:szCs w:val="22"/>
          <w:lang w:val="es-ES_tradnl"/>
        </w:rPr>
        <w:t xml:space="preserve"> pueden relacionar</w:t>
      </w:r>
      <w:r w:rsidR="00F07272" w:rsidRPr="00D15A86">
        <w:rPr>
          <w:rFonts w:ascii="Times New Roman" w:hAnsi="Times New Roman" w:cs="Times New Roman"/>
          <w:sz w:val="22"/>
          <w:szCs w:val="22"/>
          <w:lang w:val="es-ES_tradnl"/>
        </w:rPr>
        <w:t>se</w:t>
      </w:r>
      <w:r w:rsidR="00A91D6D" w:rsidRPr="00D15A86">
        <w:rPr>
          <w:rFonts w:ascii="Times New Roman" w:hAnsi="Times New Roman" w:cs="Times New Roman"/>
          <w:sz w:val="22"/>
          <w:szCs w:val="22"/>
          <w:lang w:val="es-ES_tradnl"/>
        </w:rPr>
        <w:t xml:space="preserve"> con </w:t>
      </w:r>
      <w:r w:rsidR="004F7A02" w:rsidRPr="00D15A86">
        <w:rPr>
          <w:rFonts w:ascii="Times New Roman" w:hAnsi="Times New Roman" w:cs="Times New Roman"/>
          <w:sz w:val="22"/>
          <w:szCs w:val="22"/>
          <w:lang w:val="es-ES_tradnl"/>
        </w:rPr>
        <w:t>los productos y servicios</w:t>
      </w:r>
      <w:r w:rsidR="00A91D6D" w:rsidRPr="00D15A86">
        <w:rPr>
          <w:rFonts w:ascii="Times New Roman" w:hAnsi="Times New Roman" w:cs="Times New Roman"/>
          <w:sz w:val="22"/>
          <w:szCs w:val="22"/>
          <w:lang w:val="es-ES_tradnl"/>
        </w:rPr>
        <w:t xml:space="preserve"> </w:t>
      </w:r>
      <w:r w:rsidR="004F7A02" w:rsidRPr="00D15A86">
        <w:rPr>
          <w:rFonts w:ascii="Times New Roman" w:hAnsi="Times New Roman" w:cs="Times New Roman"/>
          <w:sz w:val="22"/>
          <w:szCs w:val="22"/>
          <w:lang w:val="es-ES_tradnl"/>
        </w:rPr>
        <w:t>entregados</w:t>
      </w:r>
      <w:r w:rsidR="00A91D6D" w:rsidRPr="00D15A86">
        <w:rPr>
          <w:rFonts w:ascii="Times New Roman" w:hAnsi="Times New Roman" w:cs="Times New Roman"/>
          <w:sz w:val="22"/>
          <w:szCs w:val="22"/>
          <w:lang w:val="es-ES_tradnl"/>
        </w:rPr>
        <w:t xml:space="preserve"> por el Programa</w:t>
      </w:r>
      <w:r w:rsidR="00BB04A5" w:rsidRPr="00D15A86">
        <w:rPr>
          <w:rFonts w:ascii="Times New Roman" w:hAnsi="Times New Roman" w:cs="Times New Roman"/>
          <w:sz w:val="22"/>
          <w:szCs w:val="22"/>
          <w:lang w:val="es-ES_tradnl"/>
        </w:rPr>
        <w:t>,</w:t>
      </w:r>
      <w:r w:rsidR="00A91D6D" w:rsidRPr="00D15A86">
        <w:rPr>
          <w:rFonts w:ascii="Times New Roman" w:hAnsi="Times New Roman" w:cs="Times New Roman"/>
          <w:sz w:val="22"/>
          <w:szCs w:val="22"/>
          <w:lang w:val="es-ES_tradnl"/>
        </w:rPr>
        <w:t xml:space="preserve"> que han constituido una importante</w:t>
      </w:r>
      <w:r w:rsidR="008673F2" w:rsidRPr="00D15A86">
        <w:rPr>
          <w:rFonts w:ascii="Times New Roman" w:hAnsi="Times New Roman" w:cs="Times New Roman"/>
          <w:sz w:val="22"/>
          <w:szCs w:val="22"/>
          <w:lang w:val="es-ES_tradnl"/>
        </w:rPr>
        <w:t xml:space="preserve"> contribución</w:t>
      </w:r>
      <w:r w:rsidR="00A91D6D" w:rsidRPr="00D15A86">
        <w:rPr>
          <w:rFonts w:ascii="Times New Roman" w:hAnsi="Times New Roman" w:cs="Times New Roman"/>
          <w:sz w:val="22"/>
          <w:szCs w:val="22"/>
          <w:lang w:val="es-ES_tradnl"/>
        </w:rPr>
        <w:t>.</w:t>
      </w:r>
      <w:r w:rsidR="006723DB" w:rsidRPr="00D15A86">
        <w:rPr>
          <w:rFonts w:ascii="Times New Roman" w:hAnsi="Times New Roman" w:cs="Times New Roman"/>
          <w:sz w:val="22"/>
          <w:szCs w:val="22"/>
          <w:lang w:val="es-ES_tradnl"/>
        </w:rPr>
        <w:t xml:space="preserve"> </w:t>
      </w:r>
      <w:r w:rsidR="00483017" w:rsidRPr="00D15A86">
        <w:rPr>
          <w:rFonts w:ascii="Times New Roman" w:hAnsi="Times New Roman" w:cs="Times New Roman"/>
          <w:sz w:val="22"/>
          <w:szCs w:val="22"/>
          <w:lang w:val="es-ES_tradnl"/>
        </w:rPr>
        <w:t>E</w:t>
      </w:r>
      <w:r w:rsidR="003F096E" w:rsidRPr="00D15A86">
        <w:rPr>
          <w:rFonts w:ascii="Times New Roman" w:hAnsi="Times New Roman" w:cs="Times New Roman"/>
          <w:sz w:val="22"/>
          <w:szCs w:val="22"/>
          <w:lang w:val="es-ES_tradnl"/>
        </w:rPr>
        <w:t>n este marco, e</w:t>
      </w:r>
      <w:r w:rsidR="00483017" w:rsidRPr="00D15A86">
        <w:rPr>
          <w:rFonts w:ascii="Times New Roman" w:hAnsi="Times New Roman" w:cs="Times New Roman"/>
          <w:sz w:val="22"/>
          <w:szCs w:val="22"/>
          <w:lang w:val="es-ES_tradnl"/>
        </w:rPr>
        <w:t>l apoyo a la</w:t>
      </w:r>
      <w:r w:rsidR="006723DB" w:rsidRPr="00D15A86">
        <w:rPr>
          <w:rFonts w:ascii="Times New Roman" w:hAnsi="Times New Roman" w:cs="Times New Roman"/>
          <w:sz w:val="22"/>
          <w:szCs w:val="22"/>
          <w:lang w:val="es-ES_tradnl"/>
        </w:rPr>
        <w:t>s</w:t>
      </w:r>
      <w:r w:rsidR="00483017" w:rsidRPr="00D15A86">
        <w:rPr>
          <w:rFonts w:ascii="Times New Roman" w:hAnsi="Times New Roman" w:cs="Times New Roman"/>
          <w:sz w:val="22"/>
          <w:szCs w:val="22"/>
          <w:lang w:val="es-ES_tradnl"/>
        </w:rPr>
        <w:t xml:space="preserve"> unidades de producción agropecuaria se ha concretado fundamentalmente en la entrega de insumos para la mecanización de los procesos productivos y en un fuerte trabajo de capacitación y asistencia técnica para </w:t>
      </w:r>
      <w:r w:rsidR="00560F25" w:rsidRPr="00D15A86">
        <w:rPr>
          <w:rFonts w:ascii="Times New Roman" w:hAnsi="Times New Roman" w:cs="Times New Roman"/>
          <w:sz w:val="22"/>
          <w:szCs w:val="22"/>
          <w:lang w:val="es-ES_tradnl"/>
        </w:rPr>
        <w:t>acompañar</w:t>
      </w:r>
      <w:r w:rsidR="00483017" w:rsidRPr="00D15A86">
        <w:rPr>
          <w:rFonts w:ascii="Times New Roman" w:hAnsi="Times New Roman" w:cs="Times New Roman"/>
          <w:sz w:val="22"/>
          <w:szCs w:val="22"/>
          <w:lang w:val="es-ES_tradnl"/>
        </w:rPr>
        <w:t xml:space="preserve"> la trasferencia de tecnología</w:t>
      </w:r>
      <w:r w:rsidR="00560F25" w:rsidRPr="00D15A86">
        <w:rPr>
          <w:rFonts w:ascii="Times New Roman" w:hAnsi="Times New Roman" w:cs="Times New Roman"/>
          <w:sz w:val="22"/>
          <w:szCs w:val="22"/>
          <w:lang w:val="es-ES_tradnl"/>
        </w:rPr>
        <w:t xml:space="preserve">, la introducción de nuevas técnicas de cultivos y la diversificación de los productos. Todas las entrevistas realizadas durante la misión de evaluación destacan la calidad y la efectividad de los servicios prestados por el PC en este ámbito. Además, como se verá mas en detalle en la sección de análisis del proceso de implementación, las modalidades de diseño y entrega de los servicios de capacitación y asistencia técnica constituyen un ejemplo concreto de </w:t>
      </w:r>
      <w:r w:rsidR="00560F25" w:rsidRPr="00D15A86">
        <w:rPr>
          <w:rFonts w:ascii="Times New Roman" w:hAnsi="Times New Roman" w:cs="Times New Roman"/>
          <w:sz w:val="22"/>
          <w:szCs w:val="22"/>
          <w:lang w:val="es-ES_tradnl"/>
        </w:rPr>
        <w:lastRenderedPageBreak/>
        <w:t xml:space="preserve">una buena práctica de coordinación interna y externa al PC. </w:t>
      </w:r>
      <w:r w:rsidR="00A37D03" w:rsidRPr="00D15A86">
        <w:rPr>
          <w:rFonts w:ascii="Times New Roman" w:hAnsi="Times New Roman" w:cs="Times New Roman"/>
          <w:sz w:val="22"/>
          <w:szCs w:val="22"/>
          <w:lang w:val="es-ES_tradnl"/>
        </w:rPr>
        <w:t xml:space="preserve">En esta línea, el MINAG ha incrementado su presencia y capacidad técnica para mejorar su actuación coordinada en los territorios y </w:t>
      </w:r>
      <w:r w:rsidR="00560F25" w:rsidRPr="00D15A86">
        <w:rPr>
          <w:rFonts w:ascii="Times New Roman" w:hAnsi="Times New Roman" w:cs="Times New Roman"/>
          <w:sz w:val="22"/>
          <w:szCs w:val="22"/>
          <w:lang w:val="es-ES_tradnl"/>
        </w:rPr>
        <w:t xml:space="preserve">ha recibido apoyo desde el Programa para le equipamiento de sus delegaciones municipales. </w:t>
      </w:r>
    </w:p>
    <w:p w14:paraId="49B8BD77" w14:textId="77777777" w:rsidR="008143EA" w:rsidRPr="00D15A86" w:rsidRDefault="008143EA" w:rsidP="00A37D03">
      <w:pPr>
        <w:widowControl w:val="0"/>
        <w:autoSpaceDE w:val="0"/>
        <w:autoSpaceDN w:val="0"/>
        <w:adjustRightInd w:val="0"/>
        <w:jc w:val="both"/>
        <w:rPr>
          <w:rFonts w:ascii="Times New Roman" w:hAnsi="Times New Roman" w:cs="Times New Roman"/>
          <w:sz w:val="22"/>
          <w:szCs w:val="22"/>
          <w:lang w:val="es-ES_tradnl"/>
        </w:rPr>
      </w:pPr>
    </w:p>
    <w:p w14:paraId="4F4954B2" w14:textId="77777777" w:rsidR="00A91D6D" w:rsidRPr="00D15A86" w:rsidRDefault="00A91D6D" w:rsidP="00A37D03">
      <w:pPr>
        <w:widowControl w:val="0"/>
        <w:autoSpaceDE w:val="0"/>
        <w:autoSpaceDN w:val="0"/>
        <w:adjustRightInd w:val="0"/>
        <w:jc w:val="both"/>
        <w:rPr>
          <w:rFonts w:ascii="Times New Roman" w:hAnsi="Times New Roman" w:cs="Times New Roman"/>
          <w:sz w:val="22"/>
          <w:szCs w:val="22"/>
          <w:lang w:val="es-ES_tradnl"/>
        </w:rPr>
      </w:pPr>
      <w:r w:rsidRPr="00D15A86">
        <w:rPr>
          <w:rFonts w:ascii="Times New Roman" w:hAnsi="Times New Roman" w:cs="Times New Roman"/>
          <w:sz w:val="22"/>
          <w:szCs w:val="22"/>
          <w:lang w:val="es-ES_tradnl"/>
        </w:rPr>
        <w:t xml:space="preserve">Con respecto a la producción industrial de alimento fortificado todavía no es posible cuantificar los resultados </w:t>
      </w:r>
      <w:r w:rsidR="00CF65D8" w:rsidRPr="00D15A86">
        <w:rPr>
          <w:rFonts w:ascii="Times New Roman" w:hAnsi="Times New Roman" w:cs="Times New Roman"/>
          <w:sz w:val="22"/>
          <w:szCs w:val="22"/>
          <w:lang w:val="es-ES_tradnl"/>
        </w:rPr>
        <w:t>logrados</w:t>
      </w:r>
      <w:r w:rsidRPr="00D15A86">
        <w:rPr>
          <w:rFonts w:ascii="Times New Roman" w:hAnsi="Times New Roman" w:cs="Times New Roman"/>
          <w:sz w:val="22"/>
          <w:szCs w:val="22"/>
          <w:lang w:val="es-ES_tradnl"/>
        </w:rPr>
        <w:t xml:space="preserve">. El </w:t>
      </w:r>
      <w:r w:rsidR="00A37D03" w:rsidRPr="00D15A86">
        <w:rPr>
          <w:rFonts w:ascii="Times New Roman" w:hAnsi="Times New Roman" w:cs="Times New Roman"/>
          <w:sz w:val="22"/>
          <w:szCs w:val="22"/>
          <w:lang w:val="es-ES_tradnl"/>
        </w:rPr>
        <w:t xml:space="preserve">proceso de adquisición y entrega de insumos para la instalación de la Planta industrial de Pinar del Río se ha completado y actualmente se esta trabajando para el montaje y puesta en marcha de la </w:t>
      </w:r>
      <w:r w:rsidRPr="00D15A86">
        <w:rPr>
          <w:rFonts w:ascii="Times New Roman" w:hAnsi="Times New Roman" w:cs="Times New Roman"/>
          <w:sz w:val="22"/>
          <w:szCs w:val="22"/>
          <w:lang w:val="es-ES_tradnl"/>
        </w:rPr>
        <w:t>misma</w:t>
      </w:r>
      <w:r w:rsidR="003F096E" w:rsidRPr="00D15A86">
        <w:rPr>
          <w:rFonts w:ascii="Times New Roman" w:hAnsi="Times New Roman" w:cs="Times New Roman"/>
          <w:sz w:val="22"/>
          <w:szCs w:val="22"/>
          <w:lang w:val="es-ES_tradnl"/>
        </w:rPr>
        <w:t>, que</w:t>
      </w:r>
      <w:r w:rsidR="006723DB" w:rsidRPr="00D15A86">
        <w:rPr>
          <w:rFonts w:ascii="Times New Roman" w:hAnsi="Times New Roman" w:cs="Times New Roman"/>
          <w:sz w:val="22"/>
          <w:szCs w:val="22"/>
          <w:lang w:val="es-ES_tradnl"/>
        </w:rPr>
        <w:t xml:space="preserve"> </w:t>
      </w:r>
      <w:r w:rsidR="00A37D03" w:rsidRPr="00D15A86">
        <w:rPr>
          <w:rFonts w:ascii="Times New Roman" w:hAnsi="Times New Roman" w:cs="Times New Roman"/>
          <w:sz w:val="22"/>
          <w:szCs w:val="22"/>
          <w:lang w:val="es-ES_tradnl"/>
        </w:rPr>
        <w:t xml:space="preserve">debería estar </w:t>
      </w:r>
      <w:r w:rsidRPr="00D15A86">
        <w:rPr>
          <w:rFonts w:ascii="Times New Roman" w:hAnsi="Times New Roman" w:cs="Times New Roman"/>
          <w:sz w:val="22"/>
          <w:szCs w:val="22"/>
          <w:lang w:val="es-ES_tradnl"/>
        </w:rPr>
        <w:t>produciendo</w:t>
      </w:r>
      <w:r w:rsidR="00A37D03" w:rsidRPr="00D15A86">
        <w:rPr>
          <w:rFonts w:ascii="Times New Roman" w:hAnsi="Times New Roman" w:cs="Times New Roman"/>
          <w:sz w:val="22"/>
          <w:szCs w:val="22"/>
          <w:lang w:val="es-ES_tradnl"/>
        </w:rPr>
        <w:t xml:space="preserve"> a partir del mes de </w:t>
      </w:r>
      <w:r w:rsidRPr="00D15A86">
        <w:rPr>
          <w:rFonts w:ascii="Times New Roman" w:hAnsi="Times New Roman" w:cs="Times New Roman"/>
          <w:sz w:val="22"/>
          <w:szCs w:val="22"/>
          <w:lang w:val="es-ES_tradnl"/>
        </w:rPr>
        <w:t>Julio</w:t>
      </w:r>
      <w:r w:rsidR="00A37D03" w:rsidRPr="00D15A86">
        <w:rPr>
          <w:rFonts w:ascii="Times New Roman" w:hAnsi="Times New Roman" w:cs="Times New Roman"/>
          <w:sz w:val="22"/>
          <w:szCs w:val="22"/>
          <w:lang w:val="es-ES_tradnl"/>
        </w:rPr>
        <w:t xml:space="preserve"> de 2013. </w:t>
      </w:r>
      <w:r w:rsidR="009F1460" w:rsidRPr="00D15A86">
        <w:rPr>
          <w:rFonts w:ascii="Times New Roman" w:hAnsi="Times New Roman" w:cs="Times New Roman"/>
          <w:sz w:val="22"/>
          <w:szCs w:val="22"/>
          <w:lang w:val="es-ES_tradnl"/>
        </w:rPr>
        <w:t>Acorde a las entrevistas realizadas, s</w:t>
      </w:r>
      <w:r w:rsidRPr="00D15A86">
        <w:rPr>
          <w:rFonts w:ascii="Times New Roman" w:hAnsi="Times New Roman" w:cs="Times New Roman"/>
          <w:sz w:val="22"/>
          <w:szCs w:val="22"/>
          <w:lang w:val="es-ES_tradnl"/>
        </w:rPr>
        <w:t>i bien es cierto que la gran mayoría de la materia prima para la producción de la planta deberá ser importada</w:t>
      </w:r>
      <w:r w:rsidR="009F1460" w:rsidRPr="00D15A86">
        <w:rPr>
          <w:rFonts w:ascii="Times New Roman" w:hAnsi="Times New Roman" w:cs="Times New Roman"/>
          <w:sz w:val="22"/>
          <w:szCs w:val="22"/>
          <w:lang w:val="es-ES_tradnl"/>
        </w:rPr>
        <w:t xml:space="preserve"> -principalmente leche en polvo- </w:t>
      </w:r>
      <w:r w:rsidRPr="00D15A86">
        <w:rPr>
          <w:rFonts w:ascii="Times New Roman" w:hAnsi="Times New Roman" w:cs="Times New Roman"/>
          <w:sz w:val="22"/>
          <w:szCs w:val="22"/>
          <w:lang w:val="es-ES_tradnl"/>
        </w:rPr>
        <w:t xml:space="preserve">, </w:t>
      </w:r>
      <w:r w:rsidR="009F1460" w:rsidRPr="00D15A86">
        <w:rPr>
          <w:rFonts w:ascii="Times New Roman" w:hAnsi="Times New Roman" w:cs="Times New Roman"/>
          <w:sz w:val="22"/>
          <w:szCs w:val="22"/>
          <w:lang w:val="es-ES_tradnl"/>
        </w:rPr>
        <w:t>el hecho de poderla procesar en el país representa un ahorro comparado con la compra del producto confeccionado en el exterior.</w:t>
      </w:r>
      <w:r w:rsidR="003F096E" w:rsidRPr="00D15A86">
        <w:rPr>
          <w:rFonts w:ascii="Times New Roman" w:hAnsi="Times New Roman" w:cs="Times New Roman"/>
          <w:sz w:val="22"/>
          <w:szCs w:val="22"/>
          <w:lang w:val="es-ES_tradnl"/>
        </w:rPr>
        <w:t xml:space="preserve"> </w:t>
      </w:r>
    </w:p>
    <w:p w14:paraId="4B432208" w14:textId="77777777" w:rsidR="00A91D6D" w:rsidRPr="00D15A86" w:rsidRDefault="00A91D6D" w:rsidP="00A37D03">
      <w:pPr>
        <w:widowControl w:val="0"/>
        <w:autoSpaceDE w:val="0"/>
        <w:autoSpaceDN w:val="0"/>
        <w:adjustRightInd w:val="0"/>
        <w:jc w:val="both"/>
        <w:rPr>
          <w:rFonts w:ascii="Times New Roman" w:hAnsi="Times New Roman" w:cs="Times New Roman"/>
          <w:sz w:val="22"/>
          <w:szCs w:val="22"/>
          <w:lang w:val="es-ES_tradnl"/>
        </w:rPr>
      </w:pPr>
    </w:p>
    <w:p w14:paraId="697D5FED" w14:textId="77777777" w:rsidR="006B31D6" w:rsidRPr="00D15A86" w:rsidRDefault="00A37D03" w:rsidP="00A37D03">
      <w:pPr>
        <w:widowControl w:val="0"/>
        <w:autoSpaceDE w:val="0"/>
        <w:autoSpaceDN w:val="0"/>
        <w:adjustRightInd w:val="0"/>
        <w:jc w:val="both"/>
        <w:rPr>
          <w:rFonts w:ascii="Times New Roman" w:hAnsi="Times New Roman"/>
          <w:sz w:val="22"/>
          <w:lang w:val="es-ES_tradnl"/>
        </w:rPr>
      </w:pPr>
      <w:r w:rsidRPr="00D15A86">
        <w:rPr>
          <w:rFonts w:ascii="Times New Roman" w:hAnsi="Times New Roman"/>
          <w:sz w:val="22"/>
          <w:lang w:val="es-ES_tradnl"/>
        </w:rPr>
        <w:t>Mientras tanto, se ha seguido adquiriendo alimentos fortificados de otras fuentes nacionales e internac</w:t>
      </w:r>
      <w:r w:rsidR="003F096E" w:rsidRPr="00D15A86">
        <w:rPr>
          <w:rFonts w:ascii="Times New Roman" w:hAnsi="Times New Roman"/>
          <w:sz w:val="22"/>
          <w:lang w:val="es-ES_tradnl"/>
        </w:rPr>
        <w:t xml:space="preserve">ionales, para su distribución a la población meta </w:t>
      </w:r>
      <w:r w:rsidRPr="00D15A86">
        <w:rPr>
          <w:rFonts w:ascii="Times New Roman" w:hAnsi="Times New Roman"/>
          <w:sz w:val="22"/>
          <w:lang w:val="es-ES_tradnl"/>
        </w:rPr>
        <w:t>través de los espacios institucionales pertinentes. Al respecto, cabe mencionar que la proporción entre alimento nacional e importando ha ido oscilando durante los tres años</w:t>
      </w:r>
      <w:r w:rsidR="00780540" w:rsidRPr="00D15A86">
        <w:rPr>
          <w:rFonts w:ascii="Times New Roman" w:hAnsi="Times New Roman"/>
          <w:sz w:val="22"/>
          <w:lang w:val="es-ES_tradnl"/>
        </w:rPr>
        <w:t xml:space="preserve"> de duración del Programa. En los primeros dos años</w:t>
      </w:r>
      <w:r w:rsidRPr="00D15A86">
        <w:rPr>
          <w:rFonts w:ascii="Times New Roman" w:hAnsi="Times New Roman"/>
          <w:sz w:val="22"/>
          <w:lang w:val="es-ES_tradnl"/>
        </w:rPr>
        <w:t xml:space="preserve"> se importó casi el 100</w:t>
      </w:r>
      <w:r w:rsidR="00514DE1" w:rsidRPr="00D15A86">
        <w:rPr>
          <w:rFonts w:ascii="Times New Roman" w:hAnsi="Times New Roman"/>
          <w:sz w:val="22"/>
          <w:lang w:val="es-ES_tradnl"/>
        </w:rPr>
        <w:t>% del alimento distribuido. Esto</w:t>
      </w:r>
      <w:r w:rsidRPr="00D15A86">
        <w:rPr>
          <w:rFonts w:ascii="Times New Roman" w:hAnsi="Times New Roman"/>
          <w:sz w:val="22"/>
          <w:lang w:val="es-ES_tradnl"/>
        </w:rPr>
        <w:t xml:space="preserve"> se debe</w:t>
      </w:r>
      <w:r w:rsidR="00514DE1" w:rsidRPr="00D15A86">
        <w:rPr>
          <w:rFonts w:ascii="Times New Roman" w:hAnsi="Times New Roman"/>
          <w:sz w:val="22"/>
          <w:lang w:val="es-ES_tradnl"/>
        </w:rPr>
        <w:t>,</w:t>
      </w:r>
      <w:r w:rsidRPr="00D15A86">
        <w:rPr>
          <w:rFonts w:ascii="Times New Roman" w:hAnsi="Times New Roman"/>
          <w:sz w:val="22"/>
          <w:lang w:val="es-ES_tradnl"/>
        </w:rPr>
        <w:t xml:space="preserve"> por un lado</w:t>
      </w:r>
      <w:r w:rsidR="00514DE1" w:rsidRPr="00D15A86">
        <w:rPr>
          <w:rFonts w:ascii="Times New Roman" w:hAnsi="Times New Roman"/>
          <w:sz w:val="22"/>
          <w:lang w:val="es-ES_tradnl"/>
        </w:rPr>
        <w:t xml:space="preserve">, </w:t>
      </w:r>
      <w:r w:rsidR="006723DB" w:rsidRPr="00D15A86">
        <w:rPr>
          <w:rFonts w:ascii="Times New Roman" w:hAnsi="Times New Roman"/>
          <w:sz w:val="22"/>
          <w:lang w:val="es-ES_tradnl"/>
        </w:rPr>
        <w:t xml:space="preserve">al atraso en la activación de la nueva Planta en Pinar del Río respecto a los planes originales del PC y, por el otro, </w:t>
      </w:r>
      <w:r w:rsidR="00514DE1" w:rsidRPr="00D15A86">
        <w:rPr>
          <w:rFonts w:ascii="Times New Roman" w:hAnsi="Times New Roman"/>
          <w:sz w:val="22"/>
          <w:lang w:val="es-ES_tradnl"/>
        </w:rPr>
        <w:t>a</w:t>
      </w:r>
      <w:r w:rsidRPr="00D15A86">
        <w:rPr>
          <w:rFonts w:ascii="Times New Roman" w:hAnsi="Times New Roman"/>
          <w:sz w:val="22"/>
          <w:lang w:val="es-ES_tradnl"/>
        </w:rPr>
        <w:t xml:space="preserve"> problemas </w:t>
      </w:r>
      <w:r w:rsidR="006723DB" w:rsidRPr="00D15A86">
        <w:rPr>
          <w:rFonts w:ascii="Times New Roman" w:hAnsi="Times New Roman"/>
          <w:sz w:val="22"/>
          <w:lang w:val="es-ES_tradnl"/>
        </w:rPr>
        <w:t>de eficiencia de</w:t>
      </w:r>
      <w:r w:rsidRPr="00D15A86">
        <w:rPr>
          <w:rFonts w:ascii="Times New Roman" w:hAnsi="Times New Roman"/>
          <w:sz w:val="22"/>
          <w:lang w:val="es-ES_tradnl"/>
        </w:rPr>
        <w:t xml:space="preserve"> la planta </w:t>
      </w:r>
      <w:r w:rsidR="006723DB" w:rsidRPr="00D15A86">
        <w:rPr>
          <w:rFonts w:ascii="Times New Roman" w:hAnsi="Times New Roman"/>
          <w:sz w:val="22"/>
          <w:lang w:val="es-ES_tradnl"/>
        </w:rPr>
        <w:t xml:space="preserve">de productos Lácteos de Bayamo, </w:t>
      </w:r>
      <w:r w:rsidRPr="00D15A86">
        <w:rPr>
          <w:rFonts w:ascii="Times New Roman" w:hAnsi="Times New Roman"/>
          <w:sz w:val="22"/>
          <w:lang w:val="es-ES_tradnl"/>
        </w:rPr>
        <w:t>la única ac</w:t>
      </w:r>
      <w:r w:rsidR="006723DB" w:rsidRPr="00D15A86">
        <w:rPr>
          <w:rFonts w:ascii="Times New Roman" w:hAnsi="Times New Roman"/>
          <w:sz w:val="22"/>
          <w:lang w:val="es-ES_tradnl"/>
        </w:rPr>
        <w:t xml:space="preserve">tualmente </w:t>
      </w:r>
      <w:r w:rsidR="00F07272" w:rsidRPr="00D15A86">
        <w:rPr>
          <w:rFonts w:ascii="Times New Roman" w:hAnsi="Times New Roman"/>
          <w:sz w:val="22"/>
          <w:lang w:val="es-ES_tradnl"/>
        </w:rPr>
        <w:t>en función</w:t>
      </w:r>
      <w:r w:rsidR="006723DB" w:rsidRPr="00D15A86">
        <w:rPr>
          <w:rFonts w:ascii="Times New Roman" w:hAnsi="Times New Roman"/>
          <w:sz w:val="22"/>
          <w:lang w:val="es-ES_tradnl"/>
        </w:rPr>
        <w:t xml:space="preserve"> en el país.</w:t>
      </w:r>
      <w:r w:rsidRPr="00D15A86">
        <w:rPr>
          <w:rFonts w:ascii="Times New Roman" w:hAnsi="Times New Roman"/>
          <w:sz w:val="22"/>
          <w:lang w:val="es-ES_tradnl"/>
        </w:rPr>
        <w:t xml:space="preserve"> </w:t>
      </w:r>
      <w:r w:rsidR="00F07272" w:rsidRPr="00D15A86">
        <w:rPr>
          <w:rFonts w:ascii="Times New Roman" w:hAnsi="Times New Roman"/>
          <w:sz w:val="22"/>
          <w:lang w:val="es-ES_tradnl"/>
        </w:rPr>
        <w:t>E</w:t>
      </w:r>
      <w:r w:rsidRPr="00D15A86">
        <w:rPr>
          <w:rFonts w:ascii="Times New Roman" w:hAnsi="Times New Roman"/>
          <w:sz w:val="22"/>
          <w:lang w:val="es-ES_tradnl"/>
        </w:rPr>
        <w:t xml:space="preserve">n el tercer año la situación se invierte y el 100% del alimento </w:t>
      </w:r>
      <w:r w:rsidR="00F07272" w:rsidRPr="00D15A86">
        <w:rPr>
          <w:rFonts w:ascii="Times New Roman" w:hAnsi="Times New Roman"/>
          <w:sz w:val="22"/>
          <w:lang w:val="es-ES_tradnl"/>
        </w:rPr>
        <w:t xml:space="preserve">fortificado </w:t>
      </w:r>
      <w:r w:rsidR="00780289" w:rsidRPr="00D15A86">
        <w:rPr>
          <w:rFonts w:ascii="Times New Roman" w:hAnsi="Times New Roman"/>
          <w:sz w:val="22"/>
          <w:lang w:val="es-ES_tradnl"/>
        </w:rPr>
        <w:t xml:space="preserve">se </w:t>
      </w:r>
      <w:r w:rsidR="00F07272" w:rsidRPr="00D15A86">
        <w:rPr>
          <w:rFonts w:ascii="Times New Roman" w:hAnsi="Times New Roman"/>
          <w:sz w:val="22"/>
          <w:lang w:val="es-ES_tradnl"/>
        </w:rPr>
        <w:t>adquiere</w:t>
      </w:r>
      <w:r w:rsidRPr="00D15A86">
        <w:rPr>
          <w:rFonts w:ascii="Times New Roman" w:hAnsi="Times New Roman"/>
          <w:sz w:val="22"/>
          <w:lang w:val="es-ES_tradnl"/>
        </w:rPr>
        <w:t xml:space="preserve"> </w:t>
      </w:r>
      <w:r w:rsidR="003F096E" w:rsidRPr="00D15A86">
        <w:rPr>
          <w:rFonts w:ascii="Times New Roman" w:hAnsi="Times New Roman"/>
          <w:sz w:val="22"/>
          <w:lang w:val="es-ES_tradnl"/>
        </w:rPr>
        <w:t>en</w:t>
      </w:r>
      <w:r w:rsidRPr="00D15A86">
        <w:rPr>
          <w:rFonts w:ascii="Times New Roman" w:hAnsi="Times New Roman"/>
          <w:sz w:val="22"/>
          <w:lang w:val="es-ES_tradnl"/>
        </w:rPr>
        <w:t xml:space="preserve"> </w:t>
      </w:r>
      <w:r w:rsidR="003F096E" w:rsidRPr="00D15A86">
        <w:rPr>
          <w:rFonts w:ascii="Times New Roman" w:hAnsi="Times New Roman"/>
          <w:sz w:val="22"/>
          <w:lang w:val="es-ES_tradnl"/>
        </w:rPr>
        <w:t>ámbito nacional</w:t>
      </w:r>
      <w:r w:rsidRPr="00D15A86">
        <w:rPr>
          <w:rFonts w:ascii="Times New Roman" w:hAnsi="Times New Roman"/>
          <w:sz w:val="22"/>
          <w:lang w:val="es-ES_tradnl"/>
        </w:rPr>
        <w:t xml:space="preserve">. </w:t>
      </w:r>
      <w:r w:rsidR="00E274B1" w:rsidRPr="00D15A86">
        <w:rPr>
          <w:rFonts w:ascii="Times New Roman" w:hAnsi="Times New Roman"/>
          <w:sz w:val="22"/>
          <w:lang w:val="es-ES_tradnl"/>
        </w:rPr>
        <w:t xml:space="preserve">Un dato interesante destacado en las entrevistas es que la autonomía financiera de las empresas estatales, empujada desde los nuevos lineamientos del Partido y la Revolución para la actualización del modelo socio económico del país, ha representado un incentivo para </w:t>
      </w:r>
      <w:r w:rsidR="00780289" w:rsidRPr="00D15A86">
        <w:rPr>
          <w:rFonts w:ascii="Times New Roman" w:hAnsi="Times New Roman"/>
          <w:sz w:val="22"/>
          <w:lang w:val="es-ES_tradnl"/>
        </w:rPr>
        <w:t>incrementar la</w:t>
      </w:r>
      <w:r w:rsidR="00E274B1" w:rsidRPr="00D15A86">
        <w:rPr>
          <w:rFonts w:ascii="Times New Roman" w:hAnsi="Times New Roman"/>
          <w:sz w:val="22"/>
          <w:lang w:val="es-ES_tradnl"/>
        </w:rPr>
        <w:t xml:space="preserve"> eficiencia </w:t>
      </w:r>
      <w:r w:rsidR="00780289" w:rsidRPr="00D15A86">
        <w:rPr>
          <w:rFonts w:ascii="Times New Roman" w:hAnsi="Times New Roman"/>
          <w:sz w:val="22"/>
          <w:lang w:val="es-ES_tradnl"/>
        </w:rPr>
        <w:t xml:space="preserve">y la capacidad productiva </w:t>
      </w:r>
      <w:r w:rsidR="00E274B1" w:rsidRPr="00D15A86">
        <w:rPr>
          <w:rFonts w:ascii="Times New Roman" w:hAnsi="Times New Roman"/>
          <w:sz w:val="22"/>
          <w:lang w:val="es-ES_tradnl"/>
        </w:rPr>
        <w:t xml:space="preserve">de la planta de Bayamo. </w:t>
      </w:r>
    </w:p>
    <w:p w14:paraId="09D5EAD5" w14:textId="77777777" w:rsidR="006B31D6" w:rsidRPr="00D15A86" w:rsidRDefault="006B31D6" w:rsidP="006B31D6">
      <w:pPr>
        <w:widowControl w:val="0"/>
        <w:autoSpaceDE w:val="0"/>
        <w:autoSpaceDN w:val="0"/>
        <w:adjustRightInd w:val="0"/>
        <w:jc w:val="both"/>
        <w:rPr>
          <w:rFonts w:ascii="Times New Roman" w:hAnsi="Times New Roman"/>
          <w:sz w:val="22"/>
          <w:lang w:val="es-ES_tradnl"/>
        </w:rPr>
      </w:pPr>
    </w:p>
    <w:tbl>
      <w:tblPr>
        <w:tblStyle w:val="LightGrid-Accent5"/>
        <w:tblW w:w="0" w:type="auto"/>
        <w:tblInd w:w="1668" w:type="dxa"/>
        <w:tblLook w:val="04A0" w:firstRow="1" w:lastRow="0" w:firstColumn="1" w:lastColumn="0" w:noHBand="0" w:noVBand="1"/>
      </w:tblPr>
      <w:tblGrid>
        <w:gridCol w:w="708"/>
        <w:gridCol w:w="2127"/>
        <w:gridCol w:w="3685"/>
      </w:tblGrid>
      <w:tr w:rsidR="00902528" w:rsidRPr="00D15A86" w14:paraId="783F7B2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0" w:type="dxa"/>
            <w:gridSpan w:val="3"/>
          </w:tcPr>
          <w:p w14:paraId="6E9E97C9" w14:textId="77777777" w:rsidR="006B31D6" w:rsidRPr="00D15A86" w:rsidRDefault="004319A9" w:rsidP="006B31D6">
            <w:pPr>
              <w:ind w:right="-360"/>
              <w:rPr>
                <w:rFonts w:ascii="Arial Narrow" w:hAnsi="Arial Narrow"/>
                <w:sz w:val="18"/>
                <w:szCs w:val="18"/>
                <w:lang w:val="es-ES_tradnl"/>
              </w:rPr>
            </w:pPr>
            <w:r w:rsidRPr="00D15A86">
              <w:rPr>
                <w:rFonts w:ascii="Arial Narrow" w:hAnsi="Arial Narrow"/>
                <w:sz w:val="18"/>
                <w:szCs w:val="18"/>
                <w:lang w:val="es-ES_tradnl"/>
              </w:rPr>
              <w:t>Tabla</w:t>
            </w:r>
            <w:r w:rsidR="007B1E78" w:rsidRPr="00D15A86">
              <w:rPr>
                <w:rFonts w:ascii="Arial Narrow" w:hAnsi="Arial Narrow"/>
                <w:sz w:val="18"/>
                <w:szCs w:val="18"/>
                <w:lang w:val="es-ES_tradnl"/>
              </w:rPr>
              <w:t xml:space="preserve"> 8</w:t>
            </w:r>
            <w:r w:rsidR="006B31D6" w:rsidRPr="00D15A86">
              <w:rPr>
                <w:rFonts w:ascii="Arial Narrow" w:hAnsi="Arial Narrow"/>
                <w:sz w:val="18"/>
                <w:szCs w:val="18"/>
                <w:lang w:val="es-ES_tradnl"/>
              </w:rPr>
              <w:t xml:space="preserve">.  </w:t>
            </w:r>
            <w:r w:rsidR="00902528" w:rsidRPr="00D15A86">
              <w:rPr>
                <w:rFonts w:ascii="Arial Narrow" w:hAnsi="Arial Narrow"/>
                <w:sz w:val="18"/>
                <w:szCs w:val="18"/>
                <w:lang w:val="es-ES_tradnl"/>
              </w:rPr>
              <w:t xml:space="preserve">Adquisición </w:t>
            </w:r>
            <w:r w:rsidR="006B31D6" w:rsidRPr="00D15A86">
              <w:rPr>
                <w:rFonts w:ascii="Arial Narrow" w:hAnsi="Arial Narrow"/>
                <w:sz w:val="18"/>
                <w:szCs w:val="18"/>
                <w:lang w:val="es-ES_tradnl"/>
              </w:rPr>
              <w:t xml:space="preserve">de alimentos </w:t>
            </w:r>
            <w:r w:rsidR="00902528" w:rsidRPr="00D15A86">
              <w:rPr>
                <w:rFonts w:ascii="Arial Narrow" w:hAnsi="Arial Narrow"/>
                <w:sz w:val="18"/>
                <w:szCs w:val="18"/>
                <w:lang w:val="es-ES_tradnl"/>
              </w:rPr>
              <w:t>por fuente y días de cobertura.</w:t>
            </w:r>
            <w:r w:rsidR="006B31D6" w:rsidRPr="00D15A86">
              <w:rPr>
                <w:rFonts w:ascii="Arial Narrow" w:hAnsi="Arial Narrow"/>
                <w:sz w:val="18"/>
                <w:szCs w:val="18"/>
                <w:lang w:val="es-ES_tradnl"/>
              </w:rPr>
              <w:t xml:space="preserve"> </w:t>
            </w:r>
          </w:p>
          <w:p w14:paraId="5531F2E1" w14:textId="77777777" w:rsidR="006B31D6" w:rsidRPr="00D15A86" w:rsidRDefault="006B31D6" w:rsidP="006B31D6">
            <w:pPr>
              <w:ind w:right="-360"/>
              <w:rPr>
                <w:rFonts w:ascii="Arial Narrow" w:hAnsi="Arial Narrow"/>
                <w:sz w:val="18"/>
                <w:szCs w:val="18"/>
                <w:lang w:val="es-ES_tradnl"/>
              </w:rPr>
            </w:pPr>
          </w:p>
        </w:tc>
      </w:tr>
      <w:tr w:rsidR="00902528" w:rsidRPr="00D15A86" w14:paraId="4B9BB2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Pr>
          <w:p w14:paraId="36636F37" w14:textId="77777777" w:rsidR="00902528" w:rsidRPr="00D15A86" w:rsidRDefault="00902528" w:rsidP="006B31D6">
            <w:pPr>
              <w:ind w:right="-104"/>
              <w:jc w:val="center"/>
              <w:rPr>
                <w:rFonts w:ascii="Arial Narrow" w:hAnsi="Arial Narrow"/>
                <w:b w:val="0"/>
                <w:sz w:val="18"/>
                <w:szCs w:val="18"/>
                <w:lang w:val="es-ES_tradnl"/>
              </w:rPr>
            </w:pPr>
            <w:r w:rsidRPr="00D15A86">
              <w:rPr>
                <w:rFonts w:ascii="Arial Narrow" w:hAnsi="Arial Narrow"/>
                <w:sz w:val="18"/>
                <w:szCs w:val="18"/>
                <w:lang w:val="es-ES_tradnl"/>
              </w:rPr>
              <w:t>Año</w:t>
            </w:r>
          </w:p>
        </w:tc>
        <w:tc>
          <w:tcPr>
            <w:tcW w:w="2127" w:type="dxa"/>
          </w:tcPr>
          <w:p w14:paraId="1FAE5CBC" w14:textId="77777777" w:rsidR="00902528" w:rsidRPr="00D15A86" w:rsidRDefault="00902528" w:rsidP="006B31D6">
            <w:pPr>
              <w:ind w:right="-36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lang w:val="es-ES_tradnl"/>
              </w:rPr>
            </w:pPr>
            <w:r w:rsidRPr="00D15A86">
              <w:rPr>
                <w:rFonts w:ascii="Arial Narrow" w:hAnsi="Arial Narrow"/>
                <w:b/>
                <w:sz w:val="18"/>
                <w:szCs w:val="18"/>
                <w:lang w:val="es-ES_tradnl"/>
              </w:rPr>
              <w:t>% por Fuente</w:t>
            </w:r>
          </w:p>
        </w:tc>
        <w:tc>
          <w:tcPr>
            <w:tcW w:w="3685" w:type="dxa"/>
          </w:tcPr>
          <w:p w14:paraId="7F286445" w14:textId="77777777" w:rsidR="00902528" w:rsidRPr="00D15A86" w:rsidRDefault="00902528" w:rsidP="006B31D6">
            <w:pPr>
              <w:ind w:right="-36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lang w:val="es-ES_tradnl"/>
              </w:rPr>
            </w:pPr>
            <w:r w:rsidRPr="00D15A86">
              <w:rPr>
                <w:rFonts w:ascii="Arial Narrow" w:hAnsi="Arial Narrow"/>
                <w:b/>
                <w:sz w:val="18"/>
                <w:szCs w:val="18"/>
                <w:lang w:val="es-ES_tradnl"/>
              </w:rPr>
              <w:t>Días de cobertura y periodo correspondiente</w:t>
            </w:r>
          </w:p>
        </w:tc>
      </w:tr>
      <w:tr w:rsidR="00902528" w:rsidRPr="00D15A86" w14:paraId="6B7BCB2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Pr>
          <w:p w14:paraId="2F147BA8" w14:textId="77777777" w:rsidR="00902528" w:rsidRPr="00D15A86" w:rsidRDefault="00902528" w:rsidP="006B31D6">
            <w:pPr>
              <w:ind w:right="-360"/>
              <w:rPr>
                <w:rFonts w:ascii="Arial Narrow" w:hAnsi="Arial Narrow"/>
                <w:sz w:val="18"/>
                <w:szCs w:val="18"/>
                <w:lang w:val="es-ES_tradnl"/>
              </w:rPr>
            </w:pPr>
            <w:r w:rsidRPr="00D15A86">
              <w:rPr>
                <w:rFonts w:ascii="Arial Narrow" w:hAnsi="Arial Narrow"/>
                <w:sz w:val="18"/>
                <w:szCs w:val="18"/>
                <w:lang w:val="es-ES_tradnl"/>
              </w:rPr>
              <w:t>1</w:t>
            </w:r>
          </w:p>
        </w:tc>
        <w:tc>
          <w:tcPr>
            <w:tcW w:w="2127" w:type="dxa"/>
          </w:tcPr>
          <w:p w14:paraId="3FD8B8A5" w14:textId="77777777" w:rsidR="00902528" w:rsidRPr="00D15A86" w:rsidRDefault="00902528" w:rsidP="006B31D6">
            <w:pPr>
              <w:ind w:right="-36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lang w:val="es-ES_tradnl"/>
              </w:rPr>
            </w:pPr>
            <w:r w:rsidRPr="00D15A86">
              <w:rPr>
                <w:rFonts w:ascii="Arial Narrow" w:hAnsi="Arial Narrow"/>
                <w:sz w:val="18"/>
                <w:szCs w:val="18"/>
                <w:lang w:val="es-ES_tradnl"/>
              </w:rPr>
              <w:t>90% Importado</w:t>
            </w:r>
          </w:p>
          <w:p w14:paraId="783058E5" w14:textId="77777777" w:rsidR="00902528" w:rsidRPr="00D15A86" w:rsidRDefault="00902528" w:rsidP="006B31D6">
            <w:pPr>
              <w:ind w:right="-36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lang w:val="es-ES_tradnl"/>
              </w:rPr>
            </w:pPr>
          </w:p>
          <w:p w14:paraId="71CF49EA" w14:textId="77777777" w:rsidR="00902528" w:rsidRPr="00D15A86" w:rsidRDefault="00902528" w:rsidP="006B31D6">
            <w:pPr>
              <w:ind w:right="-36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lang w:val="es-ES_tradnl"/>
              </w:rPr>
            </w:pPr>
            <w:r w:rsidRPr="00D15A86">
              <w:rPr>
                <w:rFonts w:ascii="Arial Narrow" w:hAnsi="Arial Narrow"/>
                <w:sz w:val="18"/>
                <w:szCs w:val="18"/>
                <w:lang w:val="es-ES_tradnl"/>
              </w:rPr>
              <w:t>10% nacional (Bayamo)</w:t>
            </w:r>
          </w:p>
        </w:tc>
        <w:tc>
          <w:tcPr>
            <w:tcW w:w="3685" w:type="dxa"/>
          </w:tcPr>
          <w:p w14:paraId="3853989C" w14:textId="77777777" w:rsidR="00902528" w:rsidRPr="00D15A86" w:rsidRDefault="00902528" w:rsidP="006B31D6">
            <w:pPr>
              <w:ind w:right="-36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lang w:val="es-ES_tradnl"/>
              </w:rPr>
            </w:pPr>
            <w:r w:rsidRPr="00D15A86">
              <w:rPr>
                <w:rFonts w:ascii="Arial Narrow" w:hAnsi="Arial Narrow"/>
                <w:sz w:val="18"/>
                <w:szCs w:val="18"/>
                <w:lang w:val="es-ES_tradnl"/>
              </w:rPr>
              <w:t>120 días (Feb-Mayo2011)</w:t>
            </w:r>
          </w:p>
          <w:p w14:paraId="7A126339" w14:textId="77777777" w:rsidR="00902528" w:rsidRPr="00D15A86" w:rsidRDefault="00902528" w:rsidP="006B31D6">
            <w:pPr>
              <w:ind w:right="-36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lang w:val="es-ES_tradnl"/>
              </w:rPr>
            </w:pPr>
          </w:p>
          <w:p w14:paraId="2E7577A5" w14:textId="77777777" w:rsidR="00902528" w:rsidRPr="00D15A86" w:rsidRDefault="00902528" w:rsidP="006B31D6">
            <w:pPr>
              <w:ind w:right="-36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lang w:val="es-ES_tradnl"/>
              </w:rPr>
            </w:pPr>
          </w:p>
        </w:tc>
      </w:tr>
      <w:tr w:rsidR="00902528" w:rsidRPr="00D15A86" w14:paraId="7DA6FA3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Pr>
          <w:p w14:paraId="072EA68A" w14:textId="77777777" w:rsidR="00902528" w:rsidRPr="00D15A86" w:rsidRDefault="00902528" w:rsidP="006B31D6">
            <w:pPr>
              <w:ind w:right="-360"/>
              <w:rPr>
                <w:rFonts w:ascii="Arial Narrow" w:hAnsi="Arial Narrow"/>
                <w:sz w:val="18"/>
                <w:szCs w:val="18"/>
                <w:lang w:val="es-ES_tradnl"/>
              </w:rPr>
            </w:pPr>
          </w:p>
          <w:p w14:paraId="23B7B54E" w14:textId="77777777" w:rsidR="00902528" w:rsidRPr="00D15A86" w:rsidRDefault="00902528" w:rsidP="006B31D6">
            <w:pPr>
              <w:ind w:right="-360"/>
              <w:rPr>
                <w:rFonts w:ascii="Arial Narrow" w:hAnsi="Arial Narrow"/>
                <w:sz w:val="18"/>
                <w:szCs w:val="18"/>
                <w:lang w:val="es-ES_tradnl"/>
              </w:rPr>
            </w:pPr>
            <w:r w:rsidRPr="00D15A86">
              <w:rPr>
                <w:rFonts w:ascii="Arial Narrow" w:hAnsi="Arial Narrow"/>
                <w:sz w:val="18"/>
                <w:szCs w:val="18"/>
                <w:lang w:val="es-ES_tradnl"/>
              </w:rPr>
              <w:t>2</w:t>
            </w:r>
          </w:p>
        </w:tc>
        <w:tc>
          <w:tcPr>
            <w:tcW w:w="2127" w:type="dxa"/>
          </w:tcPr>
          <w:p w14:paraId="59B33B84" w14:textId="77777777" w:rsidR="00902528" w:rsidRPr="00D15A86" w:rsidRDefault="00902528" w:rsidP="006B31D6">
            <w:pPr>
              <w:ind w:right="-36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lang w:val="es-ES_tradnl"/>
              </w:rPr>
            </w:pPr>
          </w:p>
          <w:p w14:paraId="4BFF0A0C" w14:textId="77777777" w:rsidR="00902528" w:rsidRPr="00D15A86" w:rsidRDefault="00902528" w:rsidP="006B31D6">
            <w:pPr>
              <w:ind w:right="-36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lang w:val="es-ES_tradnl"/>
              </w:rPr>
            </w:pPr>
            <w:r w:rsidRPr="00D15A86">
              <w:rPr>
                <w:rFonts w:ascii="Arial Narrow" w:hAnsi="Arial Narrow"/>
                <w:sz w:val="18"/>
                <w:szCs w:val="18"/>
                <w:lang w:val="es-ES_tradnl"/>
              </w:rPr>
              <w:t>100% Importado</w:t>
            </w:r>
          </w:p>
        </w:tc>
        <w:tc>
          <w:tcPr>
            <w:tcW w:w="3685" w:type="dxa"/>
          </w:tcPr>
          <w:p w14:paraId="1231590F" w14:textId="77777777" w:rsidR="00902528" w:rsidRPr="00D15A86" w:rsidRDefault="00902528" w:rsidP="006B31D6">
            <w:pPr>
              <w:ind w:right="-36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lang w:val="es-ES_tradnl"/>
              </w:rPr>
            </w:pPr>
          </w:p>
          <w:p w14:paraId="0A32611B" w14:textId="77777777" w:rsidR="00902528" w:rsidRPr="00D15A86" w:rsidRDefault="00902528" w:rsidP="006B31D6">
            <w:pPr>
              <w:ind w:right="-36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lang w:val="es-ES_tradnl"/>
              </w:rPr>
            </w:pPr>
            <w:r w:rsidRPr="00D15A86">
              <w:rPr>
                <w:rFonts w:ascii="Arial Narrow" w:hAnsi="Arial Narrow"/>
                <w:sz w:val="18"/>
                <w:szCs w:val="18"/>
                <w:lang w:val="es-ES_tradnl"/>
              </w:rPr>
              <w:t>210 días (Abril - Octubre 2012)</w:t>
            </w:r>
          </w:p>
          <w:p w14:paraId="49C3F551" w14:textId="77777777" w:rsidR="00902528" w:rsidRPr="00D15A86" w:rsidRDefault="00902528" w:rsidP="006B31D6">
            <w:pPr>
              <w:ind w:right="-36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lang w:val="es-ES_tradnl"/>
              </w:rPr>
            </w:pPr>
          </w:p>
        </w:tc>
      </w:tr>
      <w:tr w:rsidR="00902528" w:rsidRPr="00D15A86" w14:paraId="4A89D24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 w:type="dxa"/>
          </w:tcPr>
          <w:p w14:paraId="09DA0F5D" w14:textId="77777777" w:rsidR="00902528" w:rsidRPr="00D15A86" w:rsidRDefault="00902528" w:rsidP="006B31D6">
            <w:pPr>
              <w:ind w:right="-360"/>
              <w:rPr>
                <w:rFonts w:ascii="Arial Narrow" w:hAnsi="Arial Narrow"/>
                <w:sz w:val="18"/>
                <w:szCs w:val="18"/>
                <w:lang w:val="es-ES_tradnl"/>
              </w:rPr>
            </w:pPr>
            <w:r w:rsidRPr="00D15A86">
              <w:rPr>
                <w:rFonts w:ascii="Arial Narrow" w:hAnsi="Arial Narrow"/>
                <w:sz w:val="18"/>
                <w:szCs w:val="18"/>
                <w:lang w:val="es-ES_tradnl"/>
              </w:rPr>
              <w:t>3</w:t>
            </w:r>
          </w:p>
        </w:tc>
        <w:tc>
          <w:tcPr>
            <w:tcW w:w="2127" w:type="dxa"/>
          </w:tcPr>
          <w:p w14:paraId="0D8C0E2C" w14:textId="77777777" w:rsidR="00902528" w:rsidRPr="00D15A86" w:rsidRDefault="00902528" w:rsidP="006B31D6">
            <w:pPr>
              <w:ind w:right="-36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lang w:val="es-ES_tradnl"/>
              </w:rPr>
            </w:pPr>
            <w:r w:rsidRPr="00D15A86">
              <w:rPr>
                <w:rFonts w:ascii="Arial Narrow" w:hAnsi="Arial Narrow"/>
                <w:sz w:val="18"/>
                <w:szCs w:val="18"/>
                <w:lang w:val="es-ES_tradnl"/>
              </w:rPr>
              <w:t>100% Nacional (Bayamo)</w:t>
            </w:r>
          </w:p>
        </w:tc>
        <w:tc>
          <w:tcPr>
            <w:tcW w:w="3685" w:type="dxa"/>
          </w:tcPr>
          <w:p w14:paraId="510867FA" w14:textId="77777777" w:rsidR="00902528" w:rsidRPr="00D15A86" w:rsidRDefault="00902528" w:rsidP="006B31D6">
            <w:pPr>
              <w:ind w:right="-36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lang w:val="es-ES_tradnl"/>
              </w:rPr>
            </w:pPr>
            <w:r w:rsidRPr="00D15A86">
              <w:rPr>
                <w:rFonts w:ascii="Arial Narrow" w:hAnsi="Arial Narrow"/>
                <w:sz w:val="18"/>
                <w:szCs w:val="18"/>
                <w:lang w:val="es-ES_tradnl"/>
              </w:rPr>
              <w:t>210 (Octubre 2012 – Abril 2013)</w:t>
            </w:r>
          </w:p>
        </w:tc>
      </w:tr>
      <w:tr w:rsidR="00902528" w:rsidRPr="00D15A86" w14:paraId="61CB8B2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0" w:type="dxa"/>
            <w:gridSpan w:val="3"/>
          </w:tcPr>
          <w:p w14:paraId="24552D03" w14:textId="77777777" w:rsidR="00902528" w:rsidRPr="00D15A86" w:rsidRDefault="00902528" w:rsidP="00902528">
            <w:pPr>
              <w:ind w:right="459"/>
              <w:jc w:val="right"/>
              <w:rPr>
                <w:rFonts w:ascii="Arial Narrow" w:hAnsi="Arial Narrow"/>
                <w:b w:val="0"/>
                <w:sz w:val="18"/>
                <w:szCs w:val="18"/>
                <w:lang w:val="es-ES_tradnl"/>
              </w:rPr>
            </w:pPr>
          </w:p>
          <w:p w14:paraId="72AC948B" w14:textId="77777777" w:rsidR="00902528" w:rsidRPr="00D15A86" w:rsidRDefault="00902528" w:rsidP="00902528">
            <w:pPr>
              <w:ind w:right="34"/>
              <w:jc w:val="right"/>
              <w:rPr>
                <w:rFonts w:ascii="Arial Narrow" w:hAnsi="Arial Narrow"/>
                <w:b w:val="0"/>
                <w:sz w:val="16"/>
                <w:szCs w:val="16"/>
                <w:lang w:val="es-ES_tradnl"/>
              </w:rPr>
            </w:pPr>
            <w:r w:rsidRPr="00D15A86">
              <w:rPr>
                <w:rFonts w:ascii="Arial Narrow" w:hAnsi="Arial Narrow"/>
                <w:b w:val="0"/>
                <w:sz w:val="16"/>
                <w:szCs w:val="16"/>
                <w:lang w:val="es-ES_tradnl"/>
              </w:rPr>
              <w:t>Fuente: Programa Conjunto</w:t>
            </w:r>
          </w:p>
        </w:tc>
      </w:tr>
    </w:tbl>
    <w:p w14:paraId="58A59441" w14:textId="77777777" w:rsidR="006B31D6" w:rsidRPr="00D15A86" w:rsidRDefault="006B31D6" w:rsidP="006B31D6">
      <w:pPr>
        <w:widowControl w:val="0"/>
        <w:autoSpaceDE w:val="0"/>
        <w:autoSpaceDN w:val="0"/>
        <w:adjustRightInd w:val="0"/>
        <w:jc w:val="both"/>
        <w:rPr>
          <w:rFonts w:ascii="Times New Roman" w:hAnsi="Times New Roman"/>
          <w:sz w:val="22"/>
          <w:lang w:val="es-ES_tradnl"/>
        </w:rPr>
      </w:pPr>
    </w:p>
    <w:p w14:paraId="633579F2" w14:textId="0DB2AF45" w:rsidR="00780289" w:rsidRPr="00D15A86" w:rsidRDefault="004319A9" w:rsidP="00A37D03">
      <w:pPr>
        <w:widowControl w:val="0"/>
        <w:autoSpaceDE w:val="0"/>
        <w:autoSpaceDN w:val="0"/>
        <w:adjustRightInd w:val="0"/>
        <w:jc w:val="both"/>
        <w:rPr>
          <w:rFonts w:ascii="Times New Roman" w:hAnsi="Times New Roman"/>
          <w:sz w:val="22"/>
          <w:lang w:val="es-ES_tradnl"/>
        </w:rPr>
      </w:pPr>
      <w:r w:rsidRPr="00D15A86">
        <w:rPr>
          <w:rFonts w:ascii="Times New Roman" w:hAnsi="Times New Roman"/>
          <w:sz w:val="22"/>
          <w:lang w:val="es-ES_tradnl"/>
        </w:rPr>
        <w:t>La tabla</w:t>
      </w:r>
      <w:r w:rsidR="007B1E78" w:rsidRPr="00D15A86">
        <w:rPr>
          <w:rFonts w:ascii="Times New Roman" w:hAnsi="Times New Roman"/>
          <w:sz w:val="22"/>
          <w:lang w:val="es-ES_tradnl"/>
        </w:rPr>
        <w:t xml:space="preserve"> 8 evidencia </w:t>
      </w:r>
      <w:r w:rsidR="00187E1B" w:rsidRPr="00D15A86">
        <w:rPr>
          <w:rFonts w:ascii="Times New Roman" w:hAnsi="Times New Roman"/>
          <w:sz w:val="22"/>
          <w:lang w:val="es-ES_tradnl"/>
        </w:rPr>
        <w:t>la inversión de tendencia que se dio entre el segundo y el tercer año del Programa</w:t>
      </w:r>
      <w:r w:rsidR="004F7A02" w:rsidRPr="00D15A86">
        <w:rPr>
          <w:rFonts w:ascii="Times New Roman" w:hAnsi="Times New Roman"/>
          <w:sz w:val="22"/>
          <w:lang w:val="es-ES_tradnl"/>
        </w:rPr>
        <w:t xml:space="preserve"> en cuanto a la fuente del alimento</w:t>
      </w:r>
      <w:r w:rsidR="00187E1B" w:rsidRPr="00D15A86">
        <w:rPr>
          <w:rFonts w:ascii="Times New Roman" w:hAnsi="Times New Roman"/>
          <w:sz w:val="22"/>
          <w:lang w:val="es-ES_tradnl"/>
        </w:rPr>
        <w:t xml:space="preserve">. Por otro lado, también muestra </w:t>
      </w:r>
      <w:r w:rsidR="00FE78AB" w:rsidRPr="00D15A86">
        <w:rPr>
          <w:rFonts w:ascii="Times New Roman" w:hAnsi="Times New Roman"/>
          <w:sz w:val="22"/>
          <w:lang w:val="es-ES_tradnl"/>
        </w:rPr>
        <w:t>que no hubo continuidad en la distribución</w:t>
      </w:r>
      <w:r w:rsidR="004F7A02" w:rsidRPr="00D15A86">
        <w:rPr>
          <w:rFonts w:ascii="Times New Roman" w:hAnsi="Times New Roman"/>
          <w:sz w:val="22"/>
          <w:lang w:val="es-ES_tradnl"/>
        </w:rPr>
        <w:t>,</w:t>
      </w:r>
      <w:r w:rsidR="006C3D5C" w:rsidRPr="00D15A86">
        <w:rPr>
          <w:rFonts w:ascii="Times New Roman" w:hAnsi="Times New Roman"/>
          <w:sz w:val="22"/>
          <w:lang w:val="es-ES_tradnl"/>
        </w:rPr>
        <w:t xml:space="preserve"> ya que</w:t>
      </w:r>
      <w:r w:rsidR="007B1E78" w:rsidRPr="00D15A86">
        <w:rPr>
          <w:rFonts w:ascii="Times New Roman" w:hAnsi="Times New Roman"/>
          <w:sz w:val="22"/>
          <w:lang w:val="es-ES_tradnl"/>
        </w:rPr>
        <w:t xml:space="preserve"> </w:t>
      </w:r>
      <w:r w:rsidR="00FE78AB" w:rsidRPr="00D15A86">
        <w:rPr>
          <w:rFonts w:ascii="Times New Roman" w:hAnsi="Times New Roman"/>
          <w:sz w:val="22"/>
          <w:lang w:val="es-ES_tradnl"/>
        </w:rPr>
        <w:t>no se distribuyeron alimentos durante casi un año (entre Junio de 2011 y Marzo de 2012 ) de los tres y medio que ha durado el Programa</w:t>
      </w:r>
      <w:r w:rsidR="004F7A02" w:rsidRPr="00D15A86">
        <w:rPr>
          <w:rFonts w:ascii="Times New Roman" w:hAnsi="Times New Roman"/>
          <w:sz w:val="22"/>
          <w:lang w:val="es-ES_tradnl"/>
        </w:rPr>
        <w:t xml:space="preserve">. </w:t>
      </w:r>
      <w:r w:rsidR="00BF77DA" w:rsidRPr="00D15A86">
        <w:rPr>
          <w:rFonts w:ascii="Times New Roman" w:hAnsi="Times New Roman"/>
          <w:sz w:val="22"/>
          <w:lang w:val="es-ES_tradnl"/>
        </w:rPr>
        <w:t xml:space="preserve">Esto ocurrió </w:t>
      </w:r>
      <w:r w:rsidR="00780289" w:rsidRPr="00D15A86">
        <w:rPr>
          <w:rFonts w:ascii="Times New Roman" w:hAnsi="Times New Roman"/>
          <w:sz w:val="22"/>
          <w:lang w:val="es-ES_tradnl"/>
        </w:rPr>
        <w:t xml:space="preserve">fundamentalmente por </w:t>
      </w:r>
      <w:r w:rsidR="006C3D5C" w:rsidRPr="00D15A86">
        <w:rPr>
          <w:rFonts w:ascii="Times New Roman" w:hAnsi="Times New Roman"/>
          <w:sz w:val="22"/>
          <w:lang w:val="es-ES_tradnl"/>
        </w:rPr>
        <w:t xml:space="preserve">problemas de planificación </w:t>
      </w:r>
      <w:r w:rsidR="00BF77DA" w:rsidRPr="00D15A86">
        <w:rPr>
          <w:rFonts w:ascii="Times New Roman" w:hAnsi="Times New Roman"/>
          <w:sz w:val="22"/>
          <w:lang w:val="es-ES_tradnl"/>
        </w:rPr>
        <w:t xml:space="preserve">de la adquisición </w:t>
      </w:r>
      <w:r w:rsidR="006C3D5C" w:rsidRPr="00D15A86">
        <w:rPr>
          <w:rFonts w:ascii="Times New Roman" w:hAnsi="Times New Roman"/>
          <w:sz w:val="22"/>
          <w:lang w:val="es-ES_tradnl"/>
        </w:rPr>
        <w:t>y por dificultades logísticas y administrativas: p</w:t>
      </w:r>
      <w:r w:rsidR="00780289" w:rsidRPr="00D15A86">
        <w:rPr>
          <w:rFonts w:ascii="Times New Roman" w:hAnsi="Times New Roman"/>
          <w:sz w:val="22"/>
          <w:lang w:val="es-ES_tradnl"/>
        </w:rPr>
        <w:t>or un lado, durante todo el segundo año de ejecución se siguió apostando a que el alimento pudies</w:t>
      </w:r>
      <w:r w:rsidR="006C3D5C" w:rsidRPr="00D15A86">
        <w:rPr>
          <w:rFonts w:ascii="Times New Roman" w:hAnsi="Times New Roman"/>
          <w:sz w:val="22"/>
          <w:lang w:val="es-ES_tradnl"/>
        </w:rPr>
        <w:t>e ser adquirido nacionalmente y s</w:t>
      </w:r>
      <w:r w:rsidR="00780289" w:rsidRPr="00D15A86">
        <w:rPr>
          <w:rFonts w:ascii="Times New Roman" w:hAnsi="Times New Roman"/>
          <w:sz w:val="22"/>
          <w:lang w:val="es-ES_tradnl"/>
        </w:rPr>
        <w:t>olamente a la mitad de agosto de 2011 se comunicó formalmente al PMA que el alimento fortificado debía ser adquirido internacionalmente ya que la Planta de Bayamo no podía cumplir con los planes de pro</w:t>
      </w:r>
      <w:r w:rsidR="00124CFD" w:rsidRPr="00D15A86">
        <w:rPr>
          <w:rFonts w:ascii="Times New Roman" w:hAnsi="Times New Roman"/>
          <w:sz w:val="22"/>
          <w:lang w:val="es-ES_tradnl"/>
        </w:rPr>
        <w:t xml:space="preserve">ducción previstos inicialmente; por el otro, </w:t>
      </w:r>
      <w:r w:rsidR="00780289" w:rsidRPr="00D15A86">
        <w:rPr>
          <w:rFonts w:ascii="Times New Roman" w:hAnsi="Times New Roman"/>
          <w:sz w:val="22"/>
          <w:lang w:val="es-ES_tradnl"/>
        </w:rPr>
        <w:t xml:space="preserve">una vez que </w:t>
      </w:r>
      <w:r w:rsidR="002F4FAE" w:rsidRPr="00D15A86">
        <w:rPr>
          <w:rFonts w:ascii="Times New Roman" w:hAnsi="Times New Roman"/>
          <w:sz w:val="22"/>
          <w:lang w:val="es-ES_tradnl"/>
        </w:rPr>
        <w:t>la</w:t>
      </w:r>
      <w:r w:rsidR="00780289" w:rsidRPr="00D15A86">
        <w:rPr>
          <w:rFonts w:ascii="Times New Roman" w:hAnsi="Times New Roman"/>
          <w:sz w:val="22"/>
          <w:lang w:val="es-ES_tradnl"/>
        </w:rPr>
        <w:t xml:space="preserve"> decisión fue tomada, </w:t>
      </w:r>
      <w:r w:rsidR="002F4FAE" w:rsidRPr="00D15A86">
        <w:rPr>
          <w:rFonts w:ascii="Times New Roman" w:hAnsi="Times New Roman"/>
          <w:sz w:val="22"/>
          <w:lang w:val="es-ES_tradnl"/>
        </w:rPr>
        <w:t xml:space="preserve">el proceso de adquisición </w:t>
      </w:r>
      <w:r w:rsidR="00316940" w:rsidRPr="00D15A86">
        <w:rPr>
          <w:rFonts w:ascii="Times New Roman" w:hAnsi="Times New Roman"/>
          <w:sz w:val="22"/>
          <w:lang w:val="es-ES_tradnl"/>
        </w:rPr>
        <w:t>y</w:t>
      </w:r>
      <w:r w:rsidR="002F4FAE" w:rsidRPr="00D15A86">
        <w:rPr>
          <w:rFonts w:ascii="Times New Roman" w:hAnsi="Times New Roman"/>
          <w:sz w:val="22"/>
          <w:lang w:val="es-ES_tradnl"/>
        </w:rPr>
        <w:t xml:space="preserve"> entr</w:t>
      </w:r>
      <w:r w:rsidR="004D5401" w:rsidRPr="00D15A86">
        <w:rPr>
          <w:rFonts w:ascii="Times New Roman" w:hAnsi="Times New Roman"/>
          <w:sz w:val="22"/>
          <w:lang w:val="es-ES_tradnl"/>
        </w:rPr>
        <w:t>ega a los beneficiarios se tardó</w:t>
      </w:r>
      <w:r w:rsidR="002F4FAE" w:rsidRPr="00D15A86">
        <w:rPr>
          <w:rFonts w:ascii="Times New Roman" w:hAnsi="Times New Roman"/>
          <w:sz w:val="22"/>
          <w:lang w:val="es-ES_tradnl"/>
        </w:rPr>
        <w:t xml:space="preserve"> casi 8 meses. </w:t>
      </w:r>
      <w:r w:rsidR="00316940" w:rsidRPr="00D15A86">
        <w:rPr>
          <w:rFonts w:ascii="Times New Roman" w:hAnsi="Times New Roman"/>
          <w:sz w:val="22"/>
          <w:lang w:val="es-ES_tradnl"/>
        </w:rPr>
        <w:t>Este</w:t>
      </w:r>
      <w:r w:rsidR="00926507" w:rsidRPr="00D15A86">
        <w:rPr>
          <w:rFonts w:ascii="Times New Roman" w:hAnsi="Times New Roman"/>
          <w:sz w:val="22"/>
          <w:lang w:val="es-ES_tradnl"/>
        </w:rPr>
        <w:t xml:space="preserve"> atraso </w:t>
      </w:r>
      <w:r w:rsidR="002F4FAE" w:rsidRPr="00D15A86">
        <w:rPr>
          <w:rFonts w:ascii="Times New Roman" w:hAnsi="Times New Roman"/>
          <w:sz w:val="22"/>
          <w:lang w:val="es-ES_tradnl"/>
        </w:rPr>
        <w:t xml:space="preserve">se debe a la </w:t>
      </w:r>
      <w:r w:rsidR="004D5401" w:rsidRPr="00D15A86">
        <w:rPr>
          <w:rFonts w:ascii="Times New Roman" w:hAnsi="Times New Roman"/>
          <w:sz w:val="22"/>
          <w:lang w:val="es-ES_tradnl"/>
        </w:rPr>
        <w:t>dificultad objetiva</w:t>
      </w:r>
      <w:r w:rsidR="002F4FAE" w:rsidRPr="00D15A86">
        <w:rPr>
          <w:rFonts w:ascii="Times New Roman" w:hAnsi="Times New Roman"/>
          <w:sz w:val="22"/>
          <w:lang w:val="es-ES_tradnl"/>
        </w:rPr>
        <w:t xml:space="preserve"> de los procesos de compra internacional </w:t>
      </w:r>
      <w:r w:rsidR="004D5401" w:rsidRPr="00D15A86">
        <w:rPr>
          <w:rFonts w:ascii="Times New Roman" w:hAnsi="Times New Roman"/>
          <w:sz w:val="22"/>
          <w:lang w:val="es-ES_tradnl"/>
        </w:rPr>
        <w:t xml:space="preserve">desde el contexto Cubano y a la complejidad logística y </w:t>
      </w:r>
      <w:r w:rsidR="004D5401" w:rsidRPr="00D15A86">
        <w:rPr>
          <w:rFonts w:ascii="Times New Roman" w:hAnsi="Times New Roman"/>
          <w:sz w:val="22"/>
          <w:lang w:val="es-ES_tradnl"/>
        </w:rPr>
        <w:lastRenderedPageBreak/>
        <w:t>administrativa de los procesos de liberación aduanera y entrega de los insumos.</w:t>
      </w:r>
      <w:r w:rsidR="00926507" w:rsidRPr="00D15A86">
        <w:rPr>
          <w:rFonts w:ascii="Times New Roman" w:hAnsi="Times New Roman"/>
          <w:sz w:val="22"/>
          <w:lang w:val="es-ES_tradnl"/>
        </w:rPr>
        <w:t xml:space="preserve"> Estos temas serán tratados con may</w:t>
      </w:r>
      <w:r w:rsidR="00BF77DA" w:rsidRPr="00D15A86">
        <w:rPr>
          <w:rFonts w:ascii="Times New Roman" w:hAnsi="Times New Roman"/>
          <w:sz w:val="22"/>
          <w:lang w:val="es-ES_tradnl"/>
        </w:rPr>
        <w:t xml:space="preserve">or profundidad en la sección de este </w:t>
      </w:r>
      <w:r w:rsidR="00926507" w:rsidRPr="00D15A86">
        <w:rPr>
          <w:rFonts w:ascii="Times New Roman" w:hAnsi="Times New Roman"/>
          <w:sz w:val="22"/>
          <w:lang w:val="es-ES_tradnl"/>
        </w:rPr>
        <w:t>informe dedicada al análisis del proceso de implementación.</w:t>
      </w:r>
    </w:p>
    <w:p w14:paraId="70BC5873" w14:textId="77777777" w:rsidR="00A37D03" w:rsidRPr="00D15A86" w:rsidRDefault="00A37D03" w:rsidP="00A37D03">
      <w:pPr>
        <w:widowControl w:val="0"/>
        <w:autoSpaceDE w:val="0"/>
        <w:autoSpaceDN w:val="0"/>
        <w:adjustRightInd w:val="0"/>
        <w:jc w:val="both"/>
        <w:rPr>
          <w:rFonts w:ascii="Times New Roman" w:hAnsi="Times New Roman"/>
          <w:sz w:val="22"/>
          <w:lang w:val="es-ES_tradnl"/>
        </w:rPr>
      </w:pPr>
    </w:p>
    <w:p w14:paraId="2BE3C7A1" w14:textId="77777777" w:rsidR="00BB3C42" w:rsidRPr="00D15A86" w:rsidRDefault="00BB3C42" w:rsidP="00A37D03">
      <w:pPr>
        <w:widowControl w:val="0"/>
        <w:autoSpaceDE w:val="0"/>
        <w:autoSpaceDN w:val="0"/>
        <w:adjustRightInd w:val="0"/>
        <w:jc w:val="both"/>
        <w:rPr>
          <w:rFonts w:ascii="Times New Roman" w:hAnsi="Times New Roman"/>
          <w:sz w:val="22"/>
          <w:lang w:val="es-ES_tradnl"/>
        </w:rPr>
      </w:pPr>
    </w:p>
    <w:p w14:paraId="049A2765" w14:textId="77777777" w:rsidR="004639CE" w:rsidRPr="00D15A86" w:rsidRDefault="002D48CC" w:rsidP="004639CE">
      <w:pPr>
        <w:widowControl w:val="0"/>
        <w:tabs>
          <w:tab w:val="num" w:pos="360"/>
        </w:tabs>
        <w:autoSpaceDE w:val="0"/>
        <w:autoSpaceDN w:val="0"/>
        <w:adjustRightInd w:val="0"/>
        <w:jc w:val="both"/>
        <w:rPr>
          <w:rFonts w:ascii="Times New Roman" w:hAnsi="Times New Roman"/>
          <w:i/>
          <w:sz w:val="22"/>
          <w:lang w:val="es-ES_tradnl"/>
        </w:rPr>
      </w:pPr>
      <w:r w:rsidRPr="00D15A86">
        <w:rPr>
          <w:rFonts w:ascii="Times New Roman" w:hAnsi="Times New Roman"/>
          <w:i/>
          <w:sz w:val="22"/>
          <w:lang w:val="es-ES_tradnl"/>
        </w:rPr>
        <w:t>3.2.</w:t>
      </w:r>
      <w:r w:rsidR="00EA29F8" w:rsidRPr="00D15A86">
        <w:rPr>
          <w:rFonts w:ascii="Times New Roman" w:hAnsi="Times New Roman"/>
          <w:i/>
          <w:sz w:val="22"/>
          <w:lang w:val="es-ES_tradnl"/>
        </w:rPr>
        <w:t xml:space="preserve">2. </w:t>
      </w:r>
      <w:r w:rsidR="00A37D03" w:rsidRPr="00D15A86">
        <w:rPr>
          <w:rFonts w:ascii="Times New Roman" w:hAnsi="Times New Roman"/>
          <w:i/>
          <w:sz w:val="22"/>
          <w:lang w:val="es-ES_tradnl"/>
        </w:rPr>
        <w:t>Mejorado el acceso físico y económico a alimentos ricos en micronutrientes</w:t>
      </w:r>
    </w:p>
    <w:p w14:paraId="28E60BA9" w14:textId="52538A34" w:rsidR="00931AFC" w:rsidRPr="00D15A86" w:rsidRDefault="00F4420B" w:rsidP="006B31D6">
      <w:pPr>
        <w:widowControl w:val="0"/>
        <w:autoSpaceDE w:val="0"/>
        <w:autoSpaceDN w:val="0"/>
        <w:adjustRightInd w:val="0"/>
        <w:jc w:val="both"/>
        <w:rPr>
          <w:rFonts w:ascii="Times New Roman" w:hAnsi="Times New Roman" w:cs="Times New Roman"/>
          <w:sz w:val="22"/>
          <w:lang w:val="es-ES_tradnl"/>
        </w:rPr>
      </w:pPr>
      <w:r w:rsidRPr="00D15A86">
        <w:rPr>
          <w:rFonts w:ascii="Times New Roman" w:hAnsi="Times New Roman" w:cs="Times New Roman"/>
          <w:sz w:val="22"/>
          <w:lang w:val="es-ES_tradnl"/>
        </w:rPr>
        <w:t xml:space="preserve">Bajo este componente, </w:t>
      </w:r>
      <w:r w:rsidR="00931AFC" w:rsidRPr="00D15A86">
        <w:rPr>
          <w:rFonts w:ascii="Times New Roman" w:hAnsi="Times New Roman" w:cs="Times New Roman"/>
          <w:sz w:val="22"/>
          <w:lang w:val="es-ES_tradnl"/>
        </w:rPr>
        <w:t xml:space="preserve">el Programa ha </w:t>
      </w:r>
      <w:r w:rsidR="00B72B25" w:rsidRPr="00D15A86">
        <w:rPr>
          <w:rFonts w:ascii="Times New Roman" w:hAnsi="Times New Roman" w:cs="Times New Roman"/>
          <w:sz w:val="22"/>
          <w:lang w:val="es-ES_tradnl"/>
        </w:rPr>
        <w:t>contribuido a</w:t>
      </w:r>
      <w:r w:rsidR="00931AFC" w:rsidRPr="00D15A86">
        <w:rPr>
          <w:rFonts w:ascii="Times New Roman" w:hAnsi="Times New Roman" w:cs="Times New Roman"/>
          <w:sz w:val="22"/>
          <w:lang w:val="es-ES_tradnl"/>
        </w:rPr>
        <w:t xml:space="preserve"> fortalecer las capacidades de gestión y coordinación del sistema de distribución </w:t>
      </w:r>
      <w:r w:rsidR="003E4005" w:rsidRPr="00D15A86">
        <w:rPr>
          <w:rFonts w:ascii="Times New Roman" w:hAnsi="Times New Roman" w:cs="Times New Roman"/>
          <w:sz w:val="22"/>
          <w:lang w:val="es-ES_tradnl"/>
        </w:rPr>
        <w:t>vinculado al Ministerio del Comercio Interior</w:t>
      </w:r>
      <w:r w:rsidR="00124CFD" w:rsidRPr="00D15A86">
        <w:rPr>
          <w:rFonts w:ascii="Times New Roman" w:hAnsi="Times New Roman" w:cs="Times New Roman"/>
          <w:sz w:val="22"/>
          <w:lang w:val="es-ES_tradnl"/>
        </w:rPr>
        <w:t xml:space="preserve"> (MINCIN)</w:t>
      </w:r>
      <w:r w:rsidR="003E4005" w:rsidRPr="00D15A86">
        <w:rPr>
          <w:rFonts w:ascii="Times New Roman" w:hAnsi="Times New Roman" w:cs="Times New Roman"/>
          <w:sz w:val="22"/>
          <w:lang w:val="es-ES_tradnl"/>
        </w:rPr>
        <w:t xml:space="preserve"> </w:t>
      </w:r>
      <w:r w:rsidR="00931AFC" w:rsidRPr="00D15A86">
        <w:rPr>
          <w:rFonts w:ascii="Times New Roman" w:hAnsi="Times New Roman" w:cs="Times New Roman"/>
          <w:sz w:val="22"/>
          <w:lang w:val="es-ES_tradnl"/>
        </w:rPr>
        <w:t xml:space="preserve">y </w:t>
      </w:r>
      <w:r w:rsidR="002D0654" w:rsidRPr="00D15A86">
        <w:rPr>
          <w:rFonts w:ascii="Times New Roman" w:hAnsi="Times New Roman" w:cs="Times New Roman"/>
          <w:sz w:val="22"/>
          <w:lang w:val="es-ES_tradnl"/>
        </w:rPr>
        <w:t xml:space="preserve">a fortalecer </w:t>
      </w:r>
      <w:r w:rsidR="00B72B25" w:rsidRPr="00D15A86">
        <w:rPr>
          <w:rFonts w:ascii="Times New Roman" w:hAnsi="Times New Roman" w:cs="Times New Roman"/>
          <w:sz w:val="22"/>
          <w:lang w:val="es-ES_tradnl"/>
        </w:rPr>
        <w:t>los espacios</w:t>
      </w:r>
      <w:r w:rsidR="00931AFC" w:rsidRPr="00D15A86">
        <w:rPr>
          <w:rFonts w:ascii="Times New Roman" w:hAnsi="Times New Roman" w:cs="Times New Roman"/>
          <w:sz w:val="22"/>
          <w:lang w:val="es-ES_tradnl"/>
        </w:rPr>
        <w:t xml:space="preserve"> institucionales que </w:t>
      </w:r>
      <w:r w:rsidR="00BF77DA" w:rsidRPr="00D15A86">
        <w:rPr>
          <w:rFonts w:ascii="Times New Roman" w:hAnsi="Times New Roman" w:cs="Times New Roman"/>
          <w:sz w:val="22"/>
          <w:lang w:val="es-ES_tradnl"/>
        </w:rPr>
        <w:t>pueden facilitar</w:t>
      </w:r>
      <w:r w:rsidR="00931AFC" w:rsidRPr="00D15A86">
        <w:rPr>
          <w:rFonts w:ascii="Times New Roman" w:hAnsi="Times New Roman" w:cs="Times New Roman"/>
          <w:sz w:val="22"/>
          <w:lang w:val="es-ES_tradnl"/>
        </w:rPr>
        <w:t xml:space="preserve"> el acceso</w:t>
      </w:r>
      <w:r w:rsidR="003E4005" w:rsidRPr="00D15A86">
        <w:rPr>
          <w:rFonts w:ascii="Times New Roman" w:hAnsi="Times New Roman" w:cs="Times New Roman"/>
          <w:sz w:val="22"/>
          <w:lang w:val="es-ES_tradnl"/>
        </w:rPr>
        <w:t xml:space="preserve"> a los alimentos</w:t>
      </w:r>
      <w:r w:rsidR="00B72B25" w:rsidRPr="00D15A86">
        <w:rPr>
          <w:rFonts w:ascii="Times New Roman" w:hAnsi="Times New Roman" w:cs="Times New Roman"/>
          <w:sz w:val="22"/>
          <w:lang w:val="es-ES_tradnl"/>
        </w:rPr>
        <w:t>, básicamente círculos infantiles</w:t>
      </w:r>
      <w:r w:rsidR="00124CFD" w:rsidRPr="00D15A86">
        <w:rPr>
          <w:rFonts w:ascii="Times New Roman" w:hAnsi="Times New Roman" w:cs="Times New Roman"/>
          <w:sz w:val="22"/>
          <w:lang w:val="es-ES_tradnl"/>
        </w:rPr>
        <w:t xml:space="preserve"> (CI)</w:t>
      </w:r>
      <w:r w:rsidR="00B72B25" w:rsidRPr="00D15A86">
        <w:rPr>
          <w:rFonts w:ascii="Times New Roman" w:hAnsi="Times New Roman" w:cs="Times New Roman"/>
          <w:sz w:val="22"/>
          <w:lang w:val="es-ES_tradnl"/>
        </w:rPr>
        <w:t xml:space="preserve"> y hogares maternos</w:t>
      </w:r>
      <w:r w:rsidR="00124CFD" w:rsidRPr="00D15A86">
        <w:rPr>
          <w:rFonts w:ascii="Times New Roman" w:hAnsi="Times New Roman" w:cs="Times New Roman"/>
          <w:sz w:val="22"/>
          <w:lang w:val="es-ES_tradnl"/>
        </w:rPr>
        <w:t xml:space="preserve"> (HM)</w:t>
      </w:r>
      <w:r w:rsidR="00B72B25" w:rsidRPr="00D15A86">
        <w:rPr>
          <w:rFonts w:asciiTheme="majorHAnsi" w:hAnsiTheme="majorHAnsi"/>
          <w:sz w:val="22"/>
          <w:lang w:val="es-ES_tradnl"/>
        </w:rPr>
        <w:t>.</w:t>
      </w:r>
    </w:p>
    <w:p w14:paraId="1C5A0E31" w14:textId="77777777" w:rsidR="00CD3F17" w:rsidRPr="00D15A86" w:rsidRDefault="00CD3F17" w:rsidP="006B31D6">
      <w:pPr>
        <w:widowControl w:val="0"/>
        <w:autoSpaceDE w:val="0"/>
        <w:autoSpaceDN w:val="0"/>
        <w:adjustRightInd w:val="0"/>
        <w:jc w:val="both"/>
        <w:rPr>
          <w:rFonts w:ascii="Times New Roman" w:hAnsi="Times New Roman" w:cs="Times New Roman"/>
          <w:sz w:val="22"/>
          <w:lang w:val="es-ES_tradnl"/>
        </w:rPr>
      </w:pPr>
    </w:p>
    <w:p w14:paraId="45DF1F54" w14:textId="66920A3D" w:rsidR="006A3647" w:rsidRPr="00D15A86" w:rsidRDefault="00931AFC" w:rsidP="00A2624C">
      <w:pPr>
        <w:widowControl w:val="0"/>
        <w:autoSpaceDE w:val="0"/>
        <w:autoSpaceDN w:val="0"/>
        <w:adjustRightInd w:val="0"/>
        <w:jc w:val="both"/>
        <w:rPr>
          <w:rFonts w:ascii="Times New Roman" w:hAnsi="Times New Roman" w:cs="Times New Roman"/>
          <w:sz w:val="22"/>
          <w:lang w:val="es-ES_tradnl"/>
        </w:rPr>
      </w:pPr>
      <w:r w:rsidRPr="00D15A86">
        <w:rPr>
          <w:rFonts w:ascii="Times New Roman" w:hAnsi="Times New Roman" w:cs="Times New Roman"/>
          <w:sz w:val="22"/>
          <w:lang w:val="es-ES_tradnl"/>
        </w:rPr>
        <w:t>Con respecto a</w:t>
      </w:r>
      <w:r w:rsidR="00124CFD" w:rsidRPr="00D15A86">
        <w:rPr>
          <w:rFonts w:ascii="Times New Roman" w:hAnsi="Times New Roman" w:cs="Times New Roman"/>
          <w:sz w:val="22"/>
          <w:lang w:val="es-ES_tradnl"/>
        </w:rPr>
        <w:t>l</w:t>
      </w:r>
      <w:r w:rsidRPr="00D15A86">
        <w:rPr>
          <w:rFonts w:ascii="Times New Roman" w:hAnsi="Times New Roman" w:cs="Times New Roman"/>
          <w:sz w:val="22"/>
          <w:lang w:val="es-ES_tradnl"/>
        </w:rPr>
        <w:t xml:space="preserve"> </w:t>
      </w:r>
      <w:r w:rsidR="00124CFD" w:rsidRPr="00D15A86">
        <w:rPr>
          <w:rFonts w:ascii="Times New Roman" w:hAnsi="Times New Roman" w:cs="Times New Roman"/>
          <w:sz w:val="22"/>
          <w:lang w:val="es-ES_tradnl"/>
        </w:rPr>
        <w:t>sistema</w:t>
      </w:r>
      <w:r w:rsidRPr="00D15A86">
        <w:rPr>
          <w:rFonts w:ascii="Times New Roman" w:hAnsi="Times New Roman" w:cs="Times New Roman"/>
          <w:sz w:val="22"/>
          <w:lang w:val="es-ES_tradnl"/>
        </w:rPr>
        <w:t xml:space="preserve"> de distribución</w:t>
      </w:r>
      <w:r w:rsidR="00124CFD" w:rsidRPr="00D15A86">
        <w:rPr>
          <w:rFonts w:ascii="Times New Roman" w:hAnsi="Times New Roman" w:cs="Times New Roman"/>
          <w:sz w:val="22"/>
          <w:lang w:val="es-ES_tradnl"/>
        </w:rPr>
        <w:t xml:space="preserve"> del MINCIN</w:t>
      </w:r>
      <w:r w:rsidRPr="00D15A86">
        <w:rPr>
          <w:rFonts w:ascii="Times New Roman" w:hAnsi="Times New Roman" w:cs="Times New Roman"/>
          <w:sz w:val="22"/>
          <w:lang w:val="es-ES_tradnl"/>
        </w:rPr>
        <w:t xml:space="preserve">, el PC </w:t>
      </w:r>
      <w:r w:rsidR="006B31D6" w:rsidRPr="00D15A86">
        <w:rPr>
          <w:rFonts w:ascii="Times New Roman" w:hAnsi="Times New Roman" w:cs="Times New Roman"/>
          <w:sz w:val="22"/>
          <w:lang w:val="es-ES_tradnl"/>
        </w:rPr>
        <w:t xml:space="preserve">en todo el territorio </w:t>
      </w:r>
      <w:r w:rsidR="00B261B2" w:rsidRPr="00D15A86">
        <w:rPr>
          <w:rFonts w:ascii="Times New Roman" w:hAnsi="Times New Roman" w:cs="Times New Roman"/>
          <w:sz w:val="22"/>
          <w:lang w:val="es-ES_tradnl"/>
        </w:rPr>
        <w:t xml:space="preserve">cubierto </w:t>
      </w:r>
      <w:r w:rsidRPr="00D15A86">
        <w:rPr>
          <w:rFonts w:ascii="Times New Roman" w:hAnsi="Times New Roman" w:cs="Times New Roman"/>
          <w:sz w:val="22"/>
          <w:lang w:val="es-ES_tradnl"/>
        </w:rPr>
        <w:t>ha</w:t>
      </w:r>
      <w:r w:rsidR="006B31D6" w:rsidRPr="00D15A86">
        <w:rPr>
          <w:rFonts w:ascii="Times New Roman" w:hAnsi="Times New Roman" w:cs="Times New Roman"/>
          <w:sz w:val="22"/>
          <w:lang w:val="es-ES_tradnl"/>
        </w:rPr>
        <w:t xml:space="preserve"> contribuido a equipar </w:t>
      </w:r>
      <w:r w:rsidR="006B31D6" w:rsidRPr="00D15A86">
        <w:rPr>
          <w:rFonts w:ascii="Times New Roman" w:hAnsi="Times New Roman" w:cs="Times New Roman"/>
          <w:sz w:val="22"/>
          <w:szCs w:val="22"/>
          <w:lang w:val="es-ES_tradnl"/>
        </w:rPr>
        <w:t xml:space="preserve"> unidades comercializadoras (</w:t>
      </w:r>
      <w:r w:rsidR="00B261B2" w:rsidRPr="00D15A86">
        <w:rPr>
          <w:rFonts w:ascii="Times New Roman" w:hAnsi="Times New Roman" w:cs="Times New Roman"/>
          <w:sz w:val="22"/>
          <w:szCs w:val="22"/>
          <w:lang w:val="es-ES_tradnl"/>
        </w:rPr>
        <w:t xml:space="preserve">empresas, </w:t>
      </w:r>
      <w:r w:rsidR="006B31D6" w:rsidRPr="00D15A86">
        <w:rPr>
          <w:rFonts w:ascii="Times New Roman" w:hAnsi="Times New Roman" w:cs="Times New Roman"/>
          <w:sz w:val="22"/>
          <w:szCs w:val="22"/>
          <w:lang w:val="es-ES_tradnl"/>
        </w:rPr>
        <w:t xml:space="preserve">bodegas y </w:t>
      </w:r>
      <w:r w:rsidR="00316940" w:rsidRPr="00D15A86">
        <w:rPr>
          <w:rFonts w:ascii="Times New Roman" w:hAnsi="Times New Roman" w:cs="Times New Roman"/>
          <w:sz w:val="22"/>
          <w:szCs w:val="22"/>
          <w:lang w:val="es-ES_tradnl"/>
        </w:rPr>
        <w:t>carnicerías) y</w:t>
      </w:r>
      <w:r w:rsidR="006B31D6" w:rsidRPr="00D15A86">
        <w:rPr>
          <w:rFonts w:ascii="Times New Roman" w:hAnsi="Times New Roman" w:cs="Times New Roman"/>
          <w:sz w:val="22"/>
          <w:szCs w:val="22"/>
          <w:lang w:val="es-ES_tradnl"/>
        </w:rPr>
        <w:t xml:space="preserve"> Oficinas del Registro del Consumidor</w:t>
      </w:r>
      <w:r w:rsidR="00CD3F17" w:rsidRPr="00D15A86">
        <w:rPr>
          <w:rFonts w:ascii="Times New Roman" w:hAnsi="Times New Roman" w:cs="Times New Roman"/>
          <w:sz w:val="22"/>
          <w:szCs w:val="22"/>
          <w:lang w:val="es-ES_tradnl"/>
        </w:rPr>
        <w:t xml:space="preserve"> (ORC)</w:t>
      </w:r>
      <w:r w:rsidRPr="00D15A86">
        <w:rPr>
          <w:rFonts w:ascii="Times New Roman" w:hAnsi="Times New Roman" w:cs="Times New Roman"/>
          <w:sz w:val="22"/>
          <w:szCs w:val="22"/>
          <w:lang w:val="es-ES_tradnl"/>
        </w:rPr>
        <w:t>.</w:t>
      </w:r>
      <w:r w:rsidR="00B72B25" w:rsidRPr="00D15A86">
        <w:rPr>
          <w:rFonts w:ascii="Times New Roman" w:hAnsi="Times New Roman" w:cs="Times New Roman"/>
          <w:sz w:val="22"/>
          <w:lang w:val="es-ES_tradnl"/>
        </w:rPr>
        <w:t xml:space="preserve"> </w:t>
      </w:r>
      <w:r w:rsidR="00CD3F17" w:rsidRPr="00D15A86">
        <w:rPr>
          <w:rFonts w:ascii="Times New Roman" w:hAnsi="Times New Roman" w:cs="Times New Roman"/>
          <w:sz w:val="22"/>
          <w:lang w:val="es-ES_tradnl"/>
        </w:rPr>
        <w:t>Las ORC</w:t>
      </w:r>
      <w:r w:rsidR="00D9526B" w:rsidRPr="00D15A86">
        <w:rPr>
          <w:rFonts w:ascii="Times New Roman" w:hAnsi="Times New Roman" w:cs="Times New Roman"/>
          <w:sz w:val="22"/>
          <w:lang w:val="es-ES_tradnl"/>
        </w:rPr>
        <w:t>, así como las Direcciones Municipales y Provinciales</w:t>
      </w:r>
      <w:r w:rsidR="00C401E2" w:rsidRPr="00D15A86">
        <w:rPr>
          <w:rFonts w:ascii="Times New Roman" w:hAnsi="Times New Roman" w:cs="Times New Roman"/>
          <w:sz w:val="22"/>
          <w:lang w:val="es-ES_tradnl"/>
        </w:rPr>
        <w:t xml:space="preserve"> de Comercio</w:t>
      </w:r>
      <w:r w:rsidR="00CD3F17" w:rsidRPr="00D15A86">
        <w:rPr>
          <w:rFonts w:ascii="Times New Roman" w:hAnsi="Times New Roman" w:cs="Times New Roman"/>
          <w:sz w:val="22"/>
          <w:lang w:val="es-ES_tradnl"/>
        </w:rPr>
        <w:t xml:space="preserve"> </w:t>
      </w:r>
      <w:r w:rsidR="00A2624C" w:rsidRPr="00D15A86">
        <w:rPr>
          <w:rFonts w:ascii="Times New Roman" w:hAnsi="Times New Roman" w:cs="Times New Roman"/>
          <w:sz w:val="22"/>
          <w:lang w:val="es-ES_tradnl"/>
        </w:rPr>
        <w:t>recibieron</w:t>
      </w:r>
      <w:r w:rsidR="006A3647" w:rsidRPr="00D15A86">
        <w:rPr>
          <w:rFonts w:ascii="Times New Roman" w:hAnsi="Times New Roman" w:cs="Times New Roman"/>
          <w:sz w:val="22"/>
          <w:lang w:val="es-ES_tradnl"/>
        </w:rPr>
        <w:t xml:space="preserve"> apoyo en tecnología y capacitación para la digitalizaci</w:t>
      </w:r>
      <w:r w:rsidR="00A2624C" w:rsidRPr="00D15A86">
        <w:rPr>
          <w:rFonts w:ascii="Times New Roman" w:hAnsi="Times New Roman" w:cs="Times New Roman"/>
          <w:sz w:val="22"/>
          <w:lang w:val="es-ES_tradnl"/>
        </w:rPr>
        <w:t>ón de su sistema de información, lo cual resulta en una mayor capacidad para el</w:t>
      </w:r>
      <w:r w:rsidR="006A3647" w:rsidRPr="00D15A86">
        <w:rPr>
          <w:rFonts w:ascii="Times New Roman" w:hAnsi="Times New Roman" w:cs="Times New Roman"/>
          <w:sz w:val="22"/>
          <w:lang w:val="es-ES_tradnl"/>
        </w:rPr>
        <w:t xml:space="preserve"> análisis de la dema</w:t>
      </w:r>
      <w:r w:rsidR="00A2624C" w:rsidRPr="00D15A86">
        <w:rPr>
          <w:rFonts w:ascii="Times New Roman" w:hAnsi="Times New Roman" w:cs="Times New Roman"/>
          <w:sz w:val="22"/>
          <w:lang w:val="es-ES_tradnl"/>
        </w:rPr>
        <w:t>nda básica de toda la población. De esta manera,</w:t>
      </w:r>
      <w:r w:rsidR="006A3647" w:rsidRPr="00D15A86">
        <w:rPr>
          <w:rFonts w:ascii="Times New Roman" w:hAnsi="Times New Roman" w:cs="Times New Roman"/>
          <w:sz w:val="22"/>
          <w:lang w:val="es-ES_tradnl"/>
        </w:rPr>
        <w:t xml:space="preserve"> las ORC </w:t>
      </w:r>
      <w:r w:rsidRPr="00D15A86">
        <w:rPr>
          <w:rFonts w:ascii="Times New Roman" w:hAnsi="Times New Roman" w:cs="Times New Roman"/>
          <w:sz w:val="22"/>
          <w:lang w:val="es-ES_tradnl"/>
        </w:rPr>
        <w:t>están en mejores condiciones para proporcionar</w:t>
      </w:r>
      <w:r w:rsidR="006A3647" w:rsidRPr="00D15A86">
        <w:rPr>
          <w:rFonts w:ascii="Times New Roman" w:hAnsi="Times New Roman" w:cs="Times New Roman"/>
          <w:sz w:val="22"/>
          <w:lang w:val="es-ES_tradnl"/>
        </w:rPr>
        <w:t xml:space="preserve"> una base </w:t>
      </w:r>
      <w:r w:rsidR="00A2624C" w:rsidRPr="00D15A86">
        <w:rPr>
          <w:rFonts w:ascii="Times New Roman" w:hAnsi="Times New Roman" w:cs="Times New Roman"/>
          <w:sz w:val="22"/>
          <w:lang w:val="es-ES_tradnl"/>
        </w:rPr>
        <w:t xml:space="preserve">de </w:t>
      </w:r>
      <w:r w:rsidR="006A3647" w:rsidRPr="00D15A86">
        <w:rPr>
          <w:rFonts w:ascii="Times New Roman" w:hAnsi="Times New Roman" w:cs="Times New Roman"/>
          <w:sz w:val="22"/>
          <w:lang w:val="es-ES_tradnl"/>
        </w:rPr>
        <w:t xml:space="preserve">información esencial </w:t>
      </w:r>
      <w:r w:rsidR="00A2624C" w:rsidRPr="00D15A86">
        <w:rPr>
          <w:rFonts w:ascii="Times New Roman" w:hAnsi="Times New Roman" w:cs="Times New Roman"/>
          <w:sz w:val="22"/>
          <w:lang w:val="es-ES_tradnl"/>
        </w:rPr>
        <w:t>para la planificación</w:t>
      </w:r>
      <w:r w:rsidR="006A3647" w:rsidRPr="00D15A86">
        <w:rPr>
          <w:rFonts w:ascii="Times New Roman" w:hAnsi="Times New Roman" w:cs="Times New Roman"/>
          <w:sz w:val="22"/>
          <w:lang w:val="es-ES_tradnl"/>
        </w:rPr>
        <w:t xml:space="preserve">. </w:t>
      </w:r>
      <w:r w:rsidR="00CD3F17" w:rsidRPr="00D15A86">
        <w:rPr>
          <w:rFonts w:ascii="Times New Roman" w:hAnsi="Times New Roman" w:cs="Times New Roman"/>
          <w:sz w:val="22"/>
          <w:lang w:val="es-ES_tradnl"/>
        </w:rPr>
        <w:t>Además de los insumos</w:t>
      </w:r>
      <w:r w:rsidR="006A3647" w:rsidRPr="00D15A86">
        <w:rPr>
          <w:rFonts w:ascii="Times New Roman" w:hAnsi="Times New Roman" w:cs="Times New Roman"/>
          <w:sz w:val="22"/>
          <w:lang w:val="es-ES_tradnl"/>
        </w:rPr>
        <w:t xml:space="preserve">, el PC </w:t>
      </w:r>
      <w:r w:rsidR="00A2624C" w:rsidRPr="00D15A86">
        <w:rPr>
          <w:rFonts w:ascii="Times New Roman" w:hAnsi="Times New Roman" w:cs="Times New Roman"/>
          <w:sz w:val="22"/>
          <w:lang w:val="es-ES_tradnl"/>
        </w:rPr>
        <w:t>ha apoya</w:t>
      </w:r>
      <w:r w:rsidR="006A3647" w:rsidRPr="00D15A86">
        <w:rPr>
          <w:rFonts w:ascii="Times New Roman" w:hAnsi="Times New Roman" w:cs="Times New Roman"/>
          <w:sz w:val="22"/>
          <w:lang w:val="es-ES_tradnl"/>
        </w:rPr>
        <w:t xml:space="preserve">do también </w:t>
      </w:r>
      <w:r w:rsidR="00A2624C" w:rsidRPr="00D15A86">
        <w:rPr>
          <w:rFonts w:ascii="Times New Roman" w:hAnsi="Times New Roman" w:cs="Times New Roman"/>
          <w:sz w:val="22"/>
          <w:lang w:val="es-ES_tradnl"/>
        </w:rPr>
        <w:t xml:space="preserve">con asistencia técnica y capacitación </w:t>
      </w:r>
      <w:r w:rsidR="00CD3F17" w:rsidRPr="00D15A86">
        <w:rPr>
          <w:rFonts w:ascii="Times New Roman" w:hAnsi="Times New Roman" w:cs="Times New Roman"/>
          <w:sz w:val="22"/>
          <w:lang w:val="es-ES_tradnl"/>
        </w:rPr>
        <w:t xml:space="preserve">para </w:t>
      </w:r>
      <w:r w:rsidR="006A3647" w:rsidRPr="00D15A86">
        <w:rPr>
          <w:rFonts w:ascii="Times New Roman" w:hAnsi="Times New Roman" w:cs="Times New Roman"/>
          <w:sz w:val="22"/>
          <w:lang w:val="es-ES_tradnl"/>
        </w:rPr>
        <w:t>la elaboración de planes</w:t>
      </w:r>
      <w:r w:rsidR="00C30CCE" w:rsidRPr="00D15A86">
        <w:rPr>
          <w:rFonts w:ascii="Times New Roman" w:hAnsi="Times New Roman" w:cs="Times New Roman"/>
          <w:sz w:val="22"/>
          <w:lang w:val="es-ES_tradnl"/>
        </w:rPr>
        <w:t xml:space="preserve"> </w:t>
      </w:r>
      <w:r w:rsidR="006A3647" w:rsidRPr="00D15A86">
        <w:rPr>
          <w:rFonts w:ascii="Times New Roman" w:hAnsi="Times New Roman" w:cs="Times New Roman"/>
          <w:sz w:val="22"/>
          <w:lang w:val="es-ES_tradnl"/>
        </w:rPr>
        <w:t xml:space="preserve"> </w:t>
      </w:r>
      <w:r w:rsidR="00AE0916" w:rsidRPr="00D15A86">
        <w:rPr>
          <w:rFonts w:ascii="Times New Roman" w:hAnsi="Times New Roman" w:cs="Times New Roman"/>
          <w:sz w:val="22"/>
          <w:lang w:val="es-ES_tradnl"/>
        </w:rPr>
        <w:t xml:space="preserve">estratégicos de distribución y comercialización así como </w:t>
      </w:r>
      <w:r w:rsidR="006A3647" w:rsidRPr="00D15A86">
        <w:rPr>
          <w:rFonts w:ascii="Times New Roman" w:hAnsi="Times New Roman" w:cs="Times New Roman"/>
          <w:sz w:val="22"/>
          <w:lang w:val="es-ES_tradnl"/>
        </w:rPr>
        <w:t>de autoabastecimiento municipales</w:t>
      </w:r>
      <w:r w:rsidR="00A2624C" w:rsidRPr="00D15A86">
        <w:rPr>
          <w:rFonts w:ascii="Times New Roman" w:hAnsi="Times New Roman" w:cs="Times New Roman"/>
          <w:sz w:val="22"/>
          <w:lang w:val="es-ES_tradnl"/>
        </w:rPr>
        <w:t>, como una herramienta que tributa a la planificación integral del desarrollo local que el País está impulsando en el marco del proceso de descentralización</w:t>
      </w:r>
      <w:r w:rsidR="006A3647" w:rsidRPr="00D15A86">
        <w:rPr>
          <w:rFonts w:ascii="Times New Roman" w:hAnsi="Times New Roman" w:cs="Times New Roman"/>
          <w:sz w:val="22"/>
          <w:lang w:val="es-ES_tradnl"/>
        </w:rPr>
        <w:t xml:space="preserve">. </w:t>
      </w:r>
    </w:p>
    <w:p w14:paraId="1BC1B5D4" w14:textId="77777777" w:rsidR="006E5CF0" w:rsidRPr="00D15A86" w:rsidRDefault="006E5CF0" w:rsidP="006A3647">
      <w:pPr>
        <w:widowControl w:val="0"/>
        <w:autoSpaceDE w:val="0"/>
        <w:autoSpaceDN w:val="0"/>
        <w:adjustRightInd w:val="0"/>
        <w:jc w:val="both"/>
        <w:rPr>
          <w:rFonts w:ascii="Times New Roman" w:hAnsi="Times New Roman" w:cs="Times New Roman"/>
          <w:sz w:val="22"/>
          <w:lang w:val="es-ES_tradnl"/>
        </w:rPr>
      </w:pPr>
    </w:p>
    <w:p w14:paraId="71695776" w14:textId="77777777" w:rsidR="00316940" w:rsidRPr="00D15A86" w:rsidRDefault="006A3647" w:rsidP="006A3647">
      <w:pPr>
        <w:widowControl w:val="0"/>
        <w:autoSpaceDE w:val="0"/>
        <w:autoSpaceDN w:val="0"/>
        <w:adjustRightInd w:val="0"/>
        <w:jc w:val="both"/>
        <w:rPr>
          <w:rFonts w:ascii="Times New Roman" w:hAnsi="Times New Roman" w:cs="Times New Roman"/>
          <w:sz w:val="22"/>
          <w:lang w:val="es-ES_tradnl"/>
        </w:rPr>
      </w:pPr>
      <w:r w:rsidRPr="00D15A86">
        <w:rPr>
          <w:rFonts w:ascii="Times New Roman" w:hAnsi="Times New Roman" w:cs="Times New Roman"/>
          <w:sz w:val="22"/>
          <w:lang w:val="es-ES_tradnl"/>
        </w:rPr>
        <w:t xml:space="preserve">Las </w:t>
      </w:r>
      <w:r w:rsidR="00C401E2" w:rsidRPr="00D15A86">
        <w:rPr>
          <w:rFonts w:ascii="Times New Roman" w:hAnsi="Times New Roman" w:cs="Times New Roman"/>
          <w:sz w:val="22"/>
          <w:lang w:val="es-ES_tradnl"/>
        </w:rPr>
        <w:t>unidades comercializadoras (</w:t>
      </w:r>
      <w:r w:rsidR="00146369" w:rsidRPr="00D15A86">
        <w:rPr>
          <w:rFonts w:ascii="Times New Roman" w:hAnsi="Times New Roman" w:cs="Times New Roman"/>
          <w:sz w:val="22"/>
          <w:lang w:val="es-ES_tradnl"/>
        </w:rPr>
        <w:t xml:space="preserve">empresas, </w:t>
      </w:r>
      <w:r w:rsidR="00C401E2" w:rsidRPr="00D15A86">
        <w:rPr>
          <w:rFonts w:ascii="Times New Roman" w:hAnsi="Times New Roman" w:cs="Times New Roman"/>
          <w:sz w:val="22"/>
          <w:lang w:val="es-ES_tradnl"/>
        </w:rPr>
        <w:t>bodegas y casillas) del MINCIN</w:t>
      </w:r>
      <w:r w:rsidRPr="00D15A86">
        <w:rPr>
          <w:rFonts w:ascii="Times New Roman" w:hAnsi="Times New Roman" w:cs="Times New Roman"/>
          <w:sz w:val="22"/>
          <w:lang w:val="es-ES_tradnl"/>
        </w:rPr>
        <w:t xml:space="preserve"> </w:t>
      </w:r>
      <w:r w:rsidR="00F4420B" w:rsidRPr="00D15A86">
        <w:rPr>
          <w:rFonts w:ascii="Times New Roman" w:hAnsi="Times New Roman" w:cs="Times New Roman"/>
          <w:sz w:val="22"/>
          <w:lang w:val="es-ES_tradnl"/>
        </w:rPr>
        <w:t xml:space="preserve">constituyen </w:t>
      </w:r>
      <w:r w:rsidR="00CD3F17" w:rsidRPr="00D15A86">
        <w:rPr>
          <w:rFonts w:ascii="Times New Roman" w:hAnsi="Times New Roman" w:cs="Times New Roman"/>
          <w:sz w:val="22"/>
          <w:lang w:val="es-ES_tradnl"/>
        </w:rPr>
        <w:t>otro</w:t>
      </w:r>
      <w:r w:rsidRPr="00D15A86">
        <w:rPr>
          <w:rFonts w:ascii="Times New Roman" w:hAnsi="Times New Roman" w:cs="Times New Roman"/>
          <w:sz w:val="22"/>
          <w:lang w:val="es-ES_tradnl"/>
        </w:rPr>
        <w:t xml:space="preserve"> nudo estratégico para </w:t>
      </w:r>
      <w:r w:rsidR="00931AFC" w:rsidRPr="00D15A86">
        <w:rPr>
          <w:rFonts w:ascii="Times New Roman" w:hAnsi="Times New Roman" w:cs="Times New Roman"/>
          <w:sz w:val="22"/>
          <w:lang w:val="es-ES_tradnl"/>
        </w:rPr>
        <w:t>la distribución de productos de</w:t>
      </w:r>
      <w:r w:rsidRPr="00D15A86">
        <w:rPr>
          <w:rFonts w:ascii="Times New Roman" w:hAnsi="Times New Roman" w:cs="Times New Roman"/>
          <w:sz w:val="22"/>
          <w:lang w:val="es-ES_tradnl"/>
        </w:rPr>
        <w:t xml:space="preserve"> </w:t>
      </w:r>
      <w:r w:rsidR="00931AFC" w:rsidRPr="00D15A86">
        <w:rPr>
          <w:rFonts w:ascii="Times New Roman" w:hAnsi="Times New Roman" w:cs="Times New Roman"/>
          <w:sz w:val="22"/>
          <w:lang w:val="es-ES_tradnl"/>
        </w:rPr>
        <w:t xml:space="preserve">la canasta básica y </w:t>
      </w:r>
      <w:r w:rsidRPr="00D15A86">
        <w:rPr>
          <w:rFonts w:ascii="Times New Roman" w:hAnsi="Times New Roman" w:cs="Times New Roman"/>
          <w:sz w:val="22"/>
          <w:lang w:val="es-ES_tradnl"/>
        </w:rPr>
        <w:t xml:space="preserve"> los</w:t>
      </w:r>
      <w:r w:rsidR="00F4420B" w:rsidRPr="00D15A86">
        <w:rPr>
          <w:rFonts w:ascii="Times New Roman" w:hAnsi="Times New Roman" w:cs="Times New Roman"/>
          <w:sz w:val="22"/>
          <w:lang w:val="es-ES_tradnl"/>
        </w:rPr>
        <w:t xml:space="preserve"> alimentos fortificados</w:t>
      </w:r>
      <w:r w:rsidR="00931AFC" w:rsidRPr="00D15A86">
        <w:rPr>
          <w:rFonts w:ascii="Times New Roman" w:hAnsi="Times New Roman" w:cs="Times New Roman"/>
          <w:sz w:val="22"/>
          <w:lang w:val="es-ES_tradnl"/>
        </w:rPr>
        <w:t>,</w:t>
      </w:r>
      <w:r w:rsidRPr="00D15A86">
        <w:rPr>
          <w:rFonts w:ascii="Times New Roman" w:hAnsi="Times New Roman" w:cs="Times New Roman"/>
          <w:sz w:val="22"/>
          <w:lang w:val="es-ES_tradnl"/>
        </w:rPr>
        <w:t xml:space="preserve"> y </w:t>
      </w:r>
      <w:r w:rsidR="00124CFD" w:rsidRPr="00D15A86">
        <w:rPr>
          <w:rFonts w:ascii="Times New Roman" w:hAnsi="Times New Roman" w:cs="Times New Roman"/>
          <w:sz w:val="22"/>
          <w:lang w:val="es-ES_tradnl"/>
        </w:rPr>
        <w:t xml:space="preserve">fueron apoyadas </w:t>
      </w:r>
      <w:r w:rsidRPr="00D15A86">
        <w:rPr>
          <w:rFonts w:ascii="Times New Roman" w:hAnsi="Times New Roman" w:cs="Times New Roman"/>
          <w:sz w:val="22"/>
          <w:lang w:val="es-ES_tradnl"/>
        </w:rPr>
        <w:t xml:space="preserve">con equipamientos </w:t>
      </w:r>
      <w:r w:rsidR="00C13A9B" w:rsidRPr="00D15A86">
        <w:rPr>
          <w:rFonts w:ascii="Times New Roman" w:hAnsi="Times New Roman" w:cs="Times New Roman"/>
          <w:sz w:val="22"/>
          <w:lang w:val="es-ES_tradnl"/>
        </w:rPr>
        <w:t>que p</w:t>
      </w:r>
      <w:r w:rsidR="00F4420B" w:rsidRPr="00D15A86">
        <w:rPr>
          <w:rFonts w:ascii="Times New Roman" w:hAnsi="Times New Roman" w:cs="Times New Roman"/>
          <w:sz w:val="22"/>
          <w:lang w:val="es-ES_tradnl"/>
        </w:rPr>
        <w:t xml:space="preserve">ermiten una mayor eficiencia de las bodegas y una mejor optimización de los alimentos disponibles. En particular,  </w:t>
      </w:r>
      <w:r w:rsidR="006E5CF0" w:rsidRPr="00D15A86">
        <w:rPr>
          <w:rFonts w:ascii="Times New Roman" w:hAnsi="Times New Roman" w:cs="Times New Roman"/>
          <w:sz w:val="22"/>
          <w:lang w:val="es-ES_tradnl"/>
        </w:rPr>
        <w:t>los frigoríficos entregados por el PC permiten</w:t>
      </w:r>
      <w:r w:rsidR="00F4420B" w:rsidRPr="00D15A86">
        <w:rPr>
          <w:rFonts w:ascii="Times New Roman" w:hAnsi="Times New Roman" w:cs="Times New Roman"/>
          <w:sz w:val="22"/>
          <w:lang w:val="es-ES_tradnl"/>
        </w:rPr>
        <w:t xml:space="preserve"> </w:t>
      </w:r>
      <w:r w:rsidR="006E5CF0" w:rsidRPr="00D15A86">
        <w:rPr>
          <w:rFonts w:ascii="Times New Roman" w:hAnsi="Times New Roman" w:cs="Times New Roman"/>
          <w:sz w:val="22"/>
          <w:lang w:val="es-ES_tradnl"/>
        </w:rPr>
        <w:t>conservar por un período de tiempo mayor los alimentos frescos,</w:t>
      </w:r>
      <w:r w:rsidR="00F4420B" w:rsidRPr="00D15A86">
        <w:rPr>
          <w:rFonts w:ascii="Times New Roman" w:hAnsi="Times New Roman" w:cs="Times New Roman"/>
          <w:sz w:val="22"/>
          <w:lang w:val="es-ES_tradnl"/>
        </w:rPr>
        <w:t xml:space="preserve"> como carnes, vegetales o productos lácteos, resulta</w:t>
      </w:r>
      <w:r w:rsidR="006E5CF0" w:rsidRPr="00D15A86">
        <w:rPr>
          <w:rFonts w:ascii="Times New Roman" w:hAnsi="Times New Roman" w:cs="Times New Roman"/>
          <w:sz w:val="22"/>
          <w:lang w:val="es-ES_tradnl"/>
        </w:rPr>
        <w:t>ndo</w:t>
      </w:r>
      <w:r w:rsidR="00F4420B" w:rsidRPr="00D15A86">
        <w:rPr>
          <w:rFonts w:ascii="Times New Roman" w:hAnsi="Times New Roman" w:cs="Times New Roman"/>
          <w:sz w:val="22"/>
          <w:lang w:val="es-ES_tradnl"/>
        </w:rPr>
        <w:t xml:space="preserve"> en menores perdidas de los mismos; asimismo,</w:t>
      </w:r>
      <w:r w:rsidR="006E5CF0" w:rsidRPr="00D15A86">
        <w:rPr>
          <w:rFonts w:ascii="Times New Roman" w:hAnsi="Times New Roman" w:cs="Times New Roman"/>
          <w:sz w:val="22"/>
          <w:lang w:val="es-ES_tradnl"/>
        </w:rPr>
        <w:t xml:space="preserve"> el uso de pesas más precisas y otros insumos para el empaque resulta </w:t>
      </w:r>
      <w:r w:rsidR="00F4420B" w:rsidRPr="00D15A86">
        <w:rPr>
          <w:rFonts w:ascii="Times New Roman" w:hAnsi="Times New Roman" w:cs="Times New Roman"/>
          <w:sz w:val="22"/>
          <w:lang w:val="es-ES_tradnl"/>
        </w:rPr>
        <w:t xml:space="preserve">en </w:t>
      </w:r>
      <w:r w:rsidR="006E5CF0" w:rsidRPr="00D15A86">
        <w:rPr>
          <w:rFonts w:ascii="Times New Roman" w:hAnsi="Times New Roman" w:cs="Times New Roman"/>
          <w:sz w:val="22"/>
          <w:lang w:val="es-ES_tradnl"/>
        </w:rPr>
        <w:t xml:space="preserve">una mejor racionalización y optimización de los alimentos </w:t>
      </w:r>
      <w:r w:rsidR="00C13A9B" w:rsidRPr="00D15A86">
        <w:rPr>
          <w:rFonts w:ascii="Times New Roman" w:hAnsi="Times New Roman" w:cs="Times New Roman"/>
          <w:sz w:val="22"/>
          <w:lang w:val="es-ES_tradnl"/>
        </w:rPr>
        <w:t>disponibles</w:t>
      </w:r>
      <w:r w:rsidR="006E5CF0" w:rsidRPr="00D15A86">
        <w:rPr>
          <w:rFonts w:ascii="Times New Roman" w:hAnsi="Times New Roman" w:cs="Times New Roman"/>
          <w:sz w:val="22"/>
          <w:lang w:val="es-ES_tradnl"/>
        </w:rPr>
        <w:t xml:space="preserve">. En esta misma línea, el Programa ha apoyado con la capacitación del </w:t>
      </w:r>
      <w:r w:rsidRPr="00D15A86">
        <w:rPr>
          <w:rFonts w:ascii="Times New Roman" w:hAnsi="Times New Roman" w:cs="Times New Roman"/>
          <w:sz w:val="22"/>
          <w:lang w:val="es-ES_tradnl"/>
        </w:rPr>
        <w:t>personal</w:t>
      </w:r>
      <w:r w:rsidR="006E5CF0" w:rsidRPr="00D15A86">
        <w:rPr>
          <w:rFonts w:ascii="Times New Roman" w:hAnsi="Times New Roman" w:cs="Times New Roman"/>
          <w:sz w:val="22"/>
          <w:lang w:val="es-ES_tradnl"/>
        </w:rPr>
        <w:t xml:space="preserve"> de las bodegas</w:t>
      </w:r>
      <w:r w:rsidRPr="00D15A86">
        <w:rPr>
          <w:rFonts w:ascii="Times New Roman" w:hAnsi="Times New Roman" w:cs="Times New Roman"/>
          <w:sz w:val="22"/>
          <w:lang w:val="es-ES_tradnl"/>
        </w:rPr>
        <w:t xml:space="preserve"> para que pueda orientar a la población sobre la utilización más adecuada de los alimentos.</w:t>
      </w:r>
      <w:r w:rsidR="00124CFD" w:rsidRPr="00D15A86">
        <w:rPr>
          <w:rFonts w:ascii="Times New Roman" w:hAnsi="Times New Roman" w:cs="Times New Roman"/>
          <w:sz w:val="22"/>
          <w:lang w:val="es-ES_tradnl"/>
        </w:rPr>
        <w:t xml:space="preserve"> L</w:t>
      </w:r>
      <w:r w:rsidR="004319A9" w:rsidRPr="00D15A86">
        <w:rPr>
          <w:rFonts w:ascii="Times New Roman" w:hAnsi="Times New Roman" w:cs="Times New Roman"/>
          <w:sz w:val="22"/>
          <w:lang w:val="es-ES_tradnl"/>
        </w:rPr>
        <w:t>a tabla</w:t>
      </w:r>
      <w:r w:rsidR="00316940" w:rsidRPr="00D15A86">
        <w:rPr>
          <w:rFonts w:ascii="Times New Roman" w:hAnsi="Times New Roman" w:cs="Times New Roman"/>
          <w:sz w:val="22"/>
          <w:lang w:val="es-ES_tradnl"/>
        </w:rPr>
        <w:t xml:space="preserve"> 9 muestra el detalle de las unidades del MINCIN apoyadas por el Programa, distribuido por provincia y municipio.</w:t>
      </w:r>
    </w:p>
    <w:p w14:paraId="714D34B6" w14:textId="77777777" w:rsidR="00CB39E6" w:rsidRPr="00D15A86" w:rsidRDefault="00CB39E6" w:rsidP="006A3647">
      <w:pPr>
        <w:widowControl w:val="0"/>
        <w:autoSpaceDE w:val="0"/>
        <w:autoSpaceDN w:val="0"/>
        <w:adjustRightInd w:val="0"/>
        <w:jc w:val="both"/>
        <w:rPr>
          <w:rFonts w:ascii="Times New Roman" w:hAnsi="Times New Roman" w:cs="Times New Roman"/>
          <w:sz w:val="22"/>
          <w:lang w:val="es-ES_tradnl"/>
        </w:rPr>
      </w:pPr>
    </w:p>
    <w:tbl>
      <w:tblPr>
        <w:tblStyle w:val="LightGrid-Accent5"/>
        <w:tblW w:w="7300" w:type="dxa"/>
        <w:tblInd w:w="817" w:type="dxa"/>
        <w:tblLook w:val="04A0" w:firstRow="1" w:lastRow="0" w:firstColumn="1" w:lastColumn="0" w:noHBand="0" w:noVBand="1"/>
      </w:tblPr>
      <w:tblGrid>
        <w:gridCol w:w="2100"/>
        <w:gridCol w:w="1300"/>
        <w:gridCol w:w="1300"/>
        <w:gridCol w:w="1300"/>
        <w:gridCol w:w="1300"/>
      </w:tblGrid>
      <w:tr w:rsidR="00E40817" w:rsidRPr="00D15A86" w14:paraId="484A4B86" w14:textId="77777777">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300" w:type="dxa"/>
            <w:gridSpan w:val="5"/>
            <w:noWrap/>
          </w:tcPr>
          <w:p w14:paraId="39EC2B38" w14:textId="77777777" w:rsidR="00E40817" w:rsidRPr="00D15A86" w:rsidRDefault="004319A9" w:rsidP="00E40817">
            <w:pPr>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Tabla</w:t>
            </w:r>
            <w:r w:rsidR="00E40817" w:rsidRPr="00D15A86">
              <w:rPr>
                <w:rFonts w:ascii="Arial Narrow" w:eastAsia="Times New Roman" w:hAnsi="Arial Narrow" w:cs="Times New Roman"/>
                <w:color w:val="000000"/>
                <w:sz w:val="18"/>
                <w:szCs w:val="18"/>
                <w:lang w:val="es-ES_tradnl" w:eastAsia="en-US"/>
              </w:rPr>
              <w:t xml:space="preserve"> 9.</w:t>
            </w:r>
          </w:p>
          <w:p w14:paraId="3442DBFC" w14:textId="77777777" w:rsidR="00E40817" w:rsidRPr="00D15A86" w:rsidRDefault="00E40817" w:rsidP="00E40817">
            <w:pPr>
              <w:jc w:val="center"/>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Entidades del MINCIN Apoyadas por el Programa Conjunto</w:t>
            </w:r>
          </w:p>
          <w:p w14:paraId="03FE27D2" w14:textId="77777777" w:rsidR="00E40817" w:rsidRPr="00D15A86" w:rsidRDefault="00E40817" w:rsidP="00E40817">
            <w:pPr>
              <w:rPr>
                <w:rFonts w:ascii="Arial Narrow" w:eastAsia="Times New Roman" w:hAnsi="Arial Narrow" w:cs="Times New Roman"/>
                <w:color w:val="000000"/>
                <w:sz w:val="18"/>
                <w:szCs w:val="18"/>
                <w:lang w:val="es-ES_tradnl" w:eastAsia="en-US"/>
              </w:rPr>
            </w:pPr>
          </w:p>
        </w:tc>
      </w:tr>
      <w:tr w:rsidR="00E40817" w:rsidRPr="00D15A86" w14:paraId="0A39156D" w14:textId="7777777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00" w:type="dxa"/>
            <w:noWrap/>
          </w:tcPr>
          <w:p w14:paraId="65404246" w14:textId="77777777" w:rsidR="00E40817" w:rsidRPr="00D15A86" w:rsidRDefault="00E40817" w:rsidP="003D24A6">
            <w:pPr>
              <w:jc w:val="center"/>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Provincia</w:t>
            </w:r>
          </w:p>
        </w:tc>
        <w:tc>
          <w:tcPr>
            <w:tcW w:w="1300" w:type="dxa"/>
            <w:noWrap/>
          </w:tcPr>
          <w:p w14:paraId="6D3B552A" w14:textId="77777777" w:rsidR="00E40817" w:rsidRPr="00D15A86" w:rsidRDefault="00E40817" w:rsidP="003D24A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sz w:val="18"/>
                <w:szCs w:val="18"/>
                <w:lang w:val="es-ES_tradnl" w:eastAsia="en-US"/>
              </w:rPr>
            </w:pPr>
            <w:r w:rsidRPr="00D15A86">
              <w:rPr>
                <w:rFonts w:ascii="Arial Narrow" w:eastAsia="Times New Roman" w:hAnsi="Arial Narrow" w:cs="Times New Roman"/>
                <w:b/>
                <w:bCs/>
                <w:color w:val="000000"/>
                <w:sz w:val="18"/>
                <w:szCs w:val="18"/>
                <w:lang w:val="es-ES_tradnl" w:eastAsia="en-US"/>
              </w:rPr>
              <w:t>ORC</w:t>
            </w:r>
          </w:p>
        </w:tc>
        <w:tc>
          <w:tcPr>
            <w:tcW w:w="1300" w:type="dxa"/>
            <w:noWrap/>
          </w:tcPr>
          <w:p w14:paraId="183F0F04" w14:textId="77777777" w:rsidR="00E40817" w:rsidRPr="00D15A86" w:rsidRDefault="00E40817" w:rsidP="003D24A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sz w:val="18"/>
                <w:szCs w:val="18"/>
                <w:lang w:val="es-ES_tradnl" w:eastAsia="en-US"/>
              </w:rPr>
            </w:pPr>
            <w:r w:rsidRPr="00D15A86">
              <w:rPr>
                <w:rFonts w:ascii="Arial Narrow" w:eastAsia="Times New Roman" w:hAnsi="Arial Narrow" w:cs="Times New Roman"/>
                <w:b/>
                <w:bCs/>
                <w:color w:val="000000"/>
                <w:sz w:val="18"/>
                <w:szCs w:val="18"/>
                <w:lang w:val="es-ES_tradnl" w:eastAsia="en-US"/>
              </w:rPr>
              <w:t>Empresa</w:t>
            </w:r>
          </w:p>
        </w:tc>
        <w:tc>
          <w:tcPr>
            <w:tcW w:w="1300" w:type="dxa"/>
            <w:noWrap/>
          </w:tcPr>
          <w:p w14:paraId="462FCF84" w14:textId="77777777" w:rsidR="00E40817" w:rsidRPr="00D15A86" w:rsidRDefault="00E40817" w:rsidP="003D24A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sz w:val="18"/>
                <w:szCs w:val="18"/>
                <w:lang w:val="es-ES_tradnl" w:eastAsia="en-US"/>
              </w:rPr>
            </w:pPr>
            <w:r w:rsidRPr="00D15A86">
              <w:rPr>
                <w:rFonts w:ascii="Arial Narrow" w:eastAsia="Times New Roman" w:hAnsi="Arial Narrow" w:cs="Times New Roman"/>
                <w:b/>
                <w:bCs/>
                <w:color w:val="000000"/>
                <w:sz w:val="18"/>
                <w:szCs w:val="18"/>
                <w:lang w:val="es-ES_tradnl" w:eastAsia="en-US"/>
              </w:rPr>
              <w:t>Bodega</w:t>
            </w:r>
          </w:p>
        </w:tc>
        <w:tc>
          <w:tcPr>
            <w:tcW w:w="1300" w:type="dxa"/>
            <w:noWrap/>
          </w:tcPr>
          <w:p w14:paraId="3338C43C" w14:textId="77777777" w:rsidR="00E40817" w:rsidRPr="00D15A86" w:rsidRDefault="00E40817" w:rsidP="003D24A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sz w:val="18"/>
                <w:szCs w:val="18"/>
                <w:lang w:val="es-ES_tradnl" w:eastAsia="en-US"/>
              </w:rPr>
            </w:pPr>
            <w:r w:rsidRPr="00D15A86">
              <w:rPr>
                <w:rFonts w:ascii="Arial Narrow" w:eastAsia="Times New Roman" w:hAnsi="Arial Narrow" w:cs="Times New Roman"/>
                <w:b/>
                <w:bCs/>
                <w:color w:val="000000"/>
                <w:sz w:val="18"/>
                <w:szCs w:val="18"/>
                <w:lang w:val="es-ES_tradnl" w:eastAsia="en-US"/>
              </w:rPr>
              <w:t>Carnicería</w:t>
            </w:r>
          </w:p>
          <w:p w14:paraId="23CCFE00" w14:textId="77777777" w:rsidR="00E40817" w:rsidRPr="00D15A86" w:rsidRDefault="00E40817" w:rsidP="003D24A6">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sz w:val="18"/>
                <w:szCs w:val="18"/>
                <w:lang w:val="es-ES_tradnl" w:eastAsia="en-US"/>
              </w:rPr>
            </w:pPr>
          </w:p>
        </w:tc>
      </w:tr>
      <w:tr w:rsidR="00E40817" w:rsidRPr="00D15A86" w14:paraId="1FB47EC6" w14:textId="77777777">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00" w:type="dxa"/>
            <w:noWrap/>
          </w:tcPr>
          <w:p w14:paraId="4AF7BEC1" w14:textId="77777777" w:rsidR="00E40817" w:rsidRPr="00D15A86" w:rsidRDefault="00E40817" w:rsidP="00E40817">
            <w:pPr>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Pinar del Río</w:t>
            </w:r>
          </w:p>
        </w:tc>
        <w:tc>
          <w:tcPr>
            <w:tcW w:w="1300" w:type="dxa"/>
            <w:noWrap/>
          </w:tcPr>
          <w:p w14:paraId="1D5DC8E2" w14:textId="77777777" w:rsidR="00E40817" w:rsidRPr="00D15A86" w:rsidRDefault="00E40817" w:rsidP="00E40817">
            <w:pPr>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4</w:t>
            </w:r>
          </w:p>
        </w:tc>
        <w:tc>
          <w:tcPr>
            <w:tcW w:w="1300" w:type="dxa"/>
            <w:noWrap/>
          </w:tcPr>
          <w:p w14:paraId="31F0469E" w14:textId="77777777" w:rsidR="00E40817" w:rsidRPr="00D15A86" w:rsidRDefault="00E40817" w:rsidP="00E40817">
            <w:pPr>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5</w:t>
            </w:r>
          </w:p>
        </w:tc>
        <w:tc>
          <w:tcPr>
            <w:tcW w:w="1300" w:type="dxa"/>
            <w:noWrap/>
          </w:tcPr>
          <w:p w14:paraId="69D1DDEF" w14:textId="77777777" w:rsidR="00E40817" w:rsidRPr="00D15A86" w:rsidRDefault="00E40817" w:rsidP="00E40817">
            <w:pPr>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16</w:t>
            </w:r>
          </w:p>
        </w:tc>
        <w:tc>
          <w:tcPr>
            <w:tcW w:w="1300" w:type="dxa"/>
            <w:noWrap/>
          </w:tcPr>
          <w:p w14:paraId="333BFF0E" w14:textId="77777777" w:rsidR="00E40817" w:rsidRPr="00D15A86" w:rsidRDefault="00E40817" w:rsidP="00E40817">
            <w:pPr>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16</w:t>
            </w:r>
          </w:p>
        </w:tc>
      </w:tr>
      <w:tr w:rsidR="00E40817" w:rsidRPr="00D15A86" w14:paraId="1CA1B68E" w14:textId="7777777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00" w:type="dxa"/>
            <w:noWrap/>
          </w:tcPr>
          <w:p w14:paraId="6A703EBB" w14:textId="77777777" w:rsidR="00E40817" w:rsidRPr="00D15A86" w:rsidRDefault="00E40817" w:rsidP="00E40817">
            <w:pPr>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Las Tunas</w:t>
            </w:r>
          </w:p>
        </w:tc>
        <w:tc>
          <w:tcPr>
            <w:tcW w:w="1300" w:type="dxa"/>
            <w:noWrap/>
          </w:tcPr>
          <w:p w14:paraId="6F236CBD" w14:textId="77777777" w:rsidR="00E40817" w:rsidRPr="00D15A86" w:rsidRDefault="00E40817" w:rsidP="00E40817">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4</w:t>
            </w:r>
          </w:p>
        </w:tc>
        <w:tc>
          <w:tcPr>
            <w:tcW w:w="1300" w:type="dxa"/>
            <w:noWrap/>
          </w:tcPr>
          <w:p w14:paraId="3D0F8293" w14:textId="77777777" w:rsidR="00E40817" w:rsidRPr="00D15A86" w:rsidRDefault="00E40817" w:rsidP="00E40817">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5</w:t>
            </w:r>
          </w:p>
        </w:tc>
        <w:tc>
          <w:tcPr>
            <w:tcW w:w="1300" w:type="dxa"/>
            <w:noWrap/>
          </w:tcPr>
          <w:p w14:paraId="17111B3F" w14:textId="77777777" w:rsidR="00E40817" w:rsidRPr="00D15A86" w:rsidRDefault="00E40817" w:rsidP="00E40817">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16</w:t>
            </w:r>
          </w:p>
        </w:tc>
        <w:tc>
          <w:tcPr>
            <w:tcW w:w="1300" w:type="dxa"/>
            <w:noWrap/>
          </w:tcPr>
          <w:p w14:paraId="064EEB33" w14:textId="77777777" w:rsidR="00E40817" w:rsidRPr="00D15A86" w:rsidRDefault="00E40817" w:rsidP="00E40817">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16</w:t>
            </w:r>
          </w:p>
        </w:tc>
      </w:tr>
      <w:tr w:rsidR="00E40817" w:rsidRPr="00D15A86" w14:paraId="17C832DA" w14:textId="77777777">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00" w:type="dxa"/>
            <w:noWrap/>
          </w:tcPr>
          <w:p w14:paraId="02E533D1" w14:textId="77777777" w:rsidR="00E40817" w:rsidRPr="00D15A86" w:rsidRDefault="003D24A6" w:rsidP="00E40817">
            <w:pPr>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Holguín</w:t>
            </w:r>
          </w:p>
        </w:tc>
        <w:tc>
          <w:tcPr>
            <w:tcW w:w="1300" w:type="dxa"/>
            <w:noWrap/>
          </w:tcPr>
          <w:p w14:paraId="2E017E51" w14:textId="77777777" w:rsidR="00E40817" w:rsidRPr="00D15A86" w:rsidRDefault="00E40817" w:rsidP="00E40817">
            <w:pPr>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4</w:t>
            </w:r>
          </w:p>
        </w:tc>
        <w:tc>
          <w:tcPr>
            <w:tcW w:w="1300" w:type="dxa"/>
            <w:noWrap/>
          </w:tcPr>
          <w:p w14:paraId="0A57B569" w14:textId="77777777" w:rsidR="00E40817" w:rsidRPr="00D15A86" w:rsidRDefault="00E40817" w:rsidP="00E40817">
            <w:pPr>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5</w:t>
            </w:r>
          </w:p>
        </w:tc>
        <w:tc>
          <w:tcPr>
            <w:tcW w:w="1300" w:type="dxa"/>
            <w:noWrap/>
          </w:tcPr>
          <w:p w14:paraId="61D7284D" w14:textId="77777777" w:rsidR="00E40817" w:rsidRPr="00D15A86" w:rsidRDefault="00E40817" w:rsidP="00E40817">
            <w:pPr>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16</w:t>
            </w:r>
          </w:p>
        </w:tc>
        <w:tc>
          <w:tcPr>
            <w:tcW w:w="1300" w:type="dxa"/>
            <w:noWrap/>
          </w:tcPr>
          <w:p w14:paraId="163203CB" w14:textId="77777777" w:rsidR="00E40817" w:rsidRPr="00D15A86" w:rsidRDefault="00E40817" w:rsidP="00E40817">
            <w:pPr>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16</w:t>
            </w:r>
          </w:p>
        </w:tc>
      </w:tr>
      <w:tr w:rsidR="00E40817" w:rsidRPr="00D15A86" w14:paraId="211F045F" w14:textId="7777777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00" w:type="dxa"/>
            <w:noWrap/>
          </w:tcPr>
          <w:p w14:paraId="7653A032" w14:textId="77777777" w:rsidR="00E40817" w:rsidRPr="00D15A86" w:rsidRDefault="00E40817" w:rsidP="00E40817">
            <w:pPr>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Granma</w:t>
            </w:r>
          </w:p>
        </w:tc>
        <w:tc>
          <w:tcPr>
            <w:tcW w:w="1300" w:type="dxa"/>
            <w:noWrap/>
          </w:tcPr>
          <w:p w14:paraId="0135978D" w14:textId="77777777" w:rsidR="00E40817" w:rsidRPr="00D15A86" w:rsidRDefault="00E40817" w:rsidP="00E40817">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4</w:t>
            </w:r>
          </w:p>
        </w:tc>
        <w:tc>
          <w:tcPr>
            <w:tcW w:w="1300" w:type="dxa"/>
            <w:noWrap/>
          </w:tcPr>
          <w:p w14:paraId="0003B998" w14:textId="77777777" w:rsidR="00E40817" w:rsidRPr="00D15A86" w:rsidRDefault="00E40817" w:rsidP="00E40817">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5</w:t>
            </w:r>
          </w:p>
        </w:tc>
        <w:tc>
          <w:tcPr>
            <w:tcW w:w="1300" w:type="dxa"/>
            <w:noWrap/>
          </w:tcPr>
          <w:p w14:paraId="29F3A6A2" w14:textId="77777777" w:rsidR="00E40817" w:rsidRPr="00D15A86" w:rsidRDefault="00E40817" w:rsidP="00E40817">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16</w:t>
            </w:r>
          </w:p>
        </w:tc>
        <w:tc>
          <w:tcPr>
            <w:tcW w:w="1300" w:type="dxa"/>
            <w:noWrap/>
          </w:tcPr>
          <w:p w14:paraId="034C4C7D" w14:textId="77777777" w:rsidR="00E40817" w:rsidRPr="00D15A86" w:rsidRDefault="00E40817" w:rsidP="00E40817">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16</w:t>
            </w:r>
          </w:p>
        </w:tc>
      </w:tr>
      <w:tr w:rsidR="00E40817" w:rsidRPr="00D15A86" w14:paraId="4B778142" w14:textId="77777777">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00" w:type="dxa"/>
            <w:noWrap/>
          </w:tcPr>
          <w:p w14:paraId="3DF76364" w14:textId="77777777" w:rsidR="00E40817" w:rsidRPr="00D15A86" w:rsidRDefault="00E40817" w:rsidP="00E40817">
            <w:pPr>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Santiago de Cuba</w:t>
            </w:r>
          </w:p>
        </w:tc>
        <w:tc>
          <w:tcPr>
            <w:tcW w:w="1300" w:type="dxa"/>
            <w:noWrap/>
          </w:tcPr>
          <w:p w14:paraId="56ACCA9E" w14:textId="77777777" w:rsidR="00E40817" w:rsidRPr="00D15A86" w:rsidRDefault="00E40817" w:rsidP="00E40817">
            <w:pPr>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4</w:t>
            </w:r>
          </w:p>
        </w:tc>
        <w:tc>
          <w:tcPr>
            <w:tcW w:w="1300" w:type="dxa"/>
            <w:noWrap/>
          </w:tcPr>
          <w:p w14:paraId="3DE600B1" w14:textId="77777777" w:rsidR="00E40817" w:rsidRPr="00D15A86" w:rsidRDefault="00E40817" w:rsidP="00E40817">
            <w:pPr>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5</w:t>
            </w:r>
          </w:p>
        </w:tc>
        <w:tc>
          <w:tcPr>
            <w:tcW w:w="1300" w:type="dxa"/>
            <w:noWrap/>
          </w:tcPr>
          <w:p w14:paraId="3BB5525B" w14:textId="77777777" w:rsidR="00E40817" w:rsidRPr="00D15A86" w:rsidRDefault="00E40817" w:rsidP="00E40817">
            <w:pPr>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25</w:t>
            </w:r>
          </w:p>
        </w:tc>
        <w:tc>
          <w:tcPr>
            <w:tcW w:w="1300" w:type="dxa"/>
            <w:noWrap/>
          </w:tcPr>
          <w:p w14:paraId="36252E8C" w14:textId="77777777" w:rsidR="00E40817" w:rsidRPr="00D15A86" w:rsidRDefault="00E40817" w:rsidP="00E40817">
            <w:pPr>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26</w:t>
            </w:r>
          </w:p>
        </w:tc>
      </w:tr>
      <w:tr w:rsidR="00E40817" w:rsidRPr="00D15A86" w14:paraId="49F97044" w14:textId="7777777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00" w:type="dxa"/>
            <w:noWrap/>
          </w:tcPr>
          <w:p w14:paraId="42A696FF" w14:textId="77777777" w:rsidR="00E40817" w:rsidRPr="00D15A86" w:rsidRDefault="00E40817" w:rsidP="00E40817">
            <w:pPr>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Guantánamo</w:t>
            </w:r>
          </w:p>
        </w:tc>
        <w:tc>
          <w:tcPr>
            <w:tcW w:w="1300" w:type="dxa"/>
            <w:noWrap/>
          </w:tcPr>
          <w:p w14:paraId="0BFB7C32" w14:textId="77777777" w:rsidR="00E40817" w:rsidRPr="00D15A86" w:rsidRDefault="00E40817" w:rsidP="00E40817">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4</w:t>
            </w:r>
          </w:p>
        </w:tc>
        <w:tc>
          <w:tcPr>
            <w:tcW w:w="1300" w:type="dxa"/>
            <w:noWrap/>
          </w:tcPr>
          <w:p w14:paraId="49D84F8C" w14:textId="77777777" w:rsidR="00E40817" w:rsidRPr="00D15A86" w:rsidRDefault="00E40817" w:rsidP="00E40817">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5</w:t>
            </w:r>
          </w:p>
        </w:tc>
        <w:tc>
          <w:tcPr>
            <w:tcW w:w="1300" w:type="dxa"/>
            <w:noWrap/>
          </w:tcPr>
          <w:p w14:paraId="0A708F58" w14:textId="77777777" w:rsidR="00E40817" w:rsidRPr="00D15A86" w:rsidRDefault="00E40817" w:rsidP="00E40817">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16</w:t>
            </w:r>
          </w:p>
        </w:tc>
        <w:tc>
          <w:tcPr>
            <w:tcW w:w="1300" w:type="dxa"/>
            <w:noWrap/>
          </w:tcPr>
          <w:p w14:paraId="1B37E283" w14:textId="77777777" w:rsidR="00E40817" w:rsidRPr="00D15A86" w:rsidRDefault="00E40817" w:rsidP="00E40817">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16</w:t>
            </w:r>
          </w:p>
        </w:tc>
      </w:tr>
      <w:tr w:rsidR="00E40817" w:rsidRPr="00D15A86" w14:paraId="08333722" w14:textId="77777777">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100" w:type="dxa"/>
            <w:noWrap/>
          </w:tcPr>
          <w:p w14:paraId="0154AEC8" w14:textId="77777777" w:rsidR="00E40817" w:rsidRPr="00D15A86" w:rsidRDefault="00E40817" w:rsidP="00E40817">
            <w:pPr>
              <w:rPr>
                <w:rFonts w:ascii="Arial Narrow" w:eastAsia="Times New Roman" w:hAnsi="Arial Narrow" w:cs="Times New Roman"/>
                <w:b w:val="0"/>
                <w:bCs w:val="0"/>
                <w:color w:val="000000"/>
                <w:sz w:val="18"/>
                <w:szCs w:val="18"/>
                <w:lang w:val="es-ES_tradnl" w:eastAsia="en-US"/>
              </w:rPr>
            </w:pPr>
          </w:p>
          <w:p w14:paraId="28C1EC79" w14:textId="77777777" w:rsidR="00E40817" w:rsidRPr="00D15A86" w:rsidRDefault="00E40817" w:rsidP="00E40817">
            <w:pPr>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TOTAL</w:t>
            </w:r>
          </w:p>
        </w:tc>
        <w:tc>
          <w:tcPr>
            <w:tcW w:w="1300" w:type="dxa"/>
            <w:noWrap/>
          </w:tcPr>
          <w:p w14:paraId="3299B22E" w14:textId="77777777" w:rsidR="003D24A6" w:rsidRPr="00D15A86" w:rsidRDefault="003D24A6" w:rsidP="00E40817">
            <w:pPr>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color w:val="000000"/>
                <w:sz w:val="18"/>
                <w:szCs w:val="18"/>
                <w:lang w:val="es-ES_tradnl" w:eastAsia="en-US"/>
              </w:rPr>
            </w:pPr>
          </w:p>
          <w:p w14:paraId="4D5553FB" w14:textId="77777777" w:rsidR="00E40817" w:rsidRPr="00D15A86" w:rsidRDefault="00E40817" w:rsidP="00E40817">
            <w:pPr>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color w:val="000000"/>
                <w:sz w:val="18"/>
                <w:szCs w:val="18"/>
                <w:lang w:val="es-ES_tradnl" w:eastAsia="en-US"/>
              </w:rPr>
            </w:pPr>
            <w:r w:rsidRPr="00D15A86">
              <w:rPr>
                <w:rFonts w:ascii="Arial Narrow" w:eastAsia="Times New Roman" w:hAnsi="Arial Narrow" w:cs="Times New Roman"/>
                <w:b/>
                <w:bCs/>
                <w:color w:val="000000"/>
                <w:sz w:val="18"/>
                <w:szCs w:val="18"/>
                <w:lang w:val="es-ES_tradnl" w:eastAsia="en-US"/>
              </w:rPr>
              <w:t>24</w:t>
            </w:r>
          </w:p>
        </w:tc>
        <w:tc>
          <w:tcPr>
            <w:tcW w:w="1300" w:type="dxa"/>
            <w:noWrap/>
          </w:tcPr>
          <w:p w14:paraId="5D83AE65" w14:textId="77777777" w:rsidR="003D24A6" w:rsidRPr="00D15A86" w:rsidRDefault="003D24A6" w:rsidP="00E40817">
            <w:pPr>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color w:val="000000"/>
                <w:sz w:val="18"/>
                <w:szCs w:val="18"/>
                <w:lang w:val="es-ES_tradnl" w:eastAsia="en-US"/>
              </w:rPr>
            </w:pPr>
          </w:p>
          <w:p w14:paraId="1FC6318F" w14:textId="77777777" w:rsidR="00E40817" w:rsidRPr="00D15A86" w:rsidRDefault="00E40817" w:rsidP="00E40817">
            <w:pPr>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color w:val="000000"/>
                <w:sz w:val="18"/>
                <w:szCs w:val="18"/>
                <w:lang w:val="es-ES_tradnl" w:eastAsia="en-US"/>
              </w:rPr>
            </w:pPr>
            <w:r w:rsidRPr="00D15A86">
              <w:rPr>
                <w:rFonts w:ascii="Arial Narrow" w:eastAsia="Times New Roman" w:hAnsi="Arial Narrow" w:cs="Times New Roman"/>
                <w:b/>
                <w:bCs/>
                <w:color w:val="000000"/>
                <w:sz w:val="18"/>
                <w:szCs w:val="18"/>
                <w:lang w:val="es-ES_tradnl" w:eastAsia="en-US"/>
              </w:rPr>
              <w:t>30</w:t>
            </w:r>
            <w:r w:rsidR="003D24A6" w:rsidRPr="00D15A86">
              <w:rPr>
                <w:rStyle w:val="FootnoteReference"/>
                <w:rFonts w:ascii="Arial Narrow" w:eastAsia="Times New Roman" w:hAnsi="Arial Narrow" w:cs="Times New Roman"/>
                <w:b/>
                <w:bCs/>
                <w:color w:val="000000"/>
                <w:sz w:val="18"/>
                <w:szCs w:val="18"/>
                <w:lang w:val="es-ES_tradnl" w:eastAsia="en-US"/>
              </w:rPr>
              <w:footnoteReference w:id="2"/>
            </w:r>
          </w:p>
        </w:tc>
        <w:tc>
          <w:tcPr>
            <w:tcW w:w="1300" w:type="dxa"/>
            <w:noWrap/>
          </w:tcPr>
          <w:p w14:paraId="1167FEC3" w14:textId="77777777" w:rsidR="003D24A6" w:rsidRPr="00D15A86" w:rsidRDefault="003D24A6" w:rsidP="00E40817">
            <w:pPr>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color w:val="000000"/>
                <w:sz w:val="18"/>
                <w:szCs w:val="18"/>
                <w:lang w:val="es-ES_tradnl" w:eastAsia="en-US"/>
              </w:rPr>
            </w:pPr>
          </w:p>
          <w:p w14:paraId="5DA54113" w14:textId="77777777" w:rsidR="00E40817" w:rsidRPr="00D15A86" w:rsidRDefault="00E40817" w:rsidP="00E40817">
            <w:pPr>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color w:val="000000"/>
                <w:sz w:val="18"/>
                <w:szCs w:val="18"/>
                <w:lang w:val="es-ES_tradnl" w:eastAsia="en-US"/>
              </w:rPr>
            </w:pPr>
            <w:r w:rsidRPr="00D15A86">
              <w:rPr>
                <w:rFonts w:ascii="Arial Narrow" w:eastAsia="Times New Roman" w:hAnsi="Arial Narrow" w:cs="Times New Roman"/>
                <w:b/>
                <w:bCs/>
                <w:color w:val="000000"/>
                <w:sz w:val="18"/>
                <w:szCs w:val="18"/>
                <w:lang w:val="es-ES_tradnl" w:eastAsia="en-US"/>
              </w:rPr>
              <w:t>105</w:t>
            </w:r>
            <w:r w:rsidR="003D24A6" w:rsidRPr="00D15A86">
              <w:rPr>
                <w:rStyle w:val="FootnoteReference"/>
                <w:rFonts w:ascii="Arial Narrow" w:eastAsia="Times New Roman" w:hAnsi="Arial Narrow" w:cs="Times New Roman"/>
                <w:b/>
                <w:bCs/>
                <w:color w:val="000000"/>
                <w:sz w:val="18"/>
                <w:szCs w:val="18"/>
                <w:lang w:val="es-ES_tradnl" w:eastAsia="en-US"/>
              </w:rPr>
              <w:footnoteReference w:id="3"/>
            </w:r>
          </w:p>
        </w:tc>
        <w:tc>
          <w:tcPr>
            <w:tcW w:w="1300" w:type="dxa"/>
            <w:noWrap/>
          </w:tcPr>
          <w:p w14:paraId="27BE659F" w14:textId="77777777" w:rsidR="003D24A6" w:rsidRPr="00D15A86" w:rsidRDefault="003D24A6" w:rsidP="00E40817">
            <w:pPr>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color w:val="000000"/>
                <w:sz w:val="18"/>
                <w:szCs w:val="18"/>
                <w:lang w:val="es-ES_tradnl" w:eastAsia="en-US"/>
              </w:rPr>
            </w:pPr>
          </w:p>
          <w:p w14:paraId="4E4D57EE" w14:textId="77777777" w:rsidR="00E40817" w:rsidRPr="00D15A86" w:rsidRDefault="00E40817" w:rsidP="00E40817">
            <w:pPr>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color w:val="000000"/>
                <w:sz w:val="18"/>
                <w:szCs w:val="18"/>
                <w:lang w:val="es-ES_tradnl" w:eastAsia="en-US"/>
              </w:rPr>
            </w:pPr>
            <w:r w:rsidRPr="00D15A86">
              <w:rPr>
                <w:rFonts w:ascii="Arial Narrow" w:eastAsia="Times New Roman" w:hAnsi="Arial Narrow" w:cs="Times New Roman"/>
                <w:b/>
                <w:bCs/>
                <w:color w:val="000000"/>
                <w:sz w:val="18"/>
                <w:szCs w:val="18"/>
                <w:lang w:val="es-ES_tradnl" w:eastAsia="en-US"/>
              </w:rPr>
              <w:t>106</w:t>
            </w:r>
            <w:r w:rsidR="003D24A6" w:rsidRPr="00D15A86">
              <w:rPr>
                <w:rStyle w:val="FootnoteReference"/>
                <w:rFonts w:ascii="Arial Narrow" w:eastAsia="Times New Roman" w:hAnsi="Arial Narrow" w:cs="Times New Roman"/>
                <w:b/>
                <w:bCs/>
                <w:color w:val="000000"/>
                <w:sz w:val="18"/>
                <w:szCs w:val="18"/>
                <w:lang w:val="es-ES_tradnl" w:eastAsia="en-US"/>
              </w:rPr>
              <w:footnoteReference w:id="4"/>
            </w:r>
          </w:p>
        </w:tc>
      </w:tr>
      <w:tr w:rsidR="004B27F8" w:rsidRPr="00D15A86" w14:paraId="70E3A095" w14:textId="7777777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300" w:type="dxa"/>
            <w:gridSpan w:val="5"/>
            <w:shd w:val="clear" w:color="auto" w:fill="auto"/>
            <w:noWrap/>
          </w:tcPr>
          <w:p w14:paraId="2FD6B585" w14:textId="77777777" w:rsidR="004B27F8" w:rsidRPr="00D15A86" w:rsidRDefault="004B27F8" w:rsidP="00E40817">
            <w:pPr>
              <w:jc w:val="right"/>
              <w:rPr>
                <w:rFonts w:ascii="Arial Narrow" w:eastAsia="Times New Roman" w:hAnsi="Arial Narrow" w:cs="Times New Roman"/>
                <w:b w:val="0"/>
                <w:bCs w:val="0"/>
                <w:color w:val="000000"/>
                <w:sz w:val="16"/>
                <w:szCs w:val="16"/>
                <w:lang w:val="es-ES_tradnl" w:eastAsia="en-US"/>
              </w:rPr>
            </w:pPr>
          </w:p>
          <w:p w14:paraId="5AFE828F" w14:textId="77777777" w:rsidR="004B27F8" w:rsidRPr="00D15A86" w:rsidRDefault="004B27F8" w:rsidP="00E40817">
            <w:pPr>
              <w:jc w:val="right"/>
              <w:rPr>
                <w:rFonts w:ascii="Arial Narrow" w:eastAsia="Times New Roman" w:hAnsi="Arial Narrow" w:cs="Times New Roman"/>
                <w:b w:val="0"/>
                <w:bCs w:val="0"/>
                <w:color w:val="000000"/>
                <w:sz w:val="16"/>
                <w:szCs w:val="16"/>
                <w:lang w:val="es-ES_tradnl" w:eastAsia="en-US"/>
              </w:rPr>
            </w:pPr>
            <w:r w:rsidRPr="00D15A86">
              <w:rPr>
                <w:rFonts w:ascii="Arial Narrow" w:eastAsia="Times New Roman" w:hAnsi="Arial Narrow" w:cs="Times New Roman"/>
                <w:b w:val="0"/>
                <w:bCs w:val="0"/>
                <w:color w:val="000000"/>
                <w:sz w:val="16"/>
                <w:szCs w:val="16"/>
                <w:lang w:val="es-ES_tradnl" w:eastAsia="en-US"/>
              </w:rPr>
              <w:t>Fuente: MINCIN</w:t>
            </w:r>
          </w:p>
        </w:tc>
      </w:tr>
    </w:tbl>
    <w:p w14:paraId="67945EE6" w14:textId="77777777" w:rsidR="006E5CF0" w:rsidRPr="00D15A86" w:rsidRDefault="006E5CF0" w:rsidP="006A3647">
      <w:pPr>
        <w:widowControl w:val="0"/>
        <w:autoSpaceDE w:val="0"/>
        <w:autoSpaceDN w:val="0"/>
        <w:adjustRightInd w:val="0"/>
        <w:jc w:val="both"/>
        <w:rPr>
          <w:rFonts w:ascii="Times New Roman" w:hAnsi="Times New Roman" w:cs="Times New Roman"/>
          <w:sz w:val="22"/>
          <w:lang w:val="es-ES_tradnl"/>
        </w:rPr>
      </w:pPr>
    </w:p>
    <w:p w14:paraId="7409B928" w14:textId="0C2D274A" w:rsidR="00D175C0" w:rsidRPr="00D15A86" w:rsidRDefault="00B72B25" w:rsidP="00243671">
      <w:pPr>
        <w:widowControl w:val="0"/>
        <w:autoSpaceDE w:val="0"/>
        <w:autoSpaceDN w:val="0"/>
        <w:adjustRightInd w:val="0"/>
        <w:jc w:val="both"/>
        <w:rPr>
          <w:rFonts w:ascii="Times New Roman" w:hAnsi="Times New Roman" w:cs="Times New Roman"/>
          <w:sz w:val="22"/>
          <w:szCs w:val="22"/>
          <w:lang w:val="es-ES_tradnl"/>
        </w:rPr>
      </w:pPr>
      <w:r w:rsidRPr="00D15A86">
        <w:rPr>
          <w:rFonts w:ascii="Times New Roman" w:hAnsi="Times New Roman" w:cs="Times New Roman"/>
          <w:sz w:val="22"/>
          <w:szCs w:val="22"/>
          <w:lang w:val="es-ES_tradnl"/>
        </w:rPr>
        <w:t>Con respecto a los mecanismos institucionales de acceso, la evaluación pudo constatar que, g</w:t>
      </w:r>
      <w:r w:rsidRPr="00D15A86">
        <w:rPr>
          <w:rFonts w:ascii="Times New Roman" w:hAnsi="Times New Roman" w:cs="Times New Roman"/>
          <w:sz w:val="22"/>
          <w:lang w:val="es-ES_tradnl"/>
        </w:rPr>
        <w:t xml:space="preserve">racias al apoyo recibido, hoy en día los </w:t>
      </w:r>
      <w:r w:rsidR="00124CFD" w:rsidRPr="00D15A86">
        <w:rPr>
          <w:rFonts w:ascii="Times New Roman" w:hAnsi="Times New Roman" w:cs="Times New Roman"/>
          <w:sz w:val="22"/>
          <w:lang w:val="es-ES_tradnl"/>
        </w:rPr>
        <w:t>CI</w:t>
      </w:r>
      <w:r w:rsidRPr="00D15A86">
        <w:rPr>
          <w:rFonts w:ascii="Times New Roman" w:hAnsi="Times New Roman" w:cs="Times New Roman"/>
          <w:sz w:val="22"/>
          <w:lang w:val="es-ES_tradnl"/>
        </w:rPr>
        <w:t xml:space="preserve"> y los HM están en mejores condiciones para prestar un servicio eficiente</w:t>
      </w:r>
      <w:r w:rsidR="00243671" w:rsidRPr="00D15A86">
        <w:rPr>
          <w:rFonts w:ascii="Times New Roman" w:hAnsi="Times New Roman" w:cs="Times New Roman"/>
          <w:sz w:val="22"/>
          <w:lang w:val="es-ES_tradnl"/>
        </w:rPr>
        <w:t xml:space="preserve"> y de calidad.</w:t>
      </w:r>
      <w:r w:rsidR="00BB3C42" w:rsidRPr="00D15A86">
        <w:rPr>
          <w:rFonts w:ascii="Times New Roman" w:hAnsi="Times New Roman" w:cs="Times New Roman"/>
          <w:sz w:val="22"/>
          <w:szCs w:val="22"/>
          <w:lang w:val="es-ES_tradnl"/>
        </w:rPr>
        <w:t xml:space="preserve"> </w:t>
      </w:r>
      <w:r w:rsidRPr="00D15A86">
        <w:rPr>
          <w:rFonts w:ascii="Times New Roman" w:hAnsi="Times New Roman" w:cs="Times New Roman"/>
          <w:sz w:val="22"/>
          <w:szCs w:val="22"/>
          <w:lang w:val="es-ES_tradnl"/>
        </w:rPr>
        <w:t xml:space="preserve">El Programa apoyó </w:t>
      </w:r>
      <w:r w:rsidR="003E0B37" w:rsidRPr="00D15A86">
        <w:rPr>
          <w:rFonts w:ascii="Times New Roman" w:hAnsi="Times New Roman" w:cs="Times New Roman"/>
          <w:sz w:val="22"/>
          <w:szCs w:val="22"/>
          <w:lang w:val="es-ES_tradnl"/>
        </w:rPr>
        <w:t xml:space="preserve">181 </w:t>
      </w:r>
      <w:r w:rsidR="0099225A" w:rsidRPr="00D15A86">
        <w:rPr>
          <w:rFonts w:ascii="Times New Roman" w:hAnsi="Times New Roman" w:cs="Times New Roman"/>
          <w:sz w:val="22"/>
          <w:szCs w:val="22"/>
          <w:lang w:val="es-ES_tradnl"/>
        </w:rPr>
        <w:t>(CI)</w:t>
      </w:r>
      <w:r w:rsidR="00243671" w:rsidRPr="00D15A86">
        <w:rPr>
          <w:rFonts w:ascii="Times New Roman" w:hAnsi="Times New Roman" w:cs="Times New Roman"/>
          <w:sz w:val="22"/>
          <w:szCs w:val="22"/>
          <w:lang w:val="es-ES_tradnl"/>
        </w:rPr>
        <w:t xml:space="preserve"> en los 24 municipios cubiertos. El apoyo consistió básicamente en capacitación al personal docente para que pueda actuar como multiplicador y transmitir a los niños y a las niñas las nociones y la práctica de una alimentación saludable. Además, se crearon </w:t>
      </w:r>
      <w:r w:rsidR="00243671" w:rsidRPr="00D15A86">
        <w:rPr>
          <w:rFonts w:ascii="Times New Roman" w:hAnsi="Times New Roman" w:cs="Times New Roman"/>
          <w:sz w:val="22"/>
          <w:lang w:val="es-ES_tradnl"/>
        </w:rPr>
        <w:t>vínculos con cooperativas de campesinos y pequeños productores de agricultura urbana, que a su vez reciben apoyo para facilitar la disponibilidad de alimentos. En efecto,</w:t>
      </w:r>
      <w:r w:rsidR="00243671" w:rsidRPr="00D15A86">
        <w:rPr>
          <w:rFonts w:ascii="Times New Roman" w:hAnsi="Times New Roman" w:cs="Times New Roman"/>
          <w:sz w:val="22"/>
          <w:szCs w:val="22"/>
          <w:lang w:val="es-ES_tradnl"/>
        </w:rPr>
        <w:t xml:space="preserve"> los criterios de selección de las unidades productivas de vegetales y carnes apoyadas por el Programa incluyeron el hecho que éstas fuesen proveedores de alimentos a los espacios institucionales que atienden a la población meta.</w:t>
      </w:r>
    </w:p>
    <w:p w14:paraId="34112FC3" w14:textId="77777777" w:rsidR="00243671" w:rsidRPr="00D15A86" w:rsidRDefault="00243671" w:rsidP="00243671">
      <w:pPr>
        <w:widowControl w:val="0"/>
        <w:autoSpaceDE w:val="0"/>
        <w:autoSpaceDN w:val="0"/>
        <w:adjustRightInd w:val="0"/>
        <w:jc w:val="both"/>
        <w:rPr>
          <w:rFonts w:ascii="Times New Roman" w:hAnsi="Times New Roman" w:cs="Times New Roman"/>
          <w:sz w:val="22"/>
          <w:szCs w:val="22"/>
          <w:lang w:val="es-ES_tradnl"/>
        </w:rPr>
      </w:pPr>
    </w:p>
    <w:p w14:paraId="6CA2574E" w14:textId="058EFA6D" w:rsidR="00B007CD" w:rsidRPr="00D15A86" w:rsidRDefault="00D175C0" w:rsidP="00D175C0">
      <w:pPr>
        <w:jc w:val="both"/>
        <w:rPr>
          <w:rFonts w:ascii="Times New Roman" w:hAnsi="Times New Roman" w:cs="Times New Roman"/>
          <w:sz w:val="22"/>
          <w:lang w:val="es-ES_tradnl"/>
        </w:rPr>
      </w:pPr>
      <w:r w:rsidRPr="00D15A86">
        <w:rPr>
          <w:rFonts w:ascii="Times New Roman" w:hAnsi="Times New Roman" w:cs="Times New Roman"/>
          <w:sz w:val="22"/>
          <w:lang w:val="es-ES_tradnl"/>
        </w:rPr>
        <w:t xml:space="preserve">Otros espacios institucionales </w:t>
      </w:r>
      <w:r w:rsidR="00934CC4" w:rsidRPr="00D15A86">
        <w:rPr>
          <w:rFonts w:ascii="Times New Roman" w:hAnsi="Times New Roman" w:cs="Times New Roman"/>
          <w:sz w:val="22"/>
          <w:lang w:val="es-ES_tradnl"/>
        </w:rPr>
        <w:t>apoyados por</w:t>
      </w:r>
      <w:r w:rsidRPr="00D15A86">
        <w:rPr>
          <w:rFonts w:ascii="Times New Roman" w:hAnsi="Times New Roman" w:cs="Times New Roman"/>
          <w:sz w:val="22"/>
          <w:lang w:val="es-ES_tradnl"/>
        </w:rPr>
        <w:t xml:space="preserve"> el PC son los hogares maternos, que atienden a las mujeres embarazadas en situación de riesgo, debido a la anemia u a otras com</w:t>
      </w:r>
      <w:r w:rsidR="00E406FC" w:rsidRPr="00D15A86">
        <w:rPr>
          <w:rFonts w:ascii="Times New Roman" w:hAnsi="Times New Roman" w:cs="Times New Roman"/>
          <w:sz w:val="22"/>
          <w:lang w:val="es-ES_tradnl"/>
        </w:rPr>
        <w:t>plicaciones durante la gravidez</w:t>
      </w:r>
      <w:r w:rsidRPr="00D15A86">
        <w:rPr>
          <w:rFonts w:ascii="Times New Roman" w:hAnsi="Times New Roman" w:cs="Times New Roman"/>
          <w:sz w:val="22"/>
          <w:lang w:val="es-ES_tradnl"/>
        </w:rPr>
        <w:t xml:space="preserve">. </w:t>
      </w:r>
      <w:r w:rsidR="00486536" w:rsidRPr="00D15A86">
        <w:rPr>
          <w:rFonts w:ascii="Times New Roman" w:hAnsi="Times New Roman" w:cs="Times New Roman"/>
          <w:sz w:val="22"/>
          <w:lang w:val="es-ES_tradnl"/>
        </w:rPr>
        <w:t xml:space="preserve">Cabe mencionar que el sistema nacional de los HM ha sido reorganizado por las autoridades nacionales durante la implementación del programa para responder a la necesidad de ganar en eficiencia sin perder cobertura ni calidad del servicio. De esta manera, </w:t>
      </w:r>
      <w:r w:rsidR="004F534E" w:rsidRPr="00D15A86">
        <w:rPr>
          <w:rFonts w:ascii="Times New Roman" w:hAnsi="Times New Roman" w:cs="Times New Roman"/>
          <w:sz w:val="22"/>
          <w:lang w:val="es-ES_tradnl"/>
        </w:rPr>
        <w:t>algunos</w:t>
      </w:r>
      <w:r w:rsidR="00486536" w:rsidRPr="00D15A86">
        <w:rPr>
          <w:rFonts w:ascii="Times New Roman" w:hAnsi="Times New Roman" w:cs="Times New Roman"/>
          <w:sz w:val="22"/>
          <w:lang w:val="es-ES_tradnl"/>
        </w:rPr>
        <w:t xml:space="preserve"> hogares fueron compactados, reduciéndose así su </w:t>
      </w:r>
      <w:r w:rsidR="00BD2542" w:rsidRPr="00D15A86">
        <w:rPr>
          <w:rFonts w:ascii="Times New Roman" w:hAnsi="Times New Roman" w:cs="Times New Roman"/>
          <w:sz w:val="22"/>
          <w:lang w:val="es-ES_tradnl"/>
        </w:rPr>
        <w:t>número</w:t>
      </w:r>
      <w:r w:rsidR="00486536" w:rsidRPr="00D15A86">
        <w:rPr>
          <w:rFonts w:ascii="Times New Roman" w:hAnsi="Times New Roman" w:cs="Times New Roman"/>
          <w:sz w:val="22"/>
          <w:lang w:val="es-ES_tradnl"/>
        </w:rPr>
        <w:t xml:space="preserve"> total en el País. Este hecho explica porque el numero de HM apoyados por el PC ha pasado de 43 al momento de la evaluación intermedia, a 40 hoy en día. </w:t>
      </w:r>
      <w:r w:rsidR="00243671" w:rsidRPr="00D15A86">
        <w:rPr>
          <w:rFonts w:ascii="Times New Roman" w:hAnsi="Times New Roman" w:cs="Times New Roman"/>
          <w:sz w:val="22"/>
          <w:lang w:val="es-ES_tradnl"/>
        </w:rPr>
        <w:t>En este marco, el Programa</w:t>
      </w:r>
      <w:r w:rsidRPr="00D15A86">
        <w:rPr>
          <w:rFonts w:ascii="Times New Roman" w:hAnsi="Times New Roman" w:cs="Times New Roman"/>
          <w:sz w:val="22"/>
          <w:lang w:val="es-ES_tradnl"/>
        </w:rPr>
        <w:t xml:space="preserve"> </w:t>
      </w:r>
      <w:r w:rsidR="00934CC4" w:rsidRPr="00D15A86">
        <w:rPr>
          <w:rFonts w:ascii="Times New Roman" w:hAnsi="Times New Roman" w:cs="Times New Roman"/>
          <w:sz w:val="22"/>
          <w:lang w:val="es-ES_tradnl"/>
        </w:rPr>
        <w:t xml:space="preserve">contribuyó </w:t>
      </w:r>
      <w:r w:rsidR="00EE1851" w:rsidRPr="00D15A86">
        <w:rPr>
          <w:rFonts w:ascii="Times New Roman" w:hAnsi="Times New Roman" w:cs="Times New Roman"/>
          <w:sz w:val="22"/>
          <w:lang w:val="es-ES_tradnl"/>
        </w:rPr>
        <w:t>a</w:t>
      </w:r>
      <w:r w:rsidRPr="00D15A86">
        <w:rPr>
          <w:rFonts w:ascii="Times New Roman" w:hAnsi="Times New Roman" w:cs="Times New Roman"/>
          <w:sz w:val="22"/>
          <w:lang w:val="es-ES_tradnl"/>
        </w:rPr>
        <w:t xml:space="preserve"> </w:t>
      </w:r>
      <w:r w:rsidR="00934CC4" w:rsidRPr="00D15A86">
        <w:rPr>
          <w:rFonts w:ascii="Times New Roman" w:hAnsi="Times New Roman" w:cs="Times New Roman"/>
          <w:sz w:val="22"/>
          <w:lang w:val="es-ES_tradnl"/>
        </w:rPr>
        <w:t xml:space="preserve">mejorar la infraestructura </w:t>
      </w:r>
      <w:r w:rsidR="00EE1851" w:rsidRPr="00D15A86">
        <w:rPr>
          <w:rFonts w:ascii="Times New Roman" w:hAnsi="Times New Roman" w:cs="Times New Roman"/>
          <w:sz w:val="22"/>
          <w:lang w:val="es-ES_tradnl"/>
        </w:rPr>
        <w:t>y el equipamiento</w:t>
      </w:r>
      <w:r w:rsidR="00934CC4" w:rsidRPr="00D15A86">
        <w:rPr>
          <w:rFonts w:ascii="Times New Roman" w:hAnsi="Times New Roman" w:cs="Times New Roman"/>
          <w:sz w:val="22"/>
          <w:lang w:val="es-ES_tradnl"/>
        </w:rPr>
        <w:t xml:space="preserve">. Los insumos adquiridos ya fueron distribuidos y, en algunos casos, se están completando los trabajos de restructuración o ampliación de los hogares. </w:t>
      </w:r>
      <w:r w:rsidRPr="00D15A86">
        <w:rPr>
          <w:rFonts w:ascii="Times New Roman" w:hAnsi="Times New Roman" w:cs="Times New Roman"/>
          <w:sz w:val="22"/>
          <w:lang w:val="es-ES_tradnl"/>
        </w:rPr>
        <w:t xml:space="preserve">Además del mejoramiento de la infraestructura, </w:t>
      </w:r>
      <w:r w:rsidR="00243671" w:rsidRPr="00D15A86">
        <w:rPr>
          <w:rFonts w:ascii="Times New Roman" w:hAnsi="Times New Roman" w:cs="Times New Roman"/>
          <w:sz w:val="22"/>
          <w:lang w:val="es-ES_tradnl"/>
        </w:rPr>
        <w:t>se</w:t>
      </w:r>
      <w:r w:rsidRPr="00D15A86">
        <w:rPr>
          <w:rFonts w:ascii="Times New Roman" w:hAnsi="Times New Roman" w:cs="Times New Roman"/>
          <w:sz w:val="22"/>
          <w:lang w:val="es-ES_tradnl"/>
        </w:rPr>
        <w:t xml:space="preserve"> </w:t>
      </w:r>
      <w:r w:rsidR="00934CC4" w:rsidRPr="00D15A86">
        <w:rPr>
          <w:rFonts w:ascii="Times New Roman" w:hAnsi="Times New Roman" w:cs="Times New Roman"/>
          <w:sz w:val="22"/>
          <w:lang w:val="es-ES_tradnl"/>
        </w:rPr>
        <w:t>contribuyó</w:t>
      </w:r>
      <w:r w:rsidRPr="00D15A86">
        <w:rPr>
          <w:rFonts w:ascii="Times New Roman" w:hAnsi="Times New Roman" w:cs="Times New Roman"/>
          <w:sz w:val="22"/>
          <w:lang w:val="es-ES_tradnl"/>
        </w:rPr>
        <w:t xml:space="preserve"> con programas de capacitación y material de educación alimentaria para las gestantes y sus bebes. Finalmente, a través de la entrega de computadoras y otros insumos de oficina, se </w:t>
      </w:r>
      <w:r w:rsidR="00E134A1" w:rsidRPr="00D15A86">
        <w:rPr>
          <w:rFonts w:ascii="Times New Roman" w:hAnsi="Times New Roman" w:cs="Times New Roman"/>
          <w:sz w:val="22"/>
          <w:lang w:val="es-ES_tradnl"/>
        </w:rPr>
        <w:t>ha facilitado</w:t>
      </w:r>
      <w:r w:rsidRPr="00D15A86">
        <w:rPr>
          <w:rFonts w:ascii="Times New Roman" w:hAnsi="Times New Roman" w:cs="Times New Roman"/>
          <w:sz w:val="22"/>
          <w:lang w:val="es-ES_tradnl"/>
        </w:rPr>
        <w:t xml:space="preserve"> la digitalización del sistema de registro y monitoreo, lo cual facilita el procesamiento estadístico de datos sobre las condiciones de salud de las gestantes a nivel municipal, provincial y nacional. A complemento de estas acciones, el PC </w:t>
      </w:r>
      <w:r w:rsidR="00E134A1" w:rsidRPr="00D15A86">
        <w:rPr>
          <w:rFonts w:ascii="Times New Roman" w:hAnsi="Times New Roman" w:cs="Times New Roman"/>
          <w:sz w:val="22"/>
          <w:lang w:val="es-ES_tradnl"/>
        </w:rPr>
        <w:t xml:space="preserve">apoyó </w:t>
      </w:r>
      <w:r w:rsidRPr="00D15A86">
        <w:rPr>
          <w:rFonts w:ascii="Times New Roman" w:hAnsi="Times New Roman" w:cs="Times New Roman"/>
          <w:sz w:val="22"/>
          <w:lang w:val="es-ES_tradnl"/>
        </w:rPr>
        <w:t xml:space="preserve">también la transformación de 6 hogares maternos, uno por provincia, en hogares materno infantiles. Estos últimos se configuran como espacios intermedios entre el hogar familiar y el hospital y están pensados para recibir niños y niñas que se encuentren en situaciones que requieren de atención médica, pero no necesariamente de hospitalización. De esta forma, los niños y niñas pueden ser </w:t>
      </w:r>
      <w:r w:rsidR="004F534E" w:rsidRPr="00D15A86">
        <w:rPr>
          <w:rFonts w:ascii="Times New Roman" w:hAnsi="Times New Roman" w:cs="Times New Roman"/>
          <w:sz w:val="22"/>
          <w:lang w:val="es-ES_tradnl"/>
        </w:rPr>
        <w:t>atendidos</w:t>
      </w:r>
      <w:r w:rsidRPr="00D15A86">
        <w:rPr>
          <w:rFonts w:ascii="Times New Roman" w:hAnsi="Times New Roman" w:cs="Times New Roman"/>
          <w:sz w:val="22"/>
          <w:lang w:val="es-ES_tradnl"/>
        </w:rPr>
        <w:t xml:space="preserve"> en un ambiente más acogedor en compañía de sus madres, reduciéndose también los riesgos de contaminación que pueden derivar de la hospitalización. </w:t>
      </w:r>
    </w:p>
    <w:p w14:paraId="2AFC3908" w14:textId="77777777" w:rsidR="005266AC" w:rsidRPr="00D15A86" w:rsidRDefault="005266AC" w:rsidP="00EE1851">
      <w:pPr>
        <w:widowControl w:val="0"/>
        <w:autoSpaceDE w:val="0"/>
        <w:autoSpaceDN w:val="0"/>
        <w:adjustRightInd w:val="0"/>
        <w:jc w:val="both"/>
        <w:rPr>
          <w:rFonts w:ascii="Times New Roman" w:hAnsi="Times New Roman" w:cs="Times New Roman"/>
          <w:sz w:val="22"/>
          <w:szCs w:val="22"/>
          <w:lang w:val="es-ES_tradnl"/>
        </w:rPr>
      </w:pPr>
    </w:p>
    <w:p w14:paraId="2924BEC0" w14:textId="77777777" w:rsidR="006115B6" w:rsidRPr="00D15A86" w:rsidRDefault="005266AC" w:rsidP="00EE1851">
      <w:pPr>
        <w:widowControl w:val="0"/>
        <w:autoSpaceDE w:val="0"/>
        <w:autoSpaceDN w:val="0"/>
        <w:adjustRightInd w:val="0"/>
        <w:jc w:val="both"/>
        <w:rPr>
          <w:rFonts w:ascii="Times New Roman" w:hAnsi="Times New Roman" w:cs="Times New Roman"/>
          <w:sz w:val="22"/>
          <w:szCs w:val="22"/>
          <w:lang w:val="es-ES_tradnl"/>
        </w:rPr>
      </w:pPr>
      <w:r w:rsidRPr="00D15A86">
        <w:rPr>
          <w:rFonts w:ascii="Times New Roman" w:hAnsi="Times New Roman" w:cs="Times New Roman"/>
          <w:sz w:val="22"/>
          <w:szCs w:val="22"/>
          <w:lang w:val="es-ES_tradnl"/>
        </w:rPr>
        <w:t>Sin bien hay que de</w:t>
      </w:r>
      <w:r w:rsidR="00243671" w:rsidRPr="00D15A86">
        <w:rPr>
          <w:rFonts w:ascii="Times New Roman" w:hAnsi="Times New Roman" w:cs="Times New Roman"/>
          <w:sz w:val="22"/>
          <w:szCs w:val="22"/>
          <w:lang w:val="es-ES_tradnl"/>
        </w:rPr>
        <w:t>stacar las contribuciones del Programa</w:t>
      </w:r>
      <w:r w:rsidRPr="00D15A86">
        <w:rPr>
          <w:rFonts w:ascii="Times New Roman" w:hAnsi="Times New Roman" w:cs="Times New Roman"/>
          <w:sz w:val="22"/>
          <w:szCs w:val="22"/>
          <w:lang w:val="es-ES_tradnl"/>
        </w:rPr>
        <w:t xml:space="preserve"> a la mejor eficiencia y </w:t>
      </w:r>
      <w:r w:rsidR="00243671" w:rsidRPr="00D15A86">
        <w:rPr>
          <w:rFonts w:ascii="Times New Roman" w:hAnsi="Times New Roman" w:cs="Times New Roman"/>
          <w:sz w:val="22"/>
          <w:szCs w:val="22"/>
          <w:lang w:val="es-ES_tradnl"/>
        </w:rPr>
        <w:t>calidad del servicio prestado en</w:t>
      </w:r>
      <w:r w:rsidRPr="00D15A86">
        <w:rPr>
          <w:rFonts w:ascii="Times New Roman" w:hAnsi="Times New Roman" w:cs="Times New Roman"/>
          <w:sz w:val="22"/>
          <w:szCs w:val="22"/>
          <w:lang w:val="es-ES_tradnl"/>
        </w:rPr>
        <w:t xml:space="preserve"> estos espacios inst</w:t>
      </w:r>
      <w:r w:rsidR="00457B79" w:rsidRPr="00D15A86">
        <w:rPr>
          <w:rFonts w:ascii="Times New Roman" w:hAnsi="Times New Roman" w:cs="Times New Roman"/>
          <w:sz w:val="22"/>
          <w:szCs w:val="22"/>
          <w:lang w:val="es-ES_tradnl"/>
        </w:rPr>
        <w:t>it</w:t>
      </w:r>
      <w:r w:rsidRPr="00D15A86">
        <w:rPr>
          <w:rFonts w:ascii="Times New Roman" w:hAnsi="Times New Roman" w:cs="Times New Roman"/>
          <w:sz w:val="22"/>
          <w:szCs w:val="22"/>
          <w:lang w:val="es-ES_tradnl"/>
        </w:rPr>
        <w:t xml:space="preserve">ucionales, </w:t>
      </w:r>
      <w:r w:rsidR="00124CFD" w:rsidRPr="00D15A86">
        <w:rPr>
          <w:rFonts w:ascii="Times New Roman" w:hAnsi="Times New Roman" w:cs="Times New Roman"/>
          <w:sz w:val="22"/>
          <w:szCs w:val="22"/>
          <w:lang w:val="es-ES_tradnl"/>
        </w:rPr>
        <w:t>queda</w:t>
      </w:r>
      <w:r w:rsidR="006115B6" w:rsidRPr="00D15A86">
        <w:rPr>
          <w:rFonts w:ascii="Times New Roman" w:hAnsi="Times New Roman" w:cs="Times New Roman"/>
          <w:sz w:val="22"/>
          <w:szCs w:val="22"/>
          <w:lang w:val="es-ES_tradnl"/>
        </w:rPr>
        <w:t xml:space="preserve"> abierta la pregunta si esta mejora</w:t>
      </w:r>
      <w:r w:rsidR="00457B79" w:rsidRPr="00D15A86">
        <w:rPr>
          <w:rFonts w:ascii="Times New Roman" w:hAnsi="Times New Roman" w:cs="Times New Roman"/>
          <w:sz w:val="22"/>
          <w:szCs w:val="22"/>
          <w:lang w:val="es-ES_tradnl"/>
        </w:rPr>
        <w:t xml:space="preserve"> ha abundado en un aumento de</w:t>
      </w:r>
      <w:r w:rsidR="00124CFD" w:rsidRPr="00D15A86">
        <w:rPr>
          <w:rFonts w:ascii="Times New Roman" w:hAnsi="Times New Roman" w:cs="Times New Roman"/>
          <w:sz w:val="22"/>
          <w:szCs w:val="22"/>
          <w:lang w:val="es-ES_tradnl"/>
        </w:rPr>
        <w:t>l</w:t>
      </w:r>
      <w:r w:rsidR="00457B79" w:rsidRPr="00D15A86">
        <w:rPr>
          <w:rFonts w:ascii="Times New Roman" w:hAnsi="Times New Roman" w:cs="Times New Roman"/>
          <w:sz w:val="22"/>
          <w:szCs w:val="22"/>
          <w:lang w:val="es-ES_tradnl"/>
        </w:rPr>
        <w:t xml:space="preserve"> acceso a los alimentos </w:t>
      </w:r>
      <w:r w:rsidR="006115B6" w:rsidRPr="00D15A86">
        <w:rPr>
          <w:rFonts w:ascii="Times New Roman" w:hAnsi="Times New Roman" w:cs="Times New Roman"/>
          <w:sz w:val="22"/>
          <w:szCs w:val="22"/>
          <w:lang w:val="es-ES_tradnl"/>
        </w:rPr>
        <w:t>por parte de</w:t>
      </w:r>
      <w:r w:rsidR="00266E5A" w:rsidRPr="00D15A86">
        <w:rPr>
          <w:rFonts w:ascii="Times New Roman" w:hAnsi="Times New Roman" w:cs="Times New Roman"/>
          <w:sz w:val="22"/>
          <w:szCs w:val="22"/>
          <w:lang w:val="es-ES_tradnl"/>
        </w:rPr>
        <w:t xml:space="preserve"> la población meta</w:t>
      </w:r>
      <w:r w:rsidR="00457B79" w:rsidRPr="00D15A86">
        <w:rPr>
          <w:rFonts w:ascii="Times New Roman" w:hAnsi="Times New Roman" w:cs="Times New Roman"/>
          <w:sz w:val="22"/>
          <w:szCs w:val="22"/>
          <w:lang w:val="es-ES_tradnl"/>
        </w:rPr>
        <w:t>.</w:t>
      </w:r>
      <w:r w:rsidR="0099225A" w:rsidRPr="00D15A86">
        <w:rPr>
          <w:rFonts w:ascii="Times New Roman" w:hAnsi="Times New Roman" w:cs="Times New Roman"/>
          <w:sz w:val="22"/>
          <w:szCs w:val="22"/>
          <w:lang w:val="es-ES_tradnl"/>
        </w:rPr>
        <w:t xml:space="preserve"> Los datos agregados a nivel provincial muestran que entre 2011 y 2012 en </w:t>
      </w:r>
      <w:r w:rsidR="00266E5A" w:rsidRPr="00D15A86">
        <w:rPr>
          <w:rFonts w:ascii="Times New Roman" w:hAnsi="Times New Roman" w:cs="Times New Roman"/>
          <w:sz w:val="22"/>
          <w:szCs w:val="22"/>
          <w:lang w:val="es-ES_tradnl"/>
        </w:rPr>
        <w:t xml:space="preserve">la mayoría de </w:t>
      </w:r>
      <w:r w:rsidR="0099225A" w:rsidRPr="00D15A86">
        <w:rPr>
          <w:rFonts w:ascii="Times New Roman" w:hAnsi="Times New Roman" w:cs="Times New Roman"/>
          <w:sz w:val="22"/>
          <w:szCs w:val="22"/>
          <w:lang w:val="es-ES_tradnl"/>
        </w:rPr>
        <w:t>provincias cubiertas</w:t>
      </w:r>
      <w:r w:rsidR="00266E5A" w:rsidRPr="00D15A86">
        <w:rPr>
          <w:rFonts w:ascii="Times New Roman" w:hAnsi="Times New Roman" w:cs="Times New Roman"/>
          <w:sz w:val="22"/>
          <w:szCs w:val="22"/>
          <w:lang w:val="es-ES_tradnl"/>
        </w:rPr>
        <w:t xml:space="preserve"> (cuatro sobre seis)</w:t>
      </w:r>
      <w:r w:rsidR="0099225A" w:rsidRPr="00D15A86">
        <w:rPr>
          <w:rFonts w:ascii="Times New Roman" w:hAnsi="Times New Roman" w:cs="Times New Roman"/>
          <w:sz w:val="22"/>
          <w:szCs w:val="22"/>
          <w:lang w:val="es-ES_tradnl"/>
        </w:rPr>
        <w:t xml:space="preserve"> ha disminuido significativamente la cantidad de vegetales entregada a los CI y HM. En </w:t>
      </w:r>
      <w:r w:rsidR="00512106" w:rsidRPr="00D15A86">
        <w:rPr>
          <w:rFonts w:ascii="Times New Roman" w:hAnsi="Times New Roman" w:cs="Times New Roman"/>
          <w:sz w:val="22"/>
          <w:szCs w:val="22"/>
          <w:lang w:val="es-ES_tradnl"/>
        </w:rPr>
        <w:t xml:space="preserve">Pinar del Río </w:t>
      </w:r>
      <w:r w:rsidR="00474A87" w:rsidRPr="00D15A86">
        <w:rPr>
          <w:rFonts w:ascii="Times New Roman" w:hAnsi="Times New Roman" w:cs="Times New Roman"/>
          <w:sz w:val="22"/>
          <w:szCs w:val="22"/>
          <w:lang w:val="es-ES_tradnl"/>
        </w:rPr>
        <w:t>se ha reducido de casi dos tercios, en</w:t>
      </w:r>
      <w:r w:rsidR="00512106" w:rsidRPr="00D15A86">
        <w:rPr>
          <w:rFonts w:ascii="Times New Roman" w:hAnsi="Times New Roman" w:cs="Times New Roman"/>
          <w:sz w:val="22"/>
          <w:szCs w:val="22"/>
          <w:lang w:val="es-ES_tradnl"/>
        </w:rPr>
        <w:t xml:space="preserve"> Las Tunas</w:t>
      </w:r>
      <w:r w:rsidR="0099225A" w:rsidRPr="00D15A86">
        <w:rPr>
          <w:rFonts w:ascii="Times New Roman" w:hAnsi="Times New Roman" w:cs="Times New Roman"/>
          <w:sz w:val="22"/>
          <w:szCs w:val="22"/>
          <w:lang w:val="es-ES_tradnl"/>
        </w:rPr>
        <w:t xml:space="preserve"> a menos de la mitad</w:t>
      </w:r>
      <w:r w:rsidR="00512106" w:rsidRPr="00D15A86">
        <w:rPr>
          <w:rFonts w:ascii="Times New Roman" w:hAnsi="Times New Roman" w:cs="Times New Roman"/>
          <w:sz w:val="22"/>
          <w:szCs w:val="22"/>
          <w:lang w:val="es-ES_tradnl"/>
        </w:rPr>
        <w:t xml:space="preserve">, </w:t>
      </w:r>
      <w:r w:rsidR="0099225A" w:rsidRPr="00D15A86">
        <w:rPr>
          <w:rFonts w:ascii="Times New Roman" w:hAnsi="Times New Roman" w:cs="Times New Roman"/>
          <w:sz w:val="22"/>
          <w:szCs w:val="22"/>
          <w:lang w:val="es-ES_tradnl"/>
        </w:rPr>
        <w:t xml:space="preserve">en </w:t>
      </w:r>
      <w:r w:rsidR="00512106" w:rsidRPr="00D15A86">
        <w:rPr>
          <w:rFonts w:ascii="Times New Roman" w:hAnsi="Times New Roman" w:cs="Times New Roman"/>
          <w:sz w:val="22"/>
          <w:szCs w:val="22"/>
          <w:lang w:val="es-ES_tradnl"/>
        </w:rPr>
        <w:t>Santiago de Cuba ha pasado</w:t>
      </w:r>
      <w:r w:rsidR="0099225A" w:rsidRPr="00D15A86">
        <w:rPr>
          <w:rFonts w:ascii="Times New Roman" w:hAnsi="Times New Roman" w:cs="Times New Roman"/>
          <w:sz w:val="22"/>
          <w:szCs w:val="22"/>
          <w:lang w:val="es-ES_tradnl"/>
        </w:rPr>
        <w:t xml:space="preserve"> de </w:t>
      </w:r>
      <w:r w:rsidR="00512106" w:rsidRPr="00D15A86">
        <w:rPr>
          <w:rFonts w:ascii="Times New Roman" w:hAnsi="Times New Roman" w:cs="Times New Roman"/>
          <w:sz w:val="22"/>
          <w:szCs w:val="22"/>
          <w:lang w:val="es-ES_tradnl"/>
        </w:rPr>
        <w:t xml:space="preserve">701.3 a 107.6 toneladas y en Holguín de 77.7 a 59.7. Sin embargo, </w:t>
      </w:r>
      <w:r w:rsidR="00474A87" w:rsidRPr="00D15A86">
        <w:rPr>
          <w:rFonts w:ascii="Times New Roman" w:hAnsi="Times New Roman" w:cs="Times New Roman"/>
          <w:sz w:val="22"/>
          <w:szCs w:val="22"/>
          <w:lang w:val="es-ES_tradnl"/>
        </w:rPr>
        <w:t>en el</w:t>
      </w:r>
      <w:r w:rsidR="00512106" w:rsidRPr="00D15A86">
        <w:rPr>
          <w:rFonts w:ascii="Times New Roman" w:hAnsi="Times New Roman" w:cs="Times New Roman"/>
          <w:sz w:val="22"/>
          <w:szCs w:val="22"/>
          <w:lang w:val="es-ES_tradnl"/>
        </w:rPr>
        <w:t xml:space="preserve"> primer trimestre de 2013 el nivel de entrega oscila entre el 33% y el 35% del </w:t>
      </w:r>
      <w:r w:rsidR="006115B6" w:rsidRPr="00D15A86">
        <w:rPr>
          <w:rFonts w:ascii="Times New Roman" w:hAnsi="Times New Roman" w:cs="Times New Roman"/>
          <w:sz w:val="22"/>
          <w:szCs w:val="22"/>
          <w:lang w:val="es-ES_tradnl"/>
        </w:rPr>
        <w:t>total del año anterior y</w:t>
      </w:r>
      <w:r w:rsidR="00512106" w:rsidRPr="00D15A86">
        <w:rPr>
          <w:rFonts w:ascii="Times New Roman" w:hAnsi="Times New Roman" w:cs="Times New Roman"/>
          <w:sz w:val="22"/>
          <w:szCs w:val="22"/>
          <w:lang w:val="es-ES_tradnl"/>
        </w:rPr>
        <w:t xml:space="preserve"> en el caso de la provincia de Pinar del Río se reporta una cantidad equivalente </w:t>
      </w:r>
      <w:r w:rsidR="00266E5A" w:rsidRPr="00D15A86">
        <w:rPr>
          <w:rFonts w:ascii="Times New Roman" w:hAnsi="Times New Roman" w:cs="Times New Roman"/>
          <w:sz w:val="22"/>
          <w:szCs w:val="22"/>
          <w:lang w:val="es-ES_tradnl"/>
        </w:rPr>
        <w:t xml:space="preserve">al </w:t>
      </w:r>
      <w:r w:rsidR="00512106" w:rsidRPr="00D15A86">
        <w:rPr>
          <w:rFonts w:ascii="Times New Roman" w:hAnsi="Times New Roman" w:cs="Times New Roman"/>
          <w:sz w:val="22"/>
          <w:szCs w:val="22"/>
          <w:lang w:val="es-ES_tradnl"/>
        </w:rPr>
        <w:t>118% de lo entregado en todo el 2012</w:t>
      </w:r>
      <w:r w:rsidR="006115B6" w:rsidRPr="00D15A86">
        <w:rPr>
          <w:rFonts w:ascii="Times New Roman" w:hAnsi="Times New Roman" w:cs="Times New Roman"/>
          <w:sz w:val="22"/>
          <w:szCs w:val="22"/>
          <w:lang w:val="es-ES_tradnl"/>
        </w:rPr>
        <w:t>. L</w:t>
      </w:r>
      <w:r w:rsidR="00474A87" w:rsidRPr="00D15A86">
        <w:rPr>
          <w:rFonts w:ascii="Times New Roman" w:hAnsi="Times New Roman" w:cs="Times New Roman"/>
          <w:sz w:val="22"/>
          <w:szCs w:val="22"/>
          <w:lang w:val="es-ES_tradnl"/>
        </w:rPr>
        <w:t xml:space="preserve">o </w:t>
      </w:r>
      <w:r w:rsidR="006115B6" w:rsidRPr="00D15A86">
        <w:rPr>
          <w:rFonts w:ascii="Times New Roman" w:hAnsi="Times New Roman" w:cs="Times New Roman"/>
          <w:sz w:val="22"/>
          <w:szCs w:val="22"/>
          <w:lang w:val="es-ES_tradnl"/>
        </w:rPr>
        <w:t>anterior sugiere que se esté</w:t>
      </w:r>
      <w:r w:rsidR="00474A87" w:rsidRPr="00D15A86">
        <w:rPr>
          <w:rFonts w:ascii="Times New Roman" w:hAnsi="Times New Roman" w:cs="Times New Roman"/>
          <w:sz w:val="22"/>
          <w:szCs w:val="22"/>
          <w:lang w:val="es-ES_tradnl"/>
        </w:rPr>
        <w:t xml:space="preserve"> </w:t>
      </w:r>
      <w:r w:rsidR="00266E5A" w:rsidRPr="00D15A86">
        <w:rPr>
          <w:rFonts w:ascii="Times New Roman" w:hAnsi="Times New Roman" w:cs="Times New Roman"/>
          <w:sz w:val="22"/>
          <w:szCs w:val="22"/>
          <w:lang w:val="es-ES_tradnl"/>
        </w:rPr>
        <w:t>empezando</w:t>
      </w:r>
      <w:r w:rsidR="00474A87" w:rsidRPr="00D15A86">
        <w:rPr>
          <w:rFonts w:ascii="Times New Roman" w:hAnsi="Times New Roman" w:cs="Times New Roman"/>
          <w:sz w:val="22"/>
          <w:szCs w:val="22"/>
          <w:lang w:val="es-ES_tradnl"/>
        </w:rPr>
        <w:t xml:space="preserve"> nuevamente un curva ascendiente</w:t>
      </w:r>
      <w:r w:rsidR="00512106" w:rsidRPr="00D15A86">
        <w:rPr>
          <w:rFonts w:ascii="Times New Roman" w:hAnsi="Times New Roman" w:cs="Times New Roman"/>
          <w:sz w:val="22"/>
          <w:szCs w:val="22"/>
          <w:lang w:val="es-ES_tradnl"/>
        </w:rPr>
        <w:t xml:space="preserve">. </w:t>
      </w:r>
    </w:p>
    <w:p w14:paraId="01B6933C" w14:textId="77777777" w:rsidR="006115B6" w:rsidRPr="00D15A86" w:rsidRDefault="006115B6" w:rsidP="00EE1851">
      <w:pPr>
        <w:widowControl w:val="0"/>
        <w:autoSpaceDE w:val="0"/>
        <w:autoSpaceDN w:val="0"/>
        <w:adjustRightInd w:val="0"/>
        <w:jc w:val="both"/>
        <w:rPr>
          <w:rFonts w:ascii="Times New Roman" w:hAnsi="Times New Roman" w:cs="Times New Roman"/>
          <w:sz w:val="22"/>
          <w:szCs w:val="22"/>
          <w:lang w:val="es-ES_tradnl"/>
        </w:rPr>
      </w:pPr>
    </w:p>
    <w:p w14:paraId="543B2336" w14:textId="77777777" w:rsidR="007A4C13" w:rsidRPr="00D15A86" w:rsidRDefault="009707AE" w:rsidP="00EE1851">
      <w:pPr>
        <w:widowControl w:val="0"/>
        <w:autoSpaceDE w:val="0"/>
        <w:autoSpaceDN w:val="0"/>
        <w:adjustRightInd w:val="0"/>
        <w:jc w:val="both"/>
        <w:rPr>
          <w:rFonts w:ascii="Times New Roman" w:hAnsi="Times New Roman" w:cs="Times New Roman"/>
          <w:sz w:val="22"/>
          <w:szCs w:val="22"/>
          <w:lang w:val="es-ES_tradnl"/>
        </w:rPr>
      </w:pPr>
      <w:r w:rsidRPr="00D15A86">
        <w:rPr>
          <w:rFonts w:ascii="Times New Roman" w:hAnsi="Times New Roman" w:cs="Times New Roman"/>
          <w:sz w:val="22"/>
          <w:szCs w:val="22"/>
          <w:lang w:val="es-ES_tradnl"/>
        </w:rPr>
        <w:t>Considerando que la población meta ha sido relativamente estable durante el periodo observado y a</w:t>
      </w:r>
      <w:r w:rsidR="00A90BCB" w:rsidRPr="00D15A86">
        <w:rPr>
          <w:rFonts w:ascii="Times New Roman" w:hAnsi="Times New Roman" w:cs="Times New Roman"/>
          <w:sz w:val="22"/>
          <w:szCs w:val="22"/>
          <w:lang w:val="es-ES_tradnl"/>
        </w:rPr>
        <w:t xml:space="preserve">corde a </w:t>
      </w:r>
      <w:r w:rsidR="00474A87" w:rsidRPr="00D15A86">
        <w:rPr>
          <w:rFonts w:ascii="Times New Roman" w:hAnsi="Times New Roman" w:cs="Times New Roman"/>
          <w:sz w:val="22"/>
          <w:szCs w:val="22"/>
          <w:lang w:val="es-ES_tradnl"/>
        </w:rPr>
        <w:t>la</w:t>
      </w:r>
      <w:r w:rsidRPr="00D15A86">
        <w:rPr>
          <w:rFonts w:ascii="Times New Roman" w:hAnsi="Times New Roman" w:cs="Times New Roman"/>
          <w:sz w:val="22"/>
          <w:szCs w:val="22"/>
          <w:lang w:val="es-ES_tradnl"/>
        </w:rPr>
        <w:t>s entrevistas realizadas</w:t>
      </w:r>
      <w:r w:rsidR="00A90BCB" w:rsidRPr="00D15A86">
        <w:rPr>
          <w:rFonts w:ascii="Times New Roman" w:hAnsi="Times New Roman" w:cs="Times New Roman"/>
          <w:sz w:val="22"/>
          <w:szCs w:val="22"/>
          <w:lang w:val="es-ES_tradnl"/>
        </w:rPr>
        <w:t xml:space="preserve">, la tendencia negativa entre 2011 y 2012 se explica </w:t>
      </w:r>
      <w:r w:rsidR="00DE495B" w:rsidRPr="00D15A86">
        <w:rPr>
          <w:rFonts w:ascii="Times New Roman" w:hAnsi="Times New Roman" w:cs="Times New Roman"/>
          <w:sz w:val="22"/>
          <w:szCs w:val="22"/>
          <w:lang w:val="es-ES_tradnl"/>
        </w:rPr>
        <w:t xml:space="preserve">en parte </w:t>
      </w:r>
      <w:r w:rsidR="00A90BCB" w:rsidRPr="00D15A86">
        <w:rPr>
          <w:rFonts w:ascii="Times New Roman" w:hAnsi="Times New Roman" w:cs="Times New Roman"/>
          <w:sz w:val="22"/>
          <w:szCs w:val="22"/>
          <w:lang w:val="es-ES_tradnl"/>
        </w:rPr>
        <w:t xml:space="preserve">por las mismas razones que explican las tendencias relativas a la cantidad de alimentos </w:t>
      </w:r>
      <w:r w:rsidR="00DE495B" w:rsidRPr="00D15A86">
        <w:rPr>
          <w:rFonts w:ascii="Times New Roman" w:hAnsi="Times New Roman" w:cs="Times New Roman"/>
          <w:sz w:val="22"/>
          <w:szCs w:val="22"/>
          <w:lang w:val="es-ES_tradnl"/>
        </w:rPr>
        <w:t>producidos con el apoyo del PC</w:t>
      </w:r>
      <w:r w:rsidR="006115B6" w:rsidRPr="00D15A86">
        <w:rPr>
          <w:rFonts w:ascii="Times New Roman" w:hAnsi="Times New Roman" w:cs="Times New Roman"/>
          <w:sz w:val="22"/>
          <w:szCs w:val="22"/>
          <w:lang w:val="es-ES_tradnl"/>
        </w:rPr>
        <w:t xml:space="preserve"> durante el mismo período</w:t>
      </w:r>
      <w:r w:rsidR="00DE495B" w:rsidRPr="00D15A86">
        <w:rPr>
          <w:rStyle w:val="FootnoteReference"/>
          <w:rFonts w:ascii="Times New Roman" w:hAnsi="Times New Roman" w:cs="Times New Roman"/>
          <w:sz w:val="22"/>
          <w:szCs w:val="22"/>
          <w:lang w:val="es-ES_tradnl"/>
        </w:rPr>
        <w:footnoteReference w:id="5"/>
      </w:r>
      <w:r w:rsidR="00DE495B" w:rsidRPr="00D15A86">
        <w:rPr>
          <w:rFonts w:ascii="Times New Roman" w:hAnsi="Times New Roman" w:cs="Times New Roman"/>
          <w:sz w:val="22"/>
          <w:szCs w:val="22"/>
          <w:lang w:val="es-ES_tradnl"/>
        </w:rPr>
        <w:t xml:space="preserve">: el hecho que </w:t>
      </w:r>
      <w:r w:rsidR="006115B6" w:rsidRPr="00D15A86">
        <w:rPr>
          <w:rFonts w:ascii="Times New Roman" w:hAnsi="Times New Roman" w:cs="Times New Roman"/>
          <w:sz w:val="22"/>
          <w:szCs w:val="22"/>
          <w:lang w:val="es-ES_tradnl"/>
        </w:rPr>
        <w:t xml:space="preserve">a </w:t>
      </w:r>
      <w:r w:rsidR="00DE495B" w:rsidRPr="00D15A86">
        <w:rPr>
          <w:rFonts w:ascii="Times New Roman" w:hAnsi="Times New Roman" w:cs="Times New Roman"/>
          <w:sz w:val="22"/>
          <w:szCs w:val="22"/>
          <w:lang w:val="es-ES_tradnl"/>
        </w:rPr>
        <w:t xml:space="preserve">partir de 2012 se </w:t>
      </w:r>
      <w:r w:rsidRPr="00D15A86">
        <w:rPr>
          <w:rFonts w:ascii="Times New Roman" w:hAnsi="Times New Roman" w:cs="Times New Roman"/>
          <w:sz w:val="22"/>
          <w:szCs w:val="22"/>
          <w:lang w:val="es-ES_tradnl"/>
        </w:rPr>
        <w:t>hizo</w:t>
      </w:r>
      <w:r w:rsidR="00DE495B" w:rsidRPr="00D15A86">
        <w:rPr>
          <w:rFonts w:ascii="Times New Roman" w:hAnsi="Times New Roman" w:cs="Times New Roman"/>
          <w:sz w:val="22"/>
          <w:szCs w:val="22"/>
          <w:lang w:val="es-ES_tradnl"/>
        </w:rPr>
        <w:t xml:space="preserve"> un esfuerzo mayor para asegurarse que lo que se reportara fuesen solamente los vegetales ricos en hierro producidos con el apoyo del Programa, y no el total de los ve</w:t>
      </w:r>
      <w:r w:rsidR="00266E5A" w:rsidRPr="00D15A86">
        <w:rPr>
          <w:rFonts w:ascii="Times New Roman" w:hAnsi="Times New Roman" w:cs="Times New Roman"/>
          <w:sz w:val="22"/>
          <w:szCs w:val="22"/>
          <w:lang w:val="es-ES_tradnl"/>
        </w:rPr>
        <w:t>getales entregados. Si bien este aspecto</w:t>
      </w:r>
      <w:r w:rsidR="00DE495B" w:rsidRPr="00D15A86">
        <w:rPr>
          <w:rFonts w:ascii="Times New Roman" w:hAnsi="Times New Roman" w:cs="Times New Roman"/>
          <w:sz w:val="22"/>
          <w:szCs w:val="22"/>
          <w:lang w:val="es-ES_tradnl"/>
        </w:rPr>
        <w:t xml:space="preserve"> puede contribuir a explicar la </w:t>
      </w:r>
      <w:r w:rsidR="007A4C13" w:rsidRPr="00D15A86">
        <w:rPr>
          <w:rFonts w:ascii="Times New Roman" w:hAnsi="Times New Roman" w:cs="Times New Roman"/>
          <w:sz w:val="22"/>
          <w:szCs w:val="22"/>
          <w:lang w:val="es-ES_tradnl"/>
        </w:rPr>
        <w:t>realidad</w:t>
      </w:r>
      <w:r w:rsidR="00474A87" w:rsidRPr="00D15A86">
        <w:rPr>
          <w:rFonts w:ascii="Times New Roman" w:hAnsi="Times New Roman" w:cs="Times New Roman"/>
          <w:sz w:val="22"/>
          <w:szCs w:val="22"/>
          <w:lang w:val="es-ES_tradnl"/>
        </w:rPr>
        <w:t xml:space="preserve"> observada</w:t>
      </w:r>
      <w:r w:rsidR="00DE495B" w:rsidRPr="00D15A86">
        <w:rPr>
          <w:rFonts w:ascii="Times New Roman" w:hAnsi="Times New Roman" w:cs="Times New Roman"/>
          <w:sz w:val="22"/>
          <w:szCs w:val="22"/>
          <w:lang w:val="es-ES_tradnl"/>
        </w:rPr>
        <w:t>,</w:t>
      </w:r>
      <w:r w:rsidR="007A4C13" w:rsidRPr="00D15A86">
        <w:rPr>
          <w:rFonts w:ascii="Times New Roman" w:hAnsi="Times New Roman" w:cs="Times New Roman"/>
          <w:sz w:val="22"/>
          <w:szCs w:val="22"/>
          <w:lang w:val="es-ES_tradnl"/>
        </w:rPr>
        <w:t xml:space="preserve"> </w:t>
      </w:r>
      <w:r w:rsidR="00266E5A" w:rsidRPr="00D15A86">
        <w:rPr>
          <w:rFonts w:ascii="Times New Roman" w:hAnsi="Times New Roman" w:cs="Times New Roman"/>
          <w:sz w:val="22"/>
          <w:szCs w:val="22"/>
          <w:lang w:val="es-ES_tradnl"/>
        </w:rPr>
        <w:t>el análisis se hace más complejo</w:t>
      </w:r>
      <w:r w:rsidR="007A4C13" w:rsidRPr="00D15A86">
        <w:rPr>
          <w:rFonts w:ascii="Times New Roman" w:hAnsi="Times New Roman" w:cs="Times New Roman"/>
          <w:sz w:val="22"/>
          <w:szCs w:val="22"/>
          <w:lang w:val="es-ES_tradnl"/>
        </w:rPr>
        <w:t xml:space="preserve"> cuando se baja a nivel municipal y </w:t>
      </w:r>
      <w:r w:rsidRPr="00D15A86">
        <w:rPr>
          <w:rFonts w:ascii="Times New Roman" w:hAnsi="Times New Roman" w:cs="Times New Roman"/>
          <w:sz w:val="22"/>
          <w:szCs w:val="22"/>
          <w:lang w:val="es-ES_tradnl"/>
        </w:rPr>
        <w:t xml:space="preserve">cuando </w:t>
      </w:r>
      <w:r w:rsidR="007A4C13" w:rsidRPr="00D15A86">
        <w:rPr>
          <w:rFonts w:ascii="Times New Roman" w:hAnsi="Times New Roman" w:cs="Times New Roman"/>
          <w:sz w:val="22"/>
          <w:szCs w:val="22"/>
          <w:lang w:val="es-ES_tradnl"/>
        </w:rPr>
        <w:t xml:space="preserve">se comparan los datos de entrega </w:t>
      </w:r>
      <w:r w:rsidR="00474A87" w:rsidRPr="00D15A86">
        <w:rPr>
          <w:rFonts w:ascii="Times New Roman" w:hAnsi="Times New Roman" w:cs="Times New Roman"/>
          <w:sz w:val="22"/>
          <w:szCs w:val="22"/>
          <w:lang w:val="es-ES_tradnl"/>
        </w:rPr>
        <w:t xml:space="preserve">de vegetales </w:t>
      </w:r>
      <w:r w:rsidR="007A4C13" w:rsidRPr="00D15A86">
        <w:rPr>
          <w:rFonts w:ascii="Times New Roman" w:hAnsi="Times New Roman" w:cs="Times New Roman"/>
          <w:sz w:val="22"/>
          <w:szCs w:val="22"/>
          <w:lang w:val="es-ES_tradnl"/>
        </w:rPr>
        <w:t xml:space="preserve">con los de producción </w:t>
      </w:r>
      <w:r w:rsidR="00474A87" w:rsidRPr="00D15A86">
        <w:rPr>
          <w:rFonts w:ascii="Times New Roman" w:hAnsi="Times New Roman" w:cs="Times New Roman"/>
          <w:sz w:val="22"/>
          <w:szCs w:val="22"/>
          <w:lang w:val="es-ES_tradnl"/>
        </w:rPr>
        <w:t>de</w:t>
      </w:r>
      <w:r w:rsidR="00266E5A" w:rsidRPr="00D15A86">
        <w:rPr>
          <w:rFonts w:ascii="Times New Roman" w:hAnsi="Times New Roman" w:cs="Times New Roman"/>
          <w:sz w:val="22"/>
          <w:szCs w:val="22"/>
          <w:lang w:val="es-ES_tradnl"/>
        </w:rPr>
        <w:t xml:space="preserve"> los mismos. </w:t>
      </w:r>
      <w:r w:rsidR="00276C23" w:rsidRPr="00D15A86">
        <w:rPr>
          <w:rFonts w:ascii="Times New Roman" w:hAnsi="Times New Roman" w:cs="Times New Roman"/>
          <w:sz w:val="22"/>
          <w:szCs w:val="22"/>
          <w:lang w:val="es-ES_tradnl"/>
        </w:rPr>
        <w:t xml:space="preserve">Un primer punto es que los promedios provinciales no reflejan la realidad de todos los municipios. En el caso Granma, por ejemplo, el total provincial refleja un aumento sostenido entre 2011 y 2013, sin embargo este </w:t>
      </w:r>
      <w:r w:rsidRPr="00D15A86">
        <w:rPr>
          <w:rFonts w:ascii="Times New Roman" w:hAnsi="Times New Roman" w:cs="Times New Roman"/>
          <w:sz w:val="22"/>
          <w:szCs w:val="22"/>
          <w:lang w:val="es-ES_tradnl"/>
        </w:rPr>
        <w:t xml:space="preserve">aumento </w:t>
      </w:r>
      <w:r w:rsidR="006115B6" w:rsidRPr="00D15A86">
        <w:rPr>
          <w:rFonts w:ascii="Times New Roman" w:hAnsi="Times New Roman" w:cs="Times New Roman"/>
          <w:sz w:val="22"/>
          <w:szCs w:val="22"/>
          <w:lang w:val="es-ES_tradnl"/>
        </w:rPr>
        <w:t>ocurrió</w:t>
      </w:r>
      <w:r w:rsidR="00276C23" w:rsidRPr="00D15A86">
        <w:rPr>
          <w:rFonts w:ascii="Times New Roman" w:hAnsi="Times New Roman" w:cs="Times New Roman"/>
          <w:sz w:val="22"/>
          <w:szCs w:val="22"/>
          <w:lang w:val="es-ES_tradnl"/>
        </w:rPr>
        <w:t xml:space="preserve"> solamente en el Municipio de Río Cauto, mientras que en los otros tres mu</w:t>
      </w:r>
      <w:r w:rsidR="006115B6" w:rsidRPr="00D15A86">
        <w:rPr>
          <w:rFonts w:ascii="Times New Roman" w:hAnsi="Times New Roman" w:cs="Times New Roman"/>
          <w:sz w:val="22"/>
          <w:szCs w:val="22"/>
          <w:lang w:val="es-ES_tradnl"/>
        </w:rPr>
        <w:t>nicipios la entrega disminuyó. Asimismo, e</w:t>
      </w:r>
      <w:r w:rsidR="00276C23" w:rsidRPr="00D15A86">
        <w:rPr>
          <w:rFonts w:ascii="Times New Roman" w:hAnsi="Times New Roman" w:cs="Times New Roman"/>
          <w:sz w:val="22"/>
          <w:szCs w:val="22"/>
          <w:lang w:val="es-ES_tradnl"/>
        </w:rPr>
        <w:t>n el caso de Guantánamo y Santiago de Cuba, los totales de las cabeceras provinciales inciden en el total provincial más</w:t>
      </w:r>
      <w:r w:rsidR="006115B6" w:rsidRPr="00D15A86">
        <w:rPr>
          <w:rFonts w:ascii="Times New Roman" w:hAnsi="Times New Roman" w:cs="Times New Roman"/>
          <w:sz w:val="22"/>
          <w:szCs w:val="22"/>
          <w:lang w:val="es-ES_tradnl"/>
        </w:rPr>
        <w:t xml:space="preserve"> de la suma de todos los otros M</w:t>
      </w:r>
      <w:r w:rsidR="00276C23" w:rsidRPr="00D15A86">
        <w:rPr>
          <w:rFonts w:ascii="Times New Roman" w:hAnsi="Times New Roman" w:cs="Times New Roman"/>
          <w:sz w:val="22"/>
          <w:szCs w:val="22"/>
          <w:lang w:val="es-ES_tradnl"/>
        </w:rPr>
        <w:t>unicipios de cada provincia.</w:t>
      </w:r>
      <w:r w:rsidR="004319A9" w:rsidRPr="00D15A86">
        <w:rPr>
          <w:rFonts w:ascii="Times New Roman" w:hAnsi="Times New Roman" w:cs="Times New Roman"/>
          <w:sz w:val="22"/>
          <w:szCs w:val="22"/>
          <w:lang w:val="es-ES_tradnl"/>
        </w:rPr>
        <w:t xml:space="preserve"> La tabla</w:t>
      </w:r>
      <w:r w:rsidRPr="00D15A86">
        <w:rPr>
          <w:rFonts w:ascii="Times New Roman" w:hAnsi="Times New Roman" w:cs="Times New Roman"/>
          <w:sz w:val="22"/>
          <w:szCs w:val="22"/>
          <w:lang w:val="es-ES_tradnl"/>
        </w:rPr>
        <w:t xml:space="preserve"> 10 ilustra los detalles por Provincia y Municipio, evidenciando en rojo </w:t>
      </w:r>
      <w:r w:rsidR="006115B6" w:rsidRPr="00D15A86">
        <w:rPr>
          <w:rFonts w:ascii="Times New Roman" w:hAnsi="Times New Roman" w:cs="Times New Roman"/>
          <w:sz w:val="22"/>
          <w:szCs w:val="22"/>
          <w:lang w:val="es-ES_tradnl"/>
        </w:rPr>
        <w:t>aquellos</w:t>
      </w:r>
      <w:r w:rsidRPr="00D15A86">
        <w:rPr>
          <w:rFonts w:ascii="Times New Roman" w:hAnsi="Times New Roman" w:cs="Times New Roman"/>
          <w:sz w:val="22"/>
          <w:szCs w:val="22"/>
          <w:lang w:val="es-ES_tradnl"/>
        </w:rPr>
        <w:t xml:space="preserve"> Municipios don</w:t>
      </w:r>
      <w:r w:rsidR="006115B6" w:rsidRPr="00D15A86">
        <w:rPr>
          <w:rFonts w:ascii="Times New Roman" w:hAnsi="Times New Roman" w:cs="Times New Roman"/>
          <w:sz w:val="22"/>
          <w:szCs w:val="22"/>
          <w:lang w:val="es-ES_tradnl"/>
        </w:rPr>
        <w:t>d</w:t>
      </w:r>
      <w:r w:rsidRPr="00D15A86">
        <w:rPr>
          <w:rFonts w:ascii="Times New Roman" w:hAnsi="Times New Roman" w:cs="Times New Roman"/>
          <w:sz w:val="22"/>
          <w:szCs w:val="22"/>
          <w:lang w:val="es-ES_tradnl"/>
        </w:rPr>
        <w:t xml:space="preserve">e </w:t>
      </w:r>
      <w:r w:rsidR="006115B6" w:rsidRPr="00D15A86">
        <w:rPr>
          <w:rFonts w:ascii="Times New Roman" w:hAnsi="Times New Roman" w:cs="Times New Roman"/>
          <w:sz w:val="22"/>
          <w:szCs w:val="22"/>
          <w:lang w:val="es-ES_tradnl"/>
        </w:rPr>
        <w:t>hubo</w:t>
      </w:r>
      <w:r w:rsidRPr="00D15A86">
        <w:rPr>
          <w:rFonts w:ascii="Times New Roman" w:hAnsi="Times New Roman" w:cs="Times New Roman"/>
          <w:sz w:val="22"/>
          <w:szCs w:val="22"/>
          <w:lang w:val="es-ES_tradnl"/>
        </w:rPr>
        <w:t xml:space="preserve"> una flexión.</w:t>
      </w:r>
    </w:p>
    <w:p w14:paraId="7788C4DF" w14:textId="77777777" w:rsidR="004319A9" w:rsidRPr="00D15A86" w:rsidRDefault="004319A9" w:rsidP="00EE1851">
      <w:pPr>
        <w:widowControl w:val="0"/>
        <w:autoSpaceDE w:val="0"/>
        <w:autoSpaceDN w:val="0"/>
        <w:adjustRightInd w:val="0"/>
        <w:jc w:val="both"/>
        <w:rPr>
          <w:rFonts w:ascii="Times New Roman" w:hAnsi="Times New Roman" w:cs="Times New Roman"/>
          <w:sz w:val="22"/>
          <w:szCs w:val="22"/>
          <w:lang w:val="es-ES_tradnl"/>
        </w:rPr>
      </w:pPr>
    </w:p>
    <w:tbl>
      <w:tblPr>
        <w:tblStyle w:val="LightGrid-Accent5"/>
        <w:tblW w:w="9582" w:type="dxa"/>
        <w:tblLook w:val="04A0" w:firstRow="1" w:lastRow="0" w:firstColumn="1" w:lastColumn="0" w:noHBand="0" w:noVBand="1"/>
      </w:tblPr>
      <w:tblGrid>
        <w:gridCol w:w="1119"/>
        <w:gridCol w:w="1380"/>
        <w:gridCol w:w="850"/>
        <w:gridCol w:w="850"/>
        <w:gridCol w:w="1001"/>
        <w:gridCol w:w="222"/>
        <w:gridCol w:w="861"/>
        <w:gridCol w:w="708"/>
        <w:gridCol w:w="708"/>
        <w:gridCol w:w="1883"/>
      </w:tblGrid>
      <w:tr w:rsidR="00E930BC" w:rsidRPr="00D15A86" w14:paraId="67462E5C" w14:textId="77777777">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9582" w:type="dxa"/>
            <w:gridSpan w:val="10"/>
          </w:tcPr>
          <w:p w14:paraId="54F59B04" w14:textId="77777777" w:rsidR="00E930BC" w:rsidRPr="00D15A86" w:rsidRDefault="004319A9" w:rsidP="00E930BC">
            <w:pPr>
              <w:rPr>
                <w:rFonts w:ascii="Arial Narrow" w:eastAsia="Times New Roman" w:hAnsi="Arial Narrow" w:cs="Times New Roman"/>
                <w:bCs w:val="0"/>
                <w:sz w:val="18"/>
                <w:szCs w:val="18"/>
                <w:lang w:val="es-ES_tradnl" w:eastAsia="en-US"/>
              </w:rPr>
            </w:pPr>
            <w:r w:rsidRPr="00D15A86">
              <w:rPr>
                <w:rFonts w:ascii="Arial Narrow" w:eastAsia="Times New Roman" w:hAnsi="Arial Narrow" w:cs="Times New Roman"/>
                <w:bCs w:val="0"/>
                <w:sz w:val="18"/>
                <w:szCs w:val="18"/>
                <w:lang w:val="es-ES_tradnl" w:eastAsia="en-US"/>
              </w:rPr>
              <w:t>Tabla</w:t>
            </w:r>
            <w:r w:rsidR="00E930BC" w:rsidRPr="00D15A86">
              <w:rPr>
                <w:rFonts w:ascii="Arial Narrow" w:eastAsia="Times New Roman" w:hAnsi="Arial Narrow" w:cs="Times New Roman"/>
                <w:bCs w:val="0"/>
                <w:sz w:val="18"/>
                <w:szCs w:val="18"/>
                <w:lang w:val="es-ES_tradnl" w:eastAsia="en-US"/>
              </w:rPr>
              <w:t xml:space="preserve"> 10</w:t>
            </w:r>
          </w:p>
          <w:p w14:paraId="6D48D9F8" w14:textId="77777777" w:rsidR="00E930BC" w:rsidRPr="00D15A86" w:rsidRDefault="009707AE" w:rsidP="00E930BC">
            <w:pPr>
              <w:jc w:val="center"/>
              <w:rPr>
                <w:rFonts w:ascii="Arial Narrow" w:eastAsia="Times New Roman" w:hAnsi="Arial Narrow" w:cs="Times New Roman"/>
                <w:bCs w:val="0"/>
                <w:sz w:val="18"/>
                <w:szCs w:val="18"/>
                <w:lang w:val="es-ES_tradnl" w:eastAsia="en-US"/>
              </w:rPr>
            </w:pPr>
            <w:r w:rsidRPr="00D15A86">
              <w:rPr>
                <w:rFonts w:ascii="Arial Narrow" w:eastAsia="Times New Roman" w:hAnsi="Arial Narrow" w:cs="Times New Roman"/>
                <w:bCs w:val="0"/>
                <w:sz w:val="18"/>
                <w:szCs w:val="18"/>
                <w:lang w:val="es-ES_tradnl" w:eastAsia="en-US"/>
              </w:rPr>
              <w:t>Producción y entrega de v</w:t>
            </w:r>
            <w:r w:rsidR="00E930BC" w:rsidRPr="00D15A86">
              <w:rPr>
                <w:rFonts w:ascii="Arial Narrow" w:eastAsia="Times New Roman" w:hAnsi="Arial Narrow" w:cs="Times New Roman"/>
                <w:bCs w:val="0"/>
                <w:sz w:val="18"/>
                <w:szCs w:val="18"/>
                <w:lang w:val="es-ES_tradnl" w:eastAsia="en-US"/>
              </w:rPr>
              <w:t>egetales entre 2011 y el Primer trimestre de 2013</w:t>
            </w:r>
            <w:r w:rsidRPr="00D15A86">
              <w:rPr>
                <w:rFonts w:ascii="Arial Narrow" w:eastAsia="Times New Roman" w:hAnsi="Arial Narrow" w:cs="Times New Roman"/>
                <w:bCs w:val="0"/>
                <w:sz w:val="18"/>
                <w:szCs w:val="18"/>
                <w:lang w:val="es-ES_tradnl" w:eastAsia="en-US"/>
              </w:rPr>
              <w:t xml:space="preserve"> por Provincia y Municipio</w:t>
            </w:r>
          </w:p>
          <w:p w14:paraId="1EDEE00E" w14:textId="77777777" w:rsidR="00E930BC" w:rsidRPr="00D15A86" w:rsidRDefault="00E930BC" w:rsidP="00E930BC">
            <w:pPr>
              <w:jc w:val="center"/>
              <w:rPr>
                <w:rFonts w:ascii="Arial Narrow" w:eastAsia="Times New Roman" w:hAnsi="Arial Narrow" w:cs="Times New Roman"/>
                <w:bCs w:val="0"/>
                <w:sz w:val="18"/>
                <w:szCs w:val="18"/>
                <w:lang w:val="es-ES_tradnl" w:eastAsia="en-US"/>
              </w:rPr>
            </w:pPr>
          </w:p>
        </w:tc>
      </w:tr>
      <w:tr w:rsidR="00E930BC" w:rsidRPr="00D15A86" w14:paraId="4A30E543" w14:textId="7777777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119" w:type="dxa"/>
          </w:tcPr>
          <w:p w14:paraId="0A6D5EE2" w14:textId="77777777" w:rsidR="00E930BC" w:rsidRPr="00D15A86" w:rsidRDefault="00E930BC" w:rsidP="00E930BC">
            <w:pPr>
              <w:jc w:val="center"/>
              <w:rPr>
                <w:rFonts w:ascii="Arial Narrow" w:eastAsia="Times New Roman" w:hAnsi="Arial Narrow" w:cs="Times New Roman"/>
                <w:sz w:val="18"/>
                <w:szCs w:val="18"/>
                <w:lang w:val="es-ES_tradnl" w:eastAsia="en-US"/>
              </w:rPr>
            </w:pPr>
            <w:bookmarkStart w:id="1" w:name="RANGE!A2:I34"/>
            <w:r w:rsidRPr="00D15A86">
              <w:rPr>
                <w:rFonts w:ascii="Arial Narrow" w:eastAsia="Times New Roman" w:hAnsi="Arial Narrow" w:cs="Times New Roman"/>
                <w:sz w:val="18"/>
                <w:szCs w:val="18"/>
                <w:lang w:val="es-ES_tradnl" w:eastAsia="en-US"/>
              </w:rPr>
              <w:t>Provincia</w:t>
            </w:r>
            <w:bookmarkEnd w:id="1"/>
          </w:p>
        </w:tc>
        <w:tc>
          <w:tcPr>
            <w:tcW w:w="1380" w:type="dxa"/>
            <w:noWrap/>
          </w:tcPr>
          <w:p w14:paraId="20DDC751"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Municipio</w:t>
            </w:r>
          </w:p>
        </w:tc>
        <w:tc>
          <w:tcPr>
            <w:tcW w:w="2701" w:type="dxa"/>
            <w:gridSpan w:val="3"/>
            <w:noWrap/>
          </w:tcPr>
          <w:p w14:paraId="77341F47"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 xml:space="preserve">Producción </w:t>
            </w:r>
            <w:r w:rsidRPr="00D15A86">
              <w:rPr>
                <w:rFonts w:ascii="Arial Narrow" w:eastAsia="Times New Roman" w:hAnsi="Arial Narrow" w:cs="Times New Roman"/>
                <w:b/>
                <w:sz w:val="18"/>
                <w:szCs w:val="18"/>
                <w:lang w:val="es-ES_tradnl" w:eastAsia="en-US"/>
              </w:rPr>
              <w:t xml:space="preserve">de </w:t>
            </w:r>
            <w:r w:rsidRPr="00D15A86">
              <w:rPr>
                <w:rFonts w:ascii="Arial Narrow" w:eastAsia="Times New Roman" w:hAnsi="Arial Narrow" w:cs="Times New Roman"/>
                <w:b/>
                <w:bCs/>
                <w:sz w:val="18"/>
                <w:szCs w:val="18"/>
                <w:lang w:val="es-ES_tradnl" w:eastAsia="en-US"/>
              </w:rPr>
              <w:t>Vegetales (Ton.)</w:t>
            </w:r>
          </w:p>
          <w:p w14:paraId="25A0D11E" w14:textId="77777777" w:rsidR="009707AE" w:rsidRPr="00D15A86" w:rsidRDefault="009707AE"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Por las Unidades apoyadas por el PC</w:t>
            </w:r>
          </w:p>
        </w:tc>
        <w:tc>
          <w:tcPr>
            <w:tcW w:w="222" w:type="dxa"/>
            <w:shd w:val="clear" w:color="auto" w:fill="auto"/>
            <w:noWrap/>
          </w:tcPr>
          <w:p w14:paraId="25833C26"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p>
        </w:tc>
        <w:tc>
          <w:tcPr>
            <w:tcW w:w="4160" w:type="dxa"/>
            <w:gridSpan w:val="4"/>
            <w:noWrap/>
          </w:tcPr>
          <w:p w14:paraId="36A745E3"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 xml:space="preserve">Entrega de vegetales </w:t>
            </w:r>
            <w:r w:rsidR="009707AE" w:rsidRPr="00D15A86">
              <w:rPr>
                <w:rFonts w:ascii="Arial Narrow" w:eastAsia="Times New Roman" w:hAnsi="Arial Narrow" w:cs="Times New Roman"/>
                <w:b/>
                <w:bCs/>
                <w:sz w:val="18"/>
                <w:szCs w:val="18"/>
                <w:lang w:val="es-ES_tradnl" w:eastAsia="en-US"/>
              </w:rPr>
              <w:t xml:space="preserve">a </w:t>
            </w:r>
            <w:r w:rsidRPr="00D15A86">
              <w:rPr>
                <w:rFonts w:ascii="Arial Narrow" w:eastAsia="Times New Roman" w:hAnsi="Arial Narrow" w:cs="Times New Roman"/>
                <w:b/>
                <w:bCs/>
                <w:sz w:val="18"/>
                <w:szCs w:val="18"/>
                <w:lang w:val="es-ES_tradnl" w:eastAsia="en-US"/>
              </w:rPr>
              <w:t>CI y HM</w:t>
            </w:r>
            <w:r w:rsidR="009707AE" w:rsidRPr="00D15A86">
              <w:rPr>
                <w:rFonts w:ascii="Arial Narrow" w:eastAsia="Times New Roman" w:hAnsi="Arial Narrow" w:cs="Times New Roman"/>
                <w:b/>
                <w:bCs/>
                <w:sz w:val="18"/>
                <w:szCs w:val="18"/>
                <w:lang w:val="es-ES_tradnl" w:eastAsia="en-US"/>
              </w:rPr>
              <w:t xml:space="preserve"> apoyados por el PC.</w:t>
            </w:r>
          </w:p>
        </w:tc>
      </w:tr>
      <w:tr w:rsidR="00E930BC" w:rsidRPr="00D15A86" w14:paraId="7A338712" w14:textId="77777777">
        <w:trPr>
          <w:cnfStyle w:val="000000010000" w:firstRow="0" w:lastRow="0" w:firstColumn="0" w:lastColumn="0" w:oddVBand="0" w:evenVBand="0" w:oddHBand="0" w:evenHBand="1"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1119" w:type="dxa"/>
          </w:tcPr>
          <w:p w14:paraId="50D82656" w14:textId="77777777" w:rsidR="00E930BC" w:rsidRPr="00D15A86" w:rsidRDefault="00E930BC" w:rsidP="00E930BC">
            <w:pPr>
              <w:rPr>
                <w:rFonts w:ascii="Arial Narrow" w:eastAsia="Times New Roman" w:hAnsi="Arial Narrow" w:cs="Times New Roman"/>
                <w:i/>
                <w:sz w:val="18"/>
                <w:szCs w:val="18"/>
                <w:lang w:val="es-ES_tradnl" w:eastAsia="en-US"/>
              </w:rPr>
            </w:pPr>
            <w:r w:rsidRPr="00D15A86">
              <w:rPr>
                <w:rFonts w:ascii="Arial Narrow" w:eastAsia="Times New Roman" w:hAnsi="Arial Narrow" w:cs="Times New Roman"/>
                <w:i/>
                <w:sz w:val="18"/>
                <w:szCs w:val="18"/>
                <w:lang w:val="es-ES_tradnl" w:eastAsia="en-US"/>
              </w:rPr>
              <w:t> </w:t>
            </w:r>
          </w:p>
        </w:tc>
        <w:tc>
          <w:tcPr>
            <w:tcW w:w="1380" w:type="dxa"/>
            <w:noWrap/>
          </w:tcPr>
          <w:p w14:paraId="0F4399C5" w14:textId="77777777" w:rsidR="00E930BC" w:rsidRPr="00D15A86" w:rsidRDefault="00E930BC" w:rsidP="00E930BC">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i/>
                <w:sz w:val="18"/>
                <w:szCs w:val="18"/>
                <w:lang w:val="es-ES_tradnl" w:eastAsia="en-US"/>
              </w:rPr>
            </w:pPr>
            <w:r w:rsidRPr="00D15A86">
              <w:rPr>
                <w:rFonts w:ascii="Arial Narrow" w:eastAsia="Times New Roman" w:hAnsi="Arial Narrow" w:cs="Times New Roman"/>
                <w:i/>
                <w:sz w:val="18"/>
                <w:szCs w:val="18"/>
                <w:lang w:val="es-ES_tradnl" w:eastAsia="en-US"/>
              </w:rPr>
              <w:t> </w:t>
            </w:r>
          </w:p>
        </w:tc>
        <w:tc>
          <w:tcPr>
            <w:tcW w:w="850" w:type="dxa"/>
            <w:noWrap/>
          </w:tcPr>
          <w:p w14:paraId="2F6EDCF4"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i/>
                <w:sz w:val="18"/>
                <w:szCs w:val="18"/>
                <w:lang w:val="es-ES_tradnl" w:eastAsia="en-US"/>
              </w:rPr>
            </w:pPr>
          </w:p>
          <w:p w14:paraId="4B1F53EF"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i/>
                <w:sz w:val="18"/>
                <w:szCs w:val="18"/>
                <w:lang w:val="es-ES_tradnl" w:eastAsia="en-US"/>
              </w:rPr>
            </w:pPr>
            <w:r w:rsidRPr="00D15A86">
              <w:rPr>
                <w:rFonts w:ascii="Arial Narrow" w:eastAsia="Times New Roman" w:hAnsi="Arial Narrow" w:cs="Times New Roman"/>
                <w:b/>
                <w:bCs/>
                <w:i/>
                <w:sz w:val="18"/>
                <w:szCs w:val="18"/>
                <w:lang w:val="es-ES_tradnl" w:eastAsia="en-US"/>
              </w:rPr>
              <w:t>2011</w:t>
            </w:r>
          </w:p>
        </w:tc>
        <w:tc>
          <w:tcPr>
            <w:tcW w:w="850" w:type="dxa"/>
            <w:noWrap/>
          </w:tcPr>
          <w:p w14:paraId="0BE3C2C2"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i/>
                <w:sz w:val="18"/>
                <w:szCs w:val="18"/>
                <w:lang w:val="es-ES_tradnl" w:eastAsia="en-US"/>
              </w:rPr>
            </w:pPr>
          </w:p>
          <w:p w14:paraId="3BB3322B"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i/>
                <w:sz w:val="18"/>
                <w:szCs w:val="18"/>
                <w:lang w:val="es-ES_tradnl" w:eastAsia="en-US"/>
              </w:rPr>
            </w:pPr>
            <w:r w:rsidRPr="00D15A86">
              <w:rPr>
                <w:rFonts w:ascii="Arial Narrow" w:eastAsia="Times New Roman" w:hAnsi="Arial Narrow" w:cs="Times New Roman"/>
                <w:b/>
                <w:bCs/>
                <w:i/>
                <w:sz w:val="18"/>
                <w:szCs w:val="18"/>
                <w:lang w:val="es-ES_tradnl" w:eastAsia="en-US"/>
              </w:rPr>
              <w:t>2012</w:t>
            </w:r>
          </w:p>
        </w:tc>
        <w:tc>
          <w:tcPr>
            <w:tcW w:w="1001" w:type="dxa"/>
            <w:noWrap/>
          </w:tcPr>
          <w:p w14:paraId="64985D1B"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i/>
                <w:sz w:val="18"/>
                <w:szCs w:val="18"/>
                <w:lang w:val="es-ES_tradnl" w:eastAsia="en-US"/>
              </w:rPr>
            </w:pPr>
          </w:p>
          <w:p w14:paraId="4438CB92"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i/>
                <w:sz w:val="18"/>
                <w:szCs w:val="18"/>
                <w:lang w:val="es-ES_tradnl" w:eastAsia="en-US"/>
              </w:rPr>
            </w:pPr>
            <w:r w:rsidRPr="00D15A86">
              <w:rPr>
                <w:rFonts w:ascii="Arial Narrow" w:eastAsia="Times New Roman" w:hAnsi="Arial Narrow" w:cs="Times New Roman"/>
                <w:b/>
                <w:bCs/>
                <w:i/>
                <w:sz w:val="18"/>
                <w:szCs w:val="18"/>
                <w:lang w:val="es-ES_tradnl" w:eastAsia="en-US"/>
              </w:rPr>
              <w:t>2013</w:t>
            </w:r>
          </w:p>
        </w:tc>
        <w:tc>
          <w:tcPr>
            <w:tcW w:w="222" w:type="dxa"/>
            <w:shd w:val="clear" w:color="auto" w:fill="auto"/>
            <w:noWrap/>
          </w:tcPr>
          <w:p w14:paraId="51E6760E"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i/>
                <w:sz w:val="18"/>
                <w:szCs w:val="18"/>
                <w:lang w:val="es-ES_tradnl" w:eastAsia="en-US"/>
              </w:rPr>
            </w:pPr>
          </w:p>
        </w:tc>
        <w:tc>
          <w:tcPr>
            <w:tcW w:w="861" w:type="dxa"/>
            <w:noWrap/>
          </w:tcPr>
          <w:p w14:paraId="114BE502"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i/>
                <w:sz w:val="18"/>
                <w:szCs w:val="18"/>
                <w:lang w:val="es-ES_tradnl" w:eastAsia="en-US"/>
              </w:rPr>
            </w:pPr>
          </w:p>
          <w:p w14:paraId="279D431D"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i/>
                <w:sz w:val="18"/>
                <w:szCs w:val="18"/>
                <w:lang w:val="es-ES_tradnl" w:eastAsia="en-US"/>
              </w:rPr>
            </w:pPr>
            <w:r w:rsidRPr="00D15A86">
              <w:rPr>
                <w:rFonts w:ascii="Arial Narrow" w:eastAsia="Times New Roman" w:hAnsi="Arial Narrow" w:cs="Times New Roman"/>
                <w:b/>
                <w:bCs/>
                <w:i/>
                <w:sz w:val="18"/>
                <w:szCs w:val="18"/>
                <w:lang w:val="es-ES_tradnl" w:eastAsia="en-US"/>
              </w:rPr>
              <w:t>2011</w:t>
            </w:r>
          </w:p>
        </w:tc>
        <w:tc>
          <w:tcPr>
            <w:tcW w:w="708" w:type="dxa"/>
            <w:noWrap/>
          </w:tcPr>
          <w:p w14:paraId="57246AA7"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i/>
                <w:sz w:val="18"/>
                <w:szCs w:val="18"/>
                <w:lang w:val="es-ES_tradnl" w:eastAsia="en-US"/>
              </w:rPr>
            </w:pPr>
          </w:p>
          <w:p w14:paraId="2B1C6E92"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i/>
                <w:sz w:val="18"/>
                <w:szCs w:val="18"/>
                <w:lang w:val="es-ES_tradnl" w:eastAsia="en-US"/>
              </w:rPr>
            </w:pPr>
            <w:r w:rsidRPr="00D15A86">
              <w:rPr>
                <w:rFonts w:ascii="Arial Narrow" w:eastAsia="Times New Roman" w:hAnsi="Arial Narrow" w:cs="Times New Roman"/>
                <w:b/>
                <w:bCs/>
                <w:i/>
                <w:sz w:val="18"/>
                <w:szCs w:val="18"/>
                <w:lang w:val="es-ES_tradnl" w:eastAsia="en-US"/>
              </w:rPr>
              <w:t>2012</w:t>
            </w:r>
          </w:p>
        </w:tc>
        <w:tc>
          <w:tcPr>
            <w:tcW w:w="708" w:type="dxa"/>
            <w:noWrap/>
          </w:tcPr>
          <w:p w14:paraId="7CCAB213"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i/>
                <w:sz w:val="18"/>
                <w:szCs w:val="18"/>
                <w:lang w:val="es-ES_tradnl" w:eastAsia="en-US"/>
              </w:rPr>
            </w:pPr>
          </w:p>
          <w:p w14:paraId="071E7758"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i/>
                <w:sz w:val="18"/>
                <w:szCs w:val="18"/>
                <w:lang w:val="es-ES_tradnl" w:eastAsia="en-US"/>
              </w:rPr>
            </w:pPr>
            <w:r w:rsidRPr="00D15A86">
              <w:rPr>
                <w:rFonts w:ascii="Arial Narrow" w:eastAsia="Times New Roman" w:hAnsi="Arial Narrow" w:cs="Times New Roman"/>
                <w:b/>
                <w:bCs/>
                <w:i/>
                <w:sz w:val="18"/>
                <w:szCs w:val="18"/>
                <w:lang w:val="es-ES_tradnl" w:eastAsia="en-US"/>
              </w:rPr>
              <w:t>2013</w:t>
            </w:r>
          </w:p>
        </w:tc>
        <w:tc>
          <w:tcPr>
            <w:tcW w:w="1883" w:type="dxa"/>
          </w:tcPr>
          <w:p w14:paraId="36D528EF"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i/>
                <w:sz w:val="18"/>
                <w:szCs w:val="18"/>
                <w:lang w:val="es-ES_tradnl" w:eastAsia="en-US"/>
              </w:rPr>
            </w:pPr>
          </w:p>
          <w:p w14:paraId="2A903AFB"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i/>
                <w:sz w:val="18"/>
                <w:szCs w:val="18"/>
                <w:lang w:val="es-ES_tradnl" w:eastAsia="en-US"/>
              </w:rPr>
            </w:pPr>
            <w:r w:rsidRPr="00D15A86">
              <w:rPr>
                <w:rFonts w:ascii="Arial Narrow" w:eastAsia="Times New Roman" w:hAnsi="Arial Narrow" w:cs="Times New Roman"/>
                <w:b/>
                <w:bCs/>
                <w:i/>
                <w:sz w:val="18"/>
                <w:szCs w:val="18"/>
                <w:lang w:val="es-ES_tradnl" w:eastAsia="en-US"/>
              </w:rPr>
              <w:t>Entrega en el primer trimestre  2013 relativa al total de 2012</w:t>
            </w:r>
          </w:p>
        </w:tc>
      </w:tr>
      <w:tr w:rsidR="00E930BC" w:rsidRPr="00D15A86" w14:paraId="15534AD1" w14:textId="7777777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25D1C037" w14:textId="77777777" w:rsidR="00E930BC" w:rsidRPr="00D15A86" w:rsidRDefault="00E930BC" w:rsidP="00E930BC">
            <w:pPr>
              <w:jc w:val="center"/>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Pinar del Rio</w:t>
            </w:r>
          </w:p>
        </w:tc>
        <w:tc>
          <w:tcPr>
            <w:tcW w:w="1380" w:type="dxa"/>
            <w:noWrap/>
          </w:tcPr>
          <w:p w14:paraId="7AC7CF6D" w14:textId="77777777" w:rsidR="00E930BC" w:rsidRPr="00D15A86" w:rsidRDefault="00E930BC" w:rsidP="00E930BC">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Pinar del Río</w:t>
            </w:r>
          </w:p>
        </w:tc>
        <w:tc>
          <w:tcPr>
            <w:tcW w:w="850" w:type="dxa"/>
            <w:noWrap/>
          </w:tcPr>
          <w:p w14:paraId="5E6D7372"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160.9</w:t>
            </w:r>
          </w:p>
        </w:tc>
        <w:tc>
          <w:tcPr>
            <w:tcW w:w="850" w:type="dxa"/>
            <w:noWrap/>
          </w:tcPr>
          <w:p w14:paraId="27F2B727"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2256.2</w:t>
            </w:r>
          </w:p>
        </w:tc>
        <w:tc>
          <w:tcPr>
            <w:tcW w:w="1001" w:type="dxa"/>
            <w:noWrap/>
          </w:tcPr>
          <w:p w14:paraId="25692BBC"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636.8</w:t>
            </w:r>
          </w:p>
        </w:tc>
        <w:tc>
          <w:tcPr>
            <w:tcW w:w="222" w:type="dxa"/>
            <w:shd w:val="clear" w:color="auto" w:fill="auto"/>
            <w:noWrap/>
          </w:tcPr>
          <w:p w14:paraId="4EBF9999"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p>
        </w:tc>
        <w:tc>
          <w:tcPr>
            <w:tcW w:w="861" w:type="dxa"/>
            <w:noWrap/>
          </w:tcPr>
          <w:p w14:paraId="2774554E"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116.9</w:t>
            </w:r>
          </w:p>
        </w:tc>
        <w:tc>
          <w:tcPr>
            <w:tcW w:w="708" w:type="dxa"/>
            <w:noWrap/>
          </w:tcPr>
          <w:p w14:paraId="34F95931"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40.6</w:t>
            </w:r>
          </w:p>
        </w:tc>
        <w:tc>
          <w:tcPr>
            <w:tcW w:w="708" w:type="dxa"/>
            <w:noWrap/>
          </w:tcPr>
          <w:p w14:paraId="5CDF8E0E"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53.6</w:t>
            </w:r>
          </w:p>
        </w:tc>
        <w:tc>
          <w:tcPr>
            <w:tcW w:w="1883" w:type="dxa"/>
            <w:noWrap/>
          </w:tcPr>
          <w:p w14:paraId="0759A673"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132%</w:t>
            </w:r>
          </w:p>
        </w:tc>
      </w:tr>
      <w:tr w:rsidR="00E930BC" w:rsidRPr="00D15A86" w14:paraId="05C23C3F" w14:textId="77777777">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19" w:type="dxa"/>
            <w:vMerge/>
          </w:tcPr>
          <w:p w14:paraId="376A00E1" w14:textId="77777777" w:rsidR="00E930BC" w:rsidRPr="00D15A86" w:rsidRDefault="00E930BC" w:rsidP="00E930BC">
            <w:pPr>
              <w:rPr>
                <w:rFonts w:ascii="Arial Narrow" w:eastAsia="Times New Roman" w:hAnsi="Arial Narrow" w:cs="Times New Roman"/>
                <w:sz w:val="18"/>
                <w:szCs w:val="18"/>
                <w:lang w:val="es-ES_tradnl" w:eastAsia="en-US"/>
              </w:rPr>
            </w:pPr>
          </w:p>
        </w:tc>
        <w:tc>
          <w:tcPr>
            <w:tcW w:w="1380" w:type="dxa"/>
            <w:noWrap/>
          </w:tcPr>
          <w:p w14:paraId="78B0801E" w14:textId="77777777" w:rsidR="00E930BC" w:rsidRPr="00D15A86" w:rsidRDefault="00E930BC" w:rsidP="00E930BC">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Cs/>
                <w:sz w:val="18"/>
                <w:szCs w:val="18"/>
                <w:lang w:val="es-ES_tradnl" w:eastAsia="en-US"/>
              </w:rPr>
            </w:pPr>
            <w:r w:rsidRPr="00D15A86">
              <w:rPr>
                <w:rFonts w:ascii="Arial Narrow" w:eastAsia="Times New Roman" w:hAnsi="Arial Narrow" w:cs="Times New Roman"/>
                <w:bCs/>
                <w:sz w:val="18"/>
                <w:szCs w:val="18"/>
                <w:lang w:val="es-ES_tradnl" w:eastAsia="en-US"/>
              </w:rPr>
              <w:t>Viñales</w:t>
            </w:r>
          </w:p>
        </w:tc>
        <w:tc>
          <w:tcPr>
            <w:tcW w:w="850" w:type="dxa"/>
            <w:noWrap/>
          </w:tcPr>
          <w:p w14:paraId="262FEA93"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56.7</w:t>
            </w:r>
          </w:p>
        </w:tc>
        <w:tc>
          <w:tcPr>
            <w:tcW w:w="850" w:type="dxa"/>
            <w:noWrap/>
          </w:tcPr>
          <w:p w14:paraId="1746BDA1"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706.0</w:t>
            </w:r>
          </w:p>
        </w:tc>
        <w:tc>
          <w:tcPr>
            <w:tcW w:w="1001" w:type="dxa"/>
            <w:noWrap/>
          </w:tcPr>
          <w:p w14:paraId="0FE5941F"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1.8</w:t>
            </w:r>
          </w:p>
        </w:tc>
        <w:tc>
          <w:tcPr>
            <w:tcW w:w="222" w:type="dxa"/>
            <w:shd w:val="clear" w:color="auto" w:fill="auto"/>
            <w:noWrap/>
          </w:tcPr>
          <w:p w14:paraId="75701970"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p>
        </w:tc>
        <w:tc>
          <w:tcPr>
            <w:tcW w:w="861" w:type="dxa"/>
            <w:noWrap/>
          </w:tcPr>
          <w:p w14:paraId="688CD605"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27.1</w:t>
            </w:r>
          </w:p>
        </w:tc>
        <w:tc>
          <w:tcPr>
            <w:tcW w:w="708" w:type="dxa"/>
            <w:noWrap/>
          </w:tcPr>
          <w:p w14:paraId="7DFB733A"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1.7</w:t>
            </w:r>
          </w:p>
        </w:tc>
        <w:tc>
          <w:tcPr>
            <w:tcW w:w="708" w:type="dxa"/>
            <w:noWrap/>
          </w:tcPr>
          <w:p w14:paraId="32806A1D"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1.1</w:t>
            </w:r>
          </w:p>
        </w:tc>
        <w:tc>
          <w:tcPr>
            <w:tcW w:w="1883" w:type="dxa"/>
            <w:noWrap/>
          </w:tcPr>
          <w:p w14:paraId="03739FB3"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63%</w:t>
            </w:r>
          </w:p>
        </w:tc>
      </w:tr>
      <w:tr w:rsidR="00E930BC" w:rsidRPr="00D15A86" w14:paraId="3052BFBF" w14:textId="7777777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19" w:type="dxa"/>
            <w:vMerge/>
          </w:tcPr>
          <w:p w14:paraId="078DE26E" w14:textId="77777777" w:rsidR="00E930BC" w:rsidRPr="00D15A86" w:rsidRDefault="00E930BC" w:rsidP="00E930BC">
            <w:pPr>
              <w:rPr>
                <w:rFonts w:ascii="Arial Narrow" w:eastAsia="Times New Roman" w:hAnsi="Arial Narrow" w:cs="Times New Roman"/>
                <w:sz w:val="18"/>
                <w:szCs w:val="18"/>
                <w:lang w:val="es-ES_tradnl" w:eastAsia="en-US"/>
              </w:rPr>
            </w:pPr>
          </w:p>
        </w:tc>
        <w:tc>
          <w:tcPr>
            <w:tcW w:w="1380" w:type="dxa"/>
            <w:noWrap/>
          </w:tcPr>
          <w:p w14:paraId="69344982" w14:textId="77777777" w:rsidR="00E930BC" w:rsidRPr="00D15A86" w:rsidRDefault="00E930BC" w:rsidP="00E930BC">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La Palma</w:t>
            </w:r>
          </w:p>
        </w:tc>
        <w:tc>
          <w:tcPr>
            <w:tcW w:w="850" w:type="dxa"/>
            <w:noWrap/>
          </w:tcPr>
          <w:p w14:paraId="15F4FF3C"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57.6</w:t>
            </w:r>
          </w:p>
        </w:tc>
        <w:tc>
          <w:tcPr>
            <w:tcW w:w="850" w:type="dxa"/>
            <w:noWrap/>
          </w:tcPr>
          <w:p w14:paraId="72F04FB3"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1541.7</w:t>
            </w:r>
          </w:p>
        </w:tc>
        <w:tc>
          <w:tcPr>
            <w:tcW w:w="1001" w:type="dxa"/>
            <w:noWrap/>
          </w:tcPr>
          <w:p w14:paraId="082E7AFF"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3166.2</w:t>
            </w:r>
          </w:p>
        </w:tc>
        <w:tc>
          <w:tcPr>
            <w:tcW w:w="222" w:type="dxa"/>
            <w:shd w:val="clear" w:color="auto" w:fill="auto"/>
            <w:noWrap/>
          </w:tcPr>
          <w:p w14:paraId="7A312A93"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p>
        </w:tc>
        <w:tc>
          <w:tcPr>
            <w:tcW w:w="861" w:type="dxa"/>
            <w:noWrap/>
          </w:tcPr>
          <w:p w14:paraId="4B3B5478"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17.6</w:t>
            </w:r>
          </w:p>
        </w:tc>
        <w:tc>
          <w:tcPr>
            <w:tcW w:w="708" w:type="dxa"/>
            <w:noWrap/>
          </w:tcPr>
          <w:p w14:paraId="3E245E3B"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12.0</w:t>
            </w:r>
          </w:p>
        </w:tc>
        <w:tc>
          <w:tcPr>
            <w:tcW w:w="708" w:type="dxa"/>
            <w:noWrap/>
          </w:tcPr>
          <w:p w14:paraId="143FC0B9"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14.4</w:t>
            </w:r>
          </w:p>
        </w:tc>
        <w:tc>
          <w:tcPr>
            <w:tcW w:w="1883" w:type="dxa"/>
            <w:noWrap/>
          </w:tcPr>
          <w:p w14:paraId="6CD13107"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120%</w:t>
            </w:r>
          </w:p>
        </w:tc>
      </w:tr>
      <w:tr w:rsidR="00E930BC" w:rsidRPr="00D15A86" w14:paraId="03C51EAE" w14:textId="77777777">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19" w:type="dxa"/>
            <w:vMerge/>
          </w:tcPr>
          <w:p w14:paraId="7192D2EF" w14:textId="77777777" w:rsidR="00E930BC" w:rsidRPr="00D15A86" w:rsidRDefault="00E930BC" w:rsidP="00E930BC">
            <w:pPr>
              <w:rPr>
                <w:rFonts w:ascii="Arial Narrow" w:eastAsia="Times New Roman" w:hAnsi="Arial Narrow" w:cs="Times New Roman"/>
                <w:sz w:val="18"/>
                <w:szCs w:val="18"/>
                <w:lang w:val="es-ES_tradnl" w:eastAsia="en-US"/>
              </w:rPr>
            </w:pPr>
          </w:p>
        </w:tc>
        <w:tc>
          <w:tcPr>
            <w:tcW w:w="1380" w:type="dxa"/>
            <w:noWrap/>
          </w:tcPr>
          <w:p w14:paraId="28B2FEC8" w14:textId="77777777" w:rsidR="00E930BC" w:rsidRPr="00D15A86" w:rsidRDefault="00E930BC" w:rsidP="00E930BC">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Los Palacios</w:t>
            </w:r>
          </w:p>
        </w:tc>
        <w:tc>
          <w:tcPr>
            <w:tcW w:w="850" w:type="dxa"/>
            <w:noWrap/>
          </w:tcPr>
          <w:p w14:paraId="75E4FE1E"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42.3</w:t>
            </w:r>
          </w:p>
        </w:tc>
        <w:tc>
          <w:tcPr>
            <w:tcW w:w="850" w:type="dxa"/>
            <w:noWrap/>
          </w:tcPr>
          <w:p w14:paraId="6CF5BF54"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395.1</w:t>
            </w:r>
          </w:p>
        </w:tc>
        <w:tc>
          <w:tcPr>
            <w:tcW w:w="1001" w:type="dxa"/>
            <w:noWrap/>
          </w:tcPr>
          <w:p w14:paraId="2AB9F23A"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2845.4</w:t>
            </w:r>
          </w:p>
        </w:tc>
        <w:tc>
          <w:tcPr>
            <w:tcW w:w="222" w:type="dxa"/>
            <w:shd w:val="clear" w:color="auto" w:fill="auto"/>
            <w:noWrap/>
          </w:tcPr>
          <w:p w14:paraId="3A8E6686"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p>
        </w:tc>
        <w:tc>
          <w:tcPr>
            <w:tcW w:w="861" w:type="dxa"/>
            <w:noWrap/>
          </w:tcPr>
          <w:p w14:paraId="03FFF927"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17.3</w:t>
            </w:r>
          </w:p>
        </w:tc>
        <w:tc>
          <w:tcPr>
            <w:tcW w:w="708" w:type="dxa"/>
            <w:noWrap/>
          </w:tcPr>
          <w:p w14:paraId="0E05F1D0"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4.9</w:t>
            </w:r>
          </w:p>
        </w:tc>
        <w:tc>
          <w:tcPr>
            <w:tcW w:w="708" w:type="dxa"/>
            <w:noWrap/>
          </w:tcPr>
          <w:p w14:paraId="151A6539"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1.1</w:t>
            </w:r>
          </w:p>
        </w:tc>
        <w:tc>
          <w:tcPr>
            <w:tcW w:w="1883" w:type="dxa"/>
            <w:noWrap/>
          </w:tcPr>
          <w:p w14:paraId="30A9F913"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23%</w:t>
            </w:r>
          </w:p>
        </w:tc>
      </w:tr>
      <w:tr w:rsidR="00E930BC" w:rsidRPr="00D15A86" w14:paraId="70C4E018" w14:textId="7777777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499" w:type="dxa"/>
            <w:gridSpan w:val="2"/>
          </w:tcPr>
          <w:p w14:paraId="3C36A558" w14:textId="77777777" w:rsidR="00E930BC" w:rsidRPr="00D15A86" w:rsidRDefault="00E930BC" w:rsidP="00E930BC">
            <w:pPr>
              <w:jc w:val="center"/>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SUBTOTAL</w:t>
            </w:r>
          </w:p>
        </w:tc>
        <w:tc>
          <w:tcPr>
            <w:tcW w:w="850" w:type="dxa"/>
            <w:noWrap/>
          </w:tcPr>
          <w:p w14:paraId="1771FA49"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317.5</w:t>
            </w:r>
          </w:p>
        </w:tc>
        <w:tc>
          <w:tcPr>
            <w:tcW w:w="850" w:type="dxa"/>
            <w:noWrap/>
          </w:tcPr>
          <w:p w14:paraId="0A9B89C8"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4898.9</w:t>
            </w:r>
          </w:p>
        </w:tc>
        <w:tc>
          <w:tcPr>
            <w:tcW w:w="1001" w:type="dxa"/>
            <w:noWrap/>
          </w:tcPr>
          <w:p w14:paraId="0C01672C"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6650.2</w:t>
            </w:r>
          </w:p>
        </w:tc>
        <w:tc>
          <w:tcPr>
            <w:tcW w:w="222" w:type="dxa"/>
            <w:shd w:val="clear" w:color="auto" w:fill="auto"/>
            <w:noWrap/>
          </w:tcPr>
          <w:p w14:paraId="2CDFA83A"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p>
        </w:tc>
        <w:tc>
          <w:tcPr>
            <w:tcW w:w="861" w:type="dxa"/>
            <w:noWrap/>
          </w:tcPr>
          <w:p w14:paraId="1B45771D"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178.8</w:t>
            </w:r>
          </w:p>
        </w:tc>
        <w:tc>
          <w:tcPr>
            <w:tcW w:w="708" w:type="dxa"/>
            <w:noWrap/>
          </w:tcPr>
          <w:p w14:paraId="52F7564C"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59.2</w:t>
            </w:r>
          </w:p>
        </w:tc>
        <w:tc>
          <w:tcPr>
            <w:tcW w:w="708" w:type="dxa"/>
            <w:noWrap/>
          </w:tcPr>
          <w:p w14:paraId="75B67560"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70.2</w:t>
            </w:r>
          </w:p>
        </w:tc>
        <w:tc>
          <w:tcPr>
            <w:tcW w:w="1883" w:type="dxa"/>
            <w:noWrap/>
          </w:tcPr>
          <w:p w14:paraId="73C1E6EC"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118%</w:t>
            </w:r>
          </w:p>
        </w:tc>
      </w:tr>
      <w:tr w:rsidR="00E930BC" w:rsidRPr="00D15A86" w14:paraId="3CF8F2B2" w14:textId="77777777">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4BD5FC5E" w14:textId="77777777" w:rsidR="00E930BC" w:rsidRPr="00D15A86" w:rsidRDefault="00E930BC" w:rsidP="00E930BC">
            <w:pPr>
              <w:jc w:val="center"/>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Las Tunas</w:t>
            </w:r>
          </w:p>
        </w:tc>
        <w:tc>
          <w:tcPr>
            <w:tcW w:w="1380" w:type="dxa"/>
            <w:noWrap/>
          </w:tcPr>
          <w:p w14:paraId="6B3F8188" w14:textId="77777777" w:rsidR="00E930BC" w:rsidRPr="00D15A86" w:rsidRDefault="00E930BC" w:rsidP="00E930BC">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Tunas</w:t>
            </w:r>
          </w:p>
        </w:tc>
        <w:tc>
          <w:tcPr>
            <w:tcW w:w="850" w:type="dxa"/>
            <w:noWrap/>
          </w:tcPr>
          <w:p w14:paraId="7E592102"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418.6</w:t>
            </w:r>
          </w:p>
        </w:tc>
        <w:tc>
          <w:tcPr>
            <w:tcW w:w="850" w:type="dxa"/>
            <w:noWrap/>
          </w:tcPr>
          <w:p w14:paraId="3C544B6E"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224.8</w:t>
            </w:r>
          </w:p>
        </w:tc>
        <w:tc>
          <w:tcPr>
            <w:tcW w:w="1001" w:type="dxa"/>
            <w:noWrap/>
          </w:tcPr>
          <w:p w14:paraId="08DE7EA0"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65.5</w:t>
            </w:r>
          </w:p>
        </w:tc>
        <w:tc>
          <w:tcPr>
            <w:tcW w:w="222" w:type="dxa"/>
            <w:shd w:val="clear" w:color="auto" w:fill="auto"/>
            <w:noWrap/>
          </w:tcPr>
          <w:p w14:paraId="5AAC746C"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p>
        </w:tc>
        <w:tc>
          <w:tcPr>
            <w:tcW w:w="861" w:type="dxa"/>
            <w:noWrap/>
          </w:tcPr>
          <w:p w14:paraId="24FB4B32"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336.1</w:t>
            </w:r>
          </w:p>
        </w:tc>
        <w:tc>
          <w:tcPr>
            <w:tcW w:w="708" w:type="dxa"/>
            <w:noWrap/>
          </w:tcPr>
          <w:p w14:paraId="57808F96"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109.5</w:t>
            </w:r>
          </w:p>
        </w:tc>
        <w:tc>
          <w:tcPr>
            <w:tcW w:w="708" w:type="dxa"/>
            <w:noWrap/>
          </w:tcPr>
          <w:p w14:paraId="7A113FD6"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26.5</w:t>
            </w:r>
          </w:p>
        </w:tc>
        <w:tc>
          <w:tcPr>
            <w:tcW w:w="1883" w:type="dxa"/>
            <w:noWrap/>
          </w:tcPr>
          <w:p w14:paraId="02CAE67D"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24%</w:t>
            </w:r>
          </w:p>
        </w:tc>
      </w:tr>
      <w:tr w:rsidR="00E930BC" w:rsidRPr="00D15A86" w14:paraId="09B4BF9E" w14:textId="7777777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19" w:type="dxa"/>
            <w:vMerge/>
          </w:tcPr>
          <w:p w14:paraId="358373BA" w14:textId="77777777" w:rsidR="00E930BC" w:rsidRPr="00D15A86" w:rsidRDefault="00E930BC" w:rsidP="00E930BC">
            <w:pPr>
              <w:rPr>
                <w:rFonts w:ascii="Arial Narrow" w:eastAsia="Times New Roman" w:hAnsi="Arial Narrow" w:cs="Times New Roman"/>
                <w:sz w:val="18"/>
                <w:szCs w:val="18"/>
                <w:lang w:val="es-ES_tradnl" w:eastAsia="en-US"/>
              </w:rPr>
            </w:pPr>
          </w:p>
        </w:tc>
        <w:tc>
          <w:tcPr>
            <w:tcW w:w="1380" w:type="dxa"/>
            <w:noWrap/>
          </w:tcPr>
          <w:p w14:paraId="0EFB87FB" w14:textId="77777777" w:rsidR="00E930BC" w:rsidRPr="00D15A86" w:rsidRDefault="00E930BC" w:rsidP="00E930BC">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Amancio</w:t>
            </w:r>
          </w:p>
        </w:tc>
        <w:tc>
          <w:tcPr>
            <w:tcW w:w="850" w:type="dxa"/>
            <w:noWrap/>
          </w:tcPr>
          <w:p w14:paraId="629C60C1"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58.8</w:t>
            </w:r>
          </w:p>
        </w:tc>
        <w:tc>
          <w:tcPr>
            <w:tcW w:w="850" w:type="dxa"/>
            <w:noWrap/>
          </w:tcPr>
          <w:p w14:paraId="2438AB46"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46.4</w:t>
            </w:r>
          </w:p>
        </w:tc>
        <w:tc>
          <w:tcPr>
            <w:tcW w:w="1001" w:type="dxa"/>
            <w:noWrap/>
          </w:tcPr>
          <w:p w14:paraId="2D0F6A22"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33.4</w:t>
            </w:r>
          </w:p>
        </w:tc>
        <w:tc>
          <w:tcPr>
            <w:tcW w:w="222" w:type="dxa"/>
            <w:shd w:val="clear" w:color="auto" w:fill="auto"/>
            <w:noWrap/>
          </w:tcPr>
          <w:p w14:paraId="43675BB0"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p>
        </w:tc>
        <w:tc>
          <w:tcPr>
            <w:tcW w:w="861" w:type="dxa"/>
            <w:noWrap/>
          </w:tcPr>
          <w:p w14:paraId="6F3557C2"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20.3</w:t>
            </w:r>
          </w:p>
        </w:tc>
        <w:tc>
          <w:tcPr>
            <w:tcW w:w="708" w:type="dxa"/>
            <w:noWrap/>
          </w:tcPr>
          <w:p w14:paraId="6C74B219"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15.7</w:t>
            </w:r>
          </w:p>
        </w:tc>
        <w:tc>
          <w:tcPr>
            <w:tcW w:w="708" w:type="dxa"/>
            <w:noWrap/>
          </w:tcPr>
          <w:p w14:paraId="53E15667"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10.6</w:t>
            </w:r>
          </w:p>
        </w:tc>
        <w:tc>
          <w:tcPr>
            <w:tcW w:w="1883" w:type="dxa"/>
            <w:noWrap/>
          </w:tcPr>
          <w:p w14:paraId="06BC87DC"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68%</w:t>
            </w:r>
          </w:p>
        </w:tc>
      </w:tr>
      <w:tr w:rsidR="00E930BC" w:rsidRPr="00D15A86" w14:paraId="5B4DAF93" w14:textId="77777777">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19" w:type="dxa"/>
            <w:vMerge/>
          </w:tcPr>
          <w:p w14:paraId="7627C8D1" w14:textId="77777777" w:rsidR="00E930BC" w:rsidRPr="00D15A86" w:rsidRDefault="00E930BC" w:rsidP="00E930BC">
            <w:pPr>
              <w:rPr>
                <w:rFonts w:ascii="Arial Narrow" w:eastAsia="Times New Roman" w:hAnsi="Arial Narrow" w:cs="Times New Roman"/>
                <w:sz w:val="18"/>
                <w:szCs w:val="18"/>
                <w:lang w:val="es-ES_tradnl" w:eastAsia="en-US"/>
              </w:rPr>
            </w:pPr>
          </w:p>
        </w:tc>
        <w:tc>
          <w:tcPr>
            <w:tcW w:w="1380" w:type="dxa"/>
            <w:noWrap/>
          </w:tcPr>
          <w:p w14:paraId="6F4FF182" w14:textId="77777777" w:rsidR="00E930BC" w:rsidRPr="00D15A86" w:rsidRDefault="00E930BC" w:rsidP="00E930BC">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Jobabo</w:t>
            </w:r>
          </w:p>
        </w:tc>
        <w:tc>
          <w:tcPr>
            <w:tcW w:w="850" w:type="dxa"/>
            <w:noWrap/>
          </w:tcPr>
          <w:p w14:paraId="68F10488"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95.5</w:t>
            </w:r>
          </w:p>
        </w:tc>
        <w:tc>
          <w:tcPr>
            <w:tcW w:w="850" w:type="dxa"/>
            <w:noWrap/>
          </w:tcPr>
          <w:p w14:paraId="0147BC70"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48.6</w:t>
            </w:r>
          </w:p>
        </w:tc>
        <w:tc>
          <w:tcPr>
            <w:tcW w:w="1001" w:type="dxa"/>
            <w:noWrap/>
          </w:tcPr>
          <w:p w14:paraId="3814BECC"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36.1</w:t>
            </w:r>
          </w:p>
        </w:tc>
        <w:tc>
          <w:tcPr>
            <w:tcW w:w="222" w:type="dxa"/>
            <w:shd w:val="clear" w:color="auto" w:fill="auto"/>
            <w:noWrap/>
          </w:tcPr>
          <w:p w14:paraId="0EE8751A"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p>
        </w:tc>
        <w:tc>
          <w:tcPr>
            <w:tcW w:w="861" w:type="dxa"/>
            <w:noWrap/>
          </w:tcPr>
          <w:p w14:paraId="06E10EFC"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53.4</w:t>
            </w:r>
          </w:p>
        </w:tc>
        <w:tc>
          <w:tcPr>
            <w:tcW w:w="708" w:type="dxa"/>
            <w:noWrap/>
          </w:tcPr>
          <w:p w14:paraId="0308974B"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15.1</w:t>
            </w:r>
          </w:p>
        </w:tc>
        <w:tc>
          <w:tcPr>
            <w:tcW w:w="708" w:type="dxa"/>
            <w:noWrap/>
          </w:tcPr>
          <w:p w14:paraId="7BA0BF21"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11.1</w:t>
            </w:r>
          </w:p>
        </w:tc>
        <w:tc>
          <w:tcPr>
            <w:tcW w:w="1883" w:type="dxa"/>
            <w:noWrap/>
          </w:tcPr>
          <w:p w14:paraId="60D15F9B"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74%</w:t>
            </w:r>
          </w:p>
        </w:tc>
      </w:tr>
      <w:tr w:rsidR="00E930BC" w:rsidRPr="00D15A86" w14:paraId="1FADE284" w14:textId="7777777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19" w:type="dxa"/>
            <w:vMerge/>
          </w:tcPr>
          <w:p w14:paraId="4E557451" w14:textId="77777777" w:rsidR="00E930BC" w:rsidRPr="00D15A86" w:rsidRDefault="00E930BC" w:rsidP="00E930BC">
            <w:pPr>
              <w:rPr>
                <w:rFonts w:ascii="Arial Narrow" w:eastAsia="Times New Roman" w:hAnsi="Arial Narrow" w:cs="Times New Roman"/>
                <w:sz w:val="18"/>
                <w:szCs w:val="18"/>
                <w:lang w:val="es-ES_tradnl" w:eastAsia="en-US"/>
              </w:rPr>
            </w:pPr>
          </w:p>
        </w:tc>
        <w:tc>
          <w:tcPr>
            <w:tcW w:w="1380" w:type="dxa"/>
            <w:noWrap/>
          </w:tcPr>
          <w:p w14:paraId="3F5C2011" w14:textId="77777777" w:rsidR="00E930BC" w:rsidRPr="00D15A86" w:rsidRDefault="00E930BC" w:rsidP="00E930BC">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Cs/>
                <w:sz w:val="18"/>
                <w:szCs w:val="18"/>
                <w:lang w:val="es-ES_tradnl" w:eastAsia="en-US"/>
              </w:rPr>
            </w:pPr>
            <w:r w:rsidRPr="00D15A86">
              <w:rPr>
                <w:rFonts w:ascii="Arial Narrow" w:eastAsia="Times New Roman" w:hAnsi="Arial Narrow" w:cs="Times New Roman"/>
                <w:bCs/>
                <w:sz w:val="18"/>
                <w:szCs w:val="18"/>
                <w:lang w:val="es-ES_tradnl" w:eastAsia="en-US"/>
              </w:rPr>
              <w:t>Manatí</w:t>
            </w:r>
          </w:p>
        </w:tc>
        <w:tc>
          <w:tcPr>
            <w:tcW w:w="850" w:type="dxa"/>
            <w:noWrap/>
          </w:tcPr>
          <w:p w14:paraId="4C470172"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48.3</w:t>
            </w:r>
          </w:p>
        </w:tc>
        <w:tc>
          <w:tcPr>
            <w:tcW w:w="850" w:type="dxa"/>
            <w:noWrap/>
          </w:tcPr>
          <w:p w14:paraId="5B0F4103"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132.2</w:t>
            </w:r>
          </w:p>
        </w:tc>
        <w:tc>
          <w:tcPr>
            <w:tcW w:w="1001" w:type="dxa"/>
            <w:noWrap/>
          </w:tcPr>
          <w:p w14:paraId="733DFEAE"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23.0</w:t>
            </w:r>
          </w:p>
        </w:tc>
        <w:tc>
          <w:tcPr>
            <w:tcW w:w="222" w:type="dxa"/>
            <w:shd w:val="clear" w:color="auto" w:fill="auto"/>
            <w:noWrap/>
          </w:tcPr>
          <w:p w14:paraId="2C605D50"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p>
        </w:tc>
        <w:tc>
          <w:tcPr>
            <w:tcW w:w="861" w:type="dxa"/>
            <w:noWrap/>
          </w:tcPr>
          <w:p w14:paraId="07E88289"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14.4</w:t>
            </w:r>
          </w:p>
        </w:tc>
        <w:tc>
          <w:tcPr>
            <w:tcW w:w="708" w:type="dxa"/>
            <w:noWrap/>
          </w:tcPr>
          <w:p w14:paraId="7DE46548"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32.5</w:t>
            </w:r>
          </w:p>
        </w:tc>
        <w:tc>
          <w:tcPr>
            <w:tcW w:w="708" w:type="dxa"/>
            <w:noWrap/>
          </w:tcPr>
          <w:p w14:paraId="3E0E7F1B"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9.0</w:t>
            </w:r>
          </w:p>
        </w:tc>
        <w:tc>
          <w:tcPr>
            <w:tcW w:w="1883" w:type="dxa"/>
            <w:noWrap/>
          </w:tcPr>
          <w:p w14:paraId="4D2F03B4"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28%</w:t>
            </w:r>
          </w:p>
        </w:tc>
      </w:tr>
      <w:tr w:rsidR="00E930BC" w:rsidRPr="00D15A86" w14:paraId="00CCE854" w14:textId="77777777">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499" w:type="dxa"/>
            <w:gridSpan w:val="2"/>
          </w:tcPr>
          <w:p w14:paraId="6CD7986C" w14:textId="77777777" w:rsidR="00E930BC" w:rsidRPr="00D15A86" w:rsidRDefault="00E930BC" w:rsidP="00E930BC">
            <w:pPr>
              <w:jc w:val="center"/>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SUBTOTAL</w:t>
            </w:r>
          </w:p>
        </w:tc>
        <w:tc>
          <w:tcPr>
            <w:tcW w:w="850" w:type="dxa"/>
            <w:noWrap/>
          </w:tcPr>
          <w:p w14:paraId="25FF6976"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621.2</w:t>
            </w:r>
          </w:p>
        </w:tc>
        <w:tc>
          <w:tcPr>
            <w:tcW w:w="850" w:type="dxa"/>
            <w:noWrap/>
          </w:tcPr>
          <w:p w14:paraId="527DA204"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451.9</w:t>
            </w:r>
          </w:p>
        </w:tc>
        <w:tc>
          <w:tcPr>
            <w:tcW w:w="1001" w:type="dxa"/>
            <w:noWrap/>
          </w:tcPr>
          <w:p w14:paraId="38BD5E9A"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158.0</w:t>
            </w:r>
          </w:p>
        </w:tc>
        <w:tc>
          <w:tcPr>
            <w:tcW w:w="222" w:type="dxa"/>
            <w:shd w:val="clear" w:color="auto" w:fill="auto"/>
            <w:noWrap/>
          </w:tcPr>
          <w:p w14:paraId="53E30A0B"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18"/>
                <w:szCs w:val="18"/>
                <w:lang w:val="es-ES_tradnl" w:eastAsia="en-US"/>
              </w:rPr>
            </w:pPr>
          </w:p>
        </w:tc>
        <w:tc>
          <w:tcPr>
            <w:tcW w:w="861" w:type="dxa"/>
            <w:noWrap/>
          </w:tcPr>
          <w:p w14:paraId="48052881"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424.2</w:t>
            </w:r>
          </w:p>
        </w:tc>
        <w:tc>
          <w:tcPr>
            <w:tcW w:w="708" w:type="dxa"/>
            <w:noWrap/>
          </w:tcPr>
          <w:p w14:paraId="08EFB4E8"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172.8</w:t>
            </w:r>
          </w:p>
        </w:tc>
        <w:tc>
          <w:tcPr>
            <w:tcW w:w="708" w:type="dxa"/>
            <w:noWrap/>
          </w:tcPr>
          <w:p w14:paraId="6EFBEC2A"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57.2</w:t>
            </w:r>
          </w:p>
        </w:tc>
        <w:tc>
          <w:tcPr>
            <w:tcW w:w="1883" w:type="dxa"/>
            <w:noWrap/>
          </w:tcPr>
          <w:p w14:paraId="519FF6D3"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33%</w:t>
            </w:r>
          </w:p>
        </w:tc>
      </w:tr>
      <w:tr w:rsidR="00E930BC" w:rsidRPr="00D15A86" w14:paraId="44042558" w14:textId="7777777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4FF992AA" w14:textId="77777777" w:rsidR="00E930BC" w:rsidRPr="00D15A86" w:rsidRDefault="00E930BC" w:rsidP="00E930BC">
            <w:pPr>
              <w:jc w:val="center"/>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Granma</w:t>
            </w:r>
          </w:p>
        </w:tc>
        <w:tc>
          <w:tcPr>
            <w:tcW w:w="1380" w:type="dxa"/>
            <w:noWrap/>
          </w:tcPr>
          <w:p w14:paraId="347C6DC9" w14:textId="77777777" w:rsidR="00E930BC" w:rsidRPr="00D15A86" w:rsidRDefault="00E930BC" w:rsidP="00E930BC">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Bayamo</w:t>
            </w:r>
          </w:p>
        </w:tc>
        <w:tc>
          <w:tcPr>
            <w:tcW w:w="850" w:type="dxa"/>
            <w:noWrap/>
          </w:tcPr>
          <w:p w14:paraId="248C77C9"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258.0</w:t>
            </w:r>
          </w:p>
        </w:tc>
        <w:tc>
          <w:tcPr>
            <w:tcW w:w="850" w:type="dxa"/>
            <w:noWrap/>
          </w:tcPr>
          <w:p w14:paraId="3BDC239A"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569.2</w:t>
            </w:r>
          </w:p>
        </w:tc>
        <w:tc>
          <w:tcPr>
            <w:tcW w:w="1001" w:type="dxa"/>
            <w:noWrap/>
          </w:tcPr>
          <w:p w14:paraId="074E8CA9"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312.4</w:t>
            </w:r>
          </w:p>
        </w:tc>
        <w:tc>
          <w:tcPr>
            <w:tcW w:w="222" w:type="dxa"/>
            <w:shd w:val="clear" w:color="auto" w:fill="auto"/>
            <w:noWrap/>
          </w:tcPr>
          <w:p w14:paraId="6B76EE55"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p>
        </w:tc>
        <w:tc>
          <w:tcPr>
            <w:tcW w:w="861" w:type="dxa"/>
            <w:noWrap/>
          </w:tcPr>
          <w:p w14:paraId="4CA222E5"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33.6</w:t>
            </w:r>
          </w:p>
        </w:tc>
        <w:tc>
          <w:tcPr>
            <w:tcW w:w="708" w:type="dxa"/>
            <w:noWrap/>
          </w:tcPr>
          <w:p w14:paraId="03219A50"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23.7</w:t>
            </w:r>
          </w:p>
        </w:tc>
        <w:tc>
          <w:tcPr>
            <w:tcW w:w="708" w:type="dxa"/>
            <w:noWrap/>
          </w:tcPr>
          <w:p w14:paraId="3B29B0DA"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9.4</w:t>
            </w:r>
          </w:p>
        </w:tc>
        <w:tc>
          <w:tcPr>
            <w:tcW w:w="1883" w:type="dxa"/>
            <w:noWrap/>
          </w:tcPr>
          <w:p w14:paraId="4972611B"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40%</w:t>
            </w:r>
          </w:p>
        </w:tc>
      </w:tr>
      <w:tr w:rsidR="00E930BC" w:rsidRPr="00D15A86" w14:paraId="0BD35F79" w14:textId="77777777">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19" w:type="dxa"/>
            <w:vMerge/>
          </w:tcPr>
          <w:p w14:paraId="6E198751" w14:textId="77777777" w:rsidR="00E930BC" w:rsidRPr="00D15A86" w:rsidRDefault="00E930BC" w:rsidP="00E930BC">
            <w:pPr>
              <w:rPr>
                <w:rFonts w:ascii="Arial Narrow" w:eastAsia="Times New Roman" w:hAnsi="Arial Narrow" w:cs="Times New Roman"/>
                <w:sz w:val="18"/>
                <w:szCs w:val="18"/>
                <w:lang w:val="es-ES_tradnl" w:eastAsia="en-US"/>
              </w:rPr>
            </w:pPr>
          </w:p>
        </w:tc>
        <w:tc>
          <w:tcPr>
            <w:tcW w:w="1380" w:type="dxa"/>
            <w:noWrap/>
          </w:tcPr>
          <w:p w14:paraId="64693346" w14:textId="77777777" w:rsidR="00E930BC" w:rsidRPr="00D15A86" w:rsidRDefault="00E930BC" w:rsidP="00E930BC">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Cs/>
                <w:sz w:val="18"/>
                <w:szCs w:val="18"/>
                <w:lang w:val="es-ES_tradnl" w:eastAsia="en-US"/>
              </w:rPr>
            </w:pPr>
            <w:r w:rsidRPr="00D15A86">
              <w:rPr>
                <w:rFonts w:ascii="Arial Narrow" w:eastAsia="Times New Roman" w:hAnsi="Arial Narrow" w:cs="Times New Roman"/>
                <w:bCs/>
                <w:sz w:val="18"/>
                <w:szCs w:val="18"/>
                <w:lang w:val="es-ES_tradnl" w:eastAsia="en-US"/>
              </w:rPr>
              <w:t>Río Cauto</w:t>
            </w:r>
          </w:p>
        </w:tc>
        <w:tc>
          <w:tcPr>
            <w:tcW w:w="850" w:type="dxa"/>
            <w:noWrap/>
          </w:tcPr>
          <w:p w14:paraId="32E0E038"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59.4</w:t>
            </w:r>
          </w:p>
        </w:tc>
        <w:tc>
          <w:tcPr>
            <w:tcW w:w="850" w:type="dxa"/>
            <w:noWrap/>
          </w:tcPr>
          <w:p w14:paraId="78068B5F"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137.8</w:t>
            </w:r>
          </w:p>
        </w:tc>
        <w:tc>
          <w:tcPr>
            <w:tcW w:w="1001" w:type="dxa"/>
            <w:noWrap/>
          </w:tcPr>
          <w:p w14:paraId="2E1DC335"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69.3</w:t>
            </w:r>
          </w:p>
        </w:tc>
        <w:tc>
          <w:tcPr>
            <w:tcW w:w="222" w:type="dxa"/>
            <w:shd w:val="clear" w:color="auto" w:fill="auto"/>
            <w:noWrap/>
          </w:tcPr>
          <w:p w14:paraId="46D6A04B"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p>
        </w:tc>
        <w:tc>
          <w:tcPr>
            <w:tcW w:w="861" w:type="dxa"/>
            <w:noWrap/>
          </w:tcPr>
          <w:p w14:paraId="32D0477F"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8.8</w:t>
            </w:r>
          </w:p>
        </w:tc>
        <w:tc>
          <w:tcPr>
            <w:tcW w:w="708" w:type="dxa"/>
            <w:noWrap/>
          </w:tcPr>
          <w:p w14:paraId="7B539C57"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64.3</w:t>
            </w:r>
          </w:p>
        </w:tc>
        <w:tc>
          <w:tcPr>
            <w:tcW w:w="708" w:type="dxa"/>
            <w:noWrap/>
          </w:tcPr>
          <w:p w14:paraId="51A1A134"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28.3</w:t>
            </w:r>
          </w:p>
        </w:tc>
        <w:tc>
          <w:tcPr>
            <w:tcW w:w="1883" w:type="dxa"/>
            <w:noWrap/>
          </w:tcPr>
          <w:p w14:paraId="40B21B70"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44%</w:t>
            </w:r>
          </w:p>
        </w:tc>
      </w:tr>
      <w:tr w:rsidR="00E930BC" w:rsidRPr="00D15A86" w14:paraId="7CA70366" w14:textId="7777777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19" w:type="dxa"/>
            <w:vMerge/>
          </w:tcPr>
          <w:p w14:paraId="470258E2" w14:textId="77777777" w:rsidR="00E930BC" w:rsidRPr="00D15A86" w:rsidRDefault="00E930BC" w:rsidP="00E930BC">
            <w:pPr>
              <w:rPr>
                <w:rFonts w:ascii="Arial Narrow" w:eastAsia="Times New Roman" w:hAnsi="Arial Narrow" w:cs="Times New Roman"/>
                <w:sz w:val="18"/>
                <w:szCs w:val="18"/>
                <w:lang w:val="es-ES_tradnl" w:eastAsia="en-US"/>
              </w:rPr>
            </w:pPr>
          </w:p>
        </w:tc>
        <w:tc>
          <w:tcPr>
            <w:tcW w:w="1380" w:type="dxa"/>
            <w:noWrap/>
          </w:tcPr>
          <w:p w14:paraId="4018AB38" w14:textId="77777777" w:rsidR="00E930BC" w:rsidRPr="00D15A86" w:rsidRDefault="00E930BC" w:rsidP="00E930BC">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Campechuela</w:t>
            </w:r>
          </w:p>
        </w:tc>
        <w:tc>
          <w:tcPr>
            <w:tcW w:w="850" w:type="dxa"/>
            <w:noWrap/>
          </w:tcPr>
          <w:p w14:paraId="0D6D6A60"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53.2</w:t>
            </w:r>
          </w:p>
        </w:tc>
        <w:tc>
          <w:tcPr>
            <w:tcW w:w="850" w:type="dxa"/>
            <w:noWrap/>
          </w:tcPr>
          <w:p w14:paraId="39968EFC"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126.9</w:t>
            </w:r>
          </w:p>
        </w:tc>
        <w:tc>
          <w:tcPr>
            <w:tcW w:w="1001" w:type="dxa"/>
            <w:noWrap/>
          </w:tcPr>
          <w:p w14:paraId="5FF83688"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41.2</w:t>
            </w:r>
          </w:p>
        </w:tc>
        <w:tc>
          <w:tcPr>
            <w:tcW w:w="222" w:type="dxa"/>
            <w:shd w:val="clear" w:color="auto" w:fill="auto"/>
            <w:noWrap/>
          </w:tcPr>
          <w:p w14:paraId="5050E934"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p>
        </w:tc>
        <w:tc>
          <w:tcPr>
            <w:tcW w:w="861" w:type="dxa"/>
            <w:noWrap/>
          </w:tcPr>
          <w:p w14:paraId="4B0F5C03"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13.2</w:t>
            </w:r>
          </w:p>
        </w:tc>
        <w:tc>
          <w:tcPr>
            <w:tcW w:w="708" w:type="dxa"/>
            <w:noWrap/>
          </w:tcPr>
          <w:p w14:paraId="2749BD0D"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5.7</w:t>
            </w:r>
          </w:p>
        </w:tc>
        <w:tc>
          <w:tcPr>
            <w:tcW w:w="708" w:type="dxa"/>
            <w:noWrap/>
          </w:tcPr>
          <w:p w14:paraId="52E66D05"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2.3</w:t>
            </w:r>
          </w:p>
        </w:tc>
        <w:tc>
          <w:tcPr>
            <w:tcW w:w="1883" w:type="dxa"/>
            <w:noWrap/>
          </w:tcPr>
          <w:p w14:paraId="6CF135BA"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41%</w:t>
            </w:r>
          </w:p>
        </w:tc>
      </w:tr>
      <w:tr w:rsidR="00E930BC" w:rsidRPr="00D15A86" w14:paraId="3E798315" w14:textId="77777777">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19" w:type="dxa"/>
            <w:vMerge/>
          </w:tcPr>
          <w:p w14:paraId="2E3A5060" w14:textId="77777777" w:rsidR="00E930BC" w:rsidRPr="00D15A86" w:rsidRDefault="00E930BC" w:rsidP="00E930BC">
            <w:pPr>
              <w:rPr>
                <w:rFonts w:ascii="Arial Narrow" w:eastAsia="Times New Roman" w:hAnsi="Arial Narrow" w:cs="Times New Roman"/>
                <w:sz w:val="18"/>
                <w:szCs w:val="18"/>
                <w:lang w:val="es-ES_tradnl" w:eastAsia="en-US"/>
              </w:rPr>
            </w:pPr>
          </w:p>
        </w:tc>
        <w:tc>
          <w:tcPr>
            <w:tcW w:w="1380" w:type="dxa"/>
            <w:noWrap/>
          </w:tcPr>
          <w:p w14:paraId="0E2A3125" w14:textId="77777777" w:rsidR="00E930BC" w:rsidRPr="00D15A86" w:rsidRDefault="00E930BC" w:rsidP="00E930BC">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Pilón</w:t>
            </w:r>
          </w:p>
        </w:tc>
        <w:tc>
          <w:tcPr>
            <w:tcW w:w="850" w:type="dxa"/>
            <w:noWrap/>
          </w:tcPr>
          <w:p w14:paraId="03AC09C0"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43.0</w:t>
            </w:r>
          </w:p>
        </w:tc>
        <w:tc>
          <w:tcPr>
            <w:tcW w:w="850" w:type="dxa"/>
            <w:noWrap/>
          </w:tcPr>
          <w:p w14:paraId="79FEABCA"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93.9</w:t>
            </w:r>
          </w:p>
        </w:tc>
        <w:tc>
          <w:tcPr>
            <w:tcW w:w="1001" w:type="dxa"/>
            <w:noWrap/>
          </w:tcPr>
          <w:p w14:paraId="3A11688F"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46.3</w:t>
            </w:r>
          </w:p>
        </w:tc>
        <w:tc>
          <w:tcPr>
            <w:tcW w:w="222" w:type="dxa"/>
            <w:shd w:val="clear" w:color="auto" w:fill="auto"/>
            <w:noWrap/>
          </w:tcPr>
          <w:p w14:paraId="48E4F94F"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p>
        </w:tc>
        <w:tc>
          <w:tcPr>
            <w:tcW w:w="861" w:type="dxa"/>
            <w:noWrap/>
          </w:tcPr>
          <w:p w14:paraId="133D30DB"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6.4</w:t>
            </w:r>
          </w:p>
        </w:tc>
        <w:tc>
          <w:tcPr>
            <w:tcW w:w="708" w:type="dxa"/>
            <w:noWrap/>
          </w:tcPr>
          <w:p w14:paraId="2D87FD47"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7.0</w:t>
            </w:r>
          </w:p>
        </w:tc>
        <w:tc>
          <w:tcPr>
            <w:tcW w:w="708" w:type="dxa"/>
            <w:noWrap/>
          </w:tcPr>
          <w:p w14:paraId="550C5DB7"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1.8</w:t>
            </w:r>
          </w:p>
        </w:tc>
        <w:tc>
          <w:tcPr>
            <w:tcW w:w="1883" w:type="dxa"/>
            <w:noWrap/>
          </w:tcPr>
          <w:p w14:paraId="567415EA"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26%</w:t>
            </w:r>
          </w:p>
        </w:tc>
      </w:tr>
      <w:tr w:rsidR="00E930BC" w:rsidRPr="00D15A86" w14:paraId="2A6979F0" w14:textId="7777777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499" w:type="dxa"/>
            <w:gridSpan w:val="2"/>
          </w:tcPr>
          <w:p w14:paraId="56A684A2" w14:textId="77777777" w:rsidR="00E930BC" w:rsidRPr="00D15A86" w:rsidRDefault="00E930BC" w:rsidP="00E930BC">
            <w:pPr>
              <w:jc w:val="center"/>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SUBTOTAL</w:t>
            </w:r>
          </w:p>
        </w:tc>
        <w:tc>
          <w:tcPr>
            <w:tcW w:w="850" w:type="dxa"/>
            <w:noWrap/>
          </w:tcPr>
          <w:p w14:paraId="4D3B2A0B"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413.7</w:t>
            </w:r>
          </w:p>
        </w:tc>
        <w:tc>
          <w:tcPr>
            <w:tcW w:w="850" w:type="dxa"/>
            <w:noWrap/>
          </w:tcPr>
          <w:p w14:paraId="71C8D71D"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927.7</w:t>
            </w:r>
          </w:p>
        </w:tc>
        <w:tc>
          <w:tcPr>
            <w:tcW w:w="1001" w:type="dxa"/>
            <w:noWrap/>
          </w:tcPr>
          <w:p w14:paraId="40F15BB0"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469.2</w:t>
            </w:r>
          </w:p>
        </w:tc>
        <w:tc>
          <w:tcPr>
            <w:tcW w:w="222" w:type="dxa"/>
            <w:shd w:val="clear" w:color="auto" w:fill="auto"/>
            <w:noWrap/>
          </w:tcPr>
          <w:p w14:paraId="06573500"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p>
        </w:tc>
        <w:tc>
          <w:tcPr>
            <w:tcW w:w="861" w:type="dxa"/>
            <w:noWrap/>
          </w:tcPr>
          <w:p w14:paraId="5A98EE1B"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62.1</w:t>
            </w:r>
          </w:p>
        </w:tc>
        <w:tc>
          <w:tcPr>
            <w:tcW w:w="708" w:type="dxa"/>
            <w:noWrap/>
          </w:tcPr>
          <w:p w14:paraId="37F368FC"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100.7</w:t>
            </w:r>
          </w:p>
        </w:tc>
        <w:tc>
          <w:tcPr>
            <w:tcW w:w="708" w:type="dxa"/>
            <w:noWrap/>
          </w:tcPr>
          <w:p w14:paraId="100F69F6"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41.9</w:t>
            </w:r>
          </w:p>
        </w:tc>
        <w:tc>
          <w:tcPr>
            <w:tcW w:w="1883" w:type="dxa"/>
            <w:noWrap/>
          </w:tcPr>
          <w:p w14:paraId="3A60B0C0"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42%</w:t>
            </w:r>
          </w:p>
        </w:tc>
      </w:tr>
      <w:tr w:rsidR="00E930BC" w:rsidRPr="00D15A86" w14:paraId="08484C7D" w14:textId="77777777">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2B77AAE7" w14:textId="77777777" w:rsidR="00E930BC" w:rsidRPr="00D15A86" w:rsidRDefault="00E930BC" w:rsidP="00E930BC">
            <w:pPr>
              <w:jc w:val="center"/>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Holguín</w:t>
            </w:r>
          </w:p>
        </w:tc>
        <w:tc>
          <w:tcPr>
            <w:tcW w:w="1380" w:type="dxa"/>
            <w:noWrap/>
          </w:tcPr>
          <w:p w14:paraId="28E43B08" w14:textId="77777777" w:rsidR="00E930BC" w:rsidRPr="00D15A86" w:rsidRDefault="00E930BC" w:rsidP="00E930BC">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Holguín</w:t>
            </w:r>
          </w:p>
        </w:tc>
        <w:tc>
          <w:tcPr>
            <w:tcW w:w="850" w:type="dxa"/>
            <w:noWrap/>
          </w:tcPr>
          <w:p w14:paraId="56B976F3"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1079.5</w:t>
            </w:r>
          </w:p>
        </w:tc>
        <w:tc>
          <w:tcPr>
            <w:tcW w:w="850" w:type="dxa"/>
            <w:noWrap/>
          </w:tcPr>
          <w:p w14:paraId="24152856"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1437.8</w:t>
            </w:r>
          </w:p>
        </w:tc>
        <w:tc>
          <w:tcPr>
            <w:tcW w:w="1001" w:type="dxa"/>
            <w:noWrap/>
          </w:tcPr>
          <w:p w14:paraId="5AB93FD6"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177.1</w:t>
            </w:r>
          </w:p>
        </w:tc>
        <w:tc>
          <w:tcPr>
            <w:tcW w:w="222" w:type="dxa"/>
            <w:shd w:val="clear" w:color="auto" w:fill="auto"/>
            <w:noWrap/>
          </w:tcPr>
          <w:p w14:paraId="0FD2D15B"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p>
        </w:tc>
        <w:tc>
          <w:tcPr>
            <w:tcW w:w="861" w:type="dxa"/>
            <w:noWrap/>
          </w:tcPr>
          <w:p w14:paraId="25B65705"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65.6</w:t>
            </w:r>
          </w:p>
        </w:tc>
        <w:tc>
          <w:tcPr>
            <w:tcW w:w="708" w:type="dxa"/>
            <w:noWrap/>
          </w:tcPr>
          <w:p w14:paraId="5F350ED1"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38.9</w:t>
            </w:r>
          </w:p>
        </w:tc>
        <w:tc>
          <w:tcPr>
            <w:tcW w:w="708" w:type="dxa"/>
            <w:noWrap/>
          </w:tcPr>
          <w:p w14:paraId="11864404"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10.8</w:t>
            </w:r>
          </w:p>
        </w:tc>
        <w:tc>
          <w:tcPr>
            <w:tcW w:w="1883" w:type="dxa"/>
            <w:noWrap/>
          </w:tcPr>
          <w:p w14:paraId="66EC09FE"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28%</w:t>
            </w:r>
          </w:p>
        </w:tc>
      </w:tr>
      <w:tr w:rsidR="00E930BC" w:rsidRPr="00D15A86" w14:paraId="7C2DE7CC" w14:textId="7777777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19" w:type="dxa"/>
            <w:vMerge/>
          </w:tcPr>
          <w:p w14:paraId="58AB0A83" w14:textId="77777777" w:rsidR="00E930BC" w:rsidRPr="00D15A86" w:rsidRDefault="00E930BC" w:rsidP="00E930BC">
            <w:pPr>
              <w:rPr>
                <w:rFonts w:ascii="Arial Narrow" w:eastAsia="Times New Roman" w:hAnsi="Arial Narrow" w:cs="Times New Roman"/>
                <w:sz w:val="18"/>
                <w:szCs w:val="18"/>
                <w:lang w:val="es-ES_tradnl" w:eastAsia="en-US"/>
              </w:rPr>
            </w:pPr>
          </w:p>
        </w:tc>
        <w:tc>
          <w:tcPr>
            <w:tcW w:w="1380" w:type="dxa"/>
            <w:noWrap/>
          </w:tcPr>
          <w:p w14:paraId="34BF18C9" w14:textId="77777777" w:rsidR="00E930BC" w:rsidRPr="00D15A86" w:rsidRDefault="00E930BC" w:rsidP="00E930BC">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Calixto G.</w:t>
            </w:r>
          </w:p>
        </w:tc>
        <w:tc>
          <w:tcPr>
            <w:tcW w:w="850" w:type="dxa"/>
            <w:noWrap/>
          </w:tcPr>
          <w:p w14:paraId="22269EA7"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852.7</w:t>
            </w:r>
          </w:p>
        </w:tc>
        <w:tc>
          <w:tcPr>
            <w:tcW w:w="850" w:type="dxa"/>
            <w:noWrap/>
          </w:tcPr>
          <w:p w14:paraId="3EA13905"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239.0</w:t>
            </w:r>
          </w:p>
        </w:tc>
        <w:tc>
          <w:tcPr>
            <w:tcW w:w="1001" w:type="dxa"/>
            <w:noWrap/>
          </w:tcPr>
          <w:p w14:paraId="4A15522D"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81.9</w:t>
            </w:r>
          </w:p>
        </w:tc>
        <w:tc>
          <w:tcPr>
            <w:tcW w:w="222" w:type="dxa"/>
            <w:shd w:val="clear" w:color="auto" w:fill="auto"/>
            <w:noWrap/>
          </w:tcPr>
          <w:p w14:paraId="2EFE6EA0"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p>
        </w:tc>
        <w:tc>
          <w:tcPr>
            <w:tcW w:w="861" w:type="dxa"/>
            <w:noWrap/>
          </w:tcPr>
          <w:p w14:paraId="71E6C7A3"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1.0</w:t>
            </w:r>
          </w:p>
        </w:tc>
        <w:tc>
          <w:tcPr>
            <w:tcW w:w="708" w:type="dxa"/>
            <w:noWrap/>
          </w:tcPr>
          <w:p w14:paraId="3D85BE69"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3.9</w:t>
            </w:r>
          </w:p>
        </w:tc>
        <w:tc>
          <w:tcPr>
            <w:tcW w:w="708" w:type="dxa"/>
            <w:noWrap/>
          </w:tcPr>
          <w:p w14:paraId="4EE6A845"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8.3</w:t>
            </w:r>
          </w:p>
        </w:tc>
        <w:tc>
          <w:tcPr>
            <w:tcW w:w="1883" w:type="dxa"/>
            <w:noWrap/>
          </w:tcPr>
          <w:p w14:paraId="01D24F03"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212%</w:t>
            </w:r>
          </w:p>
        </w:tc>
      </w:tr>
      <w:tr w:rsidR="00E930BC" w:rsidRPr="00D15A86" w14:paraId="2368EDB8" w14:textId="77777777">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19" w:type="dxa"/>
            <w:vMerge/>
          </w:tcPr>
          <w:p w14:paraId="082288C8" w14:textId="77777777" w:rsidR="00E930BC" w:rsidRPr="00D15A86" w:rsidRDefault="00E930BC" w:rsidP="00E930BC">
            <w:pPr>
              <w:rPr>
                <w:rFonts w:ascii="Arial Narrow" w:eastAsia="Times New Roman" w:hAnsi="Arial Narrow" w:cs="Times New Roman"/>
                <w:sz w:val="18"/>
                <w:szCs w:val="18"/>
                <w:lang w:val="es-ES_tradnl" w:eastAsia="en-US"/>
              </w:rPr>
            </w:pPr>
          </w:p>
        </w:tc>
        <w:tc>
          <w:tcPr>
            <w:tcW w:w="1380" w:type="dxa"/>
            <w:noWrap/>
          </w:tcPr>
          <w:p w14:paraId="2FE61B07" w14:textId="77777777" w:rsidR="00E930BC" w:rsidRPr="00D15A86" w:rsidRDefault="00E930BC" w:rsidP="00E930BC">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Banes</w:t>
            </w:r>
          </w:p>
        </w:tc>
        <w:tc>
          <w:tcPr>
            <w:tcW w:w="850" w:type="dxa"/>
            <w:noWrap/>
          </w:tcPr>
          <w:p w14:paraId="29A7A221"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1127.2</w:t>
            </w:r>
          </w:p>
        </w:tc>
        <w:tc>
          <w:tcPr>
            <w:tcW w:w="850" w:type="dxa"/>
            <w:noWrap/>
          </w:tcPr>
          <w:p w14:paraId="1F038383"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183.0</w:t>
            </w:r>
          </w:p>
        </w:tc>
        <w:tc>
          <w:tcPr>
            <w:tcW w:w="1001" w:type="dxa"/>
            <w:noWrap/>
          </w:tcPr>
          <w:p w14:paraId="64D902EB"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59.3</w:t>
            </w:r>
          </w:p>
        </w:tc>
        <w:tc>
          <w:tcPr>
            <w:tcW w:w="222" w:type="dxa"/>
            <w:shd w:val="clear" w:color="auto" w:fill="auto"/>
            <w:noWrap/>
          </w:tcPr>
          <w:p w14:paraId="7451D266"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p>
        </w:tc>
        <w:tc>
          <w:tcPr>
            <w:tcW w:w="861" w:type="dxa"/>
            <w:noWrap/>
          </w:tcPr>
          <w:p w14:paraId="02019BE1"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7.7</w:t>
            </w:r>
          </w:p>
        </w:tc>
        <w:tc>
          <w:tcPr>
            <w:tcW w:w="708" w:type="dxa"/>
            <w:noWrap/>
          </w:tcPr>
          <w:p w14:paraId="12C5ADEE"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10.7</w:t>
            </w:r>
          </w:p>
        </w:tc>
        <w:tc>
          <w:tcPr>
            <w:tcW w:w="708" w:type="dxa"/>
            <w:noWrap/>
          </w:tcPr>
          <w:p w14:paraId="44AE36DD"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3.1</w:t>
            </w:r>
          </w:p>
        </w:tc>
        <w:tc>
          <w:tcPr>
            <w:tcW w:w="1883" w:type="dxa"/>
            <w:noWrap/>
          </w:tcPr>
          <w:p w14:paraId="6A7B9DFD"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29%</w:t>
            </w:r>
          </w:p>
        </w:tc>
      </w:tr>
      <w:tr w:rsidR="00E930BC" w:rsidRPr="00D15A86" w14:paraId="58FC25F0" w14:textId="7777777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19" w:type="dxa"/>
            <w:vMerge/>
          </w:tcPr>
          <w:p w14:paraId="0B747A86" w14:textId="77777777" w:rsidR="00E930BC" w:rsidRPr="00D15A86" w:rsidRDefault="00E930BC" w:rsidP="00E930BC">
            <w:pPr>
              <w:rPr>
                <w:rFonts w:ascii="Arial Narrow" w:eastAsia="Times New Roman" w:hAnsi="Arial Narrow" w:cs="Times New Roman"/>
                <w:sz w:val="18"/>
                <w:szCs w:val="18"/>
                <w:lang w:val="es-ES_tradnl" w:eastAsia="en-US"/>
              </w:rPr>
            </w:pPr>
          </w:p>
        </w:tc>
        <w:tc>
          <w:tcPr>
            <w:tcW w:w="1380" w:type="dxa"/>
            <w:noWrap/>
          </w:tcPr>
          <w:p w14:paraId="0E8D0F85" w14:textId="77777777" w:rsidR="00E930BC" w:rsidRPr="00D15A86" w:rsidRDefault="00E930BC" w:rsidP="00E930BC">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Sagua de T.</w:t>
            </w:r>
          </w:p>
        </w:tc>
        <w:tc>
          <w:tcPr>
            <w:tcW w:w="850" w:type="dxa"/>
            <w:noWrap/>
          </w:tcPr>
          <w:p w14:paraId="54991491"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484.1</w:t>
            </w:r>
          </w:p>
        </w:tc>
        <w:tc>
          <w:tcPr>
            <w:tcW w:w="850" w:type="dxa"/>
            <w:noWrap/>
          </w:tcPr>
          <w:p w14:paraId="0FB6E1CF"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182.6</w:t>
            </w:r>
          </w:p>
        </w:tc>
        <w:tc>
          <w:tcPr>
            <w:tcW w:w="1001" w:type="dxa"/>
            <w:noWrap/>
          </w:tcPr>
          <w:p w14:paraId="76018196"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14.0</w:t>
            </w:r>
          </w:p>
        </w:tc>
        <w:tc>
          <w:tcPr>
            <w:tcW w:w="222" w:type="dxa"/>
            <w:shd w:val="clear" w:color="auto" w:fill="auto"/>
            <w:noWrap/>
          </w:tcPr>
          <w:p w14:paraId="32D54AF5"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p>
        </w:tc>
        <w:tc>
          <w:tcPr>
            <w:tcW w:w="861" w:type="dxa"/>
            <w:noWrap/>
          </w:tcPr>
          <w:p w14:paraId="3BA96F66"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3.4</w:t>
            </w:r>
          </w:p>
        </w:tc>
        <w:tc>
          <w:tcPr>
            <w:tcW w:w="708" w:type="dxa"/>
            <w:noWrap/>
          </w:tcPr>
          <w:p w14:paraId="6E236016"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6.2</w:t>
            </w:r>
          </w:p>
        </w:tc>
        <w:tc>
          <w:tcPr>
            <w:tcW w:w="708" w:type="dxa"/>
            <w:noWrap/>
          </w:tcPr>
          <w:p w14:paraId="5E2A297F"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0.9</w:t>
            </w:r>
          </w:p>
        </w:tc>
        <w:tc>
          <w:tcPr>
            <w:tcW w:w="1883" w:type="dxa"/>
            <w:noWrap/>
          </w:tcPr>
          <w:p w14:paraId="1286D092"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15%</w:t>
            </w:r>
          </w:p>
        </w:tc>
      </w:tr>
      <w:tr w:rsidR="00E930BC" w:rsidRPr="00D15A86" w14:paraId="25ECEBD6" w14:textId="77777777">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499" w:type="dxa"/>
            <w:gridSpan w:val="2"/>
          </w:tcPr>
          <w:p w14:paraId="5C484B2B" w14:textId="77777777" w:rsidR="00E930BC" w:rsidRPr="00D15A86" w:rsidRDefault="00E930BC" w:rsidP="00E930BC">
            <w:pPr>
              <w:jc w:val="center"/>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SUBTOTAL</w:t>
            </w:r>
          </w:p>
        </w:tc>
        <w:tc>
          <w:tcPr>
            <w:tcW w:w="850" w:type="dxa"/>
            <w:noWrap/>
          </w:tcPr>
          <w:p w14:paraId="5C788870"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3543.5</w:t>
            </w:r>
          </w:p>
        </w:tc>
        <w:tc>
          <w:tcPr>
            <w:tcW w:w="850" w:type="dxa"/>
            <w:noWrap/>
          </w:tcPr>
          <w:p w14:paraId="17170609"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2042.4</w:t>
            </w:r>
          </w:p>
        </w:tc>
        <w:tc>
          <w:tcPr>
            <w:tcW w:w="1001" w:type="dxa"/>
            <w:noWrap/>
          </w:tcPr>
          <w:p w14:paraId="694F3679"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332.3</w:t>
            </w:r>
          </w:p>
        </w:tc>
        <w:tc>
          <w:tcPr>
            <w:tcW w:w="222" w:type="dxa"/>
            <w:shd w:val="clear" w:color="auto" w:fill="auto"/>
            <w:noWrap/>
          </w:tcPr>
          <w:p w14:paraId="1EE9AA6F"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18"/>
                <w:szCs w:val="18"/>
                <w:lang w:val="es-ES_tradnl" w:eastAsia="en-US"/>
              </w:rPr>
            </w:pPr>
          </w:p>
        </w:tc>
        <w:tc>
          <w:tcPr>
            <w:tcW w:w="861" w:type="dxa"/>
            <w:noWrap/>
          </w:tcPr>
          <w:p w14:paraId="053C1C13"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77.7</w:t>
            </w:r>
          </w:p>
        </w:tc>
        <w:tc>
          <w:tcPr>
            <w:tcW w:w="708" w:type="dxa"/>
            <w:noWrap/>
          </w:tcPr>
          <w:p w14:paraId="6E0DBDC5"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59.7</w:t>
            </w:r>
          </w:p>
        </w:tc>
        <w:tc>
          <w:tcPr>
            <w:tcW w:w="708" w:type="dxa"/>
            <w:noWrap/>
          </w:tcPr>
          <w:p w14:paraId="2036299A"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23.1</w:t>
            </w:r>
          </w:p>
        </w:tc>
        <w:tc>
          <w:tcPr>
            <w:tcW w:w="1883" w:type="dxa"/>
            <w:noWrap/>
          </w:tcPr>
          <w:p w14:paraId="58E6B64F"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39%</w:t>
            </w:r>
          </w:p>
        </w:tc>
      </w:tr>
      <w:tr w:rsidR="00E930BC" w:rsidRPr="00D15A86" w14:paraId="2F7D3E59" w14:textId="7777777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0D20433E" w14:textId="77777777" w:rsidR="00E930BC" w:rsidRPr="00D15A86" w:rsidRDefault="00E930BC" w:rsidP="00E930BC">
            <w:pPr>
              <w:jc w:val="center"/>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Santiago de Cuba</w:t>
            </w:r>
          </w:p>
        </w:tc>
        <w:tc>
          <w:tcPr>
            <w:tcW w:w="1380" w:type="dxa"/>
            <w:noWrap/>
          </w:tcPr>
          <w:p w14:paraId="29C0547A" w14:textId="77777777" w:rsidR="00E930BC" w:rsidRPr="00D15A86" w:rsidRDefault="00E930BC" w:rsidP="00E930BC">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Stgo de Cuba</w:t>
            </w:r>
          </w:p>
        </w:tc>
        <w:tc>
          <w:tcPr>
            <w:tcW w:w="850" w:type="dxa"/>
            <w:noWrap/>
          </w:tcPr>
          <w:p w14:paraId="52759394"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924.6</w:t>
            </w:r>
          </w:p>
        </w:tc>
        <w:tc>
          <w:tcPr>
            <w:tcW w:w="850" w:type="dxa"/>
            <w:noWrap/>
          </w:tcPr>
          <w:p w14:paraId="03AB64A5"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302.0</w:t>
            </w:r>
          </w:p>
        </w:tc>
        <w:tc>
          <w:tcPr>
            <w:tcW w:w="1001" w:type="dxa"/>
            <w:noWrap/>
          </w:tcPr>
          <w:p w14:paraId="6140B32E"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86.0</w:t>
            </w:r>
          </w:p>
        </w:tc>
        <w:tc>
          <w:tcPr>
            <w:tcW w:w="222" w:type="dxa"/>
            <w:shd w:val="clear" w:color="auto" w:fill="auto"/>
            <w:noWrap/>
          </w:tcPr>
          <w:p w14:paraId="0A26D01E"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p>
        </w:tc>
        <w:tc>
          <w:tcPr>
            <w:tcW w:w="861" w:type="dxa"/>
            <w:noWrap/>
          </w:tcPr>
          <w:p w14:paraId="0E0AD1AA"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600.4</w:t>
            </w:r>
          </w:p>
        </w:tc>
        <w:tc>
          <w:tcPr>
            <w:tcW w:w="708" w:type="dxa"/>
            <w:noWrap/>
          </w:tcPr>
          <w:p w14:paraId="501A142A"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60.5</w:t>
            </w:r>
          </w:p>
        </w:tc>
        <w:tc>
          <w:tcPr>
            <w:tcW w:w="708" w:type="dxa"/>
            <w:noWrap/>
          </w:tcPr>
          <w:p w14:paraId="13846BF2"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9.4</w:t>
            </w:r>
          </w:p>
        </w:tc>
        <w:tc>
          <w:tcPr>
            <w:tcW w:w="1883" w:type="dxa"/>
            <w:noWrap/>
          </w:tcPr>
          <w:p w14:paraId="5A2DF0D7"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15%</w:t>
            </w:r>
          </w:p>
        </w:tc>
      </w:tr>
      <w:tr w:rsidR="00E930BC" w:rsidRPr="00D15A86" w14:paraId="1877F22D" w14:textId="77777777">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19" w:type="dxa"/>
            <w:vMerge/>
          </w:tcPr>
          <w:p w14:paraId="72CDB8CA" w14:textId="77777777" w:rsidR="00E930BC" w:rsidRPr="00D15A86" w:rsidRDefault="00E930BC" w:rsidP="00E930BC">
            <w:pPr>
              <w:rPr>
                <w:rFonts w:ascii="Arial Narrow" w:eastAsia="Times New Roman" w:hAnsi="Arial Narrow" w:cs="Times New Roman"/>
                <w:sz w:val="18"/>
                <w:szCs w:val="18"/>
                <w:lang w:val="es-ES_tradnl" w:eastAsia="en-US"/>
              </w:rPr>
            </w:pPr>
          </w:p>
        </w:tc>
        <w:tc>
          <w:tcPr>
            <w:tcW w:w="1380" w:type="dxa"/>
            <w:noWrap/>
          </w:tcPr>
          <w:p w14:paraId="59372321" w14:textId="77777777" w:rsidR="00E930BC" w:rsidRPr="00D15A86" w:rsidRDefault="00E930BC" w:rsidP="00E930BC">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Palma Soriano</w:t>
            </w:r>
          </w:p>
        </w:tc>
        <w:tc>
          <w:tcPr>
            <w:tcW w:w="850" w:type="dxa"/>
            <w:noWrap/>
          </w:tcPr>
          <w:p w14:paraId="334B8BAC"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219.9</w:t>
            </w:r>
          </w:p>
        </w:tc>
        <w:tc>
          <w:tcPr>
            <w:tcW w:w="850" w:type="dxa"/>
            <w:noWrap/>
          </w:tcPr>
          <w:p w14:paraId="743A016D"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258.1</w:t>
            </w:r>
          </w:p>
        </w:tc>
        <w:tc>
          <w:tcPr>
            <w:tcW w:w="1001" w:type="dxa"/>
            <w:noWrap/>
          </w:tcPr>
          <w:p w14:paraId="7055986C"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97.6</w:t>
            </w:r>
          </w:p>
        </w:tc>
        <w:tc>
          <w:tcPr>
            <w:tcW w:w="222" w:type="dxa"/>
            <w:shd w:val="clear" w:color="auto" w:fill="auto"/>
            <w:noWrap/>
          </w:tcPr>
          <w:p w14:paraId="1EC561BF"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p>
        </w:tc>
        <w:tc>
          <w:tcPr>
            <w:tcW w:w="861" w:type="dxa"/>
            <w:noWrap/>
          </w:tcPr>
          <w:p w14:paraId="15438F44"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77.6</w:t>
            </w:r>
          </w:p>
        </w:tc>
        <w:tc>
          <w:tcPr>
            <w:tcW w:w="708" w:type="dxa"/>
            <w:noWrap/>
          </w:tcPr>
          <w:p w14:paraId="5BDBE3FD"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31.3</w:t>
            </w:r>
          </w:p>
        </w:tc>
        <w:tc>
          <w:tcPr>
            <w:tcW w:w="708" w:type="dxa"/>
            <w:noWrap/>
          </w:tcPr>
          <w:p w14:paraId="1DC65B45"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19.3</w:t>
            </w:r>
          </w:p>
        </w:tc>
        <w:tc>
          <w:tcPr>
            <w:tcW w:w="1883" w:type="dxa"/>
            <w:noWrap/>
          </w:tcPr>
          <w:p w14:paraId="5DA8314B"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62%</w:t>
            </w:r>
          </w:p>
        </w:tc>
      </w:tr>
      <w:tr w:rsidR="00E930BC" w:rsidRPr="00D15A86" w14:paraId="7992847A" w14:textId="7777777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19" w:type="dxa"/>
            <w:vMerge/>
          </w:tcPr>
          <w:p w14:paraId="4C92595A" w14:textId="77777777" w:rsidR="00E930BC" w:rsidRPr="00D15A86" w:rsidRDefault="00E930BC" w:rsidP="00E930BC">
            <w:pPr>
              <w:rPr>
                <w:rFonts w:ascii="Arial Narrow" w:eastAsia="Times New Roman" w:hAnsi="Arial Narrow" w:cs="Times New Roman"/>
                <w:sz w:val="18"/>
                <w:szCs w:val="18"/>
                <w:lang w:val="es-ES_tradnl" w:eastAsia="en-US"/>
              </w:rPr>
            </w:pPr>
          </w:p>
        </w:tc>
        <w:tc>
          <w:tcPr>
            <w:tcW w:w="1380" w:type="dxa"/>
            <w:noWrap/>
          </w:tcPr>
          <w:p w14:paraId="257AA398" w14:textId="77777777" w:rsidR="00E930BC" w:rsidRPr="00D15A86" w:rsidRDefault="00E930BC" w:rsidP="00E930BC">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III Frente</w:t>
            </w:r>
          </w:p>
        </w:tc>
        <w:tc>
          <w:tcPr>
            <w:tcW w:w="850" w:type="dxa"/>
            <w:noWrap/>
          </w:tcPr>
          <w:p w14:paraId="6CE2C626"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92.1</w:t>
            </w:r>
          </w:p>
        </w:tc>
        <w:tc>
          <w:tcPr>
            <w:tcW w:w="850" w:type="dxa"/>
            <w:noWrap/>
          </w:tcPr>
          <w:p w14:paraId="52D88807"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94.8</w:t>
            </w:r>
          </w:p>
        </w:tc>
        <w:tc>
          <w:tcPr>
            <w:tcW w:w="1001" w:type="dxa"/>
            <w:noWrap/>
          </w:tcPr>
          <w:p w14:paraId="57E767DB"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37.4</w:t>
            </w:r>
          </w:p>
        </w:tc>
        <w:tc>
          <w:tcPr>
            <w:tcW w:w="222" w:type="dxa"/>
            <w:shd w:val="clear" w:color="auto" w:fill="auto"/>
            <w:noWrap/>
          </w:tcPr>
          <w:p w14:paraId="63882B4D"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p>
        </w:tc>
        <w:tc>
          <w:tcPr>
            <w:tcW w:w="861" w:type="dxa"/>
            <w:noWrap/>
          </w:tcPr>
          <w:p w14:paraId="79F214A4"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12.5</w:t>
            </w:r>
          </w:p>
        </w:tc>
        <w:tc>
          <w:tcPr>
            <w:tcW w:w="708" w:type="dxa"/>
            <w:noWrap/>
          </w:tcPr>
          <w:p w14:paraId="570ED874"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9.0</w:t>
            </w:r>
          </w:p>
        </w:tc>
        <w:tc>
          <w:tcPr>
            <w:tcW w:w="708" w:type="dxa"/>
            <w:noWrap/>
          </w:tcPr>
          <w:p w14:paraId="6F92C429"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4.5</w:t>
            </w:r>
          </w:p>
        </w:tc>
        <w:tc>
          <w:tcPr>
            <w:tcW w:w="1883" w:type="dxa"/>
            <w:noWrap/>
          </w:tcPr>
          <w:p w14:paraId="6C7C59EB"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50%</w:t>
            </w:r>
          </w:p>
        </w:tc>
      </w:tr>
      <w:tr w:rsidR="00E930BC" w:rsidRPr="00D15A86" w14:paraId="322F74F8" w14:textId="77777777">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19" w:type="dxa"/>
            <w:vMerge/>
          </w:tcPr>
          <w:p w14:paraId="04F1431F" w14:textId="77777777" w:rsidR="00E930BC" w:rsidRPr="00D15A86" w:rsidRDefault="00E930BC" w:rsidP="00E930BC">
            <w:pPr>
              <w:rPr>
                <w:rFonts w:ascii="Arial Narrow" w:eastAsia="Times New Roman" w:hAnsi="Arial Narrow" w:cs="Times New Roman"/>
                <w:sz w:val="18"/>
                <w:szCs w:val="18"/>
                <w:lang w:val="es-ES_tradnl" w:eastAsia="en-US"/>
              </w:rPr>
            </w:pPr>
          </w:p>
        </w:tc>
        <w:tc>
          <w:tcPr>
            <w:tcW w:w="1380" w:type="dxa"/>
            <w:noWrap/>
          </w:tcPr>
          <w:p w14:paraId="36A8A70C" w14:textId="77777777" w:rsidR="00E930BC" w:rsidRPr="00D15A86" w:rsidRDefault="00E930BC" w:rsidP="00E930BC">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Guamá</w:t>
            </w:r>
          </w:p>
        </w:tc>
        <w:tc>
          <w:tcPr>
            <w:tcW w:w="850" w:type="dxa"/>
            <w:noWrap/>
          </w:tcPr>
          <w:p w14:paraId="7F1D4655"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34.2</w:t>
            </w:r>
          </w:p>
        </w:tc>
        <w:tc>
          <w:tcPr>
            <w:tcW w:w="850" w:type="dxa"/>
            <w:noWrap/>
          </w:tcPr>
          <w:p w14:paraId="212015F4"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187.2</w:t>
            </w:r>
          </w:p>
        </w:tc>
        <w:tc>
          <w:tcPr>
            <w:tcW w:w="1001" w:type="dxa"/>
            <w:noWrap/>
          </w:tcPr>
          <w:p w14:paraId="66F6FAD8"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30.0</w:t>
            </w:r>
          </w:p>
        </w:tc>
        <w:tc>
          <w:tcPr>
            <w:tcW w:w="222" w:type="dxa"/>
            <w:shd w:val="clear" w:color="auto" w:fill="auto"/>
            <w:noWrap/>
          </w:tcPr>
          <w:p w14:paraId="2C021C11"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p>
        </w:tc>
        <w:tc>
          <w:tcPr>
            <w:tcW w:w="861" w:type="dxa"/>
            <w:noWrap/>
          </w:tcPr>
          <w:p w14:paraId="67FB8BB8"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10.9</w:t>
            </w:r>
          </w:p>
        </w:tc>
        <w:tc>
          <w:tcPr>
            <w:tcW w:w="708" w:type="dxa"/>
            <w:noWrap/>
          </w:tcPr>
          <w:p w14:paraId="382BFFFD"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7.2</w:t>
            </w:r>
          </w:p>
        </w:tc>
        <w:tc>
          <w:tcPr>
            <w:tcW w:w="708" w:type="dxa"/>
            <w:noWrap/>
          </w:tcPr>
          <w:p w14:paraId="0B086734"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3.0</w:t>
            </w:r>
          </w:p>
        </w:tc>
        <w:tc>
          <w:tcPr>
            <w:tcW w:w="1883" w:type="dxa"/>
            <w:noWrap/>
          </w:tcPr>
          <w:p w14:paraId="5C6BE4A5"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42%</w:t>
            </w:r>
          </w:p>
        </w:tc>
      </w:tr>
      <w:tr w:rsidR="00E930BC" w:rsidRPr="00D15A86" w14:paraId="7BA4E4F2" w14:textId="7777777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499" w:type="dxa"/>
            <w:gridSpan w:val="2"/>
          </w:tcPr>
          <w:p w14:paraId="61A71E91" w14:textId="77777777" w:rsidR="00E930BC" w:rsidRPr="00D15A86" w:rsidRDefault="00E930BC" w:rsidP="00E930BC">
            <w:pPr>
              <w:jc w:val="center"/>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SUBTOTAL</w:t>
            </w:r>
          </w:p>
        </w:tc>
        <w:tc>
          <w:tcPr>
            <w:tcW w:w="850" w:type="dxa"/>
            <w:noWrap/>
          </w:tcPr>
          <w:p w14:paraId="634C7DA9"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1270.7</w:t>
            </w:r>
          </w:p>
        </w:tc>
        <w:tc>
          <w:tcPr>
            <w:tcW w:w="850" w:type="dxa"/>
            <w:noWrap/>
          </w:tcPr>
          <w:p w14:paraId="087DA632"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842.1</w:t>
            </w:r>
          </w:p>
        </w:tc>
        <w:tc>
          <w:tcPr>
            <w:tcW w:w="1001" w:type="dxa"/>
            <w:noWrap/>
          </w:tcPr>
          <w:p w14:paraId="575D91EC"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251.1</w:t>
            </w:r>
          </w:p>
        </w:tc>
        <w:tc>
          <w:tcPr>
            <w:tcW w:w="222" w:type="dxa"/>
            <w:shd w:val="clear" w:color="auto" w:fill="auto"/>
            <w:noWrap/>
          </w:tcPr>
          <w:p w14:paraId="3BB3E8B2"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p>
        </w:tc>
        <w:tc>
          <w:tcPr>
            <w:tcW w:w="861" w:type="dxa"/>
            <w:noWrap/>
          </w:tcPr>
          <w:p w14:paraId="7FF2C5F5"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701.3</w:t>
            </w:r>
          </w:p>
        </w:tc>
        <w:tc>
          <w:tcPr>
            <w:tcW w:w="708" w:type="dxa"/>
            <w:noWrap/>
          </w:tcPr>
          <w:p w14:paraId="1FA14B48"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107.9</w:t>
            </w:r>
          </w:p>
        </w:tc>
        <w:tc>
          <w:tcPr>
            <w:tcW w:w="708" w:type="dxa"/>
            <w:noWrap/>
          </w:tcPr>
          <w:p w14:paraId="09D1C5A1"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36.2</w:t>
            </w:r>
          </w:p>
        </w:tc>
        <w:tc>
          <w:tcPr>
            <w:tcW w:w="1883" w:type="dxa"/>
            <w:noWrap/>
          </w:tcPr>
          <w:p w14:paraId="4F975501"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34%</w:t>
            </w:r>
          </w:p>
        </w:tc>
      </w:tr>
      <w:tr w:rsidR="00E930BC" w:rsidRPr="00D15A86" w14:paraId="334DF72E" w14:textId="77777777">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7FF01318" w14:textId="77777777" w:rsidR="00E930BC" w:rsidRPr="00D15A86" w:rsidRDefault="00E930BC" w:rsidP="00E930BC">
            <w:pPr>
              <w:jc w:val="center"/>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Guantánamo</w:t>
            </w:r>
          </w:p>
        </w:tc>
        <w:tc>
          <w:tcPr>
            <w:tcW w:w="1380" w:type="dxa"/>
            <w:noWrap/>
          </w:tcPr>
          <w:p w14:paraId="3819713C" w14:textId="77777777" w:rsidR="00E930BC" w:rsidRPr="00D15A86" w:rsidRDefault="00E930BC" w:rsidP="00E930BC">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El Salvador</w:t>
            </w:r>
          </w:p>
        </w:tc>
        <w:tc>
          <w:tcPr>
            <w:tcW w:w="850" w:type="dxa"/>
            <w:noWrap/>
          </w:tcPr>
          <w:p w14:paraId="4319EBD4"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14.5</w:t>
            </w:r>
          </w:p>
        </w:tc>
        <w:tc>
          <w:tcPr>
            <w:tcW w:w="850" w:type="dxa"/>
            <w:noWrap/>
          </w:tcPr>
          <w:p w14:paraId="54790678"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11.6</w:t>
            </w:r>
          </w:p>
        </w:tc>
        <w:tc>
          <w:tcPr>
            <w:tcW w:w="1001" w:type="dxa"/>
            <w:noWrap/>
          </w:tcPr>
          <w:p w14:paraId="41FA1D5C"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161.1</w:t>
            </w:r>
          </w:p>
        </w:tc>
        <w:tc>
          <w:tcPr>
            <w:tcW w:w="222" w:type="dxa"/>
            <w:shd w:val="clear" w:color="auto" w:fill="auto"/>
            <w:noWrap/>
          </w:tcPr>
          <w:p w14:paraId="33451E40"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p>
        </w:tc>
        <w:tc>
          <w:tcPr>
            <w:tcW w:w="861" w:type="dxa"/>
            <w:noWrap/>
          </w:tcPr>
          <w:p w14:paraId="7DA65031"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14.5</w:t>
            </w:r>
          </w:p>
        </w:tc>
        <w:tc>
          <w:tcPr>
            <w:tcW w:w="708" w:type="dxa"/>
            <w:noWrap/>
          </w:tcPr>
          <w:p w14:paraId="705F6AEC"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4.3</w:t>
            </w:r>
          </w:p>
        </w:tc>
        <w:tc>
          <w:tcPr>
            <w:tcW w:w="708" w:type="dxa"/>
            <w:noWrap/>
          </w:tcPr>
          <w:p w14:paraId="1795DB25"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1.5</w:t>
            </w:r>
          </w:p>
        </w:tc>
        <w:tc>
          <w:tcPr>
            <w:tcW w:w="1883" w:type="dxa"/>
            <w:noWrap/>
          </w:tcPr>
          <w:p w14:paraId="6B04D435"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35%</w:t>
            </w:r>
          </w:p>
        </w:tc>
      </w:tr>
      <w:tr w:rsidR="00E930BC" w:rsidRPr="00D15A86" w14:paraId="0E58197F" w14:textId="7777777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19" w:type="dxa"/>
            <w:vMerge/>
          </w:tcPr>
          <w:p w14:paraId="5110785A" w14:textId="77777777" w:rsidR="00E930BC" w:rsidRPr="00D15A86" w:rsidRDefault="00E930BC" w:rsidP="00E930BC">
            <w:pPr>
              <w:rPr>
                <w:rFonts w:ascii="Arial Narrow" w:eastAsia="Times New Roman" w:hAnsi="Arial Narrow" w:cs="Times New Roman"/>
                <w:sz w:val="18"/>
                <w:szCs w:val="18"/>
                <w:lang w:val="es-ES_tradnl" w:eastAsia="en-US"/>
              </w:rPr>
            </w:pPr>
          </w:p>
        </w:tc>
        <w:tc>
          <w:tcPr>
            <w:tcW w:w="1380" w:type="dxa"/>
            <w:noWrap/>
          </w:tcPr>
          <w:p w14:paraId="7FE5E9F6" w14:textId="77777777" w:rsidR="00E930BC" w:rsidRPr="00D15A86" w:rsidRDefault="00E930BC" w:rsidP="00E930BC">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Guantánamo</w:t>
            </w:r>
          </w:p>
        </w:tc>
        <w:tc>
          <w:tcPr>
            <w:tcW w:w="850" w:type="dxa"/>
            <w:noWrap/>
          </w:tcPr>
          <w:p w14:paraId="324D7755"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96.8</w:t>
            </w:r>
          </w:p>
        </w:tc>
        <w:tc>
          <w:tcPr>
            <w:tcW w:w="850" w:type="dxa"/>
            <w:noWrap/>
          </w:tcPr>
          <w:p w14:paraId="60E7C02F"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193.1</w:t>
            </w:r>
          </w:p>
        </w:tc>
        <w:tc>
          <w:tcPr>
            <w:tcW w:w="1001" w:type="dxa"/>
            <w:noWrap/>
          </w:tcPr>
          <w:p w14:paraId="35C4AFC7"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1809.3</w:t>
            </w:r>
          </w:p>
        </w:tc>
        <w:tc>
          <w:tcPr>
            <w:tcW w:w="222" w:type="dxa"/>
            <w:shd w:val="clear" w:color="auto" w:fill="auto"/>
            <w:noWrap/>
          </w:tcPr>
          <w:p w14:paraId="559843ED"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p>
        </w:tc>
        <w:tc>
          <w:tcPr>
            <w:tcW w:w="861" w:type="dxa"/>
            <w:noWrap/>
          </w:tcPr>
          <w:p w14:paraId="4D72C4BF"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96.8</w:t>
            </w:r>
          </w:p>
        </w:tc>
        <w:tc>
          <w:tcPr>
            <w:tcW w:w="708" w:type="dxa"/>
            <w:noWrap/>
          </w:tcPr>
          <w:p w14:paraId="46F2B192"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164.7</w:t>
            </w:r>
          </w:p>
        </w:tc>
        <w:tc>
          <w:tcPr>
            <w:tcW w:w="708" w:type="dxa"/>
            <w:noWrap/>
          </w:tcPr>
          <w:p w14:paraId="6793143D"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53.6</w:t>
            </w:r>
          </w:p>
        </w:tc>
        <w:tc>
          <w:tcPr>
            <w:tcW w:w="1883" w:type="dxa"/>
            <w:noWrap/>
          </w:tcPr>
          <w:p w14:paraId="107C5F13"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33%</w:t>
            </w:r>
          </w:p>
        </w:tc>
      </w:tr>
      <w:tr w:rsidR="00E930BC" w:rsidRPr="00D15A86" w14:paraId="36858C68" w14:textId="77777777">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19" w:type="dxa"/>
            <w:vMerge/>
          </w:tcPr>
          <w:p w14:paraId="64D6DC73" w14:textId="77777777" w:rsidR="00E930BC" w:rsidRPr="00D15A86" w:rsidRDefault="00E930BC" w:rsidP="00E930BC">
            <w:pPr>
              <w:rPr>
                <w:rFonts w:ascii="Arial Narrow" w:eastAsia="Times New Roman" w:hAnsi="Arial Narrow" w:cs="Times New Roman"/>
                <w:sz w:val="18"/>
                <w:szCs w:val="18"/>
                <w:lang w:val="es-ES_tradnl" w:eastAsia="en-US"/>
              </w:rPr>
            </w:pPr>
          </w:p>
        </w:tc>
        <w:tc>
          <w:tcPr>
            <w:tcW w:w="1380" w:type="dxa"/>
            <w:noWrap/>
          </w:tcPr>
          <w:p w14:paraId="21D41447" w14:textId="77777777" w:rsidR="00E930BC" w:rsidRPr="00D15A86" w:rsidRDefault="00E930BC" w:rsidP="00E930BC">
            <w:pP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Maisí</w:t>
            </w:r>
          </w:p>
        </w:tc>
        <w:tc>
          <w:tcPr>
            <w:tcW w:w="850" w:type="dxa"/>
            <w:noWrap/>
          </w:tcPr>
          <w:p w14:paraId="601A9BDE"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8.8</w:t>
            </w:r>
          </w:p>
        </w:tc>
        <w:tc>
          <w:tcPr>
            <w:tcW w:w="850" w:type="dxa"/>
            <w:noWrap/>
          </w:tcPr>
          <w:p w14:paraId="77DA76B3"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11.3</w:t>
            </w:r>
          </w:p>
        </w:tc>
        <w:tc>
          <w:tcPr>
            <w:tcW w:w="1001" w:type="dxa"/>
            <w:noWrap/>
          </w:tcPr>
          <w:p w14:paraId="1308B62E"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319.4</w:t>
            </w:r>
          </w:p>
        </w:tc>
        <w:tc>
          <w:tcPr>
            <w:tcW w:w="222" w:type="dxa"/>
            <w:shd w:val="clear" w:color="auto" w:fill="auto"/>
            <w:noWrap/>
          </w:tcPr>
          <w:p w14:paraId="5041ADA5"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p>
        </w:tc>
        <w:tc>
          <w:tcPr>
            <w:tcW w:w="861" w:type="dxa"/>
            <w:noWrap/>
          </w:tcPr>
          <w:p w14:paraId="02AF6FDB"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8.8</w:t>
            </w:r>
          </w:p>
        </w:tc>
        <w:tc>
          <w:tcPr>
            <w:tcW w:w="708" w:type="dxa"/>
            <w:noWrap/>
          </w:tcPr>
          <w:p w14:paraId="1F62E107"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8.0</w:t>
            </w:r>
          </w:p>
        </w:tc>
        <w:tc>
          <w:tcPr>
            <w:tcW w:w="708" w:type="dxa"/>
            <w:noWrap/>
          </w:tcPr>
          <w:p w14:paraId="2F5F936D"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3.2</w:t>
            </w:r>
          </w:p>
        </w:tc>
        <w:tc>
          <w:tcPr>
            <w:tcW w:w="1883" w:type="dxa"/>
            <w:noWrap/>
          </w:tcPr>
          <w:p w14:paraId="00A78AD4"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41%</w:t>
            </w:r>
          </w:p>
        </w:tc>
      </w:tr>
      <w:tr w:rsidR="00E930BC" w:rsidRPr="00D15A86" w14:paraId="4CDC1EA7" w14:textId="7777777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119" w:type="dxa"/>
            <w:vMerge/>
          </w:tcPr>
          <w:p w14:paraId="3C683DC3" w14:textId="77777777" w:rsidR="00E930BC" w:rsidRPr="00D15A86" w:rsidRDefault="00E930BC" w:rsidP="00E930BC">
            <w:pPr>
              <w:rPr>
                <w:rFonts w:ascii="Arial Narrow" w:eastAsia="Times New Roman" w:hAnsi="Arial Narrow" w:cs="Times New Roman"/>
                <w:sz w:val="18"/>
                <w:szCs w:val="18"/>
                <w:lang w:val="es-ES_tradnl" w:eastAsia="en-US"/>
              </w:rPr>
            </w:pPr>
          </w:p>
        </w:tc>
        <w:tc>
          <w:tcPr>
            <w:tcW w:w="1380" w:type="dxa"/>
            <w:noWrap/>
          </w:tcPr>
          <w:p w14:paraId="061627D4" w14:textId="77777777" w:rsidR="00E930BC" w:rsidRPr="00D15A86" w:rsidRDefault="00E930BC" w:rsidP="00E930BC">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Imías</w:t>
            </w:r>
          </w:p>
        </w:tc>
        <w:tc>
          <w:tcPr>
            <w:tcW w:w="850" w:type="dxa"/>
            <w:noWrap/>
          </w:tcPr>
          <w:p w14:paraId="1B029628"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10.4</w:t>
            </w:r>
          </w:p>
        </w:tc>
        <w:tc>
          <w:tcPr>
            <w:tcW w:w="850" w:type="dxa"/>
            <w:noWrap/>
          </w:tcPr>
          <w:p w14:paraId="4D474177"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29.7</w:t>
            </w:r>
          </w:p>
        </w:tc>
        <w:tc>
          <w:tcPr>
            <w:tcW w:w="1001" w:type="dxa"/>
            <w:noWrap/>
          </w:tcPr>
          <w:p w14:paraId="41A75044"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628.2</w:t>
            </w:r>
          </w:p>
        </w:tc>
        <w:tc>
          <w:tcPr>
            <w:tcW w:w="222" w:type="dxa"/>
            <w:shd w:val="clear" w:color="auto" w:fill="auto"/>
            <w:noWrap/>
          </w:tcPr>
          <w:p w14:paraId="4ABF18F8"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p>
        </w:tc>
        <w:tc>
          <w:tcPr>
            <w:tcW w:w="861" w:type="dxa"/>
            <w:noWrap/>
          </w:tcPr>
          <w:p w14:paraId="202DBAE3"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10.4</w:t>
            </w:r>
          </w:p>
        </w:tc>
        <w:tc>
          <w:tcPr>
            <w:tcW w:w="708" w:type="dxa"/>
            <w:noWrap/>
          </w:tcPr>
          <w:p w14:paraId="1567534F"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5.3</w:t>
            </w:r>
          </w:p>
        </w:tc>
        <w:tc>
          <w:tcPr>
            <w:tcW w:w="708" w:type="dxa"/>
            <w:noWrap/>
          </w:tcPr>
          <w:p w14:paraId="37F3C40F"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FF0000"/>
                <w:sz w:val="18"/>
                <w:szCs w:val="18"/>
                <w:lang w:val="es-ES_tradnl" w:eastAsia="en-US"/>
              </w:rPr>
            </w:pPr>
            <w:r w:rsidRPr="00D15A86">
              <w:rPr>
                <w:rFonts w:ascii="Arial Narrow" w:eastAsia="Times New Roman" w:hAnsi="Arial Narrow" w:cs="Times New Roman"/>
                <w:color w:val="FF0000"/>
                <w:sz w:val="18"/>
                <w:szCs w:val="18"/>
                <w:lang w:val="es-ES_tradnl" w:eastAsia="en-US"/>
              </w:rPr>
              <w:t>5.4</w:t>
            </w:r>
          </w:p>
        </w:tc>
        <w:tc>
          <w:tcPr>
            <w:tcW w:w="1883" w:type="dxa"/>
            <w:noWrap/>
          </w:tcPr>
          <w:p w14:paraId="1DB53C6F"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102%</w:t>
            </w:r>
          </w:p>
        </w:tc>
      </w:tr>
      <w:tr w:rsidR="00E930BC" w:rsidRPr="00D15A86" w14:paraId="054E302B" w14:textId="77777777">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499" w:type="dxa"/>
            <w:gridSpan w:val="2"/>
          </w:tcPr>
          <w:p w14:paraId="3390CC94" w14:textId="77777777" w:rsidR="00E930BC" w:rsidRPr="00D15A86" w:rsidRDefault="00E930BC" w:rsidP="00E930BC">
            <w:pPr>
              <w:jc w:val="center"/>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SUBTOTAL</w:t>
            </w:r>
          </w:p>
        </w:tc>
        <w:tc>
          <w:tcPr>
            <w:tcW w:w="850" w:type="dxa"/>
            <w:noWrap/>
          </w:tcPr>
          <w:p w14:paraId="5505106C"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130.6</w:t>
            </w:r>
          </w:p>
        </w:tc>
        <w:tc>
          <w:tcPr>
            <w:tcW w:w="850" w:type="dxa"/>
            <w:noWrap/>
          </w:tcPr>
          <w:p w14:paraId="3E53E417"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245.8</w:t>
            </w:r>
          </w:p>
        </w:tc>
        <w:tc>
          <w:tcPr>
            <w:tcW w:w="1001" w:type="dxa"/>
            <w:noWrap/>
          </w:tcPr>
          <w:p w14:paraId="33620C90"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2918.0</w:t>
            </w:r>
          </w:p>
        </w:tc>
        <w:tc>
          <w:tcPr>
            <w:tcW w:w="222" w:type="dxa"/>
            <w:shd w:val="clear" w:color="auto" w:fill="auto"/>
            <w:noWrap/>
          </w:tcPr>
          <w:p w14:paraId="5388D1B8"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18"/>
                <w:szCs w:val="18"/>
                <w:lang w:val="es-ES_tradnl" w:eastAsia="en-US"/>
              </w:rPr>
            </w:pPr>
          </w:p>
        </w:tc>
        <w:tc>
          <w:tcPr>
            <w:tcW w:w="861" w:type="dxa"/>
            <w:noWrap/>
          </w:tcPr>
          <w:p w14:paraId="42E25EC7"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130.6</w:t>
            </w:r>
          </w:p>
        </w:tc>
        <w:tc>
          <w:tcPr>
            <w:tcW w:w="708" w:type="dxa"/>
            <w:noWrap/>
          </w:tcPr>
          <w:p w14:paraId="015AD775"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182.2</w:t>
            </w:r>
          </w:p>
        </w:tc>
        <w:tc>
          <w:tcPr>
            <w:tcW w:w="708" w:type="dxa"/>
            <w:noWrap/>
          </w:tcPr>
          <w:p w14:paraId="15084AD8"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63.7</w:t>
            </w:r>
          </w:p>
        </w:tc>
        <w:tc>
          <w:tcPr>
            <w:tcW w:w="1883" w:type="dxa"/>
            <w:noWrap/>
          </w:tcPr>
          <w:p w14:paraId="7A2C01CE" w14:textId="77777777" w:rsidR="00E930BC" w:rsidRPr="00D15A86" w:rsidRDefault="00E930BC" w:rsidP="00E930BC">
            <w:pPr>
              <w:jc w:val="center"/>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35%</w:t>
            </w:r>
          </w:p>
        </w:tc>
      </w:tr>
      <w:tr w:rsidR="00E930BC" w:rsidRPr="00D15A86" w14:paraId="443B4055" w14:textId="77777777">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499" w:type="dxa"/>
            <w:gridSpan w:val="2"/>
          </w:tcPr>
          <w:p w14:paraId="239A81EB" w14:textId="77777777" w:rsidR="00E930BC" w:rsidRPr="00D15A86" w:rsidRDefault="00E930BC" w:rsidP="00E930BC">
            <w:pPr>
              <w:jc w:val="center"/>
              <w:rPr>
                <w:rFonts w:ascii="Arial Narrow" w:eastAsia="Times New Roman" w:hAnsi="Arial Narrow" w:cs="Times New Roman"/>
                <w:sz w:val="18"/>
                <w:szCs w:val="18"/>
                <w:lang w:val="es-ES_tradnl" w:eastAsia="en-US"/>
              </w:rPr>
            </w:pPr>
            <w:r w:rsidRPr="00D15A86">
              <w:rPr>
                <w:rFonts w:ascii="Arial Narrow" w:eastAsia="Times New Roman" w:hAnsi="Arial Narrow" w:cs="Times New Roman"/>
                <w:sz w:val="18"/>
                <w:szCs w:val="18"/>
                <w:lang w:val="es-ES_tradnl" w:eastAsia="en-US"/>
              </w:rPr>
              <w:t>TOTAL</w:t>
            </w:r>
          </w:p>
        </w:tc>
        <w:tc>
          <w:tcPr>
            <w:tcW w:w="850" w:type="dxa"/>
            <w:noWrap/>
          </w:tcPr>
          <w:p w14:paraId="7976D2DC"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6297.2</w:t>
            </w:r>
          </w:p>
        </w:tc>
        <w:tc>
          <w:tcPr>
            <w:tcW w:w="850" w:type="dxa"/>
            <w:noWrap/>
          </w:tcPr>
          <w:p w14:paraId="5E842E7E"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9409.0</w:t>
            </w:r>
          </w:p>
        </w:tc>
        <w:tc>
          <w:tcPr>
            <w:tcW w:w="1001" w:type="dxa"/>
            <w:noWrap/>
          </w:tcPr>
          <w:p w14:paraId="0FF87942"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10778.8</w:t>
            </w:r>
          </w:p>
        </w:tc>
        <w:tc>
          <w:tcPr>
            <w:tcW w:w="222" w:type="dxa"/>
            <w:shd w:val="clear" w:color="auto" w:fill="auto"/>
            <w:noWrap/>
          </w:tcPr>
          <w:p w14:paraId="4A509884"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p>
        </w:tc>
        <w:tc>
          <w:tcPr>
            <w:tcW w:w="861" w:type="dxa"/>
            <w:noWrap/>
          </w:tcPr>
          <w:p w14:paraId="10F7DAFF"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1574.7</w:t>
            </w:r>
          </w:p>
        </w:tc>
        <w:tc>
          <w:tcPr>
            <w:tcW w:w="708" w:type="dxa"/>
            <w:noWrap/>
          </w:tcPr>
          <w:p w14:paraId="0F99105A"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682.5</w:t>
            </w:r>
          </w:p>
        </w:tc>
        <w:tc>
          <w:tcPr>
            <w:tcW w:w="708" w:type="dxa"/>
            <w:noWrap/>
          </w:tcPr>
          <w:p w14:paraId="7E150A82"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292.3</w:t>
            </w:r>
          </w:p>
        </w:tc>
        <w:tc>
          <w:tcPr>
            <w:tcW w:w="1883" w:type="dxa"/>
            <w:noWrap/>
          </w:tcPr>
          <w:p w14:paraId="084117D0" w14:textId="77777777" w:rsidR="00E930BC" w:rsidRPr="00D15A86" w:rsidRDefault="00E930BC" w:rsidP="00E930BC">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sz w:val="18"/>
                <w:szCs w:val="18"/>
                <w:lang w:val="es-ES_tradnl" w:eastAsia="en-US"/>
              </w:rPr>
            </w:pPr>
            <w:r w:rsidRPr="00D15A86">
              <w:rPr>
                <w:rFonts w:ascii="Arial Narrow" w:eastAsia="Times New Roman" w:hAnsi="Arial Narrow" w:cs="Times New Roman"/>
                <w:b/>
                <w:bCs/>
                <w:sz w:val="18"/>
                <w:szCs w:val="18"/>
                <w:lang w:val="es-ES_tradnl" w:eastAsia="en-US"/>
              </w:rPr>
              <w:t>43%</w:t>
            </w:r>
          </w:p>
        </w:tc>
      </w:tr>
      <w:tr w:rsidR="00E930BC" w:rsidRPr="00D15A86" w14:paraId="53F57ED4" w14:textId="77777777">
        <w:trPr>
          <w:cnfStyle w:val="000000010000" w:firstRow="0" w:lastRow="0" w:firstColumn="0" w:lastColumn="0" w:oddVBand="0" w:evenVBand="0" w:oddHBand="0" w:evenHBand="1"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9582" w:type="dxa"/>
            <w:gridSpan w:val="10"/>
          </w:tcPr>
          <w:p w14:paraId="301FD871" w14:textId="77777777" w:rsidR="006115B6" w:rsidRPr="00D15A86" w:rsidRDefault="006115B6" w:rsidP="00E930BC">
            <w:pPr>
              <w:jc w:val="right"/>
              <w:rPr>
                <w:rFonts w:ascii="Arial Narrow" w:eastAsia="Times New Roman" w:hAnsi="Arial Narrow" w:cs="Times New Roman"/>
                <w:b w:val="0"/>
                <w:bCs w:val="0"/>
                <w:sz w:val="16"/>
                <w:szCs w:val="16"/>
                <w:lang w:val="es-ES_tradnl" w:eastAsia="en-US"/>
              </w:rPr>
            </w:pPr>
          </w:p>
          <w:p w14:paraId="50BF3F8A" w14:textId="77777777" w:rsidR="00E930BC" w:rsidRPr="00D15A86" w:rsidRDefault="00E930BC" w:rsidP="00E930BC">
            <w:pPr>
              <w:jc w:val="right"/>
              <w:rPr>
                <w:rFonts w:ascii="Arial Narrow" w:eastAsia="Times New Roman" w:hAnsi="Arial Narrow" w:cs="Times New Roman"/>
                <w:b w:val="0"/>
                <w:bCs w:val="0"/>
                <w:sz w:val="16"/>
                <w:szCs w:val="16"/>
                <w:lang w:val="es-ES_tradnl" w:eastAsia="en-US"/>
              </w:rPr>
            </w:pPr>
            <w:r w:rsidRPr="00D15A86">
              <w:rPr>
                <w:rFonts w:ascii="Arial Narrow" w:eastAsia="Times New Roman" w:hAnsi="Arial Narrow" w:cs="Times New Roman"/>
                <w:b w:val="0"/>
                <w:bCs w:val="0"/>
                <w:sz w:val="16"/>
                <w:szCs w:val="16"/>
                <w:lang w:val="es-ES_tradnl" w:eastAsia="en-US"/>
              </w:rPr>
              <w:t>Fuente: MINAG. Elaboración propia.</w:t>
            </w:r>
          </w:p>
        </w:tc>
      </w:tr>
    </w:tbl>
    <w:p w14:paraId="0C0F61DC" w14:textId="77777777" w:rsidR="00E930BC" w:rsidRPr="00D15A86" w:rsidRDefault="00E930BC" w:rsidP="00EE1851">
      <w:pPr>
        <w:widowControl w:val="0"/>
        <w:autoSpaceDE w:val="0"/>
        <w:autoSpaceDN w:val="0"/>
        <w:adjustRightInd w:val="0"/>
        <w:jc w:val="both"/>
        <w:rPr>
          <w:rFonts w:ascii="Times New Roman" w:hAnsi="Times New Roman" w:cs="Times New Roman"/>
          <w:sz w:val="22"/>
          <w:szCs w:val="22"/>
          <w:lang w:val="es-ES_tradnl"/>
        </w:rPr>
      </w:pPr>
    </w:p>
    <w:p w14:paraId="3615C425" w14:textId="24DAC10A" w:rsidR="00FA4229" w:rsidRPr="00D15A86" w:rsidRDefault="00FA4229" w:rsidP="00FF7445">
      <w:pPr>
        <w:contextualSpacing/>
        <w:jc w:val="both"/>
        <w:rPr>
          <w:rFonts w:ascii="Times New Roman" w:hAnsi="Times New Roman" w:cs="Times New Roman"/>
          <w:sz w:val="22"/>
          <w:szCs w:val="22"/>
          <w:lang w:val="es-ES_tradnl"/>
        </w:rPr>
      </w:pPr>
      <w:r w:rsidRPr="00D15A86">
        <w:rPr>
          <w:rFonts w:ascii="Times New Roman" w:hAnsi="Times New Roman" w:cs="Times New Roman"/>
          <w:sz w:val="22"/>
          <w:szCs w:val="22"/>
          <w:lang w:val="es-ES_tradnl"/>
        </w:rPr>
        <w:t>A</w:t>
      </w:r>
      <w:r w:rsidR="00806E72" w:rsidRPr="00D15A86">
        <w:rPr>
          <w:rFonts w:ascii="Times New Roman" w:hAnsi="Times New Roman" w:cs="Times New Roman"/>
          <w:sz w:val="22"/>
          <w:szCs w:val="22"/>
          <w:lang w:val="es-ES_tradnl"/>
        </w:rPr>
        <w:t xml:space="preserve">mbas series de datos (la de producción y la de entrega) </w:t>
      </w:r>
      <w:r w:rsidR="00653258" w:rsidRPr="00D15A86">
        <w:rPr>
          <w:rFonts w:ascii="Times New Roman" w:hAnsi="Times New Roman" w:cs="Times New Roman"/>
          <w:sz w:val="22"/>
          <w:szCs w:val="22"/>
          <w:lang w:val="es-ES_tradnl"/>
        </w:rPr>
        <w:t>fueron</w:t>
      </w:r>
      <w:r w:rsidR="00806E72" w:rsidRPr="00D15A86">
        <w:rPr>
          <w:rFonts w:ascii="Times New Roman" w:hAnsi="Times New Roman" w:cs="Times New Roman"/>
          <w:sz w:val="22"/>
          <w:szCs w:val="22"/>
          <w:lang w:val="es-ES_tradnl"/>
        </w:rPr>
        <w:t xml:space="preserve"> depuradas con el m</w:t>
      </w:r>
      <w:r w:rsidR="009707AE" w:rsidRPr="00D15A86">
        <w:rPr>
          <w:rFonts w:ascii="Times New Roman" w:hAnsi="Times New Roman" w:cs="Times New Roman"/>
          <w:sz w:val="22"/>
          <w:szCs w:val="22"/>
          <w:lang w:val="es-ES_tradnl"/>
        </w:rPr>
        <w:t>ismo criterio entre 2011 y 2012</w:t>
      </w:r>
      <w:r w:rsidR="00806E72" w:rsidRPr="00D15A86">
        <w:rPr>
          <w:rFonts w:ascii="Times New Roman" w:hAnsi="Times New Roman" w:cs="Times New Roman"/>
          <w:sz w:val="22"/>
          <w:szCs w:val="22"/>
          <w:lang w:val="es-ES_tradnl"/>
        </w:rPr>
        <w:t xml:space="preserve"> y esto</w:t>
      </w:r>
      <w:r w:rsidR="009707AE" w:rsidRPr="00D15A86">
        <w:rPr>
          <w:rFonts w:ascii="Times New Roman" w:hAnsi="Times New Roman" w:cs="Times New Roman"/>
          <w:sz w:val="22"/>
          <w:szCs w:val="22"/>
          <w:lang w:val="es-ES_tradnl"/>
        </w:rPr>
        <w:t>, como ya se mencionó,</w:t>
      </w:r>
      <w:r w:rsidR="00806E72" w:rsidRPr="00D15A86">
        <w:rPr>
          <w:rFonts w:ascii="Times New Roman" w:hAnsi="Times New Roman" w:cs="Times New Roman"/>
          <w:sz w:val="22"/>
          <w:szCs w:val="22"/>
          <w:lang w:val="es-ES_tradnl"/>
        </w:rPr>
        <w:t xml:space="preserve"> </w:t>
      </w:r>
      <w:r w:rsidRPr="00D15A86">
        <w:rPr>
          <w:rFonts w:ascii="Times New Roman" w:hAnsi="Times New Roman" w:cs="Times New Roman"/>
          <w:sz w:val="22"/>
          <w:szCs w:val="22"/>
          <w:lang w:val="es-ES_tradnl"/>
        </w:rPr>
        <w:t xml:space="preserve">contribuye a </w:t>
      </w:r>
      <w:r w:rsidR="00806E72" w:rsidRPr="00D15A86">
        <w:rPr>
          <w:rFonts w:ascii="Times New Roman" w:hAnsi="Times New Roman" w:cs="Times New Roman"/>
          <w:sz w:val="22"/>
          <w:szCs w:val="22"/>
          <w:lang w:val="es-ES_tradnl"/>
        </w:rPr>
        <w:t>explica</w:t>
      </w:r>
      <w:r w:rsidRPr="00D15A86">
        <w:rPr>
          <w:rFonts w:ascii="Times New Roman" w:hAnsi="Times New Roman" w:cs="Times New Roman"/>
          <w:sz w:val="22"/>
          <w:szCs w:val="22"/>
          <w:lang w:val="es-ES_tradnl"/>
        </w:rPr>
        <w:t>r</w:t>
      </w:r>
      <w:r w:rsidR="00806E72" w:rsidRPr="00D15A86">
        <w:rPr>
          <w:rFonts w:ascii="Times New Roman" w:hAnsi="Times New Roman" w:cs="Times New Roman"/>
          <w:sz w:val="22"/>
          <w:szCs w:val="22"/>
          <w:lang w:val="es-ES_tradnl"/>
        </w:rPr>
        <w:t xml:space="preserve"> las flexiones que se observan. No obstante, </w:t>
      </w:r>
      <w:r w:rsidR="0065638B" w:rsidRPr="00D15A86">
        <w:rPr>
          <w:rFonts w:ascii="Times New Roman" w:hAnsi="Times New Roman" w:cs="Times New Roman"/>
          <w:sz w:val="22"/>
          <w:szCs w:val="22"/>
          <w:lang w:val="es-ES_tradnl"/>
        </w:rPr>
        <w:t xml:space="preserve">si </w:t>
      </w:r>
      <w:r w:rsidR="006115B6" w:rsidRPr="00D15A86">
        <w:rPr>
          <w:rFonts w:ascii="Times New Roman" w:hAnsi="Times New Roman" w:cs="Times New Roman"/>
          <w:sz w:val="22"/>
          <w:szCs w:val="22"/>
          <w:lang w:val="es-ES_tradnl"/>
        </w:rPr>
        <w:t>para</w:t>
      </w:r>
      <w:r w:rsidR="0065638B" w:rsidRPr="00D15A86">
        <w:rPr>
          <w:rFonts w:ascii="Times New Roman" w:hAnsi="Times New Roman" w:cs="Times New Roman"/>
          <w:sz w:val="22"/>
          <w:szCs w:val="22"/>
          <w:lang w:val="es-ES_tradnl"/>
        </w:rPr>
        <w:t xml:space="preserve"> la producción de vegetales se observa una tendencia negativa entre 2011 y 2012 solamente en el 29% de los casos (7 Municipios sobre 24), </w:t>
      </w:r>
      <w:r w:rsidR="006115B6" w:rsidRPr="00D15A86">
        <w:rPr>
          <w:rFonts w:ascii="Times New Roman" w:hAnsi="Times New Roman" w:cs="Times New Roman"/>
          <w:sz w:val="22"/>
          <w:szCs w:val="22"/>
          <w:lang w:val="es-ES_tradnl"/>
        </w:rPr>
        <w:t>para</w:t>
      </w:r>
      <w:r w:rsidR="0065638B" w:rsidRPr="00D15A86">
        <w:rPr>
          <w:rFonts w:ascii="Times New Roman" w:hAnsi="Times New Roman" w:cs="Times New Roman"/>
          <w:sz w:val="22"/>
          <w:szCs w:val="22"/>
          <w:lang w:val="es-ES_tradnl"/>
        </w:rPr>
        <w:t xml:space="preserve"> la cantidad entregada a CI y HM la tendencia negativa es predominante, ya que se da en el 75% de los casos (18 sobre 24). </w:t>
      </w:r>
      <w:r w:rsidRPr="00D15A86">
        <w:rPr>
          <w:rFonts w:ascii="Times New Roman" w:hAnsi="Times New Roman" w:cs="Times New Roman"/>
          <w:sz w:val="22"/>
          <w:szCs w:val="22"/>
          <w:lang w:val="es-ES_tradnl"/>
        </w:rPr>
        <w:t xml:space="preserve"> </w:t>
      </w:r>
      <w:r w:rsidR="0067077C" w:rsidRPr="00D15A86">
        <w:rPr>
          <w:rFonts w:ascii="Times New Roman" w:hAnsi="Times New Roman" w:cs="Times New Roman"/>
          <w:sz w:val="22"/>
          <w:szCs w:val="22"/>
          <w:lang w:val="es-ES_tradnl"/>
        </w:rPr>
        <w:t>Acorde a estos datos, n</w:t>
      </w:r>
      <w:r w:rsidR="00BB3C42" w:rsidRPr="00D15A86">
        <w:rPr>
          <w:rFonts w:ascii="Times New Roman" w:hAnsi="Times New Roman" w:cs="Times New Roman"/>
          <w:sz w:val="22"/>
          <w:szCs w:val="22"/>
          <w:lang w:val="es-ES_tradnl"/>
        </w:rPr>
        <w:t>o</w:t>
      </w:r>
      <w:r w:rsidR="00E15D43" w:rsidRPr="00D15A86">
        <w:rPr>
          <w:rFonts w:ascii="Times New Roman" w:hAnsi="Times New Roman" w:cs="Times New Roman"/>
          <w:sz w:val="22"/>
          <w:szCs w:val="22"/>
          <w:lang w:val="es-ES_tradnl"/>
        </w:rPr>
        <w:t xml:space="preserve"> obstante los esfuerzos hechos para asegurarse que las unidades de producción que se fortalecieron fuesen proveedoras de los HM y CI apoyados por el PC, </w:t>
      </w:r>
      <w:r w:rsidRPr="00D15A86">
        <w:rPr>
          <w:rFonts w:ascii="Times New Roman" w:hAnsi="Times New Roman" w:cs="Times New Roman"/>
          <w:sz w:val="22"/>
          <w:szCs w:val="22"/>
          <w:lang w:val="es-ES_tradnl"/>
        </w:rPr>
        <w:t xml:space="preserve">la cantidad de alimentos entregada </w:t>
      </w:r>
      <w:r w:rsidR="0067077C" w:rsidRPr="00D15A86">
        <w:rPr>
          <w:rFonts w:ascii="Times New Roman" w:hAnsi="Times New Roman" w:cs="Times New Roman"/>
          <w:sz w:val="22"/>
          <w:szCs w:val="22"/>
          <w:lang w:val="es-ES_tradnl"/>
        </w:rPr>
        <w:t>de hecho</w:t>
      </w:r>
      <w:r w:rsidRPr="00D15A86">
        <w:rPr>
          <w:rFonts w:ascii="Times New Roman" w:hAnsi="Times New Roman" w:cs="Times New Roman"/>
          <w:sz w:val="22"/>
          <w:szCs w:val="22"/>
          <w:lang w:val="es-ES_tradnl"/>
        </w:rPr>
        <w:t xml:space="preserve"> disminuyó </w:t>
      </w:r>
      <w:r w:rsidR="006115B6" w:rsidRPr="00D15A86">
        <w:rPr>
          <w:rFonts w:ascii="Times New Roman" w:hAnsi="Times New Roman" w:cs="Times New Roman"/>
          <w:sz w:val="22"/>
          <w:szCs w:val="22"/>
          <w:lang w:val="es-ES_tradnl"/>
        </w:rPr>
        <w:t xml:space="preserve">en 15 de los 17 Municipios donde aumentó la producción. </w:t>
      </w:r>
    </w:p>
    <w:p w14:paraId="6FE87854" w14:textId="77777777" w:rsidR="00FA4229" w:rsidRPr="00D15A86" w:rsidRDefault="00FA4229" w:rsidP="00FF7445">
      <w:pPr>
        <w:contextualSpacing/>
        <w:jc w:val="both"/>
        <w:rPr>
          <w:rFonts w:ascii="Times New Roman" w:hAnsi="Times New Roman" w:cs="Times New Roman"/>
          <w:sz w:val="22"/>
          <w:szCs w:val="22"/>
          <w:lang w:val="es-ES_tradnl"/>
        </w:rPr>
      </w:pPr>
    </w:p>
    <w:p w14:paraId="79D9C3C3" w14:textId="5929E0EB" w:rsidR="000A45C4" w:rsidRPr="00D15A86" w:rsidRDefault="0067077C" w:rsidP="00FF7445">
      <w:pPr>
        <w:contextualSpacing/>
        <w:jc w:val="both"/>
        <w:rPr>
          <w:rFonts w:ascii="Times New Roman" w:hAnsi="Times New Roman" w:cs="Times New Roman"/>
          <w:sz w:val="22"/>
          <w:szCs w:val="22"/>
          <w:lang w:val="es-ES_tradnl"/>
        </w:rPr>
      </w:pPr>
      <w:r w:rsidRPr="00D15A86">
        <w:rPr>
          <w:rFonts w:ascii="Times New Roman" w:hAnsi="Times New Roman" w:cs="Times New Roman"/>
          <w:sz w:val="22"/>
          <w:szCs w:val="22"/>
          <w:lang w:val="es-ES_tradnl"/>
        </w:rPr>
        <w:t>Lo anterior</w:t>
      </w:r>
      <w:r w:rsidR="00FA4229" w:rsidRPr="00D15A86">
        <w:rPr>
          <w:rFonts w:ascii="Times New Roman" w:hAnsi="Times New Roman" w:cs="Times New Roman"/>
          <w:sz w:val="22"/>
          <w:szCs w:val="22"/>
          <w:lang w:val="es-ES_tradnl"/>
        </w:rPr>
        <w:t xml:space="preserve"> </w:t>
      </w:r>
      <w:r w:rsidR="00096D27" w:rsidRPr="00D15A86">
        <w:rPr>
          <w:rFonts w:ascii="Times New Roman" w:hAnsi="Times New Roman" w:cs="Times New Roman"/>
          <w:sz w:val="22"/>
          <w:szCs w:val="22"/>
          <w:lang w:val="es-ES_tradnl"/>
        </w:rPr>
        <w:t>sugiere</w:t>
      </w:r>
      <w:r w:rsidR="00FA4229" w:rsidRPr="00D15A86">
        <w:rPr>
          <w:rFonts w:ascii="Times New Roman" w:hAnsi="Times New Roman" w:cs="Times New Roman"/>
          <w:sz w:val="22"/>
          <w:szCs w:val="22"/>
          <w:lang w:val="es-ES_tradnl"/>
        </w:rPr>
        <w:t xml:space="preserve"> que el incremento </w:t>
      </w:r>
      <w:r w:rsidR="00096D27" w:rsidRPr="00D15A86">
        <w:rPr>
          <w:rFonts w:ascii="Times New Roman" w:hAnsi="Times New Roman" w:cs="Times New Roman"/>
          <w:sz w:val="22"/>
          <w:szCs w:val="22"/>
          <w:lang w:val="es-ES_tradnl"/>
        </w:rPr>
        <w:t xml:space="preserve">de producción </w:t>
      </w:r>
      <w:r w:rsidR="00FA4229" w:rsidRPr="00D15A86">
        <w:rPr>
          <w:rFonts w:ascii="Times New Roman" w:hAnsi="Times New Roman" w:cs="Times New Roman"/>
          <w:sz w:val="22"/>
          <w:szCs w:val="22"/>
          <w:lang w:val="es-ES_tradnl"/>
        </w:rPr>
        <w:t xml:space="preserve">no necesariamente se </w:t>
      </w:r>
      <w:r w:rsidRPr="00D15A86">
        <w:rPr>
          <w:rFonts w:ascii="Times New Roman" w:hAnsi="Times New Roman" w:cs="Times New Roman"/>
          <w:sz w:val="22"/>
          <w:szCs w:val="22"/>
          <w:lang w:val="es-ES_tradnl"/>
        </w:rPr>
        <w:t>traduce</w:t>
      </w:r>
      <w:r w:rsidR="00FA4229" w:rsidRPr="00D15A86">
        <w:rPr>
          <w:rFonts w:ascii="Times New Roman" w:hAnsi="Times New Roman" w:cs="Times New Roman"/>
          <w:sz w:val="22"/>
          <w:szCs w:val="22"/>
          <w:lang w:val="es-ES_tradnl"/>
        </w:rPr>
        <w:t xml:space="preserve"> en mayo</w:t>
      </w:r>
      <w:r w:rsidR="00096D27" w:rsidRPr="00D15A86">
        <w:rPr>
          <w:rFonts w:ascii="Times New Roman" w:hAnsi="Times New Roman" w:cs="Times New Roman"/>
          <w:sz w:val="22"/>
          <w:szCs w:val="22"/>
          <w:lang w:val="es-ES_tradnl"/>
        </w:rPr>
        <w:t>r</w:t>
      </w:r>
      <w:r w:rsidR="00FA4229" w:rsidRPr="00D15A86">
        <w:rPr>
          <w:rFonts w:ascii="Times New Roman" w:hAnsi="Times New Roman" w:cs="Times New Roman"/>
          <w:sz w:val="22"/>
          <w:szCs w:val="22"/>
          <w:lang w:val="es-ES_tradnl"/>
        </w:rPr>
        <w:t xml:space="preserve"> disponibilidad de los alimentos en HM y CI y, por ende, en mayor acceso físico de la población meta. </w:t>
      </w:r>
      <w:r w:rsidR="000A45C4" w:rsidRPr="00D15A86">
        <w:rPr>
          <w:rFonts w:ascii="Times New Roman" w:hAnsi="Times New Roman" w:cs="Times New Roman"/>
          <w:sz w:val="22"/>
          <w:szCs w:val="22"/>
          <w:lang w:val="es-ES_tradnl"/>
        </w:rPr>
        <w:t>Las razones que pueden explicar este fenómeno han sido exploradas durante la misión de evaluación. Además del problema de reporte de los datos, que ya se ha discutido, las hipótesis que se exploraron incluyen: a) una drástica reducción de la población atendidas en los HM y en los CI y</w:t>
      </w:r>
      <w:r w:rsidR="00096D27" w:rsidRPr="00D15A86">
        <w:rPr>
          <w:rFonts w:ascii="Times New Roman" w:hAnsi="Times New Roman" w:cs="Times New Roman"/>
          <w:sz w:val="22"/>
          <w:szCs w:val="22"/>
          <w:lang w:val="es-ES_tradnl"/>
        </w:rPr>
        <w:t xml:space="preserve"> por lo tanto menor demanda de alimentos de parte de estos espacios, y</w:t>
      </w:r>
      <w:r w:rsidR="000A45C4" w:rsidRPr="00D15A86">
        <w:rPr>
          <w:rFonts w:ascii="Times New Roman" w:hAnsi="Times New Roman" w:cs="Times New Roman"/>
          <w:sz w:val="22"/>
          <w:szCs w:val="22"/>
          <w:lang w:val="es-ES_tradnl"/>
        </w:rPr>
        <w:t xml:space="preserve"> b) recortes </w:t>
      </w:r>
      <w:r w:rsidR="00FA4229" w:rsidRPr="00D15A86">
        <w:rPr>
          <w:rFonts w:ascii="Times New Roman" w:hAnsi="Times New Roman" w:cs="Times New Roman"/>
          <w:sz w:val="22"/>
          <w:szCs w:val="22"/>
          <w:lang w:val="es-ES_tradnl"/>
        </w:rPr>
        <w:t>a</w:t>
      </w:r>
      <w:r w:rsidR="000A45C4" w:rsidRPr="00D15A86">
        <w:rPr>
          <w:rFonts w:ascii="Times New Roman" w:hAnsi="Times New Roman" w:cs="Times New Roman"/>
          <w:sz w:val="22"/>
          <w:szCs w:val="22"/>
          <w:lang w:val="es-ES_tradnl"/>
        </w:rPr>
        <w:t xml:space="preserve"> los presupuestos de HM y CI para la adquisición de alimentos. Con base en </w:t>
      </w:r>
      <w:r w:rsidR="00096D27" w:rsidRPr="00D15A86">
        <w:rPr>
          <w:rFonts w:ascii="Times New Roman" w:hAnsi="Times New Roman" w:cs="Times New Roman"/>
          <w:sz w:val="22"/>
          <w:szCs w:val="22"/>
          <w:lang w:val="es-ES_tradnl"/>
        </w:rPr>
        <w:t xml:space="preserve">la información disponible </w:t>
      </w:r>
      <w:r w:rsidRPr="00D15A86">
        <w:rPr>
          <w:rFonts w:ascii="Times New Roman" w:hAnsi="Times New Roman" w:cs="Times New Roman"/>
          <w:sz w:val="22"/>
          <w:szCs w:val="22"/>
          <w:lang w:val="es-ES_tradnl"/>
        </w:rPr>
        <w:t xml:space="preserve">y </w:t>
      </w:r>
      <w:r w:rsidR="00096D27" w:rsidRPr="00D15A86">
        <w:rPr>
          <w:rFonts w:ascii="Times New Roman" w:hAnsi="Times New Roman" w:cs="Times New Roman"/>
          <w:sz w:val="22"/>
          <w:szCs w:val="22"/>
          <w:lang w:val="es-ES_tradnl"/>
        </w:rPr>
        <w:t>en el análisis que se hizo en el marco de reun</w:t>
      </w:r>
      <w:r w:rsidRPr="00D15A86">
        <w:rPr>
          <w:rFonts w:ascii="Times New Roman" w:hAnsi="Times New Roman" w:cs="Times New Roman"/>
          <w:sz w:val="22"/>
          <w:szCs w:val="22"/>
          <w:lang w:val="es-ES_tradnl"/>
        </w:rPr>
        <w:t>iones con las instituciones lideres del Programa</w:t>
      </w:r>
      <w:r w:rsidR="00096D27" w:rsidRPr="00D15A86">
        <w:rPr>
          <w:rFonts w:ascii="Times New Roman" w:hAnsi="Times New Roman" w:cs="Times New Roman"/>
          <w:sz w:val="22"/>
          <w:szCs w:val="22"/>
          <w:lang w:val="es-ES_tradnl"/>
        </w:rPr>
        <w:t xml:space="preserve"> y con el comité de gestión del PC,</w:t>
      </w:r>
      <w:r w:rsidR="000A45C4" w:rsidRPr="00D15A86">
        <w:rPr>
          <w:rFonts w:ascii="Times New Roman" w:hAnsi="Times New Roman" w:cs="Times New Roman"/>
          <w:sz w:val="22"/>
          <w:szCs w:val="22"/>
          <w:lang w:val="es-ES_tradnl"/>
        </w:rPr>
        <w:t xml:space="preserve"> ambas hipótesis fueron descartadas y no fue posible determinar </w:t>
      </w:r>
      <w:r w:rsidR="004F534E" w:rsidRPr="00D15A86">
        <w:rPr>
          <w:rFonts w:ascii="Times New Roman" w:hAnsi="Times New Roman" w:cs="Times New Roman"/>
          <w:sz w:val="22"/>
          <w:szCs w:val="22"/>
          <w:lang w:val="es-ES_tradnl"/>
        </w:rPr>
        <w:t>las variables</w:t>
      </w:r>
      <w:r w:rsidR="000A45C4" w:rsidRPr="00D15A86">
        <w:rPr>
          <w:rFonts w:ascii="Times New Roman" w:hAnsi="Times New Roman" w:cs="Times New Roman"/>
          <w:sz w:val="22"/>
          <w:szCs w:val="22"/>
          <w:lang w:val="es-ES_tradnl"/>
        </w:rPr>
        <w:t xml:space="preserve"> que pueden haber incidido.</w:t>
      </w:r>
    </w:p>
    <w:p w14:paraId="32381BBB" w14:textId="77777777" w:rsidR="00FF7445" w:rsidRPr="00D15A86" w:rsidRDefault="00FF7445" w:rsidP="00FF7445">
      <w:pPr>
        <w:contextualSpacing/>
        <w:jc w:val="both"/>
        <w:rPr>
          <w:rFonts w:ascii="Times New Roman" w:hAnsi="Times New Roman" w:cs="Times New Roman"/>
          <w:sz w:val="22"/>
          <w:szCs w:val="22"/>
          <w:lang w:val="es-ES_tradnl"/>
        </w:rPr>
      </w:pPr>
    </w:p>
    <w:p w14:paraId="2D8CB392" w14:textId="7B866CFD" w:rsidR="002B0F73" w:rsidRPr="00D15A86" w:rsidRDefault="00D175C0" w:rsidP="00D17DE3">
      <w:pPr>
        <w:jc w:val="both"/>
        <w:rPr>
          <w:rFonts w:ascii="Times New Roman" w:hAnsi="Times New Roman" w:cs="Times New Roman"/>
          <w:sz w:val="22"/>
          <w:szCs w:val="22"/>
          <w:lang w:val="es-ES_tradnl" w:eastAsia="zh-CN"/>
        </w:rPr>
      </w:pPr>
      <w:r w:rsidRPr="00D15A86">
        <w:rPr>
          <w:rFonts w:ascii="Times New Roman" w:hAnsi="Times New Roman" w:cs="Times New Roman"/>
          <w:sz w:val="22"/>
          <w:lang w:val="es-ES_tradnl"/>
        </w:rPr>
        <w:t xml:space="preserve">Finalmente, </w:t>
      </w:r>
      <w:r w:rsidR="00300499" w:rsidRPr="00D15A86">
        <w:rPr>
          <w:rFonts w:ascii="Times New Roman" w:hAnsi="Times New Roman" w:cs="Times New Roman"/>
          <w:sz w:val="22"/>
          <w:lang w:val="es-ES_tradnl"/>
        </w:rPr>
        <w:t xml:space="preserve">bajo el componente de acceso a los alimentos </w:t>
      </w:r>
      <w:r w:rsidRPr="00D15A86">
        <w:rPr>
          <w:rFonts w:ascii="Times New Roman" w:hAnsi="Times New Roman" w:cs="Times New Roman"/>
          <w:sz w:val="22"/>
          <w:lang w:val="es-ES_tradnl"/>
        </w:rPr>
        <w:t xml:space="preserve">el Programa </w:t>
      </w:r>
      <w:r w:rsidR="00300499" w:rsidRPr="00D15A86">
        <w:rPr>
          <w:rFonts w:ascii="Times New Roman" w:hAnsi="Times New Roman" w:cs="Times New Roman"/>
          <w:sz w:val="22"/>
          <w:lang w:val="es-ES_tradnl"/>
        </w:rPr>
        <w:t>apoyó</w:t>
      </w:r>
      <w:r w:rsidRPr="00D15A86">
        <w:rPr>
          <w:rFonts w:ascii="Times New Roman" w:hAnsi="Times New Roman" w:cs="Times New Roman"/>
          <w:sz w:val="22"/>
          <w:lang w:val="es-ES_tradnl"/>
        </w:rPr>
        <w:t xml:space="preserve"> la creación de 6 Bancos de Leche Humana</w:t>
      </w:r>
      <w:r w:rsidR="00300499" w:rsidRPr="00D15A86">
        <w:rPr>
          <w:rFonts w:ascii="Times New Roman" w:hAnsi="Times New Roman" w:cs="Times New Roman"/>
          <w:sz w:val="22"/>
          <w:lang w:val="es-ES_tradnl"/>
        </w:rPr>
        <w:t>, uno por Provincia,</w:t>
      </w:r>
      <w:r w:rsidRPr="00D15A86">
        <w:rPr>
          <w:rFonts w:ascii="Times New Roman" w:hAnsi="Times New Roman" w:cs="Times New Roman"/>
          <w:sz w:val="22"/>
          <w:lang w:val="es-ES_tradnl"/>
        </w:rPr>
        <w:t xml:space="preserve"> con adquisición de equipamiento y capacitación de personal. El PC facilitó un entrenamiento especializado por el Instituto </w:t>
      </w:r>
      <w:r w:rsidRPr="00D15A86">
        <w:rPr>
          <w:rFonts w:ascii="Times New Roman" w:hAnsi="Times New Roman" w:cs="Times New Roman"/>
          <w:i/>
          <w:sz w:val="22"/>
          <w:lang w:val="es-ES_tradnl"/>
        </w:rPr>
        <w:t>Fernandes Figueira</w:t>
      </w:r>
      <w:r w:rsidRPr="00D15A86">
        <w:rPr>
          <w:rFonts w:ascii="Times New Roman" w:hAnsi="Times New Roman" w:cs="Times New Roman"/>
          <w:sz w:val="22"/>
          <w:lang w:val="es-ES_tradnl"/>
        </w:rPr>
        <w:t xml:space="preserve">, de la Red Iberoamericana de Bancos de Lecha Humana en Río de Janeiro, Brasil. Además de la capacitación, dicho instituto prestó asistencia técnica para el montaje del primer Banco de Leche en Pinar del Río. </w:t>
      </w:r>
      <w:r w:rsidR="00756B51" w:rsidRPr="00D15A86">
        <w:rPr>
          <w:rFonts w:ascii="Times New Roman" w:hAnsi="Times New Roman" w:cs="Times New Roman"/>
          <w:sz w:val="22"/>
          <w:lang w:val="es-ES_tradnl"/>
        </w:rPr>
        <w:t>En este ma</w:t>
      </w:r>
      <w:r w:rsidR="00BA31DC" w:rsidRPr="00D15A86">
        <w:rPr>
          <w:rFonts w:ascii="Times New Roman" w:hAnsi="Times New Roman" w:cs="Times New Roman"/>
          <w:sz w:val="22"/>
          <w:lang w:val="es-ES_tradnl"/>
        </w:rPr>
        <w:t>rco, se ha desarrollado y puesto</w:t>
      </w:r>
      <w:r w:rsidR="00756B51" w:rsidRPr="00D15A86">
        <w:rPr>
          <w:rFonts w:ascii="Times New Roman" w:hAnsi="Times New Roman" w:cs="Times New Roman"/>
          <w:sz w:val="22"/>
          <w:lang w:val="es-ES_tradnl"/>
        </w:rPr>
        <w:t xml:space="preserve"> en práctica un protocolo para la recolección d</w:t>
      </w:r>
      <w:r w:rsidR="00BA31DC" w:rsidRPr="00D15A86">
        <w:rPr>
          <w:rFonts w:ascii="Times New Roman" w:hAnsi="Times New Roman" w:cs="Times New Roman"/>
          <w:sz w:val="22"/>
          <w:lang w:val="es-ES_tradnl"/>
        </w:rPr>
        <w:t xml:space="preserve">e la leche y su pasteurización </w:t>
      </w:r>
      <w:r w:rsidR="00756B51" w:rsidRPr="00D15A86">
        <w:rPr>
          <w:rFonts w:ascii="Times New Roman" w:hAnsi="Times New Roman" w:cs="Times New Roman"/>
          <w:sz w:val="22"/>
          <w:lang w:val="es-ES_tradnl"/>
        </w:rPr>
        <w:t xml:space="preserve">y se empiezan a observar resultados concretos. </w:t>
      </w:r>
      <w:r w:rsidR="00706D3A" w:rsidRPr="00D15A86">
        <w:rPr>
          <w:rFonts w:ascii="Times New Roman" w:hAnsi="Times New Roman" w:cs="Times New Roman"/>
          <w:sz w:val="22"/>
          <w:lang w:val="es-ES_tradnl"/>
        </w:rPr>
        <w:t>Acorde a los datos proporcionados por la UNICEF</w:t>
      </w:r>
      <w:r w:rsidR="00BA31DC" w:rsidRPr="00D15A86">
        <w:rPr>
          <w:rFonts w:ascii="Times New Roman" w:hAnsi="Times New Roman" w:cs="Times New Roman"/>
          <w:sz w:val="22"/>
          <w:lang w:val="es-ES_tradnl"/>
        </w:rPr>
        <w:t xml:space="preserve"> y MINSAP</w:t>
      </w:r>
      <w:r w:rsidR="00706D3A" w:rsidRPr="00D15A86">
        <w:rPr>
          <w:rFonts w:ascii="Times New Roman" w:hAnsi="Times New Roman" w:cs="Times New Roman"/>
          <w:sz w:val="22"/>
          <w:lang w:val="es-ES_tradnl"/>
        </w:rPr>
        <w:t>, a la fecha</w:t>
      </w:r>
      <w:r w:rsidR="00756B51" w:rsidRPr="00D15A86">
        <w:rPr>
          <w:rFonts w:ascii="Times New Roman" w:hAnsi="Times New Roman" w:cs="Times New Roman"/>
          <w:sz w:val="22"/>
          <w:lang w:val="es-ES_tradnl"/>
        </w:rPr>
        <w:t xml:space="preserve"> se han beneficiado 1,121 niños y niñas, lo cual representa el 58% de los niños </w:t>
      </w:r>
      <w:r w:rsidR="00756B51" w:rsidRPr="00D15A86">
        <w:rPr>
          <w:rFonts w:ascii="Times New Roman" w:hAnsi="Times New Roman" w:cs="Times New Roman"/>
          <w:sz w:val="22"/>
          <w:szCs w:val="22"/>
          <w:lang w:val="es-ES_tradnl" w:eastAsia="zh-CN"/>
        </w:rPr>
        <w:t>ingresados con algún criterio de gravedad (1,924) entre 2011 y el primer trimestre de 2013. Además, la ca</w:t>
      </w:r>
      <w:r w:rsidR="00BA31DC" w:rsidRPr="00D15A86">
        <w:rPr>
          <w:rFonts w:ascii="Times New Roman" w:hAnsi="Times New Roman" w:cs="Times New Roman"/>
          <w:sz w:val="22"/>
          <w:szCs w:val="22"/>
          <w:lang w:val="es-ES_tradnl" w:eastAsia="zh-CN"/>
        </w:rPr>
        <w:t>pacidad de recolectar leche está</w:t>
      </w:r>
      <w:r w:rsidR="00756B51" w:rsidRPr="00D15A86">
        <w:rPr>
          <w:rFonts w:ascii="Times New Roman" w:hAnsi="Times New Roman" w:cs="Times New Roman"/>
          <w:sz w:val="22"/>
          <w:szCs w:val="22"/>
          <w:lang w:val="es-ES_tradnl" w:eastAsia="zh-CN"/>
        </w:rPr>
        <w:t xml:space="preserve"> aumentando progresivamente, gracias también a </w:t>
      </w:r>
      <w:r w:rsidR="004F534E" w:rsidRPr="00D15A86">
        <w:rPr>
          <w:rFonts w:ascii="Times New Roman" w:hAnsi="Times New Roman" w:cs="Times New Roman"/>
          <w:sz w:val="22"/>
          <w:szCs w:val="22"/>
          <w:lang w:val="es-ES_tradnl" w:eastAsia="zh-CN"/>
        </w:rPr>
        <w:t>una</w:t>
      </w:r>
      <w:r w:rsidR="00756B51" w:rsidRPr="00D15A86">
        <w:rPr>
          <w:rFonts w:ascii="Times New Roman" w:hAnsi="Times New Roman" w:cs="Times New Roman"/>
          <w:sz w:val="22"/>
          <w:szCs w:val="22"/>
          <w:lang w:val="es-ES_tradnl" w:eastAsia="zh-CN"/>
        </w:rPr>
        <w:t xml:space="preserve"> campaña de información y comunicación y a esfuerzos hechos para desconcentrar y mu</w:t>
      </w:r>
      <w:r w:rsidR="00D17DE3" w:rsidRPr="00D15A86">
        <w:rPr>
          <w:rFonts w:ascii="Times New Roman" w:hAnsi="Times New Roman" w:cs="Times New Roman"/>
          <w:sz w:val="22"/>
          <w:szCs w:val="22"/>
          <w:lang w:val="es-ES_tradnl" w:eastAsia="zh-CN"/>
        </w:rPr>
        <w:t>ltiplicar los puntos de colecta</w:t>
      </w:r>
      <w:r w:rsidR="00626F94" w:rsidRPr="00D15A86">
        <w:rPr>
          <w:rFonts w:ascii="Times New Roman" w:hAnsi="Times New Roman" w:cs="Times New Roman"/>
          <w:sz w:val="22"/>
          <w:szCs w:val="22"/>
          <w:lang w:val="es-ES_tradnl" w:eastAsia="zh-CN"/>
        </w:rPr>
        <w:t xml:space="preserve">. </w:t>
      </w:r>
      <w:r w:rsidR="00D17DE3" w:rsidRPr="00D15A86">
        <w:rPr>
          <w:rFonts w:ascii="Times New Roman" w:hAnsi="Times New Roman" w:cs="Times New Roman"/>
          <w:sz w:val="22"/>
          <w:szCs w:val="22"/>
          <w:lang w:val="es-ES_tradnl" w:eastAsia="zh-CN"/>
        </w:rPr>
        <w:t xml:space="preserve">A la fecha de la evaluación, los seis Bancos habían recolectado un total de 1,067 litros de leche humana, el 88% de los cuales ha sido pasteurizado. Entre el 2011 y el 2012 se registra un aumento vertiginoso en la </w:t>
      </w:r>
      <w:r w:rsidR="002659D9" w:rsidRPr="00D15A86">
        <w:rPr>
          <w:rFonts w:ascii="Times New Roman" w:hAnsi="Times New Roman" w:cs="Times New Roman"/>
          <w:sz w:val="22"/>
          <w:szCs w:val="22"/>
          <w:lang w:val="es-ES_tradnl" w:eastAsia="zh-CN"/>
        </w:rPr>
        <w:t>recolección, que pasa de 122 a 6</w:t>
      </w:r>
      <w:r w:rsidR="00D17DE3" w:rsidRPr="00D15A86">
        <w:rPr>
          <w:rFonts w:ascii="Times New Roman" w:hAnsi="Times New Roman" w:cs="Times New Roman"/>
          <w:sz w:val="22"/>
          <w:szCs w:val="22"/>
          <w:lang w:val="es-ES_tradnl" w:eastAsia="zh-CN"/>
        </w:rPr>
        <w:t>54 litros</w:t>
      </w:r>
      <w:r w:rsidR="002B0F73" w:rsidRPr="00D15A86">
        <w:rPr>
          <w:rFonts w:ascii="Times New Roman" w:hAnsi="Times New Roman" w:cs="Times New Roman"/>
          <w:sz w:val="22"/>
          <w:szCs w:val="22"/>
          <w:lang w:val="es-ES_tradnl" w:eastAsia="zh-CN"/>
        </w:rPr>
        <w:t xml:space="preserve">. Esto se debe a que </w:t>
      </w:r>
      <w:r w:rsidR="002659D9" w:rsidRPr="00D15A86">
        <w:rPr>
          <w:rFonts w:ascii="Times New Roman" w:hAnsi="Times New Roman" w:cs="Times New Roman"/>
          <w:sz w:val="22"/>
          <w:szCs w:val="22"/>
          <w:lang w:val="es-ES_tradnl" w:eastAsia="zh-CN"/>
        </w:rPr>
        <w:t xml:space="preserve">la mayoría </w:t>
      </w:r>
      <w:r w:rsidR="00BA31DC" w:rsidRPr="00D15A86">
        <w:rPr>
          <w:rFonts w:ascii="Times New Roman" w:hAnsi="Times New Roman" w:cs="Times New Roman"/>
          <w:sz w:val="22"/>
          <w:szCs w:val="22"/>
          <w:lang w:val="es-ES_tradnl" w:eastAsia="zh-CN"/>
        </w:rPr>
        <w:t xml:space="preserve">de </w:t>
      </w:r>
      <w:r w:rsidR="002B0F73" w:rsidRPr="00D15A86">
        <w:rPr>
          <w:rFonts w:ascii="Times New Roman" w:hAnsi="Times New Roman" w:cs="Times New Roman"/>
          <w:sz w:val="22"/>
          <w:szCs w:val="22"/>
          <w:lang w:val="es-ES_tradnl" w:eastAsia="zh-CN"/>
        </w:rPr>
        <w:t xml:space="preserve">los Bancos empiezan a operar </w:t>
      </w:r>
      <w:r w:rsidR="002659D9" w:rsidRPr="00D15A86">
        <w:rPr>
          <w:rFonts w:ascii="Times New Roman" w:hAnsi="Times New Roman" w:cs="Times New Roman"/>
          <w:sz w:val="22"/>
          <w:szCs w:val="22"/>
          <w:lang w:val="es-ES_tradnl" w:eastAsia="zh-CN"/>
        </w:rPr>
        <w:t>en plena capacidad durante el</w:t>
      </w:r>
      <w:r w:rsidR="002B0F73" w:rsidRPr="00D15A86">
        <w:rPr>
          <w:rFonts w:ascii="Times New Roman" w:hAnsi="Times New Roman" w:cs="Times New Roman"/>
          <w:sz w:val="22"/>
          <w:szCs w:val="22"/>
          <w:lang w:val="es-ES_tradnl" w:eastAsia="zh-CN"/>
        </w:rPr>
        <w:t xml:space="preserve"> </w:t>
      </w:r>
      <w:r w:rsidR="004F534E" w:rsidRPr="00D15A86">
        <w:rPr>
          <w:rFonts w:ascii="Times New Roman" w:hAnsi="Times New Roman" w:cs="Times New Roman"/>
          <w:sz w:val="22"/>
          <w:szCs w:val="22"/>
          <w:lang w:val="es-ES_tradnl" w:eastAsia="zh-CN"/>
        </w:rPr>
        <w:t xml:space="preserve">2012. </w:t>
      </w:r>
      <w:r w:rsidR="002B0F73" w:rsidRPr="00D15A86">
        <w:rPr>
          <w:rFonts w:ascii="Times New Roman" w:hAnsi="Times New Roman" w:cs="Times New Roman"/>
          <w:sz w:val="22"/>
          <w:szCs w:val="22"/>
          <w:lang w:val="es-ES_tradnl" w:eastAsia="zh-CN"/>
        </w:rPr>
        <w:t xml:space="preserve">En el primer trimestre de 2013 parece mantenerse la tendencia positiva, ya que en un </w:t>
      </w:r>
      <w:r w:rsidR="00706D3A" w:rsidRPr="00D15A86">
        <w:rPr>
          <w:rFonts w:ascii="Times New Roman" w:hAnsi="Times New Roman" w:cs="Times New Roman"/>
          <w:sz w:val="22"/>
          <w:szCs w:val="22"/>
          <w:lang w:val="es-ES_tradnl" w:eastAsia="zh-CN"/>
        </w:rPr>
        <w:t>cuarto</w:t>
      </w:r>
      <w:r w:rsidR="002B0F73" w:rsidRPr="00D15A86">
        <w:rPr>
          <w:rFonts w:ascii="Times New Roman" w:hAnsi="Times New Roman" w:cs="Times New Roman"/>
          <w:sz w:val="22"/>
          <w:szCs w:val="22"/>
          <w:lang w:val="es-ES_tradnl" w:eastAsia="zh-CN"/>
        </w:rPr>
        <w:t xml:space="preserve"> del año se ha recolectado </w:t>
      </w:r>
      <w:r w:rsidR="002659D9" w:rsidRPr="00D15A86">
        <w:rPr>
          <w:rFonts w:ascii="Times New Roman" w:hAnsi="Times New Roman" w:cs="Times New Roman"/>
          <w:sz w:val="22"/>
          <w:szCs w:val="22"/>
          <w:lang w:val="es-ES_tradnl" w:eastAsia="zh-CN"/>
        </w:rPr>
        <w:t>el 44</w:t>
      </w:r>
      <w:r w:rsidR="002B0F73" w:rsidRPr="00D15A86">
        <w:rPr>
          <w:rFonts w:ascii="Times New Roman" w:hAnsi="Times New Roman" w:cs="Times New Roman"/>
          <w:sz w:val="22"/>
          <w:szCs w:val="22"/>
          <w:lang w:val="es-ES_tradnl" w:eastAsia="zh-CN"/>
        </w:rPr>
        <w:t>% del total del año anterior.</w:t>
      </w:r>
      <w:r w:rsidR="00BA31DC" w:rsidRPr="00D15A86">
        <w:rPr>
          <w:rFonts w:ascii="Times New Roman" w:hAnsi="Times New Roman" w:cs="Times New Roman"/>
          <w:sz w:val="22"/>
          <w:szCs w:val="22"/>
          <w:lang w:val="es-ES_tradnl" w:eastAsia="zh-CN"/>
        </w:rPr>
        <w:t xml:space="preserve"> L</w:t>
      </w:r>
      <w:r w:rsidR="004319A9" w:rsidRPr="00D15A86">
        <w:rPr>
          <w:rFonts w:ascii="Times New Roman" w:hAnsi="Times New Roman" w:cs="Times New Roman"/>
          <w:sz w:val="22"/>
          <w:szCs w:val="22"/>
          <w:lang w:val="es-ES_tradnl" w:eastAsia="zh-CN"/>
        </w:rPr>
        <w:t>a tabla</w:t>
      </w:r>
      <w:r w:rsidR="002B0F73" w:rsidRPr="00D15A86">
        <w:rPr>
          <w:rFonts w:ascii="Times New Roman" w:hAnsi="Times New Roman" w:cs="Times New Roman"/>
          <w:sz w:val="22"/>
          <w:szCs w:val="22"/>
          <w:lang w:val="es-ES_tradnl" w:eastAsia="zh-CN"/>
        </w:rPr>
        <w:t xml:space="preserve"> 11 ilustra estos datos.</w:t>
      </w:r>
    </w:p>
    <w:p w14:paraId="09D1AB54" w14:textId="77777777" w:rsidR="00D17DE3" w:rsidRPr="00D15A86" w:rsidRDefault="00D17DE3" w:rsidP="00D17DE3">
      <w:pPr>
        <w:jc w:val="both"/>
        <w:rPr>
          <w:rFonts w:ascii="Times New Roman" w:hAnsi="Times New Roman" w:cs="Times New Roman"/>
          <w:sz w:val="22"/>
          <w:lang w:val="es-ES_tradnl"/>
        </w:rPr>
      </w:pPr>
    </w:p>
    <w:p w14:paraId="61E19D54" w14:textId="77777777" w:rsidR="002B0069" w:rsidRPr="00D15A86" w:rsidRDefault="002B0069" w:rsidP="00D17DE3">
      <w:pPr>
        <w:jc w:val="both"/>
        <w:rPr>
          <w:rFonts w:ascii="Times New Roman" w:hAnsi="Times New Roman" w:cs="Times New Roman"/>
          <w:sz w:val="22"/>
          <w:lang w:val="es-ES_tradnl"/>
        </w:rPr>
      </w:pPr>
    </w:p>
    <w:tbl>
      <w:tblPr>
        <w:tblStyle w:val="LightGrid-Accent5"/>
        <w:tblW w:w="5600" w:type="dxa"/>
        <w:tblInd w:w="1526" w:type="dxa"/>
        <w:tblLook w:val="04A0" w:firstRow="1" w:lastRow="0" w:firstColumn="1" w:lastColumn="0" w:noHBand="0" w:noVBand="1"/>
      </w:tblPr>
      <w:tblGrid>
        <w:gridCol w:w="1300"/>
        <w:gridCol w:w="1760"/>
        <w:gridCol w:w="2540"/>
      </w:tblGrid>
      <w:tr w:rsidR="002659D9" w:rsidRPr="00D15A86" w14:paraId="469F0377" w14:textId="77777777">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600" w:type="dxa"/>
            <w:gridSpan w:val="3"/>
          </w:tcPr>
          <w:p w14:paraId="4BA66D56" w14:textId="77777777" w:rsidR="002659D9" w:rsidRPr="00D15A86" w:rsidRDefault="004319A9" w:rsidP="002659D9">
            <w:pPr>
              <w:rPr>
                <w:rFonts w:ascii="Arial Narrow" w:eastAsia="Times New Roman" w:hAnsi="Arial Narrow" w:cs="Times New Roman"/>
                <w:bCs w:val="0"/>
                <w:color w:val="000000"/>
                <w:sz w:val="18"/>
                <w:szCs w:val="18"/>
                <w:lang w:val="es-ES_tradnl" w:eastAsia="en-US"/>
              </w:rPr>
            </w:pPr>
            <w:r w:rsidRPr="00D15A86">
              <w:rPr>
                <w:rFonts w:ascii="Arial Narrow" w:eastAsia="Times New Roman" w:hAnsi="Arial Narrow" w:cs="Times New Roman"/>
                <w:bCs w:val="0"/>
                <w:color w:val="000000"/>
                <w:sz w:val="18"/>
                <w:szCs w:val="18"/>
                <w:lang w:val="es-ES_tradnl" w:eastAsia="en-US"/>
              </w:rPr>
              <w:lastRenderedPageBreak/>
              <w:t>Tabla</w:t>
            </w:r>
            <w:r w:rsidR="002659D9" w:rsidRPr="00D15A86">
              <w:rPr>
                <w:rFonts w:ascii="Arial Narrow" w:eastAsia="Times New Roman" w:hAnsi="Arial Narrow" w:cs="Times New Roman"/>
                <w:bCs w:val="0"/>
                <w:color w:val="000000"/>
                <w:sz w:val="18"/>
                <w:szCs w:val="18"/>
                <w:lang w:val="es-ES_tradnl" w:eastAsia="en-US"/>
              </w:rPr>
              <w:t xml:space="preserve"> 11.</w:t>
            </w:r>
          </w:p>
          <w:p w14:paraId="4ABD6272" w14:textId="77777777" w:rsidR="00706D3A" w:rsidRPr="00D15A86" w:rsidRDefault="00706D3A" w:rsidP="00706D3A">
            <w:pPr>
              <w:jc w:val="center"/>
              <w:rPr>
                <w:rFonts w:ascii="Arial Narrow" w:eastAsia="Times New Roman" w:hAnsi="Arial Narrow" w:cs="Times New Roman"/>
                <w:bCs w:val="0"/>
                <w:color w:val="000000"/>
                <w:sz w:val="18"/>
                <w:szCs w:val="18"/>
                <w:lang w:val="es-ES_tradnl" w:eastAsia="en-US"/>
              </w:rPr>
            </w:pPr>
          </w:p>
          <w:p w14:paraId="5E767FF6" w14:textId="77777777" w:rsidR="002659D9" w:rsidRPr="00D15A86" w:rsidRDefault="002659D9" w:rsidP="00706D3A">
            <w:pPr>
              <w:jc w:val="center"/>
              <w:rPr>
                <w:rFonts w:ascii="Arial Narrow" w:eastAsia="Times New Roman" w:hAnsi="Arial Narrow" w:cs="Times New Roman"/>
                <w:bCs w:val="0"/>
                <w:color w:val="000000"/>
                <w:sz w:val="18"/>
                <w:szCs w:val="18"/>
                <w:lang w:val="es-ES_tradnl" w:eastAsia="en-US"/>
              </w:rPr>
            </w:pPr>
            <w:r w:rsidRPr="00D15A86">
              <w:rPr>
                <w:rFonts w:ascii="Arial Narrow" w:eastAsia="Times New Roman" w:hAnsi="Arial Narrow" w:cs="Times New Roman"/>
                <w:bCs w:val="0"/>
                <w:color w:val="000000"/>
                <w:sz w:val="18"/>
                <w:szCs w:val="18"/>
                <w:lang w:val="es-ES_tradnl" w:eastAsia="en-US"/>
              </w:rPr>
              <w:t>Litros recolectados en los Bancos de Leche Humana</w:t>
            </w:r>
            <w:r w:rsidR="00706D3A" w:rsidRPr="00D15A86">
              <w:rPr>
                <w:rFonts w:ascii="Arial Narrow" w:eastAsia="Times New Roman" w:hAnsi="Arial Narrow" w:cs="Times New Roman"/>
                <w:bCs w:val="0"/>
                <w:color w:val="000000"/>
                <w:sz w:val="18"/>
                <w:szCs w:val="18"/>
                <w:lang w:val="es-ES_tradnl" w:eastAsia="en-US"/>
              </w:rPr>
              <w:t xml:space="preserve"> entre 1011 y el primer trimestre de 2013.</w:t>
            </w:r>
          </w:p>
          <w:p w14:paraId="0317E453" w14:textId="77777777" w:rsidR="00706D3A" w:rsidRPr="00D15A86" w:rsidRDefault="00706D3A" w:rsidP="00706D3A">
            <w:pPr>
              <w:rPr>
                <w:rFonts w:ascii="Arial Narrow" w:eastAsia="Times New Roman" w:hAnsi="Arial Narrow" w:cs="Times New Roman"/>
                <w:bCs w:val="0"/>
                <w:color w:val="000000"/>
                <w:sz w:val="18"/>
                <w:szCs w:val="18"/>
                <w:lang w:val="es-ES_tradnl" w:eastAsia="en-US"/>
              </w:rPr>
            </w:pPr>
          </w:p>
        </w:tc>
      </w:tr>
      <w:tr w:rsidR="002659D9" w:rsidRPr="00D15A86" w14:paraId="701428DF" w14:textId="7777777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300" w:type="dxa"/>
          </w:tcPr>
          <w:p w14:paraId="5D54D8BA" w14:textId="77777777" w:rsidR="002659D9" w:rsidRPr="00D15A86" w:rsidRDefault="002659D9" w:rsidP="002659D9">
            <w:pPr>
              <w:jc w:val="center"/>
              <w:rPr>
                <w:rFonts w:ascii="Arial Narrow" w:eastAsia="Times New Roman" w:hAnsi="Arial Narrow" w:cs="Times New Roman"/>
                <w:b w:val="0"/>
                <w:bCs w:val="0"/>
                <w:color w:val="000000"/>
                <w:sz w:val="18"/>
                <w:szCs w:val="18"/>
                <w:lang w:val="es-ES_tradnl" w:eastAsia="en-US"/>
              </w:rPr>
            </w:pPr>
            <w:r w:rsidRPr="00D15A86">
              <w:rPr>
                <w:rFonts w:ascii="Arial Narrow" w:eastAsia="Times New Roman" w:hAnsi="Arial Narrow" w:cs="Times New Roman"/>
                <w:b w:val="0"/>
                <w:bCs w:val="0"/>
                <w:color w:val="000000"/>
                <w:sz w:val="18"/>
                <w:szCs w:val="18"/>
                <w:lang w:val="es-ES_tradnl" w:eastAsia="en-US"/>
              </w:rPr>
              <w:t>Año</w:t>
            </w:r>
          </w:p>
        </w:tc>
        <w:tc>
          <w:tcPr>
            <w:tcW w:w="1760" w:type="dxa"/>
          </w:tcPr>
          <w:p w14:paraId="1B0B4904" w14:textId="77777777" w:rsidR="002659D9" w:rsidRPr="00D15A86" w:rsidRDefault="002659D9" w:rsidP="002659D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sz w:val="18"/>
                <w:szCs w:val="18"/>
                <w:lang w:val="es-ES_tradnl" w:eastAsia="en-US"/>
              </w:rPr>
            </w:pPr>
            <w:r w:rsidRPr="00D15A86">
              <w:rPr>
                <w:rFonts w:ascii="Arial Narrow" w:eastAsia="Times New Roman" w:hAnsi="Arial Narrow" w:cs="Times New Roman"/>
                <w:b/>
                <w:bCs/>
                <w:color w:val="000000"/>
                <w:sz w:val="18"/>
                <w:szCs w:val="18"/>
                <w:lang w:val="es-ES_tradnl" w:eastAsia="en-US"/>
              </w:rPr>
              <w:t>Litros de Leche Humana</w:t>
            </w:r>
          </w:p>
        </w:tc>
        <w:tc>
          <w:tcPr>
            <w:tcW w:w="2540" w:type="dxa"/>
          </w:tcPr>
          <w:p w14:paraId="1AFCD215" w14:textId="77777777" w:rsidR="002659D9" w:rsidRPr="00D15A86" w:rsidRDefault="002659D9" w:rsidP="002659D9">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sz w:val="18"/>
                <w:szCs w:val="18"/>
                <w:lang w:val="es-ES_tradnl" w:eastAsia="en-US"/>
              </w:rPr>
            </w:pPr>
            <w:r w:rsidRPr="00D15A86">
              <w:rPr>
                <w:rFonts w:ascii="Arial Narrow" w:eastAsia="Times New Roman" w:hAnsi="Arial Narrow" w:cs="Times New Roman"/>
                <w:b/>
                <w:bCs/>
                <w:color w:val="000000"/>
                <w:sz w:val="18"/>
                <w:szCs w:val="18"/>
                <w:lang w:val="es-ES_tradnl" w:eastAsia="en-US"/>
              </w:rPr>
              <w:t>% de Aumento Respecto al Año Anterior</w:t>
            </w:r>
          </w:p>
        </w:tc>
      </w:tr>
      <w:tr w:rsidR="002659D9" w:rsidRPr="00D15A86" w14:paraId="206C060C" w14:textId="7777777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tcPr>
          <w:p w14:paraId="5070EA86" w14:textId="77777777" w:rsidR="002659D9" w:rsidRPr="00D15A86" w:rsidRDefault="002659D9" w:rsidP="002659D9">
            <w:pPr>
              <w:jc w:val="right"/>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2011</w:t>
            </w:r>
          </w:p>
        </w:tc>
        <w:tc>
          <w:tcPr>
            <w:tcW w:w="1760" w:type="dxa"/>
            <w:noWrap/>
          </w:tcPr>
          <w:p w14:paraId="16E1E5BB" w14:textId="77777777" w:rsidR="002659D9" w:rsidRPr="00D15A86" w:rsidRDefault="002659D9" w:rsidP="002659D9">
            <w:pPr>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122</w:t>
            </w:r>
          </w:p>
        </w:tc>
        <w:tc>
          <w:tcPr>
            <w:tcW w:w="2540" w:type="dxa"/>
            <w:noWrap/>
          </w:tcPr>
          <w:p w14:paraId="7337029C" w14:textId="77777777" w:rsidR="002659D9" w:rsidRPr="00D15A86" w:rsidRDefault="002659D9" w:rsidP="002659D9">
            <w:pPr>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w:t>
            </w:r>
          </w:p>
        </w:tc>
      </w:tr>
      <w:tr w:rsidR="002659D9" w:rsidRPr="00D15A86" w14:paraId="3408CF32"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tcPr>
          <w:p w14:paraId="6B30B912" w14:textId="77777777" w:rsidR="002659D9" w:rsidRPr="00D15A86" w:rsidRDefault="002659D9" w:rsidP="002659D9">
            <w:pPr>
              <w:jc w:val="right"/>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2012</w:t>
            </w:r>
          </w:p>
        </w:tc>
        <w:tc>
          <w:tcPr>
            <w:tcW w:w="1760" w:type="dxa"/>
            <w:noWrap/>
          </w:tcPr>
          <w:p w14:paraId="4738E904" w14:textId="77777777" w:rsidR="002659D9" w:rsidRPr="00D15A86" w:rsidRDefault="002659D9" w:rsidP="002659D9">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654</w:t>
            </w:r>
          </w:p>
        </w:tc>
        <w:tc>
          <w:tcPr>
            <w:tcW w:w="2540" w:type="dxa"/>
            <w:noWrap/>
          </w:tcPr>
          <w:p w14:paraId="6D50137F" w14:textId="77777777" w:rsidR="002659D9" w:rsidRPr="00D15A86" w:rsidRDefault="002659D9" w:rsidP="002659D9">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536%</w:t>
            </w:r>
          </w:p>
        </w:tc>
      </w:tr>
      <w:tr w:rsidR="002659D9" w:rsidRPr="00D15A86" w14:paraId="5D5B6CD5" w14:textId="7777777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tcPr>
          <w:p w14:paraId="510185E8" w14:textId="77777777" w:rsidR="002659D9" w:rsidRPr="00D15A86" w:rsidRDefault="002659D9" w:rsidP="002659D9">
            <w:pPr>
              <w:jc w:val="right"/>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2013</w:t>
            </w:r>
          </w:p>
        </w:tc>
        <w:tc>
          <w:tcPr>
            <w:tcW w:w="1760" w:type="dxa"/>
            <w:noWrap/>
          </w:tcPr>
          <w:p w14:paraId="427AFFD4" w14:textId="77777777" w:rsidR="002659D9" w:rsidRPr="00D15A86" w:rsidRDefault="002659D9" w:rsidP="002659D9">
            <w:pPr>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291</w:t>
            </w:r>
          </w:p>
        </w:tc>
        <w:tc>
          <w:tcPr>
            <w:tcW w:w="2540" w:type="dxa"/>
            <w:noWrap/>
          </w:tcPr>
          <w:p w14:paraId="03B54D19" w14:textId="77777777" w:rsidR="002659D9" w:rsidRPr="00D15A86" w:rsidRDefault="002659D9" w:rsidP="002659D9">
            <w:pPr>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44%</w:t>
            </w:r>
          </w:p>
        </w:tc>
      </w:tr>
      <w:tr w:rsidR="002659D9" w:rsidRPr="00D15A86" w14:paraId="324BF4CB"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tcPr>
          <w:p w14:paraId="176AFC6D" w14:textId="77777777" w:rsidR="002659D9" w:rsidRPr="00D15A86" w:rsidRDefault="002659D9" w:rsidP="002659D9">
            <w:pPr>
              <w:rPr>
                <w:rFonts w:ascii="Arial Narrow" w:eastAsia="Times New Roman" w:hAnsi="Arial Narrow" w:cs="Times New Roman"/>
                <w:b w:val="0"/>
                <w:bCs w:val="0"/>
                <w:color w:val="000000"/>
                <w:sz w:val="18"/>
                <w:szCs w:val="18"/>
                <w:lang w:val="es-ES_tradnl" w:eastAsia="en-US"/>
              </w:rPr>
            </w:pPr>
            <w:r w:rsidRPr="00D15A86">
              <w:rPr>
                <w:rFonts w:ascii="Arial Narrow" w:eastAsia="Times New Roman" w:hAnsi="Arial Narrow" w:cs="Times New Roman"/>
                <w:b w:val="0"/>
                <w:bCs w:val="0"/>
                <w:color w:val="000000"/>
                <w:sz w:val="18"/>
                <w:szCs w:val="18"/>
                <w:lang w:val="es-ES_tradnl" w:eastAsia="en-US"/>
              </w:rPr>
              <w:t>Total</w:t>
            </w:r>
          </w:p>
        </w:tc>
        <w:tc>
          <w:tcPr>
            <w:tcW w:w="1760" w:type="dxa"/>
            <w:noWrap/>
          </w:tcPr>
          <w:p w14:paraId="7E629B4A" w14:textId="77777777" w:rsidR="002659D9" w:rsidRPr="00D15A86" w:rsidRDefault="002659D9" w:rsidP="002659D9">
            <w:pPr>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000000"/>
                <w:sz w:val="18"/>
                <w:szCs w:val="18"/>
                <w:lang w:val="es-ES_tradnl" w:eastAsia="en-US"/>
              </w:rPr>
            </w:pPr>
            <w:r w:rsidRPr="00D15A86">
              <w:rPr>
                <w:rFonts w:ascii="Arial Narrow" w:eastAsia="Times New Roman" w:hAnsi="Arial Narrow" w:cs="Times New Roman"/>
                <w:b/>
                <w:bCs/>
                <w:color w:val="000000"/>
                <w:sz w:val="18"/>
                <w:szCs w:val="18"/>
                <w:lang w:val="es-ES_tradnl" w:eastAsia="en-US"/>
              </w:rPr>
              <w:t>1067</w:t>
            </w:r>
          </w:p>
        </w:tc>
        <w:tc>
          <w:tcPr>
            <w:tcW w:w="2540" w:type="dxa"/>
            <w:noWrap/>
          </w:tcPr>
          <w:p w14:paraId="27EC60D8" w14:textId="77777777" w:rsidR="002659D9" w:rsidRPr="00D15A86" w:rsidRDefault="002659D9" w:rsidP="002659D9">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sz w:val="18"/>
                <w:szCs w:val="18"/>
                <w:lang w:val="es-ES_tradnl" w:eastAsia="en-US"/>
              </w:rPr>
            </w:pPr>
            <w:r w:rsidRPr="00D15A86">
              <w:rPr>
                <w:rFonts w:ascii="Arial Narrow" w:eastAsia="Times New Roman" w:hAnsi="Arial Narrow" w:cs="Times New Roman"/>
                <w:color w:val="000000"/>
                <w:sz w:val="18"/>
                <w:szCs w:val="18"/>
                <w:lang w:val="es-ES_tradnl" w:eastAsia="en-US"/>
              </w:rPr>
              <w:t> </w:t>
            </w:r>
          </w:p>
        </w:tc>
      </w:tr>
      <w:tr w:rsidR="00706D3A" w:rsidRPr="00D15A86" w14:paraId="6677ED08" w14:textId="7777777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00" w:type="dxa"/>
            <w:gridSpan w:val="3"/>
            <w:noWrap/>
          </w:tcPr>
          <w:p w14:paraId="26FADDAC" w14:textId="77777777" w:rsidR="00706D3A" w:rsidRPr="00D15A86" w:rsidRDefault="00706D3A" w:rsidP="00706D3A">
            <w:pPr>
              <w:jc w:val="right"/>
              <w:rPr>
                <w:rFonts w:ascii="Arial Narrow" w:eastAsia="Times New Roman" w:hAnsi="Arial Narrow" w:cs="Times New Roman"/>
                <w:b w:val="0"/>
                <w:color w:val="000000"/>
                <w:sz w:val="16"/>
                <w:szCs w:val="16"/>
                <w:lang w:val="es-ES_tradnl" w:eastAsia="en-US"/>
              </w:rPr>
            </w:pPr>
          </w:p>
          <w:p w14:paraId="0116E5BB" w14:textId="77777777" w:rsidR="00706D3A" w:rsidRPr="00D15A86" w:rsidRDefault="00706D3A" w:rsidP="00706D3A">
            <w:pPr>
              <w:jc w:val="right"/>
              <w:rPr>
                <w:rFonts w:ascii="Arial Narrow" w:eastAsia="Times New Roman" w:hAnsi="Arial Narrow" w:cs="Times New Roman"/>
                <w:b w:val="0"/>
                <w:color w:val="000000"/>
                <w:sz w:val="16"/>
                <w:szCs w:val="16"/>
                <w:lang w:val="es-ES_tradnl" w:eastAsia="en-US"/>
              </w:rPr>
            </w:pPr>
            <w:r w:rsidRPr="00D15A86">
              <w:rPr>
                <w:rFonts w:ascii="Arial Narrow" w:eastAsia="Times New Roman" w:hAnsi="Arial Narrow" w:cs="Times New Roman"/>
                <w:b w:val="0"/>
                <w:color w:val="000000"/>
                <w:sz w:val="16"/>
                <w:szCs w:val="16"/>
                <w:lang w:val="es-ES_tradnl" w:eastAsia="en-US"/>
              </w:rPr>
              <w:t>Fuente:  MINSAP y UNICEF. Elaboración propia.</w:t>
            </w:r>
          </w:p>
        </w:tc>
      </w:tr>
    </w:tbl>
    <w:p w14:paraId="21CD2B4B" w14:textId="77777777" w:rsidR="00D17DE3" w:rsidRPr="00D15A86" w:rsidRDefault="00D17DE3" w:rsidP="002659D9">
      <w:pPr>
        <w:jc w:val="both"/>
        <w:rPr>
          <w:rFonts w:ascii="Times New Roman" w:hAnsi="Times New Roman" w:cs="Times New Roman"/>
          <w:sz w:val="22"/>
          <w:szCs w:val="22"/>
          <w:lang w:val="es-ES_tradnl" w:eastAsia="zh-CN"/>
        </w:rPr>
      </w:pPr>
    </w:p>
    <w:p w14:paraId="5702A3F4" w14:textId="77777777" w:rsidR="00A37D03" w:rsidRPr="00D15A86" w:rsidRDefault="00A37D03" w:rsidP="00A37D03">
      <w:pPr>
        <w:widowControl w:val="0"/>
        <w:autoSpaceDE w:val="0"/>
        <w:autoSpaceDN w:val="0"/>
        <w:adjustRightInd w:val="0"/>
        <w:jc w:val="both"/>
        <w:rPr>
          <w:rFonts w:ascii="Times New Roman" w:hAnsi="Times New Roman"/>
          <w:sz w:val="22"/>
          <w:lang w:val="es-ES_tradnl"/>
        </w:rPr>
      </w:pPr>
    </w:p>
    <w:p w14:paraId="1B589AF7" w14:textId="77777777" w:rsidR="00A37D03" w:rsidRPr="00D15A86" w:rsidRDefault="002D48CC" w:rsidP="00BA77DB">
      <w:pPr>
        <w:widowControl w:val="0"/>
        <w:tabs>
          <w:tab w:val="num" w:pos="360"/>
        </w:tabs>
        <w:autoSpaceDE w:val="0"/>
        <w:autoSpaceDN w:val="0"/>
        <w:adjustRightInd w:val="0"/>
        <w:jc w:val="both"/>
        <w:rPr>
          <w:rFonts w:ascii="Times New Roman" w:hAnsi="Times New Roman" w:cs="Times New Roman"/>
          <w:i/>
          <w:sz w:val="22"/>
          <w:lang w:val="es-ES_tradnl"/>
        </w:rPr>
      </w:pPr>
      <w:r w:rsidRPr="00D15A86">
        <w:rPr>
          <w:rFonts w:ascii="Times New Roman" w:hAnsi="Times New Roman" w:cs="Times New Roman"/>
          <w:i/>
          <w:sz w:val="22"/>
          <w:lang w:val="es-ES_tradnl"/>
        </w:rPr>
        <w:t xml:space="preserve">3.2.3. </w:t>
      </w:r>
      <w:r w:rsidR="00A37D03" w:rsidRPr="00D15A86">
        <w:rPr>
          <w:rFonts w:ascii="Times New Roman" w:hAnsi="Times New Roman" w:cs="Times New Roman"/>
          <w:i/>
          <w:sz w:val="22"/>
          <w:lang w:val="es-ES_tradnl"/>
        </w:rPr>
        <w:t>Mejorada la utilización adecuada de los alimentos ricos en micronutrientes</w:t>
      </w:r>
    </w:p>
    <w:p w14:paraId="313DA89C" w14:textId="77777777" w:rsidR="00A37D03" w:rsidRPr="00D15A86" w:rsidRDefault="00E1648C" w:rsidP="00A37D03">
      <w:pPr>
        <w:autoSpaceDE w:val="0"/>
        <w:autoSpaceDN w:val="0"/>
        <w:adjustRightInd w:val="0"/>
        <w:jc w:val="both"/>
        <w:rPr>
          <w:rFonts w:ascii="Times New Roman" w:hAnsi="Times New Roman" w:cs="Times New Roman"/>
          <w:sz w:val="22"/>
          <w:szCs w:val="22"/>
          <w:lang w:val="es-ES_tradnl" w:eastAsia="es-PA"/>
        </w:rPr>
      </w:pPr>
      <w:r w:rsidRPr="00D15A86">
        <w:rPr>
          <w:rFonts w:ascii="Times New Roman" w:hAnsi="Times New Roman" w:cs="Times New Roman"/>
          <w:sz w:val="22"/>
          <w:szCs w:val="22"/>
          <w:lang w:val="es-ES_tradnl" w:eastAsia="es-PA"/>
        </w:rPr>
        <w:t>Según lo reportado por las encuestas MICS, l</w:t>
      </w:r>
      <w:r w:rsidR="00A37D03" w:rsidRPr="00D15A86">
        <w:rPr>
          <w:rFonts w:ascii="Times New Roman" w:hAnsi="Times New Roman" w:cs="Times New Roman"/>
          <w:sz w:val="22"/>
          <w:szCs w:val="22"/>
          <w:lang w:val="es-ES_tradnl" w:eastAsia="es-PA"/>
        </w:rPr>
        <w:t xml:space="preserve">a </w:t>
      </w:r>
      <w:r w:rsidRPr="00D15A86">
        <w:rPr>
          <w:rFonts w:ascii="Times New Roman" w:hAnsi="Times New Roman" w:cs="Times New Roman"/>
          <w:sz w:val="22"/>
          <w:szCs w:val="22"/>
          <w:lang w:val="es-ES_tradnl" w:eastAsia="es-PA"/>
        </w:rPr>
        <w:t xml:space="preserve">tasa de </w:t>
      </w:r>
      <w:r w:rsidR="00A37D03" w:rsidRPr="00D15A86">
        <w:rPr>
          <w:rFonts w:ascii="Times New Roman" w:hAnsi="Times New Roman" w:cs="Times New Roman"/>
          <w:sz w:val="22"/>
          <w:szCs w:val="22"/>
          <w:lang w:val="es-ES_tradnl" w:eastAsia="es-PA"/>
        </w:rPr>
        <w:t xml:space="preserve">lactancia materna exclusiva a nivel nacional </w:t>
      </w:r>
      <w:r w:rsidRPr="00D15A86">
        <w:rPr>
          <w:rFonts w:ascii="Times New Roman" w:hAnsi="Times New Roman" w:cs="Times New Roman"/>
          <w:sz w:val="22"/>
          <w:szCs w:val="22"/>
          <w:lang w:val="es-ES_tradnl" w:eastAsia="es-PA"/>
        </w:rPr>
        <w:t xml:space="preserve">ha pasado desde el </w:t>
      </w:r>
      <w:r w:rsidRPr="00D15A86">
        <w:rPr>
          <w:rFonts w:ascii="Times New Roman" w:hAnsi="Times New Roman" w:cs="Times New Roman"/>
          <w:bCs/>
          <w:sz w:val="22"/>
          <w:szCs w:val="22"/>
          <w:lang w:val="es-ES_tradnl" w:eastAsia="es-PA"/>
        </w:rPr>
        <w:t xml:space="preserve">26.7% al 44.7% en la región de occidente y desde el 34.8% al 58.8% en la región de oriente. Este incremento no puede ser exclusivamente atribuido a los aportes del PC, sin embargo es plausible afirmar que, entre otros factores, haya sido influenciado </w:t>
      </w:r>
      <w:r w:rsidRPr="00D15A86">
        <w:rPr>
          <w:rFonts w:ascii="Times New Roman" w:hAnsi="Times New Roman" w:cs="Times New Roman"/>
          <w:sz w:val="22"/>
          <w:szCs w:val="22"/>
          <w:lang w:val="es-ES_tradnl" w:eastAsia="es-PA"/>
        </w:rPr>
        <w:t xml:space="preserve">por las acciones de promoción de salud y en especial por la comunicación social apoyada desde el Programa. </w:t>
      </w:r>
    </w:p>
    <w:p w14:paraId="257A28F6" w14:textId="77777777" w:rsidR="00E1648C" w:rsidRPr="00D15A86" w:rsidRDefault="00E1648C" w:rsidP="00A37D03">
      <w:pPr>
        <w:autoSpaceDE w:val="0"/>
        <w:autoSpaceDN w:val="0"/>
        <w:adjustRightInd w:val="0"/>
        <w:jc w:val="both"/>
        <w:rPr>
          <w:rFonts w:ascii="Times New Roman" w:hAnsi="Times New Roman" w:cs="Times New Roman"/>
          <w:sz w:val="22"/>
          <w:szCs w:val="22"/>
          <w:lang w:val="es-ES_tradnl" w:eastAsia="es-PA"/>
        </w:rPr>
      </w:pPr>
    </w:p>
    <w:p w14:paraId="26D90B04" w14:textId="0BC11CFC" w:rsidR="00A37D03" w:rsidRPr="00D15A86" w:rsidRDefault="00A37D03" w:rsidP="00A37D03">
      <w:pPr>
        <w:autoSpaceDE w:val="0"/>
        <w:autoSpaceDN w:val="0"/>
        <w:adjustRightInd w:val="0"/>
        <w:jc w:val="both"/>
        <w:rPr>
          <w:rFonts w:ascii="Times New Roman" w:hAnsi="Times New Roman" w:cs="Times New Roman"/>
          <w:sz w:val="22"/>
          <w:szCs w:val="22"/>
          <w:lang w:val="es-ES_tradnl" w:eastAsia="es-PA"/>
        </w:rPr>
      </w:pPr>
      <w:r w:rsidRPr="00D15A86">
        <w:rPr>
          <w:rFonts w:ascii="Times New Roman" w:hAnsi="Times New Roman" w:cs="Times New Roman"/>
          <w:sz w:val="22"/>
          <w:szCs w:val="22"/>
          <w:lang w:val="es-ES_tradnl" w:eastAsia="es-PA"/>
        </w:rPr>
        <w:t xml:space="preserve">Durante </w:t>
      </w:r>
      <w:r w:rsidR="00BA31DC" w:rsidRPr="00D15A86">
        <w:rPr>
          <w:rFonts w:ascii="Times New Roman" w:hAnsi="Times New Roman" w:cs="Times New Roman"/>
          <w:sz w:val="22"/>
          <w:szCs w:val="22"/>
          <w:lang w:val="es-ES_tradnl" w:eastAsia="es-PA"/>
        </w:rPr>
        <w:t>todo la duración del Programa</w:t>
      </w:r>
      <w:r w:rsidRPr="00D15A86">
        <w:rPr>
          <w:rFonts w:ascii="Times New Roman" w:hAnsi="Times New Roman" w:cs="Times New Roman"/>
          <w:sz w:val="22"/>
          <w:szCs w:val="22"/>
          <w:lang w:val="es-ES_tradnl" w:eastAsia="es-PA"/>
        </w:rPr>
        <w:t xml:space="preserve"> se ha mantenido la implementación de las acciones previstas en la campaña de comunicación social en el sector salud, diseñada para contribuir a la prevención y control de la anemia en los grupos vulnerables de los municipios seleccionados. El desarrollo de la misma se concibió en tres etapas o sub-campañas, que han comprendido: 1) lactancia materna exclusiva, 2) alimentos fortificados y suplementarios y 3) alimentación saludable. Sus propósitos fundamentales han estado dirigidos a que el público meta conozca alimentos con mayor aporte de hierro en la dieta; involucrar al hombre y al resto de la familia en el proceso de alimentación y nutrición adecuada; </w:t>
      </w:r>
      <w:r w:rsidR="00BA31DC" w:rsidRPr="00D15A86">
        <w:rPr>
          <w:rFonts w:ascii="Times New Roman" w:hAnsi="Times New Roman" w:cs="Times New Roman"/>
          <w:sz w:val="22"/>
          <w:szCs w:val="22"/>
          <w:lang w:val="es-ES_tradnl" w:eastAsia="es-PA"/>
        </w:rPr>
        <w:t>concientizar</w:t>
      </w:r>
      <w:r w:rsidRPr="00D15A86">
        <w:rPr>
          <w:rFonts w:ascii="Times New Roman" w:hAnsi="Times New Roman" w:cs="Times New Roman"/>
          <w:sz w:val="22"/>
          <w:szCs w:val="22"/>
          <w:lang w:val="es-ES_tradnl" w:eastAsia="es-PA"/>
        </w:rPr>
        <w:t xml:space="preserve"> a madres y padres </w:t>
      </w:r>
      <w:r w:rsidR="00BA31DC" w:rsidRPr="00D15A86">
        <w:rPr>
          <w:rFonts w:ascii="Times New Roman" w:hAnsi="Times New Roman" w:cs="Times New Roman"/>
          <w:sz w:val="22"/>
          <w:szCs w:val="22"/>
          <w:lang w:val="es-ES_tradnl" w:eastAsia="es-PA"/>
        </w:rPr>
        <w:t>sobre</w:t>
      </w:r>
      <w:r w:rsidRPr="00D15A86">
        <w:rPr>
          <w:rFonts w:ascii="Times New Roman" w:hAnsi="Times New Roman" w:cs="Times New Roman"/>
          <w:sz w:val="22"/>
          <w:szCs w:val="22"/>
          <w:lang w:val="es-ES_tradnl" w:eastAsia="es-PA"/>
        </w:rPr>
        <w:t xml:space="preserve"> la importancia de la lactancia materna; promover la utilización y bondades de los alimentos fortificados; y sensibilizar a los trabajadores de la salud en su rol de líderes y agentes de cambio para promover la lactancia materna y la alimentación saludable.</w:t>
      </w:r>
      <w:r w:rsidR="00A14C56" w:rsidRPr="00D15A86">
        <w:rPr>
          <w:rFonts w:ascii="Times New Roman" w:hAnsi="Times New Roman" w:cs="Times New Roman"/>
          <w:sz w:val="22"/>
          <w:szCs w:val="22"/>
          <w:lang w:val="es-ES_tradnl" w:eastAsia="es-PA"/>
        </w:rPr>
        <w:t xml:space="preserve"> </w:t>
      </w:r>
    </w:p>
    <w:p w14:paraId="6F886FD1" w14:textId="77777777" w:rsidR="00BA31DC" w:rsidRPr="00D15A86" w:rsidRDefault="00BA31DC" w:rsidP="00A37D03">
      <w:pPr>
        <w:autoSpaceDE w:val="0"/>
        <w:autoSpaceDN w:val="0"/>
        <w:adjustRightInd w:val="0"/>
        <w:jc w:val="both"/>
        <w:rPr>
          <w:rFonts w:ascii="Times New Roman" w:hAnsi="Times New Roman" w:cs="Times New Roman"/>
          <w:sz w:val="22"/>
          <w:szCs w:val="22"/>
          <w:lang w:val="es-ES_tradnl" w:eastAsia="es-PA"/>
        </w:rPr>
      </w:pPr>
    </w:p>
    <w:p w14:paraId="60369D2F" w14:textId="77777777" w:rsidR="00A37D03" w:rsidRPr="00D15A86" w:rsidRDefault="00A37D03" w:rsidP="00A37D03">
      <w:pPr>
        <w:autoSpaceDE w:val="0"/>
        <w:autoSpaceDN w:val="0"/>
        <w:adjustRightInd w:val="0"/>
        <w:jc w:val="both"/>
        <w:rPr>
          <w:rFonts w:ascii="Times New Roman" w:hAnsi="Times New Roman" w:cs="Times New Roman"/>
          <w:sz w:val="22"/>
          <w:szCs w:val="22"/>
          <w:lang w:val="es-ES_tradnl" w:eastAsia="es-PA"/>
        </w:rPr>
      </w:pPr>
      <w:r w:rsidRPr="00D15A86">
        <w:rPr>
          <w:rFonts w:ascii="Times New Roman" w:hAnsi="Times New Roman" w:cs="Times New Roman"/>
          <w:sz w:val="22"/>
          <w:szCs w:val="22"/>
          <w:lang w:val="es-ES_tradnl" w:eastAsia="es-PA"/>
        </w:rPr>
        <w:t xml:space="preserve">En el transcurso de los tres años la campaña ha contribuido a diversificar los medios </w:t>
      </w:r>
      <w:r w:rsidR="00A14C56" w:rsidRPr="00D15A86">
        <w:rPr>
          <w:rFonts w:ascii="Times New Roman" w:hAnsi="Times New Roman" w:cs="Times New Roman"/>
          <w:sz w:val="22"/>
          <w:szCs w:val="22"/>
          <w:lang w:val="es-ES_tradnl" w:eastAsia="es-PA"/>
        </w:rPr>
        <w:t xml:space="preserve">a </w:t>
      </w:r>
      <w:r w:rsidRPr="00D15A86">
        <w:rPr>
          <w:rFonts w:ascii="Times New Roman" w:hAnsi="Times New Roman" w:cs="Times New Roman"/>
          <w:sz w:val="22"/>
          <w:szCs w:val="22"/>
          <w:lang w:val="es-ES_tradnl" w:eastAsia="es-PA"/>
        </w:rPr>
        <w:t xml:space="preserve">través de los cuales se promueven los mensajes de nutrición y prevención de la anemia para las distintas audiencias previstas como son mujeres en edad fértil, embarazadas, madres de niños y niñas hasta 5 años, familia, trabajadores de los sectores salud y educación, brigadistas sanitarias, productores y distribuidores de alimentos y comunicadores sociales. </w:t>
      </w:r>
    </w:p>
    <w:p w14:paraId="2A390272" w14:textId="77777777" w:rsidR="00A37D03" w:rsidRPr="00D15A86" w:rsidRDefault="00A37D03" w:rsidP="00A37D03">
      <w:pPr>
        <w:pStyle w:val="ListParagraph"/>
        <w:autoSpaceDE w:val="0"/>
        <w:autoSpaceDN w:val="0"/>
        <w:adjustRightInd w:val="0"/>
        <w:jc w:val="both"/>
        <w:rPr>
          <w:rFonts w:ascii="Times New Roman" w:hAnsi="Times New Roman" w:cs="Times New Roman"/>
          <w:sz w:val="22"/>
          <w:szCs w:val="22"/>
          <w:lang w:val="es-ES_tradnl" w:eastAsia="es-PA"/>
        </w:rPr>
      </w:pPr>
    </w:p>
    <w:p w14:paraId="681F983E" w14:textId="77777777" w:rsidR="00A37D03" w:rsidRPr="00D15A86" w:rsidRDefault="00A37D03" w:rsidP="00A37D03">
      <w:pPr>
        <w:autoSpaceDE w:val="0"/>
        <w:autoSpaceDN w:val="0"/>
        <w:adjustRightInd w:val="0"/>
        <w:jc w:val="both"/>
        <w:rPr>
          <w:rFonts w:ascii="Times New Roman" w:hAnsi="Times New Roman" w:cs="Times New Roman"/>
          <w:sz w:val="22"/>
          <w:szCs w:val="22"/>
          <w:lang w:val="es-ES_tradnl" w:eastAsia="es-PA"/>
        </w:rPr>
      </w:pPr>
      <w:r w:rsidRPr="00D15A86">
        <w:rPr>
          <w:rFonts w:ascii="Times New Roman" w:hAnsi="Times New Roman" w:cs="Times New Roman"/>
          <w:sz w:val="22"/>
          <w:szCs w:val="22"/>
          <w:lang w:val="es-ES_tradnl" w:eastAsia="es-PA"/>
        </w:rPr>
        <w:t>Las vías de comunicación más utilizadas han sido los espacios de televisión y radio al nivel nacional, provincial y municipal mediante la transmisión de 18 spots televisivos, 27 programas radiales, 128 cuñas radiales y entrevistas a expertos que también se han reflejado en la prensa plana. Además se ha impreso y distribuido material gráfico como afiches, plegables y sueltos informativos.</w:t>
      </w:r>
      <w:r w:rsidR="00A14C56" w:rsidRPr="00D15A86">
        <w:rPr>
          <w:rFonts w:ascii="Times New Roman" w:hAnsi="Times New Roman" w:cs="Times New Roman"/>
          <w:sz w:val="22"/>
          <w:szCs w:val="22"/>
          <w:lang w:val="es-ES_tradnl" w:eastAsia="es-PA"/>
        </w:rPr>
        <w:t xml:space="preserve"> </w:t>
      </w:r>
      <w:r w:rsidRPr="00D15A86">
        <w:rPr>
          <w:rFonts w:ascii="Times New Roman" w:hAnsi="Times New Roman" w:cs="Times New Roman"/>
          <w:sz w:val="22"/>
          <w:szCs w:val="22"/>
          <w:lang w:val="es-ES_tradnl" w:eastAsia="es-PA"/>
        </w:rPr>
        <w:t xml:space="preserve">Durante el </w:t>
      </w:r>
      <w:r w:rsidR="00A14C56" w:rsidRPr="00D15A86">
        <w:rPr>
          <w:rFonts w:ascii="Times New Roman" w:hAnsi="Times New Roman" w:cs="Times New Roman"/>
          <w:sz w:val="22"/>
          <w:szCs w:val="22"/>
          <w:lang w:val="es-ES_tradnl" w:eastAsia="es-PA"/>
        </w:rPr>
        <w:t>semestre Junio – Diciembre 2012</w:t>
      </w:r>
      <w:r w:rsidRPr="00D15A86">
        <w:rPr>
          <w:rFonts w:ascii="Times New Roman" w:hAnsi="Times New Roman" w:cs="Times New Roman"/>
          <w:sz w:val="22"/>
          <w:szCs w:val="22"/>
          <w:lang w:val="es-ES_tradnl" w:eastAsia="es-PA"/>
        </w:rPr>
        <w:t xml:space="preserve"> se trabajó en el diseño e implementación de la sub-campaña de alimentación saludable, que se apoyará en los mismos soportes y vías utilizadas en las etapas anteriores. </w:t>
      </w:r>
      <w:r w:rsidR="00A14C56" w:rsidRPr="00D15A86">
        <w:rPr>
          <w:rFonts w:ascii="Times New Roman" w:hAnsi="Times New Roman" w:cs="Times New Roman"/>
          <w:sz w:val="22"/>
          <w:szCs w:val="22"/>
          <w:lang w:val="es-ES_tradnl" w:eastAsia="es-PA"/>
        </w:rPr>
        <w:t xml:space="preserve"> </w:t>
      </w:r>
      <w:r w:rsidRPr="00D15A86">
        <w:rPr>
          <w:rFonts w:ascii="Times New Roman" w:hAnsi="Times New Roman" w:cs="Times New Roman"/>
          <w:sz w:val="22"/>
          <w:szCs w:val="22"/>
          <w:lang w:val="es-ES_tradnl" w:eastAsia="es-PA"/>
        </w:rPr>
        <w:t>Finalmente, se han fortalecido las capacidades y habilidades de 11,882 profesionales de salud y brigadistas sanitarias a partir de las capacitaciones conjuntas y las acciones previstas de comunicación social  e incidencia en general.</w:t>
      </w:r>
    </w:p>
    <w:p w14:paraId="1F2071A5" w14:textId="77777777" w:rsidR="00A14C56" w:rsidRPr="00D15A86" w:rsidRDefault="00A14C56" w:rsidP="00A37D03">
      <w:pPr>
        <w:autoSpaceDE w:val="0"/>
        <w:autoSpaceDN w:val="0"/>
        <w:adjustRightInd w:val="0"/>
        <w:jc w:val="both"/>
        <w:rPr>
          <w:rFonts w:ascii="Times New Roman" w:hAnsi="Times New Roman" w:cs="Times New Roman"/>
          <w:sz w:val="22"/>
          <w:szCs w:val="22"/>
          <w:lang w:val="es-ES_tradnl" w:eastAsia="es-PA"/>
        </w:rPr>
      </w:pPr>
    </w:p>
    <w:p w14:paraId="3AB488BB" w14:textId="08F7F91B" w:rsidR="00A14C56" w:rsidRPr="00D15A86" w:rsidRDefault="00A14C56" w:rsidP="00A37D03">
      <w:pPr>
        <w:autoSpaceDE w:val="0"/>
        <w:autoSpaceDN w:val="0"/>
        <w:adjustRightInd w:val="0"/>
        <w:jc w:val="both"/>
        <w:rPr>
          <w:rFonts w:ascii="Times New Roman" w:hAnsi="Times New Roman" w:cs="Times New Roman"/>
          <w:sz w:val="22"/>
          <w:szCs w:val="22"/>
          <w:lang w:val="es-ES_tradnl" w:eastAsia="es-PA"/>
        </w:rPr>
      </w:pPr>
      <w:r w:rsidRPr="00D15A86">
        <w:rPr>
          <w:rFonts w:ascii="Times New Roman" w:hAnsi="Times New Roman" w:cs="Times New Roman"/>
          <w:sz w:val="22"/>
          <w:szCs w:val="22"/>
          <w:lang w:val="es-ES_tradnl" w:eastAsia="es-PA"/>
        </w:rPr>
        <w:lastRenderedPageBreak/>
        <w:t xml:space="preserve">Los efectos de estas acciones en términos de cambios en los hábitos alimentarios serán visualizados con los resultados de </w:t>
      </w:r>
      <w:r w:rsidRPr="00D15A86">
        <w:rPr>
          <w:rFonts w:ascii="Times New Roman" w:hAnsi="Times New Roman" w:cs="Times New Roman"/>
          <w:bCs/>
          <w:sz w:val="22"/>
          <w:szCs w:val="22"/>
          <w:lang w:val="es-ES_tradnl" w:eastAsia="es-PA"/>
        </w:rPr>
        <w:t xml:space="preserve">las encuestas que el </w:t>
      </w:r>
      <w:r w:rsidR="00BD2542" w:rsidRPr="00D15A86">
        <w:rPr>
          <w:rFonts w:ascii="Times New Roman" w:hAnsi="Times New Roman" w:cs="Times New Roman"/>
          <w:bCs/>
          <w:sz w:val="22"/>
          <w:szCs w:val="22"/>
          <w:lang w:val="es-ES_tradnl" w:eastAsia="es-PA"/>
        </w:rPr>
        <w:t xml:space="preserve">Instituto de Nutrición e Higiene de los Alimentos (INHA) </w:t>
      </w:r>
      <w:r w:rsidRPr="00D15A86">
        <w:rPr>
          <w:rFonts w:ascii="Times New Roman" w:hAnsi="Times New Roman" w:cs="Times New Roman"/>
          <w:bCs/>
          <w:sz w:val="22"/>
          <w:szCs w:val="22"/>
          <w:lang w:val="es-ES_tradnl" w:eastAsia="es-PA"/>
        </w:rPr>
        <w:t>está realizando.</w:t>
      </w:r>
    </w:p>
    <w:p w14:paraId="3AEE33D8" w14:textId="77777777" w:rsidR="00A37D03" w:rsidRPr="00D15A86" w:rsidRDefault="00A37D03" w:rsidP="00A37D03">
      <w:pPr>
        <w:autoSpaceDE w:val="0"/>
        <w:autoSpaceDN w:val="0"/>
        <w:adjustRightInd w:val="0"/>
        <w:jc w:val="both"/>
        <w:rPr>
          <w:rFonts w:ascii="Times New Roman" w:hAnsi="Times New Roman" w:cs="Times New Roman"/>
          <w:sz w:val="22"/>
          <w:szCs w:val="22"/>
          <w:lang w:val="es-ES_tradnl"/>
        </w:rPr>
      </w:pPr>
    </w:p>
    <w:p w14:paraId="5F47AB00" w14:textId="77777777" w:rsidR="00A37D03" w:rsidRPr="00D15A86" w:rsidRDefault="00876833" w:rsidP="00BA77DB">
      <w:pPr>
        <w:tabs>
          <w:tab w:val="num" w:pos="360"/>
        </w:tabs>
        <w:autoSpaceDE w:val="0"/>
        <w:autoSpaceDN w:val="0"/>
        <w:adjustRightInd w:val="0"/>
        <w:jc w:val="both"/>
        <w:rPr>
          <w:rFonts w:ascii="Times New Roman" w:hAnsi="Times New Roman" w:cs="Times New Roman"/>
          <w:i/>
          <w:sz w:val="22"/>
          <w:szCs w:val="22"/>
          <w:lang w:val="es-ES_tradnl"/>
        </w:rPr>
      </w:pPr>
      <w:r w:rsidRPr="00D15A86">
        <w:rPr>
          <w:rFonts w:ascii="Times New Roman" w:hAnsi="Times New Roman" w:cs="Times New Roman"/>
          <w:i/>
          <w:sz w:val="22"/>
          <w:szCs w:val="22"/>
          <w:lang w:val="es-ES_tradnl"/>
        </w:rPr>
        <w:t xml:space="preserve">3.2.4. </w:t>
      </w:r>
      <w:r w:rsidR="00A37D03" w:rsidRPr="00D15A86">
        <w:rPr>
          <w:rFonts w:ascii="Times New Roman" w:hAnsi="Times New Roman" w:cs="Times New Roman"/>
          <w:i/>
          <w:sz w:val="22"/>
          <w:szCs w:val="22"/>
          <w:lang w:val="es-ES_tradnl"/>
        </w:rPr>
        <w:t>Fortalecidos mecanismos de vigilancia y monitoreo</w:t>
      </w:r>
    </w:p>
    <w:p w14:paraId="5B780E6B" w14:textId="77777777" w:rsidR="00A37D03" w:rsidRPr="00D15A86" w:rsidRDefault="00A14C56" w:rsidP="00A37D03">
      <w:pPr>
        <w:autoSpaceDE w:val="0"/>
        <w:autoSpaceDN w:val="0"/>
        <w:adjustRightInd w:val="0"/>
        <w:jc w:val="both"/>
        <w:rPr>
          <w:rFonts w:ascii="Times New Roman" w:hAnsi="Times New Roman" w:cs="Times New Roman"/>
          <w:sz w:val="22"/>
          <w:szCs w:val="22"/>
          <w:lang w:val="es-ES_tradnl"/>
        </w:rPr>
      </w:pPr>
      <w:r w:rsidRPr="00D15A86">
        <w:rPr>
          <w:rFonts w:ascii="Times New Roman" w:hAnsi="Times New Roman" w:cs="Times New Roman"/>
          <w:sz w:val="22"/>
          <w:szCs w:val="22"/>
          <w:lang w:val="es-ES_tradnl"/>
        </w:rPr>
        <w:t>Bajo este componente, el Programa</w:t>
      </w:r>
      <w:r w:rsidR="00A37D03" w:rsidRPr="00D15A86">
        <w:rPr>
          <w:rFonts w:ascii="Times New Roman" w:hAnsi="Times New Roman" w:cs="Times New Roman"/>
          <w:sz w:val="22"/>
          <w:szCs w:val="22"/>
          <w:lang w:val="es-ES_tradnl"/>
        </w:rPr>
        <w:t xml:space="preserve"> ha fortalecido la capacidad de diagnóstico de la anemia por deficiencia de hierro, lo cual permite la realización de estudios de base poblacionales como herramienta para el fortalecimiento de la vigilancia. En esta línea se ha completado la entrega de los fotómetros para la medición de hemoglobina y el 100% del equipamiento esta actualmente funcionando.</w:t>
      </w:r>
    </w:p>
    <w:p w14:paraId="27CDFC89" w14:textId="77777777" w:rsidR="00A37D03" w:rsidRPr="00D15A86" w:rsidRDefault="00A37D03" w:rsidP="00A37D03">
      <w:pPr>
        <w:autoSpaceDE w:val="0"/>
        <w:autoSpaceDN w:val="0"/>
        <w:adjustRightInd w:val="0"/>
        <w:jc w:val="both"/>
        <w:rPr>
          <w:rFonts w:ascii="Times New Roman" w:hAnsi="Times New Roman" w:cs="Times New Roman"/>
          <w:sz w:val="22"/>
          <w:szCs w:val="22"/>
          <w:lang w:val="es-ES_tradnl"/>
        </w:rPr>
      </w:pPr>
    </w:p>
    <w:p w14:paraId="245DC932" w14:textId="77777777" w:rsidR="00A37D03" w:rsidRPr="00D15A86" w:rsidRDefault="00A14C56" w:rsidP="00A37D03">
      <w:pPr>
        <w:autoSpaceDE w:val="0"/>
        <w:autoSpaceDN w:val="0"/>
        <w:adjustRightInd w:val="0"/>
        <w:jc w:val="both"/>
        <w:rPr>
          <w:rFonts w:ascii="Times New Roman" w:hAnsi="Times New Roman" w:cs="Times New Roman"/>
          <w:sz w:val="22"/>
          <w:szCs w:val="22"/>
          <w:lang w:val="es-ES_tradnl"/>
        </w:rPr>
      </w:pPr>
      <w:r w:rsidRPr="00D15A86">
        <w:rPr>
          <w:rFonts w:ascii="Times New Roman" w:hAnsi="Times New Roman" w:cs="Times New Roman"/>
          <w:sz w:val="22"/>
          <w:szCs w:val="22"/>
          <w:lang w:val="es-ES_tradnl"/>
        </w:rPr>
        <w:t xml:space="preserve">En este marco, el Programa ha apoyado la creación del Observatorio del Estado Nutricional, que se concibe como un componente del Sistema de Vigilancia Alimentaria y Nutricional (SISVAN), que ya tiene una larga trayectoria en el marco del sistema de salud pública de Cuba. El elemento de novedad introducido con </w:t>
      </w:r>
      <w:r w:rsidR="0005673F" w:rsidRPr="00D15A86">
        <w:rPr>
          <w:rFonts w:ascii="Times New Roman" w:hAnsi="Times New Roman" w:cs="Times New Roman"/>
          <w:sz w:val="22"/>
          <w:szCs w:val="22"/>
          <w:lang w:val="es-ES_tradnl"/>
        </w:rPr>
        <w:t>la creación del Observatorio es que l</w:t>
      </w:r>
      <w:r w:rsidR="00A37D03" w:rsidRPr="00D15A86">
        <w:rPr>
          <w:rFonts w:ascii="Times New Roman" w:hAnsi="Times New Roman" w:cs="Times New Roman"/>
          <w:sz w:val="22"/>
          <w:szCs w:val="22"/>
          <w:lang w:val="es-ES_tradnl"/>
        </w:rPr>
        <w:t xml:space="preserve">a información generada </w:t>
      </w:r>
      <w:r w:rsidR="0005673F" w:rsidRPr="00D15A86">
        <w:rPr>
          <w:rFonts w:ascii="Times New Roman" w:hAnsi="Times New Roman" w:cs="Times New Roman"/>
          <w:sz w:val="22"/>
          <w:szCs w:val="22"/>
          <w:lang w:val="es-ES_tradnl"/>
        </w:rPr>
        <w:t xml:space="preserve">se usa localmente </w:t>
      </w:r>
      <w:r w:rsidR="00A37D03" w:rsidRPr="00D15A86">
        <w:rPr>
          <w:rFonts w:ascii="Times New Roman" w:hAnsi="Times New Roman" w:cs="Times New Roman"/>
          <w:sz w:val="22"/>
          <w:szCs w:val="22"/>
          <w:lang w:val="es-ES_tradnl"/>
        </w:rPr>
        <w:t>para retroalimentar los act</w:t>
      </w:r>
      <w:r w:rsidR="0005673F" w:rsidRPr="00D15A86">
        <w:rPr>
          <w:rFonts w:ascii="Times New Roman" w:hAnsi="Times New Roman" w:cs="Times New Roman"/>
          <w:sz w:val="22"/>
          <w:szCs w:val="22"/>
          <w:lang w:val="es-ES_tradnl"/>
        </w:rPr>
        <w:t>ores municipales y provinciales. De esta manera, la salud nutricional se analiza desde una perspectiva integral, en el marco de los procesos de planificación del desarrollo local liderados por los Consejos de Administración Municipal.</w:t>
      </w:r>
      <w:r w:rsidR="00A37D03" w:rsidRPr="00D15A86">
        <w:rPr>
          <w:rFonts w:ascii="Times New Roman" w:hAnsi="Times New Roman" w:cs="Times New Roman"/>
          <w:sz w:val="22"/>
          <w:szCs w:val="22"/>
          <w:lang w:val="es-ES_tradnl"/>
        </w:rPr>
        <w:t xml:space="preserve"> </w:t>
      </w:r>
    </w:p>
    <w:p w14:paraId="3CFC4A32" w14:textId="77777777" w:rsidR="00A37D03" w:rsidRPr="00D15A86" w:rsidRDefault="00A37D03" w:rsidP="00A37D03">
      <w:pPr>
        <w:widowControl w:val="0"/>
        <w:autoSpaceDE w:val="0"/>
        <w:autoSpaceDN w:val="0"/>
        <w:adjustRightInd w:val="0"/>
        <w:jc w:val="both"/>
        <w:rPr>
          <w:rFonts w:ascii="Times New Roman" w:hAnsi="Times New Roman" w:cs="BoldMT"/>
          <w:bCs/>
          <w:sz w:val="22"/>
          <w:szCs w:val="20"/>
          <w:lang w:val="es-ES_tradnl"/>
        </w:rPr>
      </w:pPr>
    </w:p>
    <w:p w14:paraId="35B7417F" w14:textId="77777777" w:rsidR="00AE0128" w:rsidRPr="00D15A86" w:rsidRDefault="00AE0128" w:rsidP="00A4204C">
      <w:pPr>
        <w:widowControl w:val="0"/>
        <w:autoSpaceDE w:val="0"/>
        <w:autoSpaceDN w:val="0"/>
        <w:adjustRightInd w:val="0"/>
        <w:jc w:val="both"/>
        <w:rPr>
          <w:rFonts w:ascii="TimesNewRomanPSMT" w:hAnsi="TimesNewRomanPSMT" w:cs="TimesNewRomanPSMT"/>
          <w:sz w:val="22"/>
          <w:szCs w:val="22"/>
          <w:lang w:val="es-ES_tradnl"/>
        </w:rPr>
      </w:pPr>
    </w:p>
    <w:p w14:paraId="52587D1A" w14:textId="77777777" w:rsidR="00AE0128" w:rsidRPr="00D15A86" w:rsidRDefault="00AE0128" w:rsidP="00AE0128">
      <w:pPr>
        <w:widowControl w:val="0"/>
        <w:autoSpaceDE w:val="0"/>
        <w:autoSpaceDN w:val="0"/>
        <w:adjustRightInd w:val="0"/>
        <w:jc w:val="both"/>
        <w:rPr>
          <w:rFonts w:ascii="Times New Roman" w:hAnsi="Times New Roman" w:cs="Times New Roman"/>
          <w:b/>
          <w:i/>
          <w:sz w:val="22"/>
          <w:lang w:val="es-ES_tradnl"/>
        </w:rPr>
      </w:pPr>
      <w:r w:rsidRPr="00D15A86">
        <w:rPr>
          <w:rFonts w:ascii="Times New Roman" w:hAnsi="Times New Roman" w:cs="Times New Roman"/>
          <w:b/>
          <w:i/>
          <w:sz w:val="22"/>
          <w:lang w:val="es-ES_tradnl"/>
        </w:rPr>
        <w:t>3.3. Análisis del Diseño del Programa</w:t>
      </w:r>
    </w:p>
    <w:p w14:paraId="27C431BA" w14:textId="7D3E4D86" w:rsidR="00AE0128" w:rsidRPr="00D15A86" w:rsidRDefault="00AE0128" w:rsidP="00AE0128">
      <w:pPr>
        <w:widowControl w:val="0"/>
        <w:autoSpaceDE w:val="0"/>
        <w:autoSpaceDN w:val="0"/>
        <w:adjustRightInd w:val="0"/>
        <w:jc w:val="both"/>
        <w:rPr>
          <w:rFonts w:ascii="Times New Roman" w:hAnsi="Times New Roman" w:cs="Times New Roman"/>
          <w:sz w:val="22"/>
          <w:lang w:val="es-ES_tradnl"/>
        </w:rPr>
      </w:pPr>
      <w:r w:rsidRPr="00D15A86">
        <w:rPr>
          <w:rFonts w:ascii="Times New Roman" w:hAnsi="Times New Roman" w:cs="Times New Roman"/>
          <w:sz w:val="22"/>
          <w:lang w:val="es-ES_tradnl"/>
        </w:rPr>
        <w:t xml:space="preserve">El diseño del Programa es </w:t>
      </w:r>
      <w:r w:rsidR="0005673F" w:rsidRPr="00D15A86">
        <w:rPr>
          <w:rFonts w:ascii="Times New Roman" w:hAnsi="Times New Roman" w:cs="Times New Roman"/>
          <w:sz w:val="22"/>
          <w:lang w:val="es-ES_tradnl"/>
        </w:rPr>
        <w:t>en general claro y coherente</w:t>
      </w:r>
      <w:r w:rsidRPr="00D15A86">
        <w:rPr>
          <w:rFonts w:ascii="Times New Roman" w:hAnsi="Times New Roman" w:cs="Times New Roman"/>
          <w:sz w:val="22"/>
          <w:lang w:val="es-ES_tradnl"/>
        </w:rPr>
        <w:t xml:space="preserve">. La lógica de intervención, la selección de los territorios cubiertos y de los grupos meta se fundamentan en un análisis sólido del contexto y sus desafíos de desarrollo. Asimismo, el Programa está totalmente alineado con las prioridades políticas y programáticas del País. Además, la estrategia y los objetivos del PC son coherentes con el UNDAF y con los objetivos de la ventana temática del F-ODM sobre </w:t>
      </w:r>
      <w:r w:rsidRPr="00D15A86">
        <w:rPr>
          <w:rFonts w:ascii="Times New Roman" w:hAnsi="Times New Roman" w:cs="Times New Roman"/>
          <w:i/>
          <w:sz w:val="22"/>
          <w:lang w:val="es-ES_tradnl"/>
        </w:rPr>
        <w:t>Infancia, Seguridad Alimentaria y Nutrición</w:t>
      </w:r>
      <w:r w:rsidRPr="00D15A86">
        <w:rPr>
          <w:rFonts w:ascii="Times New Roman" w:hAnsi="Times New Roman" w:cs="Times New Roman"/>
          <w:sz w:val="22"/>
          <w:lang w:val="es-ES_tradnl"/>
        </w:rPr>
        <w:t xml:space="preserve"> y tiene</w:t>
      </w:r>
      <w:r w:rsidR="00AD687B" w:rsidRPr="00D15A86">
        <w:rPr>
          <w:rFonts w:ascii="Times New Roman" w:hAnsi="Times New Roman" w:cs="Times New Roman"/>
          <w:sz w:val="22"/>
          <w:lang w:val="es-ES_tradnl"/>
        </w:rPr>
        <w:t>n un vínculo directo con los ODM 4 y 5 y de forma mas indirecta con el ODM 3.</w:t>
      </w:r>
      <w:r w:rsidR="00611FFC" w:rsidRPr="00D15A86">
        <w:rPr>
          <w:rStyle w:val="FootnoteReference"/>
          <w:rFonts w:ascii="Times New Roman" w:hAnsi="Times New Roman" w:cs="Times New Roman"/>
          <w:sz w:val="22"/>
          <w:lang w:val="es-ES_tradnl"/>
        </w:rPr>
        <w:footnoteReference w:id="6"/>
      </w:r>
    </w:p>
    <w:p w14:paraId="2CB479E6" w14:textId="77777777" w:rsidR="00AE0128" w:rsidRPr="00D15A86" w:rsidRDefault="00AE0128" w:rsidP="00AE0128">
      <w:pPr>
        <w:widowControl w:val="0"/>
        <w:autoSpaceDE w:val="0"/>
        <w:autoSpaceDN w:val="0"/>
        <w:adjustRightInd w:val="0"/>
        <w:jc w:val="both"/>
        <w:rPr>
          <w:rFonts w:ascii="Times New Roman" w:hAnsi="Times New Roman" w:cs="Times New Roman"/>
          <w:sz w:val="22"/>
          <w:lang w:val="es-ES_tradnl"/>
        </w:rPr>
      </w:pPr>
    </w:p>
    <w:p w14:paraId="22B5316A" w14:textId="6F101C4B" w:rsidR="00AE0128" w:rsidRPr="00D15A86" w:rsidRDefault="00AE0128" w:rsidP="00AE0128">
      <w:pPr>
        <w:widowControl w:val="0"/>
        <w:autoSpaceDE w:val="0"/>
        <w:autoSpaceDN w:val="0"/>
        <w:adjustRightInd w:val="0"/>
        <w:jc w:val="both"/>
        <w:rPr>
          <w:rFonts w:ascii="Times New Roman" w:hAnsi="Times New Roman" w:cs="Times New Roman"/>
          <w:sz w:val="22"/>
          <w:lang w:val="es-ES_tradnl"/>
        </w:rPr>
      </w:pPr>
      <w:r w:rsidRPr="00D15A86">
        <w:rPr>
          <w:rFonts w:ascii="Times New Roman" w:hAnsi="Times New Roman" w:cs="Times New Roman"/>
          <w:sz w:val="22"/>
          <w:lang w:val="es-ES_tradnl"/>
        </w:rPr>
        <w:t xml:space="preserve">El marco de resultados del Programa demuestra una clara visión estratégica que se articula en efectos y resultados esperados y en líneas de acción claramente definidas en un esquema de complementariedad entre sus cuatro componentes.  La división del trabajo entre las instituciones involucradas también responde a una lógica de complementariedad que tiende a optimizar el valor agregado de cada actor, sea entre las instituciones nacionales que entre las de la ONU. El marco de monitoreo del PC presenta indicadores de impacto sobre la tasa de prevalencia de la anemia que son claros y medibles y para los cuales se ha levantado una línea de base que permite observar y analizar tendencias en el tiempo. Además, se han definido indicadores de efectos alrededor de </w:t>
      </w:r>
      <w:r w:rsidR="00B75074" w:rsidRPr="00D15A86">
        <w:rPr>
          <w:rFonts w:ascii="Times New Roman" w:hAnsi="Times New Roman" w:cs="Times New Roman"/>
          <w:sz w:val="22"/>
          <w:lang w:val="es-ES_tradnl"/>
        </w:rPr>
        <w:t>las</w:t>
      </w:r>
      <w:r w:rsidRPr="00D15A86">
        <w:rPr>
          <w:rFonts w:ascii="Times New Roman" w:hAnsi="Times New Roman" w:cs="Times New Roman"/>
          <w:sz w:val="22"/>
          <w:lang w:val="es-ES_tradnl"/>
        </w:rPr>
        <w:t xml:space="preserve"> tres dimensiones de disponibilidad, acceso y utilización adecuada de los alimentos. </w:t>
      </w:r>
    </w:p>
    <w:p w14:paraId="1C358694" w14:textId="77777777" w:rsidR="00AE0128" w:rsidRPr="00D15A86" w:rsidRDefault="00AE0128" w:rsidP="00AE0128">
      <w:pPr>
        <w:widowControl w:val="0"/>
        <w:autoSpaceDE w:val="0"/>
        <w:autoSpaceDN w:val="0"/>
        <w:adjustRightInd w:val="0"/>
        <w:jc w:val="both"/>
        <w:rPr>
          <w:rFonts w:ascii="Times New Roman" w:hAnsi="Times New Roman" w:cs="Times New Roman"/>
          <w:sz w:val="22"/>
          <w:lang w:val="es-ES_tradnl"/>
        </w:rPr>
      </w:pPr>
    </w:p>
    <w:p w14:paraId="4C7891CA" w14:textId="0840B30C" w:rsidR="0005673F" w:rsidRPr="00D15A86" w:rsidRDefault="0005673F" w:rsidP="00AE0128">
      <w:pPr>
        <w:widowControl w:val="0"/>
        <w:autoSpaceDE w:val="0"/>
        <w:autoSpaceDN w:val="0"/>
        <w:adjustRightInd w:val="0"/>
        <w:jc w:val="both"/>
        <w:rPr>
          <w:rFonts w:ascii="Times New Roman" w:hAnsi="Times New Roman" w:cs="Times New Roman"/>
          <w:sz w:val="22"/>
          <w:lang w:val="es-ES_tradnl"/>
        </w:rPr>
      </w:pPr>
      <w:r w:rsidRPr="00D15A86">
        <w:rPr>
          <w:rFonts w:ascii="Times New Roman" w:hAnsi="Times New Roman" w:cs="Times New Roman"/>
          <w:sz w:val="22"/>
          <w:lang w:val="es-ES_tradnl"/>
        </w:rPr>
        <w:t>A</w:t>
      </w:r>
      <w:r w:rsidR="00AE0128" w:rsidRPr="00D15A86">
        <w:rPr>
          <w:rFonts w:ascii="Times New Roman" w:hAnsi="Times New Roman" w:cs="Times New Roman"/>
          <w:sz w:val="22"/>
          <w:lang w:val="es-ES_tradnl"/>
        </w:rPr>
        <w:t>specto</w:t>
      </w:r>
      <w:r w:rsidRPr="00D15A86">
        <w:rPr>
          <w:rFonts w:ascii="Times New Roman" w:hAnsi="Times New Roman" w:cs="Times New Roman"/>
          <w:sz w:val="22"/>
          <w:lang w:val="es-ES_tradnl"/>
        </w:rPr>
        <w:t>s</w:t>
      </w:r>
      <w:r w:rsidR="00AE0128" w:rsidRPr="00D15A86">
        <w:rPr>
          <w:rFonts w:ascii="Times New Roman" w:hAnsi="Times New Roman" w:cs="Times New Roman"/>
          <w:sz w:val="22"/>
          <w:lang w:val="es-ES_tradnl"/>
        </w:rPr>
        <w:t xml:space="preserve"> del diseño donde pudiera haber espacio de mejora </w:t>
      </w:r>
      <w:r w:rsidRPr="00D15A86">
        <w:rPr>
          <w:rFonts w:ascii="Times New Roman" w:hAnsi="Times New Roman" w:cs="Times New Roman"/>
          <w:sz w:val="22"/>
          <w:lang w:val="es-ES_tradnl"/>
        </w:rPr>
        <w:t>tienen que ver con e</w:t>
      </w:r>
      <w:r w:rsidR="00AE0128" w:rsidRPr="00D15A86">
        <w:rPr>
          <w:rFonts w:ascii="Times New Roman" w:hAnsi="Times New Roman" w:cs="Times New Roman"/>
          <w:sz w:val="22"/>
          <w:lang w:val="es-ES_tradnl"/>
        </w:rPr>
        <w:t xml:space="preserve">l alcance </w:t>
      </w:r>
      <w:r w:rsidR="005473B7" w:rsidRPr="00D15A86">
        <w:rPr>
          <w:rFonts w:ascii="Times New Roman" w:hAnsi="Times New Roman" w:cs="Times New Roman"/>
          <w:sz w:val="22"/>
          <w:lang w:val="es-ES_tradnl"/>
        </w:rPr>
        <w:t xml:space="preserve">y la cobertura geográfica </w:t>
      </w:r>
      <w:r w:rsidR="00AE0128" w:rsidRPr="00D15A86">
        <w:rPr>
          <w:rFonts w:ascii="Times New Roman" w:hAnsi="Times New Roman" w:cs="Times New Roman"/>
          <w:sz w:val="22"/>
          <w:lang w:val="es-ES_tradnl"/>
        </w:rPr>
        <w:t>del PC</w:t>
      </w:r>
      <w:r w:rsidR="005473B7" w:rsidRPr="00D15A86">
        <w:rPr>
          <w:rFonts w:ascii="Times New Roman" w:hAnsi="Times New Roman" w:cs="Times New Roman"/>
          <w:sz w:val="22"/>
          <w:lang w:val="es-ES_tradnl"/>
        </w:rPr>
        <w:t>, respecto a lo insumos y los tiempos disponibles</w:t>
      </w:r>
      <w:r w:rsidR="00AE0128" w:rsidRPr="00D15A86">
        <w:rPr>
          <w:rFonts w:ascii="Times New Roman" w:hAnsi="Times New Roman" w:cs="Times New Roman"/>
          <w:sz w:val="22"/>
          <w:lang w:val="es-ES_tradnl"/>
        </w:rPr>
        <w:t xml:space="preserve">. </w:t>
      </w:r>
      <w:r w:rsidRPr="00D15A86">
        <w:rPr>
          <w:rFonts w:ascii="Times New Roman" w:hAnsi="Times New Roman" w:cs="Times New Roman"/>
          <w:sz w:val="22"/>
          <w:lang w:val="es-ES_tradnl"/>
        </w:rPr>
        <w:t xml:space="preserve">Con respecto </w:t>
      </w:r>
      <w:r w:rsidR="005473B7" w:rsidRPr="00D15A86">
        <w:rPr>
          <w:rFonts w:ascii="Times New Roman" w:hAnsi="Times New Roman" w:cs="Times New Roman"/>
          <w:sz w:val="22"/>
          <w:lang w:val="es-ES_tradnl"/>
        </w:rPr>
        <w:t>al</w:t>
      </w:r>
      <w:r w:rsidRPr="00D15A86">
        <w:rPr>
          <w:rFonts w:ascii="Times New Roman" w:hAnsi="Times New Roman" w:cs="Times New Roman"/>
          <w:sz w:val="22"/>
          <w:lang w:val="es-ES_tradnl"/>
        </w:rPr>
        <w:t xml:space="preserve"> alcance, es plausible afirmar que hubo quizás un exceso </w:t>
      </w:r>
      <w:r w:rsidR="005473B7" w:rsidRPr="00D15A86">
        <w:rPr>
          <w:rFonts w:ascii="Times New Roman" w:hAnsi="Times New Roman" w:cs="Times New Roman"/>
          <w:sz w:val="22"/>
          <w:lang w:val="es-ES_tradnl"/>
        </w:rPr>
        <w:t xml:space="preserve">de ambición al incluir como parte de los efectos esperados el acceso económico a los alimentos por parte de la población no institucionalizada. Lo anterior implicaría la capacidad de incidir en el poder adquisitivo de las personas, o sea en la relación entre precios y niveles de ingresos, lo cual representa un ámbito en el cual la posibilidad de incidencia del PC es mínima. Desde el punto de vista de la cobertura geográfica, aunque la selección de las </w:t>
      </w:r>
      <w:r w:rsidR="008E2C9C" w:rsidRPr="00D15A86">
        <w:rPr>
          <w:rFonts w:ascii="Times New Roman" w:hAnsi="Times New Roman" w:cs="Times New Roman"/>
          <w:sz w:val="22"/>
          <w:lang w:val="es-ES_tradnl"/>
        </w:rPr>
        <w:t>territorios</w:t>
      </w:r>
      <w:r w:rsidR="005473B7" w:rsidRPr="00D15A86">
        <w:rPr>
          <w:rFonts w:ascii="Times New Roman" w:hAnsi="Times New Roman" w:cs="Times New Roman"/>
          <w:sz w:val="22"/>
          <w:lang w:val="es-ES_tradnl"/>
        </w:rPr>
        <w:t xml:space="preserve"> respondió coherentemente a las necesidades del </w:t>
      </w:r>
      <w:r w:rsidR="005473B7" w:rsidRPr="00D15A86">
        <w:rPr>
          <w:rFonts w:ascii="Times New Roman" w:hAnsi="Times New Roman" w:cs="Times New Roman"/>
          <w:sz w:val="22"/>
          <w:lang w:val="es-ES_tradnl"/>
        </w:rPr>
        <w:lastRenderedPageBreak/>
        <w:t xml:space="preserve">País, </w:t>
      </w:r>
      <w:r w:rsidR="00C742F0" w:rsidRPr="00D15A86">
        <w:rPr>
          <w:rFonts w:ascii="Times New Roman" w:hAnsi="Times New Roman" w:cs="Times New Roman"/>
          <w:sz w:val="22"/>
          <w:lang w:val="es-ES_tradnl"/>
        </w:rPr>
        <w:t>cubriendo</w:t>
      </w:r>
      <w:r w:rsidR="008E2C9C" w:rsidRPr="00D15A86">
        <w:rPr>
          <w:rFonts w:ascii="Times New Roman" w:hAnsi="Times New Roman" w:cs="Times New Roman"/>
          <w:sz w:val="22"/>
          <w:lang w:val="es-ES_tradnl"/>
        </w:rPr>
        <w:t xml:space="preserve"> </w:t>
      </w:r>
      <w:r w:rsidR="005473B7" w:rsidRPr="00D15A86">
        <w:rPr>
          <w:rFonts w:ascii="Times New Roman" w:hAnsi="Times New Roman" w:cs="Times New Roman"/>
          <w:sz w:val="22"/>
          <w:lang w:val="es-ES_tradnl"/>
        </w:rPr>
        <w:t xml:space="preserve">un </w:t>
      </w:r>
      <w:r w:rsidR="00B75074" w:rsidRPr="00D15A86">
        <w:rPr>
          <w:rFonts w:ascii="Times New Roman" w:hAnsi="Times New Roman" w:cs="Times New Roman"/>
          <w:sz w:val="22"/>
          <w:lang w:val="es-ES_tradnl"/>
        </w:rPr>
        <w:t>número</w:t>
      </w:r>
      <w:r w:rsidR="005473B7" w:rsidRPr="00D15A86">
        <w:rPr>
          <w:rFonts w:ascii="Times New Roman" w:hAnsi="Times New Roman" w:cs="Times New Roman"/>
          <w:sz w:val="22"/>
          <w:lang w:val="es-ES_tradnl"/>
        </w:rPr>
        <w:t xml:space="preserve"> mas reducidos </w:t>
      </w:r>
      <w:r w:rsidR="008E2C9C" w:rsidRPr="00D15A86">
        <w:rPr>
          <w:rFonts w:ascii="Times New Roman" w:hAnsi="Times New Roman" w:cs="Times New Roman"/>
          <w:sz w:val="22"/>
          <w:lang w:val="es-ES_tradnl"/>
        </w:rPr>
        <w:t xml:space="preserve">de Municipios se hubieran podido concentrar más los recursos. Esta reflexión aplica sobre todo al tema de producción de carne, que requiere inversiones mayores respecto a la de vegetales, pero con un impacto </w:t>
      </w:r>
      <w:r w:rsidR="00B75074" w:rsidRPr="00D15A86">
        <w:rPr>
          <w:rFonts w:ascii="Times New Roman" w:hAnsi="Times New Roman" w:cs="Times New Roman"/>
          <w:sz w:val="22"/>
          <w:lang w:val="es-ES_tradnl"/>
        </w:rPr>
        <w:t>más</w:t>
      </w:r>
      <w:r w:rsidR="008E2C9C" w:rsidRPr="00D15A86">
        <w:rPr>
          <w:rFonts w:ascii="Times New Roman" w:hAnsi="Times New Roman" w:cs="Times New Roman"/>
          <w:sz w:val="22"/>
          <w:lang w:val="es-ES_tradnl"/>
        </w:rPr>
        <w:t xml:space="preserve"> fuerte y directo en la prevención </w:t>
      </w:r>
      <w:r w:rsidR="00E35FF6" w:rsidRPr="00D15A86">
        <w:rPr>
          <w:rFonts w:ascii="Times New Roman" w:hAnsi="Times New Roman" w:cs="Times New Roman"/>
          <w:sz w:val="22"/>
          <w:lang w:val="es-ES_tradnl"/>
        </w:rPr>
        <w:t>y</w:t>
      </w:r>
      <w:r w:rsidR="008E2C9C" w:rsidRPr="00D15A86">
        <w:rPr>
          <w:rFonts w:ascii="Times New Roman" w:hAnsi="Times New Roman" w:cs="Times New Roman"/>
          <w:sz w:val="22"/>
          <w:lang w:val="es-ES_tradnl"/>
        </w:rPr>
        <w:t xml:space="preserve"> reducción de la anemia.</w:t>
      </w:r>
    </w:p>
    <w:p w14:paraId="487DCACC" w14:textId="77777777" w:rsidR="0005673F" w:rsidRPr="00D15A86" w:rsidRDefault="0005673F" w:rsidP="00AE0128">
      <w:pPr>
        <w:widowControl w:val="0"/>
        <w:autoSpaceDE w:val="0"/>
        <w:autoSpaceDN w:val="0"/>
        <w:adjustRightInd w:val="0"/>
        <w:jc w:val="both"/>
        <w:rPr>
          <w:rFonts w:ascii="Times New Roman" w:hAnsi="Times New Roman" w:cs="Times New Roman"/>
          <w:sz w:val="22"/>
          <w:lang w:val="es-ES_tradnl"/>
        </w:rPr>
      </w:pPr>
    </w:p>
    <w:p w14:paraId="1CD9DAD7" w14:textId="5ED588A3" w:rsidR="00AE0128" w:rsidRPr="00D15A86" w:rsidRDefault="008E2C9C" w:rsidP="00AE0128">
      <w:pPr>
        <w:widowControl w:val="0"/>
        <w:autoSpaceDE w:val="0"/>
        <w:autoSpaceDN w:val="0"/>
        <w:adjustRightInd w:val="0"/>
        <w:jc w:val="both"/>
        <w:rPr>
          <w:rFonts w:ascii="Times New Roman" w:hAnsi="Times New Roman" w:cs="Times New Roman"/>
          <w:sz w:val="22"/>
          <w:lang w:val="es-ES_tradnl"/>
        </w:rPr>
      </w:pPr>
      <w:r w:rsidRPr="00D15A86">
        <w:rPr>
          <w:rFonts w:ascii="Times New Roman" w:hAnsi="Times New Roman" w:cs="Times New Roman"/>
          <w:sz w:val="22"/>
          <w:lang w:val="es-ES_tradnl"/>
        </w:rPr>
        <w:t>Con respecto a la duración del Programa, e</w:t>
      </w:r>
      <w:r w:rsidR="00AE0128" w:rsidRPr="00D15A86">
        <w:rPr>
          <w:rFonts w:ascii="Times New Roman" w:hAnsi="Times New Roman" w:cs="Times New Roman"/>
          <w:sz w:val="22"/>
          <w:lang w:val="es-ES_tradnl"/>
        </w:rPr>
        <w:t xml:space="preserve">l diseño </w:t>
      </w:r>
      <w:r w:rsidR="00E35FF6" w:rsidRPr="00D15A86">
        <w:rPr>
          <w:rFonts w:ascii="Times New Roman" w:hAnsi="Times New Roman" w:cs="Times New Roman"/>
          <w:sz w:val="22"/>
          <w:lang w:val="es-ES_tradnl"/>
        </w:rPr>
        <w:t>asumió</w:t>
      </w:r>
      <w:r w:rsidR="00AE0128" w:rsidRPr="00D15A86">
        <w:rPr>
          <w:rFonts w:ascii="Times New Roman" w:hAnsi="Times New Roman" w:cs="Times New Roman"/>
          <w:sz w:val="22"/>
          <w:lang w:val="es-ES_tradnl"/>
        </w:rPr>
        <w:t xml:space="preserve"> que se pudiera iniciar la implementación inmediatamente después de la llegada de los fondos y no previó una fase inicial de arranque para armar la estructura organizacional de gobernanza y coordinación. Esto hizo que el tiempo que se dedicó para armar dicha estructura y ponerla en funcionamiento restara tiempo a la implementación. Vinculado a lo anterior, también hay que destacar que el límite de tres años de duración, definido por el F-ODM, </w:t>
      </w:r>
      <w:r w:rsidRPr="00D15A86">
        <w:rPr>
          <w:rFonts w:ascii="Times New Roman" w:hAnsi="Times New Roman" w:cs="Times New Roman"/>
          <w:sz w:val="22"/>
          <w:lang w:val="es-ES_tradnl"/>
        </w:rPr>
        <w:t xml:space="preserve">aún con la extensión de </w:t>
      </w:r>
      <w:r w:rsidR="00E35FF6" w:rsidRPr="00D15A86">
        <w:rPr>
          <w:rFonts w:ascii="Times New Roman" w:hAnsi="Times New Roman" w:cs="Times New Roman"/>
          <w:sz w:val="22"/>
          <w:lang w:val="es-ES_tradnl"/>
        </w:rPr>
        <w:t>ocho</w:t>
      </w:r>
      <w:r w:rsidR="009D0D07" w:rsidRPr="00D15A86">
        <w:rPr>
          <w:rFonts w:ascii="Times New Roman" w:hAnsi="Times New Roman" w:cs="Times New Roman"/>
          <w:sz w:val="22"/>
          <w:lang w:val="es-ES_tradnl"/>
        </w:rPr>
        <w:t xml:space="preserve"> meses</w:t>
      </w:r>
      <w:r w:rsidRPr="00D15A86">
        <w:rPr>
          <w:rFonts w:ascii="Times New Roman" w:hAnsi="Times New Roman" w:cs="Times New Roman"/>
          <w:sz w:val="22"/>
          <w:lang w:val="es-ES_tradnl"/>
        </w:rPr>
        <w:t xml:space="preserve"> que fue otorgada </w:t>
      </w:r>
      <w:r w:rsidR="009D0D07" w:rsidRPr="00D15A86">
        <w:rPr>
          <w:rFonts w:ascii="Times New Roman" w:hAnsi="Times New Roman" w:cs="Times New Roman"/>
          <w:sz w:val="22"/>
          <w:lang w:val="es-ES_tradnl"/>
        </w:rPr>
        <w:t xml:space="preserve">después de la evaluación intermedia, </w:t>
      </w:r>
      <w:r w:rsidR="00E35FF6" w:rsidRPr="00D15A86">
        <w:rPr>
          <w:rFonts w:ascii="Times New Roman" w:hAnsi="Times New Roman" w:cs="Times New Roman"/>
          <w:sz w:val="22"/>
          <w:lang w:val="es-ES_tradnl"/>
        </w:rPr>
        <w:t>puede ser</w:t>
      </w:r>
      <w:r w:rsidR="00AE0128" w:rsidRPr="00D15A86">
        <w:rPr>
          <w:rFonts w:ascii="Times New Roman" w:hAnsi="Times New Roman" w:cs="Times New Roman"/>
          <w:sz w:val="22"/>
          <w:lang w:val="es-ES_tradnl"/>
        </w:rPr>
        <w:t xml:space="preserve"> </w:t>
      </w:r>
      <w:r w:rsidR="00E35FF6" w:rsidRPr="00D15A86">
        <w:rPr>
          <w:rFonts w:ascii="Times New Roman" w:hAnsi="Times New Roman" w:cs="Times New Roman"/>
          <w:sz w:val="22"/>
          <w:lang w:val="es-ES_tradnl"/>
        </w:rPr>
        <w:t>in</w:t>
      </w:r>
      <w:r w:rsidR="00AE0128" w:rsidRPr="00D15A86">
        <w:rPr>
          <w:rFonts w:ascii="Times New Roman" w:hAnsi="Times New Roman" w:cs="Times New Roman"/>
          <w:sz w:val="22"/>
          <w:lang w:val="es-ES_tradnl"/>
        </w:rPr>
        <w:t xml:space="preserve">suficiente para </w:t>
      </w:r>
      <w:r w:rsidR="009D0D07" w:rsidRPr="00D15A86">
        <w:rPr>
          <w:rFonts w:ascii="Times New Roman" w:hAnsi="Times New Roman" w:cs="Times New Roman"/>
          <w:sz w:val="22"/>
          <w:lang w:val="es-ES_tradnl"/>
        </w:rPr>
        <w:t xml:space="preserve">consolidar plenamente los resultados de </w:t>
      </w:r>
      <w:r w:rsidR="00AE0128" w:rsidRPr="00D15A86">
        <w:rPr>
          <w:rFonts w:ascii="Times New Roman" w:hAnsi="Times New Roman" w:cs="Times New Roman"/>
          <w:sz w:val="22"/>
          <w:lang w:val="es-ES_tradnl"/>
        </w:rPr>
        <w:t xml:space="preserve">un programa de esta envergadura. </w:t>
      </w:r>
    </w:p>
    <w:p w14:paraId="6CAD1EB4" w14:textId="77777777" w:rsidR="00AE0128" w:rsidRPr="00D15A86" w:rsidRDefault="00AE0128" w:rsidP="00AE0128">
      <w:pPr>
        <w:widowControl w:val="0"/>
        <w:autoSpaceDE w:val="0"/>
        <w:autoSpaceDN w:val="0"/>
        <w:adjustRightInd w:val="0"/>
        <w:jc w:val="both"/>
        <w:rPr>
          <w:rFonts w:ascii="Times New Roman" w:hAnsi="Times New Roman" w:cs="Times New Roman"/>
          <w:sz w:val="22"/>
          <w:lang w:val="es-ES_tradnl"/>
        </w:rPr>
      </w:pPr>
    </w:p>
    <w:p w14:paraId="487FCCDC" w14:textId="3521777A" w:rsidR="00AE0128" w:rsidRPr="00D15A86" w:rsidRDefault="00AE0128" w:rsidP="00AE0128">
      <w:pPr>
        <w:widowControl w:val="0"/>
        <w:autoSpaceDE w:val="0"/>
        <w:autoSpaceDN w:val="0"/>
        <w:adjustRightInd w:val="0"/>
        <w:jc w:val="both"/>
        <w:rPr>
          <w:rFonts w:ascii="Times New Roman" w:hAnsi="Times New Roman" w:cs="Times New Roman"/>
          <w:sz w:val="22"/>
          <w:lang w:val="es-ES_tradnl"/>
        </w:rPr>
      </w:pPr>
      <w:r w:rsidRPr="00D15A86">
        <w:rPr>
          <w:rFonts w:ascii="Times New Roman" w:hAnsi="Times New Roman" w:cs="Times New Roman"/>
          <w:sz w:val="22"/>
          <w:lang w:val="es-ES_tradnl"/>
        </w:rPr>
        <w:t xml:space="preserve">El proceso de diseño del Programa fue co-liderado por las instituciones nacionales y </w:t>
      </w:r>
      <w:r w:rsidR="00B75074" w:rsidRPr="00D15A86">
        <w:rPr>
          <w:rFonts w:ascii="Times New Roman" w:hAnsi="Times New Roman" w:cs="Times New Roman"/>
          <w:sz w:val="22"/>
          <w:lang w:val="es-ES_tradnl"/>
        </w:rPr>
        <w:t>las agencias</w:t>
      </w:r>
      <w:r w:rsidRPr="00D15A86">
        <w:rPr>
          <w:rFonts w:ascii="Times New Roman" w:hAnsi="Times New Roman" w:cs="Times New Roman"/>
          <w:sz w:val="22"/>
          <w:lang w:val="es-ES_tradnl"/>
        </w:rPr>
        <w:t xml:space="preserve"> de la ONU. De acuerdo a las entrevistas realizad</w:t>
      </w:r>
      <w:r w:rsidR="00E35FF6" w:rsidRPr="00D15A86">
        <w:rPr>
          <w:rFonts w:ascii="Times New Roman" w:hAnsi="Times New Roman" w:cs="Times New Roman"/>
          <w:sz w:val="22"/>
          <w:lang w:val="es-ES_tradnl"/>
        </w:rPr>
        <w:t xml:space="preserve">as, dicho proceso </w:t>
      </w:r>
      <w:r w:rsidRPr="00D15A86">
        <w:rPr>
          <w:rFonts w:ascii="Times New Roman" w:hAnsi="Times New Roman" w:cs="Times New Roman"/>
          <w:sz w:val="22"/>
          <w:lang w:val="es-ES_tradnl"/>
        </w:rPr>
        <w:t>fue conducido centralmente. Esto fue debido en parte a una tradición de planificación centralizada</w:t>
      </w:r>
      <w:r w:rsidR="00E35FF6" w:rsidRPr="00D15A86">
        <w:rPr>
          <w:rFonts w:ascii="Times New Roman" w:hAnsi="Times New Roman" w:cs="Times New Roman"/>
          <w:sz w:val="22"/>
          <w:lang w:val="es-ES_tradnl"/>
        </w:rPr>
        <w:t xml:space="preserve"> en el contexto Cubano</w:t>
      </w:r>
      <w:r w:rsidRPr="00D15A86">
        <w:rPr>
          <w:rFonts w:ascii="Times New Roman" w:hAnsi="Times New Roman" w:cs="Times New Roman"/>
          <w:sz w:val="22"/>
          <w:lang w:val="es-ES_tradnl"/>
        </w:rPr>
        <w:t>, y en parte al hecho que poco antes del diseño del PC una serie de huracanes causó serios daños a la infraestructura vial y de comunicación del País.  El carácter centralizado del proceso de diseño hizo que la apropiación local del Programa se diera progresivamente durante las primeras fases de implementación y a medida que los actores locales pudieron vislumbrar los beneficios que se podían generar.</w:t>
      </w:r>
      <w:r w:rsidRPr="00D15A86">
        <w:rPr>
          <w:rFonts w:asciiTheme="majorHAnsi" w:hAnsiTheme="majorHAnsi"/>
          <w:sz w:val="22"/>
          <w:lang w:val="es-ES_tradnl"/>
        </w:rPr>
        <w:t xml:space="preserve"> </w:t>
      </w:r>
      <w:r w:rsidR="00E35FF6" w:rsidRPr="00D15A86">
        <w:rPr>
          <w:rFonts w:ascii="Times New Roman" w:hAnsi="Times New Roman" w:cs="Times New Roman"/>
          <w:sz w:val="22"/>
          <w:lang w:val="es-ES_tradnl"/>
        </w:rPr>
        <w:t>Hoy en día, como se verá en la próxima sección de este informe, hay una plena apropiación de los actores locales.</w:t>
      </w:r>
    </w:p>
    <w:p w14:paraId="69E2FC4B" w14:textId="77777777" w:rsidR="00AE0128" w:rsidRPr="00D15A86" w:rsidRDefault="00AE0128" w:rsidP="00AE0128">
      <w:pPr>
        <w:widowControl w:val="0"/>
        <w:autoSpaceDE w:val="0"/>
        <w:autoSpaceDN w:val="0"/>
        <w:adjustRightInd w:val="0"/>
        <w:jc w:val="both"/>
        <w:rPr>
          <w:rFonts w:ascii="Times New Roman" w:hAnsi="Times New Roman" w:cs="Times New Roman"/>
          <w:sz w:val="22"/>
          <w:lang w:val="es-ES_tradnl"/>
        </w:rPr>
      </w:pPr>
    </w:p>
    <w:p w14:paraId="43F5CA6C" w14:textId="77777777" w:rsidR="00AE0128" w:rsidRPr="00D15A86" w:rsidRDefault="00AE0128" w:rsidP="00AE0128">
      <w:pPr>
        <w:widowControl w:val="0"/>
        <w:autoSpaceDE w:val="0"/>
        <w:autoSpaceDN w:val="0"/>
        <w:adjustRightInd w:val="0"/>
        <w:jc w:val="both"/>
        <w:rPr>
          <w:rFonts w:ascii="Times New Roman" w:hAnsi="Times New Roman" w:cs="Times New Roman"/>
          <w:sz w:val="22"/>
          <w:lang w:val="es-ES_tradnl"/>
        </w:rPr>
      </w:pPr>
    </w:p>
    <w:p w14:paraId="476370C5" w14:textId="77777777" w:rsidR="00AE0128" w:rsidRPr="00D15A86" w:rsidRDefault="00AE0128" w:rsidP="00AE0128">
      <w:pPr>
        <w:widowControl w:val="0"/>
        <w:autoSpaceDE w:val="0"/>
        <w:autoSpaceDN w:val="0"/>
        <w:adjustRightInd w:val="0"/>
        <w:jc w:val="both"/>
        <w:rPr>
          <w:rFonts w:ascii="Times New Roman" w:hAnsi="Times New Roman" w:cs="Times New Roman"/>
          <w:b/>
          <w:i/>
          <w:sz w:val="22"/>
          <w:lang w:val="es-ES_tradnl"/>
        </w:rPr>
      </w:pPr>
      <w:r w:rsidRPr="00D15A86">
        <w:rPr>
          <w:rFonts w:ascii="Times New Roman" w:hAnsi="Times New Roman" w:cs="Times New Roman"/>
          <w:b/>
          <w:i/>
          <w:sz w:val="22"/>
          <w:lang w:val="es-ES_tradnl"/>
        </w:rPr>
        <w:t>3.4. Análisis del Proceso de Implementación</w:t>
      </w:r>
    </w:p>
    <w:p w14:paraId="4CE9FFBF" w14:textId="77777777" w:rsidR="00AE0128" w:rsidRPr="00D15A86" w:rsidRDefault="00AE0128" w:rsidP="00AE0128">
      <w:pPr>
        <w:widowControl w:val="0"/>
        <w:autoSpaceDE w:val="0"/>
        <w:autoSpaceDN w:val="0"/>
        <w:adjustRightInd w:val="0"/>
        <w:jc w:val="both"/>
        <w:rPr>
          <w:rFonts w:ascii="Times New Roman" w:hAnsi="Times New Roman" w:cs="Times New Roman"/>
          <w:sz w:val="22"/>
          <w:lang w:val="es-ES_tradnl"/>
        </w:rPr>
      </w:pPr>
      <w:r w:rsidRPr="00D15A86">
        <w:rPr>
          <w:rFonts w:ascii="Times New Roman" w:hAnsi="Times New Roman" w:cs="Times New Roman"/>
          <w:sz w:val="22"/>
          <w:lang w:val="es-ES_tradnl"/>
        </w:rPr>
        <w:t xml:space="preserve">El modelo de gestión del Programa Conjunto, tal y como definido en el Documento de Programa y en sus sucesivas adaptaciones </w:t>
      </w:r>
      <w:r w:rsidR="00E35FF6" w:rsidRPr="00D15A86">
        <w:rPr>
          <w:rFonts w:ascii="Times New Roman" w:hAnsi="Times New Roman" w:cs="Times New Roman"/>
          <w:sz w:val="22"/>
          <w:lang w:val="es-ES_tradnl"/>
        </w:rPr>
        <w:t>ha funcionado</w:t>
      </w:r>
      <w:r w:rsidRPr="00D15A86">
        <w:rPr>
          <w:rFonts w:ascii="Times New Roman" w:hAnsi="Times New Roman" w:cs="Times New Roman"/>
          <w:sz w:val="22"/>
          <w:lang w:val="es-ES_tradnl"/>
        </w:rPr>
        <w:t xml:space="preserve"> adecuadamente y se </w:t>
      </w:r>
      <w:r w:rsidR="00E35FF6" w:rsidRPr="00D15A86">
        <w:rPr>
          <w:rFonts w:ascii="Times New Roman" w:hAnsi="Times New Roman" w:cs="Times New Roman"/>
          <w:sz w:val="22"/>
          <w:lang w:val="es-ES_tradnl"/>
        </w:rPr>
        <w:t>ha demostra</w:t>
      </w:r>
      <w:r w:rsidRPr="00D15A86">
        <w:rPr>
          <w:rFonts w:ascii="Times New Roman" w:hAnsi="Times New Roman" w:cs="Times New Roman"/>
          <w:sz w:val="22"/>
          <w:lang w:val="es-ES_tradnl"/>
        </w:rPr>
        <w:t>do eficaz para garantizar la coordinación y la complementariedad entre todos los actores involucrados</w:t>
      </w:r>
      <w:r w:rsidR="00E35FF6" w:rsidRPr="00D15A86">
        <w:rPr>
          <w:rFonts w:ascii="Times New Roman" w:hAnsi="Times New Roman" w:cs="Times New Roman"/>
          <w:sz w:val="22"/>
          <w:lang w:val="es-ES_tradnl"/>
        </w:rPr>
        <w:t>, así como la dirección estratégica del Programa</w:t>
      </w:r>
      <w:r w:rsidRPr="00D15A86">
        <w:rPr>
          <w:rFonts w:ascii="Times New Roman" w:hAnsi="Times New Roman" w:cs="Times New Roman"/>
          <w:sz w:val="22"/>
          <w:lang w:val="es-ES_tradnl"/>
        </w:rPr>
        <w:t xml:space="preserve">. </w:t>
      </w:r>
    </w:p>
    <w:p w14:paraId="4805157B" w14:textId="77777777" w:rsidR="00AE0128" w:rsidRPr="00D15A86" w:rsidRDefault="00AE0128" w:rsidP="00AE0128">
      <w:pPr>
        <w:widowControl w:val="0"/>
        <w:autoSpaceDE w:val="0"/>
        <w:autoSpaceDN w:val="0"/>
        <w:adjustRightInd w:val="0"/>
        <w:jc w:val="both"/>
        <w:rPr>
          <w:rFonts w:ascii="Times New Roman" w:hAnsi="Times New Roman" w:cs="Times New Roman"/>
          <w:sz w:val="22"/>
          <w:lang w:val="es-ES_tradnl"/>
        </w:rPr>
      </w:pPr>
    </w:p>
    <w:p w14:paraId="0615FA63" w14:textId="15D982CB" w:rsidR="00AE0128" w:rsidRPr="00D15A86" w:rsidRDefault="00AE0128" w:rsidP="00AE0128">
      <w:pPr>
        <w:widowControl w:val="0"/>
        <w:autoSpaceDE w:val="0"/>
        <w:autoSpaceDN w:val="0"/>
        <w:adjustRightInd w:val="0"/>
        <w:jc w:val="both"/>
        <w:rPr>
          <w:rFonts w:ascii="Times New Roman" w:hAnsi="Times New Roman" w:cs="Times New Roman"/>
          <w:sz w:val="22"/>
          <w:lang w:val="es-ES_tradnl"/>
        </w:rPr>
      </w:pPr>
      <w:r w:rsidRPr="00D15A86">
        <w:rPr>
          <w:rFonts w:ascii="Times New Roman" w:hAnsi="Times New Roman" w:cs="Times New Roman"/>
          <w:sz w:val="22"/>
          <w:lang w:val="es-ES_tradnl"/>
        </w:rPr>
        <w:t xml:space="preserve">El Comité Directivo de País </w:t>
      </w:r>
      <w:r w:rsidR="00E35FF6" w:rsidRPr="00D15A86">
        <w:rPr>
          <w:rFonts w:ascii="Times New Roman" w:hAnsi="Times New Roman" w:cs="Times New Roman"/>
          <w:sz w:val="22"/>
          <w:lang w:val="es-ES_tradnl"/>
        </w:rPr>
        <w:t xml:space="preserve">(CDP) </w:t>
      </w:r>
      <w:r w:rsidRPr="00D15A86">
        <w:rPr>
          <w:rFonts w:ascii="Times New Roman" w:hAnsi="Times New Roman" w:cs="Times New Roman"/>
          <w:sz w:val="22"/>
          <w:lang w:val="es-ES_tradnl"/>
        </w:rPr>
        <w:t xml:space="preserve">se ha reunido regularmente cada vez que hubo la necesidad de analizar nudos políticos y estratégicos del Programa y tomar decisiones al respecto.  La participación activa de los altos niveles de gerencia de las instituciones involucradas en el CDP es reflejo de la plena apropiación del Gobierno de Cuba y del liderazgo efectivo que está ejerciendo en el Programa. De igual manera, el Comité de Gestión del PC y su Equipo Técnico a nivel nacional se </w:t>
      </w:r>
      <w:r w:rsidR="00E35FF6" w:rsidRPr="00D15A86">
        <w:rPr>
          <w:rFonts w:ascii="Times New Roman" w:hAnsi="Times New Roman" w:cs="Times New Roman"/>
          <w:sz w:val="22"/>
          <w:lang w:val="es-ES_tradnl"/>
        </w:rPr>
        <w:t>han reunido</w:t>
      </w:r>
      <w:r w:rsidRPr="00D15A86">
        <w:rPr>
          <w:rFonts w:ascii="Times New Roman" w:hAnsi="Times New Roman" w:cs="Times New Roman"/>
          <w:sz w:val="22"/>
          <w:lang w:val="es-ES_tradnl"/>
        </w:rPr>
        <w:t xml:space="preserve"> regularmente para acompañar la implementación del Programa y analizar sus avances y dificultades. Estas instancias técnicas, al igual que el CDP, cuentan con la participación activa de representantes de todas las instituciones nacionales lo cual refuerza todavía más su liderazgo. Por otro lado, la participación del personal de las instituciones nacionales en estos espacios representa también una opor</w:t>
      </w:r>
      <w:r w:rsidR="00ED55CF" w:rsidRPr="00D15A86">
        <w:rPr>
          <w:rFonts w:ascii="Times New Roman" w:hAnsi="Times New Roman" w:cs="Times New Roman"/>
          <w:sz w:val="22"/>
          <w:lang w:val="es-ES_tradnl"/>
        </w:rPr>
        <w:t>tunidad importante de encuentro</w:t>
      </w:r>
      <w:r w:rsidRPr="00D15A86">
        <w:rPr>
          <w:rFonts w:ascii="Times New Roman" w:hAnsi="Times New Roman" w:cs="Times New Roman"/>
          <w:sz w:val="22"/>
          <w:lang w:val="es-ES_tradnl"/>
        </w:rPr>
        <w:t xml:space="preserve"> </w:t>
      </w:r>
      <w:r w:rsidR="00ED55CF" w:rsidRPr="00D15A86">
        <w:rPr>
          <w:rFonts w:ascii="Times New Roman" w:hAnsi="Times New Roman" w:cs="Times New Roman"/>
          <w:sz w:val="22"/>
          <w:lang w:val="es-ES_tradnl"/>
        </w:rPr>
        <w:t xml:space="preserve">entre ellas a nivel técnico y </w:t>
      </w:r>
      <w:r w:rsidRPr="00D15A86">
        <w:rPr>
          <w:rFonts w:ascii="Times New Roman" w:hAnsi="Times New Roman" w:cs="Times New Roman"/>
          <w:sz w:val="22"/>
          <w:lang w:val="es-ES_tradnl"/>
        </w:rPr>
        <w:t xml:space="preserve">contribuye a fortalecer </w:t>
      </w:r>
      <w:r w:rsidR="00ED55CF" w:rsidRPr="00D15A86">
        <w:rPr>
          <w:rFonts w:ascii="Times New Roman" w:hAnsi="Times New Roman" w:cs="Times New Roman"/>
          <w:sz w:val="22"/>
          <w:lang w:val="es-ES_tradnl"/>
        </w:rPr>
        <w:t>su</w:t>
      </w:r>
      <w:r w:rsidRPr="00D15A86">
        <w:rPr>
          <w:rFonts w:ascii="Times New Roman" w:hAnsi="Times New Roman" w:cs="Times New Roman"/>
          <w:sz w:val="22"/>
          <w:lang w:val="es-ES_tradnl"/>
        </w:rPr>
        <w:t xml:space="preserve"> articulación. </w:t>
      </w:r>
    </w:p>
    <w:p w14:paraId="14334E42" w14:textId="77777777" w:rsidR="00AE0128" w:rsidRPr="00D15A86" w:rsidRDefault="00AE0128" w:rsidP="00AE0128">
      <w:pPr>
        <w:widowControl w:val="0"/>
        <w:autoSpaceDE w:val="0"/>
        <w:autoSpaceDN w:val="0"/>
        <w:adjustRightInd w:val="0"/>
        <w:jc w:val="both"/>
        <w:rPr>
          <w:rFonts w:ascii="Times New Roman" w:hAnsi="Times New Roman" w:cs="Times New Roman"/>
          <w:sz w:val="22"/>
          <w:lang w:val="es-ES_tradnl"/>
        </w:rPr>
      </w:pPr>
    </w:p>
    <w:p w14:paraId="0F4DE67D" w14:textId="547B50D4" w:rsidR="00AE0128" w:rsidRPr="00D15A86" w:rsidRDefault="00AE0128" w:rsidP="00AE0128">
      <w:pPr>
        <w:widowControl w:val="0"/>
        <w:autoSpaceDE w:val="0"/>
        <w:autoSpaceDN w:val="0"/>
        <w:adjustRightInd w:val="0"/>
        <w:jc w:val="both"/>
        <w:rPr>
          <w:rFonts w:ascii="Times New Roman" w:hAnsi="Times New Roman" w:cs="Times New Roman"/>
          <w:sz w:val="22"/>
          <w:lang w:val="es-ES_tradnl"/>
        </w:rPr>
      </w:pPr>
      <w:r w:rsidRPr="00D15A86">
        <w:rPr>
          <w:rFonts w:ascii="Times New Roman" w:hAnsi="Times New Roman" w:cs="Times New Roman"/>
          <w:sz w:val="22"/>
          <w:lang w:val="es-ES_tradnl"/>
        </w:rPr>
        <w:t>Las instancias de coordinación local también están funcionando de manera eficaz y reflejan la apropiación y el liderazgo de los gobiernos municipales. Un punto importante a destacarse es que los Equipos Técnicos Municipales están plenamente insertados en el organigrama de gobierno de los Municipios, en particular en los Consejos de Administración Municipal como órganos ejecutivos que, a su vez, se subordinan a las Asambleas del Poder Popular. Esto se evidencia en el hecho que los integrantes de los equipos técnicos son funcionarios municipales</w:t>
      </w:r>
      <w:r w:rsidR="00E35FF6" w:rsidRPr="00D15A86">
        <w:rPr>
          <w:rFonts w:ascii="Times New Roman" w:hAnsi="Times New Roman" w:cs="Times New Roman"/>
          <w:sz w:val="22"/>
          <w:lang w:val="es-ES_tradnl"/>
        </w:rPr>
        <w:t>, pagados por el Gobierno local,</w:t>
      </w:r>
      <w:r w:rsidRPr="00D15A86">
        <w:rPr>
          <w:rFonts w:ascii="Times New Roman" w:hAnsi="Times New Roman" w:cs="Times New Roman"/>
          <w:sz w:val="22"/>
          <w:lang w:val="es-ES_tradnl"/>
        </w:rPr>
        <w:t xml:space="preserve"> a los cuales se ha asignado la tarea del seguimiento a la coordinación e implementación del PC. Asimismo, los técnicos que trabajan en ámbito provincial son </w:t>
      </w:r>
      <w:r w:rsidRPr="00D15A86">
        <w:rPr>
          <w:rFonts w:ascii="Times New Roman" w:hAnsi="Times New Roman" w:cs="Times New Roman"/>
          <w:sz w:val="22"/>
          <w:lang w:val="es-ES_tradnl"/>
        </w:rPr>
        <w:lastRenderedPageBreak/>
        <w:t xml:space="preserve">funcionarios de las delegaciones provinciales de los Ministerios involucrados o de otras instituciones como Universidades y Politécnicos que participan del Programa. </w:t>
      </w:r>
    </w:p>
    <w:p w14:paraId="3A8FF8D7" w14:textId="77777777" w:rsidR="00AE0128" w:rsidRPr="00D15A86" w:rsidRDefault="00AE0128" w:rsidP="00AE0128">
      <w:pPr>
        <w:widowControl w:val="0"/>
        <w:autoSpaceDE w:val="0"/>
        <w:autoSpaceDN w:val="0"/>
        <w:adjustRightInd w:val="0"/>
        <w:jc w:val="both"/>
        <w:rPr>
          <w:rFonts w:ascii="Times New Roman" w:hAnsi="Times New Roman" w:cs="Times New Roman"/>
          <w:sz w:val="22"/>
          <w:lang w:val="es-ES_tradnl"/>
        </w:rPr>
      </w:pPr>
    </w:p>
    <w:p w14:paraId="404A291F" w14:textId="2ED3A850" w:rsidR="00AE0128" w:rsidRPr="00D15A86" w:rsidRDefault="00255597" w:rsidP="00AE0128">
      <w:pPr>
        <w:widowControl w:val="0"/>
        <w:autoSpaceDE w:val="0"/>
        <w:autoSpaceDN w:val="0"/>
        <w:adjustRightInd w:val="0"/>
        <w:jc w:val="both"/>
        <w:rPr>
          <w:rFonts w:ascii="Times New Roman" w:hAnsi="Times New Roman" w:cs="Times New Roman"/>
          <w:sz w:val="22"/>
          <w:lang w:val="es-ES_tradnl"/>
        </w:rPr>
      </w:pPr>
      <w:r w:rsidRPr="00D15A86">
        <w:rPr>
          <w:rFonts w:ascii="Times New Roman" w:hAnsi="Times New Roman" w:cs="Times New Roman"/>
          <w:sz w:val="22"/>
          <w:lang w:val="es-ES_tradnl"/>
        </w:rPr>
        <w:t>La evaluación detectó</w:t>
      </w:r>
      <w:r w:rsidR="00AE0128" w:rsidRPr="00D15A86">
        <w:rPr>
          <w:rFonts w:ascii="Times New Roman" w:hAnsi="Times New Roman" w:cs="Times New Roman"/>
          <w:sz w:val="22"/>
          <w:lang w:val="es-ES_tradnl"/>
        </w:rPr>
        <w:t xml:space="preserve"> vario casos de sinergias que </w:t>
      </w:r>
      <w:r w:rsidRPr="00D15A86">
        <w:rPr>
          <w:rFonts w:ascii="Times New Roman" w:hAnsi="Times New Roman" w:cs="Times New Roman"/>
          <w:sz w:val="22"/>
          <w:lang w:val="es-ES_tradnl"/>
        </w:rPr>
        <w:t>han ayudado</w:t>
      </w:r>
      <w:r w:rsidR="00AE0128" w:rsidRPr="00D15A86">
        <w:rPr>
          <w:rFonts w:ascii="Times New Roman" w:hAnsi="Times New Roman" w:cs="Times New Roman"/>
          <w:sz w:val="22"/>
          <w:lang w:val="es-ES_tradnl"/>
        </w:rPr>
        <w:t xml:space="preserve"> a optimizar los recursos y que vale la pena destacar. En el caso de los bodegueros del MINCIN, por ejemplo, el Ministerio ayudó a identifica</w:t>
      </w:r>
      <w:r w:rsidR="00ED55CF" w:rsidRPr="00D15A86">
        <w:rPr>
          <w:rFonts w:ascii="Times New Roman" w:hAnsi="Times New Roman" w:cs="Times New Roman"/>
          <w:sz w:val="22"/>
          <w:lang w:val="es-ES_tradnl"/>
        </w:rPr>
        <w:t>r</w:t>
      </w:r>
      <w:r w:rsidR="00AE0128" w:rsidRPr="00D15A86">
        <w:rPr>
          <w:rFonts w:ascii="Times New Roman" w:hAnsi="Times New Roman" w:cs="Times New Roman"/>
          <w:sz w:val="22"/>
          <w:lang w:val="es-ES_tradnl"/>
        </w:rPr>
        <w:t xml:space="preserve"> el valor agregado que cada agencia podía aportar y las capacitaciones fueron conducidas conjuntamente entre PNUD y PMA. Asimismo, en el caso de los bancos de leche humana la UNICEF, y la OPS trabajaron en un esquema coordinado bajo el liderazgo del Ministerio de Salud, aportando cada uno en base a su ventaja comparativa elementos de infraestructura, logística y conocimiento científico. En este marco, también se definió un plan conjunto de capacitación para lactancia materna y alimentación complementaria. En los procesos de adquisición se han dado varios ejemplos de sinergia como en el caso de la articulación entre FAO y PNUD para adquirir los insumos para la agricultura en coordinación con el Ministerio com</w:t>
      </w:r>
      <w:r w:rsidRPr="00D15A86">
        <w:rPr>
          <w:rFonts w:ascii="Times New Roman" w:hAnsi="Times New Roman" w:cs="Times New Roman"/>
          <w:sz w:val="22"/>
          <w:lang w:val="es-ES_tradnl"/>
        </w:rPr>
        <w:t xml:space="preserve">petente. Otras </w:t>
      </w:r>
      <w:r w:rsidR="00AE0128" w:rsidRPr="00D15A86">
        <w:rPr>
          <w:rFonts w:ascii="Times New Roman" w:hAnsi="Times New Roman" w:cs="Times New Roman"/>
          <w:sz w:val="22"/>
          <w:lang w:val="es-ES_tradnl"/>
        </w:rPr>
        <w:t>bu</w:t>
      </w:r>
      <w:r w:rsidR="00451EE2" w:rsidRPr="00D15A86">
        <w:rPr>
          <w:rFonts w:ascii="Times New Roman" w:hAnsi="Times New Roman" w:cs="Times New Roman"/>
          <w:sz w:val="22"/>
          <w:lang w:val="es-ES_tradnl"/>
        </w:rPr>
        <w:t xml:space="preserve">enas prácticas de coordinación </w:t>
      </w:r>
      <w:r w:rsidR="00AE0128" w:rsidRPr="00D15A86">
        <w:rPr>
          <w:rFonts w:ascii="Times New Roman" w:hAnsi="Times New Roman" w:cs="Times New Roman"/>
          <w:sz w:val="22"/>
          <w:lang w:val="es-ES_tradnl"/>
        </w:rPr>
        <w:t xml:space="preserve">incluyen el acompañamiento a la elaboración de planes de autoabastecimiento como </w:t>
      </w:r>
      <w:r w:rsidR="00451EE2" w:rsidRPr="00D15A86">
        <w:rPr>
          <w:rFonts w:ascii="Times New Roman" w:hAnsi="Times New Roman" w:cs="Times New Roman"/>
          <w:sz w:val="22"/>
          <w:lang w:val="es-ES_tradnl"/>
        </w:rPr>
        <w:t xml:space="preserve">una de las </w:t>
      </w:r>
      <w:r w:rsidR="00AE0128" w:rsidRPr="00D15A86">
        <w:rPr>
          <w:rFonts w:ascii="Times New Roman" w:hAnsi="Times New Roman" w:cs="Times New Roman"/>
          <w:sz w:val="22"/>
          <w:lang w:val="es-ES_tradnl"/>
        </w:rPr>
        <w:t xml:space="preserve">herramientas de </w:t>
      </w:r>
      <w:r w:rsidR="00451EE2" w:rsidRPr="00D15A86">
        <w:rPr>
          <w:rFonts w:ascii="Times New Roman" w:hAnsi="Times New Roman" w:cs="Times New Roman"/>
          <w:sz w:val="22"/>
          <w:lang w:val="es-ES_tradnl"/>
        </w:rPr>
        <w:t xml:space="preserve">planificación </w:t>
      </w:r>
      <w:r w:rsidR="00AE0128" w:rsidRPr="00D15A86">
        <w:rPr>
          <w:rFonts w:ascii="Times New Roman" w:hAnsi="Times New Roman" w:cs="Times New Roman"/>
          <w:sz w:val="22"/>
          <w:lang w:val="es-ES_tradnl"/>
        </w:rPr>
        <w:t>gestión del desarrollo local</w:t>
      </w:r>
      <w:r w:rsidR="00451EE2" w:rsidRPr="00D15A86">
        <w:rPr>
          <w:rFonts w:ascii="Times New Roman" w:hAnsi="Times New Roman" w:cs="Times New Roman"/>
          <w:sz w:val="22"/>
          <w:lang w:val="es-ES_tradnl"/>
        </w:rPr>
        <w:t xml:space="preserve"> integral</w:t>
      </w:r>
      <w:r w:rsidR="00AE0128" w:rsidRPr="00D15A86">
        <w:rPr>
          <w:rFonts w:ascii="Times New Roman" w:hAnsi="Times New Roman" w:cs="Times New Roman"/>
          <w:sz w:val="22"/>
          <w:lang w:val="es-ES_tradnl"/>
        </w:rPr>
        <w:t xml:space="preserve">, o el </w:t>
      </w:r>
      <w:r w:rsidR="00AE0128" w:rsidRPr="00D15A86">
        <w:rPr>
          <w:rFonts w:ascii="Times New Roman" w:hAnsi="Times New Roman" w:cs="Times New Roman"/>
          <w:i/>
          <w:sz w:val="22"/>
          <w:lang w:val="es-ES_tradnl"/>
        </w:rPr>
        <w:t>Programa de</w:t>
      </w:r>
      <w:r w:rsidR="00AE0128" w:rsidRPr="00D15A86">
        <w:rPr>
          <w:rFonts w:ascii="Times New Roman" w:hAnsi="Times New Roman" w:cs="Times New Roman"/>
          <w:sz w:val="22"/>
          <w:lang w:val="es-ES_tradnl"/>
        </w:rPr>
        <w:t xml:space="preserve"> </w:t>
      </w:r>
      <w:r w:rsidR="00AE0128" w:rsidRPr="00D15A86">
        <w:rPr>
          <w:rFonts w:ascii="Times New Roman" w:hAnsi="Times New Roman" w:cs="Times New Roman"/>
          <w:i/>
          <w:sz w:val="22"/>
          <w:lang w:val="es-ES_tradnl"/>
        </w:rPr>
        <w:t>Capacitación Formación y Asistencia Técnica</w:t>
      </w:r>
      <w:r w:rsidR="00AE0128" w:rsidRPr="00D15A86">
        <w:rPr>
          <w:rFonts w:ascii="Times New Roman" w:hAnsi="Times New Roman" w:cs="Times New Roman"/>
          <w:sz w:val="22"/>
          <w:lang w:val="es-ES_tradnl"/>
        </w:rPr>
        <w:t xml:space="preserve"> para el incremento de la producción agropecuaria, liderado por el Instituto de Ciencia Animal en alianza estratégica con Universida</w:t>
      </w:r>
      <w:r w:rsidR="00451EE2" w:rsidRPr="00D15A86">
        <w:rPr>
          <w:rFonts w:ascii="Times New Roman" w:hAnsi="Times New Roman" w:cs="Times New Roman"/>
          <w:sz w:val="22"/>
          <w:lang w:val="es-ES_tradnl"/>
        </w:rPr>
        <w:t>des y Politécnicos. Este programa</w:t>
      </w:r>
      <w:r w:rsidR="00AE0128" w:rsidRPr="00D15A86">
        <w:rPr>
          <w:rFonts w:ascii="Times New Roman" w:hAnsi="Times New Roman" w:cs="Times New Roman"/>
          <w:sz w:val="22"/>
          <w:lang w:val="es-ES_tradnl"/>
        </w:rPr>
        <w:t xml:space="preserve"> </w:t>
      </w:r>
      <w:r w:rsidRPr="00D15A86">
        <w:rPr>
          <w:rFonts w:ascii="Times New Roman" w:hAnsi="Times New Roman" w:cs="Times New Roman"/>
          <w:sz w:val="22"/>
          <w:lang w:val="es-ES_tradnl"/>
        </w:rPr>
        <w:t>abarcó</w:t>
      </w:r>
      <w:r w:rsidR="00AE0128" w:rsidRPr="00D15A86">
        <w:rPr>
          <w:rFonts w:ascii="Times New Roman" w:hAnsi="Times New Roman" w:cs="Times New Roman"/>
          <w:sz w:val="22"/>
          <w:lang w:val="es-ES_tradnl"/>
        </w:rPr>
        <w:t xml:space="preserve"> las acciones previstas por los dos Programas Conjuntos del F-ODM y por el Programa PALMA. </w:t>
      </w:r>
    </w:p>
    <w:p w14:paraId="78185C01" w14:textId="77777777" w:rsidR="00AE0128" w:rsidRPr="00D15A86" w:rsidRDefault="00AE0128" w:rsidP="00AE0128">
      <w:pPr>
        <w:widowControl w:val="0"/>
        <w:autoSpaceDE w:val="0"/>
        <w:autoSpaceDN w:val="0"/>
        <w:adjustRightInd w:val="0"/>
        <w:jc w:val="both"/>
        <w:rPr>
          <w:rFonts w:ascii="Times New Roman" w:hAnsi="Times New Roman" w:cs="Times New Roman"/>
          <w:sz w:val="22"/>
          <w:lang w:val="es-ES_tradnl"/>
        </w:rPr>
      </w:pPr>
    </w:p>
    <w:p w14:paraId="598E9915" w14:textId="5FF14BED" w:rsidR="00F50438" w:rsidRPr="00D15A86" w:rsidRDefault="00AE0128" w:rsidP="00255597">
      <w:pPr>
        <w:widowControl w:val="0"/>
        <w:autoSpaceDE w:val="0"/>
        <w:autoSpaceDN w:val="0"/>
        <w:adjustRightInd w:val="0"/>
        <w:jc w:val="both"/>
        <w:rPr>
          <w:rFonts w:ascii="Times New Roman" w:hAnsi="Times New Roman" w:cs="Times New Roman"/>
          <w:sz w:val="22"/>
          <w:lang w:val="es-ES_tradnl"/>
        </w:rPr>
      </w:pPr>
      <w:r w:rsidRPr="00D15A86">
        <w:rPr>
          <w:rFonts w:ascii="Times New Roman" w:hAnsi="Times New Roman" w:cs="Times New Roman"/>
          <w:sz w:val="22"/>
          <w:lang w:val="es-ES_tradnl"/>
        </w:rPr>
        <w:t xml:space="preserve">En este marco, también se han tenido que enfrentar algunos desafíos. </w:t>
      </w:r>
      <w:r w:rsidR="00255597" w:rsidRPr="00D15A86">
        <w:rPr>
          <w:rFonts w:ascii="Times New Roman" w:hAnsi="Times New Roman" w:cs="Times New Roman"/>
          <w:sz w:val="22"/>
          <w:lang w:val="es-ES_tradnl"/>
        </w:rPr>
        <w:t>L</w:t>
      </w:r>
      <w:r w:rsidRPr="00D15A86">
        <w:rPr>
          <w:rFonts w:ascii="Times New Roman" w:hAnsi="Times New Roman" w:cs="Times New Roman"/>
          <w:sz w:val="22"/>
          <w:lang w:val="es-ES_tradnl"/>
        </w:rPr>
        <w:t>a multiplicidad y diversidad de actores involucrados en el PC es un elemento nuevo que ha implicado una curva de aprendizaje tantos entre las instituciones n</w:t>
      </w:r>
      <w:r w:rsidR="00255597" w:rsidRPr="00D15A86">
        <w:rPr>
          <w:rFonts w:ascii="Times New Roman" w:hAnsi="Times New Roman" w:cs="Times New Roman"/>
          <w:sz w:val="22"/>
          <w:lang w:val="es-ES_tradnl"/>
        </w:rPr>
        <w:t xml:space="preserve">acionales </w:t>
      </w:r>
      <w:r w:rsidRPr="00D15A86">
        <w:rPr>
          <w:rFonts w:ascii="Times New Roman" w:hAnsi="Times New Roman" w:cs="Times New Roman"/>
          <w:sz w:val="22"/>
          <w:lang w:val="es-ES_tradnl"/>
        </w:rPr>
        <w:t xml:space="preserve">como entre las organizaciones de la ONU. Por un lado, la diversidad de las modalidades de ejecución y los procedimientos propios de cada agencia de la ONU implican diferentes niveles de delega de autoridad y por lo tanto de agilidad en la toma de decisiones y en la administración de procesos de adquisición, lo cual representa un desafío estructural que incide en la posibilidad de alinear los ritmos de ejecución y maximizar las sinergias internas al Sistema. Por otro lado, hay que considerar que el propio Estado Cubano está en una fase de ajuste a su estructura y sus dinámicas internas que está vinculada al proceso de descentralización y de actualización del modelo socioeconómico del País, lo cual responde a los nuevos lineamientos acordados en el </w:t>
      </w:r>
      <w:r w:rsidR="00340E51" w:rsidRPr="00D15A86">
        <w:rPr>
          <w:rFonts w:ascii="Times New Roman" w:hAnsi="Times New Roman" w:cs="Times New Roman"/>
          <w:sz w:val="22"/>
          <w:lang w:val="es-ES_tradnl"/>
        </w:rPr>
        <w:t xml:space="preserve">VI </w:t>
      </w:r>
      <w:r w:rsidRPr="00D15A86">
        <w:rPr>
          <w:rFonts w:ascii="Times New Roman" w:hAnsi="Times New Roman" w:cs="Times New Roman"/>
          <w:sz w:val="22"/>
          <w:lang w:val="es-ES_tradnl"/>
        </w:rPr>
        <w:t xml:space="preserve">Congreso del Partido Comunista de Cuba. Este proceso de ajuste y actualización no es fácil y no es necesariamente lineal, lo cual puede incidir en la agilidad en la toma de decisiones y en la coordinación, también del lado de las instituciones nacionales. Esto </w:t>
      </w:r>
      <w:r w:rsidR="00255597" w:rsidRPr="00D15A86">
        <w:rPr>
          <w:rFonts w:ascii="Times New Roman" w:hAnsi="Times New Roman" w:cs="Times New Roman"/>
          <w:sz w:val="22"/>
          <w:lang w:val="es-ES_tradnl"/>
        </w:rPr>
        <w:t>impuso</w:t>
      </w:r>
      <w:r w:rsidRPr="00D15A86">
        <w:rPr>
          <w:rFonts w:ascii="Times New Roman" w:hAnsi="Times New Roman" w:cs="Times New Roman"/>
          <w:sz w:val="22"/>
          <w:lang w:val="es-ES_tradnl"/>
        </w:rPr>
        <w:t xml:space="preserve"> que el Programa </w:t>
      </w:r>
      <w:r w:rsidR="00255597" w:rsidRPr="00D15A86">
        <w:rPr>
          <w:rFonts w:ascii="Times New Roman" w:hAnsi="Times New Roman" w:cs="Times New Roman"/>
          <w:sz w:val="22"/>
          <w:lang w:val="es-ES_tradnl"/>
        </w:rPr>
        <w:t>tuviera</w:t>
      </w:r>
      <w:r w:rsidRPr="00D15A86">
        <w:rPr>
          <w:rFonts w:ascii="Times New Roman" w:hAnsi="Times New Roman" w:cs="Times New Roman"/>
          <w:sz w:val="22"/>
          <w:lang w:val="es-ES_tradnl"/>
        </w:rPr>
        <w:t xml:space="preserve"> la capacidad de adaptarse a un contexto dinámico y a una nueva manera de trabajar que en cierta medida se está construyendo en el </w:t>
      </w:r>
      <w:r w:rsidR="00F50438" w:rsidRPr="00D15A86">
        <w:rPr>
          <w:rFonts w:ascii="Times New Roman" w:hAnsi="Times New Roman" w:cs="Times New Roman"/>
          <w:sz w:val="22"/>
          <w:lang w:val="es-ES_tradnl"/>
        </w:rPr>
        <w:t xml:space="preserve">camino. </w:t>
      </w:r>
    </w:p>
    <w:p w14:paraId="4E93AB3F" w14:textId="77777777" w:rsidR="00F50438" w:rsidRPr="00D15A86" w:rsidRDefault="00F50438" w:rsidP="00255597">
      <w:pPr>
        <w:widowControl w:val="0"/>
        <w:autoSpaceDE w:val="0"/>
        <w:autoSpaceDN w:val="0"/>
        <w:adjustRightInd w:val="0"/>
        <w:jc w:val="both"/>
        <w:rPr>
          <w:rFonts w:ascii="Times New Roman" w:hAnsi="Times New Roman" w:cs="Times New Roman"/>
          <w:sz w:val="22"/>
          <w:lang w:val="es-ES_tradnl"/>
        </w:rPr>
      </w:pPr>
    </w:p>
    <w:p w14:paraId="121D69F4" w14:textId="1E72134E" w:rsidR="00255597" w:rsidRPr="00D15A86" w:rsidRDefault="00F50438" w:rsidP="00255597">
      <w:pPr>
        <w:widowControl w:val="0"/>
        <w:autoSpaceDE w:val="0"/>
        <w:autoSpaceDN w:val="0"/>
        <w:adjustRightInd w:val="0"/>
        <w:jc w:val="both"/>
        <w:rPr>
          <w:rFonts w:ascii="Times New Roman" w:hAnsi="Times New Roman" w:cs="Times New Roman"/>
          <w:sz w:val="22"/>
          <w:lang w:val="es-ES_tradnl"/>
        </w:rPr>
      </w:pPr>
      <w:r w:rsidRPr="00D15A86">
        <w:rPr>
          <w:rFonts w:ascii="Times New Roman" w:hAnsi="Times New Roman" w:cs="Times New Roman"/>
          <w:sz w:val="22"/>
          <w:lang w:val="es-ES_tradnl"/>
        </w:rPr>
        <w:t xml:space="preserve">Vinculado a lo anterior, </w:t>
      </w:r>
      <w:r w:rsidR="00451EE2" w:rsidRPr="00D15A86">
        <w:rPr>
          <w:rFonts w:ascii="Times New Roman" w:hAnsi="Times New Roman" w:cs="Times New Roman"/>
          <w:sz w:val="22"/>
          <w:lang w:val="es-ES_tradnl"/>
        </w:rPr>
        <w:t>un</w:t>
      </w:r>
      <w:r w:rsidR="00255597" w:rsidRPr="00D15A86">
        <w:rPr>
          <w:rFonts w:ascii="Times New Roman" w:hAnsi="Times New Roman" w:cs="Times New Roman"/>
          <w:sz w:val="22"/>
          <w:lang w:val="es-ES_tradnl"/>
        </w:rPr>
        <w:t xml:space="preserve"> dato importante a destacar es que la arquitectura </w:t>
      </w:r>
      <w:r w:rsidRPr="00D15A86">
        <w:rPr>
          <w:rFonts w:ascii="Times New Roman" w:hAnsi="Times New Roman" w:cs="Times New Roman"/>
          <w:sz w:val="22"/>
          <w:lang w:val="es-ES_tradnl"/>
        </w:rPr>
        <w:t>institucional</w:t>
      </w:r>
      <w:r w:rsidR="00255597" w:rsidRPr="00D15A86">
        <w:rPr>
          <w:rFonts w:ascii="Times New Roman" w:hAnsi="Times New Roman" w:cs="Times New Roman"/>
          <w:sz w:val="22"/>
          <w:lang w:val="es-ES_tradnl"/>
        </w:rPr>
        <w:t xml:space="preserve"> del Programa en ámbito local y su </w:t>
      </w:r>
      <w:r w:rsidR="00255597" w:rsidRPr="00D15A86">
        <w:rPr>
          <w:rFonts w:ascii="Times New Roman" w:hAnsi="Times New Roman" w:cs="Times New Roman"/>
          <w:i/>
          <w:sz w:val="22"/>
          <w:lang w:val="es-ES_tradnl"/>
        </w:rPr>
        <w:t>modus operandi</w:t>
      </w:r>
      <w:r w:rsidR="00255597" w:rsidRPr="00D15A86">
        <w:rPr>
          <w:rFonts w:ascii="Times New Roman" w:hAnsi="Times New Roman" w:cs="Times New Roman"/>
          <w:sz w:val="22"/>
          <w:lang w:val="es-ES_tradnl"/>
        </w:rPr>
        <w:t xml:space="preserve"> se ha</w:t>
      </w:r>
      <w:r w:rsidRPr="00D15A86">
        <w:rPr>
          <w:rFonts w:ascii="Times New Roman" w:hAnsi="Times New Roman" w:cs="Times New Roman"/>
          <w:sz w:val="22"/>
          <w:lang w:val="es-ES_tradnl"/>
        </w:rPr>
        <w:t>n</w:t>
      </w:r>
      <w:r w:rsidR="00255597" w:rsidRPr="00D15A86">
        <w:rPr>
          <w:rFonts w:ascii="Times New Roman" w:hAnsi="Times New Roman" w:cs="Times New Roman"/>
          <w:sz w:val="22"/>
          <w:lang w:val="es-ES_tradnl"/>
        </w:rPr>
        <w:t xml:space="preserve"> desarrollado sobre las bases sentadas por el Programa de Desarrollo Humano Local (PDHL) que opera </w:t>
      </w:r>
      <w:r w:rsidRPr="00D15A86">
        <w:rPr>
          <w:rFonts w:ascii="Times New Roman" w:hAnsi="Times New Roman" w:cs="Times New Roman"/>
          <w:sz w:val="22"/>
          <w:lang w:val="es-ES_tradnl"/>
        </w:rPr>
        <w:t xml:space="preserve">en Cuba </w:t>
      </w:r>
      <w:r w:rsidR="00255597" w:rsidRPr="00D15A86">
        <w:rPr>
          <w:rFonts w:ascii="Times New Roman" w:hAnsi="Times New Roman" w:cs="Times New Roman"/>
          <w:sz w:val="22"/>
          <w:lang w:val="es-ES_tradnl"/>
        </w:rPr>
        <w:t xml:space="preserve">desde hace más de una década. En este sentido, </w:t>
      </w:r>
      <w:r w:rsidR="00451EE2" w:rsidRPr="00D15A86">
        <w:rPr>
          <w:rFonts w:ascii="Times New Roman" w:hAnsi="Times New Roman" w:cs="Times New Roman"/>
          <w:sz w:val="22"/>
          <w:lang w:val="es-ES_tradnl"/>
        </w:rPr>
        <w:t xml:space="preserve">en la dinámica de colaboración internacional </w:t>
      </w:r>
      <w:r w:rsidR="00255597" w:rsidRPr="00D15A86">
        <w:rPr>
          <w:rFonts w:ascii="Times New Roman" w:hAnsi="Times New Roman" w:cs="Times New Roman"/>
          <w:sz w:val="22"/>
          <w:lang w:val="es-ES_tradnl"/>
        </w:rPr>
        <w:t xml:space="preserve">se destaca positivamente </w:t>
      </w:r>
      <w:r w:rsidRPr="00D15A86">
        <w:rPr>
          <w:rFonts w:ascii="Times New Roman" w:hAnsi="Times New Roman" w:cs="Times New Roman"/>
          <w:sz w:val="22"/>
          <w:lang w:val="es-ES_tradnl"/>
        </w:rPr>
        <w:t>una perspectiva que va más allá de la duración y los resultados de un proyecto específico, lo cual abunda en mayor</w:t>
      </w:r>
      <w:r w:rsidR="00255597" w:rsidRPr="00D15A86">
        <w:rPr>
          <w:rFonts w:ascii="Times New Roman" w:hAnsi="Times New Roman" w:cs="Times New Roman"/>
          <w:sz w:val="22"/>
          <w:lang w:val="es-ES_tradnl"/>
        </w:rPr>
        <w:t xml:space="preserve"> continuidad </w:t>
      </w:r>
      <w:r w:rsidRPr="00D15A86">
        <w:rPr>
          <w:rFonts w:ascii="Times New Roman" w:hAnsi="Times New Roman" w:cs="Times New Roman"/>
          <w:sz w:val="22"/>
          <w:lang w:val="es-ES_tradnl"/>
        </w:rPr>
        <w:t xml:space="preserve">y consolidación </w:t>
      </w:r>
      <w:r w:rsidR="00255597" w:rsidRPr="00D15A86">
        <w:rPr>
          <w:rFonts w:ascii="Times New Roman" w:hAnsi="Times New Roman" w:cs="Times New Roman"/>
          <w:sz w:val="22"/>
          <w:lang w:val="es-ES_tradnl"/>
        </w:rPr>
        <w:t xml:space="preserve">de </w:t>
      </w:r>
      <w:r w:rsidRPr="00D15A86">
        <w:rPr>
          <w:rFonts w:ascii="Times New Roman" w:hAnsi="Times New Roman" w:cs="Times New Roman"/>
          <w:sz w:val="22"/>
          <w:lang w:val="es-ES_tradnl"/>
        </w:rPr>
        <w:t xml:space="preserve">los </w:t>
      </w:r>
      <w:r w:rsidR="00255597" w:rsidRPr="00D15A86">
        <w:rPr>
          <w:rFonts w:ascii="Times New Roman" w:hAnsi="Times New Roman" w:cs="Times New Roman"/>
          <w:sz w:val="22"/>
          <w:lang w:val="es-ES_tradnl"/>
        </w:rPr>
        <w:t xml:space="preserve">procesos de fortalecimiento de capacidades </w:t>
      </w:r>
      <w:r w:rsidRPr="00D15A86">
        <w:rPr>
          <w:rFonts w:ascii="Times New Roman" w:hAnsi="Times New Roman" w:cs="Times New Roman"/>
          <w:sz w:val="22"/>
          <w:lang w:val="es-ES_tradnl"/>
        </w:rPr>
        <w:t>local</w:t>
      </w:r>
      <w:r w:rsidR="00451EE2" w:rsidRPr="00D15A86">
        <w:rPr>
          <w:rFonts w:ascii="Times New Roman" w:hAnsi="Times New Roman" w:cs="Times New Roman"/>
          <w:sz w:val="22"/>
          <w:lang w:val="es-ES_tradnl"/>
        </w:rPr>
        <w:t>es</w:t>
      </w:r>
      <w:r w:rsidRPr="00D15A86">
        <w:rPr>
          <w:rFonts w:ascii="Times New Roman" w:hAnsi="Times New Roman" w:cs="Times New Roman"/>
          <w:sz w:val="22"/>
          <w:lang w:val="es-ES_tradnl"/>
        </w:rPr>
        <w:t>.</w:t>
      </w:r>
    </w:p>
    <w:p w14:paraId="0D7675DC" w14:textId="77777777" w:rsidR="00255597" w:rsidRPr="00D15A86" w:rsidRDefault="00255597" w:rsidP="00AE0128">
      <w:pPr>
        <w:widowControl w:val="0"/>
        <w:autoSpaceDE w:val="0"/>
        <w:autoSpaceDN w:val="0"/>
        <w:adjustRightInd w:val="0"/>
        <w:jc w:val="both"/>
        <w:rPr>
          <w:rFonts w:ascii="Times New Roman" w:hAnsi="Times New Roman" w:cs="Times New Roman"/>
          <w:sz w:val="22"/>
          <w:lang w:val="es-ES_tradnl"/>
        </w:rPr>
      </w:pPr>
    </w:p>
    <w:p w14:paraId="14941F96" w14:textId="4E00680C" w:rsidR="00AE0128" w:rsidRPr="00D15A86" w:rsidRDefault="00AE0128" w:rsidP="00AE0128">
      <w:pPr>
        <w:widowControl w:val="0"/>
        <w:autoSpaceDE w:val="0"/>
        <w:autoSpaceDN w:val="0"/>
        <w:adjustRightInd w:val="0"/>
        <w:jc w:val="both"/>
        <w:rPr>
          <w:rFonts w:ascii="Times New Roman" w:hAnsi="Times New Roman" w:cs="Times New Roman"/>
          <w:sz w:val="22"/>
          <w:lang w:val="es-ES_tradnl"/>
        </w:rPr>
      </w:pPr>
      <w:r w:rsidRPr="00D15A86">
        <w:rPr>
          <w:rFonts w:ascii="Times New Roman" w:hAnsi="Times New Roman" w:cs="Times New Roman"/>
          <w:sz w:val="22"/>
          <w:lang w:val="es-ES_tradnl"/>
        </w:rPr>
        <w:t xml:space="preserve">La complejidad que implica la coordinación entre tantos actores en el contexto de los desafíos estructurales arriba mencionados, explica en parte los atrasos en la </w:t>
      </w:r>
      <w:r w:rsidR="00F50438" w:rsidRPr="00D15A86">
        <w:rPr>
          <w:rFonts w:ascii="Times New Roman" w:hAnsi="Times New Roman" w:cs="Times New Roman"/>
          <w:sz w:val="22"/>
          <w:lang w:val="es-ES_tradnl"/>
        </w:rPr>
        <w:t>entrega de algunos insumos</w:t>
      </w:r>
      <w:r w:rsidRPr="00D15A86">
        <w:rPr>
          <w:rFonts w:ascii="Times New Roman" w:hAnsi="Times New Roman" w:cs="Times New Roman"/>
          <w:sz w:val="22"/>
          <w:lang w:val="es-ES_tradnl"/>
        </w:rPr>
        <w:t>. A esto hay que agregar la complejidad que deriva de la extensión territorial del PC que cubre 24 municipios en seis provincias del País</w:t>
      </w:r>
      <w:r w:rsidR="00F50438" w:rsidRPr="00D15A86">
        <w:rPr>
          <w:rFonts w:ascii="Times New Roman" w:hAnsi="Times New Roman" w:cs="Times New Roman"/>
          <w:sz w:val="22"/>
          <w:lang w:val="es-ES_tradnl"/>
        </w:rPr>
        <w:t xml:space="preserve"> y algunos factores propios del contexto Cubano</w:t>
      </w:r>
      <w:r w:rsidRPr="00D15A86">
        <w:rPr>
          <w:rFonts w:ascii="Times New Roman" w:hAnsi="Times New Roman" w:cs="Times New Roman"/>
          <w:sz w:val="22"/>
          <w:lang w:val="es-ES_tradnl"/>
        </w:rPr>
        <w:t xml:space="preserve">. Un </w:t>
      </w:r>
      <w:r w:rsidR="00F50438" w:rsidRPr="00D15A86">
        <w:rPr>
          <w:rFonts w:ascii="Times New Roman" w:hAnsi="Times New Roman" w:cs="Times New Roman"/>
          <w:sz w:val="22"/>
          <w:lang w:val="es-ES_tradnl"/>
        </w:rPr>
        <w:t xml:space="preserve">elemento </w:t>
      </w:r>
      <w:r w:rsidRPr="00D15A86">
        <w:rPr>
          <w:rFonts w:ascii="Times New Roman" w:hAnsi="Times New Roman" w:cs="Times New Roman"/>
          <w:sz w:val="22"/>
          <w:lang w:val="es-ES_tradnl"/>
        </w:rPr>
        <w:t xml:space="preserve">que debe asumirse como punto de partida de este análisis es representado por el </w:t>
      </w:r>
      <w:r w:rsidRPr="00D15A86">
        <w:rPr>
          <w:rFonts w:ascii="Times New Roman" w:hAnsi="Times New Roman" w:cs="Times New Roman"/>
          <w:sz w:val="22"/>
          <w:szCs w:val="22"/>
          <w:lang w:val="es-ES_tradnl"/>
        </w:rPr>
        <w:t xml:space="preserve">bloqueo comercial, económico y financiero hacia Cuba, que limita fuertemente la disponibilidad de bienes </w:t>
      </w:r>
      <w:r w:rsidRPr="00D15A86">
        <w:rPr>
          <w:rFonts w:ascii="Times New Roman" w:hAnsi="Times New Roman" w:cs="Times New Roman"/>
          <w:sz w:val="22"/>
          <w:szCs w:val="22"/>
          <w:lang w:val="es-ES_tradnl"/>
        </w:rPr>
        <w:lastRenderedPageBreak/>
        <w:t>en el mercado nacional e impone procesos mas complejos y l</w:t>
      </w:r>
      <w:r w:rsidR="00451EE2" w:rsidRPr="00D15A86">
        <w:rPr>
          <w:rFonts w:ascii="Times New Roman" w:hAnsi="Times New Roman" w:cs="Times New Roman"/>
          <w:sz w:val="22"/>
          <w:szCs w:val="22"/>
          <w:lang w:val="es-ES_tradnl"/>
        </w:rPr>
        <w:t>entos para la compra de insumos</w:t>
      </w:r>
      <w:r w:rsidRPr="00D15A86">
        <w:rPr>
          <w:rFonts w:ascii="Times New Roman" w:hAnsi="Times New Roman" w:cs="Times New Roman"/>
          <w:sz w:val="22"/>
          <w:szCs w:val="22"/>
          <w:lang w:val="es-ES_tradnl"/>
        </w:rPr>
        <w:t>.</w:t>
      </w:r>
    </w:p>
    <w:p w14:paraId="118C8CD8" w14:textId="77777777" w:rsidR="00AE0128" w:rsidRPr="00D15A86" w:rsidRDefault="00AE0128" w:rsidP="00AE0128">
      <w:pPr>
        <w:widowControl w:val="0"/>
        <w:autoSpaceDE w:val="0"/>
        <w:autoSpaceDN w:val="0"/>
        <w:adjustRightInd w:val="0"/>
        <w:jc w:val="both"/>
        <w:rPr>
          <w:rFonts w:ascii="Times New Roman" w:hAnsi="Times New Roman" w:cs="Times New Roman"/>
          <w:sz w:val="22"/>
          <w:lang w:val="es-ES_tradnl"/>
        </w:rPr>
      </w:pPr>
    </w:p>
    <w:p w14:paraId="5803FBA8" w14:textId="46FA9D50" w:rsidR="00BA1246" w:rsidRPr="00D15A86" w:rsidRDefault="00F50438" w:rsidP="00AE0128">
      <w:pPr>
        <w:widowControl w:val="0"/>
        <w:autoSpaceDE w:val="0"/>
        <w:autoSpaceDN w:val="0"/>
        <w:adjustRightInd w:val="0"/>
        <w:jc w:val="both"/>
        <w:rPr>
          <w:rFonts w:ascii="Times New Roman" w:hAnsi="Times New Roman" w:cs="Times New Roman"/>
          <w:sz w:val="22"/>
          <w:lang w:val="es-ES_tradnl"/>
        </w:rPr>
      </w:pPr>
      <w:r w:rsidRPr="00D15A86">
        <w:rPr>
          <w:rFonts w:ascii="Times New Roman" w:hAnsi="Times New Roman" w:cs="Times New Roman"/>
          <w:sz w:val="22"/>
          <w:lang w:val="es-ES_tradnl"/>
        </w:rPr>
        <w:t>El</w:t>
      </w:r>
      <w:r w:rsidR="00AE0128" w:rsidRPr="00D15A86">
        <w:rPr>
          <w:rFonts w:ascii="Times New Roman" w:hAnsi="Times New Roman" w:cs="Times New Roman"/>
          <w:sz w:val="22"/>
          <w:lang w:val="es-ES_tradnl"/>
        </w:rPr>
        <w:t xml:space="preserve"> análisis </w:t>
      </w:r>
      <w:r w:rsidRPr="00D15A86">
        <w:rPr>
          <w:rFonts w:ascii="Times New Roman" w:hAnsi="Times New Roman" w:cs="Times New Roman"/>
          <w:sz w:val="22"/>
          <w:lang w:val="es-ES_tradnl"/>
        </w:rPr>
        <w:t>d</w:t>
      </w:r>
      <w:r w:rsidR="00AE0128" w:rsidRPr="00D15A86">
        <w:rPr>
          <w:rFonts w:ascii="Times New Roman" w:hAnsi="Times New Roman" w:cs="Times New Roman"/>
          <w:sz w:val="22"/>
          <w:lang w:val="es-ES_tradnl"/>
        </w:rPr>
        <w:t>el proceso que va desde la planificación de las adquisiciones hasta la entrega de los insu</w:t>
      </w:r>
      <w:r w:rsidR="00BA1246" w:rsidRPr="00D15A86">
        <w:rPr>
          <w:rFonts w:ascii="Times New Roman" w:hAnsi="Times New Roman" w:cs="Times New Roman"/>
          <w:sz w:val="22"/>
          <w:lang w:val="es-ES_tradnl"/>
        </w:rPr>
        <w:t>mos a los beneficiarios locales permitió identificar</w:t>
      </w:r>
      <w:r w:rsidR="00AE0128" w:rsidRPr="00D15A86">
        <w:rPr>
          <w:rFonts w:ascii="Times New Roman" w:hAnsi="Times New Roman" w:cs="Times New Roman"/>
          <w:sz w:val="22"/>
          <w:lang w:val="es-ES_tradnl"/>
        </w:rPr>
        <w:t xml:space="preserve"> tres puntos fundamentales que han incidido mayormente en la </w:t>
      </w:r>
      <w:r w:rsidR="00BA1246" w:rsidRPr="00D15A86">
        <w:rPr>
          <w:rFonts w:ascii="Times New Roman" w:hAnsi="Times New Roman" w:cs="Times New Roman"/>
          <w:sz w:val="22"/>
          <w:lang w:val="es-ES_tradnl"/>
        </w:rPr>
        <w:t>agilidad de los mismos.</w:t>
      </w:r>
      <w:r w:rsidR="00EE3A64" w:rsidRPr="00D15A86">
        <w:rPr>
          <w:rFonts w:ascii="Times New Roman" w:hAnsi="Times New Roman" w:cs="Times New Roman"/>
          <w:sz w:val="22"/>
          <w:lang w:val="es-ES_tradnl"/>
        </w:rPr>
        <w:t xml:space="preserve"> </w:t>
      </w:r>
      <w:r w:rsidR="00AE0128" w:rsidRPr="00D15A86">
        <w:rPr>
          <w:rFonts w:ascii="Times New Roman" w:hAnsi="Times New Roman" w:cs="Times New Roman"/>
          <w:sz w:val="22"/>
          <w:lang w:val="es-ES_tradnl"/>
        </w:rPr>
        <w:t xml:space="preserve">Un primer punto tiene que ver con la planificación de las adquisiciones. Los planes de adquisición, que incluyen el listado de bienes y la definición detallada de las características técnicas de los mismos se hicieron a nivel local. Esta es una dinámica nueva, sobre todo para los actores municipales que recién están asumiendo este tipo de funciones y responsabilidades y por lo tanto requieren de acompañamiento. Para acompañar la planificación local las agencias de la ONU y las instituciones nacionales han tenido que encontrar un equilibrio que permitiera apoyar a estos actores sin </w:t>
      </w:r>
      <w:r w:rsidR="00717EAA" w:rsidRPr="00D15A86">
        <w:rPr>
          <w:rFonts w:ascii="Times New Roman" w:hAnsi="Times New Roman" w:cs="Times New Roman"/>
          <w:sz w:val="22"/>
          <w:lang w:val="es-ES_tradnl"/>
        </w:rPr>
        <w:t>sustituirlos</w:t>
      </w:r>
      <w:r w:rsidR="00AE0128" w:rsidRPr="00D15A86">
        <w:rPr>
          <w:rFonts w:ascii="Times New Roman" w:hAnsi="Times New Roman" w:cs="Times New Roman"/>
          <w:sz w:val="22"/>
          <w:lang w:val="es-ES_tradnl"/>
        </w:rPr>
        <w:t>. Si por un lado esta dinámica constituye una garantía de la pertinencia de los planes de adquisición y un ejercicio de empoderamiento de los actores l</w:t>
      </w:r>
      <w:r w:rsidR="00BA1246" w:rsidRPr="00D15A86">
        <w:rPr>
          <w:rFonts w:ascii="Times New Roman" w:hAnsi="Times New Roman" w:cs="Times New Roman"/>
          <w:sz w:val="22"/>
          <w:lang w:val="es-ES_tradnl"/>
        </w:rPr>
        <w:t>ocales, por otro lado implicó</w:t>
      </w:r>
      <w:r w:rsidR="00AE0128" w:rsidRPr="00D15A86">
        <w:rPr>
          <w:rFonts w:ascii="Times New Roman" w:hAnsi="Times New Roman" w:cs="Times New Roman"/>
          <w:sz w:val="22"/>
          <w:lang w:val="es-ES_tradnl"/>
        </w:rPr>
        <w:t xml:space="preserve"> tiempos más lentos respecto a un proceso conducido centralmente. El segundo punto tiene que ver con las normas y procedimientos administrativos de cada agencia. Como ya se mencionó, los niveles de delega de autoridad varían entre ellas y algunas funcionan con base en procedimientos muy centralizados que requieren la aprobación de sus respectivas sedes para autorizar las compras, aunque estas impliquen desembolsos no particularmente elevados. El tercer punto tiene que ver con los tiempos que pasan desde la llegada de los bienes al País hasta le entrega de los mismos a los beneficiarios finales. Hay varios ejemplos de insumos que, una vez</w:t>
      </w:r>
      <w:r w:rsidR="00BA1246" w:rsidRPr="00D15A86">
        <w:rPr>
          <w:rFonts w:ascii="Times New Roman" w:hAnsi="Times New Roman" w:cs="Times New Roman"/>
          <w:sz w:val="22"/>
          <w:lang w:val="es-ES_tradnl"/>
        </w:rPr>
        <w:t xml:space="preserve"> llegados a la Habana, se quedaron</w:t>
      </w:r>
      <w:r w:rsidR="00AE0128" w:rsidRPr="00D15A86">
        <w:rPr>
          <w:rFonts w:ascii="Times New Roman" w:hAnsi="Times New Roman" w:cs="Times New Roman"/>
          <w:sz w:val="22"/>
          <w:lang w:val="es-ES_tradnl"/>
        </w:rPr>
        <w:t xml:space="preserve"> varios meses en los almacenes antes de ser entregados a su destino final. Las razones que determinan estos tiempos muertos entre la llegada al País y la entrega a los beneficiarios tienen a que ver con aspectos administrativos </w:t>
      </w:r>
      <w:r w:rsidR="00BA1246" w:rsidRPr="00D15A86">
        <w:rPr>
          <w:rFonts w:ascii="Times New Roman" w:hAnsi="Times New Roman" w:cs="Times New Roman"/>
          <w:sz w:val="22"/>
          <w:lang w:val="es-ES_tradnl"/>
        </w:rPr>
        <w:t>para la liberación aduanera de los insumos</w:t>
      </w:r>
      <w:r w:rsidR="00AE0128" w:rsidRPr="00D15A86">
        <w:rPr>
          <w:rFonts w:ascii="Times New Roman" w:hAnsi="Times New Roman" w:cs="Times New Roman"/>
          <w:sz w:val="22"/>
          <w:lang w:val="es-ES_tradnl"/>
        </w:rPr>
        <w:t xml:space="preserve">. </w:t>
      </w:r>
      <w:r w:rsidR="00BA1246" w:rsidRPr="00D15A86">
        <w:rPr>
          <w:rFonts w:ascii="Times New Roman" w:hAnsi="Times New Roman" w:cs="Times New Roman"/>
          <w:sz w:val="22"/>
          <w:lang w:val="es-ES_tradnl"/>
        </w:rPr>
        <w:t xml:space="preserve">Lo anterior implica procedimientos burocráticos complejo y la coordinación entre varias instituciones para la extracción de los insumos del puerto, su almacenamiento y su facturación, como pasos previos a la distribución por parte de las instituciones nacionales. Finalmente, la logística para el trasporte de los bienes desde la ciudad capital hasta las Provincias y Municipios también ha resultado ser un desafío debido a la limitada disponibilidad de recursos. Un ejemplo concreto de las dificultades logísticas es que un camión no puede salir de la Capital hacia una Provincia si no esta garantizado que </w:t>
      </w:r>
      <w:r w:rsidR="007F4452" w:rsidRPr="00D15A86">
        <w:rPr>
          <w:rFonts w:ascii="Times New Roman" w:hAnsi="Times New Roman" w:cs="Times New Roman"/>
          <w:sz w:val="22"/>
          <w:lang w:val="es-ES_tradnl"/>
        </w:rPr>
        <w:t xml:space="preserve">esté en su máximo de carga también en el viaje de vuelta. Si esto permite optimizar el uso de los camiones, inevitablemente complejiza la planificación del trasporte y puede generar atrasos. </w:t>
      </w:r>
    </w:p>
    <w:p w14:paraId="2BDA36EC" w14:textId="77777777" w:rsidR="00BA1246" w:rsidRPr="00D15A86" w:rsidRDefault="00BA1246" w:rsidP="00AE0128">
      <w:pPr>
        <w:widowControl w:val="0"/>
        <w:autoSpaceDE w:val="0"/>
        <w:autoSpaceDN w:val="0"/>
        <w:adjustRightInd w:val="0"/>
        <w:jc w:val="both"/>
        <w:rPr>
          <w:rFonts w:ascii="Times New Roman" w:hAnsi="Times New Roman" w:cs="Times New Roman"/>
          <w:sz w:val="22"/>
          <w:lang w:val="es-ES_tradnl"/>
        </w:rPr>
      </w:pPr>
    </w:p>
    <w:p w14:paraId="6D79BBDF" w14:textId="77777777" w:rsidR="00BA1246" w:rsidRPr="00D15A86" w:rsidRDefault="007F4452" w:rsidP="00AE0128">
      <w:pPr>
        <w:widowControl w:val="0"/>
        <w:autoSpaceDE w:val="0"/>
        <w:autoSpaceDN w:val="0"/>
        <w:adjustRightInd w:val="0"/>
        <w:jc w:val="both"/>
        <w:rPr>
          <w:rFonts w:ascii="Times New Roman" w:hAnsi="Times New Roman" w:cs="Times New Roman"/>
          <w:sz w:val="22"/>
          <w:lang w:val="es-ES_tradnl"/>
        </w:rPr>
      </w:pPr>
      <w:r w:rsidRPr="00D15A86">
        <w:rPr>
          <w:rFonts w:ascii="Times New Roman" w:hAnsi="Times New Roman" w:cs="Times New Roman"/>
          <w:sz w:val="22"/>
          <w:lang w:val="es-ES_tradnl"/>
        </w:rPr>
        <w:t xml:space="preserve">Como se demuestra en el porcentaje de desembolso del PC, a la fecha casi todos los insumos han sido entregados y lo que falta será entregado antes del cierre del Programa. Sin embargo, los atrasos en la entrega han incidido en la posibilidad de una mayor consolidación de los resultados en el tiempo disponible. Esto aplica sobre todo a la mecanización de la agricultura, a la posibilidad de acompañar los primeros pasos en la producción de la planta industrial de Pinar del Río y en </w:t>
      </w:r>
      <w:r w:rsidR="00EE3A64" w:rsidRPr="00D15A86">
        <w:rPr>
          <w:rFonts w:ascii="Times New Roman" w:hAnsi="Times New Roman" w:cs="Times New Roman"/>
          <w:sz w:val="22"/>
          <w:lang w:val="es-ES_tradnl"/>
        </w:rPr>
        <w:t xml:space="preserve">la </w:t>
      </w:r>
      <w:r w:rsidRPr="00D15A86">
        <w:rPr>
          <w:rFonts w:ascii="Times New Roman" w:hAnsi="Times New Roman" w:cs="Times New Roman"/>
          <w:sz w:val="22"/>
          <w:lang w:val="es-ES_tradnl"/>
        </w:rPr>
        <w:t>de experimentar el uso de los instrumentos de medición adquiridos para al sistema de control y vigilancia de la anemia.</w:t>
      </w:r>
    </w:p>
    <w:p w14:paraId="7229466E" w14:textId="77777777" w:rsidR="001B0FE8" w:rsidRPr="00D15A86" w:rsidRDefault="001B0FE8">
      <w:pPr>
        <w:rPr>
          <w:rFonts w:ascii="Times New Roman" w:hAnsi="Times New Roman" w:cs="Times New Roman"/>
          <w:sz w:val="22"/>
          <w:lang w:val="es-ES_tradnl"/>
        </w:rPr>
      </w:pPr>
      <w:r w:rsidRPr="00D15A86">
        <w:rPr>
          <w:rFonts w:ascii="Times New Roman" w:hAnsi="Times New Roman" w:cs="Times New Roman"/>
          <w:sz w:val="22"/>
          <w:lang w:val="es-ES_tradnl"/>
        </w:rPr>
        <w:br w:type="page"/>
      </w:r>
    </w:p>
    <w:p w14:paraId="347FE3DF" w14:textId="77777777" w:rsidR="00A2624C" w:rsidRPr="00D15A86" w:rsidRDefault="00EE3A64" w:rsidP="00AE0128">
      <w:pPr>
        <w:widowControl w:val="0"/>
        <w:autoSpaceDE w:val="0"/>
        <w:autoSpaceDN w:val="0"/>
        <w:adjustRightInd w:val="0"/>
        <w:jc w:val="both"/>
        <w:rPr>
          <w:rFonts w:ascii="Times New Roman" w:hAnsi="Times New Roman" w:cs="Times New Roman"/>
          <w:b/>
          <w:bCs/>
          <w:i/>
          <w:smallCaps/>
          <w:sz w:val="22"/>
          <w:szCs w:val="22"/>
          <w:lang w:val="es-ES_tradnl"/>
        </w:rPr>
      </w:pPr>
      <w:r w:rsidRPr="00D15A86">
        <w:rPr>
          <w:rFonts w:ascii="Times New Roman" w:hAnsi="Times New Roman" w:cs="Times New Roman"/>
          <w:b/>
          <w:bCs/>
          <w:i/>
          <w:smallCaps/>
          <w:sz w:val="22"/>
          <w:szCs w:val="22"/>
          <w:lang w:val="es-ES_tradnl"/>
        </w:rPr>
        <w:lastRenderedPageBreak/>
        <w:t>4. Conclusiones</w:t>
      </w:r>
    </w:p>
    <w:p w14:paraId="2955A9DF" w14:textId="77777777" w:rsidR="0096354C" w:rsidRPr="00D15A86" w:rsidRDefault="001D48E5" w:rsidP="00AE0128">
      <w:pPr>
        <w:widowControl w:val="0"/>
        <w:autoSpaceDE w:val="0"/>
        <w:autoSpaceDN w:val="0"/>
        <w:adjustRightInd w:val="0"/>
        <w:jc w:val="both"/>
        <w:rPr>
          <w:rFonts w:ascii="Times New Roman" w:hAnsi="Times New Roman" w:cs="Times New Roman"/>
          <w:sz w:val="22"/>
          <w:lang w:val="es-ES_tradnl"/>
        </w:rPr>
      </w:pPr>
      <w:r w:rsidRPr="00D15A86">
        <w:rPr>
          <w:rFonts w:ascii="Times New Roman" w:hAnsi="Times New Roman" w:cs="Times New Roman"/>
          <w:sz w:val="22"/>
          <w:lang w:val="es-ES_tradnl"/>
        </w:rPr>
        <w:t xml:space="preserve">A continuación se presentan las conclusiones de este informe, estructuradas alrededor de los criterios de evaluación </w:t>
      </w:r>
      <w:r w:rsidR="00917A7B" w:rsidRPr="00D15A86">
        <w:rPr>
          <w:rFonts w:ascii="Times New Roman" w:hAnsi="Times New Roman" w:cs="Times New Roman"/>
          <w:sz w:val="22"/>
          <w:lang w:val="es-ES_tradnl"/>
        </w:rPr>
        <w:t>adoptados: rele</w:t>
      </w:r>
      <w:r w:rsidR="001B0FE8" w:rsidRPr="00D15A86">
        <w:rPr>
          <w:rFonts w:ascii="Times New Roman" w:hAnsi="Times New Roman" w:cs="Times New Roman"/>
          <w:sz w:val="22"/>
          <w:lang w:val="es-ES_tradnl"/>
        </w:rPr>
        <w:t>vancia</w:t>
      </w:r>
      <w:r w:rsidR="00EE3A64" w:rsidRPr="00D15A86">
        <w:rPr>
          <w:rFonts w:ascii="Times New Roman" w:hAnsi="Times New Roman" w:cs="Times New Roman"/>
          <w:sz w:val="22"/>
          <w:lang w:val="es-ES_tradnl"/>
        </w:rPr>
        <w:t xml:space="preserve"> y apropiación</w:t>
      </w:r>
      <w:r w:rsidR="001B0FE8" w:rsidRPr="00D15A86">
        <w:rPr>
          <w:rFonts w:ascii="Times New Roman" w:hAnsi="Times New Roman" w:cs="Times New Roman"/>
          <w:sz w:val="22"/>
          <w:lang w:val="es-ES_tradnl"/>
        </w:rPr>
        <w:t>, eficiencia, efectividad y</w:t>
      </w:r>
      <w:r w:rsidR="00917A7B" w:rsidRPr="00D15A86">
        <w:rPr>
          <w:rFonts w:ascii="Times New Roman" w:hAnsi="Times New Roman" w:cs="Times New Roman"/>
          <w:sz w:val="22"/>
          <w:lang w:val="es-ES_tradnl"/>
        </w:rPr>
        <w:t xml:space="preserve"> sostenibilidad </w:t>
      </w:r>
    </w:p>
    <w:p w14:paraId="56628AE8" w14:textId="77777777" w:rsidR="0096354C" w:rsidRPr="00D15A86" w:rsidRDefault="0096354C" w:rsidP="00AE0128">
      <w:pPr>
        <w:widowControl w:val="0"/>
        <w:autoSpaceDE w:val="0"/>
        <w:autoSpaceDN w:val="0"/>
        <w:adjustRightInd w:val="0"/>
        <w:jc w:val="both"/>
        <w:rPr>
          <w:rFonts w:ascii="Times New Roman" w:hAnsi="Times New Roman" w:cs="Times New Roman"/>
          <w:sz w:val="22"/>
          <w:u w:val="single"/>
          <w:lang w:val="es-ES_tradnl"/>
        </w:rPr>
      </w:pPr>
    </w:p>
    <w:p w14:paraId="362008B8" w14:textId="68B3AAC2" w:rsidR="00D760B3" w:rsidRPr="00D15A86" w:rsidRDefault="00D760B3" w:rsidP="00D760B3">
      <w:pPr>
        <w:widowControl w:val="0"/>
        <w:autoSpaceDE w:val="0"/>
        <w:autoSpaceDN w:val="0"/>
        <w:adjustRightInd w:val="0"/>
        <w:jc w:val="both"/>
        <w:rPr>
          <w:rFonts w:ascii="Times New Roman" w:hAnsi="Times New Roman" w:cs="Times New Roman"/>
          <w:b/>
          <w:i/>
          <w:sz w:val="22"/>
          <w:szCs w:val="22"/>
          <w:lang w:val="es-ES_tradnl"/>
        </w:rPr>
      </w:pPr>
      <w:r w:rsidRPr="00D15A86">
        <w:rPr>
          <w:rFonts w:ascii="Times New Roman" w:hAnsi="Times New Roman" w:cs="Times New Roman"/>
          <w:b/>
          <w:i/>
          <w:sz w:val="22"/>
          <w:szCs w:val="22"/>
          <w:lang w:val="es-ES_tradnl"/>
        </w:rPr>
        <w:t xml:space="preserve">4.1. Relevancia </w:t>
      </w:r>
    </w:p>
    <w:p w14:paraId="05FB4062" w14:textId="77777777" w:rsidR="00D760B3" w:rsidRPr="00D15A86" w:rsidRDefault="00D760B3" w:rsidP="00D760B3">
      <w:pPr>
        <w:widowControl w:val="0"/>
        <w:autoSpaceDE w:val="0"/>
        <w:autoSpaceDN w:val="0"/>
        <w:adjustRightInd w:val="0"/>
        <w:jc w:val="both"/>
        <w:rPr>
          <w:rFonts w:ascii="Times New Roman" w:hAnsi="Times New Roman" w:cs="Times New Roman"/>
          <w:sz w:val="22"/>
          <w:szCs w:val="22"/>
          <w:lang w:val="es-ES_tradnl"/>
        </w:rPr>
      </w:pPr>
      <w:r w:rsidRPr="00D15A86">
        <w:rPr>
          <w:rFonts w:ascii="Times New Roman" w:hAnsi="Times New Roman" w:cs="Times New Roman"/>
          <w:sz w:val="22"/>
          <w:szCs w:val="22"/>
          <w:lang w:val="es-ES_tradnl"/>
        </w:rPr>
        <w:t xml:space="preserve">i) La evaluación final del Programa confirma su relevancia para las necesidades del País y para los objetivos de la ventana temática del F-ODM sobre infancia y nutrición. El programa tuvo también la capacidad de moverse en un contexto dinámico, adaptándose a los ritmos y los procesos institucionales del País, lo cual le ha permitido mantener su alineación con la prioridades nacionales durante todo el proceso de implementación. La relevancia del Programa se evidencia también en el enfoque intersectorial con el cual fue diseñado e implementado. Esto ha permitido abordar el tema de la anemia por deficiencia de hierro como expresión de una multiplicidad de factores sociales, económicos y culturales que hay que tomar en cuenta en los procesos de planificación y gestión del desarrollo local. </w:t>
      </w:r>
    </w:p>
    <w:p w14:paraId="12E1924C" w14:textId="77777777" w:rsidR="00D760B3" w:rsidRPr="00D15A86" w:rsidRDefault="00D760B3" w:rsidP="00D760B3">
      <w:pPr>
        <w:widowControl w:val="0"/>
        <w:autoSpaceDE w:val="0"/>
        <w:autoSpaceDN w:val="0"/>
        <w:adjustRightInd w:val="0"/>
        <w:jc w:val="both"/>
        <w:rPr>
          <w:rFonts w:ascii="Times New Roman" w:hAnsi="Times New Roman" w:cs="Times New Roman"/>
          <w:sz w:val="22"/>
          <w:szCs w:val="22"/>
          <w:lang w:val="es-ES_tradnl"/>
        </w:rPr>
      </w:pPr>
    </w:p>
    <w:p w14:paraId="72B624E7" w14:textId="42028DD3" w:rsidR="00D760B3" w:rsidRPr="00D15A86" w:rsidRDefault="00D760B3" w:rsidP="00D760B3">
      <w:pPr>
        <w:widowControl w:val="0"/>
        <w:autoSpaceDE w:val="0"/>
        <w:autoSpaceDN w:val="0"/>
        <w:adjustRightInd w:val="0"/>
        <w:jc w:val="both"/>
        <w:rPr>
          <w:rFonts w:ascii="Times New Roman" w:hAnsi="Times New Roman" w:cs="Times New Roman"/>
          <w:sz w:val="22"/>
          <w:szCs w:val="22"/>
          <w:lang w:val="es-ES_tradnl"/>
        </w:rPr>
      </w:pPr>
      <w:r w:rsidRPr="00D15A86">
        <w:rPr>
          <w:rFonts w:ascii="Times New Roman" w:hAnsi="Times New Roman" w:cs="Times New Roman"/>
          <w:sz w:val="22"/>
          <w:szCs w:val="22"/>
          <w:lang w:val="es-ES_tradnl"/>
        </w:rPr>
        <w:t xml:space="preserve">ii) Además, la relevancia del Programa se ha mantenido e incrementado durante todo el proceso de implementación, gracias </w:t>
      </w:r>
      <w:r w:rsidR="003D6FE0" w:rsidRPr="00D15A86">
        <w:rPr>
          <w:rFonts w:ascii="Times New Roman" w:hAnsi="Times New Roman" w:cs="Times New Roman"/>
          <w:sz w:val="22"/>
          <w:szCs w:val="22"/>
          <w:lang w:val="es-ES_tradnl"/>
        </w:rPr>
        <w:t xml:space="preserve">a </w:t>
      </w:r>
      <w:r w:rsidRPr="00D15A86">
        <w:rPr>
          <w:rFonts w:ascii="Times New Roman" w:hAnsi="Times New Roman" w:cs="Times New Roman"/>
          <w:sz w:val="22"/>
          <w:szCs w:val="22"/>
          <w:lang w:val="es-ES_tradnl"/>
        </w:rPr>
        <w:t>la capacidad de analizar estratégicamente sus avances y de adoptar los cambios necesarios para asegurarse que las acciones impulsadas contribuyeran a los efectos esperados. El hecho que durante la implementación del PC se haya incremento el apoyo a unidades de producción de carne , es un ejemplo concreto de análisis y dirección estratégica del Programa desde una perspectiva de gestión por resultados. En efecto, las prioridades estratégicas del programa se centraron inicialmente en la agricultura urbana y sub urbana, sin embargo, frente al argumento que el consumo de carne tiene un impacto más fuerte sobre la anemia respecto a los vegetales, se fue paulatinamente aumentando el apoyo al sector pecuario.</w:t>
      </w:r>
    </w:p>
    <w:p w14:paraId="50B2B411" w14:textId="77777777" w:rsidR="00D760B3" w:rsidRPr="00D15A86" w:rsidRDefault="00D760B3" w:rsidP="00D760B3">
      <w:pPr>
        <w:widowControl w:val="0"/>
        <w:autoSpaceDE w:val="0"/>
        <w:autoSpaceDN w:val="0"/>
        <w:adjustRightInd w:val="0"/>
        <w:jc w:val="both"/>
        <w:rPr>
          <w:rFonts w:ascii="Times New Roman" w:hAnsi="Times New Roman" w:cs="Times New Roman"/>
          <w:sz w:val="22"/>
          <w:szCs w:val="22"/>
          <w:lang w:val="es-ES_tradnl"/>
        </w:rPr>
      </w:pPr>
    </w:p>
    <w:p w14:paraId="72B2DDA5" w14:textId="77777777" w:rsidR="00D760B3" w:rsidRPr="00D15A86" w:rsidRDefault="00D760B3" w:rsidP="00D760B3">
      <w:pPr>
        <w:widowControl w:val="0"/>
        <w:autoSpaceDE w:val="0"/>
        <w:autoSpaceDN w:val="0"/>
        <w:adjustRightInd w:val="0"/>
        <w:jc w:val="both"/>
        <w:rPr>
          <w:rFonts w:ascii="Times New Roman" w:hAnsi="Times New Roman" w:cs="Times New Roman"/>
          <w:sz w:val="22"/>
          <w:szCs w:val="22"/>
          <w:lang w:val="es-ES_tradnl"/>
        </w:rPr>
      </w:pPr>
      <w:r w:rsidRPr="00D15A86">
        <w:rPr>
          <w:rFonts w:ascii="Times New Roman" w:hAnsi="Times New Roman" w:cs="Times New Roman"/>
          <w:sz w:val="22"/>
          <w:szCs w:val="22"/>
          <w:lang w:val="es-ES_tradnl"/>
        </w:rPr>
        <w:t xml:space="preserve">iii) En este marco, las dinámicas participativas e inclusivas que han caracterizado la actuación del Programa han permitido ganar progresivamente la apropiación y el compromiso de los actores locales que no fueron involucrados en el diseño. En efecto, la evaluación pudo constatar el alto grado de apropiación de los objetivos y lógica de intervención del Programa, de parte de todos los actores locales y nacionales involucrados, lo cual representa un elemento importante para la continuidad de los procesos impulsados. </w:t>
      </w:r>
    </w:p>
    <w:p w14:paraId="52EDEB3E" w14:textId="77777777" w:rsidR="00D760B3" w:rsidRPr="00D15A86" w:rsidRDefault="00D760B3" w:rsidP="00D760B3">
      <w:pPr>
        <w:widowControl w:val="0"/>
        <w:autoSpaceDE w:val="0"/>
        <w:autoSpaceDN w:val="0"/>
        <w:adjustRightInd w:val="0"/>
        <w:jc w:val="both"/>
        <w:rPr>
          <w:rFonts w:ascii="Times New Roman" w:hAnsi="Times New Roman" w:cs="Times New Roman"/>
          <w:sz w:val="22"/>
          <w:szCs w:val="22"/>
          <w:lang w:val="es-ES_tradnl"/>
        </w:rPr>
      </w:pPr>
    </w:p>
    <w:p w14:paraId="0C667D5F" w14:textId="2BB038B4" w:rsidR="00D760B3" w:rsidRPr="00D15A86" w:rsidRDefault="00D760B3" w:rsidP="00D760B3">
      <w:pPr>
        <w:widowControl w:val="0"/>
        <w:autoSpaceDE w:val="0"/>
        <w:autoSpaceDN w:val="0"/>
        <w:adjustRightInd w:val="0"/>
        <w:jc w:val="both"/>
        <w:rPr>
          <w:rFonts w:ascii="Times New Roman" w:hAnsi="Times New Roman" w:cs="Times New Roman"/>
          <w:b/>
          <w:i/>
          <w:sz w:val="22"/>
          <w:szCs w:val="22"/>
          <w:lang w:val="es-ES_tradnl"/>
        </w:rPr>
      </w:pPr>
      <w:r w:rsidRPr="00D15A86">
        <w:rPr>
          <w:rFonts w:ascii="Times New Roman" w:hAnsi="Times New Roman" w:cs="Times New Roman"/>
          <w:b/>
          <w:i/>
          <w:sz w:val="22"/>
          <w:szCs w:val="22"/>
          <w:lang w:val="es-ES_tradnl"/>
        </w:rPr>
        <w:t>4.2 Eficiencia</w:t>
      </w:r>
    </w:p>
    <w:p w14:paraId="52E462CD" w14:textId="77777777" w:rsidR="00D760B3" w:rsidRPr="00D15A86" w:rsidRDefault="00D760B3" w:rsidP="00D760B3">
      <w:pPr>
        <w:widowControl w:val="0"/>
        <w:autoSpaceDE w:val="0"/>
        <w:autoSpaceDN w:val="0"/>
        <w:adjustRightInd w:val="0"/>
        <w:jc w:val="both"/>
        <w:rPr>
          <w:rFonts w:ascii="Times New Roman" w:hAnsi="Times New Roman" w:cs="Times New Roman"/>
          <w:sz w:val="22"/>
          <w:szCs w:val="22"/>
          <w:lang w:val="es-ES_tradnl"/>
        </w:rPr>
      </w:pPr>
      <w:r w:rsidRPr="00D15A86">
        <w:rPr>
          <w:rFonts w:ascii="Times New Roman" w:hAnsi="Times New Roman" w:cs="Times New Roman"/>
          <w:sz w:val="22"/>
          <w:szCs w:val="22"/>
          <w:lang w:val="es-ES_tradnl"/>
        </w:rPr>
        <w:t xml:space="preserve">iv) El Programa se ha beneficiado de una gestión eficiente, sobre todo en términos de coordinación interna y externa. Lo anterior ha resultado en la optimización de recursos humanos y financieros gracias a las sinergias que se han logrado entre las instituciones directamente involucradas en su implementación y con otros actores nacionales e internacionales. Las modalidades de diseño e implementación de las acciones de capacitación asistencia técnica en varios componentes del Programa constituyen ejemplos de buenas prácticas. Bajo este punto de vista, la modalidad de Programa Conjunto se ha constituido en una plataforma de trabajo interinstitucional que ha implicado una curva de aprendizaje tanto del lado de la ONU como de las instituciones nacionales y cuyos beneficios son hoy en día evidentes. </w:t>
      </w:r>
    </w:p>
    <w:p w14:paraId="1EAF42A5" w14:textId="77777777" w:rsidR="00D760B3" w:rsidRPr="00D15A86" w:rsidRDefault="00D760B3" w:rsidP="00D760B3">
      <w:pPr>
        <w:widowControl w:val="0"/>
        <w:autoSpaceDE w:val="0"/>
        <w:autoSpaceDN w:val="0"/>
        <w:adjustRightInd w:val="0"/>
        <w:jc w:val="both"/>
        <w:rPr>
          <w:rFonts w:ascii="Times New Roman" w:hAnsi="Times New Roman" w:cs="Times New Roman"/>
          <w:sz w:val="22"/>
          <w:szCs w:val="22"/>
          <w:lang w:val="es-ES_tradnl"/>
        </w:rPr>
      </w:pPr>
    </w:p>
    <w:p w14:paraId="449C6432" w14:textId="77777777" w:rsidR="00D760B3" w:rsidRPr="00D15A86" w:rsidRDefault="00D760B3" w:rsidP="00D760B3">
      <w:pPr>
        <w:widowControl w:val="0"/>
        <w:autoSpaceDE w:val="0"/>
        <w:autoSpaceDN w:val="0"/>
        <w:adjustRightInd w:val="0"/>
        <w:jc w:val="both"/>
        <w:rPr>
          <w:rFonts w:ascii="Times New Roman" w:hAnsi="Times New Roman" w:cs="Times New Roman"/>
          <w:sz w:val="22"/>
          <w:szCs w:val="22"/>
          <w:lang w:val="es-ES_tradnl"/>
        </w:rPr>
      </w:pPr>
      <w:r w:rsidRPr="00D15A86">
        <w:rPr>
          <w:rFonts w:ascii="Times New Roman" w:hAnsi="Times New Roman" w:cs="Times New Roman"/>
          <w:sz w:val="22"/>
          <w:szCs w:val="22"/>
          <w:lang w:val="es-ES_tradnl"/>
        </w:rPr>
        <w:t xml:space="preserve">v) A la fecha de la evaluación, el Programa consiguió ejecutar prácticamente todo su presupuesto, sin embargo, se han detectado desafíos de eficiencia en la adquisición y distribución de insumos. Algunos de estos, sobre todo maquinaria y equipamientos, han sido entregados solamente hacia el final del Programa, afectando así la posibilidad de visibilizar y consolidar todos los resultados dentro del tiempo a disposición. Esto aplica por ejemplo al caso de la planta para la producción industrial de alimento fortificado en Pinar del Río, que todavía no ha empezado a producir, aunque se esté ultimando su instalación y puesta en marcha. Además, algunos elementos de </w:t>
      </w:r>
      <w:r w:rsidRPr="00D15A86">
        <w:rPr>
          <w:rFonts w:ascii="Times New Roman" w:hAnsi="Times New Roman" w:cs="Times New Roman"/>
          <w:sz w:val="22"/>
          <w:szCs w:val="22"/>
          <w:lang w:val="es-ES_tradnl"/>
        </w:rPr>
        <w:lastRenderedPageBreak/>
        <w:t>eficiencia han implicado la interrupción de la entrega del alimento fortificado importado, durante 9 meses. Bajo este punto de vista, la evaluación reveló que todavía existen espacios de mejora para una mayor agilidad en la toma de decisiones lo cual hubiera permitido planificar con mayor antelación la importación del alimento y garantizar la continuidad en la distribución. Asimismo, hay espacio de mejora para acelerar los procedimientos de adquisición del lado de la ONU, cuya agilidad depende también del nivel delegación  de autoridad que se le otorga a los jefes de agencia en los países y de los tiempos de respuesta institucional desde sus sedes centrales.</w:t>
      </w:r>
    </w:p>
    <w:p w14:paraId="3EBCAB1B" w14:textId="77777777" w:rsidR="00D760B3" w:rsidRPr="00D15A86" w:rsidRDefault="00D760B3" w:rsidP="00D760B3">
      <w:pPr>
        <w:widowControl w:val="0"/>
        <w:autoSpaceDE w:val="0"/>
        <w:autoSpaceDN w:val="0"/>
        <w:adjustRightInd w:val="0"/>
        <w:jc w:val="both"/>
        <w:rPr>
          <w:rFonts w:ascii="Times New Roman" w:hAnsi="Times New Roman" w:cs="Times New Roman"/>
          <w:sz w:val="22"/>
          <w:szCs w:val="22"/>
          <w:lang w:val="es-ES_tradnl"/>
        </w:rPr>
      </w:pPr>
    </w:p>
    <w:p w14:paraId="66FCF596" w14:textId="77777777" w:rsidR="00D760B3" w:rsidRPr="00D15A86" w:rsidRDefault="00D760B3" w:rsidP="00D760B3">
      <w:pPr>
        <w:widowControl w:val="0"/>
        <w:autoSpaceDE w:val="0"/>
        <w:autoSpaceDN w:val="0"/>
        <w:adjustRightInd w:val="0"/>
        <w:jc w:val="both"/>
        <w:rPr>
          <w:rFonts w:ascii="Times New Roman" w:hAnsi="Times New Roman" w:cs="Times New Roman"/>
          <w:sz w:val="22"/>
          <w:szCs w:val="22"/>
          <w:lang w:val="es-ES_tradnl"/>
        </w:rPr>
      </w:pPr>
    </w:p>
    <w:p w14:paraId="11665FF9" w14:textId="790DA7D9" w:rsidR="00D760B3" w:rsidRPr="00D15A86" w:rsidRDefault="00D760B3" w:rsidP="00D760B3">
      <w:pPr>
        <w:widowControl w:val="0"/>
        <w:autoSpaceDE w:val="0"/>
        <w:autoSpaceDN w:val="0"/>
        <w:adjustRightInd w:val="0"/>
        <w:jc w:val="both"/>
        <w:rPr>
          <w:rFonts w:ascii="Times New Roman" w:hAnsi="Times New Roman" w:cs="Times New Roman"/>
          <w:b/>
          <w:i/>
          <w:sz w:val="22"/>
          <w:szCs w:val="22"/>
          <w:lang w:val="es-ES_tradnl"/>
        </w:rPr>
      </w:pPr>
      <w:r w:rsidRPr="00D15A86">
        <w:rPr>
          <w:rFonts w:ascii="Times New Roman" w:hAnsi="Times New Roman" w:cs="Times New Roman"/>
          <w:b/>
          <w:i/>
          <w:sz w:val="22"/>
          <w:szCs w:val="22"/>
          <w:lang w:val="es-ES_tradnl"/>
        </w:rPr>
        <w:t xml:space="preserve">4.3 Efectividad </w:t>
      </w:r>
    </w:p>
    <w:p w14:paraId="1F7C9D30" w14:textId="77777777" w:rsidR="00D760B3" w:rsidRPr="00D15A86" w:rsidRDefault="00D760B3" w:rsidP="00D760B3">
      <w:pPr>
        <w:widowControl w:val="0"/>
        <w:autoSpaceDE w:val="0"/>
        <w:autoSpaceDN w:val="0"/>
        <w:adjustRightInd w:val="0"/>
        <w:jc w:val="both"/>
        <w:rPr>
          <w:rFonts w:ascii="Times New Roman" w:hAnsi="Times New Roman" w:cs="Times New Roman"/>
          <w:sz w:val="22"/>
          <w:szCs w:val="22"/>
          <w:lang w:val="es-ES_tradnl"/>
        </w:rPr>
      </w:pPr>
      <w:r w:rsidRPr="00D15A86">
        <w:rPr>
          <w:rFonts w:ascii="Times New Roman" w:hAnsi="Times New Roman" w:cs="Times New Roman"/>
          <w:sz w:val="22"/>
          <w:szCs w:val="22"/>
          <w:lang w:val="es-ES_tradnl"/>
        </w:rPr>
        <w:t xml:space="preserve">vi) La evaluación final reveló que el Programa fue efectivo en contribuir a generar condiciones más propicias para la prevención y el control de la anemia. En este contexto, a través de un diálogo constante con sus contrapartes, las Naciones Unidas han agregado valor gracias a su acompañamiento técnico y administrativo y facilitando el intercambio de experiencias y conocimientos a nivel nacional e internacional. </w:t>
      </w:r>
    </w:p>
    <w:p w14:paraId="0AA70A17" w14:textId="77777777" w:rsidR="00D760B3" w:rsidRPr="00D15A86" w:rsidRDefault="00D760B3" w:rsidP="00D760B3">
      <w:pPr>
        <w:widowControl w:val="0"/>
        <w:autoSpaceDE w:val="0"/>
        <w:autoSpaceDN w:val="0"/>
        <w:adjustRightInd w:val="0"/>
        <w:jc w:val="both"/>
        <w:rPr>
          <w:rFonts w:ascii="Times New Roman" w:hAnsi="Times New Roman" w:cs="Times New Roman"/>
          <w:sz w:val="22"/>
          <w:szCs w:val="22"/>
          <w:lang w:val="es-ES_tradnl"/>
        </w:rPr>
      </w:pPr>
    </w:p>
    <w:p w14:paraId="453ACB0E" w14:textId="77777777" w:rsidR="00D760B3" w:rsidRPr="00D15A86" w:rsidRDefault="00D760B3" w:rsidP="00D760B3">
      <w:pPr>
        <w:widowControl w:val="0"/>
        <w:autoSpaceDE w:val="0"/>
        <w:autoSpaceDN w:val="0"/>
        <w:adjustRightInd w:val="0"/>
        <w:jc w:val="both"/>
        <w:rPr>
          <w:rFonts w:ascii="Times New Roman" w:hAnsi="Times New Roman" w:cs="Times New Roman"/>
          <w:sz w:val="22"/>
          <w:szCs w:val="22"/>
          <w:lang w:val="es-ES_tradnl"/>
        </w:rPr>
      </w:pPr>
      <w:r w:rsidRPr="00D15A86">
        <w:rPr>
          <w:rFonts w:ascii="Times New Roman" w:hAnsi="Times New Roman" w:cs="Times New Roman"/>
          <w:sz w:val="22"/>
          <w:szCs w:val="22"/>
          <w:lang w:val="es-ES_tradnl"/>
        </w:rPr>
        <w:t xml:space="preserve">vii) La efectividad del Programa se evidencia en los resultados logrados en términos de: a) incremento y diversificación de la producción de vegetales ricos en hierro y de carnes de ganado menor; b) mejores capacidades para prestar un servicio eficiente en el marco del sistema de planificación y distribución de alimentos del Ministerio del Comercio Interior, sobre todo por lo que se refiere a la capacidad de análisis de necesidades y la optimización de los alimentos de la canasta básica distribuidos a través de las unidades de comercialización; c) mejores condiciones de los círculos infantiles y de los hogares maternos para prestar servicios eficientes y de calidad; d) mayor acceso a la leche materna gracias a la instalación de Bancos de Leche Humana; e) mayores capacidades de análisis epidemiológico y de prevención de la anemia gracias al fortalecimiento del sistema de control y vigilancia del Ministerio de Salud Pública. </w:t>
      </w:r>
    </w:p>
    <w:p w14:paraId="7B8CA27D" w14:textId="77777777" w:rsidR="00D760B3" w:rsidRPr="00D15A86" w:rsidRDefault="00D760B3" w:rsidP="00D760B3">
      <w:pPr>
        <w:contextualSpacing/>
        <w:jc w:val="both"/>
        <w:rPr>
          <w:rFonts w:ascii="Times New Roman" w:hAnsi="Times New Roman" w:cs="Times New Roman"/>
          <w:sz w:val="22"/>
          <w:szCs w:val="22"/>
          <w:lang w:val="es-ES_tradnl"/>
        </w:rPr>
      </w:pPr>
    </w:p>
    <w:p w14:paraId="5D427D69" w14:textId="77777777" w:rsidR="00D760B3" w:rsidRPr="00D15A86" w:rsidRDefault="00D760B3" w:rsidP="00D760B3">
      <w:pPr>
        <w:contextualSpacing/>
        <w:jc w:val="both"/>
        <w:rPr>
          <w:rFonts w:ascii="Times New Roman" w:hAnsi="Times New Roman" w:cs="Times New Roman"/>
          <w:sz w:val="22"/>
          <w:szCs w:val="22"/>
          <w:lang w:val="es-ES_tradnl"/>
        </w:rPr>
      </w:pPr>
      <w:r w:rsidRPr="00D15A86">
        <w:rPr>
          <w:rFonts w:ascii="Times New Roman" w:hAnsi="Times New Roman" w:cs="Times New Roman"/>
          <w:sz w:val="22"/>
          <w:szCs w:val="22"/>
          <w:lang w:val="es-ES_tradnl"/>
        </w:rPr>
        <w:t xml:space="preserve">viii) Por otro lado, los hallazgos de la evaluación sugieren que no necesariamente hay una correlación entre incremento de la producción, disponibilidad de alimentos en los espacios institucionales y acceso físico a los mismos por parte de la población meta. Lo anterior podría llevar a cuestionar una de las hipótesis de trabajo concebidas en la fase del diseño del Programa, según la cual al incremento de la producción por un lado y a una mayor eficiencia de los espacios y mecanismos institucionales por el otro, corresponde un efecto directo en términos de incremento de acceso físico a los alimentos. En realidad, los hallazgos de la evaluación sugieren que existen otros factores que pueden incidir significativamente en el efecto buscado. Durante la misión de evaluación se ha tratado de identificar estos factores. Sin embargo, con la información disponible no fue posible llegar a conclusiones definitivas al respecto. Lo que se puede afirmar es que el tema del incremento del acceso físico a los alimentos ricos en micronutrientes a través de CI y HM queda como una interrogante abierta, sobre la cual podría ser útil que las autoridades nacionales y las organizaciones de la ONU profundicen el análisis para identificar con precisión los factores de incidencia y tomar las decisiones pertinentes sobre una solida evidencia empírica. </w:t>
      </w:r>
    </w:p>
    <w:p w14:paraId="5AD2037A" w14:textId="77777777" w:rsidR="00D760B3" w:rsidRPr="00D15A86" w:rsidRDefault="00D760B3" w:rsidP="00D760B3">
      <w:pPr>
        <w:widowControl w:val="0"/>
        <w:autoSpaceDE w:val="0"/>
        <w:autoSpaceDN w:val="0"/>
        <w:adjustRightInd w:val="0"/>
        <w:jc w:val="both"/>
        <w:rPr>
          <w:rFonts w:ascii="Times New Roman" w:hAnsi="Times New Roman" w:cs="Times New Roman"/>
          <w:sz w:val="22"/>
          <w:szCs w:val="22"/>
          <w:lang w:val="es-ES_tradnl"/>
        </w:rPr>
      </w:pPr>
    </w:p>
    <w:p w14:paraId="45DC5376" w14:textId="77777777" w:rsidR="00D760B3" w:rsidRPr="00D15A86" w:rsidRDefault="00D760B3" w:rsidP="00D760B3">
      <w:pPr>
        <w:widowControl w:val="0"/>
        <w:autoSpaceDE w:val="0"/>
        <w:autoSpaceDN w:val="0"/>
        <w:adjustRightInd w:val="0"/>
        <w:jc w:val="both"/>
        <w:rPr>
          <w:rFonts w:ascii="Times New Roman" w:hAnsi="Times New Roman" w:cs="Times New Roman"/>
          <w:sz w:val="22"/>
          <w:szCs w:val="22"/>
          <w:lang w:val="es-ES_tradnl"/>
        </w:rPr>
      </w:pPr>
      <w:r w:rsidRPr="00D15A86">
        <w:rPr>
          <w:rFonts w:ascii="Times New Roman" w:hAnsi="Times New Roman" w:cs="Times New Roman"/>
          <w:sz w:val="22"/>
          <w:szCs w:val="22"/>
          <w:lang w:val="es-ES_tradnl"/>
        </w:rPr>
        <w:t xml:space="preserve">ix) Con respecto al acceso económico a los alimentos por parte de la población no institucionalizada, la evaluación final confirma las conclusiones de la evaluación intermedia. Aunque el Programa pudo contribuir a incrementar la producción agrícola y en parte, la oferta de alimentos en los mercados de los municipios cubiertos, su posibilidad de incidencia en el poder adquisitivo de las personas y, por ende en la accesibilidad económica a los alimentos es mínima. Esta no se debe a dificultades en el proceso de implementación, más bien se caracteriza quizás como un exceso de ambición en la fase de diseño. </w:t>
      </w:r>
    </w:p>
    <w:p w14:paraId="307A9E2D" w14:textId="77777777" w:rsidR="00D760B3" w:rsidRPr="00D15A86" w:rsidRDefault="00D760B3" w:rsidP="00D760B3">
      <w:pPr>
        <w:widowControl w:val="0"/>
        <w:autoSpaceDE w:val="0"/>
        <w:autoSpaceDN w:val="0"/>
        <w:adjustRightInd w:val="0"/>
        <w:jc w:val="both"/>
        <w:rPr>
          <w:rFonts w:ascii="Times New Roman" w:hAnsi="Times New Roman" w:cs="Times New Roman"/>
          <w:sz w:val="22"/>
          <w:szCs w:val="22"/>
          <w:lang w:val="es-ES_tradnl"/>
        </w:rPr>
      </w:pPr>
    </w:p>
    <w:p w14:paraId="41599C49" w14:textId="77777777" w:rsidR="003161DF" w:rsidRPr="00D15A86" w:rsidRDefault="003161DF" w:rsidP="00D760B3">
      <w:pPr>
        <w:widowControl w:val="0"/>
        <w:autoSpaceDE w:val="0"/>
        <w:autoSpaceDN w:val="0"/>
        <w:adjustRightInd w:val="0"/>
        <w:jc w:val="both"/>
        <w:rPr>
          <w:rFonts w:ascii="Times New Roman" w:hAnsi="Times New Roman" w:cs="Times New Roman"/>
          <w:sz w:val="22"/>
          <w:szCs w:val="22"/>
          <w:lang w:val="es-ES_tradnl"/>
        </w:rPr>
      </w:pPr>
    </w:p>
    <w:p w14:paraId="6B12E2B0" w14:textId="02818A48" w:rsidR="00D760B3" w:rsidRPr="00D15A86" w:rsidRDefault="00D760B3" w:rsidP="00D760B3">
      <w:pPr>
        <w:widowControl w:val="0"/>
        <w:autoSpaceDE w:val="0"/>
        <w:autoSpaceDN w:val="0"/>
        <w:adjustRightInd w:val="0"/>
        <w:jc w:val="both"/>
        <w:rPr>
          <w:rFonts w:ascii="Times New Roman" w:hAnsi="Times New Roman" w:cs="Times New Roman"/>
          <w:b/>
          <w:i/>
          <w:sz w:val="22"/>
          <w:szCs w:val="22"/>
          <w:lang w:val="es-ES_tradnl"/>
        </w:rPr>
      </w:pPr>
      <w:r w:rsidRPr="00D15A86">
        <w:rPr>
          <w:rFonts w:ascii="Times New Roman" w:hAnsi="Times New Roman" w:cs="Times New Roman"/>
          <w:b/>
          <w:i/>
          <w:sz w:val="22"/>
          <w:szCs w:val="22"/>
          <w:lang w:val="es-ES_tradnl"/>
        </w:rPr>
        <w:lastRenderedPageBreak/>
        <w:t>4.4 Sostenibilidad</w:t>
      </w:r>
    </w:p>
    <w:p w14:paraId="4E8F5892" w14:textId="77777777" w:rsidR="00D760B3" w:rsidRPr="00D15A86" w:rsidRDefault="00D760B3" w:rsidP="00D760B3">
      <w:pPr>
        <w:widowControl w:val="0"/>
        <w:autoSpaceDE w:val="0"/>
        <w:autoSpaceDN w:val="0"/>
        <w:adjustRightInd w:val="0"/>
        <w:jc w:val="both"/>
        <w:rPr>
          <w:rFonts w:ascii="Times New Roman" w:hAnsi="Times New Roman" w:cs="Times New Roman"/>
          <w:sz w:val="22"/>
          <w:szCs w:val="22"/>
          <w:lang w:val="es-ES_tradnl"/>
        </w:rPr>
      </w:pPr>
      <w:r w:rsidRPr="00D15A86">
        <w:rPr>
          <w:rFonts w:ascii="Times New Roman" w:hAnsi="Times New Roman" w:cs="Times New Roman"/>
          <w:sz w:val="22"/>
          <w:szCs w:val="22"/>
          <w:lang w:val="es-ES_tradnl"/>
        </w:rPr>
        <w:t>Para mayor claridad en la exposición, las conclusiones sobre sostenibilidad se presentan agregadas en tres niveles diferentes, aunque en la práctica están íntimamente vinculadas entre ellos.</w:t>
      </w:r>
    </w:p>
    <w:p w14:paraId="6C45C2C3" w14:textId="77777777" w:rsidR="00D760B3" w:rsidRPr="00D15A86" w:rsidRDefault="00D760B3" w:rsidP="00D760B3">
      <w:pPr>
        <w:widowControl w:val="0"/>
        <w:autoSpaceDE w:val="0"/>
        <w:autoSpaceDN w:val="0"/>
        <w:adjustRightInd w:val="0"/>
        <w:jc w:val="both"/>
        <w:rPr>
          <w:rFonts w:ascii="Times New Roman" w:hAnsi="Times New Roman" w:cs="Times New Roman"/>
          <w:sz w:val="22"/>
          <w:szCs w:val="22"/>
          <w:lang w:val="es-ES_tradnl"/>
        </w:rPr>
      </w:pPr>
    </w:p>
    <w:p w14:paraId="4B4D97FE" w14:textId="77777777" w:rsidR="00D760B3" w:rsidRPr="00D15A86" w:rsidRDefault="00D760B3" w:rsidP="00D760B3">
      <w:pPr>
        <w:widowControl w:val="0"/>
        <w:autoSpaceDE w:val="0"/>
        <w:autoSpaceDN w:val="0"/>
        <w:adjustRightInd w:val="0"/>
        <w:jc w:val="both"/>
        <w:rPr>
          <w:rFonts w:ascii="Times New Roman" w:hAnsi="Times New Roman" w:cs="Times New Roman"/>
          <w:sz w:val="22"/>
          <w:szCs w:val="22"/>
          <w:lang w:val="es-ES_tradnl"/>
        </w:rPr>
      </w:pPr>
      <w:r w:rsidRPr="00D15A86">
        <w:rPr>
          <w:rFonts w:ascii="Times New Roman" w:hAnsi="Times New Roman" w:cs="Times New Roman"/>
          <w:sz w:val="22"/>
          <w:szCs w:val="22"/>
          <w:lang w:val="es-ES_tradnl"/>
        </w:rPr>
        <w:t xml:space="preserve">x) Un primer nivel mira a la sostenibilidad desde una perspectiva nacional, en términos de continuidad de los procesos impulsados más allá del tiempo de duración del PC. En efecto, si bien el Programa ha contribuido a generar condiciones propicias para la prevención y el control de la anemia, es imprescindible que haya una continuidad de los procesos impulsados para consolidar los resultados logrados y garantizar que esto abunde en un impacto medible sobre los indicadores de la anemia.  Bajo este punto de vista un factor de sostenibilidad es la alineación del PC con las prioridades del Gobierno de Cuba y su inserción en programas nacionales. Esto asegura la voluntad política y el compromiso institucional de los actores nacionales con un horizonte que va más allá del Programa conjunto.  En este mismo nivel se insertan también factores de sostenibilidad financiera. En esta línea, se destaca el hecho que todas las inversiones planificadas en el marco del Programa se insertaron en el Plan Nacional de la Economía, lo cual garantiza que haya una cubertura financiera para su funcionamiento y manutención. Por otro lado, hay aspectos de la sostenibilidad financiera que tienen que ver con la rentabilidad y la eficiencia económica de las unidades productivas apoyadas y con la capacidad que ellas tendrán de manejarse en un esquema de autonomía financiera, lo cual es parte de las líneas impulsadas con la actualización del modelo socio económico del País. </w:t>
      </w:r>
    </w:p>
    <w:p w14:paraId="7ACCCD80" w14:textId="77777777" w:rsidR="00D760B3" w:rsidRPr="00D15A86" w:rsidRDefault="00D760B3" w:rsidP="00D760B3">
      <w:pPr>
        <w:widowControl w:val="0"/>
        <w:autoSpaceDE w:val="0"/>
        <w:autoSpaceDN w:val="0"/>
        <w:adjustRightInd w:val="0"/>
        <w:jc w:val="both"/>
        <w:rPr>
          <w:rFonts w:ascii="Times New Roman" w:hAnsi="Times New Roman" w:cs="Times New Roman"/>
          <w:sz w:val="22"/>
          <w:szCs w:val="22"/>
          <w:lang w:val="es-ES_tradnl"/>
        </w:rPr>
      </w:pPr>
    </w:p>
    <w:p w14:paraId="1DF4ACBA" w14:textId="77777777" w:rsidR="00D760B3" w:rsidRPr="00D15A86" w:rsidRDefault="00D760B3" w:rsidP="00D760B3">
      <w:pPr>
        <w:widowControl w:val="0"/>
        <w:autoSpaceDE w:val="0"/>
        <w:autoSpaceDN w:val="0"/>
        <w:adjustRightInd w:val="0"/>
        <w:jc w:val="both"/>
        <w:rPr>
          <w:rFonts w:ascii="Times New Roman" w:hAnsi="Times New Roman" w:cs="Times New Roman"/>
          <w:sz w:val="22"/>
          <w:szCs w:val="22"/>
          <w:lang w:val="es-ES_tradnl"/>
        </w:rPr>
      </w:pPr>
      <w:r w:rsidRPr="00D15A86">
        <w:rPr>
          <w:rFonts w:ascii="Times New Roman" w:hAnsi="Times New Roman" w:cs="Times New Roman"/>
          <w:sz w:val="22"/>
          <w:szCs w:val="22"/>
          <w:lang w:val="es-ES_tradnl"/>
        </w:rPr>
        <w:t xml:space="preserve">xi) Un segundo nivel de sostenibilidad tiene que ver con las dinámicas de trabajo de los equipos locales. El hecho que el personal involucrado a nivel provincial y municipal es representado por funcionarios de instituciones Cubanas y es pagado por ellas mismas, de por si representa un importante elemento de sostenibilidad. Sin embargo, más allá de los aspectos financieros, es necesario seguir acompañando estos procesos para garantizar que el enfoque intersectorial y las dinámicas de trabajo coordinado entre distintos sectores y niveles institucionales se consolide plenamente. </w:t>
      </w:r>
    </w:p>
    <w:p w14:paraId="4E930D8C" w14:textId="77777777" w:rsidR="00D760B3" w:rsidRPr="00D15A86" w:rsidRDefault="00D760B3" w:rsidP="00D760B3">
      <w:pPr>
        <w:widowControl w:val="0"/>
        <w:autoSpaceDE w:val="0"/>
        <w:autoSpaceDN w:val="0"/>
        <w:adjustRightInd w:val="0"/>
        <w:jc w:val="both"/>
        <w:rPr>
          <w:rFonts w:ascii="Times New Roman" w:hAnsi="Times New Roman" w:cs="Times New Roman"/>
          <w:sz w:val="22"/>
          <w:szCs w:val="22"/>
          <w:lang w:val="es-ES_tradnl"/>
        </w:rPr>
      </w:pPr>
    </w:p>
    <w:p w14:paraId="085108DE" w14:textId="686182CB" w:rsidR="00EC001C" w:rsidRPr="00D15A86" w:rsidRDefault="00D760B3" w:rsidP="00EC001C">
      <w:pPr>
        <w:widowControl w:val="0"/>
        <w:autoSpaceDE w:val="0"/>
        <w:autoSpaceDN w:val="0"/>
        <w:adjustRightInd w:val="0"/>
        <w:jc w:val="both"/>
        <w:rPr>
          <w:rFonts w:ascii="Times New Roman" w:hAnsi="Times New Roman" w:cs="Times New Roman"/>
          <w:sz w:val="22"/>
          <w:szCs w:val="22"/>
          <w:lang w:val="es-ES_tradnl"/>
        </w:rPr>
      </w:pPr>
      <w:r w:rsidRPr="00D15A86">
        <w:rPr>
          <w:rFonts w:ascii="Times New Roman" w:hAnsi="Times New Roman" w:cs="Times New Roman"/>
          <w:sz w:val="22"/>
          <w:szCs w:val="22"/>
          <w:lang w:val="es-ES_tradnl"/>
        </w:rPr>
        <w:t xml:space="preserve">xii) Un </w:t>
      </w:r>
      <w:r w:rsidR="00EC001C" w:rsidRPr="00D15A86">
        <w:rPr>
          <w:rFonts w:ascii="Times New Roman" w:hAnsi="Times New Roman" w:cs="Times New Roman"/>
          <w:sz w:val="22"/>
          <w:szCs w:val="22"/>
          <w:lang w:val="es-ES_tradnl"/>
        </w:rPr>
        <w:t>tercer nivel  tiene que ver con la sostenibilidad y la rentabilidad financiera de inversiones especificas que se han hecho en el marco del PC. El caso más importante en esta dirección es lo de la planta de Pinar del Río. Aunque la planta que se ha instalado responde plenamente a  las necesidades detectadas en el diseño del  programa para la producción de alimento fortificado, el desafío principal que se enfrenta es la producción nacional de materia prima, principalmente de leche en polvo.  A medida que se incremente la producción nacional de esta materia prima, podrá incrementarse la sostenibilidad financiera de la planta y el ahorro que ella puede generar para el balance nacional de importaciones. Para esto será necesario no solamente incrementar la producción nacional de leche fluida, sino estabilizar la disponibilidad de la misma durante todo el año. Para tal efecto, sería oportuno complementar la instalación de la planta con la adquisición de un evaporador para producir leche en polvo, la cual permitiría almacenar la producción excedente de leche fluida durante la temporada de lluvia y garantizar mayor disponibilidad en la temporada seca, cuando la producción tiende a bajar sensiblemente.</w:t>
      </w:r>
    </w:p>
    <w:p w14:paraId="24073FBA" w14:textId="1EB45C98" w:rsidR="00D760B3" w:rsidRPr="00D15A86" w:rsidRDefault="00D760B3" w:rsidP="00EC001C">
      <w:pPr>
        <w:widowControl w:val="0"/>
        <w:autoSpaceDE w:val="0"/>
        <w:autoSpaceDN w:val="0"/>
        <w:adjustRightInd w:val="0"/>
        <w:jc w:val="both"/>
        <w:rPr>
          <w:rFonts w:ascii="Times New Roman" w:hAnsi="Times New Roman" w:cs="Times New Roman"/>
          <w:b/>
          <w:i/>
          <w:sz w:val="22"/>
          <w:lang w:val="es-ES_tradnl"/>
        </w:rPr>
      </w:pPr>
    </w:p>
    <w:p w14:paraId="45249418" w14:textId="15BB4D1A" w:rsidR="00D1605E" w:rsidRPr="00D15A86" w:rsidRDefault="00D1605E">
      <w:pPr>
        <w:rPr>
          <w:rFonts w:ascii="Times New Roman" w:hAnsi="Times New Roman" w:cs="Times New Roman"/>
          <w:b/>
          <w:i/>
          <w:sz w:val="22"/>
          <w:lang w:val="es-ES_tradnl"/>
        </w:rPr>
      </w:pPr>
      <w:r w:rsidRPr="00D15A86">
        <w:rPr>
          <w:rFonts w:ascii="Times New Roman" w:hAnsi="Times New Roman" w:cs="Times New Roman"/>
          <w:b/>
          <w:i/>
          <w:sz w:val="22"/>
          <w:lang w:val="es-ES_tradnl"/>
        </w:rPr>
        <w:br w:type="page"/>
      </w:r>
    </w:p>
    <w:p w14:paraId="4D898E2D" w14:textId="77777777" w:rsidR="00D760B3" w:rsidRPr="00D15A86" w:rsidRDefault="00D760B3">
      <w:pPr>
        <w:rPr>
          <w:rFonts w:ascii="Times New Roman" w:hAnsi="Times New Roman" w:cs="Times New Roman"/>
          <w:b/>
          <w:i/>
          <w:sz w:val="22"/>
          <w:lang w:val="es-ES_tradnl"/>
        </w:rPr>
      </w:pPr>
    </w:p>
    <w:p w14:paraId="48F44E70" w14:textId="77777777" w:rsidR="00D760B3" w:rsidRPr="00D15A86" w:rsidRDefault="00D760B3">
      <w:pPr>
        <w:rPr>
          <w:rFonts w:ascii="Times New Roman" w:hAnsi="Times New Roman" w:cs="Times New Roman"/>
          <w:b/>
          <w:bCs/>
          <w:i/>
          <w:smallCaps/>
          <w:sz w:val="22"/>
          <w:szCs w:val="22"/>
          <w:lang w:val="es-ES_tradnl"/>
        </w:rPr>
      </w:pPr>
      <w:r w:rsidRPr="00D15A86">
        <w:rPr>
          <w:rFonts w:ascii="Times New Roman" w:hAnsi="Times New Roman" w:cs="Times New Roman"/>
          <w:b/>
          <w:i/>
          <w:smallCaps/>
          <w:sz w:val="22"/>
          <w:szCs w:val="22"/>
          <w:lang w:val="es-ES_tradnl"/>
        </w:rPr>
        <w:t>5 recomendaciones</w:t>
      </w:r>
    </w:p>
    <w:p w14:paraId="0E7C4768" w14:textId="631A5276" w:rsidR="00185877" w:rsidRPr="009A1EE1" w:rsidRDefault="00185877" w:rsidP="00185877">
      <w:pPr>
        <w:widowControl w:val="0"/>
        <w:autoSpaceDE w:val="0"/>
        <w:autoSpaceDN w:val="0"/>
        <w:adjustRightInd w:val="0"/>
        <w:jc w:val="both"/>
        <w:rPr>
          <w:rFonts w:ascii="Times New Roman" w:hAnsi="Times New Roman" w:cs="Times New Roman"/>
          <w:sz w:val="22"/>
          <w:szCs w:val="22"/>
          <w:lang w:val="es-ES_tradnl"/>
        </w:rPr>
      </w:pPr>
      <w:r w:rsidRPr="009A1EE1">
        <w:rPr>
          <w:rFonts w:ascii="Times New Roman" w:hAnsi="Times New Roman" w:cs="Times New Roman"/>
          <w:sz w:val="22"/>
          <w:szCs w:val="22"/>
          <w:lang w:val="es-ES_tradnl"/>
        </w:rPr>
        <w:t>A la luz de los hallazgos y conclusiones de este informe se presentan a continuación algunos temas estratégicos en los cuales se recomienda que las organizaciones de la ONU y las instituciones nacionales continúen haciendo esfuerzos para trabajar conjuntamente. Las recomendaciones se presentan estructuradas alrededor de cuatro ejes fundamentales:</w:t>
      </w:r>
    </w:p>
    <w:p w14:paraId="50CC0E69" w14:textId="77777777" w:rsidR="00185877" w:rsidRPr="009A1EE1" w:rsidRDefault="00185877" w:rsidP="00185877">
      <w:pPr>
        <w:widowControl w:val="0"/>
        <w:autoSpaceDE w:val="0"/>
        <w:autoSpaceDN w:val="0"/>
        <w:adjustRightInd w:val="0"/>
        <w:jc w:val="both"/>
        <w:rPr>
          <w:rFonts w:ascii="Times New Roman" w:hAnsi="Times New Roman" w:cs="Times New Roman"/>
          <w:sz w:val="22"/>
          <w:szCs w:val="22"/>
          <w:lang w:val="es-ES_tradnl"/>
        </w:rPr>
      </w:pPr>
    </w:p>
    <w:p w14:paraId="3F51C3BC" w14:textId="77777777" w:rsidR="00185877" w:rsidRPr="009A1EE1" w:rsidRDefault="00185877" w:rsidP="00185877">
      <w:pPr>
        <w:pStyle w:val="ListParagraph"/>
        <w:widowControl w:val="0"/>
        <w:numPr>
          <w:ilvl w:val="0"/>
          <w:numId w:val="43"/>
        </w:numPr>
        <w:autoSpaceDE w:val="0"/>
        <w:autoSpaceDN w:val="0"/>
        <w:adjustRightInd w:val="0"/>
        <w:jc w:val="both"/>
        <w:rPr>
          <w:rFonts w:ascii="Times New Roman" w:hAnsi="Times New Roman" w:cs="Times New Roman"/>
          <w:bCs/>
          <w:sz w:val="22"/>
          <w:szCs w:val="22"/>
          <w:u w:val="single"/>
          <w:lang w:val="es-ES_tradnl"/>
        </w:rPr>
      </w:pPr>
      <w:r w:rsidRPr="009A1EE1">
        <w:rPr>
          <w:rFonts w:ascii="Times New Roman" w:hAnsi="Times New Roman" w:cs="Times New Roman"/>
          <w:sz w:val="22"/>
          <w:szCs w:val="22"/>
          <w:u w:val="single"/>
          <w:lang w:val="es-ES_tradnl"/>
        </w:rPr>
        <w:t>Consolidación de los resultados logrados y continuidad de los procesos.</w:t>
      </w:r>
    </w:p>
    <w:p w14:paraId="3ECEEB39" w14:textId="4D7DE27E" w:rsidR="00185877" w:rsidRPr="009A1EE1" w:rsidRDefault="00185877" w:rsidP="00185877">
      <w:pPr>
        <w:widowControl w:val="0"/>
        <w:autoSpaceDE w:val="0"/>
        <w:autoSpaceDN w:val="0"/>
        <w:adjustRightInd w:val="0"/>
        <w:ind w:left="360"/>
        <w:jc w:val="both"/>
        <w:rPr>
          <w:rFonts w:ascii="Times New Roman" w:hAnsi="Times New Roman" w:cs="Times New Roman"/>
          <w:bCs/>
          <w:sz w:val="22"/>
          <w:szCs w:val="22"/>
          <w:lang w:val="es-ES_tradnl"/>
        </w:rPr>
      </w:pPr>
      <w:r w:rsidRPr="009A1EE1">
        <w:rPr>
          <w:rFonts w:ascii="Times New Roman" w:hAnsi="Times New Roman" w:cs="Times New Roman"/>
          <w:sz w:val="22"/>
          <w:szCs w:val="22"/>
          <w:lang w:val="es-ES_tradnl"/>
        </w:rPr>
        <w:t>Para consolidar los resulta</w:t>
      </w:r>
      <w:r w:rsidR="007B46DA">
        <w:rPr>
          <w:rFonts w:ascii="Times New Roman" w:hAnsi="Times New Roman" w:cs="Times New Roman"/>
          <w:sz w:val="22"/>
          <w:szCs w:val="22"/>
          <w:lang w:val="es-ES_tradnl"/>
        </w:rPr>
        <w:t>dos logrados</w:t>
      </w:r>
      <w:r w:rsidRPr="009A1EE1">
        <w:rPr>
          <w:rFonts w:ascii="Times New Roman" w:hAnsi="Times New Roman" w:cs="Times New Roman"/>
          <w:sz w:val="22"/>
          <w:szCs w:val="22"/>
          <w:lang w:val="es-ES_tradnl"/>
        </w:rPr>
        <w:t xml:space="preserve"> se recomienda dar continuidad a los procesos impulsados y dar seguimiento especialmente a los siguientes temas:</w:t>
      </w:r>
    </w:p>
    <w:p w14:paraId="2322C113" w14:textId="77777777" w:rsidR="00185877" w:rsidRPr="009A1EE1" w:rsidRDefault="00185877" w:rsidP="00185877">
      <w:pPr>
        <w:pStyle w:val="ListParagraph"/>
        <w:widowControl w:val="0"/>
        <w:autoSpaceDE w:val="0"/>
        <w:autoSpaceDN w:val="0"/>
        <w:adjustRightInd w:val="0"/>
        <w:jc w:val="both"/>
        <w:rPr>
          <w:rFonts w:ascii="Times New Roman" w:hAnsi="Times New Roman" w:cs="Times New Roman"/>
          <w:bCs/>
          <w:sz w:val="22"/>
          <w:szCs w:val="22"/>
          <w:lang w:val="es-ES_tradnl"/>
        </w:rPr>
      </w:pPr>
    </w:p>
    <w:p w14:paraId="0755C7CE" w14:textId="77777777" w:rsidR="00185877" w:rsidRPr="009A1EE1" w:rsidRDefault="00185877" w:rsidP="00185877">
      <w:pPr>
        <w:pStyle w:val="ListParagraph"/>
        <w:widowControl w:val="0"/>
        <w:numPr>
          <w:ilvl w:val="1"/>
          <w:numId w:val="43"/>
        </w:numPr>
        <w:autoSpaceDE w:val="0"/>
        <w:autoSpaceDN w:val="0"/>
        <w:adjustRightInd w:val="0"/>
        <w:jc w:val="both"/>
        <w:rPr>
          <w:rFonts w:ascii="Times New Roman" w:hAnsi="Times New Roman" w:cs="Times New Roman"/>
          <w:bCs/>
          <w:sz w:val="22"/>
          <w:szCs w:val="22"/>
          <w:lang w:val="es-ES_tradnl"/>
        </w:rPr>
      </w:pPr>
      <w:r w:rsidRPr="009A1EE1">
        <w:rPr>
          <w:rFonts w:ascii="Times New Roman" w:hAnsi="Times New Roman" w:cs="Times New Roman"/>
          <w:sz w:val="22"/>
          <w:szCs w:val="22"/>
          <w:u w:val="single"/>
          <w:lang w:val="es-ES_tradnl"/>
        </w:rPr>
        <w:t>Planta Industrial de Pinar del Río</w:t>
      </w:r>
      <w:r w:rsidRPr="009A1EE1">
        <w:rPr>
          <w:rFonts w:ascii="Times New Roman" w:hAnsi="Times New Roman" w:cs="Times New Roman"/>
          <w:sz w:val="22"/>
          <w:szCs w:val="22"/>
          <w:lang w:val="es-ES_tradnl"/>
        </w:rPr>
        <w:t>. Monitorear la p</w:t>
      </w:r>
      <w:r w:rsidRPr="009A1EE1">
        <w:rPr>
          <w:rFonts w:ascii="Times New Roman" w:hAnsi="Times New Roman" w:cs="Times New Roman"/>
          <w:bCs/>
          <w:sz w:val="22"/>
          <w:szCs w:val="22"/>
          <w:lang w:val="es-ES_tradnl"/>
        </w:rPr>
        <w:t>uesta en marcha de la Planta industrial de Pinar del Río, analizar detenidamente las necesidades de abastecimiento de materia prima y definir mecanismos de planificación de la adquisición de la misma que garanticen continuidad en la producción.</w:t>
      </w:r>
    </w:p>
    <w:p w14:paraId="00DECB68" w14:textId="77777777" w:rsidR="00185877" w:rsidRPr="009A1EE1" w:rsidRDefault="00185877" w:rsidP="00185877">
      <w:pPr>
        <w:pStyle w:val="ListParagraph"/>
        <w:widowControl w:val="0"/>
        <w:autoSpaceDE w:val="0"/>
        <w:autoSpaceDN w:val="0"/>
        <w:adjustRightInd w:val="0"/>
        <w:ind w:left="1080"/>
        <w:jc w:val="both"/>
        <w:rPr>
          <w:rFonts w:ascii="Times New Roman" w:hAnsi="Times New Roman" w:cs="Times New Roman"/>
          <w:bCs/>
          <w:sz w:val="22"/>
          <w:szCs w:val="22"/>
          <w:lang w:val="es-ES_tradnl"/>
        </w:rPr>
      </w:pPr>
    </w:p>
    <w:p w14:paraId="7E2E16A4" w14:textId="1D15EA0B" w:rsidR="00185877" w:rsidRPr="009A1EE1" w:rsidRDefault="007B46DA" w:rsidP="00185877">
      <w:pPr>
        <w:pStyle w:val="ListParagraph"/>
        <w:widowControl w:val="0"/>
        <w:numPr>
          <w:ilvl w:val="1"/>
          <w:numId w:val="43"/>
        </w:numPr>
        <w:autoSpaceDE w:val="0"/>
        <w:autoSpaceDN w:val="0"/>
        <w:adjustRightInd w:val="0"/>
        <w:jc w:val="both"/>
        <w:rPr>
          <w:rFonts w:ascii="Times New Roman" w:hAnsi="Times New Roman" w:cs="Times New Roman"/>
          <w:bCs/>
          <w:sz w:val="22"/>
          <w:szCs w:val="22"/>
          <w:lang w:val="es-ES_tradnl"/>
        </w:rPr>
      </w:pPr>
      <w:r>
        <w:rPr>
          <w:rFonts w:ascii="Times New Roman" w:hAnsi="Times New Roman" w:cs="Times New Roman"/>
          <w:bCs/>
          <w:sz w:val="22"/>
          <w:szCs w:val="22"/>
          <w:u w:val="single"/>
          <w:lang w:val="es-ES_tradnl"/>
        </w:rPr>
        <w:t>Análisis de tendencias en la p</w:t>
      </w:r>
      <w:r w:rsidR="00185877" w:rsidRPr="009A1EE1">
        <w:rPr>
          <w:rFonts w:ascii="Times New Roman" w:hAnsi="Times New Roman" w:cs="Times New Roman"/>
          <w:bCs/>
          <w:sz w:val="22"/>
          <w:szCs w:val="22"/>
          <w:u w:val="single"/>
          <w:lang w:val="es-ES_tradnl"/>
        </w:rPr>
        <w:t>roducción de alimentos ricos en hierro</w:t>
      </w:r>
      <w:r w:rsidR="00185877" w:rsidRPr="009A1EE1">
        <w:rPr>
          <w:rFonts w:ascii="Times New Roman" w:hAnsi="Times New Roman" w:cs="Times New Roman"/>
          <w:bCs/>
          <w:sz w:val="22"/>
          <w:szCs w:val="22"/>
          <w:lang w:val="es-ES_tradnl"/>
        </w:rPr>
        <w:t xml:space="preserve">. Seguir haciendo esfuerzos para levantar datos confiables sobre el incremento en la producción de alimentos ricos en hierro y la entrega de los mismos a CI y HM. En este marco es importante que el seguimiento se de a nivel Municipal ya que los promedios provinciales no son necesariamente representativos de la realidad. </w:t>
      </w:r>
    </w:p>
    <w:p w14:paraId="492784D2" w14:textId="77777777" w:rsidR="00185877" w:rsidRPr="009A1EE1" w:rsidRDefault="00185877" w:rsidP="00185877">
      <w:pPr>
        <w:widowControl w:val="0"/>
        <w:autoSpaceDE w:val="0"/>
        <w:autoSpaceDN w:val="0"/>
        <w:adjustRightInd w:val="0"/>
        <w:jc w:val="both"/>
        <w:rPr>
          <w:rFonts w:ascii="Times New Roman" w:hAnsi="Times New Roman" w:cs="Times New Roman"/>
          <w:bCs/>
          <w:sz w:val="22"/>
          <w:szCs w:val="22"/>
          <w:u w:val="single"/>
          <w:lang w:val="es-ES_tradnl"/>
        </w:rPr>
      </w:pPr>
    </w:p>
    <w:p w14:paraId="0C1F393E" w14:textId="77777777" w:rsidR="00185877" w:rsidRPr="009A1EE1" w:rsidRDefault="00185877" w:rsidP="00185877">
      <w:pPr>
        <w:pStyle w:val="ListParagraph"/>
        <w:widowControl w:val="0"/>
        <w:numPr>
          <w:ilvl w:val="1"/>
          <w:numId w:val="43"/>
        </w:numPr>
        <w:autoSpaceDE w:val="0"/>
        <w:autoSpaceDN w:val="0"/>
        <w:adjustRightInd w:val="0"/>
        <w:jc w:val="both"/>
        <w:rPr>
          <w:rFonts w:ascii="Times New Roman" w:hAnsi="Times New Roman" w:cs="Times New Roman"/>
          <w:bCs/>
          <w:sz w:val="22"/>
          <w:szCs w:val="22"/>
          <w:lang w:val="es-ES_tradnl"/>
        </w:rPr>
      </w:pPr>
      <w:r w:rsidRPr="009A1EE1">
        <w:rPr>
          <w:rFonts w:ascii="Times New Roman" w:hAnsi="Times New Roman" w:cs="Times New Roman"/>
          <w:bCs/>
          <w:sz w:val="22"/>
          <w:szCs w:val="22"/>
          <w:u w:val="single"/>
          <w:lang w:val="es-ES_tradnl"/>
        </w:rPr>
        <w:t>Relación entre disponibilidad alimentos y acceso a los mismos</w:t>
      </w:r>
      <w:r w:rsidRPr="009A1EE1">
        <w:rPr>
          <w:rFonts w:ascii="Times New Roman" w:hAnsi="Times New Roman" w:cs="Times New Roman"/>
          <w:bCs/>
          <w:sz w:val="22"/>
          <w:szCs w:val="22"/>
          <w:lang w:val="es-ES_tradnl"/>
        </w:rPr>
        <w:t>. Hacer un análisis tendencial profundo, con base en los datos que se vayan levantando, para identificar con mayor claridad los factores que pueden determinar la relación entre incremento de producción, disponibilidad y acceso a los alimentos, para que las instituciones nacionales puedan tomar las decisiones pertinentes sobre una solida base de evidencia empírica.</w:t>
      </w:r>
    </w:p>
    <w:p w14:paraId="24E3C7E8" w14:textId="77777777" w:rsidR="00185877" w:rsidRPr="009A1EE1" w:rsidRDefault="00185877" w:rsidP="00185877">
      <w:pPr>
        <w:widowControl w:val="0"/>
        <w:autoSpaceDE w:val="0"/>
        <w:autoSpaceDN w:val="0"/>
        <w:adjustRightInd w:val="0"/>
        <w:jc w:val="both"/>
        <w:rPr>
          <w:rFonts w:ascii="Times New Roman" w:hAnsi="Times New Roman" w:cs="Times New Roman"/>
          <w:bCs/>
          <w:sz w:val="22"/>
          <w:szCs w:val="22"/>
          <w:u w:val="single"/>
          <w:lang w:val="es-ES_tradnl"/>
        </w:rPr>
      </w:pPr>
    </w:p>
    <w:p w14:paraId="5178D497" w14:textId="77777777" w:rsidR="00185877" w:rsidRPr="009A1EE1" w:rsidRDefault="00185877" w:rsidP="00185877">
      <w:pPr>
        <w:pStyle w:val="ListParagraph"/>
        <w:widowControl w:val="0"/>
        <w:numPr>
          <w:ilvl w:val="1"/>
          <w:numId w:val="43"/>
        </w:numPr>
        <w:autoSpaceDE w:val="0"/>
        <w:autoSpaceDN w:val="0"/>
        <w:adjustRightInd w:val="0"/>
        <w:jc w:val="both"/>
        <w:rPr>
          <w:rFonts w:ascii="Times New Roman" w:hAnsi="Times New Roman" w:cs="Times New Roman"/>
          <w:bCs/>
          <w:sz w:val="22"/>
          <w:szCs w:val="22"/>
          <w:lang w:val="es-ES_tradnl"/>
        </w:rPr>
      </w:pPr>
      <w:r w:rsidRPr="009A1EE1">
        <w:rPr>
          <w:rFonts w:ascii="Times New Roman" w:hAnsi="Times New Roman" w:cs="Times New Roman"/>
          <w:bCs/>
          <w:sz w:val="22"/>
          <w:szCs w:val="22"/>
          <w:u w:val="single"/>
          <w:lang w:val="es-ES_tradnl"/>
        </w:rPr>
        <w:t>Formación y asistencia técnica</w:t>
      </w:r>
      <w:r w:rsidRPr="009A1EE1">
        <w:rPr>
          <w:rFonts w:ascii="Times New Roman" w:hAnsi="Times New Roman" w:cs="Times New Roman"/>
          <w:bCs/>
          <w:sz w:val="22"/>
          <w:szCs w:val="22"/>
          <w:lang w:val="es-ES_tradnl"/>
        </w:rPr>
        <w:t>. Definir mecanismos institucionales que garanticen la continuidad de la oferta coordinada de servicios de capacitación, formación e asistencia técnica bajo la rectoría de las universidades.</w:t>
      </w:r>
    </w:p>
    <w:p w14:paraId="23807F5F" w14:textId="77777777" w:rsidR="00185877" w:rsidRPr="009A1EE1" w:rsidRDefault="00185877" w:rsidP="00185877">
      <w:pPr>
        <w:widowControl w:val="0"/>
        <w:autoSpaceDE w:val="0"/>
        <w:autoSpaceDN w:val="0"/>
        <w:adjustRightInd w:val="0"/>
        <w:jc w:val="both"/>
        <w:rPr>
          <w:rFonts w:ascii="Times New Roman" w:hAnsi="Times New Roman" w:cs="Times New Roman"/>
          <w:bCs/>
          <w:sz w:val="22"/>
          <w:szCs w:val="22"/>
          <w:u w:val="single"/>
          <w:lang w:val="es-ES_tradnl"/>
        </w:rPr>
      </w:pPr>
    </w:p>
    <w:p w14:paraId="6C6CE497" w14:textId="4AE6EC9A" w:rsidR="00185877" w:rsidRPr="009A1EE1" w:rsidRDefault="00185877" w:rsidP="00185877">
      <w:pPr>
        <w:pStyle w:val="ListParagraph"/>
        <w:widowControl w:val="0"/>
        <w:numPr>
          <w:ilvl w:val="1"/>
          <w:numId w:val="43"/>
        </w:numPr>
        <w:autoSpaceDE w:val="0"/>
        <w:autoSpaceDN w:val="0"/>
        <w:adjustRightInd w:val="0"/>
        <w:jc w:val="both"/>
        <w:rPr>
          <w:rFonts w:ascii="Times New Roman" w:hAnsi="Times New Roman" w:cs="Times New Roman"/>
          <w:bCs/>
          <w:sz w:val="22"/>
          <w:szCs w:val="22"/>
          <w:lang w:val="es-ES_tradnl"/>
        </w:rPr>
      </w:pPr>
      <w:r w:rsidRPr="009A1EE1">
        <w:rPr>
          <w:rFonts w:ascii="Times New Roman" w:hAnsi="Times New Roman" w:cs="Times New Roman"/>
          <w:bCs/>
          <w:sz w:val="22"/>
          <w:szCs w:val="22"/>
          <w:u w:val="single"/>
          <w:lang w:val="es-ES_tradnl"/>
        </w:rPr>
        <w:t>Otros temas</w:t>
      </w:r>
      <w:r w:rsidRPr="009A1EE1">
        <w:rPr>
          <w:rFonts w:ascii="Times New Roman" w:hAnsi="Times New Roman" w:cs="Times New Roman"/>
          <w:bCs/>
          <w:sz w:val="22"/>
          <w:szCs w:val="22"/>
          <w:lang w:val="es-ES_tradnl"/>
        </w:rPr>
        <w:t xml:space="preserve"> que se consideren relevantes y de interés para el país.</w:t>
      </w:r>
    </w:p>
    <w:p w14:paraId="288A6DDE" w14:textId="77777777" w:rsidR="00185877" w:rsidRPr="009A1EE1" w:rsidRDefault="00185877" w:rsidP="00185877">
      <w:pPr>
        <w:widowControl w:val="0"/>
        <w:autoSpaceDE w:val="0"/>
        <w:autoSpaceDN w:val="0"/>
        <w:adjustRightInd w:val="0"/>
        <w:jc w:val="both"/>
        <w:rPr>
          <w:rFonts w:ascii="Times New Roman" w:hAnsi="Times New Roman" w:cs="Times New Roman"/>
          <w:bCs/>
          <w:sz w:val="22"/>
          <w:szCs w:val="22"/>
          <w:lang w:val="es-ES_tradnl"/>
        </w:rPr>
      </w:pPr>
    </w:p>
    <w:p w14:paraId="180FB148" w14:textId="77777777" w:rsidR="00185877" w:rsidRPr="009A1EE1" w:rsidRDefault="00185877" w:rsidP="00185877">
      <w:pPr>
        <w:widowControl w:val="0"/>
        <w:autoSpaceDE w:val="0"/>
        <w:autoSpaceDN w:val="0"/>
        <w:adjustRightInd w:val="0"/>
        <w:jc w:val="both"/>
        <w:rPr>
          <w:rFonts w:ascii="Times New Roman" w:hAnsi="Times New Roman" w:cs="Times New Roman"/>
          <w:bCs/>
          <w:sz w:val="22"/>
          <w:szCs w:val="22"/>
          <w:lang w:val="es-ES_tradnl"/>
        </w:rPr>
      </w:pPr>
    </w:p>
    <w:p w14:paraId="61A59E9C" w14:textId="77777777" w:rsidR="00185877" w:rsidRPr="009A1EE1" w:rsidRDefault="00185877" w:rsidP="00185877">
      <w:pPr>
        <w:pStyle w:val="ListParagraph"/>
        <w:widowControl w:val="0"/>
        <w:numPr>
          <w:ilvl w:val="0"/>
          <w:numId w:val="43"/>
        </w:numPr>
        <w:autoSpaceDE w:val="0"/>
        <w:autoSpaceDN w:val="0"/>
        <w:adjustRightInd w:val="0"/>
        <w:jc w:val="both"/>
        <w:rPr>
          <w:rFonts w:ascii="Times New Roman" w:hAnsi="Times New Roman" w:cs="Times New Roman"/>
          <w:bCs/>
          <w:sz w:val="22"/>
          <w:szCs w:val="22"/>
          <w:u w:val="single"/>
          <w:lang w:val="es-ES_tradnl"/>
        </w:rPr>
      </w:pPr>
      <w:r w:rsidRPr="009A1EE1">
        <w:rPr>
          <w:rFonts w:ascii="Times New Roman" w:hAnsi="Times New Roman" w:cs="Times New Roman"/>
          <w:bCs/>
          <w:sz w:val="22"/>
          <w:szCs w:val="22"/>
          <w:u w:val="single"/>
          <w:lang w:val="es-ES_tradnl"/>
        </w:rPr>
        <w:t>Mecanismos de seguimiento</w:t>
      </w:r>
    </w:p>
    <w:p w14:paraId="29C2B305" w14:textId="77777777" w:rsidR="00185877" w:rsidRPr="009A1EE1" w:rsidRDefault="00185877" w:rsidP="00185877">
      <w:pPr>
        <w:pStyle w:val="ListParagraph"/>
        <w:widowControl w:val="0"/>
        <w:autoSpaceDE w:val="0"/>
        <w:autoSpaceDN w:val="0"/>
        <w:adjustRightInd w:val="0"/>
        <w:jc w:val="both"/>
        <w:rPr>
          <w:rFonts w:ascii="Times New Roman" w:hAnsi="Times New Roman" w:cs="Times New Roman"/>
          <w:bCs/>
          <w:sz w:val="22"/>
          <w:szCs w:val="22"/>
          <w:u w:val="single"/>
          <w:lang w:val="es-ES_tradnl"/>
        </w:rPr>
      </w:pPr>
    </w:p>
    <w:p w14:paraId="0BA2844F" w14:textId="5C9A5697" w:rsidR="00F95067" w:rsidRPr="00F95067" w:rsidRDefault="00F95067" w:rsidP="00F95067">
      <w:pPr>
        <w:pStyle w:val="ListParagraph"/>
        <w:widowControl w:val="0"/>
        <w:numPr>
          <w:ilvl w:val="1"/>
          <w:numId w:val="43"/>
        </w:numPr>
        <w:autoSpaceDE w:val="0"/>
        <w:autoSpaceDN w:val="0"/>
        <w:adjustRightInd w:val="0"/>
        <w:jc w:val="both"/>
        <w:rPr>
          <w:rFonts w:ascii="Times New Roman" w:hAnsi="Times New Roman" w:cs="Times New Roman"/>
          <w:bCs/>
          <w:sz w:val="22"/>
          <w:szCs w:val="22"/>
          <w:lang w:val="es-ES_tradnl"/>
        </w:rPr>
      </w:pPr>
      <w:r w:rsidRPr="00F95067">
        <w:rPr>
          <w:rFonts w:ascii="Times New Roman" w:hAnsi="Times New Roman" w:cs="Times New Roman"/>
          <w:bCs/>
          <w:sz w:val="22"/>
          <w:szCs w:val="22"/>
          <w:lang w:val="es-ES_tradnl"/>
        </w:rPr>
        <w:t>Se recomienda que los órganos de gestión y coordinación del Programa se mantengan formalmente activos por lo menos hasta finales de 2013</w:t>
      </w:r>
    </w:p>
    <w:p w14:paraId="74BA8870" w14:textId="77777777" w:rsidR="00F95067" w:rsidRDefault="00F95067" w:rsidP="00F95067">
      <w:pPr>
        <w:pStyle w:val="ListParagraph"/>
        <w:widowControl w:val="0"/>
        <w:autoSpaceDE w:val="0"/>
        <w:autoSpaceDN w:val="0"/>
        <w:adjustRightInd w:val="0"/>
        <w:ind w:left="1080"/>
        <w:jc w:val="both"/>
        <w:rPr>
          <w:rFonts w:ascii="Times New Roman" w:hAnsi="Times New Roman" w:cs="Times New Roman"/>
          <w:bCs/>
          <w:sz w:val="22"/>
          <w:szCs w:val="22"/>
          <w:lang w:val="es-ES_tradnl"/>
        </w:rPr>
      </w:pPr>
    </w:p>
    <w:p w14:paraId="2D5A9352" w14:textId="27F8CEBA" w:rsidR="00185877" w:rsidRPr="009A1EE1" w:rsidRDefault="00185877" w:rsidP="00185877">
      <w:pPr>
        <w:pStyle w:val="ListParagraph"/>
        <w:widowControl w:val="0"/>
        <w:numPr>
          <w:ilvl w:val="1"/>
          <w:numId w:val="43"/>
        </w:numPr>
        <w:autoSpaceDE w:val="0"/>
        <w:autoSpaceDN w:val="0"/>
        <w:adjustRightInd w:val="0"/>
        <w:jc w:val="both"/>
        <w:rPr>
          <w:rFonts w:ascii="Times New Roman" w:hAnsi="Times New Roman" w:cs="Times New Roman"/>
          <w:bCs/>
          <w:sz w:val="22"/>
          <w:szCs w:val="22"/>
          <w:lang w:val="es-ES_tradnl"/>
        </w:rPr>
      </w:pPr>
      <w:r w:rsidRPr="009A1EE1">
        <w:rPr>
          <w:rFonts w:ascii="Times New Roman" w:hAnsi="Times New Roman" w:cs="Times New Roman"/>
          <w:bCs/>
          <w:sz w:val="22"/>
          <w:szCs w:val="22"/>
          <w:lang w:val="es-ES_tradnl"/>
        </w:rPr>
        <w:t>Se recomienda que los Grupos Gestores del Desarrollo Local sea institucionalizados como instancias técnicas permanentes de asesoramiento al Gobierno municipal y de monitoreo de los procesos de desarrollo local. Para tal efecto, será importante definir los roles y responsabilidades de los integrantes de los grupos gestores.</w:t>
      </w:r>
    </w:p>
    <w:p w14:paraId="06D275BA" w14:textId="77777777" w:rsidR="00185877" w:rsidRPr="009A1EE1" w:rsidRDefault="00185877" w:rsidP="00185877">
      <w:pPr>
        <w:pStyle w:val="ListParagraph"/>
        <w:widowControl w:val="0"/>
        <w:autoSpaceDE w:val="0"/>
        <w:autoSpaceDN w:val="0"/>
        <w:adjustRightInd w:val="0"/>
        <w:ind w:left="1080"/>
        <w:jc w:val="both"/>
        <w:rPr>
          <w:rFonts w:ascii="Times New Roman" w:hAnsi="Times New Roman" w:cs="Times New Roman"/>
          <w:bCs/>
          <w:sz w:val="22"/>
          <w:szCs w:val="22"/>
          <w:lang w:val="es-ES_tradnl"/>
        </w:rPr>
      </w:pPr>
    </w:p>
    <w:p w14:paraId="52FB183E" w14:textId="77777777" w:rsidR="00185877" w:rsidRPr="009A1EE1" w:rsidRDefault="00185877" w:rsidP="00185877">
      <w:pPr>
        <w:pStyle w:val="ListParagraph"/>
        <w:widowControl w:val="0"/>
        <w:numPr>
          <w:ilvl w:val="1"/>
          <w:numId w:val="43"/>
        </w:numPr>
        <w:autoSpaceDE w:val="0"/>
        <w:autoSpaceDN w:val="0"/>
        <w:adjustRightInd w:val="0"/>
        <w:jc w:val="both"/>
        <w:rPr>
          <w:rFonts w:ascii="Times New Roman" w:hAnsi="Times New Roman" w:cs="Times New Roman"/>
          <w:bCs/>
          <w:sz w:val="22"/>
          <w:szCs w:val="22"/>
          <w:lang w:val="es-ES_tradnl"/>
        </w:rPr>
      </w:pPr>
      <w:r w:rsidRPr="009A1EE1">
        <w:rPr>
          <w:rFonts w:ascii="Times New Roman" w:hAnsi="Times New Roman" w:cs="Times New Roman"/>
          <w:bCs/>
          <w:sz w:val="22"/>
          <w:szCs w:val="22"/>
          <w:lang w:val="es-ES_tradnl"/>
        </w:rPr>
        <w:t>Se recomienda que las instancias superiores de las instituciones nacionales sigan dando prioridad a la coordinación en ámbito municipal.</w:t>
      </w:r>
    </w:p>
    <w:p w14:paraId="05DDDACB" w14:textId="77777777" w:rsidR="00185877" w:rsidRPr="009A1EE1" w:rsidRDefault="00185877" w:rsidP="00185877">
      <w:pPr>
        <w:pStyle w:val="ListParagraph"/>
        <w:widowControl w:val="0"/>
        <w:autoSpaceDE w:val="0"/>
        <w:autoSpaceDN w:val="0"/>
        <w:adjustRightInd w:val="0"/>
        <w:jc w:val="both"/>
        <w:rPr>
          <w:rFonts w:ascii="Times New Roman" w:hAnsi="Times New Roman" w:cs="Times New Roman"/>
          <w:bCs/>
          <w:sz w:val="22"/>
          <w:szCs w:val="22"/>
          <w:lang w:val="es-ES_tradnl"/>
        </w:rPr>
      </w:pPr>
    </w:p>
    <w:p w14:paraId="2B1F502D" w14:textId="77777777" w:rsidR="00185877" w:rsidRPr="009A1EE1" w:rsidRDefault="00185877" w:rsidP="00185877">
      <w:pPr>
        <w:widowControl w:val="0"/>
        <w:autoSpaceDE w:val="0"/>
        <w:autoSpaceDN w:val="0"/>
        <w:adjustRightInd w:val="0"/>
        <w:jc w:val="both"/>
        <w:rPr>
          <w:rFonts w:ascii="Times New Roman" w:hAnsi="Times New Roman" w:cs="Times New Roman"/>
          <w:bCs/>
          <w:sz w:val="22"/>
          <w:szCs w:val="22"/>
          <w:lang w:val="es-ES_tradnl"/>
        </w:rPr>
      </w:pPr>
    </w:p>
    <w:p w14:paraId="6B538B30" w14:textId="77777777" w:rsidR="00185877" w:rsidRPr="009A1EE1" w:rsidRDefault="00185877" w:rsidP="00185877">
      <w:pPr>
        <w:pStyle w:val="ListParagraph"/>
        <w:widowControl w:val="0"/>
        <w:numPr>
          <w:ilvl w:val="0"/>
          <w:numId w:val="43"/>
        </w:numPr>
        <w:autoSpaceDE w:val="0"/>
        <w:autoSpaceDN w:val="0"/>
        <w:adjustRightInd w:val="0"/>
        <w:jc w:val="both"/>
        <w:rPr>
          <w:rFonts w:ascii="Times New Roman" w:hAnsi="Times New Roman" w:cs="Times New Roman"/>
          <w:bCs/>
          <w:sz w:val="22"/>
          <w:szCs w:val="22"/>
          <w:u w:val="single"/>
          <w:lang w:val="es-ES_tradnl"/>
        </w:rPr>
      </w:pPr>
      <w:r w:rsidRPr="009A1EE1">
        <w:rPr>
          <w:rFonts w:ascii="Times New Roman" w:hAnsi="Times New Roman" w:cs="Times New Roman"/>
          <w:bCs/>
          <w:sz w:val="22"/>
          <w:szCs w:val="22"/>
          <w:u w:val="single"/>
          <w:lang w:val="es-ES_tradnl"/>
        </w:rPr>
        <w:t xml:space="preserve">Movilización de recursos </w:t>
      </w:r>
    </w:p>
    <w:p w14:paraId="7F0F9D28" w14:textId="77777777" w:rsidR="00185877" w:rsidRPr="009A1EE1" w:rsidRDefault="00185877" w:rsidP="00185877">
      <w:pPr>
        <w:widowControl w:val="0"/>
        <w:autoSpaceDE w:val="0"/>
        <w:autoSpaceDN w:val="0"/>
        <w:adjustRightInd w:val="0"/>
        <w:jc w:val="both"/>
        <w:rPr>
          <w:rFonts w:ascii="Times New Roman" w:hAnsi="Times New Roman" w:cs="Times New Roman"/>
          <w:bCs/>
          <w:sz w:val="22"/>
          <w:szCs w:val="22"/>
          <w:lang w:val="es-ES_tradnl"/>
        </w:rPr>
      </w:pPr>
    </w:p>
    <w:p w14:paraId="150CF6F4" w14:textId="77777777" w:rsidR="00185877" w:rsidRPr="009A1EE1" w:rsidRDefault="00185877" w:rsidP="00185877">
      <w:pPr>
        <w:pStyle w:val="ListParagraph"/>
        <w:widowControl w:val="0"/>
        <w:numPr>
          <w:ilvl w:val="1"/>
          <w:numId w:val="43"/>
        </w:numPr>
        <w:autoSpaceDE w:val="0"/>
        <w:autoSpaceDN w:val="0"/>
        <w:adjustRightInd w:val="0"/>
        <w:jc w:val="both"/>
        <w:rPr>
          <w:rFonts w:ascii="Times New Roman" w:hAnsi="Times New Roman" w:cs="Times New Roman"/>
          <w:bCs/>
          <w:sz w:val="22"/>
          <w:szCs w:val="22"/>
          <w:lang w:val="es-ES_tradnl"/>
        </w:rPr>
      </w:pPr>
      <w:r w:rsidRPr="009A1EE1">
        <w:rPr>
          <w:rFonts w:ascii="Times New Roman" w:hAnsi="Times New Roman" w:cs="Times New Roman"/>
          <w:bCs/>
          <w:sz w:val="22"/>
          <w:szCs w:val="22"/>
          <w:lang w:val="es-ES_tradnl"/>
        </w:rPr>
        <w:t xml:space="preserve">Se recomienda que el MINAL presente un nuevo proyecto para la adquisición de un concentrador que le permita facilitar el trabajo o complementar el proceso Tecnológico de la Empresa de productos Lácteos de Pinar del Rio. </w:t>
      </w:r>
    </w:p>
    <w:p w14:paraId="2D6AA604" w14:textId="77777777" w:rsidR="00185877" w:rsidRPr="009A1EE1" w:rsidRDefault="00185877" w:rsidP="00185877">
      <w:pPr>
        <w:pStyle w:val="ListParagraph"/>
        <w:widowControl w:val="0"/>
        <w:autoSpaceDE w:val="0"/>
        <w:autoSpaceDN w:val="0"/>
        <w:adjustRightInd w:val="0"/>
        <w:ind w:left="1080"/>
        <w:jc w:val="both"/>
        <w:rPr>
          <w:rFonts w:ascii="Times New Roman" w:hAnsi="Times New Roman" w:cs="Times New Roman"/>
          <w:bCs/>
          <w:sz w:val="22"/>
          <w:szCs w:val="22"/>
          <w:lang w:val="es-ES_tradnl"/>
        </w:rPr>
      </w:pPr>
    </w:p>
    <w:p w14:paraId="6F6FA3D8" w14:textId="77777777" w:rsidR="00185877" w:rsidRPr="009A1EE1" w:rsidRDefault="00185877" w:rsidP="00185877">
      <w:pPr>
        <w:pStyle w:val="ListParagraph"/>
        <w:widowControl w:val="0"/>
        <w:numPr>
          <w:ilvl w:val="1"/>
          <w:numId w:val="43"/>
        </w:numPr>
        <w:autoSpaceDE w:val="0"/>
        <w:autoSpaceDN w:val="0"/>
        <w:adjustRightInd w:val="0"/>
        <w:jc w:val="both"/>
        <w:rPr>
          <w:rFonts w:ascii="Times New Roman" w:hAnsi="Times New Roman" w:cs="Times New Roman"/>
          <w:bCs/>
          <w:sz w:val="22"/>
          <w:szCs w:val="22"/>
          <w:lang w:val="es-ES_tradnl"/>
        </w:rPr>
      </w:pPr>
      <w:r w:rsidRPr="009A1EE1">
        <w:rPr>
          <w:rFonts w:ascii="Times New Roman" w:hAnsi="Times New Roman" w:cs="Times New Roman"/>
          <w:bCs/>
          <w:sz w:val="22"/>
          <w:szCs w:val="22"/>
          <w:lang w:val="es-ES_tradnl"/>
        </w:rPr>
        <w:t>Se recomienda buscar y movilizar recursos para seguir incrementando la producción de alimentos, particularmente de carne.</w:t>
      </w:r>
    </w:p>
    <w:p w14:paraId="28ED7EBF" w14:textId="77777777" w:rsidR="00185877" w:rsidRPr="009A1EE1" w:rsidRDefault="00185877" w:rsidP="00185877">
      <w:pPr>
        <w:widowControl w:val="0"/>
        <w:autoSpaceDE w:val="0"/>
        <w:autoSpaceDN w:val="0"/>
        <w:adjustRightInd w:val="0"/>
        <w:jc w:val="both"/>
        <w:rPr>
          <w:rFonts w:ascii="Times New Roman" w:hAnsi="Times New Roman" w:cs="Times New Roman"/>
          <w:bCs/>
          <w:sz w:val="22"/>
          <w:szCs w:val="22"/>
          <w:lang w:val="es-ES_tradnl"/>
        </w:rPr>
      </w:pPr>
    </w:p>
    <w:p w14:paraId="3A2420CE" w14:textId="77777777" w:rsidR="00185877" w:rsidRPr="009A1EE1" w:rsidRDefault="00185877" w:rsidP="00185877">
      <w:pPr>
        <w:pStyle w:val="ListParagraph"/>
        <w:widowControl w:val="0"/>
        <w:numPr>
          <w:ilvl w:val="1"/>
          <w:numId w:val="43"/>
        </w:numPr>
        <w:autoSpaceDE w:val="0"/>
        <w:autoSpaceDN w:val="0"/>
        <w:adjustRightInd w:val="0"/>
        <w:jc w:val="both"/>
        <w:rPr>
          <w:rFonts w:ascii="Times New Roman" w:hAnsi="Times New Roman" w:cs="Times New Roman"/>
          <w:bCs/>
          <w:sz w:val="22"/>
          <w:szCs w:val="22"/>
          <w:lang w:val="es-ES_tradnl"/>
        </w:rPr>
      </w:pPr>
      <w:r w:rsidRPr="009A1EE1">
        <w:rPr>
          <w:rFonts w:ascii="Times New Roman" w:hAnsi="Times New Roman" w:cs="Times New Roman"/>
          <w:bCs/>
          <w:sz w:val="22"/>
          <w:szCs w:val="22"/>
          <w:lang w:val="es-ES_tradnl"/>
        </w:rPr>
        <w:t>Se recomienda buscar y movilizar recursos para replicar la experiencia de los bancos de leche en otras provincias y, posiblemente, elevarla a escala nacional.</w:t>
      </w:r>
    </w:p>
    <w:p w14:paraId="170B5A40" w14:textId="77777777" w:rsidR="00185877" w:rsidRPr="009A1EE1" w:rsidRDefault="00185877" w:rsidP="00185877">
      <w:pPr>
        <w:pStyle w:val="ListParagraph"/>
        <w:widowControl w:val="0"/>
        <w:autoSpaceDE w:val="0"/>
        <w:autoSpaceDN w:val="0"/>
        <w:adjustRightInd w:val="0"/>
        <w:jc w:val="both"/>
        <w:rPr>
          <w:rFonts w:ascii="Times New Roman" w:hAnsi="Times New Roman" w:cs="Times New Roman"/>
          <w:bCs/>
          <w:sz w:val="22"/>
          <w:szCs w:val="22"/>
          <w:lang w:val="es-ES_tradnl"/>
        </w:rPr>
      </w:pPr>
    </w:p>
    <w:p w14:paraId="299213CE" w14:textId="77777777" w:rsidR="00185877" w:rsidRPr="009A1EE1" w:rsidRDefault="00185877" w:rsidP="00185877">
      <w:pPr>
        <w:pStyle w:val="ListParagraph"/>
        <w:widowControl w:val="0"/>
        <w:autoSpaceDE w:val="0"/>
        <w:autoSpaceDN w:val="0"/>
        <w:adjustRightInd w:val="0"/>
        <w:jc w:val="both"/>
        <w:rPr>
          <w:rFonts w:ascii="Times New Roman" w:hAnsi="Times New Roman" w:cs="Times New Roman"/>
          <w:bCs/>
          <w:sz w:val="22"/>
          <w:szCs w:val="22"/>
          <w:lang w:val="es-ES_tradnl"/>
        </w:rPr>
      </w:pPr>
    </w:p>
    <w:p w14:paraId="640E9568" w14:textId="77777777" w:rsidR="00185877" w:rsidRPr="009A1EE1" w:rsidRDefault="00185877" w:rsidP="00185877">
      <w:pPr>
        <w:pStyle w:val="ListParagraph"/>
        <w:widowControl w:val="0"/>
        <w:numPr>
          <w:ilvl w:val="0"/>
          <w:numId w:val="43"/>
        </w:numPr>
        <w:autoSpaceDE w:val="0"/>
        <w:autoSpaceDN w:val="0"/>
        <w:adjustRightInd w:val="0"/>
        <w:rPr>
          <w:rFonts w:ascii="Times New Roman" w:hAnsi="Times New Roman" w:cs="Times New Roman"/>
          <w:bCs/>
          <w:sz w:val="22"/>
          <w:szCs w:val="22"/>
          <w:u w:val="single"/>
          <w:lang w:val="es-ES"/>
        </w:rPr>
      </w:pPr>
      <w:r w:rsidRPr="009A1EE1">
        <w:rPr>
          <w:rFonts w:ascii="Times New Roman" w:hAnsi="Times New Roman" w:cs="Times New Roman"/>
          <w:bCs/>
          <w:sz w:val="22"/>
          <w:szCs w:val="22"/>
          <w:u w:val="single"/>
          <w:lang w:val="es-ES"/>
        </w:rPr>
        <w:t>Procesos de adquisición-liberación aduanera- distribución</w:t>
      </w:r>
    </w:p>
    <w:p w14:paraId="1E86B33D" w14:textId="77777777" w:rsidR="00185877" w:rsidRPr="009A1EE1" w:rsidRDefault="00185877" w:rsidP="00185877">
      <w:pPr>
        <w:widowControl w:val="0"/>
        <w:autoSpaceDE w:val="0"/>
        <w:autoSpaceDN w:val="0"/>
        <w:adjustRightInd w:val="0"/>
        <w:jc w:val="both"/>
        <w:rPr>
          <w:rFonts w:ascii="Times New Roman" w:hAnsi="Times New Roman" w:cs="Times New Roman"/>
          <w:bCs/>
          <w:sz w:val="22"/>
          <w:szCs w:val="22"/>
        </w:rPr>
      </w:pPr>
    </w:p>
    <w:p w14:paraId="3096F9B0" w14:textId="77777777" w:rsidR="00185877" w:rsidRPr="009A1EE1" w:rsidRDefault="00185877" w:rsidP="00185877">
      <w:pPr>
        <w:pStyle w:val="ListParagraph"/>
        <w:widowControl w:val="0"/>
        <w:numPr>
          <w:ilvl w:val="1"/>
          <w:numId w:val="43"/>
        </w:numPr>
        <w:autoSpaceDE w:val="0"/>
        <w:autoSpaceDN w:val="0"/>
        <w:adjustRightInd w:val="0"/>
        <w:jc w:val="both"/>
        <w:rPr>
          <w:rFonts w:ascii="Times New Roman" w:hAnsi="Times New Roman" w:cs="Times New Roman"/>
          <w:sz w:val="22"/>
          <w:szCs w:val="22"/>
          <w:lang w:val="es-ES_tradnl"/>
        </w:rPr>
      </w:pPr>
      <w:r w:rsidRPr="009A1EE1">
        <w:rPr>
          <w:rFonts w:ascii="Times New Roman" w:hAnsi="Times New Roman" w:cs="Times New Roman"/>
          <w:bCs/>
          <w:sz w:val="22"/>
          <w:szCs w:val="22"/>
          <w:lang w:val="es-ES_tradnl"/>
        </w:rPr>
        <w:t xml:space="preserve">Se recomienda </w:t>
      </w:r>
      <w:r w:rsidRPr="009A1EE1">
        <w:rPr>
          <w:rFonts w:ascii="Times New Roman" w:hAnsi="Times New Roman" w:cs="Times New Roman"/>
          <w:sz w:val="22"/>
          <w:szCs w:val="22"/>
          <w:lang w:val="es-ES_tradnl"/>
        </w:rPr>
        <w:t>hacer un análisis de los procesos de adquisición, liberación aduanera, y distribución de insumos a los destinatarios finales, para ver si hay espacios de flexibilidad para agilizar la importación y la entrega de donaciones de la colaboración internacional.</w:t>
      </w:r>
    </w:p>
    <w:p w14:paraId="2AF59634" w14:textId="77777777" w:rsidR="00185877" w:rsidRPr="009A1EE1" w:rsidRDefault="00185877" w:rsidP="00185877">
      <w:pPr>
        <w:rPr>
          <w:rFonts w:ascii="Times New Roman" w:hAnsi="Times New Roman" w:cs="Times New Roman"/>
          <w:sz w:val="22"/>
          <w:szCs w:val="22"/>
          <w:lang w:val="es-ES_tradnl"/>
        </w:rPr>
      </w:pPr>
    </w:p>
    <w:p w14:paraId="4ABF4765" w14:textId="77777777" w:rsidR="009E791E" w:rsidRPr="00D15A86" w:rsidRDefault="009E791E" w:rsidP="00EC001C">
      <w:pPr>
        <w:rPr>
          <w:rFonts w:ascii="Times New Roman" w:hAnsi="Times New Roman" w:cs="Times New Roman"/>
          <w:sz w:val="22"/>
          <w:szCs w:val="22"/>
          <w:lang w:val="es-ES_tradnl"/>
        </w:rPr>
      </w:pPr>
    </w:p>
    <w:p w14:paraId="1E33370E" w14:textId="77777777" w:rsidR="009E791E" w:rsidRPr="00D15A86" w:rsidRDefault="009E791E" w:rsidP="00A4204C">
      <w:pPr>
        <w:widowControl w:val="0"/>
        <w:autoSpaceDE w:val="0"/>
        <w:autoSpaceDN w:val="0"/>
        <w:adjustRightInd w:val="0"/>
        <w:jc w:val="both"/>
        <w:rPr>
          <w:rFonts w:ascii="Times New Roman" w:hAnsi="Times New Roman" w:cs="Times New Roman"/>
          <w:sz w:val="22"/>
          <w:szCs w:val="22"/>
          <w:lang w:val="es-ES_tradnl"/>
        </w:rPr>
      </w:pPr>
    </w:p>
    <w:p w14:paraId="2DD3D20E" w14:textId="77777777" w:rsidR="009E791E" w:rsidRPr="00D15A86" w:rsidRDefault="009E791E" w:rsidP="00A4204C">
      <w:pPr>
        <w:widowControl w:val="0"/>
        <w:autoSpaceDE w:val="0"/>
        <w:autoSpaceDN w:val="0"/>
        <w:adjustRightInd w:val="0"/>
        <w:jc w:val="both"/>
        <w:rPr>
          <w:rFonts w:ascii="Times New Roman" w:hAnsi="Times New Roman" w:cs="Times New Roman"/>
          <w:sz w:val="22"/>
          <w:szCs w:val="22"/>
          <w:lang w:val="es-ES_tradnl"/>
        </w:rPr>
      </w:pPr>
    </w:p>
    <w:p w14:paraId="322E1EE1" w14:textId="77777777" w:rsidR="00AE0128" w:rsidRPr="00D15A86" w:rsidRDefault="00AE0128" w:rsidP="00A4204C">
      <w:pPr>
        <w:widowControl w:val="0"/>
        <w:autoSpaceDE w:val="0"/>
        <w:autoSpaceDN w:val="0"/>
        <w:adjustRightInd w:val="0"/>
        <w:jc w:val="both"/>
        <w:rPr>
          <w:rFonts w:ascii="TimesNewRomanPSMT" w:hAnsi="TimesNewRomanPSMT" w:cs="TimesNewRomanPSMT"/>
          <w:sz w:val="22"/>
          <w:szCs w:val="22"/>
          <w:lang w:val="es-ES_tradnl"/>
        </w:rPr>
      </w:pPr>
    </w:p>
    <w:p w14:paraId="2E6375A1" w14:textId="77777777" w:rsidR="00AE0128" w:rsidRPr="00D15A86" w:rsidRDefault="00AE0128" w:rsidP="00A4204C">
      <w:pPr>
        <w:widowControl w:val="0"/>
        <w:autoSpaceDE w:val="0"/>
        <w:autoSpaceDN w:val="0"/>
        <w:adjustRightInd w:val="0"/>
        <w:jc w:val="both"/>
        <w:rPr>
          <w:rFonts w:ascii="TimesNewRomanPSMT" w:hAnsi="TimesNewRomanPSMT" w:cs="TimesNewRomanPSMT"/>
          <w:sz w:val="22"/>
          <w:szCs w:val="22"/>
          <w:lang w:val="es-ES_tradnl"/>
        </w:rPr>
        <w:sectPr w:rsidR="00AE0128" w:rsidRPr="00D15A86">
          <w:pgSz w:w="12240" w:h="15840"/>
          <w:pgMar w:top="1440" w:right="1800" w:bottom="1440" w:left="1800" w:header="720" w:footer="720" w:gutter="0"/>
          <w:cols w:space="720"/>
        </w:sectPr>
      </w:pPr>
    </w:p>
    <w:p w14:paraId="38A47DCD" w14:textId="166F7142" w:rsidR="00AE0128" w:rsidRPr="00D15A86" w:rsidRDefault="00382D42" w:rsidP="00382D42">
      <w:pPr>
        <w:widowControl w:val="0"/>
        <w:autoSpaceDE w:val="0"/>
        <w:autoSpaceDN w:val="0"/>
        <w:adjustRightInd w:val="0"/>
        <w:jc w:val="center"/>
        <w:rPr>
          <w:rFonts w:asciiTheme="majorHAnsi" w:hAnsiTheme="majorHAnsi" w:cs="TimesNewRomanPSMT"/>
          <w:b/>
          <w:sz w:val="22"/>
          <w:szCs w:val="22"/>
          <w:lang w:val="es-ES_tradnl"/>
        </w:rPr>
      </w:pPr>
      <w:r w:rsidRPr="00D15A86">
        <w:rPr>
          <w:rFonts w:asciiTheme="majorHAnsi" w:hAnsiTheme="majorHAnsi" w:cs="TimesNewRomanPSMT"/>
          <w:b/>
          <w:sz w:val="22"/>
          <w:szCs w:val="22"/>
          <w:lang w:val="es-ES_tradnl"/>
        </w:rPr>
        <w:lastRenderedPageBreak/>
        <w:t>ANEXO I</w:t>
      </w:r>
    </w:p>
    <w:p w14:paraId="42F9B8CD" w14:textId="7E8D349D" w:rsidR="00382D42" w:rsidRPr="00D15A86" w:rsidRDefault="00382D42" w:rsidP="00382D42">
      <w:pPr>
        <w:pStyle w:val="ListParagraph"/>
        <w:autoSpaceDE w:val="0"/>
        <w:autoSpaceDN w:val="0"/>
        <w:adjustRightInd w:val="0"/>
        <w:ind w:left="360"/>
        <w:jc w:val="both"/>
        <w:rPr>
          <w:rFonts w:asciiTheme="majorHAnsi" w:hAnsiTheme="majorHAnsi" w:cstheme="minorHAnsi"/>
          <w:b/>
          <w:bCs/>
          <w:sz w:val="22"/>
          <w:szCs w:val="22"/>
          <w:lang w:val="es-ES_tradnl"/>
        </w:rPr>
      </w:pPr>
      <w:r w:rsidRPr="00D15A86">
        <w:rPr>
          <w:rFonts w:asciiTheme="majorHAnsi" w:hAnsiTheme="majorHAnsi" w:cstheme="minorHAnsi"/>
          <w:b/>
          <w:bCs/>
          <w:sz w:val="22"/>
          <w:szCs w:val="22"/>
          <w:lang w:val="es-ES_tradnl"/>
        </w:rPr>
        <w:t xml:space="preserve">PREGUNTAS DE EVALUACIÓN, NIVELES DE ANÁLISIS Y CRITERIOS DE EVALUACIÓN </w:t>
      </w:r>
    </w:p>
    <w:p w14:paraId="013378B4" w14:textId="77777777" w:rsidR="00382D42" w:rsidRPr="00D15A86" w:rsidRDefault="00382D42" w:rsidP="00382D42">
      <w:pPr>
        <w:pStyle w:val="ListParagraph"/>
        <w:autoSpaceDE w:val="0"/>
        <w:autoSpaceDN w:val="0"/>
        <w:adjustRightInd w:val="0"/>
        <w:jc w:val="both"/>
        <w:rPr>
          <w:rFonts w:asciiTheme="majorHAnsi" w:hAnsiTheme="majorHAnsi" w:cstheme="minorHAnsi"/>
          <w:b/>
          <w:bCs/>
          <w:color w:val="365F92"/>
          <w:sz w:val="22"/>
          <w:szCs w:val="22"/>
          <w:lang w:val="es-ES_tradnl"/>
        </w:rPr>
      </w:pPr>
    </w:p>
    <w:p w14:paraId="60690198" w14:textId="77777777" w:rsidR="00382D42" w:rsidRPr="00D15A86" w:rsidRDefault="00382D42" w:rsidP="00382D42">
      <w:pPr>
        <w:autoSpaceDE w:val="0"/>
        <w:autoSpaceDN w:val="0"/>
        <w:adjustRightInd w:val="0"/>
        <w:jc w:val="both"/>
        <w:rPr>
          <w:rFonts w:asciiTheme="majorHAnsi" w:hAnsiTheme="majorHAnsi" w:cstheme="minorHAnsi"/>
          <w:b/>
          <w:bCs/>
          <w:color w:val="000000"/>
          <w:sz w:val="22"/>
          <w:szCs w:val="22"/>
          <w:lang w:val="es-ES_tradnl"/>
        </w:rPr>
      </w:pPr>
      <w:r w:rsidRPr="00D15A86">
        <w:rPr>
          <w:rFonts w:asciiTheme="majorHAnsi" w:hAnsiTheme="majorHAnsi" w:cstheme="minorHAnsi"/>
          <w:b/>
          <w:bCs/>
          <w:color w:val="000000"/>
          <w:sz w:val="22"/>
          <w:szCs w:val="22"/>
          <w:lang w:val="es-ES_tradnl"/>
        </w:rPr>
        <w:t>Nivel de diseño:</w:t>
      </w:r>
    </w:p>
    <w:p w14:paraId="376F0CF8" w14:textId="77777777" w:rsidR="00382D42" w:rsidRPr="00D15A86" w:rsidRDefault="00382D42" w:rsidP="00382D42">
      <w:pPr>
        <w:autoSpaceDE w:val="0"/>
        <w:autoSpaceDN w:val="0"/>
        <w:adjustRightInd w:val="0"/>
        <w:jc w:val="both"/>
        <w:rPr>
          <w:rFonts w:asciiTheme="majorHAnsi" w:hAnsiTheme="majorHAnsi" w:cstheme="minorHAnsi"/>
          <w:b/>
          <w:bCs/>
          <w:color w:val="000000"/>
          <w:sz w:val="22"/>
          <w:szCs w:val="22"/>
          <w:lang w:val="es-ES_tradnl"/>
        </w:rPr>
      </w:pPr>
    </w:p>
    <w:p w14:paraId="3A515D63" w14:textId="77777777" w:rsidR="00382D42" w:rsidRPr="00D15A86" w:rsidRDefault="00382D42" w:rsidP="00382D42">
      <w:pPr>
        <w:autoSpaceDE w:val="0"/>
        <w:autoSpaceDN w:val="0"/>
        <w:adjustRightInd w:val="0"/>
        <w:jc w:val="both"/>
        <w:rPr>
          <w:rFonts w:asciiTheme="majorHAnsi" w:hAnsiTheme="majorHAnsi" w:cstheme="minorHAnsi"/>
          <w:b/>
          <w:bCs/>
          <w:color w:val="000000"/>
          <w:sz w:val="22"/>
          <w:szCs w:val="22"/>
          <w:lang w:val="es-ES_tradnl"/>
        </w:rPr>
      </w:pPr>
      <w:r w:rsidRPr="00D15A86">
        <w:rPr>
          <w:rFonts w:asciiTheme="majorHAnsi" w:hAnsiTheme="majorHAnsi" w:cstheme="minorHAnsi"/>
          <w:b/>
          <w:bCs/>
          <w:color w:val="000000"/>
          <w:sz w:val="22"/>
          <w:szCs w:val="22"/>
          <w:lang w:val="es-ES_tradnl"/>
        </w:rPr>
        <w:t>‐ Pertinencia: El grado en que los objetivos de una intervención para el desarrollo son coherentes con las necesidades e intereses de las personas, las necesidades del país y los Objetivos de Desarrollo del Milenio.</w:t>
      </w:r>
    </w:p>
    <w:p w14:paraId="5E7869E4" w14:textId="77777777" w:rsidR="00382D42" w:rsidRPr="00D15A86" w:rsidRDefault="00382D42" w:rsidP="00382D42">
      <w:pPr>
        <w:autoSpaceDE w:val="0"/>
        <w:autoSpaceDN w:val="0"/>
        <w:adjustRightInd w:val="0"/>
        <w:jc w:val="both"/>
        <w:rPr>
          <w:rFonts w:asciiTheme="majorHAnsi" w:hAnsiTheme="majorHAnsi" w:cstheme="minorHAnsi"/>
          <w:color w:val="000000"/>
          <w:sz w:val="22"/>
          <w:szCs w:val="22"/>
          <w:lang w:val="es-ES_tradnl"/>
        </w:rPr>
      </w:pPr>
    </w:p>
    <w:p w14:paraId="4C83423E" w14:textId="77777777" w:rsidR="00382D42" w:rsidRPr="00D15A86" w:rsidRDefault="00382D42" w:rsidP="00382D42">
      <w:pPr>
        <w:pStyle w:val="ListParagraph"/>
        <w:numPr>
          <w:ilvl w:val="0"/>
          <w:numId w:val="32"/>
        </w:numPr>
        <w:autoSpaceDE w:val="0"/>
        <w:autoSpaceDN w:val="0"/>
        <w:adjustRightInd w:val="0"/>
        <w:jc w:val="both"/>
        <w:rPr>
          <w:rFonts w:asciiTheme="majorHAnsi" w:hAnsiTheme="majorHAnsi" w:cstheme="minorHAnsi"/>
          <w:color w:val="000000"/>
          <w:sz w:val="22"/>
          <w:szCs w:val="22"/>
          <w:lang w:val="es-ES_tradnl"/>
        </w:rPr>
      </w:pPr>
      <w:r w:rsidRPr="00D15A86">
        <w:rPr>
          <w:rFonts w:asciiTheme="majorHAnsi" w:hAnsiTheme="majorHAnsi" w:cstheme="minorHAnsi"/>
          <w:color w:val="000000"/>
          <w:sz w:val="22"/>
          <w:szCs w:val="22"/>
          <w:lang w:val="es-ES_tradnl"/>
        </w:rPr>
        <w:t>¿En qué medida fueron pertinentes el diseño y estrategia de este programa conjunto (incluyendo pertinencia en función de los ODM, UNDAF, prioridades nacionales, participación de contrapartes y apropiación nacional en el proceso de diseño)</w:t>
      </w:r>
    </w:p>
    <w:p w14:paraId="62912C5F" w14:textId="77777777" w:rsidR="00382D42" w:rsidRPr="00D15A86" w:rsidRDefault="00382D42" w:rsidP="00382D42">
      <w:pPr>
        <w:pStyle w:val="ListParagraph"/>
        <w:numPr>
          <w:ilvl w:val="0"/>
          <w:numId w:val="32"/>
        </w:numPr>
        <w:autoSpaceDE w:val="0"/>
        <w:autoSpaceDN w:val="0"/>
        <w:adjustRightInd w:val="0"/>
        <w:jc w:val="both"/>
        <w:rPr>
          <w:rFonts w:asciiTheme="majorHAnsi" w:hAnsiTheme="majorHAnsi" w:cstheme="minorHAnsi"/>
          <w:color w:val="000000"/>
          <w:sz w:val="22"/>
          <w:szCs w:val="22"/>
          <w:lang w:val="es-ES_tradnl"/>
        </w:rPr>
      </w:pPr>
      <w:r w:rsidRPr="00D15A86">
        <w:rPr>
          <w:rFonts w:asciiTheme="majorHAnsi" w:hAnsiTheme="majorHAnsi" w:cstheme="minorHAnsi"/>
          <w:color w:val="000000"/>
          <w:sz w:val="22"/>
          <w:szCs w:val="22"/>
          <w:lang w:val="es-ES_tradnl"/>
        </w:rPr>
        <w:t>¿En qué medida y de qué forma contribuyó el programa conjunto a abordar las necesidades (socioeconómicas) y los problemas determinados en la etapa de diseño?</w:t>
      </w:r>
    </w:p>
    <w:p w14:paraId="76602F45" w14:textId="77777777" w:rsidR="00382D42" w:rsidRPr="00D15A86" w:rsidRDefault="00382D42" w:rsidP="00382D42">
      <w:pPr>
        <w:pStyle w:val="ListParagraph"/>
        <w:numPr>
          <w:ilvl w:val="0"/>
          <w:numId w:val="32"/>
        </w:numPr>
        <w:autoSpaceDE w:val="0"/>
        <w:autoSpaceDN w:val="0"/>
        <w:adjustRightInd w:val="0"/>
        <w:jc w:val="both"/>
        <w:rPr>
          <w:rFonts w:asciiTheme="majorHAnsi" w:hAnsiTheme="majorHAnsi" w:cstheme="minorHAnsi"/>
          <w:color w:val="000000"/>
          <w:sz w:val="22"/>
          <w:szCs w:val="22"/>
          <w:lang w:val="es-ES_tradnl"/>
        </w:rPr>
      </w:pPr>
      <w:r w:rsidRPr="00D15A86">
        <w:rPr>
          <w:rFonts w:asciiTheme="majorHAnsi" w:hAnsiTheme="majorHAnsi" w:cstheme="minorHAnsi"/>
          <w:color w:val="000000"/>
          <w:sz w:val="22"/>
          <w:szCs w:val="22"/>
          <w:lang w:val="es-ES_tradnl"/>
        </w:rPr>
        <w:t>¿En qué medida se realizaron de manera coordinada el diseño, la ejecución, la vigilancia y la evaluación del programa? (Véase la Guía para la Ejecución de Programas Conjuntos).</w:t>
      </w:r>
    </w:p>
    <w:p w14:paraId="63026672" w14:textId="77777777" w:rsidR="00382D42" w:rsidRPr="00D15A86" w:rsidRDefault="00382D42" w:rsidP="00382D42">
      <w:pPr>
        <w:pStyle w:val="ListParagraph"/>
        <w:numPr>
          <w:ilvl w:val="0"/>
          <w:numId w:val="32"/>
        </w:numPr>
        <w:autoSpaceDE w:val="0"/>
        <w:autoSpaceDN w:val="0"/>
        <w:adjustRightInd w:val="0"/>
        <w:jc w:val="both"/>
        <w:rPr>
          <w:rFonts w:asciiTheme="majorHAnsi" w:hAnsiTheme="majorHAnsi" w:cstheme="minorHAnsi"/>
          <w:color w:val="000000"/>
          <w:sz w:val="22"/>
          <w:szCs w:val="22"/>
          <w:lang w:val="es-ES_tradnl"/>
        </w:rPr>
      </w:pPr>
      <w:r w:rsidRPr="00D15A86">
        <w:rPr>
          <w:rFonts w:asciiTheme="majorHAnsi" w:hAnsiTheme="majorHAnsi" w:cstheme="minorHAnsi"/>
          <w:color w:val="000000"/>
          <w:sz w:val="22"/>
          <w:szCs w:val="22"/>
          <w:lang w:val="es-ES_tradnl"/>
        </w:rPr>
        <w:t xml:space="preserve">¿Hasta qué punto fue la programación conjunta la mejor opción para responder a los problemas de desarrollo enunciados en el documento del programa? </w:t>
      </w:r>
    </w:p>
    <w:p w14:paraId="6E211155" w14:textId="77777777" w:rsidR="00382D42" w:rsidRPr="00D15A86" w:rsidRDefault="00382D42" w:rsidP="00382D42">
      <w:pPr>
        <w:pStyle w:val="ListParagraph"/>
        <w:numPr>
          <w:ilvl w:val="0"/>
          <w:numId w:val="32"/>
        </w:numPr>
        <w:autoSpaceDE w:val="0"/>
        <w:autoSpaceDN w:val="0"/>
        <w:adjustRightInd w:val="0"/>
        <w:jc w:val="both"/>
        <w:rPr>
          <w:rFonts w:asciiTheme="majorHAnsi" w:hAnsiTheme="majorHAnsi" w:cstheme="minorHAnsi"/>
          <w:color w:val="000000"/>
          <w:sz w:val="22"/>
          <w:szCs w:val="22"/>
          <w:lang w:val="es-ES_tradnl"/>
        </w:rPr>
      </w:pPr>
      <w:r w:rsidRPr="00D15A86">
        <w:rPr>
          <w:rFonts w:asciiTheme="majorHAnsi" w:hAnsiTheme="majorHAnsi" w:cstheme="minorHAnsi"/>
          <w:color w:val="000000"/>
          <w:sz w:val="22"/>
          <w:szCs w:val="22"/>
          <w:lang w:val="es-ES_tradnl"/>
        </w:rPr>
        <w:t>¿En qué medida agregaron valor los asociados en la ejecución que participaron en el programa conjunto para resolver los problemas de desarrollo enunciados en el documento del programa?</w:t>
      </w:r>
    </w:p>
    <w:p w14:paraId="05A2D5A1" w14:textId="77777777" w:rsidR="00382D42" w:rsidRPr="00D15A86" w:rsidRDefault="00382D42" w:rsidP="00382D42">
      <w:pPr>
        <w:pStyle w:val="ListParagraph"/>
        <w:numPr>
          <w:ilvl w:val="0"/>
          <w:numId w:val="32"/>
        </w:numPr>
        <w:autoSpaceDE w:val="0"/>
        <w:autoSpaceDN w:val="0"/>
        <w:adjustRightInd w:val="0"/>
        <w:jc w:val="both"/>
        <w:rPr>
          <w:rFonts w:asciiTheme="majorHAnsi" w:hAnsiTheme="majorHAnsi" w:cstheme="minorHAnsi"/>
          <w:color w:val="000000"/>
          <w:sz w:val="22"/>
          <w:szCs w:val="22"/>
          <w:lang w:val="es-ES_tradnl"/>
        </w:rPr>
      </w:pPr>
      <w:r w:rsidRPr="00D15A86">
        <w:rPr>
          <w:rFonts w:asciiTheme="majorHAnsi" w:hAnsiTheme="majorHAnsi" w:cstheme="minorHAnsi"/>
          <w:color w:val="000000"/>
          <w:sz w:val="22"/>
          <w:szCs w:val="22"/>
          <w:lang w:val="es-ES_tradnl"/>
        </w:rPr>
        <w:t>¿Hasta qué punto, y concretamente cómo, facilitó el programa conjunto el diálogo directo entre los ciudadanos y el poder público local (gobiernos nacional y locales e instituciones) sobre las políticas y prácticas relativas a los ODM?</w:t>
      </w:r>
    </w:p>
    <w:p w14:paraId="52EA3CC1" w14:textId="77777777" w:rsidR="00382D42" w:rsidRPr="00D15A86" w:rsidRDefault="00382D42" w:rsidP="00382D42">
      <w:pPr>
        <w:pStyle w:val="ListParagraph"/>
        <w:numPr>
          <w:ilvl w:val="0"/>
          <w:numId w:val="32"/>
        </w:numPr>
        <w:autoSpaceDE w:val="0"/>
        <w:autoSpaceDN w:val="0"/>
        <w:adjustRightInd w:val="0"/>
        <w:jc w:val="both"/>
        <w:rPr>
          <w:rFonts w:asciiTheme="majorHAnsi" w:hAnsiTheme="majorHAnsi" w:cstheme="minorHAnsi"/>
          <w:color w:val="000000"/>
          <w:sz w:val="22"/>
          <w:szCs w:val="22"/>
          <w:lang w:val="es-ES_tradnl"/>
        </w:rPr>
      </w:pPr>
      <w:r w:rsidRPr="00D15A86">
        <w:rPr>
          <w:rFonts w:asciiTheme="majorHAnsi" w:hAnsiTheme="majorHAnsi" w:cstheme="minorHAnsi"/>
          <w:color w:val="000000"/>
          <w:sz w:val="22"/>
          <w:szCs w:val="22"/>
          <w:lang w:val="es-ES_tradnl"/>
        </w:rPr>
        <w:t xml:space="preserve">¿En qué medida tuvo el programa conjunto una estrategia de vigilancia y evaluación útil y fiable que contribuyera a lograr resultados de desarrollo medibles?  </w:t>
      </w:r>
    </w:p>
    <w:p w14:paraId="7F29ABF3" w14:textId="77777777" w:rsidR="00382D42" w:rsidRPr="00D15A86" w:rsidRDefault="00382D42" w:rsidP="00382D42">
      <w:pPr>
        <w:pStyle w:val="ListParagraph"/>
        <w:numPr>
          <w:ilvl w:val="0"/>
          <w:numId w:val="32"/>
        </w:numPr>
        <w:autoSpaceDE w:val="0"/>
        <w:autoSpaceDN w:val="0"/>
        <w:adjustRightInd w:val="0"/>
        <w:jc w:val="both"/>
        <w:rPr>
          <w:rFonts w:asciiTheme="majorHAnsi" w:hAnsiTheme="majorHAnsi" w:cstheme="minorHAnsi"/>
          <w:color w:val="000000"/>
          <w:sz w:val="22"/>
          <w:szCs w:val="22"/>
          <w:lang w:val="es-ES_tradnl"/>
        </w:rPr>
      </w:pPr>
      <w:r w:rsidRPr="00D15A86">
        <w:rPr>
          <w:rFonts w:asciiTheme="majorHAnsi" w:hAnsiTheme="majorHAnsi" w:cstheme="minorHAnsi"/>
          <w:color w:val="000000"/>
          <w:sz w:val="22"/>
          <w:szCs w:val="22"/>
          <w:lang w:val="es-ES_tradnl"/>
        </w:rPr>
        <w:t xml:space="preserve">¿Hasta qué punto utilizó el programa conjunto mecanismos de promoción, movilización social y comunicación para el desarrollo a fin de adelantar sus objetivos de política? ¿Contó el programa con una estrategia de promoción y comunicación útil y fiable? (Véase la Guía para la Ejecución de Programas Conjuntos del F‐ODM, sección de promoción.) </w:t>
      </w:r>
    </w:p>
    <w:p w14:paraId="7CB6826F" w14:textId="77777777" w:rsidR="00382D42" w:rsidRPr="00D15A86" w:rsidRDefault="00382D42" w:rsidP="00382D42">
      <w:pPr>
        <w:pStyle w:val="ListParagraph"/>
        <w:numPr>
          <w:ilvl w:val="0"/>
          <w:numId w:val="32"/>
        </w:numPr>
        <w:autoSpaceDE w:val="0"/>
        <w:autoSpaceDN w:val="0"/>
        <w:adjustRightInd w:val="0"/>
        <w:jc w:val="both"/>
        <w:rPr>
          <w:rFonts w:asciiTheme="majorHAnsi" w:hAnsiTheme="majorHAnsi" w:cstheme="minorHAnsi"/>
          <w:color w:val="000000"/>
          <w:sz w:val="22"/>
          <w:szCs w:val="22"/>
          <w:lang w:val="es-ES_tradnl"/>
        </w:rPr>
      </w:pPr>
      <w:r w:rsidRPr="00D15A86">
        <w:rPr>
          <w:rFonts w:asciiTheme="majorHAnsi" w:hAnsiTheme="majorHAnsi" w:cstheme="minorHAnsi"/>
          <w:color w:val="000000"/>
          <w:sz w:val="22"/>
          <w:szCs w:val="22"/>
          <w:lang w:val="es-ES_tradnl"/>
        </w:rPr>
        <w:t>En caso de que se haya modificado el programa, ¿reflejó los cambios necesarios? ¿En qué medida fueron implementadas las recomendaciones de la evaluación de medio término sobre el diseño del programa?</w:t>
      </w:r>
    </w:p>
    <w:p w14:paraId="00B6D197" w14:textId="77777777" w:rsidR="00382D42" w:rsidRPr="00D15A86" w:rsidRDefault="00382D42" w:rsidP="00382D42">
      <w:pPr>
        <w:autoSpaceDE w:val="0"/>
        <w:autoSpaceDN w:val="0"/>
        <w:adjustRightInd w:val="0"/>
        <w:jc w:val="both"/>
        <w:rPr>
          <w:rFonts w:asciiTheme="majorHAnsi" w:hAnsiTheme="majorHAnsi" w:cstheme="minorHAnsi"/>
          <w:b/>
          <w:bCs/>
          <w:color w:val="000000"/>
          <w:sz w:val="22"/>
          <w:szCs w:val="22"/>
          <w:lang w:val="es-ES_tradnl"/>
        </w:rPr>
      </w:pPr>
    </w:p>
    <w:p w14:paraId="00934BAD" w14:textId="77777777" w:rsidR="00382D42" w:rsidRPr="00D15A86" w:rsidRDefault="00382D42" w:rsidP="00382D42">
      <w:pPr>
        <w:autoSpaceDE w:val="0"/>
        <w:autoSpaceDN w:val="0"/>
        <w:adjustRightInd w:val="0"/>
        <w:jc w:val="both"/>
        <w:rPr>
          <w:rFonts w:asciiTheme="majorHAnsi" w:hAnsiTheme="majorHAnsi" w:cstheme="minorHAnsi"/>
          <w:b/>
          <w:bCs/>
          <w:color w:val="000000"/>
          <w:sz w:val="22"/>
          <w:szCs w:val="22"/>
          <w:lang w:val="es-ES_tradnl"/>
        </w:rPr>
      </w:pPr>
      <w:r w:rsidRPr="00D15A86">
        <w:rPr>
          <w:rFonts w:asciiTheme="majorHAnsi" w:hAnsiTheme="majorHAnsi" w:cstheme="minorHAnsi"/>
          <w:b/>
          <w:bCs/>
          <w:color w:val="000000"/>
          <w:sz w:val="22"/>
          <w:szCs w:val="22"/>
          <w:lang w:val="es-ES_tradnl"/>
        </w:rPr>
        <w:t>Nivel de proceso</w:t>
      </w:r>
    </w:p>
    <w:p w14:paraId="2DCAD9B5" w14:textId="77777777" w:rsidR="00382D42" w:rsidRPr="00D15A86" w:rsidRDefault="00382D42" w:rsidP="00382D42">
      <w:pPr>
        <w:autoSpaceDE w:val="0"/>
        <w:autoSpaceDN w:val="0"/>
        <w:adjustRightInd w:val="0"/>
        <w:jc w:val="both"/>
        <w:rPr>
          <w:rFonts w:asciiTheme="majorHAnsi" w:hAnsiTheme="majorHAnsi" w:cstheme="minorHAnsi"/>
          <w:b/>
          <w:bCs/>
          <w:color w:val="000000"/>
          <w:sz w:val="22"/>
          <w:szCs w:val="22"/>
          <w:lang w:val="es-ES_tradnl"/>
        </w:rPr>
      </w:pPr>
      <w:r w:rsidRPr="00D15A86">
        <w:rPr>
          <w:rFonts w:asciiTheme="majorHAnsi" w:hAnsiTheme="majorHAnsi" w:cstheme="minorHAnsi"/>
          <w:b/>
          <w:bCs/>
          <w:color w:val="000000"/>
          <w:sz w:val="22"/>
          <w:szCs w:val="22"/>
          <w:lang w:val="es-ES_tradnl"/>
        </w:rPr>
        <w:t xml:space="preserve"> </w:t>
      </w:r>
    </w:p>
    <w:p w14:paraId="5A0EBA06" w14:textId="77777777" w:rsidR="00382D42" w:rsidRPr="00D15A86" w:rsidRDefault="00382D42" w:rsidP="00382D42">
      <w:pPr>
        <w:autoSpaceDE w:val="0"/>
        <w:autoSpaceDN w:val="0"/>
        <w:adjustRightInd w:val="0"/>
        <w:jc w:val="both"/>
        <w:rPr>
          <w:rFonts w:asciiTheme="majorHAnsi" w:hAnsiTheme="majorHAnsi" w:cstheme="minorHAnsi"/>
          <w:b/>
          <w:bCs/>
          <w:color w:val="000000"/>
          <w:sz w:val="22"/>
          <w:szCs w:val="22"/>
          <w:lang w:val="es-ES_tradnl"/>
        </w:rPr>
      </w:pPr>
      <w:r w:rsidRPr="00D15A86">
        <w:rPr>
          <w:rFonts w:asciiTheme="majorHAnsi" w:hAnsiTheme="majorHAnsi" w:cstheme="minorHAnsi"/>
          <w:b/>
          <w:bCs/>
          <w:color w:val="000000"/>
          <w:sz w:val="22"/>
          <w:szCs w:val="22"/>
          <w:lang w:val="es-ES_tradnl"/>
        </w:rPr>
        <w:t>‐ Eficiencia: El grado en que los recursos o insumos (fondos, tiempo, recursos humanos, etc.) se han traducido en resultados.</w:t>
      </w:r>
    </w:p>
    <w:p w14:paraId="02034B64" w14:textId="77777777" w:rsidR="00382D42" w:rsidRPr="00D15A86" w:rsidRDefault="00382D42" w:rsidP="00382D42">
      <w:pPr>
        <w:autoSpaceDE w:val="0"/>
        <w:autoSpaceDN w:val="0"/>
        <w:adjustRightInd w:val="0"/>
        <w:jc w:val="both"/>
        <w:rPr>
          <w:rFonts w:asciiTheme="majorHAnsi" w:hAnsiTheme="majorHAnsi" w:cstheme="minorHAnsi"/>
          <w:b/>
          <w:bCs/>
          <w:color w:val="000000"/>
          <w:sz w:val="22"/>
          <w:szCs w:val="22"/>
          <w:lang w:val="es-ES_tradnl"/>
        </w:rPr>
      </w:pPr>
    </w:p>
    <w:p w14:paraId="536FF6F8" w14:textId="77777777" w:rsidR="00382D42" w:rsidRPr="00D15A86" w:rsidRDefault="00382D42" w:rsidP="00382D42">
      <w:pPr>
        <w:pStyle w:val="ListParagraph"/>
        <w:numPr>
          <w:ilvl w:val="0"/>
          <w:numId w:val="26"/>
        </w:numPr>
        <w:autoSpaceDE w:val="0"/>
        <w:autoSpaceDN w:val="0"/>
        <w:adjustRightInd w:val="0"/>
        <w:ind w:hanging="436"/>
        <w:jc w:val="both"/>
        <w:rPr>
          <w:rFonts w:asciiTheme="majorHAnsi" w:hAnsiTheme="majorHAnsi" w:cstheme="minorHAnsi"/>
          <w:color w:val="000000"/>
          <w:sz w:val="22"/>
          <w:szCs w:val="22"/>
          <w:lang w:val="es-ES_tradnl"/>
        </w:rPr>
      </w:pPr>
      <w:r w:rsidRPr="00D15A86">
        <w:rPr>
          <w:rFonts w:asciiTheme="majorHAnsi" w:hAnsiTheme="majorHAnsi" w:cstheme="minorHAnsi"/>
          <w:color w:val="000000"/>
          <w:sz w:val="22"/>
          <w:szCs w:val="22"/>
          <w:lang w:val="es-ES_tradnl"/>
        </w:rPr>
        <w:t>¿En qué medida el modelo de gestión del programa conjunto (es decir, instrumentos; recursos económicos, humanos y técnicos; estructura institucional; corrientes de información; adopción de decisiones por la administración) fue eficiente respecto de los resultados para el desarrollo obtenidos?</w:t>
      </w:r>
    </w:p>
    <w:p w14:paraId="0962786B" w14:textId="77777777" w:rsidR="00382D42" w:rsidRPr="00D15A86" w:rsidRDefault="00382D42" w:rsidP="00382D42">
      <w:pPr>
        <w:pStyle w:val="ListParagraph"/>
        <w:numPr>
          <w:ilvl w:val="0"/>
          <w:numId w:val="26"/>
        </w:numPr>
        <w:autoSpaceDE w:val="0"/>
        <w:autoSpaceDN w:val="0"/>
        <w:adjustRightInd w:val="0"/>
        <w:ind w:hanging="436"/>
        <w:jc w:val="both"/>
        <w:rPr>
          <w:rFonts w:asciiTheme="majorHAnsi" w:hAnsiTheme="majorHAnsi" w:cstheme="minorHAnsi"/>
          <w:color w:val="000000"/>
          <w:sz w:val="22"/>
          <w:szCs w:val="22"/>
          <w:lang w:val="es-ES_tradnl"/>
        </w:rPr>
      </w:pPr>
      <w:r w:rsidRPr="00D15A86">
        <w:rPr>
          <w:rFonts w:asciiTheme="majorHAnsi" w:hAnsiTheme="majorHAnsi" w:cstheme="minorHAnsi"/>
          <w:color w:val="000000"/>
          <w:sz w:val="22"/>
          <w:szCs w:val="22"/>
          <w:lang w:val="es-ES_tradnl"/>
        </w:rPr>
        <w:t xml:space="preserve">¿Hasta qué punto fue la ejecución de una intervención del programa conjunto (grupo de organismos) más eficiente respecto de lo que habría sido en caso de la intervención de un solo organismo? </w:t>
      </w:r>
    </w:p>
    <w:p w14:paraId="21B24FB4" w14:textId="77777777" w:rsidR="00382D42" w:rsidRPr="00D15A86" w:rsidRDefault="00382D42" w:rsidP="00382D42">
      <w:pPr>
        <w:pStyle w:val="ListParagraph"/>
        <w:numPr>
          <w:ilvl w:val="0"/>
          <w:numId w:val="26"/>
        </w:numPr>
        <w:autoSpaceDE w:val="0"/>
        <w:autoSpaceDN w:val="0"/>
        <w:adjustRightInd w:val="0"/>
        <w:ind w:hanging="436"/>
        <w:jc w:val="both"/>
        <w:rPr>
          <w:rFonts w:asciiTheme="majorHAnsi" w:hAnsiTheme="majorHAnsi" w:cstheme="minorHAnsi"/>
          <w:color w:val="000000"/>
          <w:sz w:val="22"/>
          <w:szCs w:val="22"/>
          <w:lang w:val="es-ES_tradnl"/>
        </w:rPr>
      </w:pPr>
      <w:r w:rsidRPr="00D15A86">
        <w:rPr>
          <w:rFonts w:asciiTheme="majorHAnsi" w:hAnsiTheme="majorHAnsi" w:cstheme="minorHAnsi"/>
          <w:color w:val="000000"/>
          <w:sz w:val="22"/>
          <w:szCs w:val="22"/>
          <w:lang w:val="es-ES_tradnl"/>
        </w:rPr>
        <w:t>¿En qué medida contribuyó la gobernanza del Fondo a nivel de programa (Comité de Gestión de Programa ‐ CGP) y a nivel nacional (Comité Directivo Nacional ‐ CDN) a la eficiencia y eficacia del programa conjunto? ¿Hasta qué punto fueron útiles estas estructuras de gobernanza para los fines del desarrollo, la implicación y el trabajo coordinado? ¿En qué medida y de qué forma aumentó o redujo el programa conjunto la eficiencia en la obtención de resultados y la entrega de productos?</w:t>
      </w:r>
    </w:p>
    <w:p w14:paraId="50A87405" w14:textId="77777777" w:rsidR="00382D42" w:rsidRPr="00D15A86" w:rsidRDefault="00382D42" w:rsidP="00382D42">
      <w:pPr>
        <w:pStyle w:val="ListParagraph"/>
        <w:numPr>
          <w:ilvl w:val="0"/>
          <w:numId w:val="26"/>
        </w:numPr>
        <w:autoSpaceDE w:val="0"/>
        <w:autoSpaceDN w:val="0"/>
        <w:adjustRightInd w:val="0"/>
        <w:ind w:hanging="436"/>
        <w:jc w:val="both"/>
        <w:rPr>
          <w:rFonts w:asciiTheme="majorHAnsi" w:hAnsiTheme="majorHAnsi" w:cstheme="minorHAnsi"/>
          <w:color w:val="000000"/>
          <w:sz w:val="22"/>
          <w:szCs w:val="22"/>
          <w:lang w:val="es-ES_tradnl"/>
        </w:rPr>
      </w:pPr>
      <w:r w:rsidRPr="00D15A86">
        <w:rPr>
          <w:rFonts w:asciiTheme="majorHAnsi" w:hAnsiTheme="majorHAnsi" w:cstheme="minorHAnsi"/>
          <w:color w:val="000000"/>
          <w:sz w:val="22"/>
          <w:szCs w:val="22"/>
          <w:lang w:val="es-ES_tradnl"/>
        </w:rPr>
        <w:t>¿Qué tipo de metodologías de trabajo, instrumentos financieros y prácticas institucionales utilizaron los asociados en la ejecución para aumentar la eficiencia del trabajo articulado?</w:t>
      </w:r>
    </w:p>
    <w:p w14:paraId="6977D688" w14:textId="77777777" w:rsidR="00382D42" w:rsidRPr="00D15A86" w:rsidRDefault="00382D42" w:rsidP="00382D42">
      <w:pPr>
        <w:pStyle w:val="ListParagraph"/>
        <w:numPr>
          <w:ilvl w:val="0"/>
          <w:numId w:val="26"/>
        </w:numPr>
        <w:autoSpaceDE w:val="0"/>
        <w:autoSpaceDN w:val="0"/>
        <w:adjustRightInd w:val="0"/>
        <w:jc w:val="both"/>
        <w:rPr>
          <w:rFonts w:asciiTheme="majorHAnsi" w:hAnsiTheme="majorHAnsi" w:cstheme="minorHAnsi"/>
          <w:color w:val="000000"/>
          <w:sz w:val="22"/>
          <w:szCs w:val="22"/>
          <w:lang w:val="es-ES_tradnl"/>
        </w:rPr>
      </w:pPr>
      <w:r w:rsidRPr="00D15A86">
        <w:rPr>
          <w:rFonts w:asciiTheme="majorHAnsi" w:hAnsiTheme="majorHAnsi" w:cstheme="minorHAnsi"/>
          <w:color w:val="000000"/>
          <w:sz w:val="22"/>
          <w:szCs w:val="22"/>
          <w:lang w:val="es-ES_tradnl"/>
        </w:rPr>
        <w:t>¿Cuál fue el progreso del programa en términos financieros (montos comprometidos y ejecutados, total y por agencia, en unidades monetarias y en porcentaje)? En el caso de que se encontraran grandes discrepancias en el progreso financiero entre agencias, por favor, analizar y explicar estas diferencias.</w:t>
      </w:r>
    </w:p>
    <w:p w14:paraId="356DFCC5" w14:textId="77777777" w:rsidR="00382D42" w:rsidRPr="00D15A86" w:rsidRDefault="00382D42" w:rsidP="00382D42">
      <w:pPr>
        <w:pStyle w:val="ListParagraph"/>
        <w:numPr>
          <w:ilvl w:val="0"/>
          <w:numId w:val="26"/>
        </w:numPr>
        <w:autoSpaceDE w:val="0"/>
        <w:autoSpaceDN w:val="0"/>
        <w:adjustRightInd w:val="0"/>
        <w:jc w:val="both"/>
        <w:rPr>
          <w:rFonts w:asciiTheme="majorHAnsi" w:hAnsiTheme="majorHAnsi" w:cstheme="minorHAnsi"/>
          <w:color w:val="000000"/>
          <w:sz w:val="22"/>
          <w:szCs w:val="22"/>
          <w:lang w:val="es-ES_tradnl"/>
        </w:rPr>
      </w:pPr>
      <w:r w:rsidRPr="00D15A86">
        <w:rPr>
          <w:rFonts w:asciiTheme="majorHAnsi" w:hAnsiTheme="majorHAnsi" w:cstheme="minorHAnsi"/>
          <w:color w:val="000000"/>
          <w:sz w:val="22"/>
          <w:szCs w:val="22"/>
          <w:lang w:val="es-ES_tradnl"/>
        </w:rPr>
        <w:t>¿A qué tipo de obstáculos (administrativos, financieros y de gestión) hizo frente el programa</w:t>
      </w:r>
    </w:p>
    <w:p w14:paraId="5786D17B" w14:textId="77777777" w:rsidR="00382D42" w:rsidRPr="00D15A86" w:rsidRDefault="00382D42" w:rsidP="00382D42">
      <w:pPr>
        <w:pStyle w:val="ListParagraph"/>
        <w:numPr>
          <w:ilvl w:val="0"/>
          <w:numId w:val="26"/>
        </w:numPr>
        <w:autoSpaceDE w:val="0"/>
        <w:autoSpaceDN w:val="0"/>
        <w:adjustRightInd w:val="0"/>
        <w:jc w:val="both"/>
        <w:rPr>
          <w:rFonts w:asciiTheme="majorHAnsi" w:hAnsiTheme="majorHAnsi" w:cstheme="minorHAnsi"/>
          <w:color w:val="000000"/>
          <w:sz w:val="22"/>
          <w:szCs w:val="22"/>
          <w:lang w:val="es-ES_tradnl"/>
        </w:rPr>
      </w:pPr>
      <w:r w:rsidRPr="00D15A86">
        <w:rPr>
          <w:rFonts w:asciiTheme="majorHAnsi" w:hAnsiTheme="majorHAnsi" w:cstheme="minorHAnsi"/>
          <w:color w:val="000000"/>
          <w:sz w:val="22"/>
          <w:szCs w:val="22"/>
          <w:lang w:val="es-ES_tradnl"/>
        </w:rPr>
        <w:t>conjunto y hasta qué punto afectaron su eficiencia?</w:t>
      </w:r>
    </w:p>
    <w:p w14:paraId="6A1F3333" w14:textId="77777777" w:rsidR="00382D42" w:rsidRPr="00D15A86" w:rsidRDefault="00382D42" w:rsidP="00382D42">
      <w:pPr>
        <w:pStyle w:val="ListParagraph"/>
        <w:numPr>
          <w:ilvl w:val="0"/>
          <w:numId w:val="26"/>
        </w:numPr>
        <w:autoSpaceDE w:val="0"/>
        <w:autoSpaceDN w:val="0"/>
        <w:adjustRightInd w:val="0"/>
        <w:jc w:val="both"/>
        <w:rPr>
          <w:rFonts w:asciiTheme="majorHAnsi" w:hAnsiTheme="majorHAnsi" w:cstheme="minorHAnsi"/>
          <w:color w:val="000000"/>
          <w:sz w:val="22"/>
          <w:szCs w:val="22"/>
          <w:lang w:val="es-ES_tradnl"/>
        </w:rPr>
      </w:pPr>
      <w:r w:rsidRPr="00D15A86">
        <w:rPr>
          <w:rFonts w:asciiTheme="majorHAnsi" w:hAnsiTheme="majorHAnsi" w:cstheme="minorHAnsi"/>
          <w:color w:val="000000"/>
          <w:sz w:val="22"/>
          <w:szCs w:val="22"/>
          <w:lang w:val="es-ES_tradnl"/>
        </w:rPr>
        <w:t>¿En qué medida y de qué forma repercutió el examen de mitad de período en el programa conjunto? ¿Fue útil? ¿Aplicó el programa conjunto el plan de mejora?</w:t>
      </w:r>
    </w:p>
    <w:p w14:paraId="49FC0B5C" w14:textId="77777777" w:rsidR="00382D42" w:rsidRPr="00D15A86" w:rsidRDefault="00382D42" w:rsidP="00382D42">
      <w:pPr>
        <w:pStyle w:val="ListParagraph"/>
        <w:autoSpaceDE w:val="0"/>
        <w:autoSpaceDN w:val="0"/>
        <w:adjustRightInd w:val="0"/>
        <w:jc w:val="both"/>
        <w:rPr>
          <w:rFonts w:asciiTheme="majorHAnsi" w:hAnsiTheme="majorHAnsi" w:cstheme="minorHAnsi"/>
          <w:color w:val="000000"/>
          <w:sz w:val="22"/>
          <w:szCs w:val="22"/>
          <w:lang w:val="es-ES_tradnl"/>
        </w:rPr>
      </w:pPr>
    </w:p>
    <w:p w14:paraId="654CAE79" w14:textId="77777777" w:rsidR="00382D42" w:rsidRPr="00D15A86" w:rsidRDefault="00382D42" w:rsidP="00382D42">
      <w:pPr>
        <w:autoSpaceDE w:val="0"/>
        <w:autoSpaceDN w:val="0"/>
        <w:adjustRightInd w:val="0"/>
        <w:jc w:val="both"/>
        <w:rPr>
          <w:rFonts w:asciiTheme="majorHAnsi" w:hAnsiTheme="majorHAnsi" w:cstheme="minorHAnsi"/>
          <w:b/>
          <w:bCs/>
          <w:color w:val="000000"/>
          <w:sz w:val="22"/>
          <w:szCs w:val="22"/>
          <w:lang w:val="es-ES_tradnl"/>
        </w:rPr>
      </w:pPr>
      <w:r w:rsidRPr="00D15A86">
        <w:rPr>
          <w:rFonts w:asciiTheme="majorHAnsi" w:hAnsiTheme="majorHAnsi" w:cstheme="minorHAnsi"/>
          <w:b/>
          <w:bCs/>
          <w:color w:val="000000"/>
          <w:sz w:val="22"/>
          <w:szCs w:val="22"/>
          <w:lang w:val="es-ES_tradnl"/>
        </w:rPr>
        <w:t>‐ Implicación en el proceso: Ejercicio efectivo de liderazgo por los asociados nacionales y locales en las intervenciones de desarrollo.</w:t>
      </w:r>
    </w:p>
    <w:p w14:paraId="49CE40EE" w14:textId="77777777" w:rsidR="00382D42" w:rsidRPr="00D15A86" w:rsidRDefault="00382D42" w:rsidP="00382D42">
      <w:pPr>
        <w:autoSpaceDE w:val="0"/>
        <w:autoSpaceDN w:val="0"/>
        <w:adjustRightInd w:val="0"/>
        <w:jc w:val="both"/>
        <w:rPr>
          <w:rFonts w:asciiTheme="majorHAnsi" w:hAnsiTheme="majorHAnsi" w:cstheme="minorHAnsi"/>
          <w:b/>
          <w:bCs/>
          <w:color w:val="000000"/>
          <w:sz w:val="22"/>
          <w:szCs w:val="22"/>
          <w:lang w:val="es-ES_tradnl"/>
        </w:rPr>
      </w:pPr>
    </w:p>
    <w:p w14:paraId="089DD6A9" w14:textId="77777777" w:rsidR="00382D42" w:rsidRPr="00D15A86" w:rsidRDefault="00382D42" w:rsidP="00382D42">
      <w:pPr>
        <w:pStyle w:val="ListParagraph"/>
        <w:numPr>
          <w:ilvl w:val="0"/>
          <w:numId w:val="27"/>
        </w:numPr>
        <w:autoSpaceDE w:val="0"/>
        <w:autoSpaceDN w:val="0"/>
        <w:adjustRightInd w:val="0"/>
        <w:jc w:val="both"/>
        <w:rPr>
          <w:rFonts w:asciiTheme="majorHAnsi" w:hAnsiTheme="majorHAnsi" w:cstheme="minorHAnsi"/>
          <w:color w:val="000000"/>
          <w:sz w:val="22"/>
          <w:szCs w:val="22"/>
          <w:lang w:val="es-ES_tradnl"/>
        </w:rPr>
      </w:pPr>
      <w:r w:rsidRPr="00D15A86">
        <w:rPr>
          <w:rFonts w:asciiTheme="majorHAnsi" w:hAnsiTheme="majorHAnsi" w:cstheme="minorHAnsi"/>
          <w:color w:val="000000"/>
          <w:sz w:val="22"/>
          <w:szCs w:val="22"/>
          <w:lang w:val="es-ES_tradnl"/>
        </w:rPr>
        <w:t>¿En qué medida la población destinataria, los ciudadanos, los participantes y las autoridades locales y nacionales se apropiaron del programa, desempeñando un papel activo y eficaz en el mismo? ¿Qué modos de participación (liderazgo) impulsaron el proceso?</w:t>
      </w:r>
    </w:p>
    <w:p w14:paraId="2A40CFF6" w14:textId="77777777" w:rsidR="00382D42" w:rsidRPr="00D15A86" w:rsidRDefault="00382D42" w:rsidP="00382D42">
      <w:pPr>
        <w:pStyle w:val="ListParagraph"/>
        <w:numPr>
          <w:ilvl w:val="0"/>
          <w:numId w:val="27"/>
        </w:numPr>
        <w:autoSpaceDE w:val="0"/>
        <w:autoSpaceDN w:val="0"/>
        <w:adjustRightInd w:val="0"/>
        <w:jc w:val="both"/>
        <w:rPr>
          <w:rFonts w:asciiTheme="majorHAnsi" w:hAnsiTheme="majorHAnsi" w:cstheme="minorHAnsi"/>
          <w:color w:val="000000"/>
          <w:sz w:val="22"/>
          <w:szCs w:val="22"/>
          <w:lang w:val="es-ES_tradnl"/>
        </w:rPr>
      </w:pPr>
      <w:r w:rsidRPr="00D15A86">
        <w:rPr>
          <w:rFonts w:asciiTheme="majorHAnsi" w:hAnsiTheme="majorHAnsi" w:cstheme="minorHAnsi"/>
          <w:color w:val="000000"/>
          <w:sz w:val="22"/>
          <w:szCs w:val="22"/>
          <w:lang w:val="es-ES_tradnl"/>
        </w:rPr>
        <w:t>¿Hasta qué punto y de qué forma repercutió la implicación o la falta de esta en la eficiencia y eficacia del programa conjunto?</w:t>
      </w:r>
    </w:p>
    <w:p w14:paraId="1376DD8C" w14:textId="77777777" w:rsidR="00382D42" w:rsidRPr="00D15A86" w:rsidRDefault="00382D42" w:rsidP="00382D42">
      <w:pPr>
        <w:autoSpaceDE w:val="0"/>
        <w:autoSpaceDN w:val="0"/>
        <w:adjustRightInd w:val="0"/>
        <w:jc w:val="both"/>
        <w:rPr>
          <w:rFonts w:asciiTheme="majorHAnsi" w:hAnsiTheme="majorHAnsi" w:cstheme="minorHAnsi"/>
          <w:b/>
          <w:bCs/>
          <w:color w:val="000000"/>
          <w:sz w:val="22"/>
          <w:szCs w:val="22"/>
          <w:lang w:val="es-ES_tradnl"/>
        </w:rPr>
      </w:pPr>
    </w:p>
    <w:p w14:paraId="521DFAC8" w14:textId="77777777" w:rsidR="00382D42" w:rsidRPr="00D15A86" w:rsidRDefault="00382D42" w:rsidP="00382D42">
      <w:pPr>
        <w:autoSpaceDE w:val="0"/>
        <w:autoSpaceDN w:val="0"/>
        <w:adjustRightInd w:val="0"/>
        <w:jc w:val="both"/>
        <w:rPr>
          <w:rFonts w:asciiTheme="majorHAnsi" w:hAnsiTheme="majorHAnsi" w:cstheme="minorHAnsi"/>
          <w:b/>
          <w:bCs/>
          <w:color w:val="000000"/>
          <w:sz w:val="22"/>
          <w:szCs w:val="22"/>
          <w:lang w:val="es-ES_tradnl"/>
        </w:rPr>
      </w:pPr>
      <w:r w:rsidRPr="00D15A86">
        <w:rPr>
          <w:rFonts w:asciiTheme="majorHAnsi" w:hAnsiTheme="majorHAnsi" w:cstheme="minorHAnsi"/>
          <w:b/>
          <w:bCs/>
          <w:color w:val="000000"/>
          <w:sz w:val="22"/>
          <w:szCs w:val="22"/>
          <w:lang w:val="es-ES_tradnl"/>
        </w:rPr>
        <w:t xml:space="preserve">Nivel de resultados </w:t>
      </w:r>
    </w:p>
    <w:p w14:paraId="632AA9F7" w14:textId="77777777" w:rsidR="00382D42" w:rsidRPr="00D15A86" w:rsidRDefault="00382D42" w:rsidP="00382D42">
      <w:pPr>
        <w:autoSpaceDE w:val="0"/>
        <w:autoSpaceDN w:val="0"/>
        <w:adjustRightInd w:val="0"/>
        <w:jc w:val="both"/>
        <w:rPr>
          <w:rFonts w:asciiTheme="majorHAnsi" w:hAnsiTheme="majorHAnsi" w:cstheme="minorHAnsi"/>
          <w:b/>
          <w:bCs/>
          <w:color w:val="000000"/>
          <w:sz w:val="22"/>
          <w:szCs w:val="22"/>
          <w:lang w:val="es-ES_tradnl"/>
        </w:rPr>
      </w:pPr>
    </w:p>
    <w:p w14:paraId="76C7445D" w14:textId="77777777" w:rsidR="00382D42" w:rsidRPr="00D15A86" w:rsidRDefault="00382D42" w:rsidP="00382D42">
      <w:pPr>
        <w:autoSpaceDE w:val="0"/>
        <w:autoSpaceDN w:val="0"/>
        <w:adjustRightInd w:val="0"/>
        <w:jc w:val="both"/>
        <w:rPr>
          <w:rFonts w:asciiTheme="majorHAnsi" w:hAnsiTheme="majorHAnsi" w:cstheme="minorHAnsi"/>
          <w:b/>
          <w:bCs/>
          <w:color w:val="000000"/>
          <w:sz w:val="22"/>
          <w:szCs w:val="22"/>
          <w:lang w:val="es-ES_tradnl"/>
        </w:rPr>
      </w:pPr>
      <w:r w:rsidRPr="00D15A86">
        <w:rPr>
          <w:rFonts w:asciiTheme="majorHAnsi" w:hAnsiTheme="majorHAnsi" w:cstheme="minorHAnsi"/>
          <w:b/>
          <w:bCs/>
          <w:color w:val="000000"/>
          <w:sz w:val="22"/>
          <w:szCs w:val="22"/>
          <w:lang w:val="es-ES_tradnl"/>
        </w:rPr>
        <w:t xml:space="preserve">‐ Eficacia: El grado en que se han alcanzado los objetivos de la intervención para el desarrollo. </w:t>
      </w:r>
    </w:p>
    <w:p w14:paraId="5596A99B" w14:textId="77777777" w:rsidR="00382D42" w:rsidRPr="00D15A86" w:rsidRDefault="00382D42" w:rsidP="00382D42">
      <w:pPr>
        <w:autoSpaceDE w:val="0"/>
        <w:autoSpaceDN w:val="0"/>
        <w:adjustRightInd w:val="0"/>
        <w:jc w:val="both"/>
        <w:rPr>
          <w:rFonts w:asciiTheme="majorHAnsi" w:hAnsiTheme="majorHAnsi" w:cstheme="minorHAnsi"/>
          <w:b/>
          <w:bCs/>
          <w:color w:val="000000"/>
          <w:sz w:val="22"/>
          <w:szCs w:val="22"/>
          <w:lang w:val="es-ES_tradnl"/>
        </w:rPr>
      </w:pPr>
    </w:p>
    <w:p w14:paraId="0FF58909" w14:textId="77777777" w:rsidR="00382D42" w:rsidRPr="00D15A86" w:rsidRDefault="00382D42" w:rsidP="00382D42">
      <w:pPr>
        <w:pStyle w:val="ListParagraph"/>
        <w:numPr>
          <w:ilvl w:val="0"/>
          <w:numId w:val="28"/>
        </w:numPr>
        <w:autoSpaceDE w:val="0"/>
        <w:autoSpaceDN w:val="0"/>
        <w:adjustRightInd w:val="0"/>
        <w:jc w:val="both"/>
        <w:rPr>
          <w:rFonts w:asciiTheme="majorHAnsi" w:hAnsiTheme="majorHAnsi" w:cstheme="minorHAnsi"/>
          <w:color w:val="000000"/>
          <w:sz w:val="22"/>
          <w:szCs w:val="22"/>
          <w:lang w:val="es-ES_tradnl"/>
        </w:rPr>
      </w:pPr>
      <w:r w:rsidRPr="00D15A86">
        <w:rPr>
          <w:rFonts w:asciiTheme="majorHAnsi" w:hAnsiTheme="majorHAnsi" w:cstheme="minorHAnsi"/>
          <w:color w:val="000000"/>
          <w:sz w:val="22"/>
          <w:szCs w:val="22"/>
          <w:lang w:val="es-ES_tradnl"/>
        </w:rPr>
        <w:t>¿Hasta qué punto contribuyó el programa conjunto al logro de los resultados y productos del desarrollo previstos inicialmente o enunciados en el documento del programa? (incluir análisis detallado de:</w:t>
      </w:r>
    </w:p>
    <w:p w14:paraId="5996DD0F" w14:textId="77777777" w:rsidR="00382D42" w:rsidRPr="00D15A86" w:rsidRDefault="00382D42" w:rsidP="00382D42">
      <w:pPr>
        <w:pStyle w:val="ListParagraph"/>
        <w:numPr>
          <w:ilvl w:val="0"/>
          <w:numId w:val="29"/>
        </w:numPr>
        <w:autoSpaceDE w:val="0"/>
        <w:autoSpaceDN w:val="0"/>
        <w:adjustRightInd w:val="0"/>
        <w:ind w:left="993" w:hanging="284"/>
        <w:jc w:val="both"/>
        <w:rPr>
          <w:rFonts w:asciiTheme="majorHAnsi" w:hAnsiTheme="majorHAnsi" w:cstheme="minorHAnsi"/>
          <w:color w:val="000000"/>
          <w:sz w:val="22"/>
          <w:szCs w:val="22"/>
          <w:lang w:val="es-ES_tradnl"/>
        </w:rPr>
      </w:pPr>
      <w:r w:rsidRPr="00D15A86">
        <w:rPr>
          <w:rFonts w:asciiTheme="majorHAnsi" w:hAnsiTheme="majorHAnsi" w:cstheme="minorHAnsi"/>
          <w:color w:val="000000"/>
          <w:sz w:val="22"/>
          <w:szCs w:val="22"/>
          <w:lang w:val="es-ES_tradnl"/>
        </w:rPr>
        <w:t xml:space="preserve">productos y actividades, </w:t>
      </w:r>
    </w:p>
    <w:p w14:paraId="0BAB6A89" w14:textId="77777777" w:rsidR="00382D42" w:rsidRPr="00D15A86" w:rsidRDefault="00382D42" w:rsidP="00382D42">
      <w:pPr>
        <w:pStyle w:val="ListParagraph"/>
        <w:numPr>
          <w:ilvl w:val="0"/>
          <w:numId w:val="29"/>
        </w:numPr>
        <w:autoSpaceDE w:val="0"/>
        <w:autoSpaceDN w:val="0"/>
        <w:adjustRightInd w:val="0"/>
        <w:ind w:left="993" w:hanging="284"/>
        <w:jc w:val="both"/>
        <w:rPr>
          <w:rFonts w:asciiTheme="majorHAnsi" w:hAnsiTheme="majorHAnsi" w:cstheme="minorHAnsi"/>
          <w:color w:val="000000"/>
          <w:sz w:val="22"/>
          <w:szCs w:val="22"/>
          <w:lang w:val="es-ES_tradnl"/>
        </w:rPr>
      </w:pPr>
      <w:r w:rsidRPr="00D15A86">
        <w:rPr>
          <w:rFonts w:asciiTheme="majorHAnsi" w:hAnsiTheme="majorHAnsi" w:cstheme="minorHAnsi"/>
          <w:color w:val="000000"/>
          <w:sz w:val="22"/>
          <w:szCs w:val="22"/>
          <w:lang w:val="es-ES_tradnl"/>
        </w:rPr>
        <w:t>resultados alcanzados.</w:t>
      </w:r>
    </w:p>
    <w:p w14:paraId="4A22B454" w14:textId="77777777" w:rsidR="00382D42" w:rsidRPr="00D15A86" w:rsidRDefault="00382D42" w:rsidP="00382D42">
      <w:pPr>
        <w:pStyle w:val="ListParagraph"/>
        <w:autoSpaceDE w:val="0"/>
        <w:autoSpaceDN w:val="0"/>
        <w:adjustRightInd w:val="0"/>
        <w:jc w:val="both"/>
        <w:rPr>
          <w:rFonts w:asciiTheme="majorHAnsi" w:hAnsiTheme="majorHAnsi" w:cstheme="minorHAnsi"/>
          <w:color w:val="000000"/>
          <w:sz w:val="22"/>
          <w:szCs w:val="22"/>
          <w:lang w:val="es-ES_tradnl"/>
        </w:rPr>
      </w:pPr>
    </w:p>
    <w:p w14:paraId="306CDAF3" w14:textId="77777777" w:rsidR="00382D42" w:rsidRPr="00D15A86" w:rsidRDefault="00382D42" w:rsidP="00382D42">
      <w:pPr>
        <w:pStyle w:val="ListParagraph"/>
        <w:numPr>
          <w:ilvl w:val="0"/>
          <w:numId w:val="28"/>
        </w:numPr>
        <w:autoSpaceDE w:val="0"/>
        <w:autoSpaceDN w:val="0"/>
        <w:adjustRightInd w:val="0"/>
        <w:jc w:val="both"/>
        <w:rPr>
          <w:rFonts w:asciiTheme="majorHAnsi" w:hAnsiTheme="majorHAnsi" w:cstheme="minorHAnsi"/>
          <w:color w:val="000000"/>
          <w:sz w:val="22"/>
          <w:szCs w:val="22"/>
          <w:lang w:val="es-ES_tradnl"/>
        </w:rPr>
      </w:pPr>
      <w:r w:rsidRPr="00D15A86">
        <w:rPr>
          <w:rFonts w:asciiTheme="majorHAnsi" w:hAnsiTheme="majorHAnsi" w:cstheme="minorHAnsi"/>
          <w:color w:val="000000"/>
          <w:sz w:val="22"/>
          <w:szCs w:val="22"/>
          <w:lang w:val="es-ES_tradnl"/>
        </w:rPr>
        <w:t>¿Hasta qué punto y de qué forma contribuyó el programa conjunto:</w:t>
      </w:r>
    </w:p>
    <w:p w14:paraId="5B186D59" w14:textId="77777777" w:rsidR="00382D42" w:rsidRPr="00D15A86" w:rsidRDefault="00382D42" w:rsidP="00382D42">
      <w:pPr>
        <w:pStyle w:val="ListParagraph"/>
        <w:autoSpaceDE w:val="0"/>
        <w:autoSpaceDN w:val="0"/>
        <w:adjustRightInd w:val="0"/>
        <w:jc w:val="both"/>
        <w:rPr>
          <w:rFonts w:asciiTheme="majorHAnsi" w:hAnsiTheme="majorHAnsi" w:cstheme="minorHAnsi"/>
          <w:color w:val="000000"/>
          <w:sz w:val="22"/>
          <w:szCs w:val="22"/>
          <w:lang w:val="es-ES_tradnl"/>
        </w:rPr>
      </w:pPr>
    </w:p>
    <w:p w14:paraId="5327DDB3" w14:textId="77777777" w:rsidR="00382D42" w:rsidRPr="00D15A86" w:rsidRDefault="00382D42" w:rsidP="00382D42">
      <w:pPr>
        <w:pStyle w:val="ListParagraph"/>
        <w:numPr>
          <w:ilvl w:val="0"/>
          <w:numId w:val="30"/>
        </w:numPr>
        <w:autoSpaceDE w:val="0"/>
        <w:autoSpaceDN w:val="0"/>
        <w:adjustRightInd w:val="0"/>
        <w:ind w:left="993" w:hanging="284"/>
        <w:jc w:val="both"/>
        <w:rPr>
          <w:rFonts w:asciiTheme="majorHAnsi" w:hAnsiTheme="majorHAnsi" w:cstheme="minorHAnsi"/>
          <w:color w:val="000000"/>
          <w:sz w:val="22"/>
          <w:szCs w:val="22"/>
          <w:lang w:val="es-ES_tradnl"/>
        </w:rPr>
      </w:pPr>
      <w:r w:rsidRPr="00D15A86">
        <w:rPr>
          <w:rFonts w:asciiTheme="majorHAnsi" w:hAnsiTheme="majorHAnsi" w:cstheme="minorHAnsi"/>
          <w:color w:val="000000"/>
          <w:sz w:val="22"/>
          <w:szCs w:val="22"/>
          <w:lang w:val="es-ES_tradnl"/>
        </w:rPr>
        <w:t>al logro de los Objetivos de Desarrollo del Milenio, a nivel local y nacional?</w:t>
      </w:r>
    </w:p>
    <w:p w14:paraId="3B710B39" w14:textId="77777777" w:rsidR="00382D42" w:rsidRPr="00D15A86" w:rsidRDefault="00382D42" w:rsidP="00382D42">
      <w:pPr>
        <w:pStyle w:val="ListParagraph"/>
        <w:numPr>
          <w:ilvl w:val="0"/>
          <w:numId w:val="30"/>
        </w:numPr>
        <w:autoSpaceDE w:val="0"/>
        <w:autoSpaceDN w:val="0"/>
        <w:adjustRightInd w:val="0"/>
        <w:ind w:left="993" w:hanging="284"/>
        <w:jc w:val="both"/>
        <w:rPr>
          <w:rFonts w:asciiTheme="majorHAnsi" w:hAnsiTheme="majorHAnsi" w:cstheme="minorHAnsi"/>
          <w:color w:val="000000"/>
          <w:sz w:val="22"/>
          <w:szCs w:val="22"/>
          <w:lang w:val="es-ES_tradnl"/>
        </w:rPr>
      </w:pPr>
      <w:r w:rsidRPr="00D15A86">
        <w:rPr>
          <w:rFonts w:asciiTheme="majorHAnsi" w:hAnsiTheme="majorHAnsi" w:cstheme="minorHAnsi"/>
          <w:color w:val="000000"/>
          <w:sz w:val="22"/>
          <w:szCs w:val="22"/>
          <w:lang w:val="es-ES_tradnl"/>
        </w:rPr>
        <w:t>al logro de los objetivos establecidos en la ventana temática?</w:t>
      </w:r>
    </w:p>
    <w:p w14:paraId="7AC85276" w14:textId="77777777" w:rsidR="00382D42" w:rsidRPr="00D15A86" w:rsidRDefault="00382D42" w:rsidP="00382D42">
      <w:pPr>
        <w:pStyle w:val="ListParagraph"/>
        <w:autoSpaceDE w:val="0"/>
        <w:autoSpaceDN w:val="0"/>
        <w:adjustRightInd w:val="0"/>
        <w:ind w:left="1134"/>
        <w:jc w:val="both"/>
        <w:rPr>
          <w:rFonts w:asciiTheme="majorHAnsi" w:hAnsiTheme="majorHAnsi" w:cstheme="minorHAnsi"/>
          <w:color w:val="000000"/>
          <w:sz w:val="22"/>
          <w:szCs w:val="22"/>
          <w:lang w:val="es-ES_tradnl"/>
        </w:rPr>
      </w:pPr>
    </w:p>
    <w:p w14:paraId="72106104" w14:textId="77777777" w:rsidR="00382D42" w:rsidRPr="00D15A86" w:rsidRDefault="00382D42" w:rsidP="00382D42">
      <w:pPr>
        <w:pStyle w:val="ListParagraph"/>
        <w:numPr>
          <w:ilvl w:val="0"/>
          <w:numId w:val="28"/>
        </w:numPr>
        <w:autoSpaceDE w:val="0"/>
        <w:autoSpaceDN w:val="0"/>
        <w:adjustRightInd w:val="0"/>
        <w:jc w:val="both"/>
        <w:rPr>
          <w:rFonts w:asciiTheme="majorHAnsi" w:hAnsiTheme="majorHAnsi" w:cstheme="minorHAnsi"/>
          <w:color w:val="000000"/>
          <w:sz w:val="22"/>
          <w:szCs w:val="22"/>
          <w:lang w:val="es-ES_tradnl"/>
        </w:rPr>
      </w:pPr>
      <w:r w:rsidRPr="00D15A86">
        <w:rPr>
          <w:rFonts w:asciiTheme="majorHAnsi" w:hAnsiTheme="majorHAnsi" w:cstheme="minorHAnsi"/>
          <w:color w:val="000000"/>
          <w:sz w:val="22"/>
          <w:szCs w:val="22"/>
          <w:lang w:val="es-ES_tradnl"/>
        </w:rPr>
        <w:t xml:space="preserve">¿En qué medida tuvieron los resultados y productos del programa conjunto sinergias y coherencia en la obtención de resultados para el desarrollo? ¿Qué tipo de resultados se obtuvieron? </w:t>
      </w:r>
    </w:p>
    <w:p w14:paraId="7966C2DF" w14:textId="77777777" w:rsidR="00382D42" w:rsidRPr="00D15A86" w:rsidRDefault="00382D42" w:rsidP="00382D42">
      <w:pPr>
        <w:pStyle w:val="ListParagraph"/>
        <w:numPr>
          <w:ilvl w:val="0"/>
          <w:numId w:val="28"/>
        </w:numPr>
        <w:autoSpaceDE w:val="0"/>
        <w:autoSpaceDN w:val="0"/>
        <w:adjustRightInd w:val="0"/>
        <w:jc w:val="both"/>
        <w:rPr>
          <w:rFonts w:asciiTheme="majorHAnsi" w:hAnsiTheme="majorHAnsi" w:cstheme="minorHAnsi"/>
          <w:color w:val="000000"/>
          <w:sz w:val="22"/>
          <w:szCs w:val="22"/>
          <w:lang w:val="es-ES_tradnl"/>
        </w:rPr>
      </w:pPr>
      <w:r w:rsidRPr="00D15A86">
        <w:rPr>
          <w:rFonts w:asciiTheme="majorHAnsi" w:hAnsiTheme="majorHAnsi" w:cstheme="minorHAnsi"/>
          <w:color w:val="000000"/>
          <w:sz w:val="22"/>
          <w:szCs w:val="22"/>
          <w:lang w:val="es-ES_tradnl"/>
        </w:rPr>
        <w:t xml:space="preserve">¿Hasta qué punto tuvo el programa conjunto efectos en los ciudadanos destinatarios? </w:t>
      </w:r>
    </w:p>
    <w:p w14:paraId="764EDEEB" w14:textId="77777777" w:rsidR="00382D42" w:rsidRPr="00D15A86" w:rsidRDefault="00382D42" w:rsidP="00382D42">
      <w:pPr>
        <w:pStyle w:val="ListParagraph"/>
        <w:numPr>
          <w:ilvl w:val="0"/>
          <w:numId w:val="28"/>
        </w:numPr>
        <w:autoSpaceDE w:val="0"/>
        <w:autoSpaceDN w:val="0"/>
        <w:adjustRightInd w:val="0"/>
        <w:jc w:val="both"/>
        <w:rPr>
          <w:rFonts w:asciiTheme="majorHAnsi" w:hAnsiTheme="majorHAnsi" w:cstheme="minorHAnsi"/>
          <w:color w:val="000000"/>
          <w:sz w:val="22"/>
          <w:szCs w:val="22"/>
          <w:lang w:val="es-ES_tradnl"/>
        </w:rPr>
      </w:pPr>
      <w:r w:rsidRPr="00D15A86">
        <w:rPr>
          <w:rFonts w:asciiTheme="majorHAnsi" w:hAnsiTheme="majorHAnsi" w:cstheme="minorHAnsi"/>
          <w:color w:val="000000"/>
          <w:sz w:val="22"/>
          <w:szCs w:val="22"/>
          <w:lang w:val="es-ES_tradnl"/>
        </w:rPr>
        <w:t>¿Se han determinado buenas prácticas, casos de éxito, experiencia adquirida o ejemplos que pueden duplicarse? Sírvase describirlos y documentarlos.</w:t>
      </w:r>
    </w:p>
    <w:p w14:paraId="4ACACB97" w14:textId="77777777" w:rsidR="00382D42" w:rsidRPr="00D15A86" w:rsidRDefault="00382D42" w:rsidP="00382D42">
      <w:pPr>
        <w:pStyle w:val="ListParagraph"/>
        <w:numPr>
          <w:ilvl w:val="0"/>
          <w:numId w:val="28"/>
        </w:numPr>
        <w:autoSpaceDE w:val="0"/>
        <w:autoSpaceDN w:val="0"/>
        <w:adjustRightInd w:val="0"/>
        <w:jc w:val="both"/>
        <w:rPr>
          <w:rFonts w:asciiTheme="majorHAnsi" w:hAnsiTheme="majorHAnsi" w:cstheme="minorHAnsi"/>
          <w:color w:val="000000"/>
          <w:sz w:val="22"/>
          <w:szCs w:val="22"/>
          <w:lang w:val="es-ES_tradnl"/>
        </w:rPr>
      </w:pPr>
      <w:r w:rsidRPr="00D15A86">
        <w:rPr>
          <w:rFonts w:asciiTheme="majorHAnsi" w:hAnsiTheme="majorHAnsi" w:cstheme="minorHAnsi"/>
          <w:color w:val="000000"/>
          <w:sz w:val="22"/>
          <w:szCs w:val="22"/>
          <w:lang w:val="es-ES_tradnl"/>
        </w:rPr>
        <w:t xml:space="preserve">¿Hasta qué punto contribuyó el programa conjunto al adelanto y el progreso del fomento de los procesos y resultados de la implicación nacional (el diseño y la aplicación de los planes nacionales de desarrollo, las políticas públicas y el Marco de Asistencia de las Naciones Unidas para el Desarrollo (MANUD), entre otros)? </w:t>
      </w:r>
    </w:p>
    <w:p w14:paraId="60F14130" w14:textId="77777777" w:rsidR="00382D42" w:rsidRPr="00D15A86" w:rsidRDefault="00382D42" w:rsidP="00382D42">
      <w:pPr>
        <w:pStyle w:val="ListParagraph"/>
        <w:numPr>
          <w:ilvl w:val="0"/>
          <w:numId w:val="28"/>
        </w:numPr>
        <w:autoSpaceDE w:val="0"/>
        <w:autoSpaceDN w:val="0"/>
        <w:adjustRightInd w:val="0"/>
        <w:jc w:val="both"/>
        <w:rPr>
          <w:rFonts w:asciiTheme="majorHAnsi" w:hAnsiTheme="majorHAnsi" w:cstheme="minorHAnsi"/>
          <w:color w:val="000000"/>
          <w:sz w:val="22"/>
          <w:szCs w:val="22"/>
          <w:lang w:val="es-ES_tradnl"/>
        </w:rPr>
      </w:pPr>
      <w:r w:rsidRPr="00D15A86">
        <w:rPr>
          <w:rFonts w:asciiTheme="majorHAnsi" w:hAnsiTheme="majorHAnsi" w:cstheme="minorHAnsi"/>
          <w:color w:val="000000"/>
          <w:sz w:val="22"/>
          <w:szCs w:val="22"/>
          <w:lang w:val="es-ES_tradnl"/>
        </w:rPr>
        <w:t>¿En qué medida y de qué forma contribuyeron las recomendaciones de la evaluación intermedia en el logro de los resultados esperados?</w:t>
      </w:r>
    </w:p>
    <w:p w14:paraId="225EA668" w14:textId="77777777" w:rsidR="00382D42" w:rsidRPr="00D15A86" w:rsidRDefault="00382D42" w:rsidP="00382D42">
      <w:pPr>
        <w:pStyle w:val="ListParagraph"/>
        <w:autoSpaceDE w:val="0"/>
        <w:autoSpaceDN w:val="0"/>
        <w:adjustRightInd w:val="0"/>
        <w:jc w:val="both"/>
        <w:rPr>
          <w:rFonts w:asciiTheme="majorHAnsi" w:hAnsiTheme="majorHAnsi" w:cstheme="minorHAnsi"/>
          <w:color w:val="000000"/>
          <w:sz w:val="22"/>
          <w:szCs w:val="22"/>
          <w:lang w:val="es-ES_tradnl"/>
        </w:rPr>
      </w:pPr>
    </w:p>
    <w:p w14:paraId="2422A0B3" w14:textId="77777777" w:rsidR="00382D42" w:rsidRPr="00D15A86" w:rsidRDefault="00382D42" w:rsidP="00382D42">
      <w:pPr>
        <w:autoSpaceDE w:val="0"/>
        <w:autoSpaceDN w:val="0"/>
        <w:adjustRightInd w:val="0"/>
        <w:jc w:val="both"/>
        <w:rPr>
          <w:rFonts w:asciiTheme="majorHAnsi" w:hAnsiTheme="majorHAnsi" w:cstheme="minorHAnsi"/>
          <w:b/>
          <w:bCs/>
          <w:color w:val="000000"/>
          <w:sz w:val="22"/>
          <w:szCs w:val="22"/>
          <w:lang w:val="es-ES_tradnl"/>
        </w:rPr>
      </w:pPr>
      <w:r w:rsidRPr="00D15A86">
        <w:rPr>
          <w:rFonts w:asciiTheme="majorHAnsi" w:hAnsiTheme="majorHAnsi" w:cstheme="minorHAnsi"/>
          <w:b/>
          <w:bCs/>
          <w:color w:val="000000"/>
          <w:sz w:val="22"/>
          <w:szCs w:val="22"/>
          <w:lang w:val="es-ES_tradnl"/>
        </w:rPr>
        <w:t>‐ Sostenibilidad: Probabilidad de que los beneficios de la intervención perduren a largo</w:t>
      </w:r>
    </w:p>
    <w:p w14:paraId="5F7BC05A" w14:textId="77777777" w:rsidR="00382D42" w:rsidRPr="00D15A86" w:rsidRDefault="00382D42" w:rsidP="00382D42">
      <w:pPr>
        <w:autoSpaceDE w:val="0"/>
        <w:autoSpaceDN w:val="0"/>
        <w:adjustRightInd w:val="0"/>
        <w:jc w:val="both"/>
        <w:rPr>
          <w:rFonts w:asciiTheme="majorHAnsi" w:hAnsiTheme="majorHAnsi" w:cstheme="minorHAnsi"/>
          <w:b/>
          <w:bCs/>
          <w:color w:val="000000"/>
          <w:sz w:val="22"/>
          <w:szCs w:val="22"/>
          <w:lang w:val="es-ES_tradnl"/>
        </w:rPr>
      </w:pPr>
      <w:r w:rsidRPr="00D15A86">
        <w:rPr>
          <w:rFonts w:asciiTheme="majorHAnsi" w:hAnsiTheme="majorHAnsi" w:cstheme="minorHAnsi"/>
          <w:b/>
          <w:bCs/>
          <w:color w:val="000000"/>
          <w:sz w:val="22"/>
          <w:szCs w:val="22"/>
          <w:lang w:val="es-ES_tradnl"/>
        </w:rPr>
        <w:t>plazo.</w:t>
      </w:r>
    </w:p>
    <w:p w14:paraId="298F27EB" w14:textId="77777777" w:rsidR="00382D42" w:rsidRPr="00D15A86" w:rsidRDefault="00382D42" w:rsidP="00382D42">
      <w:pPr>
        <w:autoSpaceDE w:val="0"/>
        <w:autoSpaceDN w:val="0"/>
        <w:adjustRightInd w:val="0"/>
        <w:jc w:val="both"/>
        <w:rPr>
          <w:rFonts w:asciiTheme="majorHAnsi" w:hAnsiTheme="majorHAnsi" w:cstheme="minorHAnsi"/>
          <w:b/>
          <w:bCs/>
          <w:color w:val="000000"/>
          <w:sz w:val="22"/>
          <w:szCs w:val="22"/>
          <w:lang w:val="es-ES_tradnl"/>
        </w:rPr>
      </w:pPr>
    </w:p>
    <w:p w14:paraId="73FB396F" w14:textId="77777777" w:rsidR="00382D42" w:rsidRPr="00D15A86" w:rsidRDefault="00382D42" w:rsidP="00382D42">
      <w:pPr>
        <w:pStyle w:val="ListParagraph"/>
        <w:numPr>
          <w:ilvl w:val="0"/>
          <w:numId w:val="31"/>
        </w:numPr>
        <w:autoSpaceDE w:val="0"/>
        <w:autoSpaceDN w:val="0"/>
        <w:adjustRightInd w:val="0"/>
        <w:jc w:val="both"/>
        <w:rPr>
          <w:rFonts w:asciiTheme="majorHAnsi" w:hAnsiTheme="majorHAnsi" w:cstheme="minorHAnsi"/>
          <w:color w:val="000000"/>
          <w:sz w:val="22"/>
          <w:szCs w:val="22"/>
          <w:lang w:val="es-ES_tradnl"/>
        </w:rPr>
      </w:pPr>
      <w:r w:rsidRPr="00D15A86">
        <w:rPr>
          <w:rFonts w:asciiTheme="majorHAnsi" w:hAnsiTheme="majorHAnsi" w:cstheme="minorHAnsi"/>
          <w:color w:val="000000"/>
          <w:sz w:val="22"/>
          <w:szCs w:val="22"/>
          <w:lang w:val="es-ES_tradnl"/>
        </w:rPr>
        <w:t>¿Hasta qué punto han tomado los órganos de adopción de decisiones y los asociados en la ejecución del programa conjunto las decisiones y medidas necesarias para asegurar la sostenibilidad de los efectos del programa conjunto?</w:t>
      </w:r>
    </w:p>
    <w:p w14:paraId="07D75A14" w14:textId="77777777" w:rsidR="00382D42" w:rsidRPr="00D15A86" w:rsidRDefault="00382D42" w:rsidP="00382D42">
      <w:pPr>
        <w:pStyle w:val="ListParagraph"/>
        <w:numPr>
          <w:ilvl w:val="0"/>
          <w:numId w:val="31"/>
        </w:numPr>
        <w:autoSpaceDE w:val="0"/>
        <w:autoSpaceDN w:val="0"/>
        <w:adjustRightInd w:val="0"/>
        <w:jc w:val="both"/>
        <w:rPr>
          <w:rFonts w:asciiTheme="majorHAnsi" w:hAnsiTheme="majorHAnsi" w:cstheme="minorHAnsi"/>
          <w:color w:val="000000"/>
          <w:sz w:val="22"/>
          <w:szCs w:val="22"/>
          <w:lang w:val="es-ES_tradnl"/>
        </w:rPr>
      </w:pPr>
      <w:r w:rsidRPr="00D15A86">
        <w:rPr>
          <w:rFonts w:asciiTheme="majorHAnsi" w:hAnsiTheme="majorHAnsi" w:cstheme="minorHAnsi"/>
          <w:color w:val="000000"/>
          <w:sz w:val="22"/>
          <w:szCs w:val="22"/>
          <w:lang w:val="es-ES_tradnl"/>
        </w:rPr>
        <w:t>A nivel local y nacional:</w:t>
      </w:r>
    </w:p>
    <w:p w14:paraId="6BA76364" w14:textId="77777777" w:rsidR="00382D42" w:rsidRPr="00D15A86" w:rsidRDefault="00382D42" w:rsidP="00382D42">
      <w:pPr>
        <w:pStyle w:val="ListParagraph"/>
        <w:numPr>
          <w:ilvl w:val="0"/>
          <w:numId w:val="33"/>
        </w:numPr>
        <w:autoSpaceDE w:val="0"/>
        <w:autoSpaceDN w:val="0"/>
        <w:adjustRightInd w:val="0"/>
        <w:ind w:left="1170"/>
        <w:jc w:val="both"/>
        <w:rPr>
          <w:rFonts w:asciiTheme="majorHAnsi" w:hAnsiTheme="majorHAnsi" w:cstheme="minorHAnsi"/>
          <w:color w:val="000000"/>
          <w:sz w:val="22"/>
          <w:szCs w:val="22"/>
          <w:lang w:val="es-ES_tradnl"/>
        </w:rPr>
      </w:pPr>
      <w:r w:rsidRPr="00D15A86">
        <w:rPr>
          <w:rFonts w:asciiTheme="majorHAnsi" w:hAnsiTheme="majorHAnsi" w:cstheme="minorHAnsi"/>
          <w:color w:val="000000"/>
          <w:sz w:val="22"/>
          <w:szCs w:val="22"/>
          <w:lang w:val="es-ES_tradnl"/>
        </w:rPr>
        <w:t>¿En qué medida apoyaron las instituciones nacionales y/o locales al programa conjunto?</w:t>
      </w:r>
    </w:p>
    <w:p w14:paraId="0F9CE107" w14:textId="77777777" w:rsidR="00382D42" w:rsidRPr="00D15A86" w:rsidRDefault="00382D42" w:rsidP="00382D42">
      <w:pPr>
        <w:pStyle w:val="ListParagraph"/>
        <w:numPr>
          <w:ilvl w:val="0"/>
          <w:numId w:val="33"/>
        </w:numPr>
        <w:autoSpaceDE w:val="0"/>
        <w:autoSpaceDN w:val="0"/>
        <w:adjustRightInd w:val="0"/>
        <w:ind w:left="1170"/>
        <w:jc w:val="both"/>
        <w:rPr>
          <w:rFonts w:asciiTheme="majorHAnsi" w:hAnsiTheme="majorHAnsi" w:cstheme="minorHAnsi"/>
          <w:color w:val="000000"/>
          <w:sz w:val="22"/>
          <w:szCs w:val="22"/>
          <w:lang w:val="es-ES_tradnl"/>
        </w:rPr>
      </w:pPr>
      <w:r w:rsidRPr="00D15A86">
        <w:rPr>
          <w:rFonts w:asciiTheme="majorHAnsi" w:hAnsiTheme="majorHAnsi" w:cstheme="minorHAnsi"/>
          <w:color w:val="000000"/>
          <w:sz w:val="22"/>
          <w:szCs w:val="22"/>
          <w:lang w:val="es-ES_tradnl"/>
        </w:rPr>
        <w:t>¿Mostraron esas instituciones la capacidad técnica y el compromiso de liderazgo para seguir trabajando con el programa o para ampliarlo?</w:t>
      </w:r>
    </w:p>
    <w:p w14:paraId="10717A06" w14:textId="77777777" w:rsidR="00382D42" w:rsidRPr="00D15A86" w:rsidRDefault="00382D42" w:rsidP="00382D42">
      <w:pPr>
        <w:pStyle w:val="ListParagraph"/>
        <w:numPr>
          <w:ilvl w:val="0"/>
          <w:numId w:val="33"/>
        </w:numPr>
        <w:autoSpaceDE w:val="0"/>
        <w:autoSpaceDN w:val="0"/>
        <w:adjustRightInd w:val="0"/>
        <w:ind w:left="1170"/>
        <w:jc w:val="both"/>
        <w:rPr>
          <w:rFonts w:asciiTheme="majorHAnsi" w:hAnsiTheme="majorHAnsi" w:cstheme="minorHAnsi"/>
          <w:color w:val="000000"/>
          <w:sz w:val="22"/>
          <w:szCs w:val="22"/>
          <w:lang w:val="es-ES_tradnl"/>
        </w:rPr>
      </w:pPr>
      <w:r w:rsidRPr="00D15A86">
        <w:rPr>
          <w:rFonts w:asciiTheme="majorHAnsi" w:hAnsiTheme="majorHAnsi" w:cstheme="minorHAnsi"/>
          <w:color w:val="000000"/>
          <w:sz w:val="22"/>
          <w:szCs w:val="22"/>
          <w:lang w:val="es-ES_tradnl"/>
        </w:rPr>
        <w:t>¿Se ha creado y/o reforzado la capacidad operativa de los asociados nacionales?</w:t>
      </w:r>
    </w:p>
    <w:p w14:paraId="6C62FFA9" w14:textId="77777777" w:rsidR="00382D42" w:rsidRPr="00D15A86" w:rsidRDefault="00382D42" w:rsidP="00382D42">
      <w:pPr>
        <w:pStyle w:val="ListParagraph"/>
        <w:numPr>
          <w:ilvl w:val="0"/>
          <w:numId w:val="33"/>
        </w:numPr>
        <w:tabs>
          <w:tab w:val="left" w:pos="1170"/>
        </w:tabs>
        <w:autoSpaceDE w:val="0"/>
        <w:autoSpaceDN w:val="0"/>
        <w:adjustRightInd w:val="0"/>
        <w:ind w:left="1170"/>
        <w:jc w:val="both"/>
        <w:rPr>
          <w:rFonts w:asciiTheme="majorHAnsi" w:hAnsiTheme="majorHAnsi" w:cstheme="minorHAnsi"/>
          <w:color w:val="000000"/>
          <w:sz w:val="22"/>
          <w:szCs w:val="22"/>
          <w:lang w:val="es-ES_tradnl"/>
        </w:rPr>
      </w:pPr>
      <w:r w:rsidRPr="00D15A86">
        <w:rPr>
          <w:rFonts w:asciiTheme="majorHAnsi" w:hAnsiTheme="majorHAnsi" w:cstheme="minorHAnsi"/>
          <w:color w:val="000000"/>
          <w:sz w:val="22"/>
          <w:szCs w:val="22"/>
          <w:lang w:val="es-ES_tradnl"/>
        </w:rPr>
        <w:t>¿Tuvieron los asociados capacidad financiera suficiente para mantener a lo largo del tiempo los beneficios generados por el programa?</w:t>
      </w:r>
    </w:p>
    <w:p w14:paraId="2CF6DB2D" w14:textId="77777777" w:rsidR="00382D42" w:rsidRPr="00D15A86" w:rsidRDefault="00382D42" w:rsidP="00382D42">
      <w:pPr>
        <w:pStyle w:val="ListParagraph"/>
        <w:numPr>
          <w:ilvl w:val="0"/>
          <w:numId w:val="31"/>
        </w:numPr>
        <w:autoSpaceDE w:val="0"/>
        <w:autoSpaceDN w:val="0"/>
        <w:adjustRightInd w:val="0"/>
        <w:jc w:val="both"/>
        <w:rPr>
          <w:rFonts w:asciiTheme="majorHAnsi" w:hAnsiTheme="majorHAnsi" w:cstheme="minorHAnsi"/>
          <w:color w:val="000000"/>
          <w:sz w:val="22"/>
          <w:szCs w:val="22"/>
          <w:lang w:val="es-ES_tradnl"/>
        </w:rPr>
      </w:pPr>
      <w:r w:rsidRPr="00D15A86">
        <w:rPr>
          <w:rFonts w:asciiTheme="majorHAnsi" w:hAnsiTheme="majorHAnsi" w:cstheme="minorHAnsi"/>
          <w:color w:val="000000"/>
          <w:sz w:val="22"/>
          <w:szCs w:val="22"/>
          <w:lang w:val="es-ES_tradnl"/>
        </w:rPr>
        <w:t>¿En qué medida aumentaron u oscilaron las asignaciones del presupuesto nacional al sector concreto abordado por el programa?</w:t>
      </w:r>
    </w:p>
    <w:p w14:paraId="15430CAA" w14:textId="77777777" w:rsidR="00382D42" w:rsidRPr="00D15A86" w:rsidRDefault="00382D42" w:rsidP="00382D42">
      <w:pPr>
        <w:pStyle w:val="ListParagraph"/>
        <w:autoSpaceDE w:val="0"/>
        <w:autoSpaceDN w:val="0"/>
        <w:adjustRightInd w:val="0"/>
        <w:jc w:val="both"/>
        <w:rPr>
          <w:rFonts w:asciiTheme="majorHAnsi" w:hAnsiTheme="majorHAnsi" w:cstheme="minorHAnsi"/>
          <w:color w:val="000000"/>
          <w:sz w:val="22"/>
          <w:szCs w:val="22"/>
          <w:lang w:val="es-ES_tradnl"/>
        </w:rPr>
      </w:pPr>
    </w:p>
    <w:p w14:paraId="1B12FE49" w14:textId="342397C2" w:rsidR="00382D42" w:rsidRPr="00D15A86" w:rsidRDefault="00382D42">
      <w:pPr>
        <w:rPr>
          <w:rFonts w:asciiTheme="majorHAnsi" w:hAnsiTheme="majorHAnsi" w:cs="TimesNewRomanPSMT"/>
          <w:sz w:val="22"/>
          <w:szCs w:val="22"/>
          <w:lang w:val="es-ES_tradnl"/>
        </w:rPr>
      </w:pPr>
      <w:r w:rsidRPr="00D15A86">
        <w:rPr>
          <w:rFonts w:asciiTheme="majorHAnsi" w:hAnsiTheme="majorHAnsi" w:cs="TimesNewRomanPSMT"/>
          <w:sz w:val="22"/>
          <w:szCs w:val="22"/>
          <w:lang w:val="es-ES_tradnl"/>
        </w:rPr>
        <w:br w:type="page"/>
      </w:r>
    </w:p>
    <w:p w14:paraId="5481CC43" w14:textId="77777777" w:rsidR="00382D42" w:rsidRPr="00D15A86" w:rsidRDefault="00382D42" w:rsidP="00382D42">
      <w:pPr>
        <w:widowControl w:val="0"/>
        <w:autoSpaceDE w:val="0"/>
        <w:autoSpaceDN w:val="0"/>
        <w:adjustRightInd w:val="0"/>
        <w:jc w:val="center"/>
        <w:rPr>
          <w:rFonts w:asciiTheme="majorHAnsi" w:hAnsiTheme="majorHAnsi" w:cs="TimesNewRomanPSMT"/>
          <w:sz w:val="22"/>
          <w:szCs w:val="22"/>
          <w:lang w:val="es-ES_tradnl"/>
        </w:rPr>
      </w:pPr>
    </w:p>
    <w:p w14:paraId="197AF2EC" w14:textId="77777777" w:rsidR="00A37D03" w:rsidRPr="00D15A86" w:rsidRDefault="00A37D03" w:rsidP="00094130">
      <w:pPr>
        <w:rPr>
          <w:rFonts w:asciiTheme="majorHAnsi" w:hAnsiTheme="majorHAnsi"/>
          <w:sz w:val="22"/>
          <w:szCs w:val="22"/>
          <w:lang w:val="es-ES_tradnl"/>
        </w:rPr>
      </w:pPr>
    </w:p>
    <w:p w14:paraId="289F30CB" w14:textId="77777777" w:rsidR="00694697" w:rsidRPr="00D15A86" w:rsidRDefault="00694697" w:rsidP="00094130">
      <w:pPr>
        <w:rPr>
          <w:rFonts w:asciiTheme="majorHAnsi" w:hAnsiTheme="majorHAnsi"/>
          <w:sz w:val="22"/>
          <w:szCs w:val="22"/>
          <w:lang w:val="es-ES_tradnl"/>
        </w:rPr>
      </w:pPr>
    </w:p>
    <w:p w14:paraId="1CC60C39" w14:textId="77777777" w:rsidR="00596B13" w:rsidRPr="00D15A86" w:rsidRDefault="00FA02F5" w:rsidP="00E91B0F">
      <w:pPr>
        <w:autoSpaceDE w:val="0"/>
        <w:autoSpaceDN w:val="0"/>
        <w:adjustRightInd w:val="0"/>
        <w:jc w:val="center"/>
        <w:rPr>
          <w:rFonts w:asciiTheme="majorHAnsi" w:hAnsiTheme="majorHAnsi"/>
          <w:b/>
          <w:sz w:val="22"/>
          <w:szCs w:val="22"/>
          <w:lang w:val="es-ES_tradnl"/>
        </w:rPr>
      </w:pPr>
      <w:r w:rsidRPr="00D15A86">
        <w:rPr>
          <w:rFonts w:asciiTheme="majorHAnsi" w:hAnsiTheme="majorHAnsi"/>
          <w:b/>
          <w:sz w:val="22"/>
          <w:szCs w:val="22"/>
          <w:lang w:val="es-ES_tradnl"/>
        </w:rPr>
        <w:t>Anexo II</w:t>
      </w:r>
    </w:p>
    <w:p w14:paraId="74CF9AEE" w14:textId="77777777" w:rsidR="00596B13" w:rsidRPr="00D15A86" w:rsidRDefault="00596B13" w:rsidP="00E91B0F">
      <w:pPr>
        <w:autoSpaceDE w:val="0"/>
        <w:autoSpaceDN w:val="0"/>
        <w:adjustRightInd w:val="0"/>
        <w:jc w:val="center"/>
        <w:rPr>
          <w:rFonts w:asciiTheme="majorHAnsi" w:hAnsiTheme="majorHAnsi"/>
          <w:b/>
          <w:sz w:val="22"/>
          <w:szCs w:val="22"/>
          <w:lang w:val="es-ES_tradnl"/>
        </w:rPr>
      </w:pPr>
    </w:p>
    <w:p w14:paraId="5B778D74" w14:textId="77777777" w:rsidR="00596B13" w:rsidRPr="00D15A86" w:rsidRDefault="00596B13" w:rsidP="00E91B0F">
      <w:pPr>
        <w:autoSpaceDE w:val="0"/>
        <w:autoSpaceDN w:val="0"/>
        <w:adjustRightInd w:val="0"/>
        <w:jc w:val="center"/>
        <w:rPr>
          <w:rFonts w:asciiTheme="majorHAnsi" w:hAnsiTheme="majorHAnsi"/>
          <w:b/>
          <w:sz w:val="22"/>
          <w:szCs w:val="22"/>
          <w:lang w:val="es-ES_tradnl"/>
        </w:rPr>
      </w:pPr>
      <w:r w:rsidRPr="00D15A86">
        <w:rPr>
          <w:rFonts w:asciiTheme="majorHAnsi" w:hAnsiTheme="majorHAnsi"/>
          <w:b/>
          <w:sz w:val="22"/>
          <w:szCs w:val="22"/>
          <w:lang w:val="es-ES_tradnl"/>
        </w:rPr>
        <w:t xml:space="preserve">Lista de </w:t>
      </w:r>
      <w:r w:rsidR="00FA02F5" w:rsidRPr="00D15A86">
        <w:rPr>
          <w:rFonts w:asciiTheme="majorHAnsi" w:hAnsiTheme="majorHAnsi"/>
          <w:b/>
          <w:sz w:val="22"/>
          <w:szCs w:val="22"/>
          <w:lang w:val="es-ES_tradnl"/>
        </w:rPr>
        <w:t xml:space="preserve">principales </w:t>
      </w:r>
      <w:r w:rsidRPr="00D15A86">
        <w:rPr>
          <w:rFonts w:asciiTheme="majorHAnsi" w:hAnsiTheme="majorHAnsi"/>
          <w:b/>
          <w:sz w:val="22"/>
          <w:szCs w:val="22"/>
          <w:lang w:val="es-ES_tradnl"/>
        </w:rPr>
        <w:t>documentos consultados</w:t>
      </w:r>
      <w:r w:rsidR="00340254" w:rsidRPr="00D15A86">
        <w:rPr>
          <w:rFonts w:asciiTheme="majorHAnsi" w:hAnsiTheme="majorHAnsi"/>
          <w:b/>
          <w:sz w:val="22"/>
          <w:szCs w:val="22"/>
          <w:lang w:val="es-ES_tradnl"/>
        </w:rPr>
        <w:t xml:space="preserve"> para el informe de Gabinete</w:t>
      </w:r>
    </w:p>
    <w:p w14:paraId="147A71B0" w14:textId="77777777" w:rsidR="00340254" w:rsidRPr="00D15A86" w:rsidRDefault="00340254" w:rsidP="00E91B0F">
      <w:pPr>
        <w:autoSpaceDE w:val="0"/>
        <w:autoSpaceDN w:val="0"/>
        <w:adjustRightInd w:val="0"/>
        <w:jc w:val="center"/>
        <w:rPr>
          <w:rFonts w:asciiTheme="majorHAnsi" w:hAnsiTheme="majorHAnsi"/>
          <w:b/>
          <w:sz w:val="22"/>
          <w:szCs w:val="22"/>
          <w:lang w:val="es-ES_tradnl"/>
        </w:rPr>
      </w:pPr>
    </w:p>
    <w:p w14:paraId="3868188C" w14:textId="77777777" w:rsidR="005F64AA" w:rsidRPr="00D15A86" w:rsidRDefault="005F64AA" w:rsidP="00340254">
      <w:pPr>
        <w:pStyle w:val="ListParagraph"/>
        <w:numPr>
          <w:ilvl w:val="0"/>
          <w:numId w:val="6"/>
        </w:numPr>
        <w:autoSpaceDE w:val="0"/>
        <w:autoSpaceDN w:val="0"/>
        <w:adjustRightInd w:val="0"/>
        <w:jc w:val="both"/>
        <w:rPr>
          <w:rFonts w:asciiTheme="majorHAnsi" w:hAnsiTheme="majorHAnsi"/>
          <w:sz w:val="22"/>
          <w:szCs w:val="22"/>
          <w:lang w:val="es-ES_tradnl"/>
        </w:rPr>
      </w:pPr>
      <w:r w:rsidRPr="00D15A86">
        <w:rPr>
          <w:rFonts w:asciiTheme="majorHAnsi" w:hAnsiTheme="majorHAnsi"/>
          <w:sz w:val="22"/>
          <w:szCs w:val="22"/>
          <w:lang w:val="es-ES_tradnl"/>
        </w:rPr>
        <w:t>Lineamientos de la Política Económica y Social del Partido y la Revolución</w:t>
      </w:r>
      <w:r w:rsidR="00817894" w:rsidRPr="00D15A86">
        <w:rPr>
          <w:rFonts w:asciiTheme="majorHAnsi" w:hAnsiTheme="majorHAnsi"/>
          <w:sz w:val="22"/>
          <w:szCs w:val="22"/>
          <w:lang w:val="es-ES_tradnl"/>
        </w:rPr>
        <w:t>. VI Congreso del Partido Comunista de Cuba.</w:t>
      </w:r>
    </w:p>
    <w:p w14:paraId="0C8281C3" w14:textId="77777777" w:rsidR="00340254" w:rsidRPr="00D15A86" w:rsidRDefault="00340254" w:rsidP="00340254">
      <w:pPr>
        <w:pStyle w:val="ListParagraph"/>
        <w:numPr>
          <w:ilvl w:val="0"/>
          <w:numId w:val="6"/>
        </w:numPr>
        <w:autoSpaceDE w:val="0"/>
        <w:autoSpaceDN w:val="0"/>
        <w:adjustRightInd w:val="0"/>
        <w:jc w:val="both"/>
        <w:rPr>
          <w:rFonts w:asciiTheme="majorHAnsi" w:hAnsiTheme="majorHAnsi"/>
          <w:sz w:val="22"/>
          <w:szCs w:val="22"/>
          <w:lang w:val="es-ES_tradnl"/>
        </w:rPr>
      </w:pPr>
      <w:r w:rsidRPr="00D15A86">
        <w:rPr>
          <w:rFonts w:asciiTheme="majorHAnsi" w:hAnsiTheme="majorHAnsi"/>
          <w:sz w:val="22"/>
          <w:szCs w:val="22"/>
          <w:lang w:val="es-ES_tradnl"/>
        </w:rPr>
        <w:t>Memo de Aprobación</w:t>
      </w:r>
      <w:r w:rsidR="00F14111" w:rsidRPr="00D15A86">
        <w:rPr>
          <w:rFonts w:asciiTheme="majorHAnsi" w:hAnsiTheme="majorHAnsi"/>
          <w:sz w:val="22"/>
          <w:szCs w:val="22"/>
          <w:lang w:val="es-ES_tradnl"/>
        </w:rPr>
        <w:t xml:space="preserve"> del PC</w:t>
      </w:r>
    </w:p>
    <w:p w14:paraId="05B8D396" w14:textId="77777777" w:rsidR="005F64AA" w:rsidRPr="00D15A86" w:rsidRDefault="00B75628" w:rsidP="00B75628">
      <w:pPr>
        <w:pStyle w:val="ListParagraph"/>
        <w:numPr>
          <w:ilvl w:val="0"/>
          <w:numId w:val="6"/>
        </w:numPr>
        <w:autoSpaceDE w:val="0"/>
        <w:autoSpaceDN w:val="0"/>
        <w:adjustRightInd w:val="0"/>
        <w:jc w:val="both"/>
        <w:rPr>
          <w:rFonts w:asciiTheme="majorHAnsi" w:hAnsiTheme="majorHAnsi"/>
          <w:sz w:val="22"/>
          <w:szCs w:val="22"/>
          <w:lang w:val="es-ES_tradnl"/>
        </w:rPr>
      </w:pPr>
      <w:r w:rsidRPr="00D15A86">
        <w:rPr>
          <w:rFonts w:asciiTheme="majorHAnsi" w:hAnsiTheme="majorHAnsi"/>
          <w:sz w:val="22"/>
          <w:szCs w:val="22"/>
          <w:lang w:val="es-ES_tradnl"/>
        </w:rPr>
        <w:t>Joint Implementation Guidelines</w:t>
      </w:r>
    </w:p>
    <w:p w14:paraId="1E99C862" w14:textId="77777777" w:rsidR="00B75628" w:rsidRPr="00D15A86" w:rsidRDefault="00B75628" w:rsidP="00B75628">
      <w:pPr>
        <w:pStyle w:val="ListParagraph"/>
        <w:numPr>
          <w:ilvl w:val="0"/>
          <w:numId w:val="6"/>
        </w:numPr>
        <w:autoSpaceDE w:val="0"/>
        <w:autoSpaceDN w:val="0"/>
        <w:adjustRightInd w:val="0"/>
        <w:jc w:val="both"/>
        <w:rPr>
          <w:rFonts w:asciiTheme="majorHAnsi" w:hAnsiTheme="majorHAnsi"/>
          <w:sz w:val="22"/>
          <w:szCs w:val="22"/>
          <w:lang w:val="es-ES_tradnl"/>
        </w:rPr>
      </w:pPr>
      <w:r w:rsidRPr="00D15A86">
        <w:rPr>
          <w:rFonts w:asciiTheme="majorHAnsi" w:hAnsiTheme="majorHAnsi"/>
          <w:sz w:val="22"/>
          <w:szCs w:val="22"/>
          <w:lang w:val="es-ES_tradnl"/>
        </w:rPr>
        <w:t>Communication and Advocacy Strategy</w:t>
      </w:r>
    </w:p>
    <w:p w14:paraId="0CA9157F" w14:textId="77777777" w:rsidR="00E40A16" w:rsidRPr="00D15A86" w:rsidRDefault="00B75628" w:rsidP="00E91B0F">
      <w:pPr>
        <w:pStyle w:val="ListParagraph"/>
        <w:numPr>
          <w:ilvl w:val="0"/>
          <w:numId w:val="6"/>
        </w:numPr>
        <w:autoSpaceDE w:val="0"/>
        <w:autoSpaceDN w:val="0"/>
        <w:adjustRightInd w:val="0"/>
        <w:jc w:val="both"/>
        <w:rPr>
          <w:rFonts w:asciiTheme="majorHAnsi" w:hAnsiTheme="majorHAnsi"/>
          <w:sz w:val="22"/>
          <w:szCs w:val="22"/>
          <w:lang w:val="es-ES_tradnl"/>
        </w:rPr>
      </w:pPr>
      <w:r w:rsidRPr="00D15A86">
        <w:rPr>
          <w:rFonts w:asciiTheme="majorHAnsi" w:hAnsiTheme="majorHAnsi"/>
          <w:sz w:val="22"/>
          <w:szCs w:val="22"/>
          <w:lang w:val="es-ES_tradnl"/>
        </w:rPr>
        <w:t xml:space="preserve">Términos de Referencia de la Ventana </w:t>
      </w:r>
      <w:r w:rsidR="00E40A16" w:rsidRPr="00D15A86">
        <w:rPr>
          <w:rFonts w:asciiTheme="majorHAnsi" w:hAnsiTheme="majorHAnsi"/>
          <w:sz w:val="22"/>
          <w:szCs w:val="22"/>
          <w:lang w:val="es-ES_tradnl"/>
        </w:rPr>
        <w:t xml:space="preserve">Temática </w:t>
      </w:r>
      <w:r w:rsidR="005F64AA" w:rsidRPr="00D15A86">
        <w:rPr>
          <w:rFonts w:asciiTheme="majorHAnsi" w:hAnsiTheme="majorHAnsi"/>
          <w:sz w:val="22"/>
          <w:szCs w:val="22"/>
          <w:lang w:val="es-ES_tradnl"/>
        </w:rPr>
        <w:t>Infancia y Nutrición</w:t>
      </w:r>
    </w:p>
    <w:p w14:paraId="4DAA5DF6" w14:textId="77777777" w:rsidR="0062758F" w:rsidRPr="00D15A86" w:rsidRDefault="001633BC" w:rsidP="00E91B0F">
      <w:pPr>
        <w:pStyle w:val="ListParagraph"/>
        <w:numPr>
          <w:ilvl w:val="0"/>
          <w:numId w:val="6"/>
        </w:numPr>
        <w:autoSpaceDE w:val="0"/>
        <w:autoSpaceDN w:val="0"/>
        <w:adjustRightInd w:val="0"/>
        <w:jc w:val="both"/>
        <w:rPr>
          <w:rFonts w:asciiTheme="majorHAnsi" w:hAnsiTheme="majorHAnsi"/>
          <w:sz w:val="22"/>
          <w:szCs w:val="22"/>
          <w:lang w:val="es-ES_tradnl"/>
        </w:rPr>
      </w:pPr>
      <w:r w:rsidRPr="00D15A86">
        <w:rPr>
          <w:rFonts w:asciiTheme="majorHAnsi" w:hAnsiTheme="majorHAnsi"/>
          <w:sz w:val="22"/>
          <w:szCs w:val="22"/>
          <w:lang w:val="es-ES_tradnl"/>
        </w:rPr>
        <w:t xml:space="preserve">Programa Nacional de </w:t>
      </w:r>
      <w:r w:rsidR="0062758F" w:rsidRPr="00D15A86">
        <w:rPr>
          <w:rFonts w:asciiTheme="majorHAnsi" w:hAnsiTheme="majorHAnsi"/>
          <w:sz w:val="22"/>
          <w:szCs w:val="22"/>
          <w:lang w:val="es-ES_tradnl"/>
        </w:rPr>
        <w:t xml:space="preserve">Atención Materno Infantil </w:t>
      </w:r>
    </w:p>
    <w:p w14:paraId="1BE38262" w14:textId="77777777" w:rsidR="0062758F" w:rsidRPr="00D15A86" w:rsidRDefault="0062758F" w:rsidP="00E91B0F">
      <w:pPr>
        <w:pStyle w:val="ListParagraph"/>
        <w:numPr>
          <w:ilvl w:val="0"/>
          <w:numId w:val="6"/>
        </w:numPr>
        <w:autoSpaceDE w:val="0"/>
        <w:autoSpaceDN w:val="0"/>
        <w:adjustRightInd w:val="0"/>
        <w:jc w:val="both"/>
        <w:rPr>
          <w:rFonts w:asciiTheme="majorHAnsi" w:hAnsiTheme="majorHAnsi"/>
          <w:sz w:val="22"/>
          <w:szCs w:val="22"/>
          <w:lang w:val="es-ES_tradnl"/>
        </w:rPr>
      </w:pPr>
      <w:r w:rsidRPr="00D15A86">
        <w:rPr>
          <w:rFonts w:asciiTheme="majorHAnsi" w:hAnsiTheme="majorHAnsi"/>
          <w:sz w:val="22"/>
          <w:szCs w:val="22"/>
          <w:lang w:val="es-ES_tradnl"/>
        </w:rPr>
        <w:t xml:space="preserve">Programa </w:t>
      </w:r>
      <w:r w:rsidR="001633BC" w:rsidRPr="00D15A86">
        <w:rPr>
          <w:rFonts w:asciiTheme="majorHAnsi" w:hAnsiTheme="majorHAnsi"/>
          <w:sz w:val="22"/>
          <w:szCs w:val="22"/>
          <w:lang w:val="es-ES_tradnl"/>
        </w:rPr>
        <w:t xml:space="preserve">para la </w:t>
      </w:r>
      <w:r w:rsidRPr="00D15A86">
        <w:rPr>
          <w:rFonts w:asciiTheme="majorHAnsi" w:hAnsiTheme="majorHAnsi"/>
          <w:sz w:val="22"/>
          <w:szCs w:val="22"/>
          <w:lang w:val="es-ES_tradnl"/>
        </w:rPr>
        <w:t xml:space="preserve"> Reducción del bajo Peso al nacer </w:t>
      </w:r>
    </w:p>
    <w:p w14:paraId="020D9F2E" w14:textId="77777777" w:rsidR="001633BC" w:rsidRPr="00D15A86" w:rsidRDefault="001633BC" w:rsidP="00E91B0F">
      <w:pPr>
        <w:pStyle w:val="ListParagraph"/>
        <w:numPr>
          <w:ilvl w:val="0"/>
          <w:numId w:val="6"/>
        </w:numPr>
        <w:autoSpaceDE w:val="0"/>
        <w:autoSpaceDN w:val="0"/>
        <w:adjustRightInd w:val="0"/>
        <w:jc w:val="both"/>
        <w:rPr>
          <w:rFonts w:asciiTheme="majorHAnsi" w:hAnsiTheme="majorHAnsi"/>
          <w:sz w:val="22"/>
          <w:szCs w:val="22"/>
          <w:lang w:val="es-ES_tradnl"/>
        </w:rPr>
      </w:pPr>
      <w:r w:rsidRPr="00D15A86">
        <w:rPr>
          <w:rFonts w:asciiTheme="majorHAnsi" w:hAnsiTheme="majorHAnsi"/>
          <w:sz w:val="22"/>
          <w:szCs w:val="22"/>
          <w:lang w:val="es-ES_tradnl"/>
        </w:rPr>
        <w:t>Plan integral para la prevención y control de la anemia por deficiencia de hierro en Cuba</w:t>
      </w:r>
    </w:p>
    <w:p w14:paraId="5FA05651" w14:textId="77777777" w:rsidR="003A20A0" w:rsidRPr="00D15A86" w:rsidRDefault="003A20A0" w:rsidP="003A20A0">
      <w:pPr>
        <w:pStyle w:val="ListParagraph"/>
        <w:numPr>
          <w:ilvl w:val="0"/>
          <w:numId w:val="6"/>
        </w:numPr>
        <w:autoSpaceDE w:val="0"/>
        <w:autoSpaceDN w:val="0"/>
        <w:adjustRightInd w:val="0"/>
        <w:jc w:val="both"/>
        <w:rPr>
          <w:rFonts w:asciiTheme="majorHAnsi" w:hAnsiTheme="majorHAnsi"/>
          <w:sz w:val="22"/>
          <w:szCs w:val="22"/>
          <w:lang w:val="es-ES_tradnl"/>
        </w:rPr>
      </w:pPr>
      <w:r w:rsidRPr="00D15A86">
        <w:rPr>
          <w:rFonts w:asciiTheme="majorHAnsi" w:hAnsiTheme="majorHAnsi"/>
          <w:sz w:val="22"/>
          <w:szCs w:val="22"/>
          <w:lang w:val="es-ES_tradnl"/>
        </w:rPr>
        <w:t>Documento del Programa Conjunto</w:t>
      </w:r>
    </w:p>
    <w:p w14:paraId="251C3A85" w14:textId="77777777" w:rsidR="003A20A0" w:rsidRPr="00D15A86" w:rsidRDefault="003A20A0" w:rsidP="00E91B0F">
      <w:pPr>
        <w:pStyle w:val="ListParagraph"/>
        <w:numPr>
          <w:ilvl w:val="0"/>
          <w:numId w:val="6"/>
        </w:numPr>
        <w:autoSpaceDE w:val="0"/>
        <w:autoSpaceDN w:val="0"/>
        <w:adjustRightInd w:val="0"/>
        <w:jc w:val="both"/>
        <w:rPr>
          <w:rFonts w:asciiTheme="majorHAnsi" w:hAnsiTheme="majorHAnsi"/>
          <w:sz w:val="22"/>
          <w:szCs w:val="22"/>
          <w:lang w:val="es-ES_tradnl"/>
        </w:rPr>
      </w:pPr>
      <w:r w:rsidRPr="00D15A86">
        <w:rPr>
          <w:rFonts w:asciiTheme="majorHAnsi" w:hAnsiTheme="majorHAnsi"/>
          <w:sz w:val="22"/>
          <w:szCs w:val="22"/>
          <w:lang w:val="es-ES_tradnl"/>
        </w:rPr>
        <w:t>Informes Semestrales de Avance del PC: Enero 2012, Julio 2012 y Enero 2013</w:t>
      </w:r>
    </w:p>
    <w:p w14:paraId="46FDC9AC" w14:textId="77777777" w:rsidR="003A20A0" w:rsidRPr="00D15A86" w:rsidRDefault="003A20A0" w:rsidP="00E91B0F">
      <w:pPr>
        <w:pStyle w:val="ListParagraph"/>
        <w:numPr>
          <w:ilvl w:val="0"/>
          <w:numId w:val="6"/>
        </w:numPr>
        <w:autoSpaceDE w:val="0"/>
        <w:autoSpaceDN w:val="0"/>
        <w:adjustRightInd w:val="0"/>
        <w:jc w:val="both"/>
        <w:rPr>
          <w:rFonts w:asciiTheme="majorHAnsi" w:hAnsiTheme="majorHAnsi"/>
          <w:sz w:val="22"/>
          <w:szCs w:val="22"/>
          <w:lang w:val="es-ES_tradnl"/>
        </w:rPr>
      </w:pPr>
      <w:r w:rsidRPr="00D15A86">
        <w:rPr>
          <w:rFonts w:asciiTheme="majorHAnsi" w:hAnsiTheme="majorHAnsi"/>
          <w:sz w:val="22"/>
          <w:szCs w:val="22"/>
          <w:lang w:val="es-ES_tradnl"/>
        </w:rPr>
        <w:t>Evaluación Intermedia del Programa Conjunto</w:t>
      </w:r>
    </w:p>
    <w:p w14:paraId="112E9EA8" w14:textId="77777777" w:rsidR="003A20A0" w:rsidRPr="00D15A86" w:rsidRDefault="003A20A0" w:rsidP="00E91B0F">
      <w:pPr>
        <w:pStyle w:val="ListParagraph"/>
        <w:numPr>
          <w:ilvl w:val="0"/>
          <w:numId w:val="6"/>
        </w:numPr>
        <w:autoSpaceDE w:val="0"/>
        <w:autoSpaceDN w:val="0"/>
        <w:adjustRightInd w:val="0"/>
        <w:jc w:val="both"/>
        <w:rPr>
          <w:rFonts w:asciiTheme="majorHAnsi" w:hAnsiTheme="majorHAnsi"/>
          <w:sz w:val="22"/>
          <w:szCs w:val="22"/>
          <w:lang w:val="es-ES_tradnl"/>
        </w:rPr>
      </w:pPr>
      <w:r w:rsidRPr="00D15A86">
        <w:rPr>
          <w:rFonts w:asciiTheme="majorHAnsi" w:hAnsiTheme="majorHAnsi"/>
          <w:sz w:val="22"/>
          <w:szCs w:val="22"/>
          <w:lang w:val="es-ES_tradnl"/>
        </w:rPr>
        <w:t>Plan de Mejoras en respuesta a la Evaluación Intermedia</w:t>
      </w:r>
    </w:p>
    <w:p w14:paraId="4F3FBA5F" w14:textId="77777777" w:rsidR="00940675" w:rsidRPr="00D15A86" w:rsidRDefault="00940675" w:rsidP="00940675">
      <w:pPr>
        <w:pStyle w:val="FootnoteText"/>
        <w:numPr>
          <w:ilvl w:val="0"/>
          <w:numId w:val="6"/>
        </w:numPr>
        <w:rPr>
          <w:sz w:val="22"/>
          <w:lang w:val="es-ES_tradnl"/>
        </w:rPr>
      </w:pPr>
      <w:r w:rsidRPr="00D15A86">
        <w:rPr>
          <w:i/>
          <w:sz w:val="22"/>
          <w:lang w:val="es-ES_tradnl"/>
        </w:rPr>
        <w:t>Scaling up Nutrition, What Will It Cost?</w:t>
      </w:r>
      <w:r w:rsidRPr="00D15A86">
        <w:rPr>
          <w:sz w:val="22"/>
          <w:lang w:val="es-ES_tradnl"/>
        </w:rPr>
        <w:t xml:space="preserve"> Susan Horton, Mera Shekar, Christine McDonald, Ajay Mahal and Jana Kristene Brooks, The World Bank, 2010</w:t>
      </w:r>
    </w:p>
    <w:p w14:paraId="15355EFD" w14:textId="77777777" w:rsidR="00940675" w:rsidRPr="00D15A86" w:rsidRDefault="00940675" w:rsidP="00940675">
      <w:pPr>
        <w:pStyle w:val="ListParagraph"/>
        <w:autoSpaceDE w:val="0"/>
        <w:autoSpaceDN w:val="0"/>
        <w:adjustRightInd w:val="0"/>
        <w:jc w:val="both"/>
        <w:rPr>
          <w:rFonts w:asciiTheme="majorHAnsi" w:hAnsiTheme="majorHAnsi"/>
          <w:sz w:val="22"/>
          <w:szCs w:val="22"/>
          <w:lang w:val="es-ES_tradnl"/>
        </w:rPr>
      </w:pPr>
    </w:p>
    <w:p w14:paraId="10CEF635" w14:textId="77777777" w:rsidR="00EF2D06" w:rsidRPr="00D15A86" w:rsidRDefault="00EF2D06" w:rsidP="00940675">
      <w:pPr>
        <w:pStyle w:val="ListParagraph"/>
        <w:autoSpaceDE w:val="0"/>
        <w:autoSpaceDN w:val="0"/>
        <w:adjustRightInd w:val="0"/>
        <w:jc w:val="both"/>
        <w:rPr>
          <w:rFonts w:asciiTheme="majorHAnsi" w:hAnsiTheme="majorHAnsi"/>
          <w:sz w:val="22"/>
          <w:szCs w:val="22"/>
          <w:lang w:val="es-ES_tradnl"/>
        </w:rPr>
        <w:sectPr w:rsidR="00EF2D06" w:rsidRPr="00D15A86" w:rsidSect="00A37D03">
          <w:pgSz w:w="12240" w:h="15840"/>
          <w:pgMar w:top="1440" w:right="1800" w:bottom="1440" w:left="1800" w:header="720" w:footer="720" w:gutter="0"/>
          <w:cols w:space="720"/>
        </w:sectPr>
      </w:pPr>
    </w:p>
    <w:p w14:paraId="6C67BBCF" w14:textId="5463B977" w:rsidR="00623A8F" w:rsidRPr="00D15A86" w:rsidRDefault="00623A8F" w:rsidP="00940675">
      <w:pPr>
        <w:pStyle w:val="ListParagraph"/>
        <w:autoSpaceDE w:val="0"/>
        <w:autoSpaceDN w:val="0"/>
        <w:adjustRightInd w:val="0"/>
        <w:jc w:val="both"/>
        <w:rPr>
          <w:rFonts w:asciiTheme="majorHAnsi" w:hAnsiTheme="majorHAnsi"/>
          <w:sz w:val="22"/>
          <w:szCs w:val="22"/>
          <w:lang w:val="es-ES_tradnl"/>
        </w:rPr>
      </w:pPr>
    </w:p>
    <w:p w14:paraId="29FA58FB" w14:textId="324CC5C0" w:rsidR="009957D4" w:rsidRPr="00D15A86" w:rsidRDefault="00623A8F" w:rsidP="00EF2D06">
      <w:pPr>
        <w:jc w:val="center"/>
        <w:rPr>
          <w:rFonts w:asciiTheme="majorHAnsi" w:hAnsiTheme="majorHAnsi"/>
          <w:b/>
          <w:sz w:val="22"/>
          <w:szCs w:val="20"/>
          <w:lang w:val="es-ES_tradnl"/>
        </w:rPr>
      </w:pPr>
      <w:r w:rsidRPr="00D15A86">
        <w:rPr>
          <w:rFonts w:asciiTheme="majorHAnsi" w:hAnsiTheme="majorHAnsi"/>
          <w:b/>
          <w:sz w:val="22"/>
          <w:szCs w:val="20"/>
          <w:lang w:val="es-ES_tradnl"/>
        </w:rPr>
        <w:t>Anexo III</w:t>
      </w:r>
    </w:p>
    <w:p w14:paraId="464B3828" w14:textId="77777777" w:rsidR="00623A8F" w:rsidRPr="00D15A86" w:rsidRDefault="00623A8F" w:rsidP="00623A8F">
      <w:pPr>
        <w:jc w:val="center"/>
        <w:rPr>
          <w:rFonts w:asciiTheme="majorHAnsi" w:hAnsiTheme="majorHAnsi"/>
          <w:b/>
          <w:sz w:val="22"/>
          <w:szCs w:val="20"/>
          <w:lang w:val="es-ES_tradnl"/>
        </w:rPr>
      </w:pPr>
    </w:p>
    <w:p w14:paraId="4EB63577" w14:textId="7223626C" w:rsidR="00623A8F" w:rsidRPr="00D15A86" w:rsidRDefault="00623A8F" w:rsidP="00623A8F">
      <w:pPr>
        <w:jc w:val="center"/>
        <w:rPr>
          <w:rFonts w:asciiTheme="majorHAnsi" w:hAnsiTheme="majorHAnsi"/>
          <w:b/>
          <w:sz w:val="22"/>
          <w:szCs w:val="20"/>
          <w:lang w:val="es-ES_tradnl"/>
        </w:rPr>
      </w:pPr>
      <w:r w:rsidRPr="00D15A86">
        <w:rPr>
          <w:rFonts w:asciiTheme="majorHAnsi" w:hAnsiTheme="majorHAnsi"/>
          <w:b/>
          <w:sz w:val="22"/>
          <w:szCs w:val="20"/>
          <w:lang w:val="es-ES_tradnl"/>
        </w:rPr>
        <w:t>Agenda de la Misión</w:t>
      </w:r>
    </w:p>
    <w:p w14:paraId="6EC80460" w14:textId="77777777" w:rsidR="00EF2D06" w:rsidRPr="00D15A86" w:rsidRDefault="00EF2D06" w:rsidP="00623A8F">
      <w:pPr>
        <w:jc w:val="center"/>
        <w:rPr>
          <w:rFonts w:asciiTheme="majorHAnsi" w:hAnsiTheme="majorHAnsi"/>
          <w:b/>
          <w:sz w:val="22"/>
          <w:szCs w:val="20"/>
          <w:lang w:val="es-ES_tradnl"/>
        </w:rPr>
      </w:pPr>
    </w:p>
    <w:tbl>
      <w:tblPr>
        <w:tblpPr w:leftFromText="180" w:rightFromText="180" w:vertAnchor="text" w:horzAnchor="page" w:tblpX="1549" w:tblpY="1"/>
        <w:tblW w:w="13780" w:type="dxa"/>
        <w:tblLook w:val="04A0" w:firstRow="1" w:lastRow="0" w:firstColumn="1" w:lastColumn="0" w:noHBand="0" w:noVBand="1"/>
      </w:tblPr>
      <w:tblGrid>
        <w:gridCol w:w="2300"/>
        <w:gridCol w:w="2295"/>
        <w:gridCol w:w="2295"/>
        <w:gridCol w:w="2295"/>
        <w:gridCol w:w="2295"/>
        <w:gridCol w:w="2300"/>
      </w:tblGrid>
      <w:tr w:rsidR="00EF2D06" w:rsidRPr="00D15A86" w14:paraId="7BECE2CA" w14:textId="77777777" w:rsidTr="00EF2D06">
        <w:trPr>
          <w:trHeight w:val="280"/>
        </w:trPr>
        <w:tc>
          <w:tcPr>
            <w:tcW w:w="2300" w:type="dxa"/>
            <w:tcBorders>
              <w:top w:val="nil"/>
              <w:left w:val="nil"/>
              <w:bottom w:val="nil"/>
              <w:right w:val="nil"/>
            </w:tcBorders>
            <w:shd w:val="clear" w:color="auto" w:fill="auto"/>
            <w:noWrap/>
            <w:vAlign w:val="bottom"/>
            <w:hideMark/>
          </w:tcPr>
          <w:p w14:paraId="2574DA4B"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tcBorders>
              <w:top w:val="nil"/>
              <w:left w:val="nil"/>
              <w:bottom w:val="nil"/>
              <w:right w:val="nil"/>
            </w:tcBorders>
            <w:shd w:val="clear" w:color="auto" w:fill="auto"/>
            <w:noWrap/>
            <w:vAlign w:val="bottom"/>
            <w:hideMark/>
          </w:tcPr>
          <w:p w14:paraId="0EE745B7"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tcBorders>
              <w:top w:val="nil"/>
              <w:left w:val="nil"/>
              <w:bottom w:val="nil"/>
              <w:right w:val="nil"/>
            </w:tcBorders>
            <w:shd w:val="clear" w:color="auto" w:fill="auto"/>
            <w:noWrap/>
            <w:vAlign w:val="bottom"/>
            <w:hideMark/>
          </w:tcPr>
          <w:p w14:paraId="596A487C"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tcBorders>
              <w:top w:val="nil"/>
              <w:left w:val="nil"/>
              <w:bottom w:val="nil"/>
              <w:right w:val="nil"/>
            </w:tcBorders>
            <w:shd w:val="clear" w:color="auto" w:fill="auto"/>
            <w:noWrap/>
            <w:vAlign w:val="bottom"/>
            <w:hideMark/>
          </w:tcPr>
          <w:p w14:paraId="5D6B9011" w14:textId="77777777" w:rsidR="00EF2D06" w:rsidRPr="00D15A86" w:rsidRDefault="00EF2D06" w:rsidP="00EF2D06">
            <w:pPr>
              <w:rPr>
                <w:rFonts w:ascii="Calibri" w:eastAsia="Times New Roman" w:hAnsi="Calibri" w:cs="Times New Roman"/>
                <w:color w:val="000000"/>
                <w:sz w:val="22"/>
                <w:szCs w:val="22"/>
                <w:lang w:val="es-ES_tradnl"/>
              </w:rPr>
            </w:pPr>
            <w:r w:rsidRPr="00D15A86">
              <w:rPr>
                <w:rFonts w:ascii="Calibri" w:eastAsia="Times New Roman" w:hAnsi="Calibri" w:cs="Times New Roman"/>
                <w:noProof/>
                <w:color w:val="000000"/>
                <w:sz w:val="22"/>
                <w:szCs w:val="22"/>
                <w:lang w:eastAsia="en-US"/>
              </w:rPr>
              <w:drawing>
                <wp:inline distT="0" distB="0" distL="0" distR="0" wp14:anchorId="006411A1" wp14:editId="1A04F50E">
                  <wp:extent cx="1229360" cy="599440"/>
                  <wp:effectExtent l="0" t="0" r="0" b="10160"/>
                  <wp:docPr id="5" name="Picture 5" descr="ttp://www.undp.org/mdgf/spanish/images/LOGO_SP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tp://www.undp.org/mdgf/spanish/images/LOGO_SP_low.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9360" cy="59944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820"/>
            </w:tblGrid>
            <w:tr w:rsidR="00EF2D06" w:rsidRPr="00D15A86" w14:paraId="6D08F80D" w14:textId="77777777" w:rsidTr="00EF2D06">
              <w:trPr>
                <w:trHeight w:val="280"/>
                <w:tblCellSpacing w:w="0" w:type="dxa"/>
              </w:trPr>
              <w:tc>
                <w:tcPr>
                  <w:tcW w:w="1820" w:type="dxa"/>
                  <w:tcBorders>
                    <w:top w:val="nil"/>
                    <w:left w:val="nil"/>
                    <w:bottom w:val="nil"/>
                    <w:right w:val="nil"/>
                  </w:tcBorders>
                  <w:shd w:val="clear" w:color="auto" w:fill="auto"/>
                  <w:noWrap/>
                  <w:vAlign w:val="bottom"/>
                  <w:hideMark/>
                </w:tcPr>
                <w:p w14:paraId="0282BFE9" w14:textId="77777777" w:rsidR="00EF2D06" w:rsidRPr="00D15A86" w:rsidRDefault="00EF2D06" w:rsidP="00B81C04">
                  <w:pPr>
                    <w:framePr w:hSpace="180" w:wrap="around" w:vAnchor="text" w:hAnchor="page" w:x="1549" w:y="1"/>
                    <w:rPr>
                      <w:rFonts w:ascii="Calibri" w:eastAsia="Times New Roman" w:hAnsi="Calibri" w:cs="Times New Roman"/>
                      <w:color w:val="000000"/>
                      <w:sz w:val="22"/>
                      <w:szCs w:val="22"/>
                      <w:lang w:val="es-ES_tradnl"/>
                    </w:rPr>
                  </w:pPr>
                </w:p>
              </w:tc>
            </w:tr>
          </w:tbl>
          <w:p w14:paraId="0C210396"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tcBorders>
              <w:top w:val="nil"/>
              <w:left w:val="nil"/>
              <w:bottom w:val="nil"/>
              <w:right w:val="nil"/>
            </w:tcBorders>
            <w:shd w:val="clear" w:color="auto" w:fill="auto"/>
            <w:noWrap/>
            <w:vAlign w:val="bottom"/>
            <w:hideMark/>
          </w:tcPr>
          <w:p w14:paraId="69935B72" w14:textId="77777777" w:rsidR="00EF2D06" w:rsidRPr="00D15A86" w:rsidRDefault="00EF2D06" w:rsidP="00EF2D06">
            <w:pPr>
              <w:rPr>
                <w:rFonts w:ascii="Calibri" w:eastAsia="Times New Roman" w:hAnsi="Calibri" w:cs="Times New Roman"/>
                <w:color w:val="000000"/>
                <w:sz w:val="22"/>
                <w:szCs w:val="22"/>
                <w:lang w:val="es-ES_tradnl"/>
              </w:rPr>
            </w:pPr>
          </w:p>
        </w:tc>
        <w:tc>
          <w:tcPr>
            <w:tcW w:w="2300" w:type="dxa"/>
            <w:tcBorders>
              <w:top w:val="nil"/>
              <w:left w:val="nil"/>
              <w:bottom w:val="nil"/>
              <w:right w:val="nil"/>
            </w:tcBorders>
            <w:shd w:val="clear" w:color="auto" w:fill="auto"/>
            <w:noWrap/>
            <w:vAlign w:val="bottom"/>
            <w:hideMark/>
          </w:tcPr>
          <w:p w14:paraId="552808F8" w14:textId="77777777" w:rsidR="00EF2D06" w:rsidRPr="00D15A86" w:rsidRDefault="00EF2D06" w:rsidP="00EF2D06">
            <w:pPr>
              <w:rPr>
                <w:rFonts w:ascii="Calibri" w:eastAsia="Times New Roman" w:hAnsi="Calibri" w:cs="Times New Roman"/>
                <w:color w:val="000000"/>
                <w:sz w:val="22"/>
                <w:szCs w:val="22"/>
                <w:lang w:val="es-ES_tradnl"/>
              </w:rPr>
            </w:pPr>
          </w:p>
        </w:tc>
      </w:tr>
      <w:tr w:rsidR="00EF2D06" w:rsidRPr="00D15A86" w14:paraId="1D99C506" w14:textId="77777777" w:rsidTr="00EF2D06">
        <w:trPr>
          <w:trHeight w:val="280"/>
        </w:trPr>
        <w:tc>
          <w:tcPr>
            <w:tcW w:w="2300" w:type="dxa"/>
            <w:tcBorders>
              <w:top w:val="nil"/>
              <w:left w:val="nil"/>
              <w:bottom w:val="nil"/>
              <w:right w:val="nil"/>
            </w:tcBorders>
            <w:shd w:val="clear" w:color="auto" w:fill="auto"/>
            <w:noWrap/>
            <w:vAlign w:val="bottom"/>
            <w:hideMark/>
          </w:tcPr>
          <w:p w14:paraId="49C55146" w14:textId="77777777" w:rsidR="00EF2D06" w:rsidRPr="00D15A86" w:rsidRDefault="00EF2D06" w:rsidP="00EF2D06">
            <w:pPr>
              <w:rPr>
                <w:rFonts w:ascii="Calibri" w:eastAsia="Times New Roman" w:hAnsi="Calibri" w:cs="Times New Roman"/>
                <w:color w:val="000000"/>
                <w:sz w:val="22"/>
                <w:szCs w:val="22"/>
                <w:lang w:val="es-ES_tradnl"/>
              </w:rPr>
            </w:pPr>
            <w:r w:rsidRPr="00D15A86">
              <w:rPr>
                <w:rFonts w:ascii="Calibri" w:eastAsia="Times New Roman" w:hAnsi="Calibri" w:cs="Times New Roman"/>
                <w:noProof/>
                <w:color w:val="000000"/>
                <w:sz w:val="22"/>
                <w:szCs w:val="22"/>
                <w:lang w:eastAsia="en-US"/>
              </w:rPr>
              <w:drawing>
                <wp:inline distT="0" distB="0" distL="0" distR="0" wp14:anchorId="4B39C9F7" wp14:editId="0305F390">
                  <wp:extent cx="904240" cy="518160"/>
                  <wp:effectExtent l="0" t="0" r="10160" b="0"/>
                  <wp:docPr id="6" name="Picture 6" descr="Macintosh HD:Users:berge:Library:Caches:TemporaryItems:msoclip:0: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erge:Library:Caches:TemporaryItems:msoclip:0:clip_image00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4240" cy="51816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720"/>
            </w:tblGrid>
            <w:tr w:rsidR="00EF2D06" w:rsidRPr="00D15A86" w14:paraId="71BF5687" w14:textId="77777777" w:rsidTr="00EF2D06">
              <w:trPr>
                <w:trHeight w:val="280"/>
                <w:tblCellSpacing w:w="0" w:type="dxa"/>
              </w:trPr>
              <w:tc>
                <w:tcPr>
                  <w:tcW w:w="1720" w:type="dxa"/>
                  <w:tcBorders>
                    <w:top w:val="nil"/>
                    <w:left w:val="nil"/>
                    <w:bottom w:val="nil"/>
                    <w:right w:val="nil"/>
                  </w:tcBorders>
                  <w:shd w:val="clear" w:color="auto" w:fill="auto"/>
                  <w:noWrap/>
                  <w:vAlign w:val="bottom"/>
                  <w:hideMark/>
                </w:tcPr>
                <w:p w14:paraId="31CBC7DE" w14:textId="77777777" w:rsidR="00EF2D06" w:rsidRPr="00D15A86" w:rsidRDefault="00EF2D06" w:rsidP="00B81C04">
                  <w:pPr>
                    <w:framePr w:hSpace="180" w:wrap="around" w:vAnchor="text" w:hAnchor="page" w:x="1549" w:y="1"/>
                    <w:rPr>
                      <w:rFonts w:ascii="Calibri" w:eastAsia="Times New Roman" w:hAnsi="Calibri" w:cs="Times New Roman"/>
                      <w:color w:val="000000"/>
                      <w:sz w:val="22"/>
                      <w:szCs w:val="22"/>
                      <w:lang w:val="es-ES_tradnl"/>
                    </w:rPr>
                  </w:pPr>
                </w:p>
              </w:tc>
            </w:tr>
          </w:tbl>
          <w:p w14:paraId="546772CD"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tcBorders>
              <w:top w:val="nil"/>
              <w:left w:val="nil"/>
              <w:bottom w:val="nil"/>
              <w:right w:val="nil"/>
            </w:tcBorders>
            <w:shd w:val="clear" w:color="auto" w:fill="auto"/>
            <w:noWrap/>
            <w:vAlign w:val="bottom"/>
            <w:hideMark/>
          </w:tcPr>
          <w:p w14:paraId="1FAC02C2" w14:textId="77777777" w:rsidR="00EF2D06" w:rsidRPr="00D15A86" w:rsidRDefault="00EF2D06" w:rsidP="00EF2D06">
            <w:pPr>
              <w:rPr>
                <w:rFonts w:ascii="Calibri" w:eastAsia="Times New Roman" w:hAnsi="Calibri" w:cs="Times New Roman"/>
                <w:b/>
                <w:bCs/>
                <w:color w:val="000000"/>
                <w:sz w:val="22"/>
                <w:szCs w:val="22"/>
                <w:lang w:val="es-ES_tradnl"/>
              </w:rPr>
            </w:pPr>
            <w:r w:rsidRPr="00D15A86">
              <w:rPr>
                <w:rFonts w:ascii="Calibri" w:eastAsia="Times New Roman" w:hAnsi="Calibri" w:cs="Times New Roman"/>
                <w:b/>
                <w:bCs/>
                <w:color w:val="000000"/>
                <w:sz w:val="22"/>
                <w:szCs w:val="22"/>
                <w:lang w:val="es-ES_tradnl"/>
              </w:rPr>
              <w:t>Naciones Unidas</w:t>
            </w:r>
          </w:p>
        </w:tc>
        <w:tc>
          <w:tcPr>
            <w:tcW w:w="2295" w:type="dxa"/>
            <w:tcBorders>
              <w:top w:val="nil"/>
              <w:left w:val="nil"/>
              <w:bottom w:val="nil"/>
              <w:right w:val="nil"/>
            </w:tcBorders>
            <w:shd w:val="clear" w:color="auto" w:fill="auto"/>
            <w:noWrap/>
            <w:vAlign w:val="bottom"/>
            <w:hideMark/>
          </w:tcPr>
          <w:p w14:paraId="24F28F9D"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tcBorders>
              <w:top w:val="nil"/>
              <w:left w:val="nil"/>
              <w:bottom w:val="nil"/>
              <w:right w:val="nil"/>
            </w:tcBorders>
            <w:shd w:val="clear" w:color="auto" w:fill="auto"/>
            <w:noWrap/>
            <w:vAlign w:val="bottom"/>
            <w:hideMark/>
          </w:tcPr>
          <w:p w14:paraId="087C4A49"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tcBorders>
              <w:top w:val="nil"/>
              <w:left w:val="nil"/>
              <w:bottom w:val="nil"/>
              <w:right w:val="nil"/>
            </w:tcBorders>
            <w:shd w:val="clear" w:color="auto" w:fill="auto"/>
            <w:noWrap/>
            <w:vAlign w:val="bottom"/>
            <w:hideMark/>
          </w:tcPr>
          <w:p w14:paraId="233A9A9A" w14:textId="77777777" w:rsidR="00EF2D06" w:rsidRPr="00D15A86" w:rsidRDefault="00EF2D06" w:rsidP="00EF2D06">
            <w:pPr>
              <w:rPr>
                <w:rFonts w:ascii="Calibri" w:eastAsia="Times New Roman" w:hAnsi="Calibri" w:cs="Times New Roman"/>
                <w:color w:val="000000"/>
                <w:sz w:val="22"/>
                <w:szCs w:val="22"/>
                <w:lang w:val="es-ES_tradnl"/>
              </w:rPr>
            </w:pPr>
          </w:p>
        </w:tc>
        <w:tc>
          <w:tcPr>
            <w:tcW w:w="2300" w:type="dxa"/>
            <w:tcBorders>
              <w:top w:val="nil"/>
              <w:left w:val="nil"/>
              <w:bottom w:val="nil"/>
              <w:right w:val="nil"/>
            </w:tcBorders>
            <w:shd w:val="clear" w:color="auto" w:fill="auto"/>
            <w:noWrap/>
            <w:vAlign w:val="bottom"/>
            <w:hideMark/>
          </w:tcPr>
          <w:p w14:paraId="1A49D5BF" w14:textId="77777777" w:rsidR="00EF2D06" w:rsidRPr="00D15A86" w:rsidRDefault="00EF2D06" w:rsidP="00EF2D06">
            <w:pPr>
              <w:rPr>
                <w:rFonts w:ascii="Calibri" w:eastAsia="Times New Roman" w:hAnsi="Calibri" w:cs="Times New Roman"/>
                <w:color w:val="000000"/>
                <w:sz w:val="22"/>
                <w:szCs w:val="22"/>
                <w:lang w:val="es-ES_tradnl"/>
              </w:rPr>
            </w:pPr>
          </w:p>
        </w:tc>
      </w:tr>
      <w:tr w:rsidR="00EF2D06" w:rsidRPr="00D15A86" w14:paraId="456D9E2D" w14:textId="77777777" w:rsidTr="00EF2D06">
        <w:trPr>
          <w:trHeight w:val="280"/>
        </w:trPr>
        <w:tc>
          <w:tcPr>
            <w:tcW w:w="2300" w:type="dxa"/>
            <w:tcBorders>
              <w:top w:val="nil"/>
              <w:left w:val="nil"/>
              <w:bottom w:val="nil"/>
              <w:right w:val="nil"/>
            </w:tcBorders>
            <w:shd w:val="clear" w:color="auto" w:fill="auto"/>
            <w:noWrap/>
            <w:vAlign w:val="bottom"/>
            <w:hideMark/>
          </w:tcPr>
          <w:p w14:paraId="2F283958" w14:textId="77777777" w:rsidR="00EF2D06" w:rsidRPr="00D15A86" w:rsidRDefault="00EF2D06" w:rsidP="00EF2D06">
            <w:pPr>
              <w:rPr>
                <w:rFonts w:ascii="Calibri" w:eastAsia="Times New Roman" w:hAnsi="Calibri" w:cs="Times New Roman"/>
                <w:color w:val="000000"/>
                <w:sz w:val="22"/>
                <w:szCs w:val="22"/>
                <w:lang w:val="es-ES_tradnl"/>
              </w:rPr>
            </w:pPr>
          </w:p>
        </w:tc>
        <w:tc>
          <w:tcPr>
            <w:tcW w:w="6885" w:type="dxa"/>
            <w:gridSpan w:val="3"/>
            <w:tcBorders>
              <w:top w:val="nil"/>
              <w:left w:val="nil"/>
              <w:bottom w:val="nil"/>
              <w:right w:val="nil"/>
            </w:tcBorders>
            <w:shd w:val="clear" w:color="auto" w:fill="auto"/>
            <w:noWrap/>
            <w:vAlign w:val="bottom"/>
            <w:hideMark/>
          </w:tcPr>
          <w:p w14:paraId="352CA75B" w14:textId="77777777" w:rsidR="00EF2D06" w:rsidRPr="00D15A86" w:rsidRDefault="00EF2D06" w:rsidP="00EF2D06">
            <w:pPr>
              <w:rPr>
                <w:rFonts w:ascii="Calibri" w:eastAsia="Times New Roman" w:hAnsi="Calibri" w:cs="Times New Roman"/>
                <w:b/>
                <w:bCs/>
                <w:color w:val="000000"/>
                <w:sz w:val="22"/>
                <w:szCs w:val="22"/>
                <w:lang w:val="es-ES_tradnl"/>
              </w:rPr>
            </w:pPr>
            <w:r w:rsidRPr="00D15A86">
              <w:rPr>
                <w:rFonts w:ascii="Calibri" w:eastAsia="Times New Roman" w:hAnsi="Calibri" w:cs="Times New Roman"/>
                <w:b/>
                <w:bCs/>
                <w:color w:val="000000"/>
                <w:sz w:val="22"/>
                <w:szCs w:val="22"/>
                <w:lang w:val="es-ES_tradnl"/>
              </w:rPr>
              <w:t>Oficina de la Coordinadora Residente</w:t>
            </w:r>
          </w:p>
        </w:tc>
        <w:tc>
          <w:tcPr>
            <w:tcW w:w="2295" w:type="dxa"/>
            <w:tcBorders>
              <w:top w:val="nil"/>
              <w:left w:val="nil"/>
              <w:bottom w:val="nil"/>
              <w:right w:val="nil"/>
            </w:tcBorders>
            <w:shd w:val="clear" w:color="auto" w:fill="auto"/>
            <w:noWrap/>
            <w:vAlign w:val="bottom"/>
            <w:hideMark/>
          </w:tcPr>
          <w:p w14:paraId="0D1D255A" w14:textId="77777777" w:rsidR="00EF2D06" w:rsidRPr="00D15A86" w:rsidRDefault="00EF2D06" w:rsidP="00EF2D06">
            <w:pPr>
              <w:rPr>
                <w:rFonts w:ascii="Calibri" w:eastAsia="Times New Roman" w:hAnsi="Calibri" w:cs="Times New Roman"/>
                <w:color w:val="000000"/>
                <w:sz w:val="22"/>
                <w:szCs w:val="22"/>
                <w:lang w:val="es-ES_tradnl"/>
              </w:rPr>
            </w:pPr>
          </w:p>
        </w:tc>
        <w:tc>
          <w:tcPr>
            <w:tcW w:w="2300" w:type="dxa"/>
            <w:tcBorders>
              <w:top w:val="nil"/>
              <w:left w:val="nil"/>
              <w:bottom w:val="nil"/>
              <w:right w:val="nil"/>
            </w:tcBorders>
            <w:shd w:val="clear" w:color="auto" w:fill="auto"/>
            <w:noWrap/>
            <w:vAlign w:val="bottom"/>
            <w:hideMark/>
          </w:tcPr>
          <w:p w14:paraId="322EB8A0" w14:textId="77777777" w:rsidR="00EF2D06" w:rsidRPr="00D15A86" w:rsidRDefault="00EF2D06" w:rsidP="00EF2D06">
            <w:pPr>
              <w:rPr>
                <w:rFonts w:ascii="Calibri" w:eastAsia="Times New Roman" w:hAnsi="Calibri" w:cs="Times New Roman"/>
                <w:color w:val="000000"/>
                <w:sz w:val="22"/>
                <w:szCs w:val="22"/>
                <w:lang w:val="es-ES_tradnl"/>
              </w:rPr>
            </w:pPr>
          </w:p>
        </w:tc>
      </w:tr>
      <w:tr w:rsidR="00EF2D06" w:rsidRPr="00D15A86" w14:paraId="7B3C37D0" w14:textId="77777777" w:rsidTr="00EF2D06">
        <w:trPr>
          <w:trHeight w:val="280"/>
        </w:trPr>
        <w:tc>
          <w:tcPr>
            <w:tcW w:w="2300" w:type="dxa"/>
            <w:tcBorders>
              <w:top w:val="nil"/>
              <w:left w:val="nil"/>
              <w:bottom w:val="nil"/>
              <w:right w:val="nil"/>
            </w:tcBorders>
            <w:shd w:val="clear" w:color="auto" w:fill="auto"/>
            <w:noWrap/>
            <w:vAlign w:val="bottom"/>
            <w:hideMark/>
          </w:tcPr>
          <w:p w14:paraId="195A0C33"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tcBorders>
              <w:top w:val="nil"/>
              <w:left w:val="nil"/>
              <w:bottom w:val="nil"/>
              <w:right w:val="nil"/>
            </w:tcBorders>
            <w:shd w:val="clear" w:color="auto" w:fill="auto"/>
            <w:noWrap/>
            <w:vAlign w:val="bottom"/>
            <w:hideMark/>
          </w:tcPr>
          <w:p w14:paraId="2E92D0ED" w14:textId="77777777" w:rsidR="00EF2D06" w:rsidRPr="00D15A86" w:rsidRDefault="00EF2D06" w:rsidP="00EF2D06">
            <w:pPr>
              <w:rPr>
                <w:rFonts w:ascii="Calibri" w:eastAsia="Times New Roman" w:hAnsi="Calibri" w:cs="Times New Roman"/>
                <w:b/>
                <w:bCs/>
                <w:color w:val="000000"/>
                <w:sz w:val="22"/>
                <w:szCs w:val="22"/>
                <w:lang w:val="es-ES_tradnl"/>
              </w:rPr>
            </w:pPr>
            <w:r w:rsidRPr="00D15A86">
              <w:rPr>
                <w:rFonts w:ascii="Calibri" w:eastAsia="Times New Roman" w:hAnsi="Calibri" w:cs="Times New Roman"/>
                <w:b/>
                <w:bCs/>
                <w:color w:val="000000"/>
                <w:sz w:val="22"/>
                <w:szCs w:val="22"/>
                <w:lang w:val="es-ES_tradnl"/>
              </w:rPr>
              <w:t>Cuba</w:t>
            </w:r>
          </w:p>
        </w:tc>
        <w:tc>
          <w:tcPr>
            <w:tcW w:w="2295" w:type="dxa"/>
            <w:tcBorders>
              <w:top w:val="nil"/>
              <w:left w:val="nil"/>
              <w:bottom w:val="nil"/>
              <w:right w:val="nil"/>
            </w:tcBorders>
            <w:shd w:val="clear" w:color="auto" w:fill="auto"/>
            <w:noWrap/>
            <w:vAlign w:val="bottom"/>
            <w:hideMark/>
          </w:tcPr>
          <w:p w14:paraId="5165EA1D"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tcBorders>
              <w:top w:val="nil"/>
              <w:left w:val="nil"/>
              <w:bottom w:val="nil"/>
              <w:right w:val="nil"/>
            </w:tcBorders>
            <w:shd w:val="clear" w:color="auto" w:fill="auto"/>
            <w:noWrap/>
            <w:vAlign w:val="bottom"/>
            <w:hideMark/>
          </w:tcPr>
          <w:p w14:paraId="4DD34874"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tcBorders>
              <w:top w:val="nil"/>
              <w:left w:val="nil"/>
              <w:bottom w:val="nil"/>
              <w:right w:val="nil"/>
            </w:tcBorders>
            <w:shd w:val="clear" w:color="auto" w:fill="auto"/>
            <w:noWrap/>
            <w:vAlign w:val="bottom"/>
            <w:hideMark/>
          </w:tcPr>
          <w:p w14:paraId="3D8F75E3" w14:textId="77777777" w:rsidR="00EF2D06" w:rsidRPr="00D15A86" w:rsidRDefault="00EF2D06" w:rsidP="00EF2D06">
            <w:pPr>
              <w:rPr>
                <w:rFonts w:ascii="Calibri" w:eastAsia="Times New Roman" w:hAnsi="Calibri" w:cs="Times New Roman"/>
                <w:color w:val="000000"/>
                <w:sz w:val="22"/>
                <w:szCs w:val="22"/>
                <w:lang w:val="es-ES_tradnl"/>
              </w:rPr>
            </w:pPr>
          </w:p>
        </w:tc>
        <w:tc>
          <w:tcPr>
            <w:tcW w:w="2300" w:type="dxa"/>
            <w:tcBorders>
              <w:top w:val="nil"/>
              <w:left w:val="nil"/>
              <w:bottom w:val="nil"/>
              <w:right w:val="nil"/>
            </w:tcBorders>
            <w:shd w:val="clear" w:color="auto" w:fill="auto"/>
            <w:noWrap/>
            <w:vAlign w:val="bottom"/>
            <w:hideMark/>
          </w:tcPr>
          <w:p w14:paraId="43AA66F2" w14:textId="77777777" w:rsidR="00EF2D06" w:rsidRPr="00D15A86" w:rsidRDefault="00EF2D06" w:rsidP="00EF2D06">
            <w:pPr>
              <w:rPr>
                <w:rFonts w:ascii="Calibri" w:eastAsia="Times New Roman" w:hAnsi="Calibri" w:cs="Times New Roman"/>
                <w:color w:val="000000"/>
                <w:sz w:val="22"/>
                <w:szCs w:val="22"/>
                <w:lang w:val="es-ES_tradnl"/>
              </w:rPr>
            </w:pPr>
          </w:p>
        </w:tc>
      </w:tr>
      <w:tr w:rsidR="00EF2D06" w:rsidRPr="00D15A86" w14:paraId="3C6BA09A" w14:textId="77777777" w:rsidTr="00EF2D06">
        <w:trPr>
          <w:trHeight w:val="280"/>
        </w:trPr>
        <w:tc>
          <w:tcPr>
            <w:tcW w:w="2300" w:type="dxa"/>
            <w:tcBorders>
              <w:top w:val="nil"/>
              <w:left w:val="nil"/>
              <w:bottom w:val="nil"/>
              <w:right w:val="nil"/>
            </w:tcBorders>
            <w:shd w:val="clear" w:color="auto" w:fill="auto"/>
            <w:noWrap/>
            <w:vAlign w:val="bottom"/>
            <w:hideMark/>
          </w:tcPr>
          <w:p w14:paraId="503627F7"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tcBorders>
              <w:top w:val="nil"/>
              <w:left w:val="nil"/>
              <w:bottom w:val="nil"/>
              <w:right w:val="nil"/>
            </w:tcBorders>
            <w:shd w:val="clear" w:color="auto" w:fill="auto"/>
            <w:noWrap/>
            <w:vAlign w:val="bottom"/>
            <w:hideMark/>
          </w:tcPr>
          <w:p w14:paraId="48A7FCE1"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tcBorders>
              <w:top w:val="nil"/>
              <w:left w:val="nil"/>
              <w:bottom w:val="nil"/>
              <w:right w:val="nil"/>
            </w:tcBorders>
            <w:shd w:val="clear" w:color="auto" w:fill="auto"/>
            <w:noWrap/>
            <w:vAlign w:val="bottom"/>
            <w:hideMark/>
          </w:tcPr>
          <w:p w14:paraId="6F9D2EE2" w14:textId="77777777" w:rsidR="00EF2D06" w:rsidRPr="00D15A86" w:rsidRDefault="00EF2D06" w:rsidP="00EF2D06">
            <w:pPr>
              <w:rPr>
                <w:rFonts w:ascii="Calibri" w:eastAsia="Times New Roman" w:hAnsi="Calibri" w:cs="Times New Roman"/>
                <w:b/>
                <w:bCs/>
                <w:color w:val="000000"/>
                <w:sz w:val="22"/>
                <w:szCs w:val="22"/>
                <w:lang w:val="es-ES_tradnl"/>
              </w:rPr>
            </w:pPr>
          </w:p>
        </w:tc>
        <w:tc>
          <w:tcPr>
            <w:tcW w:w="2295" w:type="dxa"/>
            <w:tcBorders>
              <w:top w:val="nil"/>
              <w:left w:val="nil"/>
              <w:bottom w:val="nil"/>
              <w:right w:val="nil"/>
            </w:tcBorders>
            <w:shd w:val="clear" w:color="auto" w:fill="auto"/>
            <w:noWrap/>
            <w:vAlign w:val="bottom"/>
            <w:hideMark/>
          </w:tcPr>
          <w:p w14:paraId="7C1C8A8F"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tcBorders>
              <w:top w:val="nil"/>
              <w:left w:val="nil"/>
              <w:bottom w:val="nil"/>
              <w:right w:val="nil"/>
            </w:tcBorders>
            <w:shd w:val="clear" w:color="auto" w:fill="auto"/>
            <w:noWrap/>
            <w:vAlign w:val="bottom"/>
            <w:hideMark/>
          </w:tcPr>
          <w:p w14:paraId="6DFC96E5" w14:textId="77777777" w:rsidR="00EF2D06" w:rsidRPr="00D15A86" w:rsidRDefault="00EF2D06" w:rsidP="00EF2D06">
            <w:pPr>
              <w:rPr>
                <w:rFonts w:ascii="Calibri" w:eastAsia="Times New Roman" w:hAnsi="Calibri" w:cs="Times New Roman"/>
                <w:color w:val="000000"/>
                <w:sz w:val="22"/>
                <w:szCs w:val="22"/>
                <w:lang w:val="es-ES_tradnl"/>
              </w:rPr>
            </w:pPr>
          </w:p>
        </w:tc>
        <w:tc>
          <w:tcPr>
            <w:tcW w:w="2300" w:type="dxa"/>
            <w:tcBorders>
              <w:top w:val="nil"/>
              <w:left w:val="nil"/>
              <w:bottom w:val="nil"/>
              <w:right w:val="nil"/>
            </w:tcBorders>
            <w:shd w:val="clear" w:color="auto" w:fill="auto"/>
            <w:noWrap/>
            <w:vAlign w:val="bottom"/>
            <w:hideMark/>
          </w:tcPr>
          <w:p w14:paraId="0E35AE47" w14:textId="77777777" w:rsidR="00EF2D06" w:rsidRPr="00D15A86" w:rsidRDefault="00EF2D06" w:rsidP="00EF2D06">
            <w:pPr>
              <w:rPr>
                <w:rFonts w:ascii="Calibri" w:eastAsia="Times New Roman" w:hAnsi="Calibri" w:cs="Times New Roman"/>
                <w:color w:val="000000"/>
                <w:sz w:val="22"/>
                <w:szCs w:val="22"/>
                <w:lang w:val="es-ES_tradnl"/>
              </w:rPr>
            </w:pPr>
          </w:p>
        </w:tc>
      </w:tr>
      <w:tr w:rsidR="00EF2D06" w:rsidRPr="00D15A86" w14:paraId="54A7553A" w14:textId="77777777" w:rsidTr="00EF2D06">
        <w:trPr>
          <w:trHeight w:val="280"/>
        </w:trPr>
        <w:tc>
          <w:tcPr>
            <w:tcW w:w="2300" w:type="dxa"/>
            <w:tcBorders>
              <w:top w:val="nil"/>
              <w:left w:val="nil"/>
              <w:bottom w:val="nil"/>
              <w:right w:val="nil"/>
            </w:tcBorders>
            <w:shd w:val="clear" w:color="auto" w:fill="auto"/>
            <w:noWrap/>
            <w:vAlign w:val="bottom"/>
            <w:hideMark/>
          </w:tcPr>
          <w:p w14:paraId="07FD0060"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tcBorders>
              <w:top w:val="nil"/>
              <w:left w:val="nil"/>
              <w:bottom w:val="nil"/>
              <w:right w:val="nil"/>
            </w:tcBorders>
            <w:shd w:val="clear" w:color="auto" w:fill="auto"/>
            <w:noWrap/>
            <w:vAlign w:val="bottom"/>
            <w:hideMark/>
          </w:tcPr>
          <w:p w14:paraId="100420D8"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tcBorders>
              <w:top w:val="nil"/>
              <w:left w:val="nil"/>
              <w:bottom w:val="nil"/>
              <w:right w:val="nil"/>
            </w:tcBorders>
            <w:shd w:val="clear" w:color="auto" w:fill="auto"/>
            <w:noWrap/>
            <w:vAlign w:val="bottom"/>
            <w:hideMark/>
          </w:tcPr>
          <w:p w14:paraId="096CBA44"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tcBorders>
              <w:top w:val="nil"/>
              <w:left w:val="nil"/>
              <w:bottom w:val="nil"/>
              <w:right w:val="nil"/>
            </w:tcBorders>
            <w:shd w:val="clear" w:color="auto" w:fill="auto"/>
            <w:noWrap/>
            <w:vAlign w:val="bottom"/>
            <w:hideMark/>
          </w:tcPr>
          <w:p w14:paraId="2B32743B"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tcBorders>
              <w:top w:val="nil"/>
              <w:left w:val="nil"/>
              <w:bottom w:val="nil"/>
              <w:right w:val="nil"/>
            </w:tcBorders>
            <w:shd w:val="clear" w:color="auto" w:fill="auto"/>
            <w:noWrap/>
            <w:vAlign w:val="bottom"/>
            <w:hideMark/>
          </w:tcPr>
          <w:p w14:paraId="49A1D7BF" w14:textId="77777777" w:rsidR="00EF2D06" w:rsidRPr="00D15A86" w:rsidRDefault="00EF2D06" w:rsidP="00EF2D06">
            <w:pPr>
              <w:rPr>
                <w:rFonts w:ascii="Calibri" w:eastAsia="Times New Roman" w:hAnsi="Calibri" w:cs="Times New Roman"/>
                <w:color w:val="000000"/>
                <w:sz w:val="22"/>
                <w:szCs w:val="22"/>
                <w:lang w:val="es-ES_tradnl"/>
              </w:rPr>
            </w:pPr>
          </w:p>
        </w:tc>
        <w:tc>
          <w:tcPr>
            <w:tcW w:w="2300" w:type="dxa"/>
            <w:tcBorders>
              <w:top w:val="nil"/>
              <w:left w:val="nil"/>
              <w:bottom w:val="nil"/>
              <w:right w:val="nil"/>
            </w:tcBorders>
            <w:shd w:val="clear" w:color="auto" w:fill="auto"/>
            <w:noWrap/>
            <w:vAlign w:val="bottom"/>
            <w:hideMark/>
          </w:tcPr>
          <w:p w14:paraId="60DE8BD5" w14:textId="77777777" w:rsidR="00EF2D06" w:rsidRPr="00D15A86" w:rsidRDefault="00EF2D06" w:rsidP="00EF2D06">
            <w:pPr>
              <w:rPr>
                <w:rFonts w:ascii="Calibri" w:eastAsia="Times New Roman" w:hAnsi="Calibri" w:cs="Times New Roman"/>
                <w:color w:val="000000"/>
                <w:sz w:val="22"/>
                <w:szCs w:val="22"/>
                <w:lang w:val="es-ES_tradnl"/>
              </w:rPr>
            </w:pPr>
          </w:p>
        </w:tc>
      </w:tr>
      <w:tr w:rsidR="00EF2D06" w:rsidRPr="00D15A86" w14:paraId="69293753" w14:textId="77777777" w:rsidTr="00EF2D06">
        <w:trPr>
          <w:trHeight w:val="300"/>
        </w:trPr>
        <w:tc>
          <w:tcPr>
            <w:tcW w:w="2300" w:type="dxa"/>
            <w:tcBorders>
              <w:top w:val="nil"/>
              <w:left w:val="nil"/>
              <w:bottom w:val="nil"/>
              <w:right w:val="nil"/>
            </w:tcBorders>
            <w:shd w:val="clear" w:color="auto" w:fill="auto"/>
            <w:noWrap/>
            <w:vAlign w:val="bottom"/>
            <w:hideMark/>
          </w:tcPr>
          <w:p w14:paraId="327D6CA9"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tcBorders>
              <w:top w:val="nil"/>
              <w:left w:val="nil"/>
              <w:bottom w:val="nil"/>
              <w:right w:val="nil"/>
            </w:tcBorders>
            <w:shd w:val="clear" w:color="auto" w:fill="auto"/>
            <w:noWrap/>
            <w:vAlign w:val="bottom"/>
            <w:hideMark/>
          </w:tcPr>
          <w:p w14:paraId="10BE5A07"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tcBorders>
              <w:top w:val="nil"/>
              <w:left w:val="nil"/>
              <w:bottom w:val="nil"/>
              <w:right w:val="nil"/>
            </w:tcBorders>
            <w:shd w:val="clear" w:color="auto" w:fill="auto"/>
            <w:noWrap/>
            <w:vAlign w:val="bottom"/>
            <w:hideMark/>
          </w:tcPr>
          <w:p w14:paraId="71906EB8"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tcBorders>
              <w:top w:val="nil"/>
              <w:left w:val="nil"/>
              <w:bottom w:val="nil"/>
              <w:right w:val="nil"/>
            </w:tcBorders>
            <w:shd w:val="clear" w:color="auto" w:fill="auto"/>
            <w:noWrap/>
            <w:vAlign w:val="bottom"/>
            <w:hideMark/>
          </w:tcPr>
          <w:p w14:paraId="4CF4812E"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tcBorders>
              <w:top w:val="nil"/>
              <w:left w:val="nil"/>
              <w:bottom w:val="nil"/>
              <w:right w:val="nil"/>
            </w:tcBorders>
            <w:shd w:val="clear" w:color="auto" w:fill="auto"/>
            <w:noWrap/>
            <w:vAlign w:val="bottom"/>
            <w:hideMark/>
          </w:tcPr>
          <w:p w14:paraId="5B0C90C2" w14:textId="77777777" w:rsidR="00EF2D06" w:rsidRPr="00D15A86" w:rsidRDefault="00EF2D06" w:rsidP="00EF2D06">
            <w:pPr>
              <w:rPr>
                <w:rFonts w:ascii="Calibri" w:eastAsia="Times New Roman" w:hAnsi="Calibri" w:cs="Times New Roman"/>
                <w:color w:val="000000"/>
                <w:sz w:val="22"/>
                <w:szCs w:val="22"/>
                <w:lang w:val="es-ES_tradnl"/>
              </w:rPr>
            </w:pPr>
          </w:p>
        </w:tc>
        <w:tc>
          <w:tcPr>
            <w:tcW w:w="2300" w:type="dxa"/>
            <w:tcBorders>
              <w:top w:val="nil"/>
              <w:left w:val="nil"/>
              <w:bottom w:val="nil"/>
              <w:right w:val="nil"/>
            </w:tcBorders>
            <w:shd w:val="clear" w:color="auto" w:fill="auto"/>
            <w:noWrap/>
            <w:vAlign w:val="bottom"/>
            <w:hideMark/>
          </w:tcPr>
          <w:p w14:paraId="0C1A5485" w14:textId="77777777" w:rsidR="00EF2D06" w:rsidRPr="00D15A86" w:rsidRDefault="00EF2D06" w:rsidP="00EF2D06">
            <w:pPr>
              <w:rPr>
                <w:rFonts w:ascii="Calibri" w:eastAsia="Times New Roman" w:hAnsi="Calibri" w:cs="Times New Roman"/>
                <w:color w:val="000000"/>
                <w:sz w:val="22"/>
                <w:szCs w:val="22"/>
                <w:lang w:val="es-ES_tradnl"/>
              </w:rPr>
            </w:pPr>
          </w:p>
        </w:tc>
      </w:tr>
      <w:tr w:rsidR="00EF2D06" w:rsidRPr="00D15A86" w14:paraId="3DDBE2AD" w14:textId="77777777" w:rsidTr="00EF2D06">
        <w:trPr>
          <w:trHeight w:val="280"/>
        </w:trPr>
        <w:tc>
          <w:tcPr>
            <w:tcW w:w="137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D3C5027" w14:textId="77777777" w:rsidR="00EF2D06" w:rsidRPr="00D15A86" w:rsidRDefault="00EF2D06" w:rsidP="00EF2D06">
            <w:pPr>
              <w:rPr>
                <w:rFonts w:ascii="Calibri" w:eastAsia="Times New Roman" w:hAnsi="Calibri" w:cs="Times New Roman"/>
                <w:b/>
                <w:bCs/>
                <w:color w:val="000000"/>
                <w:sz w:val="22"/>
                <w:szCs w:val="22"/>
                <w:lang w:val="es-ES_tradnl"/>
              </w:rPr>
            </w:pPr>
            <w:r w:rsidRPr="00D15A86">
              <w:rPr>
                <w:rFonts w:ascii="Calibri" w:eastAsia="Times New Roman" w:hAnsi="Calibri" w:cs="Times New Roman"/>
                <w:b/>
                <w:bCs/>
                <w:color w:val="000000"/>
                <w:sz w:val="22"/>
                <w:szCs w:val="22"/>
                <w:lang w:val="es-ES_tradnl"/>
              </w:rPr>
              <w:t>Semana de trabajo 1</w:t>
            </w:r>
          </w:p>
        </w:tc>
      </w:tr>
      <w:tr w:rsidR="00EF2D06" w:rsidRPr="00D15A86" w14:paraId="629CF832" w14:textId="77777777" w:rsidTr="00EF2D06">
        <w:trPr>
          <w:trHeight w:val="280"/>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14:paraId="3793E017" w14:textId="77777777" w:rsidR="00EF2D06" w:rsidRPr="00D15A86" w:rsidRDefault="00EF2D06" w:rsidP="00EF2D06">
            <w:pPr>
              <w:jc w:val="center"/>
              <w:rPr>
                <w:rFonts w:ascii="Calibri" w:eastAsia="Times New Roman" w:hAnsi="Calibri" w:cs="Times New Roman"/>
                <w:b/>
                <w:bCs/>
                <w:color w:val="000000"/>
                <w:sz w:val="22"/>
                <w:szCs w:val="22"/>
                <w:lang w:val="es-ES_tradnl"/>
              </w:rPr>
            </w:pPr>
            <w:r w:rsidRPr="00D15A86">
              <w:rPr>
                <w:rFonts w:ascii="Calibri" w:eastAsia="Times New Roman" w:hAnsi="Calibri" w:cs="Times New Roman"/>
                <w:b/>
                <w:bCs/>
                <w:color w:val="000000"/>
                <w:sz w:val="22"/>
                <w:szCs w:val="22"/>
                <w:lang w:val="es-ES_tradnl"/>
              </w:rPr>
              <w:t>Lunes 29  abril</w:t>
            </w:r>
          </w:p>
        </w:tc>
        <w:tc>
          <w:tcPr>
            <w:tcW w:w="2295" w:type="dxa"/>
            <w:tcBorders>
              <w:top w:val="nil"/>
              <w:left w:val="nil"/>
              <w:bottom w:val="single" w:sz="4" w:space="0" w:color="auto"/>
              <w:right w:val="single" w:sz="4" w:space="0" w:color="auto"/>
            </w:tcBorders>
            <w:shd w:val="clear" w:color="auto" w:fill="auto"/>
            <w:noWrap/>
            <w:vAlign w:val="bottom"/>
            <w:hideMark/>
          </w:tcPr>
          <w:p w14:paraId="3F0892A5" w14:textId="77777777" w:rsidR="00EF2D06" w:rsidRPr="00D15A86" w:rsidRDefault="00EF2D06" w:rsidP="00EF2D06">
            <w:pPr>
              <w:jc w:val="center"/>
              <w:rPr>
                <w:rFonts w:ascii="Calibri" w:eastAsia="Times New Roman" w:hAnsi="Calibri" w:cs="Times New Roman"/>
                <w:b/>
                <w:bCs/>
                <w:color w:val="000000"/>
                <w:sz w:val="22"/>
                <w:szCs w:val="22"/>
                <w:lang w:val="es-ES_tradnl"/>
              </w:rPr>
            </w:pPr>
            <w:r w:rsidRPr="00D15A86">
              <w:rPr>
                <w:rFonts w:ascii="Calibri" w:eastAsia="Times New Roman" w:hAnsi="Calibri" w:cs="Times New Roman"/>
                <w:b/>
                <w:bCs/>
                <w:color w:val="000000"/>
                <w:sz w:val="22"/>
                <w:szCs w:val="22"/>
                <w:lang w:val="es-ES_tradnl"/>
              </w:rPr>
              <w:t>Martes 30  abril</w:t>
            </w:r>
          </w:p>
        </w:tc>
        <w:tc>
          <w:tcPr>
            <w:tcW w:w="2295" w:type="dxa"/>
            <w:tcBorders>
              <w:top w:val="nil"/>
              <w:left w:val="nil"/>
              <w:bottom w:val="single" w:sz="4" w:space="0" w:color="auto"/>
              <w:right w:val="single" w:sz="4" w:space="0" w:color="auto"/>
            </w:tcBorders>
            <w:shd w:val="clear" w:color="auto" w:fill="auto"/>
            <w:noWrap/>
            <w:vAlign w:val="bottom"/>
            <w:hideMark/>
          </w:tcPr>
          <w:p w14:paraId="46EE97F0" w14:textId="77777777" w:rsidR="00EF2D06" w:rsidRPr="00D15A86" w:rsidRDefault="00EF2D06" w:rsidP="00EF2D06">
            <w:pPr>
              <w:jc w:val="center"/>
              <w:rPr>
                <w:rFonts w:ascii="Calibri" w:eastAsia="Times New Roman" w:hAnsi="Calibri" w:cs="Times New Roman"/>
                <w:b/>
                <w:bCs/>
                <w:color w:val="000000"/>
                <w:sz w:val="22"/>
                <w:szCs w:val="22"/>
                <w:lang w:val="es-ES_tradnl"/>
              </w:rPr>
            </w:pPr>
            <w:r w:rsidRPr="00D15A86">
              <w:rPr>
                <w:rFonts w:ascii="Calibri" w:eastAsia="Times New Roman" w:hAnsi="Calibri" w:cs="Times New Roman"/>
                <w:b/>
                <w:bCs/>
                <w:color w:val="000000"/>
                <w:sz w:val="22"/>
                <w:szCs w:val="22"/>
                <w:lang w:val="es-ES_tradnl"/>
              </w:rPr>
              <w:t>Miercoles 1 mayo</w:t>
            </w:r>
          </w:p>
        </w:tc>
        <w:tc>
          <w:tcPr>
            <w:tcW w:w="2295" w:type="dxa"/>
            <w:tcBorders>
              <w:top w:val="nil"/>
              <w:left w:val="nil"/>
              <w:bottom w:val="single" w:sz="4" w:space="0" w:color="auto"/>
              <w:right w:val="single" w:sz="4" w:space="0" w:color="auto"/>
            </w:tcBorders>
            <w:shd w:val="clear" w:color="auto" w:fill="auto"/>
            <w:noWrap/>
            <w:vAlign w:val="bottom"/>
            <w:hideMark/>
          </w:tcPr>
          <w:p w14:paraId="4A479D6A" w14:textId="77777777" w:rsidR="00EF2D06" w:rsidRPr="00D15A86" w:rsidRDefault="00EF2D06" w:rsidP="00EF2D06">
            <w:pPr>
              <w:jc w:val="center"/>
              <w:rPr>
                <w:rFonts w:ascii="Calibri" w:eastAsia="Times New Roman" w:hAnsi="Calibri" w:cs="Times New Roman"/>
                <w:b/>
                <w:bCs/>
                <w:color w:val="000000"/>
                <w:sz w:val="22"/>
                <w:szCs w:val="22"/>
                <w:lang w:val="es-ES_tradnl"/>
              </w:rPr>
            </w:pPr>
            <w:r w:rsidRPr="00D15A86">
              <w:rPr>
                <w:rFonts w:ascii="Calibri" w:eastAsia="Times New Roman" w:hAnsi="Calibri" w:cs="Times New Roman"/>
                <w:b/>
                <w:bCs/>
                <w:color w:val="000000"/>
                <w:sz w:val="22"/>
                <w:szCs w:val="22"/>
                <w:lang w:val="es-ES_tradnl"/>
              </w:rPr>
              <w:t>Jueves 2 mayo</w:t>
            </w:r>
          </w:p>
        </w:tc>
        <w:tc>
          <w:tcPr>
            <w:tcW w:w="2295" w:type="dxa"/>
            <w:tcBorders>
              <w:top w:val="nil"/>
              <w:left w:val="nil"/>
              <w:bottom w:val="single" w:sz="4" w:space="0" w:color="auto"/>
              <w:right w:val="single" w:sz="4" w:space="0" w:color="auto"/>
            </w:tcBorders>
            <w:shd w:val="clear" w:color="auto" w:fill="auto"/>
            <w:noWrap/>
            <w:vAlign w:val="bottom"/>
            <w:hideMark/>
          </w:tcPr>
          <w:p w14:paraId="386ED36F" w14:textId="77777777" w:rsidR="00EF2D06" w:rsidRPr="00D15A86" w:rsidRDefault="00EF2D06" w:rsidP="00EF2D06">
            <w:pPr>
              <w:jc w:val="center"/>
              <w:rPr>
                <w:rFonts w:ascii="Calibri" w:eastAsia="Times New Roman" w:hAnsi="Calibri" w:cs="Times New Roman"/>
                <w:b/>
                <w:bCs/>
                <w:color w:val="000000"/>
                <w:sz w:val="22"/>
                <w:szCs w:val="22"/>
                <w:lang w:val="es-ES_tradnl"/>
              </w:rPr>
            </w:pPr>
            <w:r w:rsidRPr="00D15A86">
              <w:rPr>
                <w:rFonts w:ascii="Calibri" w:eastAsia="Times New Roman" w:hAnsi="Calibri" w:cs="Times New Roman"/>
                <w:b/>
                <w:bCs/>
                <w:color w:val="000000"/>
                <w:sz w:val="22"/>
                <w:szCs w:val="22"/>
                <w:lang w:val="es-ES_tradnl"/>
              </w:rPr>
              <w:t>Viernes 3  mayo</w:t>
            </w:r>
          </w:p>
        </w:tc>
        <w:tc>
          <w:tcPr>
            <w:tcW w:w="2300" w:type="dxa"/>
            <w:tcBorders>
              <w:top w:val="nil"/>
              <w:left w:val="nil"/>
              <w:bottom w:val="single" w:sz="4" w:space="0" w:color="auto"/>
              <w:right w:val="single" w:sz="8" w:space="0" w:color="auto"/>
            </w:tcBorders>
            <w:shd w:val="clear" w:color="auto" w:fill="auto"/>
            <w:noWrap/>
            <w:vAlign w:val="bottom"/>
            <w:hideMark/>
          </w:tcPr>
          <w:p w14:paraId="0EB220B2" w14:textId="77777777" w:rsidR="00EF2D06" w:rsidRPr="00D15A86" w:rsidRDefault="00EF2D06" w:rsidP="00EF2D06">
            <w:pPr>
              <w:jc w:val="center"/>
              <w:rPr>
                <w:rFonts w:ascii="Calibri" w:eastAsia="Times New Roman" w:hAnsi="Calibri" w:cs="Times New Roman"/>
                <w:b/>
                <w:bCs/>
                <w:color w:val="000000"/>
                <w:sz w:val="22"/>
                <w:szCs w:val="22"/>
                <w:lang w:val="es-ES_tradnl"/>
              </w:rPr>
            </w:pPr>
            <w:r w:rsidRPr="00D15A86">
              <w:rPr>
                <w:rFonts w:ascii="Calibri" w:eastAsia="Times New Roman" w:hAnsi="Calibri" w:cs="Times New Roman"/>
                <w:b/>
                <w:bCs/>
                <w:color w:val="000000"/>
                <w:sz w:val="22"/>
                <w:szCs w:val="22"/>
                <w:lang w:val="es-ES_tradnl"/>
              </w:rPr>
              <w:t>Sábado 4 mayo</w:t>
            </w:r>
          </w:p>
        </w:tc>
      </w:tr>
      <w:tr w:rsidR="00EF2D06" w:rsidRPr="00D15A86" w14:paraId="255EB283" w14:textId="77777777" w:rsidTr="00EF2D06">
        <w:trPr>
          <w:trHeight w:val="1380"/>
        </w:trPr>
        <w:tc>
          <w:tcPr>
            <w:tcW w:w="2300" w:type="dxa"/>
            <w:tcBorders>
              <w:top w:val="nil"/>
              <w:left w:val="single" w:sz="4" w:space="0" w:color="auto"/>
              <w:bottom w:val="single" w:sz="4" w:space="0" w:color="auto"/>
              <w:right w:val="single" w:sz="4" w:space="0" w:color="auto"/>
            </w:tcBorders>
            <w:shd w:val="clear" w:color="auto" w:fill="auto"/>
            <w:vAlign w:val="center"/>
            <w:hideMark/>
          </w:tcPr>
          <w:p w14:paraId="3AEA8476" w14:textId="77777777" w:rsidR="00EF2D06" w:rsidRPr="00D15A86" w:rsidRDefault="00EF2D06" w:rsidP="00EF2D06">
            <w:pPr>
              <w:jc w:val="center"/>
              <w:rPr>
                <w:rFonts w:ascii="Calibri" w:eastAsia="Times New Roman" w:hAnsi="Calibri" w:cs="Times New Roman"/>
                <w:sz w:val="22"/>
                <w:szCs w:val="22"/>
                <w:lang w:val="es-ES_tradnl"/>
              </w:rPr>
            </w:pPr>
            <w:r w:rsidRPr="00D15A86">
              <w:rPr>
                <w:rFonts w:ascii="Calibri" w:eastAsia="Times New Roman" w:hAnsi="Calibri" w:cs="Times New Roman"/>
                <w:sz w:val="22"/>
                <w:szCs w:val="22"/>
                <w:lang w:val="es-ES_tradnl"/>
              </w:rPr>
              <w:t> </w:t>
            </w:r>
          </w:p>
        </w:tc>
        <w:tc>
          <w:tcPr>
            <w:tcW w:w="2295" w:type="dxa"/>
            <w:tcBorders>
              <w:top w:val="nil"/>
              <w:left w:val="nil"/>
              <w:bottom w:val="single" w:sz="4" w:space="0" w:color="auto"/>
              <w:right w:val="single" w:sz="4" w:space="0" w:color="auto"/>
            </w:tcBorders>
            <w:shd w:val="clear" w:color="auto" w:fill="auto"/>
            <w:vAlign w:val="center"/>
            <w:hideMark/>
          </w:tcPr>
          <w:p w14:paraId="51E864BA" w14:textId="77777777" w:rsidR="00EF2D06" w:rsidRPr="00D15A86" w:rsidRDefault="00EF2D06" w:rsidP="00EF2D06">
            <w:pPr>
              <w:jc w:val="center"/>
              <w:rPr>
                <w:rFonts w:ascii="Calibri" w:eastAsia="Times New Roman" w:hAnsi="Calibri" w:cs="Times New Roman"/>
                <w:sz w:val="22"/>
                <w:szCs w:val="22"/>
                <w:lang w:val="es-ES_tradnl"/>
              </w:rPr>
            </w:pPr>
            <w:r w:rsidRPr="00D15A86">
              <w:rPr>
                <w:rFonts w:ascii="Calibri" w:eastAsia="Times New Roman" w:hAnsi="Calibri" w:cs="Times New Roman"/>
                <w:b/>
                <w:bCs/>
                <w:sz w:val="22"/>
                <w:szCs w:val="22"/>
                <w:lang w:val="es-ES_tradnl"/>
              </w:rPr>
              <w:t>8.30-9.30 hrs</w:t>
            </w:r>
            <w:r w:rsidRPr="00D15A86">
              <w:rPr>
                <w:rFonts w:ascii="Calibri" w:eastAsia="Times New Roman" w:hAnsi="Calibri" w:cs="Times New Roman"/>
                <w:b/>
                <w:bCs/>
                <w:sz w:val="22"/>
                <w:szCs w:val="22"/>
                <w:lang w:val="es-ES_tradnl"/>
              </w:rPr>
              <w:br/>
            </w:r>
            <w:r w:rsidRPr="00D15A86">
              <w:rPr>
                <w:rFonts w:ascii="Calibri" w:eastAsia="Times New Roman" w:hAnsi="Calibri" w:cs="Times New Roman"/>
                <w:sz w:val="22"/>
                <w:szCs w:val="22"/>
                <w:lang w:val="es-ES_tradnl"/>
              </w:rPr>
              <w:t>Agencia líder Anemia (UNICEF)</w:t>
            </w:r>
            <w:r w:rsidRPr="00D15A86">
              <w:rPr>
                <w:rFonts w:ascii="Calibri" w:eastAsia="Times New Roman" w:hAnsi="Calibri" w:cs="Times New Roman"/>
                <w:sz w:val="22"/>
                <w:szCs w:val="22"/>
                <w:lang w:val="es-ES_tradnl"/>
              </w:rPr>
              <w:br/>
            </w:r>
            <w:r w:rsidRPr="00D15A86">
              <w:rPr>
                <w:rFonts w:ascii="Calibri" w:eastAsia="Times New Roman" w:hAnsi="Calibri" w:cs="Times New Roman"/>
                <w:b/>
                <w:bCs/>
                <w:sz w:val="22"/>
                <w:szCs w:val="22"/>
                <w:lang w:val="es-ES_tradnl"/>
              </w:rPr>
              <w:t xml:space="preserve">Lugar: </w:t>
            </w:r>
            <w:r w:rsidRPr="00D15A86">
              <w:rPr>
                <w:rFonts w:ascii="Calibri" w:eastAsia="Times New Roman" w:hAnsi="Calibri" w:cs="Times New Roman"/>
                <w:sz w:val="22"/>
                <w:szCs w:val="22"/>
                <w:lang w:val="es-ES_tradnl"/>
              </w:rPr>
              <w:t>UNICEF</w:t>
            </w:r>
          </w:p>
        </w:tc>
        <w:tc>
          <w:tcPr>
            <w:tcW w:w="2295" w:type="dxa"/>
            <w:vMerge w:val="restart"/>
            <w:tcBorders>
              <w:top w:val="nil"/>
              <w:left w:val="single" w:sz="4" w:space="0" w:color="auto"/>
              <w:bottom w:val="single" w:sz="4" w:space="0" w:color="auto"/>
              <w:right w:val="single" w:sz="4" w:space="0" w:color="auto"/>
            </w:tcBorders>
            <w:shd w:val="clear" w:color="auto" w:fill="auto"/>
            <w:vAlign w:val="center"/>
            <w:hideMark/>
          </w:tcPr>
          <w:p w14:paraId="5B6D26CF"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b/>
                <w:bCs/>
                <w:color w:val="000000"/>
                <w:sz w:val="22"/>
                <w:szCs w:val="22"/>
                <w:lang w:val="es-ES_tradnl"/>
              </w:rPr>
              <w:t>12.00-16.30 hrs</w:t>
            </w:r>
            <w:r w:rsidRPr="00D15A86">
              <w:rPr>
                <w:rFonts w:ascii="Calibri" w:eastAsia="Times New Roman" w:hAnsi="Calibri" w:cs="Times New Roman"/>
                <w:color w:val="000000"/>
                <w:sz w:val="22"/>
                <w:szCs w:val="22"/>
                <w:lang w:val="es-ES_tradnl"/>
              </w:rPr>
              <w:br/>
              <w:t>Traslado hacia Yaguajay, Sancti Spíritus</w:t>
            </w:r>
          </w:p>
        </w:tc>
        <w:tc>
          <w:tcPr>
            <w:tcW w:w="2295" w:type="dxa"/>
            <w:vMerge w:val="restart"/>
            <w:tcBorders>
              <w:top w:val="nil"/>
              <w:left w:val="single" w:sz="4" w:space="0" w:color="auto"/>
              <w:bottom w:val="single" w:sz="4" w:space="0" w:color="auto"/>
              <w:right w:val="single" w:sz="4" w:space="0" w:color="auto"/>
            </w:tcBorders>
            <w:shd w:val="clear" w:color="auto" w:fill="auto"/>
            <w:vAlign w:val="center"/>
            <w:hideMark/>
          </w:tcPr>
          <w:p w14:paraId="0576BAFB"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b/>
                <w:bCs/>
                <w:color w:val="000000"/>
                <w:sz w:val="22"/>
                <w:szCs w:val="22"/>
                <w:lang w:val="es-ES_tradnl"/>
              </w:rPr>
              <w:t>9.00-12.00 hrs</w:t>
            </w:r>
            <w:r w:rsidRPr="00D15A86">
              <w:rPr>
                <w:rFonts w:ascii="Calibri" w:eastAsia="Times New Roman" w:hAnsi="Calibri" w:cs="Times New Roman"/>
                <w:color w:val="000000"/>
                <w:sz w:val="22"/>
                <w:szCs w:val="22"/>
                <w:lang w:val="es-ES_tradnl"/>
              </w:rPr>
              <w:br/>
              <w:t>Participación en taller Lecciones Aprendidas PC Descentralización (Yaguajay)</w:t>
            </w:r>
          </w:p>
        </w:tc>
        <w:tc>
          <w:tcPr>
            <w:tcW w:w="2295" w:type="dxa"/>
            <w:vMerge w:val="restart"/>
            <w:tcBorders>
              <w:top w:val="nil"/>
              <w:left w:val="single" w:sz="4" w:space="0" w:color="auto"/>
              <w:bottom w:val="single" w:sz="4" w:space="0" w:color="auto"/>
              <w:right w:val="single" w:sz="4" w:space="0" w:color="auto"/>
            </w:tcBorders>
            <w:shd w:val="clear" w:color="auto" w:fill="auto"/>
            <w:vAlign w:val="center"/>
            <w:hideMark/>
          </w:tcPr>
          <w:p w14:paraId="36EFD240"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b/>
                <w:bCs/>
                <w:color w:val="000000"/>
                <w:sz w:val="22"/>
                <w:szCs w:val="22"/>
                <w:lang w:val="es-ES_tradnl"/>
              </w:rPr>
              <w:t>9.00-12.00 hrs</w:t>
            </w:r>
            <w:r w:rsidRPr="00D15A86">
              <w:rPr>
                <w:rFonts w:ascii="Calibri" w:eastAsia="Times New Roman" w:hAnsi="Calibri" w:cs="Times New Roman"/>
                <w:color w:val="000000"/>
                <w:sz w:val="22"/>
                <w:szCs w:val="22"/>
                <w:lang w:val="es-ES_tradnl"/>
              </w:rPr>
              <w:br/>
              <w:t>Participación en taller Lecciones Aprendidas PC Descentralización</w:t>
            </w:r>
            <w:r w:rsidRPr="00D15A86">
              <w:rPr>
                <w:rFonts w:ascii="Calibri" w:eastAsia="Times New Roman" w:hAnsi="Calibri" w:cs="Times New Roman"/>
                <w:color w:val="000000"/>
                <w:sz w:val="22"/>
                <w:szCs w:val="22"/>
                <w:lang w:val="es-ES_tradnl"/>
              </w:rPr>
              <w:br/>
              <w:t>(Yaguajay)</w:t>
            </w:r>
          </w:p>
        </w:tc>
        <w:tc>
          <w:tcPr>
            <w:tcW w:w="2300" w:type="dxa"/>
            <w:vMerge w:val="restart"/>
            <w:tcBorders>
              <w:top w:val="nil"/>
              <w:left w:val="single" w:sz="4" w:space="0" w:color="auto"/>
              <w:bottom w:val="single" w:sz="4" w:space="0" w:color="auto"/>
              <w:right w:val="single" w:sz="8" w:space="0" w:color="auto"/>
            </w:tcBorders>
            <w:shd w:val="clear" w:color="auto" w:fill="auto"/>
            <w:vAlign w:val="center"/>
            <w:hideMark/>
          </w:tcPr>
          <w:p w14:paraId="2961BB64"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b/>
                <w:bCs/>
                <w:color w:val="000000"/>
                <w:sz w:val="22"/>
                <w:szCs w:val="22"/>
                <w:lang w:val="es-ES_tradnl"/>
              </w:rPr>
              <w:t>9.00-12.00 hrs</w:t>
            </w:r>
            <w:r w:rsidRPr="00D15A86">
              <w:rPr>
                <w:rFonts w:ascii="Calibri" w:eastAsia="Times New Roman" w:hAnsi="Calibri" w:cs="Times New Roman"/>
                <w:color w:val="000000"/>
                <w:sz w:val="22"/>
                <w:szCs w:val="22"/>
                <w:lang w:val="es-ES_tradnl"/>
              </w:rPr>
              <w:br/>
              <w:t>Visita a terreno Yaguajay</w:t>
            </w:r>
          </w:p>
        </w:tc>
      </w:tr>
      <w:tr w:rsidR="00EF2D06" w:rsidRPr="00D15A86" w14:paraId="7C5C40DC" w14:textId="77777777" w:rsidTr="00EF2D06">
        <w:trPr>
          <w:trHeight w:val="1120"/>
        </w:trPr>
        <w:tc>
          <w:tcPr>
            <w:tcW w:w="2300" w:type="dxa"/>
            <w:tcBorders>
              <w:top w:val="nil"/>
              <w:left w:val="single" w:sz="8" w:space="0" w:color="auto"/>
              <w:bottom w:val="single" w:sz="4" w:space="0" w:color="auto"/>
              <w:right w:val="single" w:sz="4" w:space="0" w:color="auto"/>
            </w:tcBorders>
            <w:shd w:val="clear" w:color="auto" w:fill="auto"/>
            <w:vAlign w:val="center"/>
            <w:hideMark/>
          </w:tcPr>
          <w:p w14:paraId="3CF3147F" w14:textId="77777777" w:rsidR="00EF2D06" w:rsidRPr="00D15A86" w:rsidRDefault="00EF2D06" w:rsidP="00EF2D06">
            <w:pPr>
              <w:jc w:val="center"/>
              <w:rPr>
                <w:rFonts w:ascii="Calibri" w:eastAsia="Times New Roman" w:hAnsi="Calibri" w:cs="Times New Roman"/>
                <w:sz w:val="22"/>
                <w:szCs w:val="22"/>
                <w:lang w:val="es-ES_tradnl"/>
              </w:rPr>
            </w:pPr>
            <w:r w:rsidRPr="00D15A86">
              <w:rPr>
                <w:rFonts w:ascii="Calibri" w:eastAsia="Times New Roman" w:hAnsi="Calibri" w:cs="Times New Roman"/>
                <w:b/>
                <w:bCs/>
                <w:sz w:val="22"/>
                <w:szCs w:val="22"/>
                <w:lang w:val="es-ES_tradnl"/>
              </w:rPr>
              <w:t>9.30-11.30 hrs</w:t>
            </w:r>
            <w:r w:rsidRPr="00D15A86">
              <w:rPr>
                <w:rFonts w:ascii="Calibri" w:eastAsia="Times New Roman" w:hAnsi="Calibri" w:cs="Times New Roman"/>
                <w:sz w:val="22"/>
                <w:szCs w:val="22"/>
                <w:lang w:val="es-ES_tradnl"/>
              </w:rPr>
              <w:br/>
              <w:t>Comité Directivo País</w:t>
            </w:r>
            <w:r w:rsidRPr="00D15A86">
              <w:rPr>
                <w:rFonts w:ascii="Calibri" w:eastAsia="Times New Roman" w:hAnsi="Calibri" w:cs="Times New Roman"/>
                <w:sz w:val="22"/>
                <w:szCs w:val="22"/>
                <w:lang w:val="es-ES_tradnl"/>
              </w:rPr>
              <w:br/>
            </w:r>
            <w:r w:rsidRPr="00D15A86">
              <w:rPr>
                <w:rFonts w:ascii="Calibri" w:eastAsia="Times New Roman" w:hAnsi="Calibri" w:cs="Times New Roman"/>
                <w:b/>
                <w:bCs/>
                <w:sz w:val="22"/>
                <w:szCs w:val="22"/>
                <w:lang w:val="es-ES_tradnl"/>
              </w:rPr>
              <w:t>Lugar</w:t>
            </w:r>
            <w:r w:rsidRPr="00D15A86">
              <w:rPr>
                <w:rFonts w:ascii="Calibri" w:eastAsia="Times New Roman" w:hAnsi="Calibri" w:cs="Times New Roman"/>
                <w:sz w:val="22"/>
                <w:szCs w:val="22"/>
                <w:lang w:val="es-ES_tradnl"/>
              </w:rPr>
              <w:t>: TBC</w:t>
            </w:r>
          </w:p>
        </w:tc>
        <w:tc>
          <w:tcPr>
            <w:tcW w:w="2295" w:type="dxa"/>
            <w:tcBorders>
              <w:top w:val="nil"/>
              <w:left w:val="nil"/>
              <w:bottom w:val="single" w:sz="4" w:space="0" w:color="auto"/>
              <w:right w:val="single" w:sz="4" w:space="0" w:color="auto"/>
            </w:tcBorders>
            <w:shd w:val="clear" w:color="auto" w:fill="auto"/>
            <w:vAlign w:val="center"/>
            <w:hideMark/>
          </w:tcPr>
          <w:p w14:paraId="54661BDC"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b/>
                <w:bCs/>
                <w:color w:val="000000"/>
                <w:sz w:val="22"/>
                <w:szCs w:val="22"/>
                <w:lang w:val="es-ES_tradnl"/>
              </w:rPr>
              <w:t>10.00-11.00 hrs</w:t>
            </w:r>
            <w:r w:rsidRPr="00D15A86">
              <w:rPr>
                <w:rFonts w:ascii="Calibri" w:eastAsia="Times New Roman" w:hAnsi="Calibri" w:cs="Times New Roman"/>
                <w:color w:val="000000"/>
                <w:sz w:val="22"/>
                <w:szCs w:val="22"/>
                <w:lang w:val="es-ES_tradnl"/>
              </w:rPr>
              <w:br/>
              <w:t>FAO</w:t>
            </w:r>
            <w:r w:rsidRPr="00D15A86">
              <w:rPr>
                <w:rFonts w:ascii="Calibri" w:eastAsia="Times New Roman" w:hAnsi="Calibri" w:cs="Times New Roman"/>
                <w:color w:val="000000"/>
                <w:sz w:val="22"/>
                <w:szCs w:val="22"/>
                <w:lang w:val="es-ES_tradnl"/>
              </w:rPr>
              <w:br/>
            </w:r>
            <w:r w:rsidRPr="00D15A86">
              <w:rPr>
                <w:rFonts w:ascii="Calibri" w:eastAsia="Times New Roman" w:hAnsi="Calibri" w:cs="Times New Roman"/>
                <w:b/>
                <w:bCs/>
                <w:color w:val="000000"/>
                <w:sz w:val="22"/>
                <w:szCs w:val="22"/>
                <w:lang w:val="es-ES_tradnl"/>
              </w:rPr>
              <w:t>Lugar:</w:t>
            </w:r>
            <w:r w:rsidRPr="00D15A86">
              <w:rPr>
                <w:rFonts w:ascii="Calibri" w:eastAsia="Times New Roman" w:hAnsi="Calibri" w:cs="Times New Roman"/>
                <w:color w:val="000000"/>
                <w:sz w:val="22"/>
                <w:szCs w:val="22"/>
                <w:lang w:val="es-ES_tradnl"/>
              </w:rPr>
              <w:t xml:space="preserve"> FAO</w:t>
            </w:r>
          </w:p>
        </w:tc>
        <w:tc>
          <w:tcPr>
            <w:tcW w:w="2295" w:type="dxa"/>
            <w:vMerge/>
            <w:tcBorders>
              <w:top w:val="nil"/>
              <w:left w:val="single" w:sz="4" w:space="0" w:color="auto"/>
              <w:bottom w:val="single" w:sz="4" w:space="0" w:color="auto"/>
              <w:right w:val="single" w:sz="4" w:space="0" w:color="auto"/>
            </w:tcBorders>
            <w:shd w:val="clear" w:color="auto" w:fill="auto"/>
            <w:vAlign w:val="center"/>
            <w:hideMark/>
          </w:tcPr>
          <w:p w14:paraId="6C47AAF3"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vMerge/>
            <w:tcBorders>
              <w:top w:val="nil"/>
              <w:left w:val="single" w:sz="4" w:space="0" w:color="auto"/>
              <w:bottom w:val="single" w:sz="4" w:space="0" w:color="auto"/>
              <w:right w:val="single" w:sz="4" w:space="0" w:color="auto"/>
            </w:tcBorders>
            <w:shd w:val="clear" w:color="auto" w:fill="auto"/>
            <w:vAlign w:val="center"/>
            <w:hideMark/>
          </w:tcPr>
          <w:p w14:paraId="147618ED"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vMerge/>
            <w:tcBorders>
              <w:top w:val="nil"/>
              <w:left w:val="single" w:sz="4" w:space="0" w:color="auto"/>
              <w:bottom w:val="single" w:sz="4" w:space="0" w:color="auto"/>
              <w:right w:val="single" w:sz="4" w:space="0" w:color="auto"/>
            </w:tcBorders>
            <w:shd w:val="clear" w:color="auto" w:fill="auto"/>
            <w:vAlign w:val="center"/>
            <w:hideMark/>
          </w:tcPr>
          <w:p w14:paraId="11A6FE43" w14:textId="77777777" w:rsidR="00EF2D06" w:rsidRPr="00D15A86" w:rsidRDefault="00EF2D06" w:rsidP="00EF2D06">
            <w:pPr>
              <w:rPr>
                <w:rFonts w:ascii="Calibri" w:eastAsia="Times New Roman" w:hAnsi="Calibri" w:cs="Times New Roman"/>
                <w:color w:val="000000"/>
                <w:sz w:val="22"/>
                <w:szCs w:val="22"/>
                <w:lang w:val="es-ES_tradnl"/>
              </w:rPr>
            </w:pPr>
          </w:p>
        </w:tc>
        <w:tc>
          <w:tcPr>
            <w:tcW w:w="2300" w:type="dxa"/>
            <w:vMerge/>
            <w:tcBorders>
              <w:top w:val="nil"/>
              <w:left w:val="single" w:sz="4" w:space="0" w:color="auto"/>
              <w:bottom w:val="single" w:sz="4" w:space="0" w:color="auto"/>
              <w:right w:val="single" w:sz="8" w:space="0" w:color="auto"/>
            </w:tcBorders>
            <w:shd w:val="clear" w:color="auto" w:fill="auto"/>
            <w:vAlign w:val="center"/>
            <w:hideMark/>
          </w:tcPr>
          <w:p w14:paraId="4E7512BA" w14:textId="77777777" w:rsidR="00EF2D06" w:rsidRPr="00D15A86" w:rsidRDefault="00EF2D06" w:rsidP="00EF2D06">
            <w:pPr>
              <w:rPr>
                <w:rFonts w:ascii="Calibri" w:eastAsia="Times New Roman" w:hAnsi="Calibri" w:cs="Times New Roman"/>
                <w:color w:val="000000"/>
                <w:sz w:val="22"/>
                <w:szCs w:val="22"/>
                <w:lang w:val="es-ES_tradnl"/>
              </w:rPr>
            </w:pPr>
          </w:p>
        </w:tc>
      </w:tr>
      <w:tr w:rsidR="00EF2D06" w:rsidRPr="00D15A86" w14:paraId="1A5AFC01" w14:textId="77777777" w:rsidTr="00EF2D06">
        <w:trPr>
          <w:trHeight w:val="1400"/>
        </w:trPr>
        <w:tc>
          <w:tcPr>
            <w:tcW w:w="2300" w:type="dxa"/>
            <w:tcBorders>
              <w:top w:val="nil"/>
              <w:left w:val="single" w:sz="8" w:space="0" w:color="auto"/>
              <w:bottom w:val="single" w:sz="4" w:space="0" w:color="auto"/>
              <w:right w:val="single" w:sz="4" w:space="0" w:color="auto"/>
            </w:tcBorders>
            <w:shd w:val="clear" w:color="auto" w:fill="auto"/>
            <w:vAlign w:val="center"/>
            <w:hideMark/>
          </w:tcPr>
          <w:p w14:paraId="7A312936" w14:textId="77777777" w:rsidR="00EF2D06" w:rsidRPr="00D15A86" w:rsidRDefault="00EF2D06" w:rsidP="00EF2D06">
            <w:pPr>
              <w:jc w:val="center"/>
              <w:rPr>
                <w:rFonts w:ascii="Calibri" w:eastAsia="Times New Roman" w:hAnsi="Calibri" w:cs="Times New Roman"/>
                <w:sz w:val="22"/>
                <w:szCs w:val="22"/>
                <w:lang w:val="es-ES_tradnl"/>
              </w:rPr>
            </w:pPr>
            <w:r w:rsidRPr="00D15A86">
              <w:rPr>
                <w:rFonts w:ascii="Calibri" w:eastAsia="Times New Roman" w:hAnsi="Calibri" w:cs="Times New Roman"/>
                <w:b/>
                <w:bCs/>
                <w:sz w:val="22"/>
                <w:szCs w:val="22"/>
                <w:lang w:val="es-ES_tradnl"/>
              </w:rPr>
              <w:t>11.30-12.30 hrs</w:t>
            </w:r>
            <w:r w:rsidRPr="00D15A86">
              <w:rPr>
                <w:rFonts w:ascii="Calibri" w:eastAsia="Times New Roman" w:hAnsi="Calibri" w:cs="Times New Roman"/>
                <w:b/>
                <w:bCs/>
                <w:sz w:val="22"/>
                <w:szCs w:val="22"/>
                <w:lang w:val="es-ES_tradnl"/>
              </w:rPr>
              <w:br/>
            </w:r>
            <w:r w:rsidRPr="00D15A86">
              <w:rPr>
                <w:rFonts w:ascii="Calibri" w:eastAsia="Times New Roman" w:hAnsi="Calibri" w:cs="Times New Roman"/>
                <w:sz w:val="22"/>
                <w:szCs w:val="22"/>
                <w:lang w:val="es-ES_tradnl"/>
              </w:rPr>
              <w:t>Agencia líder PC Descentralización (PNUD)</w:t>
            </w:r>
            <w:r w:rsidRPr="00D15A86">
              <w:rPr>
                <w:rFonts w:ascii="Calibri" w:eastAsia="Times New Roman" w:hAnsi="Calibri" w:cs="Times New Roman"/>
                <w:sz w:val="22"/>
                <w:szCs w:val="22"/>
                <w:lang w:val="es-ES_tradnl"/>
              </w:rPr>
              <w:br/>
            </w:r>
            <w:r w:rsidRPr="00D15A86">
              <w:rPr>
                <w:rFonts w:ascii="Calibri" w:eastAsia="Times New Roman" w:hAnsi="Calibri" w:cs="Times New Roman"/>
                <w:b/>
                <w:bCs/>
                <w:sz w:val="22"/>
                <w:szCs w:val="22"/>
                <w:lang w:val="es-ES_tradnl"/>
              </w:rPr>
              <w:t>Lugar:</w:t>
            </w:r>
            <w:r w:rsidRPr="00D15A86">
              <w:rPr>
                <w:rFonts w:ascii="Calibri" w:eastAsia="Times New Roman" w:hAnsi="Calibri" w:cs="Times New Roman"/>
                <w:sz w:val="22"/>
                <w:szCs w:val="22"/>
                <w:lang w:val="es-ES_tradnl"/>
              </w:rPr>
              <w:t xml:space="preserve"> PNUD</w:t>
            </w:r>
          </w:p>
        </w:tc>
        <w:tc>
          <w:tcPr>
            <w:tcW w:w="2295" w:type="dxa"/>
            <w:tcBorders>
              <w:top w:val="nil"/>
              <w:left w:val="nil"/>
              <w:bottom w:val="single" w:sz="4" w:space="0" w:color="auto"/>
              <w:right w:val="single" w:sz="4" w:space="0" w:color="auto"/>
            </w:tcBorders>
            <w:shd w:val="clear" w:color="auto" w:fill="auto"/>
            <w:vAlign w:val="center"/>
            <w:hideMark/>
          </w:tcPr>
          <w:p w14:paraId="4B06EF08"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b/>
                <w:bCs/>
                <w:color w:val="000000"/>
                <w:sz w:val="22"/>
                <w:szCs w:val="22"/>
                <w:lang w:val="es-ES_tradnl"/>
              </w:rPr>
              <w:t>11.30-12.30 hrs</w:t>
            </w:r>
            <w:r w:rsidRPr="00D15A86">
              <w:rPr>
                <w:rFonts w:ascii="Calibri" w:eastAsia="Times New Roman" w:hAnsi="Calibri" w:cs="Times New Roman"/>
                <w:color w:val="000000"/>
                <w:sz w:val="22"/>
                <w:szCs w:val="22"/>
                <w:lang w:val="es-ES_tradnl"/>
              </w:rPr>
              <w:br/>
              <w:t>MINAG</w:t>
            </w:r>
            <w:r w:rsidRPr="00D15A86">
              <w:rPr>
                <w:rFonts w:ascii="Calibri" w:eastAsia="Times New Roman" w:hAnsi="Calibri" w:cs="Times New Roman"/>
                <w:color w:val="000000"/>
                <w:sz w:val="22"/>
                <w:szCs w:val="22"/>
                <w:lang w:val="es-ES_tradnl"/>
              </w:rPr>
              <w:br/>
            </w:r>
            <w:r w:rsidRPr="00D15A86">
              <w:rPr>
                <w:rFonts w:ascii="Calibri" w:eastAsia="Times New Roman" w:hAnsi="Calibri" w:cs="Times New Roman"/>
                <w:b/>
                <w:bCs/>
                <w:color w:val="000000"/>
                <w:sz w:val="22"/>
                <w:szCs w:val="22"/>
                <w:lang w:val="es-ES_tradnl"/>
              </w:rPr>
              <w:t>Lugar</w:t>
            </w:r>
            <w:r w:rsidRPr="00D15A86">
              <w:rPr>
                <w:rFonts w:ascii="Calibri" w:eastAsia="Times New Roman" w:hAnsi="Calibri" w:cs="Times New Roman"/>
                <w:color w:val="000000"/>
                <w:sz w:val="22"/>
                <w:szCs w:val="22"/>
                <w:lang w:val="es-ES_tradnl"/>
              </w:rPr>
              <w:t>: MINAG (Planta baja de edificio Central)</w:t>
            </w:r>
          </w:p>
        </w:tc>
        <w:tc>
          <w:tcPr>
            <w:tcW w:w="2295" w:type="dxa"/>
            <w:vMerge/>
            <w:tcBorders>
              <w:top w:val="nil"/>
              <w:left w:val="single" w:sz="4" w:space="0" w:color="auto"/>
              <w:bottom w:val="single" w:sz="4" w:space="0" w:color="auto"/>
              <w:right w:val="single" w:sz="4" w:space="0" w:color="auto"/>
            </w:tcBorders>
            <w:shd w:val="clear" w:color="auto" w:fill="auto"/>
            <w:vAlign w:val="center"/>
            <w:hideMark/>
          </w:tcPr>
          <w:p w14:paraId="640CEDD4"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vMerge/>
            <w:tcBorders>
              <w:top w:val="nil"/>
              <w:left w:val="single" w:sz="4" w:space="0" w:color="auto"/>
              <w:bottom w:val="single" w:sz="4" w:space="0" w:color="auto"/>
              <w:right w:val="single" w:sz="4" w:space="0" w:color="auto"/>
            </w:tcBorders>
            <w:shd w:val="clear" w:color="auto" w:fill="auto"/>
            <w:vAlign w:val="center"/>
            <w:hideMark/>
          </w:tcPr>
          <w:p w14:paraId="5F0CDBBE"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vMerge/>
            <w:tcBorders>
              <w:top w:val="nil"/>
              <w:left w:val="single" w:sz="4" w:space="0" w:color="auto"/>
              <w:bottom w:val="single" w:sz="4" w:space="0" w:color="auto"/>
              <w:right w:val="single" w:sz="4" w:space="0" w:color="auto"/>
            </w:tcBorders>
            <w:shd w:val="clear" w:color="auto" w:fill="auto"/>
            <w:vAlign w:val="center"/>
            <w:hideMark/>
          </w:tcPr>
          <w:p w14:paraId="0B570049" w14:textId="77777777" w:rsidR="00EF2D06" w:rsidRPr="00D15A86" w:rsidRDefault="00EF2D06" w:rsidP="00EF2D06">
            <w:pPr>
              <w:rPr>
                <w:rFonts w:ascii="Calibri" w:eastAsia="Times New Roman" w:hAnsi="Calibri" w:cs="Times New Roman"/>
                <w:color w:val="000000"/>
                <w:sz w:val="22"/>
                <w:szCs w:val="22"/>
                <w:lang w:val="es-ES_tradnl"/>
              </w:rPr>
            </w:pPr>
          </w:p>
        </w:tc>
        <w:tc>
          <w:tcPr>
            <w:tcW w:w="2300" w:type="dxa"/>
            <w:vMerge/>
            <w:tcBorders>
              <w:top w:val="nil"/>
              <w:left w:val="single" w:sz="4" w:space="0" w:color="auto"/>
              <w:bottom w:val="single" w:sz="4" w:space="0" w:color="auto"/>
              <w:right w:val="single" w:sz="8" w:space="0" w:color="auto"/>
            </w:tcBorders>
            <w:shd w:val="clear" w:color="auto" w:fill="auto"/>
            <w:vAlign w:val="center"/>
            <w:hideMark/>
          </w:tcPr>
          <w:p w14:paraId="23B2B874" w14:textId="77777777" w:rsidR="00EF2D06" w:rsidRPr="00D15A86" w:rsidRDefault="00EF2D06" w:rsidP="00EF2D06">
            <w:pPr>
              <w:rPr>
                <w:rFonts w:ascii="Calibri" w:eastAsia="Times New Roman" w:hAnsi="Calibri" w:cs="Times New Roman"/>
                <w:color w:val="000000"/>
                <w:sz w:val="22"/>
                <w:szCs w:val="22"/>
                <w:lang w:val="es-ES_tradnl"/>
              </w:rPr>
            </w:pPr>
          </w:p>
        </w:tc>
      </w:tr>
      <w:tr w:rsidR="00EF2D06" w:rsidRPr="00D15A86" w14:paraId="7B7B1EAD" w14:textId="77777777" w:rsidTr="00EF2D06">
        <w:trPr>
          <w:trHeight w:val="280"/>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14:paraId="2F827F3E"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color w:val="000000"/>
                <w:sz w:val="22"/>
                <w:szCs w:val="22"/>
                <w:lang w:val="es-ES_tradnl"/>
              </w:rPr>
              <w:t>12.30-13.30 hrs almuerzo</w:t>
            </w:r>
          </w:p>
        </w:tc>
        <w:tc>
          <w:tcPr>
            <w:tcW w:w="2295" w:type="dxa"/>
            <w:tcBorders>
              <w:top w:val="nil"/>
              <w:left w:val="nil"/>
              <w:bottom w:val="single" w:sz="4" w:space="0" w:color="auto"/>
              <w:right w:val="single" w:sz="4" w:space="0" w:color="auto"/>
            </w:tcBorders>
            <w:shd w:val="clear" w:color="auto" w:fill="auto"/>
            <w:noWrap/>
            <w:vAlign w:val="center"/>
            <w:hideMark/>
          </w:tcPr>
          <w:p w14:paraId="3C582EF0"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color w:val="000000"/>
                <w:sz w:val="22"/>
                <w:szCs w:val="22"/>
                <w:lang w:val="es-ES_tradnl"/>
              </w:rPr>
              <w:t>12.30-13.30 hrs almuerzo</w:t>
            </w:r>
          </w:p>
        </w:tc>
        <w:tc>
          <w:tcPr>
            <w:tcW w:w="2295" w:type="dxa"/>
            <w:tcBorders>
              <w:top w:val="nil"/>
              <w:left w:val="nil"/>
              <w:bottom w:val="single" w:sz="4" w:space="0" w:color="auto"/>
              <w:right w:val="single" w:sz="4" w:space="0" w:color="auto"/>
            </w:tcBorders>
            <w:shd w:val="clear" w:color="auto" w:fill="auto"/>
            <w:noWrap/>
            <w:vAlign w:val="center"/>
            <w:hideMark/>
          </w:tcPr>
          <w:p w14:paraId="1E0D769F"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color w:val="000000"/>
                <w:sz w:val="22"/>
                <w:szCs w:val="22"/>
                <w:lang w:val="es-ES_tradnl"/>
              </w:rPr>
              <w:t>12.30-13.30 hrs almuerzo</w:t>
            </w:r>
          </w:p>
        </w:tc>
        <w:tc>
          <w:tcPr>
            <w:tcW w:w="2295" w:type="dxa"/>
            <w:tcBorders>
              <w:top w:val="nil"/>
              <w:left w:val="nil"/>
              <w:bottom w:val="single" w:sz="4" w:space="0" w:color="auto"/>
              <w:right w:val="single" w:sz="4" w:space="0" w:color="auto"/>
            </w:tcBorders>
            <w:shd w:val="clear" w:color="auto" w:fill="auto"/>
            <w:noWrap/>
            <w:vAlign w:val="center"/>
            <w:hideMark/>
          </w:tcPr>
          <w:p w14:paraId="058C658B"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color w:val="000000"/>
                <w:sz w:val="22"/>
                <w:szCs w:val="22"/>
                <w:lang w:val="es-ES_tradnl"/>
              </w:rPr>
              <w:t>12.30-13.30 hrs almuerzo</w:t>
            </w:r>
          </w:p>
        </w:tc>
        <w:tc>
          <w:tcPr>
            <w:tcW w:w="2295" w:type="dxa"/>
            <w:tcBorders>
              <w:top w:val="nil"/>
              <w:left w:val="nil"/>
              <w:bottom w:val="single" w:sz="4" w:space="0" w:color="auto"/>
              <w:right w:val="single" w:sz="4" w:space="0" w:color="auto"/>
            </w:tcBorders>
            <w:shd w:val="clear" w:color="auto" w:fill="auto"/>
            <w:noWrap/>
            <w:vAlign w:val="center"/>
            <w:hideMark/>
          </w:tcPr>
          <w:p w14:paraId="76202650"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color w:val="000000"/>
                <w:sz w:val="22"/>
                <w:szCs w:val="22"/>
                <w:lang w:val="es-ES_tradnl"/>
              </w:rPr>
              <w:t>12.30-13.30 hrs almuerzo</w:t>
            </w:r>
          </w:p>
        </w:tc>
        <w:tc>
          <w:tcPr>
            <w:tcW w:w="2300" w:type="dxa"/>
            <w:tcBorders>
              <w:top w:val="nil"/>
              <w:left w:val="nil"/>
              <w:bottom w:val="single" w:sz="4" w:space="0" w:color="auto"/>
              <w:right w:val="single" w:sz="4" w:space="0" w:color="auto"/>
            </w:tcBorders>
            <w:shd w:val="clear" w:color="auto" w:fill="auto"/>
            <w:noWrap/>
            <w:vAlign w:val="center"/>
            <w:hideMark/>
          </w:tcPr>
          <w:p w14:paraId="4A6ABA55"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color w:val="000000"/>
                <w:sz w:val="22"/>
                <w:szCs w:val="22"/>
                <w:lang w:val="es-ES_tradnl"/>
              </w:rPr>
              <w:t>12.30-13.30 hrs almuerzo</w:t>
            </w:r>
          </w:p>
        </w:tc>
      </w:tr>
      <w:tr w:rsidR="00EF2D06" w:rsidRPr="00D15A86" w14:paraId="7B45D319" w14:textId="77777777" w:rsidTr="00EF2D06">
        <w:trPr>
          <w:trHeight w:val="1605"/>
        </w:trPr>
        <w:tc>
          <w:tcPr>
            <w:tcW w:w="2300" w:type="dxa"/>
            <w:tcBorders>
              <w:top w:val="nil"/>
              <w:left w:val="single" w:sz="8" w:space="0" w:color="auto"/>
              <w:bottom w:val="single" w:sz="4" w:space="0" w:color="auto"/>
              <w:right w:val="single" w:sz="4" w:space="0" w:color="auto"/>
            </w:tcBorders>
            <w:shd w:val="clear" w:color="auto" w:fill="auto"/>
            <w:vAlign w:val="center"/>
            <w:hideMark/>
          </w:tcPr>
          <w:p w14:paraId="3D54BDD9" w14:textId="77777777" w:rsidR="00EF2D06" w:rsidRPr="00D15A86" w:rsidRDefault="00EF2D06" w:rsidP="00EF2D06">
            <w:pPr>
              <w:jc w:val="center"/>
              <w:rPr>
                <w:rFonts w:ascii="Calibri" w:eastAsia="Times New Roman" w:hAnsi="Calibri" w:cs="Times New Roman"/>
                <w:sz w:val="22"/>
                <w:szCs w:val="22"/>
                <w:lang w:val="es-ES_tradnl"/>
              </w:rPr>
            </w:pPr>
            <w:r w:rsidRPr="00D15A86">
              <w:rPr>
                <w:rFonts w:ascii="Calibri" w:eastAsia="Times New Roman" w:hAnsi="Calibri" w:cs="Times New Roman"/>
                <w:b/>
                <w:bCs/>
                <w:sz w:val="22"/>
                <w:szCs w:val="22"/>
                <w:lang w:val="es-ES_tradnl"/>
              </w:rPr>
              <w:t xml:space="preserve">14.00-15.00 hrs </w:t>
            </w:r>
            <w:r w:rsidRPr="00D15A86">
              <w:rPr>
                <w:rFonts w:ascii="Calibri" w:eastAsia="Times New Roman" w:hAnsi="Calibri" w:cs="Times New Roman"/>
                <w:sz w:val="22"/>
                <w:szCs w:val="22"/>
                <w:lang w:val="es-ES_tradnl"/>
              </w:rPr>
              <w:br/>
              <w:t>Institución nacional líder y ONP Descentralización (MINCEX)</w:t>
            </w:r>
            <w:r w:rsidRPr="00D15A86">
              <w:rPr>
                <w:rFonts w:ascii="Calibri" w:eastAsia="Times New Roman" w:hAnsi="Calibri" w:cs="Times New Roman"/>
                <w:sz w:val="22"/>
                <w:szCs w:val="22"/>
                <w:lang w:val="es-ES_tradnl"/>
              </w:rPr>
              <w:br/>
            </w:r>
            <w:r w:rsidRPr="00D15A86">
              <w:rPr>
                <w:rFonts w:ascii="Calibri" w:eastAsia="Times New Roman" w:hAnsi="Calibri" w:cs="Times New Roman"/>
                <w:b/>
                <w:bCs/>
                <w:sz w:val="22"/>
                <w:szCs w:val="22"/>
                <w:lang w:val="es-ES_tradnl"/>
              </w:rPr>
              <w:t xml:space="preserve">Lugar: </w:t>
            </w:r>
            <w:r w:rsidRPr="00D15A86">
              <w:rPr>
                <w:rFonts w:ascii="Calibri" w:eastAsia="Times New Roman" w:hAnsi="Calibri" w:cs="Times New Roman"/>
                <w:sz w:val="22"/>
                <w:szCs w:val="22"/>
                <w:lang w:val="es-ES_tradnl"/>
              </w:rPr>
              <w:t>MINCEX 1RA Y 18</w:t>
            </w:r>
          </w:p>
        </w:tc>
        <w:tc>
          <w:tcPr>
            <w:tcW w:w="2295" w:type="dxa"/>
            <w:tcBorders>
              <w:top w:val="nil"/>
              <w:left w:val="nil"/>
              <w:bottom w:val="single" w:sz="4" w:space="0" w:color="auto"/>
              <w:right w:val="single" w:sz="4" w:space="0" w:color="auto"/>
            </w:tcBorders>
            <w:shd w:val="clear" w:color="auto" w:fill="auto"/>
            <w:vAlign w:val="center"/>
            <w:hideMark/>
          </w:tcPr>
          <w:p w14:paraId="7703EFFE" w14:textId="77777777" w:rsidR="00EF2D06" w:rsidRPr="00D15A86" w:rsidRDefault="00EF2D06" w:rsidP="00EF2D06">
            <w:pPr>
              <w:jc w:val="center"/>
              <w:rPr>
                <w:rFonts w:ascii="Calibri" w:eastAsia="Times New Roman" w:hAnsi="Calibri" w:cs="Times New Roman"/>
                <w:sz w:val="22"/>
                <w:szCs w:val="22"/>
                <w:lang w:val="es-ES_tradnl"/>
              </w:rPr>
            </w:pPr>
            <w:r w:rsidRPr="00D15A86">
              <w:rPr>
                <w:rFonts w:ascii="Calibri" w:eastAsia="Times New Roman" w:hAnsi="Calibri" w:cs="Times New Roman"/>
                <w:b/>
                <w:bCs/>
                <w:sz w:val="22"/>
                <w:szCs w:val="22"/>
                <w:lang w:val="es-ES_tradnl"/>
              </w:rPr>
              <w:t>14.30-15.30 hrs</w:t>
            </w:r>
            <w:r w:rsidRPr="00D15A86">
              <w:rPr>
                <w:rFonts w:ascii="Calibri" w:eastAsia="Times New Roman" w:hAnsi="Calibri" w:cs="Times New Roman"/>
                <w:sz w:val="22"/>
                <w:szCs w:val="22"/>
                <w:lang w:val="es-ES_tradnl"/>
              </w:rPr>
              <w:br/>
              <w:t>UNESCO</w:t>
            </w:r>
            <w:r w:rsidRPr="00D15A86">
              <w:rPr>
                <w:rFonts w:ascii="Calibri" w:eastAsia="Times New Roman" w:hAnsi="Calibri" w:cs="Times New Roman"/>
                <w:sz w:val="22"/>
                <w:szCs w:val="22"/>
                <w:lang w:val="es-ES_tradnl"/>
              </w:rPr>
              <w:br/>
            </w:r>
            <w:r w:rsidRPr="00D15A86">
              <w:rPr>
                <w:rFonts w:ascii="Calibri" w:eastAsia="Times New Roman" w:hAnsi="Calibri" w:cs="Times New Roman"/>
                <w:b/>
                <w:bCs/>
                <w:sz w:val="22"/>
                <w:szCs w:val="22"/>
                <w:lang w:val="es-ES_tradnl"/>
              </w:rPr>
              <w:t>Lugar:</w:t>
            </w:r>
            <w:r w:rsidRPr="00D15A86">
              <w:rPr>
                <w:rFonts w:ascii="Calibri" w:eastAsia="Times New Roman" w:hAnsi="Calibri" w:cs="Times New Roman"/>
                <w:sz w:val="22"/>
                <w:szCs w:val="22"/>
                <w:lang w:val="es-ES_tradnl"/>
              </w:rPr>
              <w:t xml:space="preserve"> UNESCO</w:t>
            </w:r>
          </w:p>
        </w:tc>
        <w:tc>
          <w:tcPr>
            <w:tcW w:w="2295" w:type="dxa"/>
            <w:vMerge w:val="restart"/>
            <w:tcBorders>
              <w:top w:val="nil"/>
              <w:left w:val="single" w:sz="4" w:space="0" w:color="auto"/>
              <w:bottom w:val="single" w:sz="8" w:space="0" w:color="000000"/>
              <w:right w:val="single" w:sz="4" w:space="0" w:color="auto"/>
            </w:tcBorders>
            <w:shd w:val="clear" w:color="auto" w:fill="auto"/>
            <w:vAlign w:val="center"/>
            <w:hideMark/>
          </w:tcPr>
          <w:p w14:paraId="6D1ACC05"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color w:val="000000"/>
                <w:sz w:val="22"/>
                <w:szCs w:val="22"/>
                <w:lang w:val="es-ES_tradnl"/>
              </w:rPr>
              <w:t>Hospedaje: Los Lagos de Mayajigua</w:t>
            </w:r>
          </w:p>
        </w:tc>
        <w:tc>
          <w:tcPr>
            <w:tcW w:w="2295" w:type="dxa"/>
            <w:vMerge w:val="restart"/>
            <w:tcBorders>
              <w:top w:val="nil"/>
              <w:left w:val="single" w:sz="4" w:space="0" w:color="auto"/>
              <w:bottom w:val="single" w:sz="8" w:space="0" w:color="000000"/>
              <w:right w:val="single" w:sz="4" w:space="0" w:color="auto"/>
            </w:tcBorders>
            <w:shd w:val="clear" w:color="auto" w:fill="auto"/>
            <w:vAlign w:val="center"/>
            <w:hideMark/>
          </w:tcPr>
          <w:p w14:paraId="3811D99F"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b/>
                <w:bCs/>
                <w:color w:val="000000"/>
                <w:sz w:val="22"/>
                <w:szCs w:val="22"/>
                <w:lang w:val="es-ES_tradnl"/>
              </w:rPr>
              <w:t>14.00-16.00 hrs</w:t>
            </w:r>
            <w:r w:rsidRPr="00D15A86">
              <w:rPr>
                <w:rFonts w:ascii="Calibri" w:eastAsia="Times New Roman" w:hAnsi="Calibri" w:cs="Times New Roman"/>
                <w:color w:val="000000"/>
                <w:sz w:val="22"/>
                <w:szCs w:val="22"/>
                <w:lang w:val="es-ES_tradnl"/>
              </w:rPr>
              <w:br/>
              <w:t>Encuentro con Coordinadores municipales PC Descentralización</w:t>
            </w:r>
            <w:r w:rsidRPr="00D15A86">
              <w:rPr>
                <w:rFonts w:ascii="Calibri" w:eastAsia="Times New Roman" w:hAnsi="Calibri" w:cs="Times New Roman"/>
                <w:color w:val="000000"/>
                <w:sz w:val="22"/>
                <w:szCs w:val="22"/>
                <w:lang w:val="es-ES_tradnl"/>
              </w:rPr>
              <w:br/>
            </w:r>
            <w:r w:rsidRPr="00D15A86">
              <w:rPr>
                <w:rFonts w:ascii="Calibri" w:eastAsia="Times New Roman" w:hAnsi="Calibri" w:cs="Times New Roman"/>
                <w:color w:val="000000"/>
                <w:sz w:val="22"/>
                <w:szCs w:val="22"/>
                <w:lang w:val="es-ES_tradnl"/>
              </w:rPr>
              <w:br/>
              <w:t>Hospedaje: Los Lagos de Mayajigua</w:t>
            </w:r>
          </w:p>
        </w:tc>
        <w:tc>
          <w:tcPr>
            <w:tcW w:w="2295" w:type="dxa"/>
            <w:vMerge w:val="restart"/>
            <w:tcBorders>
              <w:top w:val="nil"/>
              <w:left w:val="single" w:sz="4" w:space="0" w:color="auto"/>
              <w:bottom w:val="single" w:sz="8" w:space="0" w:color="000000"/>
              <w:right w:val="single" w:sz="4" w:space="0" w:color="auto"/>
            </w:tcBorders>
            <w:shd w:val="clear" w:color="auto" w:fill="auto"/>
            <w:vAlign w:val="center"/>
            <w:hideMark/>
          </w:tcPr>
          <w:p w14:paraId="1FD681B4"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color w:val="000000"/>
                <w:sz w:val="22"/>
                <w:szCs w:val="22"/>
                <w:lang w:val="es-ES_tradnl"/>
              </w:rPr>
              <w:br/>
            </w:r>
            <w:r w:rsidRPr="00D15A86">
              <w:rPr>
                <w:rFonts w:ascii="Calibri" w:eastAsia="Times New Roman" w:hAnsi="Calibri" w:cs="Times New Roman"/>
                <w:b/>
                <w:bCs/>
                <w:color w:val="000000"/>
                <w:sz w:val="22"/>
                <w:szCs w:val="22"/>
                <w:lang w:val="es-ES_tradnl"/>
              </w:rPr>
              <w:t>14.00-16.00 hrs</w:t>
            </w:r>
            <w:r w:rsidRPr="00D15A86">
              <w:rPr>
                <w:rFonts w:ascii="Calibri" w:eastAsia="Times New Roman" w:hAnsi="Calibri" w:cs="Times New Roman"/>
                <w:color w:val="000000"/>
                <w:sz w:val="22"/>
                <w:szCs w:val="22"/>
                <w:lang w:val="es-ES_tradnl"/>
              </w:rPr>
              <w:br/>
              <w:t>Visita a terreno Yaguajay</w:t>
            </w:r>
            <w:r w:rsidRPr="00D15A86">
              <w:rPr>
                <w:rFonts w:ascii="Calibri" w:eastAsia="Times New Roman" w:hAnsi="Calibri" w:cs="Times New Roman"/>
                <w:color w:val="000000"/>
                <w:sz w:val="22"/>
                <w:szCs w:val="22"/>
                <w:lang w:val="es-ES_tradnl"/>
              </w:rPr>
              <w:br/>
            </w:r>
            <w:r w:rsidRPr="00D15A86">
              <w:rPr>
                <w:rFonts w:ascii="Calibri" w:eastAsia="Times New Roman" w:hAnsi="Calibri" w:cs="Times New Roman"/>
                <w:color w:val="000000"/>
                <w:sz w:val="22"/>
                <w:szCs w:val="22"/>
                <w:lang w:val="es-ES_tradnl"/>
              </w:rPr>
              <w:br/>
              <w:t>Hospedaje: Los Lagos de Mayajigua</w:t>
            </w:r>
          </w:p>
        </w:tc>
        <w:tc>
          <w:tcPr>
            <w:tcW w:w="2300" w:type="dxa"/>
            <w:vMerge w:val="restart"/>
            <w:tcBorders>
              <w:top w:val="nil"/>
              <w:left w:val="single" w:sz="4" w:space="0" w:color="auto"/>
              <w:bottom w:val="single" w:sz="8" w:space="0" w:color="000000"/>
              <w:right w:val="single" w:sz="8" w:space="0" w:color="auto"/>
            </w:tcBorders>
            <w:shd w:val="clear" w:color="auto" w:fill="auto"/>
            <w:vAlign w:val="center"/>
            <w:hideMark/>
          </w:tcPr>
          <w:p w14:paraId="033AA12C"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b/>
                <w:bCs/>
                <w:color w:val="000000"/>
                <w:sz w:val="22"/>
                <w:szCs w:val="22"/>
                <w:lang w:val="es-ES_tradnl"/>
              </w:rPr>
              <w:t>14.00 hrs-16.00 hrs</w:t>
            </w:r>
            <w:r w:rsidRPr="00D15A86">
              <w:rPr>
                <w:rFonts w:ascii="Calibri" w:eastAsia="Times New Roman" w:hAnsi="Calibri" w:cs="Times New Roman"/>
                <w:color w:val="000000"/>
                <w:sz w:val="22"/>
                <w:szCs w:val="22"/>
                <w:lang w:val="es-ES_tradnl"/>
              </w:rPr>
              <w:br/>
              <w:t>Traslado hacia La Habana</w:t>
            </w:r>
          </w:p>
        </w:tc>
      </w:tr>
      <w:tr w:rsidR="00EF2D06" w:rsidRPr="00D15A86" w14:paraId="5E407359" w14:textId="77777777" w:rsidTr="00EF2D06">
        <w:trPr>
          <w:trHeight w:val="1700"/>
        </w:trPr>
        <w:tc>
          <w:tcPr>
            <w:tcW w:w="2300" w:type="dxa"/>
            <w:tcBorders>
              <w:top w:val="nil"/>
              <w:left w:val="single" w:sz="8" w:space="0" w:color="auto"/>
              <w:bottom w:val="single" w:sz="8" w:space="0" w:color="auto"/>
              <w:right w:val="single" w:sz="4" w:space="0" w:color="auto"/>
            </w:tcBorders>
            <w:shd w:val="clear" w:color="auto" w:fill="auto"/>
            <w:vAlign w:val="center"/>
            <w:hideMark/>
          </w:tcPr>
          <w:p w14:paraId="40C0562D" w14:textId="77777777" w:rsidR="00EF2D06" w:rsidRPr="00D15A86" w:rsidRDefault="00EF2D06" w:rsidP="00EF2D06">
            <w:pPr>
              <w:jc w:val="center"/>
              <w:rPr>
                <w:rFonts w:ascii="Calibri" w:eastAsia="Times New Roman" w:hAnsi="Calibri" w:cs="Times New Roman"/>
                <w:sz w:val="22"/>
                <w:szCs w:val="22"/>
                <w:lang w:val="es-ES_tradnl"/>
              </w:rPr>
            </w:pPr>
            <w:r w:rsidRPr="00D15A86">
              <w:rPr>
                <w:rFonts w:ascii="Calibri" w:eastAsia="Times New Roman" w:hAnsi="Calibri" w:cs="Times New Roman"/>
                <w:b/>
                <w:bCs/>
                <w:sz w:val="22"/>
                <w:szCs w:val="22"/>
                <w:lang w:val="es-ES_tradnl"/>
              </w:rPr>
              <w:t xml:space="preserve">15.30-16.30 hrs </w:t>
            </w:r>
            <w:r w:rsidRPr="00D15A86">
              <w:rPr>
                <w:rFonts w:ascii="Calibri" w:eastAsia="Times New Roman" w:hAnsi="Calibri" w:cs="Times New Roman"/>
                <w:sz w:val="22"/>
                <w:szCs w:val="22"/>
                <w:lang w:val="es-ES_tradnl"/>
              </w:rPr>
              <w:br/>
              <w:t>Institución nacional líder y ONP Anemia (MINAL)</w:t>
            </w:r>
            <w:r w:rsidRPr="00D15A86">
              <w:rPr>
                <w:rFonts w:ascii="Calibri" w:eastAsia="Times New Roman" w:hAnsi="Calibri" w:cs="Times New Roman"/>
                <w:sz w:val="22"/>
                <w:szCs w:val="22"/>
                <w:lang w:val="es-ES_tradnl"/>
              </w:rPr>
              <w:br/>
            </w:r>
            <w:r w:rsidRPr="00D15A86">
              <w:rPr>
                <w:rFonts w:ascii="Calibri" w:eastAsia="Times New Roman" w:hAnsi="Calibri" w:cs="Times New Roman"/>
                <w:b/>
                <w:bCs/>
                <w:sz w:val="22"/>
                <w:szCs w:val="22"/>
                <w:lang w:val="es-ES_tradnl"/>
              </w:rPr>
              <w:t xml:space="preserve">Lugar: </w:t>
            </w:r>
            <w:r w:rsidRPr="00D15A86">
              <w:rPr>
                <w:rFonts w:ascii="Calibri" w:eastAsia="Times New Roman" w:hAnsi="Calibri" w:cs="Times New Roman"/>
                <w:sz w:val="22"/>
                <w:szCs w:val="22"/>
                <w:lang w:val="es-ES_tradnl"/>
              </w:rPr>
              <w:t>MINAL</w:t>
            </w:r>
          </w:p>
        </w:tc>
        <w:tc>
          <w:tcPr>
            <w:tcW w:w="2295" w:type="dxa"/>
            <w:tcBorders>
              <w:top w:val="nil"/>
              <w:left w:val="nil"/>
              <w:bottom w:val="single" w:sz="8" w:space="0" w:color="auto"/>
              <w:right w:val="single" w:sz="4" w:space="0" w:color="auto"/>
            </w:tcBorders>
            <w:shd w:val="clear" w:color="auto" w:fill="auto"/>
            <w:vAlign w:val="center"/>
            <w:hideMark/>
          </w:tcPr>
          <w:p w14:paraId="2DB6E313" w14:textId="77777777" w:rsidR="00EF2D06" w:rsidRPr="00D15A86" w:rsidRDefault="00EF2D06" w:rsidP="00EF2D06">
            <w:pPr>
              <w:jc w:val="center"/>
              <w:rPr>
                <w:rFonts w:ascii="Calibri" w:eastAsia="Times New Roman" w:hAnsi="Calibri" w:cs="Times New Roman"/>
                <w:sz w:val="22"/>
                <w:szCs w:val="22"/>
                <w:lang w:val="es-ES_tradnl"/>
              </w:rPr>
            </w:pPr>
            <w:r w:rsidRPr="00D15A86">
              <w:rPr>
                <w:rFonts w:ascii="Calibri" w:eastAsia="Times New Roman" w:hAnsi="Calibri" w:cs="Times New Roman"/>
                <w:b/>
                <w:bCs/>
                <w:sz w:val="22"/>
                <w:szCs w:val="22"/>
                <w:lang w:val="es-ES_tradnl"/>
              </w:rPr>
              <w:t>16.30-17.30 hrs</w:t>
            </w:r>
            <w:r w:rsidRPr="00D15A86">
              <w:rPr>
                <w:rFonts w:ascii="Calibri" w:eastAsia="Times New Roman" w:hAnsi="Calibri" w:cs="Times New Roman"/>
                <w:sz w:val="22"/>
                <w:szCs w:val="22"/>
                <w:lang w:val="es-ES_tradnl"/>
              </w:rPr>
              <w:br/>
              <w:t>MEP</w:t>
            </w:r>
            <w:r w:rsidRPr="00D15A86">
              <w:rPr>
                <w:rFonts w:ascii="Calibri" w:eastAsia="Times New Roman" w:hAnsi="Calibri" w:cs="Times New Roman"/>
                <w:sz w:val="22"/>
                <w:szCs w:val="22"/>
                <w:lang w:val="es-ES_tradnl"/>
              </w:rPr>
              <w:br/>
            </w:r>
            <w:r w:rsidRPr="00D15A86">
              <w:rPr>
                <w:rFonts w:ascii="Calibri" w:eastAsia="Times New Roman" w:hAnsi="Calibri" w:cs="Times New Roman"/>
                <w:b/>
                <w:bCs/>
                <w:sz w:val="22"/>
                <w:szCs w:val="22"/>
                <w:lang w:val="es-ES_tradnl"/>
              </w:rPr>
              <w:t>Lugar:</w:t>
            </w:r>
            <w:r w:rsidRPr="00D15A86">
              <w:rPr>
                <w:rFonts w:ascii="Calibri" w:eastAsia="Times New Roman" w:hAnsi="Calibri" w:cs="Times New Roman"/>
                <w:sz w:val="22"/>
                <w:szCs w:val="22"/>
                <w:lang w:val="es-ES_tradnl"/>
              </w:rPr>
              <w:t xml:space="preserve"> MEP</w:t>
            </w:r>
          </w:p>
        </w:tc>
        <w:tc>
          <w:tcPr>
            <w:tcW w:w="2295" w:type="dxa"/>
            <w:vMerge/>
            <w:tcBorders>
              <w:top w:val="nil"/>
              <w:left w:val="single" w:sz="4" w:space="0" w:color="auto"/>
              <w:bottom w:val="single" w:sz="8" w:space="0" w:color="000000"/>
              <w:right w:val="single" w:sz="4" w:space="0" w:color="auto"/>
            </w:tcBorders>
            <w:shd w:val="clear" w:color="auto" w:fill="auto"/>
            <w:vAlign w:val="center"/>
            <w:hideMark/>
          </w:tcPr>
          <w:p w14:paraId="5C322ADD"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vMerge/>
            <w:tcBorders>
              <w:top w:val="nil"/>
              <w:left w:val="single" w:sz="4" w:space="0" w:color="auto"/>
              <w:bottom w:val="single" w:sz="8" w:space="0" w:color="000000"/>
              <w:right w:val="single" w:sz="4" w:space="0" w:color="auto"/>
            </w:tcBorders>
            <w:shd w:val="clear" w:color="auto" w:fill="auto"/>
            <w:vAlign w:val="center"/>
            <w:hideMark/>
          </w:tcPr>
          <w:p w14:paraId="0BA34DC2"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vMerge/>
            <w:tcBorders>
              <w:top w:val="nil"/>
              <w:left w:val="single" w:sz="4" w:space="0" w:color="auto"/>
              <w:bottom w:val="single" w:sz="8" w:space="0" w:color="000000"/>
              <w:right w:val="single" w:sz="4" w:space="0" w:color="auto"/>
            </w:tcBorders>
            <w:shd w:val="clear" w:color="auto" w:fill="auto"/>
            <w:vAlign w:val="center"/>
            <w:hideMark/>
          </w:tcPr>
          <w:p w14:paraId="12EACD6B" w14:textId="77777777" w:rsidR="00EF2D06" w:rsidRPr="00D15A86" w:rsidRDefault="00EF2D06" w:rsidP="00EF2D06">
            <w:pPr>
              <w:rPr>
                <w:rFonts w:ascii="Calibri" w:eastAsia="Times New Roman" w:hAnsi="Calibri" w:cs="Times New Roman"/>
                <w:color w:val="000000"/>
                <w:sz w:val="22"/>
                <w:szCs w:val="22"/>
                <w:lang w:val="es-ES_tradnl"/>
              </w:rPr>
            </w:pPr>
          </w:p>
        </w:tc>
        <w:tc>
          <w:tcPr>
            <w:tcW w:w="2300" w:type="dxa"/>
            <w:vMerge/>
            <w:tcBorders>
              <w:top w:val="nil"/>
              <w:left w:val="single" w:sz="4" w:space="0" w:color="auto"/>
              <w:bottom w:val="single" w:sz="8" w:space="0" w:color="000000"/>
              <w:right w:val="single" w:sz="8" w:space="0" w:color="auto"/>
            </w:tcBorders>
            <w:shd w:val="clear" w:color="auto" w:fill="auto"/>
            <w:vAlign w:val="center"/>
            <w:hideMark/>
          </w:tcPr>
          <w:p w14:paraId="54D72F5A" w14:textId="77777777" w:rsidR="00EF2D06" w:rsidRPr="00D15A86" w:rsidRDefault="00EF2D06" w:rsidP="00EF2D06">
            <w:pPr>
              <w:rPr>
                <w:rFonts w:ascii="Calibri" w:eastAsia="Times New Roman" w:hAnsi="Calibri" w:cs="Times New Roman"/>
                <w:color w:val="000000"/>
                <w:sz w:val="22"/>
                <w:szCs w:val="22"/>
                <w:lang w:val="es-ES_tradnl"/>
              </w:rPr>
            </w:pPr>
          </w:p>
        </w:tc>
      </w:tr>
      <w:tr w:rsidR="00EF2D06" w:rsidRPr="00D15A86" w14:paraId="144F9993" w14:textId="77777777" w:rsidTr="00EF2D06">
        <w:trPr>
          <w:trHeight w:val="300"/>
        </w:trPr>
        <w:tc>
          <w:tcPr>
            <w:tcW w:w="2300" w:type="dxa"/>
            <w:tcBorders>
              <w:top w:val="nil"/>
              <w:left w:val="nil"/>
              <w:bottom w:val="nil"/>
              <w:right w:val="nil"/>
            </w:tcBorders>
            <w:shd w:val="clear" w:color="auto" w:fill="auto"/>
            <w:noWrap/>
            <w:vAlign w:val="bottom"/>
            <w:hideMark/>
          </w:tcPr>
          <w:p w14:paraId="69960D7F"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tcBorders>
              <w:top w:val="nil"/>
              <w:left w:val="nil"/>
              <w:bottom w:val="nil"/>
              <w:right w:val="nil"/>
            </w:tcBorders>
            <w:shd w:val="clear" w:color="auto" w:fill="auto"/>
            <w:noWrap/>
            <w:vAlign w:val="bottom"/>
            <w:hideMark/>
          </w:tcPr>
          <w:p w14:paraId="3C90BE1E"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tcBorders>
              <w:top w:val="nil"/>
              <w:left w:val="nil"/>
              <w:bottom w:val="nil"/>
              <w:right w:val="nil"/>
            </w:tcBorders>
            <w:shd w:val="clear" w:color="auto" w:fill="auto"/>
            <w:noWrap/>
            <w:vAlign w:val="bottom"/>
            <w:hideMark/>
          </w:tcPr>
          <w:p w14:paraId="17DA5DD7"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tcBorders>
              <w:top w:val="nil"/>
              <w:left w:val="nil"/>
              <w:bottom w:val="nil"/>
              <w:right w:val="nil"/>
            </w:tcBorders>
            <w:shd w:val="clear" w:color="auto" w:fill="auto"/>
            <w:noWrap/>
            <w:vAlign w:val="bottom"/>
            <w:hideMark/>
          </w:tcPr>
          <w:p w14:paraId="2F4ECBE3"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tcBorders>
              <w:top w:val="nil"/>
              <w:left w:val="nil"/>
              <w:bottom w:val="nil"/>
              <w:right w:val="nil"/>
            </w:tcBorders>
            <w:shd w:val="clear" w:color="auto" w:fill="auto"/>
            <w:noWrap/>
            <w:vAlign w:val="bottom"/>
            <w:hideMark/>
          </w:tcPr>
          <w:p w14:paraId="7CF08194" w14:textId="77777777" w:rsidR="00EF2D06" w:rsidRPr="00D15A86" w:rsidRDefault="00EF2D06" w:rsidP="00EF2D06">
            <w:pPr>
              <w:rPr>
                <w:rFonts w:ascii="Calibri" w:eastAsia="Times New Roman" w:hAnsi="Calibri" w:cs="Times New Roman"/>
                <w:color w:val="000000"/>
                <w:sz w:val="22"/>
                <w:szCs w:val="22"/>
                <w:lang w:val="es-ES_tradnl"/>
              </w:rPr>
            </w:pPr>
          </w:p>
        </w:tc>
        <w:tc>
          <w:tcPr>
            <w:tcW w:w="2300" w:type="dxa"/>
            <w:tcBorders>
              <w:top w:val="nil"/>
              <w:left w:val="nil"/>
              <w:bottom w:val="nil"/>
              <w:right w:val="nil"/>
            </w:tcBorders>
            <w:shd w:val="clear" w:color="auto" w:fill="auto"/>
            <w:noWrap/>
            <w:vAlign w:val="bottom"/>
            <w:hideMark/>
          </w:tcPr>
          <w:p w14:paraId="31A7FADC" w14:textId="77777777" w:rsidR="00EF2D06" w:rsidRPr="00D15A86" w:rsidRDefault="00EF2D06" w:rsidP="00EF2D06">
            <w:pPr>
              <w:rPr>
                <w:rFonts w:ascii="Calibri" w:eastAsia="Times New Roman" w:hAnsi="Calibri" w:cs="Times New Roman"/>
                <w:color w:val="000000"/>
                <w:sz w:val="22"/>
                <w:szCs w:val="22"/>
                <w:lang w:val="es-ES_tradnl"/>
              </w:rPr>
            </w:pPr>
          </w:p>
        </w:tc>
      </w:tr>
      <w:tr w:rsidR="00EF2D06" w:rsidRPr="00D15A86" w14:paraId="7C57D6D9" w14:textId="77777777" w:rsidTr="00EF2D06">
        <w:trPr>
          <w:trHeight w:val="280"/>
        </w:trPr>
        <w:tc>
          <w:tcPr>
            <w:tcW w:w="137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CC35319" w14:textId="77777777" w:rsidR="00EF2D06" w:rsidRPr="00D15A86" w:rsidRDefault="00EF2D06" w:rsidP="00EF2D06">
            <w:pPr>
              <w:rPr>
                <w:rFonts w:ascii="Calibri" w:eastAsia="Times New Roman" w:hAnsi="Calibri" w:cs="Times New Roman"/>
                <w:b/>
                <w:bCs/>
                <w:color w:val="000000"/>
                <w:sz w:val="22"/>
                <w:szCs w:val="22"/>
                <w:lang w:val="es-ES_tradnl"/>
              </w:rPr>
            </w:pPr>
            <w:r w:rsidRPr="00D15A86">
              <w:rPr>
                <w:rFonts w:ascii="Calibri" w:eastAsia="Times New Roman" w:hAnsi="Calibri" w:cs="Times New Roman"/>
                <w:b/>
                <w:bCs/>
                <w:color w:val="000000"/>
                <w:sz w:val="22"/>
                <w:szCs w:val="22"/>
                <w:lang w:val="es-ES_tradnl"/>
              </w:rPr>
              <w:t>Semana de trabajo 2</w:t>
            </w:r>
          </w:p>
        </w:tc>
      </w:tr>
      <w:tr w:rsidR="00EF2D06" w:rsidRPr="00D15A86" w14:paraId="1F8ECA68" w14:textId="77777777" w:rsidTr="00EF2D06">
        <w:trPr>
          <w:trHeight w:val="280"/>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14:paraId="50DA2AD5" w14:textId="77777777" w:rsidR="00EF2D06" w:rsidRPr="00D15A86" w:rsidRDefault="00EF2D06" w:rsidP="00EF2D06">
            <w:pPr>
              <w:jc w:val="center"/>
              <w:rPr>
                <w:rFonts w:ascii="Calibri" w:eastAsia="Times New Roman" w:hAnsi="Calibri" w:cs="Times New Roman"/>
                <w:b/>
                <w:bCs/>
                <w:color w:val="000000"/>
                <w:sz w:val="22"/>
                <w:szCs w:val="22"/>
                <w:lang w:val="es-ES_tradnl"/>
              </w:rPr>
            </w:pPr>
            <w:r w:rsidRPr="00D15A86">
              <w:rPr>
                <w:rFonts w:ascii="Calibri" w:eastAsia="Times New Roman" w:hAnsi="Calibri" w:cs="Times New Roman"/>
                <w:b/>
                <w:bCs/>
                <w:color w:val="000000"/>
                <w:sz w:val="22"/>
                <w:szCs w:val="22"/>
                <w:lang w:val="es-ES_tradnl"/>
              </w:rPr>
              <w:t>Lunes 6 mayo</w:t>
            </w:r>
          </w:p>
        </w:tc>
        <w:tc>
          <w:tcPr>
            <w:tcW w:w="2295" w:type="dxa"/>
            <w:tcBorders>
              <w:top w:val="nil"/>
              <w:left w:val="nil"/>
              <w:bottom w:val="single" w:sz="4" w:space="0" w:color="auto"/>
              <w:right w:val="single" w:sz="4" w:space="0" w:color="auto"/>
            </w:tcBorders>
            <w:shd w:val="clear" w:color="auto" w:fill="auto"/>
            <w:noWrap/>
            <w:vAlign w:val="bottom"/>
            <w:hideMark/>
          </w:tcPr>
          <w:p w14:paraId="5CAA0BB6" w14:textId="77777777" w:rsidR="00EF2D06" w:rsidRPr="00D15A86" w:rsidRDefault="00EF2D06" w:rsidP="00EF2D06">
            <w:pPr>
              <w:jc w:val="center"/>
              <w:rPr>
                <w:rFonts w:ascii="Calibri" w:eastAsia="Times New Roman" w:hAnsi="Calibri" w:cs="Times New Roman"/>
                <w:b/>
                <w:bCs/>
                <w:color w:val="000000"/>
                <w:sz w:val="22"/>
                <w:szCs w:val="22"/>
                <w:lang w:val="es-ES_tradnl"/>
              </w:rPr>
            </w:pPr>
            <w:r w:rsidRPr="00D15A86">
              <w:rPr>
                <w:rFonts w:ascii="Calibri" w:eastAsia="Times New Roman" w:hAnsi="Calibri" w:cs="Times New Roman"/>
                <w:b/>
                <w:bCs/>
                <w:color w:val="000000"/>
                <w:sz w:val="22"/>
                <w:szCs w:val="22"/>
                <w:lang w:val="es-ES_tradnl"/>
              </w:rPr>
              <w:t>Martes 7  mayo</w:t>
            </w:r>
          </w:p>
        </w:tc>
        <w:tc>
          <w:tcPr>
            <w:tcW w:w="2295" w:type="dxa"/>
            <w:tcBorders>
              <w:top w:val="nil"/>
              <w:left w:val="nil"/>
              <w:bottom w:val="single" w:sz="4" w:space="0" w:color="auto"/>
              <w:right w:val="single" w:sz="4" w:space="0" w:color="auto"/>
            </w:tcBorders>
            <w:shd w:val="clear" w:color="auto" w:fill="auto"/>
            <w:noWrap/>
            <w:vAlign w:val="bottom"/>
            <w:hideMark/>
          </w:tcPr>
          <w:p w14:paraId="02903943" w14:textId="77777777" w:rsidR="00EF2D06" w:rsidRPr="00D15A86" w:rsidRDefault="00EF2D06" w:rsidP="00EF2D06">
            <w:pPr>
              <w:jc w:val="center"/>
              <w:rPr>
                <w:rFonts w:ascii="Calibri" w:eastAsia="Times New Roman" w:hAnsi="Calibri" w:cs="Times New Roman"/>
                <w:b/>
                <w:bCs/>
                <w:color w:val="000000"/>
                <w:sz w:val="22"/>
                <w:szCs w:val="22"/>
                <w:lang w:val="es-ES_tradnl"/>
              </w:rPr>
            </w:pPr>
            <w:r w:rsidRPr="00D15A86">
              <w:rPr>
                <w:rFonts w:ascii="Calibri" w:eastAsia="Times New Roman" w:hAnsi="Calibri" w:cs="Times New Roman"/>
                <w:b/>
                <w:bCs/>
                <w:color w:val="000000"/>
                <w:sz w:val="22"/>
                <w:szCs w:val="22"/>
                <w:lang w:val="es-ES_tradnl"/>
              </w:rPr>
              <w:t>Miércoles 8  mayo</w:t>
            </w:r>
          </w:p>
        </w:tc>
        <w:tc>
          <w:tcPr>
            <w:tcW w:w="2295" w:type="dxa"/>
            <w:tcBorders>
              <w:top w:val="nil"/>
              <w:left w:val="nil"/>
              <w:bottom w:val="single" w:sz="4" w:space="0" w:color="auto"/>
              <w:right w:val="single" w:sz="4" w:space="0" w:color="auto"/>
            </w:tcBorders>
            <w:shd w:val="clear" w:color="auto" w:fill="auto"/>
            <w:noWrap/>
            <w:vAlign w:val="bottom"/>
            <w:hideMark/>
          </w:tcPr>
          <w:p w14:paraId="71F16148" w14:textId="77777777" w:rsidR="00EF2D06" w:rsidRPr="00D15A86" w:rsidRDefault="00EF2D06" w:rsidP="00EF2D06">
            <w:pPr>
              <w:jc w:val="center"/>
              <w:rPr>
                <w:rFonts w:ascii="Calibri" w:eastAsia="Times New Roman" w:hAnsi="Calibri" w:cs="Times New Roman"/>
                <w:b/>
                <w:bCs/>
                <w:color w:val="000000"/>
                <w:sz w:val="22"/>
                <w:szCs w:val="22"/>
                <w:lang w:val="es-ES_tradnl"/>
              </w:rPr>
            </w:pPr>
            <w:r w:rsidRPr="00D15A86">
              <w:rPr>
                <w:rFonts w:ascii="Calibri" w:eastAsia="Times New Roman" w:hAnsi="Calibri" w:cs="Times New Roman"/>
                <w:b/>
                <w:bCs/>
                <w:color w:val="000000"/>
                <w:sz w:val="22"/>
                <w:szCs w:val="22"/>
                <w:lang w:val="es-ES_tradnl"/>
              </w:rPr>
              <w:t>Jueves 9  mayo</w:t>
            </w:r>
          </w:p>
        </w:tc>
        <w:tc>
          <w:tcPr>
            <w:tcW w:w="2295" w:type="dxa"/>
            <w:tcBorders>
              <w:top w:val="nil"/>
              <w:left w:val="nil"/>
              <w:bottom w:val="single" w:sz="4" w:space="0" w:color="auto"/>
              <w:right w:val="single" w:sz="4" w:space="0" w:color="auto"/>
            </w:tcBorders>
            <w:shd w:val="clear" w:color="auto" w:fill="auto"/>
            <w:noWrap/>
            <w:vAlign w:val="bottom"/>
            <w:hideMark/>
          </w:tcPr>
          <w:p w14:paraId="542DEBDC" w14:textId="77777777" w:rsidR="00EF2D06" w:rsidRPr="00D15A86" w:rsidRDefault="00EF2D06" w:rsidP="00EF2D06">
            <w:pPr>
              <w:jc w:val="center"/>
              <w:rPr>
                <w:rFonts w:ascii="Calibri" w:eastAsia="Times New Roman" w:hAnsi="Calibri" w:cs="Times New Roman"/>
                <w:b/>
                <w:bCs/>
                <w:color w:val="000000"/>
                <w:sz w:val="22"/>
                <w:szCs w:val="22"/>
                <w:lang w:val="es-ES_tradnl"/>
              </w:rPr>
            </w:pPr>
            <w:r w:rsidRPr="00D15A86">
              <w:rPr>
                <w:rFonts w:ascii="Calibri" w:eastAsia="Times New Roman" w:hAnsi="Calibri" w:cs="Times New Roman"/>
                <w:b/>
                <w:bCs/>
                <w:color w:val="000000"/>
                <w:sz w:val="22"/>
                <w:szCs w:val="22"/>
                <w:lang w:val="es-ES_tradnl"/>
              </w:rPr>
              <w:t>Viernes 10  mayo</w:t>
            </w:r>
          </w:p>
        </w:tc>
        <w:tc>
          <w:tcPr>
            <w:tcW w:w="2300" w:type="dxa"/>
            <w:tcBorders>
              <w:top w:val="nil"/>
              <w:left w:val="nil"/>
              <w:bottom w:val="single" w:sz="4" w:space="0" w:color="auto"/>
              <w:right w:val="single" w:sz="8" w:space="0" w:color="auto"/>
            </w:tcBorders>
            <w:shd w:val="clear" w:color="auto" w:fill="auto"/>
            <w:noWrap/>
            <w:vAlign w:val="bottom"/>
            <w:hideMark/>
          </w:tcPr>
          <w:p w14:paraId="00BE4CA3" w14:textId="77777777" w:rsidR="00EF2D06" w:rsidRPr="00D15A86" w:rsidRDefault="00EF2D06" w:rsidP="00EF2D06">
            <w:pPr>
              <w:jc w:val="center"/>
              <w:rPr>
                <w:rFonts w:ascii="Calibri" w:eastAsia="Times New Roman" w:hAnsi="Calibri" w:cs="Times New Roman"/>
                <w:b/>
                <w:bCs/>
                <w:color w:val="000000"/>
                <w:sz w:val="22"/>
                <w:szCs w:val="22"/>
                <w:lang w:val="es-ES_tradnl"/>
              </w:rPr>
            </w:pPr>
            <w:r w:rsidRPr="00D15A86">
              <w:rPr>
                <w:rFonts w:ascii="Calibri" w:eastAsia="Times New Roman" w:hAnsi="Calibri" w:cs="Times New Roman"/>
                <w:b/>
                <w:bCs/>
                <w:color w:val="000000"/>
                <w:sz w:val="22"/>
                <w:szCs w:val="22"/>
                <w:lang w:val="es-ES_tradnl"/>
              </w:rPr>
              <w:t>Sábado 11  mayo</w:t>
            </w:r>
          </w:p>
        </w:tc>
      </w:tr>
      <w:tr w:rsidR="00EF2D06" w:rsidRPr="00D15A86" w14:paraId="3C95964F" w14:textId="77777777" w:rsidTr="00EF2D06">
        <w:trPr>
          <w:trHeight w:val="840"/>
        </w:trPr>
        <w:tc>
          <w:tcPr>
            <w:tcW w:w="2300" w:type="dxa"/>
            <w:tcBorders>
              <w:top w:val="nil"/>
              <w:left w:val="single" w:sz="8" w:space="0" w:color="auto"/>
              <w:bottom w:val="single" w:sz="4" w:space="0" w:color="auto"/>
              <w:right w:val="single" w:sz="4" w:space="0" w:color="auto"/>
            </w:tcBorders>
            <w:shd w:val="clear" w:color="auto" w:fill="auto"/>
            <w:vAlign w:val="center"/>
            <w:hideMark/>
          </w:tcPr>
          <w:p w14:paraId="43F7AC4F" w14:textId="77777777" w:rsidR="00EF2D06" w:rsidRPr="00D15A86" w:rsidRDefault="00EF2D06" w:rsidP="00EF2D06">
            <w:pPr>
              <w:jc w:val="center"/>
              <w:rPr>
                <w:rFonts w:ascii="Calibri" w:eastAsia="Times New Roman" w:hAnsi="Calibri" w:cs="Times New Roman"/>
                <w:sz w:val="22"/>
                <w:szCs w:val="22"/>
                <w:lang w:val="es-ES_tradnl"/>
              </w:rPr>
            </w:pPr>
            <w:r w:rsidRPr="00D15A86">
              <w:rPr>
                <w:rFonts w:ascii="Calibri" w:eastAsia="Times New Roman" w:hAnsi="Calibri" w:cs="Times New Roman"/>
                <w:b/>
                <w:bCs/>
                <w:sz w:val="22"/>
                <w:szCs w:val="22"/>
                <w:lang w:val="es-ES_tradnl"/>
              </w:rPr>
              <w:t xml:space="preserve">9.30-10.30 hrs </w:t>
            </w:r>
            <w:r w:rsidRPr="00D15A86">
              <w:rPr>
                <w:rFonts w:ascii="Calibri" w:eastAsia="Times New Roman" w:hAnsi="Calibri" w:cs="Times New Roman"/>
                <w:sz w:val="22"/>
                <w:szCs w:val="22"/>
                <w:lang w:val="es-ES_tradnl"/>
              </w:rPr>
              <w:br/>
              <w:t>OPS/OMS</w:t>
            </w:r>
            <w:r w:rsidRPr="00D15A86">
              <w:rPr>
                <w:rFonts w:ascii="Calibri" w:eastAsia="Times New Roman" w:hAnsi="Calibri" w:cs="Times New Roman"/>
                <w:sz w:val="22"/>
                <w:szCs w:val="22"/>
                <w:lang w:val="es-ES_tradnl"/>
              </w:rPr>
              <w:br/>
            </w:r>
            <w:r w:rsidRPr="00D15A86">
              <w:rPr>
                <w:rFonts w:ascii="Calibri" w:eastAsia="Times New Roman" w:hAnsi="Calibri" w:cs="Times New Roman"/>
                <w:b/>
                <w:bCs/>
                <w:sz w:val="22"/>
                <w:szCs w:val="22"/>
                <w:lang w:val="es-ES_tradnl"/>
              </w:rPr>
              <w:t>Lugar:</w:t>
            </w:r>
            <w:r w:rsidRPr="00D15A86">
              <w:rPr>
                <w:rFonts w:ascii="Calibri" w:eastAsia="Times New Roman" w:hAnsi="Calibri" w:cs="Times New Roman"/>
                <w:sz w:val="22"/>
                <w:szCs w:val="22"/>
                <w:lang w:val="es-ES_tradnl"/>
              </w:rPr>
              <w:t xml:space="preserve"> OPS/OMS</w:t>
            </w:r>
          </w:p>
        </w:tc>
        <w:tc>
          <w:tcPr>
            <w:tcW w:w="2295" w:type="dxa"/>
            <w:tcBorders>
              <w:top w:val="nil"/>
              <w:left w:val="nil"/>
              <w:bottom w:val="single" w:sz="4" w:space="0" w:color="auto"/>
              <w:right w:val="single" w:sz="4" w:space="0" w:color="auto"/>
            </w:tcBorders>
            <w:shd w:val="clear" w:color="auto" w:fill="auto"/>
            <w:vAlign w:val="center"/>
            <w:hideMark/>
          </w:tcPr>
          <w:p w14:paraId="0F9A1E58"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b/>
                <w:bCs/>
                <w:color w:val="000000"/>
                <w:sz w:val="22"/>
                <w:szCs w:val="22"/>
                <w:lang w:val="es-ES_tradnl"/>
              </w:rPr>
              <w:t>8.00 -10.30 hrs</w:t>
            </w:r>
            <w:r w:rsidRPr="00D15A86">
              <w:rPr>
                <w:rFonts w:ascii="Calibri" w:eastAsia="Times New Roman" w:hAnsi="Calibri" w:cs="Times New Roman"/>
                <w:color w:val="000000"/>
                <w:sz w:val="22"/>
                <w:szCs w:val="22"/>
                <w:lang w:val="es-ES_tradnl"/>
              </w:rPr>
              <w:br/>
              <w:t xml:space="preserve"> Traslado hacia Pinar Río</w:t>
            </w:r>
          </w:p>
        </w:tc>
        <w:tc>
          <w:tcPr>
            <w:tcW w:w="2295" w:type="dxa"/>
            <w:vMerge w:val="restart"/>
            <w:tcBorders>
              <w:top w:val="nil"/>
              <w:left w:val="single" w:sz="4" w:space="0" w:color="auto"/>
              <w:bottom w:val="single" w:sz="4" w:space="0" w:color="auto"/>
              <w:right w:val="single" w:sz="4" w:space="0" w:color="auto"/>
            </w:tcBorders>
            <w:shd w:val="clear" w:color="auto" w:fill="auto"/>
            <w:vAlign w:val="center"/>
            <w:hideMark/>
          </w:tcPr>
          <w:p w14:paraId="268AC447"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b/>
                <w:bCs/>
                <w:color w:val="000000"/>
                <w:sz w:val="22"/>
                <w:szCs w:val="22"/>
                <w:lang w:val="es-ES_tradnl"/>
              </w:rPr>
              <w:t>9.00-12.00 hrs</w:t>
            </w:r>
            <w:r w:rsidRPr="00D15A86">
              <w:rPr>
                <w:rFonts w:ascii="Calibri" w:eastAsia="Times New Roman" w:hAnsi="Calibri" w:cs="Times New Roman"/>
                <w:color w:val="000000"/>
                <w:sz w:val="22"/>
                <w:szCs w:val="22"/>
                <w:lang w:val="es-ES_tradnl"/>
              </w:rPr>
              <w:br/>
              <w:t>Visita a terreno municipio La Palma</w:t>
            </w:r>
          </w:p>
        </w:tc>
        <w:tc>
          <w:tcPr>
            <w:tcW w:w="2295" w:type="dxa"/>
            <w:vMerge w:val="restart"/>
            <w:tcBorders>
              <w:top w:val="nil"/>
              <w:left w:val="single" w:sz="4" w:space="0" w:color="auto"/>
              <w:bottom w:val="single" w:sz="4" w:space="0" w:color="auto"/>
              <w:right w:val="single" w:sz="4" w:space="0" w:color="auto"/>
            </w:tcBorders>
            <w:shd w:val="clear" w:color="auto" w:fill="auto"/>
            <w:vAlign w:val="center"/>
            <w:hideMark/>
          </w:tcPr>
          <w:p w14:paraId="34989503"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b/>
                <w:bCs/>
                <w:color w:val="000000"/>
                <w:sz w:val="22"/>
                <w:szCs w:val="22"/>
                <w:lang w:val="es-ES_tradnl"/>
              </w:rPr>
              <w:t>9.00-12.00 hrs</w:t>
            </w:r>
            <w:r w:rsidRPr="00D15A86">
              <w:rPr>
                <w:rFonts w:ascii="Calibri" w:eastAsia="Times New Roman" w:hAnsi="Calibri" w:cs="Times New Roman"/>
                <w:color w:val="000000"/>
                <w:sz w:val="22"/>
                <w:szCs w:val="22"/>
                <w:lang w:val="es-ES_tradnl"/>
              </w:rPr>
              <w:br/>
              <w:t>Visita a terreno municipio La Palma</w:t>
            </w:r>
          </w:p>
        </w:tc>
        <w:tc>
          <w:tcPr>
            <w:tcW w:w="2295" w:type="dxa"/>
            <w:vMerge w:val="restart"/>
            <w:tcBorders>
              <w:top w:val="nil"/>
              <w:left w:val="single" w:sz="4" w:space="0" w:color="auto"/>
              <w:bottom w:val="single" w:sz="4" w:space="0" w:color="auto"/>
              <w:right w:val="single" w:sz="4" w:space="0" w:color="auto"/>
            </w:tcBorders>
            <w:shd w:val="clear" w:color="auto" w:fill="auto"/>
            <w:vAlign w:val="center"/>
            <w:hideMark/>
          </w:tcPr>
          <w:p w14:paraId="5C9956ED"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b/>
                <w:bCs/>
                <w:color w:val="000000"/>
                <w:sz w:val="22"/>
                <w:szCs w:val="22"/>
                <w:lang w:val="es-ES_tradnl"/>
              </w:rPr>
              <w:t>9.00-12.00 hrs</w:t>
            </w:r>
            <w:r w:rsidRPr="00D15A86">
              <w:rPr>
                <w:rFonts w:ascii="Calibri" w:eastAsia="Times New Roman" w:hAnsi="Calibri" w:cs="Times New Roman"/>
                <w:color w:val="000000"/>
                <w:sz w:val="22"/>
                <w:szCs w:val="22"/>
                <w:lang w:val="es-ES_tradnl"/>
              </w:rPr>
              <w:br/>
              <w:t>Trabajo en municioio Martí</w:t>
            </w:r>
          </w:p>
        </w:tc>
        <w:tc>
          <w:tcPr>
            <w:tcW w:w="2300" w:type="dxa"/>
            <w:vMerge w:val="restart"/>
            <w:tcBorders>
              <w:top w:val="nil"/>
              <w:left w:val="single" w:sz="4" w:space="0" w:color="auto"/>
              <w:bottom w:val="single" w:sz="4" w:space="0" w:color="auto"/>
              <w:right w:val="single" w:sz="8" w:space="0" w:color="auto"/>
            </w:tcBorders>
            <w:shd w:val="clear" w:color="auto" w:fill="auto"/>
            <w:vAlign w:val="center"/>
            <w:hideMark/>
          </w:tcPr>
          <w:p w14:paraId="01A89CD7"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b/>
                <w:bCs/>
                <w:color w:val="000000"/>
                <w:sz w:val="22"/>
                <w:szCs w:val="22"/>
                <w:lang w:val="es-ES_tradnl"/>
              </w:rPr>
              <w:t>8.30 hrs</w:t>
            </w:r>
            <w:r w:rsidRPr="00D15A86">
              <w:rPr>
                <w:rFonts w:ascii="Calibri" w:eastAsia="Times New Roman" w:hAnsi="Calibri" w:cs="Times New Roman"/>
                <w:color w:val="000000"/>
                <w:sz w:val="22"/>
                <w:szCs w:val="22"/>
                <w:lang w:val="es-ES_tradnl"/>
              </w:rPr>
              <w:br/>
              <w:t>Traslado a La Habana</w:t>
            </w:r>
          </w:p>
        </w:tc>
      </w:tr>
      <w:tr w:rsidR="00EF2D06" w:rsidRPr="00D15A86" w14:paraId="6C95D85C" w14:textId="77777777" w:rsidTr="00EF2D06">
        <w:trPr>
          <w:trHeight w:val="1400"/>
        </w:trPr>
        <w:tc>
          <w:tcPr>
            <w:tcW w:w="2300" w:type="dxa"/>
            <w:tcBorders>
              <w:top w:val="nil"/>
              <w:left w:val="single" w:sz="8" w:space="0" w:color="auto"/>
              <w:bottom w:val="single" w:sz="4" w:space="0" w:color="auto"/>
              <w:right w:val="single" w:sz="4" w:space="0" w:color="auto"/>
            </w:tcBorders>
            <w:shd w:val="clear" w:color="auto" w:fill="auto"/>
            <w:vAlign w:val="center"/>
            <w:hideMark/>
          </w:tcPr>
          <w:p w14:paraId="51B42300" w14:textId="77777777" w:rsidR="00EF2D06" w:rsidRPr="00D15A86" w:rsidRDefault="00EF2D06" w:rsidP="00EF2D06">
            <w:pPr>
              <w:jc w:val="center"/>
              <w:rPr>
                <w:rFonts w:ascii="Calibri" w:eastAsia="Times New Roman" w:hAnsi="Calibri" w:cs="Times New Roman"/>
                <w:sz w:val="22"/>
                <w:szCs w:val="22"/>
                <w:lang w:val="es-ES_tradnl"/>
              </w:rPr>
            </w:pPr>
            <w:r w:rsidRPr="00D15A86">
              <w:rPr>
                <w:rFonts w:ascii="Calibri" w:eastAsia="Times New Roman" w:hAnsi="Calibri" w:cs="Times New Roman"/>
                <w:b/>
                <w:bCs/>
                <w:sz w:val="22"/>
                <w:szCs w:val="22"/>
                <w:lang w:val="es-ES_tradnl"/>
              </w:rPr>
              <w:t>11.00-12.30 hrs</w:t>
            </w:r>
            <w:r w:rsidRPr="00D15A86">
              <w:rPr>
                <w:rFonts w:ascii="Calibri" w:eastAsia="Times New Roman" w:hAnsi="Calibri" w:cs="Times New Roman"/>
                <w:sz w:val="22"/>
                <w:szCs w:val="22"/>
                <w:lang w:val="es-ES_tradnl"/>
              </w:rPr>
              <w:br/>
              <w:t>PMA</w:t>
            </w:r>
            <w:r w:rsidRPr="00D15A86">
              <w:rPr>
                <w:rFonts w:ascii="Calibri" w:eastAsia="Times New Roman" w:hAnsi="Calibri" w:cs="Times New Roman"/>
                <w:sz w:val="22"/>
                <w:szCs w:val="22"/>
                <w:lang w:val="es-ES_tradnl"/>
              </w:rPr>
              <w:br/>
            </w:r>
            <w:r w:rsidRPr="00D15A86">
              <w:rPr>
                <w:rFonts w:ascii="Calibri" w:eastAsia="Times New Roman" w:hAnsi="Calibri" w:cs="Times New Roman"/>
                <w:b/>
                <w:bCs/>
                <w:sz w:val="22"/>
                <w:szCs w:val="22"/>
                <w:lang w:val="es-ES_tradnl"/>
              </w:rPr>
              <w:t>Lugar:</w:t>
            </w:r>
            <w:r w:rsidRPr="00D15A86">
              <w:rPr>
                <w:rFonts w:ascii="Calibri" w:eastAsia="Times New Roman" w:hAnsi="Calibri" w:cs="Times New Roman"/>
                <w:sz w:val="22"/>
                <w:szCs w:val="22"/>
                <w:lang w:val="es-ES_tradnl"/>
              </w:rPr>
              <w:t xml:space="preserve"> PMA</w:t>
            </w:r>
          </w:p>
        </w:tc>
        <w:tc>
          <w:tcPr>
            <w:tcW w:w="2295" w:type="dxa"/>
            <w:tcBorders>
              <w:top w:val="nil"/>
              <w:left w:val="nil"/>
              <w:bottom w:val="single" w:sz="4" w:space="0" w:color="auto"/>
              <w:right w:val="single" w:sz="4" w:space="0" w:color="auto"/>
            </w:tcBorders>
            <w:shd w:val="clear" w:color="auto" w:fill="auto"/>
            <w:vAlign w:val="center"/>
            <w:hideMark/>
          </w:tcPr>
          <w:p w14:paraId="06AF9530"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b/>
                <w:bCs/>
                <w:color w:val="000000"/>
                <w:sz w:val="22"/>
                <w:szCs w:val="22"/>
                <w:lang w:val="es-ES_tradnl"/>
              </w:rPr>
              <w:t>10.30  -12.30 hrs</w:t>
            </w:r>
            <w:r w:rsidRPr="00D15A86">
              <w:rPr>
                <w:rFonts w:ascii="Calibri" w:eastAsia="Times New Roman" w:hAnsi="Calibri" w:cs="Times New Roman"/>
                <w:color w:val="000000"/>
                <w:sz w:val="22"/>
                <w:szCs w:val="22"/>
                <w:lang w:val="es-ES_tradnl"/>
              </w:rPr>
              <w:br/>
              <w:t>Visita a terreno municipio Pinar Río</w:t>
            </w:r>
          </w:p>
        </w:tc>
        <w:tc>
          <w:tcPr>
            <w:tcW w:w="2295" w:type="dxa"/>
            <w:vMerge/>
            <w:tcBorders>
              <w:top w:val="nil"/>
              <w:left w:val="single" w:sz="4" w:space="0" w:color="auto"/>
              <w:bottom w:val="single" w:sz="4" w:space="0" w:color="auto"/>
              <w:right w:val="single" w:sz="4" w:space="0" w:color="auto"/>
            </w:tcBorders>
            <w:shd w:val="clear" w:color="auto" w:fill="auto"/>
            <w:vAlign w:val="center"/>
            <w:hideMark/>
          </w:tcPr>
          <w:p w14:paraId="18FB1247"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vMerge/>
            <w:tcBorders>
              <w:top w:val="nil"/>
              <w:left w:val="single" w:sz="4" w:space="0" w:color="auto"/>
              <w:bottom w:val="single" w:sz="4" w:space="0" w:color="auto"/>
              <w:right w:val="single" w:sz="4" w:space="0" w:color="auto"/>
            </w:tcBorders>
            <w:shd w:val="clear" w:color="auto" w:fill="auto"/>
            <w:vAlign w:val="center"/>
            <w:hideMark/>
          </w:tcPr>
          <w:p w14:paraId="72F8FE57"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vMerge/>
            <w:tcBorders>
              <w:top w:val="nil"/>
              <w:left w:val="single" w:sz="4" w:space="0" w:color="auto"/>
              <w:bottom w:val="single" w:sz="4" w:space="0" w:color="auto"/>
              <w:right w:val="single" w:sz="4" w:space="0" w:color="auto"/>
            </w:tcBorders>
            <w:shd w:val="clear" w:color="auto" w:fill="auto"/>
            <w:vAlign w:val="center"/>
            <w:hideMark/>
          </w:tcPr>
          <w:p w14:paraId="5542338F" w14:textId="77777777" w:rsidR="00EF2D06" w:rsidRPr="00D15A86" w:rsidRDefault="00EF2D06" w:rsidP="00EF2D06">
            <w:pPr>
              <w:rPr>
                <w:rFonts w:ascii="Calibri" w:eastAsia="Times New Roman" w:hAnsi="Calibri" w:cs="Times New Roman"/>
                <w:color w:val="000000"/>
                <w:sz w:val="22"/>
                <w:szCs w:val="22"/>
                <w:lang w:val="es-ES_tradnl"/>
              </w:rPr>
            </w:pPr>
          </w:p>
        </w:tc>
        <w:tc>
          <w:tcPr>
            <w:tcW w:w="2300" w:type="dxa"/>
            <w:vMerge/>
            <w:tcBorders>
              <w:top w:val="nil"/>
              <w:left w:val="single" w:sz="4" w:space="0" w:color="auto"/>
              <w:bottom w:val="single" w:sz="4" w:space="0" w:color="auto"/>
              <w:right w:val="single" w:sz="8" w:space="0" w:color="auto"/>
            </w:tcBorders>
            <w:shd w:val="clear" w:color="auto" w:fill="auto"/>
            <w:vAlign w:val="center"/>
            <w:hideMark/>
          </w:tcPr>
          <w:p w14:paraId="67C0DAC6" w14:textId="77777777" w:rsidR="00EF2D06" w:rsidRPr="00D15A86" w:rsidRDefault="00EF2D06" w:rsidP="00EF2D06">
            <w:pPr>
              <w:rPr>
                <w:rFonts w:ascii="Calibri" w:eastAsia="Times New Roman" w:hAnsi="Calibri" w:cs="Times New Roman"/>
                <w:color w:val="000000"/>
                <w:sz w:val="22"/>
                <w:szCs w:val="22"/>
                <w:lang w:val="es-ES_tradnl"/>
              </w:rPr>
            </w:pPr>
          </w:p>
        </w:tc>
      </w:tr>
      <w:tr w:rsidR="00EF2D06" w:rsidRPr="00D15A86" w14:paraId="39772406" w14:textId="77777777" w:rsidTr="00EF2D06">
        <w:trPr>
          <w:trHeight w:val="280"/>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14:paraId="4B9A39FB"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color w:val="000000"/>
                <w:sz w:val="22"/>
                <w:szCs w:val="22"/>
                <w:lang w:val="es-ES_tradnl"/>
              </w:rPr>
              <w:t>12.30-13.30 hrs almuerzo</w:t>
            </w:r>
          </w:p>
        </w:tc>
        <w:tc>
          <w:tcPr>
            <w:tcW w:w="2295" w:type="dxa"/>
            <w:tcBorders>
              <w:top w:val="nil"/>
              <w:left w:val="nil"/>
              <w:bottom w:val="single" w:sz="4" w:space="0" w:color="auto"/>
              <w:right w:val="single" w:sz="4" w:space="0" w:color="auto"/>
            </w:tcBorders>
            <w:shd w:val="clear" w:color="auto" w:fill="auto"/>
            <w:noWrap/>
            <w:vAlign w:val="center"/>
            <w:hideMark/>
          </w:tcPr>
          <w:p w14:paraId="76AF360F"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color w:val="000000"/>
                <w:sz w:val="22"/>
                <w:szCs w:val="22"/>
                <w:lang w:val="es-ES_tradnl"/>
              </w:rPr>
              <w:t>12.30-13.30 hrs almuerzo</w:t>
            </w:r>
          </w:p>
        </w:tc>
        <w:tc>
          <w:tcPr>
            <w:tcW w:w="2295" w:type="dxa"/>
            <w:tcBorders>
              <w:top w:val="nil"/>
              <w:left w:val="nil"/>
              <w:bottom w:val="single" w:sz="4" w:space="0" w:color="auto"/>
              <w:right w:val="single" w:sz="4" w:space="0" w:color="auto"/>
            </w:tcBorders>
            <w:shd w:val="clear" w:color="auto" w:fill="auto"/>
            <w:noWrap/>
            <w:vAlign w:val="center"/>
            <w:hideMark/>
          </w:tcPr>
          <w:p w14:paraId="3AB9E286"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color w:val="000000"/>
                <w:sz w:val="22"/>
                <w:szCs w:val="22"/>
                <w:lang w:val="es-ES_tradnl"/>
              </w:rPr>
              <w:t>12.30-13.30 hrs almuerzo</w:t>
            </w:r>
          </w:p>
        </w:tc>
        <w:tc>
          <w:tcPr>
            <w:tcW w:w="2295" w:type="dxa"/>
            <w:tcBorders>
              <w:top w:val="nil"/>
              <w:left w:val="nil"/>
              <w:bottom w:val="single" w:sz="4" w:space="0" w:color="auto"/>
              <w:right w:val="single" w:sz="4" w:space="0" w:color="auto"/>
            </w:tcBorders>
            <w:shd w:val="clear" w:color="auto" w:fill="auto"/>
            <w:noWrap/>
            <w:vAlign w:val="center"/>
            <w:hideMark/>
          </w:tcPr>
          <w:p w14:paraId="0833F8F0"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color w:val="000000"/>
                <w:sz w:val="22"/>
                <w:szCs w:val="22"/>
                <w:lang w:val="es-ES_tradnl"/>
              </w:rPr>
              <w:t>12.30-13.30 hrs almuerzo</w:t>
            </w:r>
          </w:p>
        </w:tc>
        <w:tc>
          <w:tcPr>
            <w:tcW w:w="2295" w:type="dxa"/>
            <w:tcBorders>
              <w:top w:val="nil"/>
              <w:left w:val="nil"/>
              <w:bottom w:val="single" w:sz="4" w:space="0" w:color="auto"/>
              <w:right w:val="single" w:sz="4" w:space="0" w:color="auto"/>
            </w:tcBorders>
            <w:shd w:val="clear" w:color="auto" w:fill="auto"/>
            <w:noWrap/>
            <w:vAlign w:val="center"/>
            <w:hideMark/>
          </w:tcPr>
          <w:p w14:paraId="4CE1C2E3"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color w:val="000000"/>
                <w:sz w:val="22"/>
                <w:szCs w:val="22"/>
                <w:lang w:val="es-ES_tradnl"/>
              </w:rPr>
              <w:t>12.30-13.30 hrs almuerzo</w:t>
            </w:r>
          </w:p>
        </w:tc>
        <w:tc>
          <w:tcPr>
            <w:tcW w:w="2300" w:type="dxa"/>
            <w:tcBorders>
              <w:top w:val="nil"/>
              <w:left w:val="nil"/>
              <w:bottom w:val="single" w:sz="4" w:space="0" w:color="auto"/>
              <w:right w:val="single" w:sz="8" w:space="0" w:color="auto"/>
            </w:tcBorders>
            <w:shd w:val="clear" w:color="auto" w:fill="auto"/>
            <w:noWrap/>
            <w:vAlign w:val="center"/>
            <w:hideMark/>
          </w:tcPr>
          <w:p w14:paraId="0BFE650C"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color w:val="000000"/>
                <w:sz w:val="22"/>
                <w:szCs w:val="22"/>
                <w:lang w:val="es-ES_tradnl"/>
              </w:rPr>
              <w:t>12.30-13.30 hrs almuerzo</w:t>
            </w:r>
          </w:p>
        </w:tc>
      </w:tr>
      <w:tr w:rsidR="00EF2D06" w:rsidRPr="00D15A86" w14:paraId="6650B71C" w14:textId="77777777" w:rsidTr="00EF2D06">
        <w:trPr>
          <w:trHeight w:val="840"/>
        </w:trPr>
        <w:tc>
          <w:tcPr>
            <w:tcW w:w="2300" w:type="dxa"/>
            <w:tcBorders>
              <w:top w:val="nil"/>
              <w:left w:val="single" w:sz="8" w:space="0" w:color="auto"/>
              <w:bottom w:val="single" w:sz="4" w:space="0" w:color="auto"/>
              <w:right w:val="single" w:sz="4" w:space="0" w:color="auto"/>
            </w:tcBorders>
            <w:shd w:val="clear" w:color="auto" w:fill="auto"/>
            <w:vAlign w:val="center"/>
            <w:hideMark/>
          </w:tcPr>
          <w:p w14:paraId="2AADC988"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b/>
                <w:bCs/>
                <w:color w:val="000000"/>
                <w:sz w:val="22"/>
                <w:szCs w:val="22"/>
                <w:lang w:val="es-ES_tradnl"/>
              </w:rPr>
              <w:t xml:space="preserve">13.30-14.30 hrs </w:t>
            </w:r>
            <w:r w:rsidRPr="00D15A86">
              <w:rPr>
                <w:rFonts w:ascii="Calibri" w:eastAsia="Times New Roman" w:hAnsi="Calibri" w:cs="Times New Roman"/>
                <w:color w:val="000000"/>
                <w:sz w:val="22"/>
                <w:szCs w:val="22"/>
                <w:lang w:val="es-ES_tradnl"/>
              </w:rPr>
              <w:br/>
              <w:t>MINSAP</w:t>
            </w:r>
            <w:r w:rsidRPr="00D15A86">
              <w:rPr>
                <w:rFonts w:ascii="Calibri" w:eastAsia="Times New Roman" w:hAnsi="Calibri" w:cs="Times New Roman"/>
                <w:color w:val="000000"/>
                <w:sz w:val="22"/>
                <w:szCs w:val="22"/>
                <w:lang w:val="es-ES_tradnl"/>
              </w:rPr>
              <w:br/>
            </w:r>
            <w:r w:rsidRPr="00D15A86">
              <w:rPr>
                <w:rFonts w:ascii="Calibri" w:eastAsia="Times New Roman" w:hAnsi="Calibri" w:cs="Times New Roman"/>
                <w:b/>
                <w:bCs/>
                <w:color w:val="000000"/>
                <w:sz w:val="22"/>
                <w:szCs w:val="22"/>
                <w:lang w:val="es-ES_tradnl"/>
              </w:rPr>
              <w:t>Lugar:</w:t>
            </w:r>
            <w:r w:rsidRPr="00D15A86">
              <w:rPr>
                <w:rFonts w:ascii="Calibri" w:eastAsia="Times New Roman" w:hAnsi="Calibri" w:cs="Times New Roman"/>
                <w:color w:val="000000"/>
                <w:sz w:val="22"/>
                <w:szCs w:val="22"/>
                <w:lang w:val="es-ES_tradnl"/>
              </w:rPr>
              <w:t xml:space="preserve"> MINSAP</w:t>
            </w:r>
          </w:p>
        </w:tc>
        <w:tc>
          <w:tcPr>
            <w:tcW w:w="2295" w:type="dxa"/>
            <w:vMerge w:val="restart"/>
            <w:tcBorders>
              <w:top w:val="nil"/>
              <w:left w:val="single" w:sz="4" w:space="0" w:color="auto"/>
              <w:bottom w:val="single" w:sz="8" w:space="0" w:color="000000"/>
              <w:right w:val="single" w:sz="4" w:space="0" w:color="auto"/>
            </w:tcBorders>
            <w:shd w:val="clear" w:color="auto" w:fill="auto"/>
            <w:vAlign w:val="center"/>
            <w:hideMark/>
          </w:tcPr>
          <w:p w14:paraId="68192797"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b/>
                <w:bCs/>
                <w:color w:val="000000"/>
                <w:sz w:val="22"/>
                <w:szCs w:val="22"/>
                <w:lang w:val="es-ES_tradnl"/>
              </w:rPr>
              <w:t>14.00-16.30 hrs</w:t>
            </w:r>
            <w:r w:rsidRPr="00D15A86">
              <w:rPr>
                <w:rFonts w:ascii="Calibri" w:eastAsia="Times New Roman" w:hAnsi="Calibri" w:cs="Times New Roman"/>
                <w:color w:val="000000"/>
                <w:sz w:val="22"/>
                <w:szCs w:val="22"/>
                <w:lang w:val="es-ES_tradnl"/>
              </w:rPr>
              <w:br/>
              <w:t>Visita a terreno municipio Pinar Río</w:t>
            </w:r>
            <w:r w:rsidRPr="00D15A86">
              <w:rPr>
                <w:rFonts w:ascii="Calibri" w:eastAsia="Times New Roman" w:hAnsi="Calibri" w:cs="Times New Roman"/>
                <w:color w:val="000000"/>
                <w:sz w:val="22"/>
                <w:szCs w:val="22"/>
                <w:lang w:val="es-ES_tradnl"/>
              </w:rPr>
              <w:br/>
              <w:t>Hospedaje: TBC</w:t>
            </w:r>
          </w:p>
        </w:tc>
        <w:tc>
          <w:tcPr>
            <w:tcW w:w="2295" w:type="dxa"/>
            <w:vMerge w:val="restart"/>
            <w:tcBorders>
              <w:top w:val="nil"/>
              <w:left w:val="single" w:sz="4" w:space="0" w:color="auto"/>
              <w:bottom w:val="single" w:sz="8" w:space="0" w:color="000000"/>
              <w:right w:val="single" w:sz="4" w:space="0" w:color="auto"/>
            </w:tcBorders>
            <w:shd w:val="clear" w:color="auto" w:fill="auto"/>
            <w:vAlign w:val="center"/>
            <w:hideMark/>
          </w:tcPr>
          <w:p w14:paraId="2810CD1C"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b/>
                <w:bCs/>
                <w:color w:val="000000"/>
                <w:sz w:val="22"/>
                <w:szCs w:val="22"/>
                <w:lang w:val="es-ES_tradnl"/>
              </w:rPr>
              <w:t xml:space="preserve">14.00-16.30 hrs </w:t>
            </w:r>
            <w:r w:rsidRPr="00D15A86">
              <w:rPr>
                <w:rFonts w:ascii="Calibri" w:eastAsia="Times New Roman" w:hAnsi="Calibri" w:cs="Times New Roman"/>
                <w:color w:val="000000"/>
                <w:sz w:val="22"/>
                <w:szCs w:val="22"/>
                <w:lang w:val="es-ES_tradnl"/>
              </w:rPr>
              <w:br/>
              <w:t>Visita a terreno municipio La Palma</w:t>
            </w:r>
          </w:p>
        </w:tc>
        <w:tc>
          <w:tcPr>
            <w:tcW w:w="2295" w:type="dxa"/>
            <w:vMerge w:val="restart"/>
            <w:tcBorders>
              <w:top w:val="nil"/>
              <w:left w:val="single" w:sz="4" w:space="0" w:color="auto"/>
              <w:bottom w:val="single" w:sz="8" w:space="0" w:color="000000"/>
              <w:right w:val="single" w:sz="4" w:space="0" w:color="auto"/>
            </w:tcBorders>
            <w:shd w:val="clear" w:color="auto" w:fill="auto"/>
            <w:vAlign w:val="center"/>
            <w:hideMark/>
          </w:tcPr>
          <w:p w14:paraId="27996B50"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b/>
                <w:bCs/>
                <w:color w:val="000000"/>
                <w:sz w:val="22"/>
                <w:szCs w:val="22"/>
                <w:lang w:val="es-ES_tradnl"/>
              </w:rPr>
              <w:t xml:space="preserve">16.00 hrs </w:t>
            </w:r>
            <w:r w:rsidRPr="00D15A86">
              <w:rPr>
                <w:rFonts w:ascii="Calibri" w:eastAsia="Times New Roman" w:hAnsi="Calibri" w:cs="Times New Roman"/>
                <w:color w:val="000000"/>
                <w:sz w:val="22"/>
                <w:szCs w:val="22"/>
                <w:lang w:val="es-ES_tradnl"/>
              </w:rPr>
              <w:br/>
              <w:t>Traslado a Martí</w:t>
            </w:r>
          </w:p>
        </w:tc>
        <w:tc>
          <w:tcPr>
            <w:tcW w:w="2295" w:type="dxa"/>
            <w:vMerge w:val="restart"/>
            <w:tcBorders>
              <w:top w:val="nil"/>
              <w:left w:val="single" w:sz="4" w:space="0" w:color="auto"/>
              <w:bottom w:val="single" w:sz="8" w:space="0" w:color="000000"/>
              <w:right w:val="single" w:sz="4" w:space="0" w:color="auto"/>
            </w:tcBorders>
            <w:shd w:val="clear" w:color="auto" w:fill="auto"/>
            <w:vAlign w:val="center"/>
            <w:hideMark/>
          </w:tcPr>
          <w:p w14:paraId="43B6A21F"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b/>
                <w:bCs/>
                <w:color w:val="000000"/>
                <w:sz w:val="22"/>
                <w:szCs w:val="22"/>
                <w:lang w:val="es-ES_tradnl"/>
              </w:rPr>
              <w:t>14.00-16.30 hrs</w:t>
            </w:r>
            <w:r w:rsidRPr="00D15A86">
              <w:rPr>
                <w:rFonts w:ascii="Calibri" w:eastAsia="Times New Roman" w:hAnsi="Calibri" w:cs="Times New Roman"/>
                <w:color w:val="000000"/>
                <w:sz w:val="22"/>
                <w:szCs w:val="22"/>
                <w:lang w:val="es-ES_tradnl"/>
              </w:rPr>
              <w:t xml:space="preserve"> </w:t>
            </w:r>
            <w:r w:rsidRPr="00D15A86">
              <w:rPr>
                <w:rFonts w:ascii="Calibri" w:eastAsia="Times New Roman" w:hAnsi="Calibri" w:cs="Times New Roman"/>
                <w:color w:val="000000"/>
                <w:sz w:val="22"/>
                <w:szCs w:val="22"/>
                <w:lang w:val="es-ES_tradnl"/>
              </w:rPr>
              <w:br/>
              <w:t>Trabajo en municipio Martí</w:t>
            </w:r>
          </w:p>
        </w:tc>
        <w:tc>
          <w:tcPr>
            <w:tcW w:w="2300" w:type="dxa"/>
            <w:vMerge w:val="restart"/>
            <w:tcBorders>
              <w:top w:val="nil"/>
              <w:left w:val="single" w:sz="4" w:space="0" w:color="auto"/>
              <w:bottom w:val="single" w:sz="8" w:space="0" w:color="000000"/>
              <w:right w:val="single" w:sz="8" w:space="0" w:color="auto"/>
            </w:tcBorders>
            <w:shd w:val="clear" w:color="auto" w:fill="auto"/>
            <w:noWrap/>
            <w:vAlign w:val="bottom"/>
            <w:hideMark/>
          </w:tcPr>
          <w:p w14:paraId="507652BB" w14:textId="77777777" w:rsidR="00EF2D06" w:rsidRPr="00D15A86" w:rsidRDefault="00EF2D06" w:rsidP="00EF2D06">
            <w:pPr>
              <w:rPr>
                <w:rFonts w:ascii="Calibri" w:eastAsia="Times New Roman" w:hAnsi="Calibri" w:cs="Times New Roman"/>
                <w:color w:val="000000"/>
                <w:sz w:val="22"/>
                <w:szCs w:val="22"/>
                <w:lang w:val="es-ES_tradnl"/>
              </w:rPr>
            </w:pPr>
            <w:r w:rsidRPr="00D15A86">
              <w:rPr>
                <w:rFonts w:ascii="Calibri" w:eastAsia="Times New Roman" w:hAnsi="Calibri" w:cs="Times New Roman"/>
                <w:color w:val="000000"/>
                <w:sz w:val="22"/>
                <w:szCs w:val="22"/>
                <w:lang w:val="es-ES_tradnl"/>
              </w:rPr>
              <w:t> </w:t>
            </w:r>
          </w:p>
        </w:tc>
      </w:tr>
      <w:tr w:rsidR="00EF2D06" w:rsidRPr="00D15A86" w14:paraId="7371115D" w14:textId="77777777" w:rsidTr="00EF2D06">
        <w:trPr>
          <w:trHeight w:val="280"/>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14:paraId="418D8B95" w14:textId="77777777" w:rsidR="00EF2D06" w:rsidRPr="00D15A86" w:rsidRDefault="00EF2D06" w:rsidP="00EF2D06">
            <w:pPr>
              <w:rPr>
                <w:rFonts w:ascii="Calibri" w:eastAsia="Times New Roman" w:hAnsi="Calibri" w:cs="Times New Roman"/>
                <w:color w:val="000000"/>
                <w:sz w:val="22"/>
                <w:szCs w:val="22"/>
                <w:lang w:val="es-ES_tradnl"/>
              </w:rPr>
            </w:pPr>
            <w:r w:rsidRPr="00D15A86">
              <w:rPr>
                <w:rFonts w:ascii="Calibri" w:eastAsia="Times New Roman" w:hAnsi="Calibri" w:cs="Times New Roman"/>
                <w:color w:val="000000"/>
                <w:sz w:val="22"/>
                <w:szCs w:val="22"/>
                <w:lang w:val="es-ES_tradnl"/>
              </w:rPr>
              <w:t> </w:t>
            </w:r>
          </w:p>
        </w:tc>
        <w:tc>
          <w:tcPr>
            <w:tcW w:w="2295" w:type="dxa"/>
            <w:vMerge/>
            <w:tcBorders>
              <w:top w:val="nil"/>
              <w:left w:val="single" w:sz="4" w:space="0" w:color="auto"/>
              <w:bottom w:val="single" w:sz="8" w:space="0" w:color="000000"/>
              <w:right w:val="single" w:sz="4" w:space="0" w:color="auto"/>
            </w:tcBorders>
            <w:shd w:val="clear" w:color="auto" w:fill="auto"/>
            <w:vAlign w:val="center"/>
            <w:hideMark/>
          </w:tcPr>
          <w:p w14:paraId="6E30A7DF"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vMerge/>
            <w:tcBorders>
              <w:top w:val="nil"/>
              <w:left w:val="single" w:sz="4" w:space="0" w:color="auto"/>
              <w:bottom w:val="single" w:sz="8" w:space="0" w:color="000000"/>
              <w:right w:val="single" w:sz="4" w:space="0" w:color="auto"/>
            </w:tcBorders>
            <w:shd w:val="clear" w:color="auto" w:fill="auto"/>
            <w:vAlign w:val="center"/>
            <w:hideMark/>
          </w:tcPr>
          <w:p w14:paraId="5BA5008F"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vMerge/>
            <w:tcBorders>
              <w:top w:val="nil"/>
              <w:left w:val="single" w:sz="4" w:space="0" w:color="auto"/>
              <w:bottom w:val="single" w:sz="8" w:space="0" w:color="000000"/>
              <w:right w:val="single" w:sz="4" w:space="0" w:color="auto"/>
            </w:tcBorders>
            <w:shd w:val="clear" w:color="auto" w:fill="auto"/>
            <w:vAlign w:val="center"/>
            <w:hideMark/>
          </w:tcPr>
          <w:p w14:paraId="6413532D"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vMerge/>
            <w:tcBorders>
              <w:top w:val="nil"/>
              <w:left w:val="single" w:sz="4" w:space="0" w:color="auto"/>
              <w:bottom w:val="single" w:sz="8" w:space="0" w:color="000000"/>
              <w:right w:val="single" w:sz="4" w:space="0" w:color="auto"/>
            </w:tcBorders>
            <w:shd w:val="clear" w:color="auto" w:fill="auto"/>
            <w:vAlign w:val="center"/>
            <w:hideMark/>
          </w:tcPr>
          <w:p w14:paraId="546ACE65" w14:textId="77777777" w:rsidR="00EF2D06" w:rsidRPr="00D15A86" w:rsidRDefault="00EF2D06" w:rsidP="00EF2D06">
            <w:pPr>
              <w:rPr>
                <w:rFonts w:ascii="Calibri" w:eastAsia="Times New Roman" w:hAnsi="Calibri" w:cs="Times New Roman"/>
                <w:color w:val="000000"/>
                <w:sz w:val="22"/>
                <w:szCs w:val="22"/>
                <w:lang w:val="es-ES_tradnl"/>
              </w:rPr>
            </w:pPr>
          </w:p>
        </w:tc>
        <w:tc>
          <w:tcPr>
            <w:tcW w:w="2300" w:type="dxa"/>
            <w:vMerge/>
            <w:tcBorders>
              <w:top w:val="nil"/>
              <w:left w:val="single" w:sz="4" w:space="0" w:color="auto"/>
              <w:bottom w:val="single" w:sz="8" w:space="0" w:color="000000"/>
              <w:right w:val="single" w:sz="8" w:space="0" w:color="auto"/>
            </w:tcBorders>
            <w:shd w:val="clear" w:color="auto" w:fill="auto"/>
            <w:vAlign w:val="center"/>
            <w:hideMark/>
          </w:tcPr>
          <w:p w14:paraId="207CEBDC" w14:textId="77777777" w:rsidR="00EF2D06" w:rsidRPr="00D15A86" w:rsidRDefault="00EF2D06" w:rsidP="00EF2D06">
            <w:pPr>
              <w:rPr>
                <w:rFonts w:ascii="Calibri" w:eastAsia="Times New Roman" w:hAnsi="Calibri" w:cs="Times New Roman"/>
                <w:color w:val="000000"/>
                <w:sz w:val="22"/>
                <w:szCs w:val="22"/>
                <w:lang w:val="es-ES_tradnl"/>
              </w:rPr>
            </w:pPr>
          </w:p>
        </w:tc>
      </w:tr>
      <w:tr w:rsidR="00EF2D06" w:rsidRPr="00D15A86" w14:paraId="38CA006B" w14:textId="77777777" w:rsidTr="00EF2D06">
        <w:trPr>
          <w:trHeight w:val="1680"/>
        </w:trPr>
        <w:tc>
          <w:tcPr>
            <w:tcW w:w="2300" w:type="dxa"/>
            <w:tcBorders>
              <w:top w:val="nil"/>
              <w:left w:val="single" w:sz="8" w:space="0" w:color="auto"/>
              <w:bottom w:val="single" w:sz="4" w:space="0" w:color="auto"/>
              <w:right w:val="single" w:sz="4" w:space="0" w:color="auto"/>
            </w:tcBorders>
            <w:shd w:val="clear" w:color="auto" w:fill="auto"/>
            <w:vAlign w:val="bottom"/>
            <w:hideMark/>
          </w:tcPr>
          <w:p w14:paraId="53B410B3"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b/>
                <w:bCs/>
                <w:color w:val="000000"/>
                <w:sz w:val="22"/>
                <w:szCs w:val="22"/>
                <w:lang w:val="es-ES_tradnl"/>
              </w:rPr>
              <w:t xml:space="preserve">15.30-16.30 hrs </w:t>
            </w:r>
            <w:r w:rsidRPr="00D15A86">
              <w:rPr>
                <w:rFonts w:ascii="Calibri" w:eastAsia="Times New Roman" w:hAnsi="Calibri" w:cs="Times New Roman"/>
                <w:color w:val="000000"/>
                <w:sz w:val="22"/>
                <w:szCs w:val="22"/>
                <w:lang w:val="es-ES_tradnl"/>
              </w:rPr>
              <w:br/>
              <w:t>MINCIN</w:t>
            </w:r>
            <w:r w:rsidRPr="00D15A86">
              <w:rPr>
                <w:rFonts w:ascii="Calibri" w:eastAsia="Times New Roman" w:hAnsi="Calibri" w:cs="Times New Roman"/>
                <w:color w:val="000000"/>
                <w:sz w:val="22"/>
                <w:szCs w:val="22"/>
                <w:lang w:val="es-ES_tradnl"/>
              </w:rPr>
              <w:br/>
            </w:r>
            <w:r w:rsidRPr="00D15A86">
              <w:rPr>
                <w:rFonts w:ascii="Calibri" w:eastAsia="Times New Roman" w:hAnsi="Calibri" w:cs="Times New Roman"/>
                <w:b/>
                <w:bCs/>
                <w:color w:val="000000"/>
                <w:sz w:val="22"/>
                <w:szCs w:val="22"/>
                <w:lang w:val="es-ES_tradnl"/>
              </w:rPr>
              <w:t xml:space="preserve">Lugar: </w:t>
            </w:r>
            <w:r w:rsidRPr="00D15A86">
              <w:rPr>
                <w:rFonts w:ascii="Calibri" w:eastAsia="Times New Roman" w:hAnsi="Calibri" w:cs="Times New Roman"/>
                <w:color w:val="000000"/>
                <w:sz w:val="22"/>
                <w:szCs w:val="22"/>
                <w:lang w:val="es-ES_tradnl"/>
              </w:rPr>
              <w:t>MINCIN (Hab 258 e/ San Juan de Dios y Empedrado</w:t>
            </w:r>
          </w:p>
        </w:tc>
        <w:tc>
          <w:tcPr>
            <w:tcW w:w="2295" w:type="dxa"/>
            <w:vMerge/>
            <w:tcBorders>
              <w:top w:val="nil"/>
              <w:left w:val="single" w:sz="4" w:space="0" w:color="auto"/>
              <w:bottom w:val="single" w:sz="8" w:space="0" w:color="000000"/>
              <w:right w:val="single" w:sz="4" w:space="0" w:color="auto"/>
            </w:tcBorders>
            <w:shd w:val="clear" w:color="auto" w:fill="auto"/>
            <w:vAlign w:val="center"/>
            <w:hideMark/>
          </w:tcPr>
          <w:p w14:paraId="3DF17CDE"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vMerge/>
            <w:tcBorders>
              <w:top w:val="nil"/>
              <w:left w:val="single" w:sz="4" w:space="0" w:color="auto"/>
              <w:bottom w:val="single" w:sz="8" w:space="0" w:color="000000"/>
              <w:right w:val="single" w:sz="4" w:space="0" w:color="auto"/>
            </w:tcBorders>
            <w:shd w:val="clear" w:color="auto" w:fill="auto"/>
            <w:vAlign w:val="center"/>
            <w:hideMark/>
          </w:tcPr>
          <w:p w14:paraId="74502251"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vMerge/>
            <w:tcBorders>
              <w:top w:val="nil"/>
              <w:left w:val="single" w:sz="4" w:space="0" w:color="auto"/>
              <w:bottom w:val="single" w:sz="8" w:space="0" w:color="000000"/>
              <w:right w:val="single" w:sz="4" w:space="0" w:color="auto"/>
            </w:tcBorders>
            <w:shd w:val="clear" w:color="auto" w:fill="auto"/>
            <w:vAlign w:val="center"/>
            <w:hideMark/>
          </w:tcPr>
          <w:p w14:paraId="41417D2E"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vMerge/>
            <w:tcBorders>
              <w:top w:val="nil"/>
              <w:left w:val="single" w:sz="4" w:space="0" w:color="auto"/>
              <w:bottom w:val="single" w:sz="8" w:space="0" w:color="000000"/>
              <w:right w:val="single" w:sz="4" w:space="0" w:color="auto"/>
            </w:tcBorders>
            <w:shd w:val="clear" w:color="auto" w:fill="auto"/>
            <w:vAlign w:val="center"/>
            <w:hideMark/>
          </w:tcPr>
          <w:p w14:paraId="086C1C04" w14:textId="77777777" w:rsidR="00EF2D06" w:rsidRPr="00D15A86" w:rsidRDefault="00EF2D06" w:rsidP="00EF2D06">
            <w:pPr>
              <w:rPr>
                <w:rFonts w:ascii="Calibri" w:eastAsia="Times New Roman" w:hAnsi="Calibri" w:cs="Times New Roman"/>
                <w:color w:val="000000"/>
                <w:sz w:val="22"/>
                <w:szCs w:val="22"/>
                <w:lang w:val="es-ES_tradnl"/>
              </w:rPr>
            </w:pPr>
          </w:p>
        </w:tc>
        <w:tc>
          <w:tcPr>
            <w:tcW w:w="2300" w:type="dxa"/>
            <w:vMerge/>
            <w:tcBorders>
              <w:top w:val="nil"/>
              <w:left w:val="single" w:sz="4" w:space="0" w:color="auto"/>
              <w:bottom w:val="single" w:sz="8" w:space="0" w:color="000000"/>
              <w:right w:val="single" w:sz="8" w:space="0" w:color="auto"/>
            </w:tcBorders>
            <w:shd w:val="clear" w:color="auto" w:fill="auto"/>
            <w:vAlign w:val="center"/>
            <w:hideMark/>
          </w:tcPr>
          <w:p w14:paraId="367B71D0" w14:textId="77777777" w:rsidR="00EF2D06" w:rsidRPr="00D15A86" w:rsidRDefault="00EF2D06" w:rsidP="00EF2D06">
            <w:pPr>
              <w:rPr>
                <w:rFonts w:ascii="Calibri" w:eastAsia="Times New Roman" w:hAnsi="Calibri" w:cs="Times New Roman"/>
                <w:color w:val="000000"/>
                <w:sz w:val="22"/>
                <w:szCs w:val="22"/>
                <w:lang w:val="es-ES_tradnl"/>
              </w:rPr>
            </w:pPr>
          </w:p>
        </w:tc>
      </w:tr>
      <w:tr w:rsidR="00EF2D06" w:rsidRPr="00D15A86" w14:paraId="31FF5B50" w14:textId="77777777" w:rsidTr="00EF2D06">
        <w:trPr>
          <w:trHeight w:val="1140"/>
        </w:trPr>
        <w:tc>
          <w:tcPr>
            <w:tcW w:w="2300" w:type="dxa"/>
            <w:tcBorders>
              <w:top w:val="nil"/>
              <w:left w:val="single" w:sz="8" w:space="0" w:color="auto"/>
              <w:bottom w:val="single" w:sz="8" w:space="0" w:color="auto"/>
              <w:right w:val="single" w:sz="4" w:space="0" w:color="auto"/>
            </w:tcBorders>
            <w:shd w:val="clear" w:color="auto" w:fill="auto"/>
            <w:vAlign w:val="bottom"/>
            <w:hideMark/>
          </w:tcPr>
          <w:p w14:paraId="387EEA21"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b/>
                <w:bCs/>
                <w:color w:val="000000"/>
                <w:sz w:val="22"/>
                <w:szCs w:val="22"/>
                <w:lang w:val="es-ES_tradnl"/>
              </w:rPr>
              <w:t>17.00-18.00 hrs</w:t>
            </w:r>
            <w:r w:rsidRPr="00D15A86">
              <w:rPr>
                <w:rFonts w:ascii="Calibri" w:eastAsia="Times New Roman" w:hAnsi="Calibri" w:cs="Times New Roman"/>
                <w:color w:val="000000"/>
                <w:sz w:val="22"/>
                <w:szCs w:val="22"/>
                <w:lang w:val="es-ES_tradnl"/>
              </w:rPr>
              <w:br/>
              <w:t>MINCULT</w:t>
            </w:r>
            <w:r w:rsidRPr="00D15A86">
              <w:rPr>
                <w:rFonts w:ascii="Calibri" w:eastAsia="Times New Roman" w:hAnsi="Calibri" w:cs="Times New Roman"/>
                <w:color w:val="000000"/>
                <w:sz w:val="22"/>
                <w:szCs w:val="22"/>
                <w:lang w:val="es-ES_tradnl"/>
              </w:rPr>
              <w:br/>
            </w:r>
            <w:r w:rsidRPr="00D15A86">
              <w:rPr>
                <w:rFonts w:ascii="Calibri" w:eastAsia="Times New Roman" w:hAnsi="Calibri" w:cs="Times New Roman"/>
                <w:b/>
                <w:bCs/>
                <w:color w:val="000000"/>
                <w:sz w:val="22"/>
                <w:szCs w:val="22"/>
                <w:lang w:val="es-ES_tradnl"/>
              </w:rPr>
              <w:t>Lugar</w:t>
            </w:r>
            <w:r w:rsidRPr="00D15A86">
              <w:rPr>
                <w:rFonts w:ascii="Calibri" w:eastAsia="Times New Roman" w:hAnsi="Calibri" w:cs="Times New Roman"/>
                <w:color w:val="000000"/>
                <w:sz w:val="22"/>
                <w:szCs w:val="22"/>
                <w:lang w:val="es-ES_tradnl"/>
              </w:rPr>
              <w:t>: MINCULT (11 y 4 Vedado)</w:t>
            </w:r>
          </w:p>
        </w:tc>
        <w:tc>
          <w:tcPr>
            <w:tcW w:w="2295" w:type="dxa"/>
            <w:vMerge/>
            <w:tcBorders>
              <w:top w:val="nil"/>
              <w:left w:val="single" w:sz="4" w:space="0" w:color="auto"/>
              <w:bottom w:val="single" w:sz="8" w:space="0" w:color="000000"/>
              <w:right w:val="single" w:sz="4" w:space="0" w:color="auto"/>
            </w:tcBorders>
            <w:shd w:val="clear" w:color="auto" w:fill="auto"/>
            <w:vAlign w:val="center"/>
            <w:hideMark/>
          </w:tcPr>
          <w:p w14:paraId="77E8C4FC"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vMerge/>
            <w:tcBorders>
              <w:top w:val="nil"/>
              <w:left w:val="single" w:sz="4" w:space="0" w:color="auto"/>
              <w:bottom w:val="single" w:sz="8" w:space="0" w:color="000000"/>
              <w:right w:val="single" w:sz="4" w:space="0" w:color="auto"/>
            </w:tcBorders>
            <w:shd w:val="clear" w:color="auto" w:fill="auto"/>
            <w:vAlign w:val="center"/>
            <w:hideMark/>
          </w:tcPr>
          <w:p w14:paraId="37D9DEF3"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vMerge/>
            <w:tcBorders>
              <w:top w:val="nil"/>
              <w:left w:val="single" w:sz="4" w:space="0" w:color="auto"/>
              <w:bottom w:val="single" w:sz="8" w:space="0" w:color="000000"/>
              <w:right w:val="single" w:sz="4" w:space="0" w:color="auto"/>
            </w:tcBorders>
            <w:shd w:val="clear" w:color="auto" w:fill="auto"/>
            <w:vAlign w:val="center"/>
            <w:hideMark/>
          </w:tcPr>
          <w:p w14:paraId="3C4ADD3B"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vMerge/>
            <w:tcBorders>
              <w:top w:val="nil"/>
              <w:left w:val="single" w:sz="4" w:space="0" w:color="auto"/>
              <w:bottom w:val="single" w:sz="8" w:space="0" w:color="000000"/>
              <w:right w:val="single" w:sz="4" w:space="0" w:color="auto"/>
            </w:tcBorders>
            <w:shd w:val="clear" w:color="auto" w:fill="auto"/>
            <w:vAlign w:val="center"/>
            <w:hideMark/>
          </w:tcPr>
          <w:p w14:paraId="1F15E8D1" w14:textId="77777777" w:rsidR="00EF2D06" w:rsidRPr="00D15A86" w:rsidRDefault="00EF2D06" w:rsidP="00EF2D06">
            <w:pPr>
              <w:rPr>
                <w:rFonts w:ascii="Calibri" w:eastAsia="Times New Roman" w:hAnsi="Calibri" w:cs="Times New Roman"/>
                <w:color w:val="000000"/>
                <w:sz w:val="22"/>
                <w:szCs w:val="22"/>
                <w:lang w:val="es-ES_tradnl"/>
              </w:rPr>
            </w:pPr>
          </w:p>
        </w:tc>
        <w:tc>
          <w:tcPr>
            <w:tcW w:w="2300" w:type="dxa"/>
            <w:vMerge/>
            <w:tcBorders>
              <w:top w:val="nil"/>
              <w:left w:val="single" w:sz="4" w:space="0" w:color="auto"/>
              <w:bottom w:val="single" w:sz="8" w:space="0" w:color="000000"/>
              <w:right w:val="single" w:sz="8" w:space="0" w:color="auto"/>
            </w:tcBorders>
            <w:shd w:val="clear" w:color="auto" w:fill="auto"/>
            <w:vAlign w:val="center"/>
            <w:hideMark/>
          </w:tcPr>
          <w:p w14:paraId="26915F3D" w14:textId="77777777" w:rsidR="00EF2D06" w:rsidRPr="00D15A86" w:rsidRDefault="00EF2D06" w:rsidP="00EF2D06">
            <w:pPr>
              <w:rPr>
                <w:rFonts w:ascii="Calibri" w:eastAsia="Times New Roman" w:hAnsi="Calibri" w:cs="Times New Roman"/>
                <w:color w:val="000000"/>
                <w:sz w:val="22"/>
                <w:szCs w:val="22"/>
                <w:lang w:val="es-ES_tradnl"/>
              </w:rPr>
            </w:pPr>
          </w:p>
        </w:tc>
      </w:tr>
      <w:tr w:rsidR="00EF2D06" w:rsidRPr="00D15A86" w14:paraId="50E7FE16" w14:textId="77777777" w:rsidTr="00EF2D06">
        <w:trPr>
          <w:trHeight w:val="280"/>
        </w:trPr>
        <w:tc>
          <w:tcPr>
            <w:tcW w:w="2300" w:type="dxa"/>
            <w:tcBorders>
              <w:top w:val="nil"/>
              <w:left w:val="nil"/>
              <w:bottom w:val="nil"/>
              <w:right w:val="nil"/>
            </w:tcBorders>
            <w:shd w:val="clear" w:color="auto" w:fill="auto"/>
            <w:vAlign w:val="bottom"/>
            <w:hideMark/>
          </w:tcPr>
          <w:p w14:paraId="2C5ECFB9" w14:textId="77777777" w:rsidR="00EF2D06" w:rsidRPr="00D15A86" w:rsidRDefault="00EF2D06" w:rsidP="00EF2D06">
            <w:pPr>
              <w:jc w:val="center"/>
              <w:rPr>
                <w:rFonts w:ascii="Calibri" w:eastAsia="Times New Roman" w:hAnsi="Calibri" w:cs="Times New Roman"/>
                <w:color w:val="000000"/>
                <w:sz w:val="22"/>
                <w:szCs w:val="22"/>
                <w:lang w:val="es-ES_tradnl"/>
              </w:rPr>
            </w:pPr>
          </w:p>
        </w:tc>
        <w:tc>
          <w:tcPr>
            <w:tcW w:w="2295" w:type="dxa"/>
            <w:tcBorders>
              <w:top w:val="nil"/>
              <w:left w:val="nil"/>
              <w:bottom w:val="nil"/>
              <w:right w:val="nil"/>
            </w:tcBorders>
            <w:shd w:val="clear" w:color="auto" w:fill="auto"/>
            <w:vAlign w:val="center"/>
            <w:hideMark/>
          </w:tcPr>
          <w:p w14:paraId="4C53C6DF" w14:textId="77777777" w:rsidR="00EF2D06" w:rsidRPr="00D15A86" w:rsidRDefault="00EF2D06" w:rsidP="00EF2D06">
            <w:pPr>
              <w:jc w:val="center"/>
              <w:rPr>
                <w:rFonts w:ascii="Calibri" w:eastAsia="Times New Roman" w:hAnsi="Calibri" w:cs="Times New Roman"/>
                <w:color w:val="000000"/>
                <w:sz w:val="22"/>
                <w:szCs w:val="22"/>
                <w:lang w:val="es-ES_tradnl"/>
              </w:rPr>
            </w:pPr>
          </w:p>
        </w:tc>
        <w:tc>
          <w:tcPr>
            <w:tcW w:w="2295" w:type="dxa"/>
            <w:tcBorders>
              <w:top w:val="nil"/>
              <w:left w:val="nil"/>
              <w:bottom w:val="nil"/>
              <w:right w:val="nil"/>
            </w:tcBorders>
            <w:shd w:val="clear" w:color="auto" w:fill="auto"/>
            <w:vAlign w:val="center"/>
            <w:hideMark/>
          </w:tcPr>
          <w:p w14:paraId="45012A9C" w14:textId="77777777" w:rsidR="00EF2D06" w:rsidRPr="00D15A86" w:rsidRDefault="00EF2D06" w:rsidP="00EF2D06">
            <w:pPr>
              <w:jc w:val="center"/>
              <w:rPr>
                <w:rFonts w:ascii="Calibri" w:eastAsia="Times New Roman" w:hAnsi="Calibri" w:cs="Times New Roman"/>
                <w:color w:val="000000"/>
                <w:sz w:val="22"/>
                <w:szCs w:val="22"/>
                <w:lang w:val="es-ES_tradnl"/>
              </w:rPr>
            </w:pPr>
          </w:p>
        </w:tc>
        <w:tc>
          <w:tcPr>
            <w:tcW w:w="2295" w:type="dxa"/>
            <w:tcBorders>
              <w:top w:val="nil"/>
              <w:left w:val="nil"/>
              <w:bottom w:val="nil"/>
              <w:right w:val="nil"/>
            </w:tcBorders>
            <w:shd w:val="clear" w:color="auto" w:fill="auto"/>
            <w:vAlign w:val="center"/>
            <w:hideMark/>
          </w:tcPr>
          <w:p w14:paraId="58CC7518" w14:textId="77777777" w:rsidR="00EF2D06" w:rsidRPr="00D15A86" w:rsidRDefault="00EF2D06" w:rsidP="00EF2D06">
            <w:pPr>
              <w:jc w:val="center"/>
              <w:rPr>
                <w:rFonts w:ascii="Calibri" w:eastAsia="Times New Roman" w:hAnsi="Calibri" w:cs="Times New Roman"/>
                <w:color w:val="000000"/>
                <w:sz w:val="22"/>
                <w:szCs w:val="22"/>
                <w:lang w:val="es-ES_tradnl"/>
              </w:rPr>
            </w:pPr>
          </w:p>
        </w:tc>
        <w:tc>
          <w:tcPr>
            <w:tcW w:w="2295" w:type="dxa"/>
            <w:tcBorders>
              <w:top w:val="nil"/>
              <w:left w:val="nil"/>
              <w:bottom w:val="nil"/>
              <w:right w:val="nil"/>
            </w:tcBorders>
            <w:shd w:val="clear" w:color="auto" w:fill="auto"/>
            <w:vAlign w:val="center"/>
            <w:hideMark/>
          </w:tcPr>
          <w:p w14:paraId="36B4EC11" w14:textId="77777777" w:rsidR="00EF2D06" w:rsidRPr="00D15A86" w:rsidRDefault="00EF2D06" w:rsidP="00EF2D06">
            <w:pPr>
              <w:jc w:val="center"/>
              <w:rPr>
                <w:rFonts w:ascii="Calibri" w:eastAsia="Times New Roman" w:hAnsi="Calibri" w:cs="Times New Roman"/>
                <w:color w:val="000000"/>
                <w:sz w:val="22"/>
                <w:szCs w:val="22"/>
                <w:lang w:val="es-ES_tradnl"/>
              </w:rPr>
            </w:pPr>
          </w:p>
        </w:tc>
        <w:tc>
          <w:tcPr>
            <w:tcW w:w="2300" w:type="dxa"/>
            <w:tcBorders>
              <w:top w:val="nil"/>
              <w:left w:val="nil"/>
              <w:bottom w:val="nil"/>
              <w:right w:val="nil"/>
            </w:tcBorders>
            <w:shd w:val="clear" w:color="auto" w:fill="auto"/>
            <w:noWrap/>
            <w:vAlign w:val="bottom"/>
            <w:hideMark/>
          </w:tcPr>
          <w:p w14:paraId="55D1138D" w14:textId="77777777" w:rsidR="00EF2D06" w:rsidRPr="00D15A86" w:rsidRDefault="00EF2D06" w:rsidP="00EF2D06">
            <w:pPr>
              <w:rPr>
                <w:rFonts w:ascii="Calibri" w:eastAsia="Times New Roman" w:hAnsi="Calibri" w:cs="Times New Roman"/>
                <w:color w:val="000000"/>
                <w:sz w:val="22"/>
                <w:szCs w:val="22"/>
                <w:lang w:val="es-ES_tradnl"/>
              </w:rPr>
            </w:pPr>
          </w:p>
        </w:tc>
      </w:tr>
      <w:tr w:rsidR="00EF2D06" w:rsidRPr="00D15A86" w14:paraId="2FCFD50E" w14:textId="77777777" w:rsidTr="00EF2D06">
        <w:trPr>
          <w:trHeight w:val="280"/>
        </w:trPr>
        <w:tc>
          <w:tcPr>
            <w:tcW w:w="2300" w:type="dxa"/>
            <w:tcBorders>
              <w:top w:val="nil"/>
              <w:left w:val="nil"/>
              <w:bottom w:val="nil"/>
              <w:right w:val="nil"/>
            </w:tcBorders>
            <w:shd w:val="clear" w:color="auto" w:fill="auto"/>
            <w:vAlign w:val="bottom"/>
            <w:hideMark/>
          </w:tcPr>
          <w:p w14:paraId="6F0B611D" w14:textId="77777777" w:rsidR="00EF2D06" w:rsidRPr="00D15A86" w:rsidRDefault="00EF2D06" w:rsidP="00EF2D06">
            <w:pPr>
              <w:jc w:val="center"/>
              <w:rPr>
                <w:rFonts w:ascii="Calibri" w:eastAsia="Times New Roman" w:hAnsi="Calibri" w:cs="Times New Roman"/>
                <w:color w:val="000000"/>
                <w:sz w:val="22"/>
                <w:szCs w:val="22"/>
                <w:lang w:val="es-ES_tradnl"/>
              </w:rPr>
            </w:pPr>
          </w:p>
        </w:tc>
        <w:tc>
          <w:tcPr>
            <w:tcW w:w="2295" w:type="dxa"/>
            <w:tcBorders>
              <w:top w:val="nil"/>
              <w:left w:val="nil"/>
              <w:bottom w:val="nil"/>
              <w:right w:val="nil"/>
            </w:tcBorders>
            <w:shd w:val="clear" w:color="auto" w:fill="auto"/>
            <w:vAlign w:val="center"/>
            <w:hideMark/>
          </w:tcPr>
          <w:p w14:paraId="22998E8C" w14:textId="77777777" w:rsidR="00EF2D06" w:rsidRPr="00D15A86" w:rsidRDefault="00EF2D06" w:rsidP="00EF2D06">
            <w:pPr>
              <w:jc w:val="center"/>
              <w:rPr>
                <w:rFonts w:ascii="Calibri" w:eastAsia="Times New Roman" w:hAnsi="Calibri" w:cs="Times New Roman"/>
                <w:color w:val="000000"/>
                <w:sz w:val="22"/>
                <w:szCs w:val="22"/>
                <w:lang w:val="es-ES_tradnl"/>
              </w:rPr>
            </w:pPr>
          </w:p>
        </w:tc>
        <w:tc>
          <w:tcPr>
            <w:tcW w:w="2295" w:type="dxa"/>
            <w:tcBorders>
              <w:top w:val="nil"/>
              <w:left w:val="nil"/>
              <w:bottom w:val="nil"/>
              <w:right w:val="nil"/>
            </w:tcBorders>
            <w:shd w:val="clear" w:color="auto" w:fill="auto"/>
            <w:vAlign w:val="center"/>
            <w:hideMark/>
          </w:tcPr>
          <w:p w14:paraId="77FE51D2" w14:textId="77777777" w:rsidR="00EF2D06" w:rsidRPr="00D15A86" w:rsidRDefault="00EF2D06" w:rsidP="00EF2D06">
            <w:pPr>
              <w:jc w:val="center"/>
              <w:rPr>
                <w:rFonts w:ascii="Calibri" w:eastAsia="Times New Roman" w:hAnsi="Calibri" w:cs="Times New Roman"/>
                <w:color w:val="000000"/>
                <w:sz w:val="22"/>
                <w:szCs w:val="22"/>
                <w:lang w:val="es-ES_tradnl"/>
              </w:rPr>
            </w:pPr>
          </w:p>
        </w:tc>
        <w:tc>
          <w:tcPr>
            <w:tcW w:w="2295" w:type="dxa"/>
            <w:tcBorders>
              <w:top w:val="nil"/>
              <w:left w:val="nil"/>
              <w:bottom w:val="nil"/>
              <w:right w:val="nil"/>
            </w:tcBorders>
            <w:shd w:val="clear" w:color="auto" w:fill="auto"/>
            <w:vAlign w:val="center"/>
            <w:hideMark/>
          </w:tcPr>
          <w:p w14:paraId="7295D1A2" w14:textId="77777777" w:rsidR="00EF2D06" w:rsidRPr="00D15A86" w:rsidRDefault="00EF2D06" w:rsidP="00EF2D06">
            <w:pPr>
              <w:jc w:val="center"/>
              <w:rPr>
                <w:rFonts w:ascii="Calibri" w:eastAsia="Times New Roman" w:hAnsi="Calibri" w:cs="Times New Roman"/>
                <w:color w:val="000000"/>
                <w:sz w:val="22"/>
                <w:szCs w:val="22"/>
                <w:lang w:val="es-ES_tradnl"/>
              </w:rPr>
            </w:pPr>
          </w:p>
        </w:tc>
        <w:tc>
          <w:tcPr>
            <w:tcW w:w="2295" w:type="dxa"/>
            <w:tcBorders>
              <w:top w:val="nil"/>
              <w:left w:val="nil"/>
              <w:bottom w:val="nil"/>
              <w:right w:val="nil"/>
            </w:tcBorders>
            <w:shd w:val="clear" w:color="auto" w:fill="auto"/>
            <w:vAlign w:val="center"/>
            <w:hideMark/>
          </w:tcPr>
          <w:p w14:paraId="789826DD" w14:textId="77777777" w:rsidR="00EF2D06" w:rsidRPr="00D15A86" w:rsidRDefault="00EF2D06" w:rsidP="00EF2D06">
            <w:pPr>
              <w:jc w:val="center"/>
              <w:rPr>
                <w:rFonts w:ascii="Calibri" w:eastAsia="Times New Roman" w:hAnsi="Calibri" w:cs="Times New Roman"/>
                <w:color w:val="000000"/>
                <w:sz w:val="22"/>
                <w:szCs w:val="22"/>
                <w:lang w:val="es-ES_tradnl"/>
              </w:rPr>
            </w:pPr>
          </w:p>
        </w:tc>
        <w:tc>
          <w:tcPr>
            <w:tcW w:w="2300" w:type="dxa"/>
            <w:tcBorders>
              <w:top w:val="nil"/>
              <w:left w:val="nil"/>
              <w:bottom w:val="nil"/>
              <w:right w:val="nil"/>
            </w:tcBorders>
            <w:shd w:val="clear" w:color="auto" w:fill="auto"/>
            <w:noWrap/>
            <w:vAlign w:val="bottom"/>
            <w:hideMark/>
          </w:tcPr>
          <w:p w14:paraId="0017E599" w14:textId="77777777" w:rsidR="00EF2D06" w:rsidRPr="00D15A86" w:rsidRDefault="00EF2D06" w:rsidP="00EF2D06">
            <w:pPr>
              <w:rPr>
                <w:rFonts w:ascii="Calibri" w:eastAsia="Times New Roman" w:hAnsi="Calibri" w:cs="Times New Roman"/>
                <w:color w:val="000000"/>
                <w:sz w:val="22"/>
                <w:szCs w:val="22"/>
                <w:lang w:val="es-ES_tradnl"/>
              </w:rPr>
            </w:pPr>
          </w:p>
        </w:tc>
      </w:tr>
      <w:tr w:rsidR="00EF2D06" w:rsidRPr="00D15A86" w14:paraId="77BC096C" w14:textId="77777777" w:rsidTr="00EF2D06">
        <w:trPr>
          <w:trHeight w:val="300"/>
        </w:trPr>
        <w:tc>
          <w:tcPr>
            <w:tcW w:w="2300" w:type="dxa"/>
            <w:tcBorders>
              <w:top w:val="nil"/>
              <w:left w:val="nil"/>
              <w:bottom w:val="nil"/>
              <w:right w:val="nil"/>
            </w:tcBorders>
            <w:shd w:val="clear" w:color="auto" w:fill="auto"/>
            <w:noWrap/>
            <w:vAlign w:val="bottom"/>
            <w:hideMark/>
          </w:tcPr>
          <w:p w14:paraId="532D55F3"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tcBorders>
              <w:top w:val="nil"/>
              <w:left w:val="nil"/>
              <w:bottom w:val="nil"/>
              <w:right w:val="nil"/>
            </w:tcBorders>
            <w:shd w:val="clear" w:color="auto" w:fill="auto"/>
            <w:noWrap/>
            <w:vAlign w:val="bottom"/>
            <w:hideMark/>
          </w:tcPr>
          <w:p w14:paraId="0D4726EB"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tcBorders>
              <w:top w:val="nil"/>
              <w:left w:val="nil"/>
              <w:bottom w:val="nil"/>
              <w:right w:val="nil"/>
            </w:tcBorders>
            <w:shd w:val="clear" w:color="auto" w:fill="auto"/>
            <w:noWrap/>
            <w:vAlign w:val="bottom"/>
            <w:hideMark/>
          </w:tcPr>
          <w:p w14:paraId="7DACBE77"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tcBorders>
              <w:top w:val="nil"/>
              <w:left w:val="nil"/>
              <w:bottom w:val="nil"/>
              <w:right w:val="nil"/>
            </w:tcBorders>
            <w:shd w:val="clear" w:color="auto" w:fill="auto"/>
            <w:noWrap/>
            <w:vAlign w:val="bottom"/>
            <w:hideMark/>
          </w:tcPr>
          <w:p w14:paraId="6713C4CD"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tcBorders>
              <w:top w:val="nil"/>
              <w:left w:val="nil"/>
              <w:bottom w:val="nil"/>
              <w:right w:val="nil"/>
            </w:tcBorders>
            <w:shd w:val="clear" w:color="auto" w:fill="auto"/>
            <w:noWrap/>
            <w:vAlign w:val="bottom"/>
            <w:hideMark/>
          </w:tcPr>
          <w:p w14:paraId="7C71EA20" w14:textId="77777777" w:rsidR="00EF2D06" w:rsidRPr="00D15A86" w:rsidRDefault="00EF2D06" w:rsidP="00EF2D06">
            <w:pPr>
              <w:rPr>
                <w:rFonts w:ascii="Calibri" w:eastAsia="Times New Roman" w:hAnsi="Calibri" w:cs="Times New Roman"/>
                <w:color w:val="000000"/>
                <w:sz w:val="22"/>
                <w:szCs w:val="22"/>
                <w:lang w:val="es-ES_tradnl"/>
              </w:rPr>
            </w:pPr>
          </w:p>
        </w:tc>
        <w:tc>
          <w:tcPr>
            <w:tcW w:w="2300" w:type="dxa"/>
            <w:tcBorders>
              <w:top w:val="nil"/>
              <w:left w:val="nil"/>
              <w:bottom w:val="nil"/>
              <w:right w:val="nil"/>
            </w:tcBorders>
            <w:shd w:val="clear" w:color="auto" w:fill="auto"/>
            <w:noWrap/>
            <w:vAlign w:val="bottom"/>
            <w:hideMark/>
          </w:tcPr>
          <w:p w14:paraId="392FBEEB" w14:textId="77777777" w:rsidR="00EF2D06" w:rsidRPr="00D15A86" w:rsidRDefault="00EF2D06" w:rsidP="00EF2D06">
            <w:pPr>
              <w:rPr>
                <w:rFonts w:ascii="Calibri" w:eastAsia="Times New Roman" w:hAnsi="Calibri" w:cs="Times New Roman"/>
                <w:color w:val="000000"/>
                <w:sz w:val="22"/>
                <w:szCs w:val="22"/>
                <w:lang w:val="es-ES_tradnl"/>
              </w:rPr>
            </w:pPr>
          </w:p>
        </w:tc>
      </w:tr>
      <w:tr w:rsidR="00EF2D06" w:rsidRPr="00D15A86" w14:paraId="5253888A" w14:textId="77777777" w:rsidTr="00EF2D06">
        <w:trPr>
          <w:trHeight w:val="280"/>
        </w:trPr>
        <w:tc>
          <w:tcPr>
            <w:tcW w:w="1378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3C25C17" w14:textId="77777777" w:rsidR="00EF2D06" w:rsidRPr="00D15A86" w:rsidRDefault="00EF2D06" w:rsidP="00EF2D06">
            <w:pPr>
              <w:rPr>
                <w:rFonts w:ascii="Calibri" w:eastAsia="Times New Roman" w:hAnsi="Calibri" w:cs="Times New Roman"/>
                <w:b/>
                <w:bCs/>
                <w:color w:val="000000"/>
                <w:sz w:val="22"/>
                <w:szCs w:val="22"/>
                <w:lang w:val="es-ES_tradnl"/>
              </w:rPr>
            </w:pPr>
            <w:r w:rsidRPr="00D15A86">
              <w:rPr>
                <w:rFonts w:ascii="Calibri" w:eastAsia="Times New Roman" w:hAnsi="Calibri" w:cs="Times New Roman"/>
                <w:b/>
                <w:bCs/>
                <w:color w:val="000000"/>
                <w:sz w:val="22"/>
                <w:szCs w:val="22"/>
                <w:lang w:val="es-ES_tradnl"/>
              </w:rPr>
              <w:t>Semana de trabajo 3</w:t>
            </w:r>
          </w:p>
        </w:tc>
      </w:tr>
      <w:tr w:rsidR="00EF2D06" w:rsidRPr="00D15A86" w14:paraId="10B41C6B" w14:textId="77777777" w:rsidTr="00EF2D06">
        <w:trPr>
          <w:trHeight w:val="280"/>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14:paraId="69A9FA16" w14:textId="77777777" w:rsidR="00EF2D06" w:rsidRPr="00D15A86" w:rsidRDefault="00EF2D06" w:rsidP="00EF2D06">
            <w:pPr>
              <w:jc w:val="center"/>
              <w:rPr>
                <w:rFonts w:ascii="Calibri" w:eastAsia="Times New Roman" w:hAnsi="Calibri" w:cs="Times New Roman"/>
                <w:b/>
                <w:bCs/>
                <w:color w:val="000000"/>
                <w:sz w:val="22"/>
                <w:szCs w:val="22"/>
                <w:lang w:val="es-ES_tradnl"/>
              </w:rPr>
            </w:pPr>
            <w:r w:rsidRPr="00D15A86">
              <w:rPr>
                <w:rFonts w:ascii="Calibri" w:eastAsia="Times New Roman" w:hAnsi="Calibri" w:cs="Times New Roman"/>
                <w:b/>
                <w:bCs/>
                <w:color w:val="000000"/>
                <w:sz w:val="22"/>
                <w:szCs w:val="22"/>
                <w:lang w:val="es-ES_tradnl"/>
              </w:rPr>
              <w:t>Lunes 13 mayo</w:t>
            </w:r>
          </w:p>
        </w:tc>
        <w:tc>
          <w:tcPr>
            <w:tcW w:w="2295" w:type="dxa"/>
            <w:tcBorders>
              <w:top w:val="nil"/>
              <w:left w:val="nil"/>
              <w:bottom w:val="single" w:sz="4" w:space="0" w:color="auto"/>
              <w:right w:val="single" w:sz="4" w:space="0" w:color="auto"/>
            </w:tcBorders>
            <w:shd w:val="clear" w:color="auto" w:fill="auto"/>
            <w:noWrap/>
            <w:vAlign w:val="bottom"/>
            <w:hideMark/>
          </w:tcPr>
          <w:p w14:paraId="38EC03AC" w14:textId="77777777" w:rsidR="00EF2D06" w:rsidRPr="00D15A86" w:rsidRDefault="00EF2D06" w:rsidP="00EF2D06">
            <w:pPr>
              <w:jc w:val="center"/>
              <w:rPr>
                <w:rFonts w:ascii="Calibri" w:eastAsia="Times New Roman" w:hAnsi="Calibri" w:cs="Times New Roman"/>
                <w:b/>
                <w:bCs/>
                <w:color w:val="000000"/>
                <w:sz w:val="22"/>
                <w:szCs w:val="22"/>
                <w:lang w:val="es-ES_tradnl"/>
              </w:rPr>
            </w:pPr>
            <w:r w:rsidRPr="00D15A86">
              <w:rPr>
                <w:rFonts w:ascii="Calibri" w:eastAsia="Times New Roman" w:hAnsi="Calibri" w:cs="Times New Roman"/>
                <w:b/>
                <w:bCs/>
                <w:color w:val="000000"/>
                <w:sz w:val="22"/>
                <w:szCs w:val="22"/>
                <w:lang w:val="es-ES_tradnl"/>
              </w:rPr>
              <w:t>Martes 14 mayo</w:t>
            </w:r>
          </w:p>
        </w:tc>
        <w:tc>
          <w:tcPr>
            <w:tcW w:w="2295" w:type="dxa"/>
            <w:tcBorders>
              <w:top w:val="nil"/>
              <w:left w:val="nil"/>
              <w:bottom w:val="single" w:sz="4" w:space="0" w:color="auto"/>
              <w:right w:val="single" w:sz="4" w:space="0" w:color="auto"/>
            </w:tcBorders>
            <w:shd w:val="clear" w:color="auto" w:fill="auto"/>
            <w:noWrap/>
            <w:vAlign w:val="bottom"/>
            <w:hideMark/>
          </w:tcPr>
          <w:p w14:paraId="5155A39E" w14:textId="77777777" w:rsidR="00EF2D06" w:rsidRPr="00D15A86" w:rsidRDefault="00EF2D06" w:rsidP="00EF2D06">
            <w:pPr>
              <w:jc w:val="center"/>
              <w:rPr>
                <w:rFonts w:ascii="Calibri" w:eastAsia="Times New Roman" w:hAnsi="Calibri" w:cs="Times New Roman"/>
                <w:b/>
                <w:bCs/>
                <w:color w:val="000000"/>
                <w:sz w:val="22"/>
                <w:szCs w:val="22"/>
                <w:lang w:val="es-ES_tradnl"/>
              </w:rPr>
            </w:pPr>
            <w:r w:rsidRPr="00D15A86">
              <w:rPr>
                <w:rFonts w:ascii="Calibri" w:eastAsia="Times New Roman" w:hAnsi="Calibri" w:cs="Times New Roman"/>
                <w:b/>
                <w:bCs/>
                <w:color w:val="000000"/>
                <w:sz w:val="22"/>
                <w:szCs w:val="22"/>
                <w:lang w:val="es-ES_tradnl"/>
              </w:rPr>
              <w:t>Miercoles 15 mayo</w:t>
            </w:r>
          </w:p>
        </w:tc>
        <w:tc>
          <w:tcPr>
            <w:tcW w:w="2295" w:type="dxa"/>
            <w:tcBorders>
              <w:top w:val="nil"/>
              <w:left w:val="nil"/>
              <w:bottom w:val="single" w:sz="4" w:space="0" w:color="auto"/>
              <w:right w:val="single" w:sz="4" w:space="0" w:color="auto"/>
            </w:tcBorders>
            <w:shd w:val="clear" w:color="auto" w:fill="auto"/>
            <w:noWrap/>
            <w:vAlign w:val="bottom"/>
            <w:hideMark/>
          </w:tcPr>
          <w:p w14:paraId="5D72BED6" w14:textId="77777777" w:rsidR="00EF2D06" w:rsidRPr="00D15A86" w:rsidRDefault="00EF2D06" w:rsidP="00EF2D06">
            <w:pPr>
              <w:jc w:val="center"/>
              <w:rPr>
                <w:rFonts w:ascii="Calibri" w:eastAsia="Times New Roman" w:hAnsi="Calibri" w:cs="Times New Roman"/>
                <w:b/>
                <w:bCs/>
                <w:color w:val="000000"/>
                <w:sz w:val="22"/>
                <w:szCs w:val="22"/>
                <w:lang w:val="es-ES_tradnl"/>
              </w:rPr>
            </w:pPr>
            <w:r w:rsidRPr="00D15A86">
              <w:rPr>
                <w:rFonts w:ascii="Calibri" w:eastAsia="Times New Roman" w:hAnsi="Calibri" w:cs="Times New Roman"/>
                <w:b/>
                <w:bCs/>
                <w:color w:val="000000"/>
                <w:sz w:val="22"/>
                <w:szCs w:val="22"/>
                <w:lang w:val="es-ES_tradnl"/>
              </w:rPr>
              <w:t>Jueves 16 mayo</w:t>
            </w:r>
          </w:p>
        </w:tc>
        <w:tc>
          <w:tcPr>
            <w:tcW w:w="2295" w:type="dxa"/>
            <w:tcBorders>
              <w:top w:val="nil"/>
              <w:left w:val="nil"/>
              <w:bottom w:val="single" w:sz="4" w:space="0" w:color="auto"/>
              <w:right w:val="single" w:sz="4" w:space="0" w:color="auto"/>
            </w:tcBorders>
            <w:shd w:val="clear" w:color="auto" w:fill="auto"/>
            <w:noWrap/>
            <w:vAlign w:val="bottom"/>
            <w:hideMark/>
          </w:tcPr>
          <w:p w14:paraId="160FFACD" w14:textId="77777777" w:rsidR="00EF2D06" w:rsidRPr="00D15A86" w:rsidRDefault="00EF2D06" w:rsidP="00EF2D06">
            <w:pPr>
              <w:jc w:val="center"/>
              <w:rPr>
                <w:rFonts w:ascii="Calibri" w:eastAsia="Times New Roman" w:hAnsi="Calibri" w:cs="Times New Roman"/>
                <w:b/>
                <w:bCs/>
                <w:color w:val="000000"/>
                <w:sz w:val="22"/>
                <w:szCs w:val="22"/>
                <w:lang w:val="es-ES_tradnl"/>
              </w:rPr>
            </w:pPr>
            <w:r w:rsidRPr="00D15A86">
              <w:rPr>
                <w:rFonts w:ascii="Calibri" w:eastAsia="Times New Roman" w:hAnsi="Calibri" w:cs="Times New Roman"/>
                <w:b/>
                <w:bCs/>
                <w:color w:val="000000"/>
                <w:sz w:val="22"/>
                <w:szCs w:val="22"/>
                <w:lang w:val="es-ES_tradnl"/>
              </w:rPr>
              <w:t> </w:t>
            </w:r>
          </w:p>
        </w:tc>
        <w:tc>
          <w:tcPr>
            <w:tcW w:w="2300" w:type="dxa"/>
            <w:tcBorders>
              <w:top w:val="nil"/>
              <w:left w:val="nil"/>
              <w:bottom w:val="single" w:sz="4" w:space="0" w:color="auto"/>
              <w:right w:val="single" w:sz="8" w:space="0" w:color="auto"/>
            </w:tcBorders>
            <w:shd w:val="clear" w:color="auto" w:fill="auto"/>
            <w:noWrap/>
            <w:vAlign w:val="bottom"/>
            <w:hideMark/>
          </w:tcPr>
          <w:p w14:paraId="7E1542E4" w14:textId="77777777" w:rsidR="00EF2D06" w:rsidRPr="00D15A86" w:rsidRDefault="00EF2D06" w:rsidP="00EF2D06">
            <w:pPr>
              <w:jc w:val="center"/>
              <w:rPr>
                <w:rFonts w:ascii="Calibri" w:eastAsia="Times New Roman" w:hAnsi="Calibri" w:cs="Times New Roman"/>
                <w:b/>
                <w:bCs/>
                <w:color w:val="000000"/>
                <w:sz w:val="22"/>
                <w:szCs w:val="22"/>
                <w:lang w:val="es-ES_tradnl"/>
              </w:rPr>
            </w:pPr>
            <w:r w:rsidRPr="00D15A86">
              <w:rPr>
                <w:rFonts w:ascii="Calibri" w:eastAsia="Times New Roman" w:hAnsi="Calibri" w:cs="Times New Roman"/>
                <w:b/>
                <w:bCs/>
                <w:color w:val="000000"/>
                <w:sz w:val="22"/>
                <w:szCs w:val="22"/>
                <w:lang w:val="es-ES_tradnl"/>
              </w:rPr>
              <w:t> </w:t>
            </w:r>
          </w:p>
        </w:tc>
      </w:tr>
      <w:tr w:rsidR="00EF2D06" w:rsidRPr="00D15A86" w14:paraId="7E56D443" w14:textId="77777777" w:rsidTr="00EF2D06">
        <w:trPr>
          <w:trHeight w:val="900"/>
        </w:trPr>
        <w:tc>
          <w:tcPr>
            <w:tcW w:w="2300" w:type="dxa"/>
            <w:tcBorders>
              <w:top w:val="nil"/>
              <w:left w:val="single" w:sz="8" w:space="0" w:color="auto"/>
              <w:bottom w:val="single" w:sz="4" w:space="0" w:color="auto"/>
              <w:right w:val="single" w:sz="4" w:space="0" w:color="auto"/>
            </w:tcBorders>
            <w:shd w:val="clear" w:color="auto" w:fill="auto"/>
            <w:vAlign w:val="center"/>
            <w:hideMark/>
          </w:tcPr>
          <w:p w14:paraId="68B2E473"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b/>
                <w:bCs/>
                <w:color w:val="000000"/>
                <w:sz w:val="22"/>
                <w:szCs w:val="22"/>
                <w:lang w:val="es-ES_tradnl"/>
              </w:rPr>
              <w:t>8.30-9.30 hrs</w:t>
            </w:r>
            <w:r w:rsidRPr="00D15A86">
              <w:rPr>
                <w:rFonts w:ascii="Calibri" w:eastAsia="Times New Roman" w:hAnsi="Calibri" w:cs="Times New Roman"/>
                <w:color w:val="000000"/>
                <w:sz w:val="22"/>
                <w:szCs w:val="22"/>
                <w:lang w:val="es-ES_tradnl"/>
              </w:rPr>
              <w:br/>
              <w:t>ICA/MES</w:t>
            </w:r>
            <w:r w:rsidRPr="00D15A86">
              <w:rPr>
                <w:rFonts w:ascii="Calibri" w:eastAsia="Times New Roman" w:hAnsi="Calibri" w:cs="Times New Roman"/>
                <w:color w:val="000000"/>
                <w:sz w:val="22"/>
                <w:szCs w:val="22"/>
                <w:lang w:val="es-ES_tradnl"/>
              </w:rPr>
              <w:br/>
            </w:r>
            <w:r w:rsidRPr="00D15A86">
              <w:rPr>
                <w:rFonts w:ascii="Calibri" w:eastAsia="Times New Roman" w:hAnsi="Calibri" w:cs="Times New Roman"/>
                <w:b/>
                <w:bCs/>
                <w:color w:val="000000"/>
                <w:sz w:val="22"/>
                <w:szCs w:val="22"/>
                <w:lang w:val="es-ES_tradnl"/>
              </w:rPr>
              <w:t>Lugar:</w:t>
            </w:r>
          </w:p>
        </w:tc>
        <w:tc>
          <w:tcPr>
            <w:tcW w:w="2295" w:type="dxa"/>
            <w:vMerge w:val="restart"/>
            <w:tcBorders>
              <w:top w:val="nil"/>
              <w:left w:val="single" w:sz="4" w:space="0" w:color="auto"/>
              <w:bottom w:val="single" w:sz="4" w:space="0" w:color="auto"/>
              <w:right w:val="single" w:sz="4" w:space="0" w:color="auto"/>
            </w:tcBorders>
            <w:shd w:val="clear" w:color="auto" w:fill="auto"/>
            <w:vAlign w:val="center"/>
            <w:hideMark/>
          </w:tcPr>
          <w:p w14:paraId="31F2F6BB" w14:textId="77777777" w:rsidR="00EF2D06" w:rsidRPr="00D15A86" w:rsidRDefault="00EF2D06" w:rsidP="00EF2D06">
            <w:pPr>
              <w:jc w:val="center"/>
              <w:rPr>
                <w:rFonts w:ascii="Calibri" w:eastAsia="Times New Roman" w:hAnsi="Calibri" w:cs="Times New Roman"/>
                <w:color w:val="FF0000"/>
                <w:sz w:val="22"/>
                <w:szCs w:val="22"/>
                <w:lang w:val="es-ES_tradnl"/>
              </w:rPr>
            </w:pPr>
            <w:r w:rsidRPr="00D15A86">
              <w:rPr>
                <w:rFonts w:ascii="Calibri" w:eastAsia="Times New Roman" w:hAnsi="Calibri" w:cs="Times New Roman"/>
                <w:b/>
                <w:bCs/>
                <w:sz w:val="22"/>
                <w:szCs w:val="22"/>
                <w:lang w:val="es-ES_tradnl"/>
              </w:rPr>
              <w:t>9.00-11.30 hrs</w:t>
            </w:r>
            <w:r w:rsidRPr="00D15A86">
              <w:rPr>
                <w:rFonts w:ascii="Calibri" w:eastAsia="Times New Roman" w:hAnsi="Calibri" w:cs="Times New Roman"/>
                <w:sz w:val="22"/>
                <w:szCs w:val="22"/>
                <w:lang w:val="es-ES_tradnl"/>
              </w:rPr>
              <w:br/>
              <w:t>Agencia lider e institucion nacional (Descentralizacion)</w:t>
            </w:r>
            <w:r w:rsidRPr="00D15A86">
              <w:rPr>
                <w:rFonts w:ascii="Calibri" w:eastAsia="Times New Roman" w:hAnsi="Calibri" w:cs="Times New Roman"/>
                <w:color w:val="FF0000"/>
                <w:sz w:val="22"/>
                <w:szCs w:val="22"/>
                <w:lang w:val="es-ES_tradnl"/>
              </w:rPr>
              <w:br/>
            </w:r>
            <w:r w:rsidRPr="00D15A86">
              <w:rPr>
                <w:rFonts w:ascii="Calibri" w:eastAsia="Times New Roman" w:hAnsi="Calibri" w:cs="Times New Roman"/>
                <w:b/>
                <w:bCs/>
                <w:color w:val="FF0000"/>
                <w:sz w:val="22"/>
                <w:szCs w:val="22"/>
                <w:lang w:val="es-ES_tradnl"/>
              </w:rPr>
              <w:t>Lugar: PNUD</w:t>
            </w:r>
          </w:p>
        </w:tc>
        <w:tc>
          <w:tcPr>
            <w:tcW w:w="2295" w:type="dxa"/>
            <w:vMerge w:val="restart"/>
            <w:tcBorders>
              <w:top w:val="nil"/>
              <w:left w:val="single" w:sz="4" w:space="0" w:color="auto"/>
              <w:bottom w:val="single" w:sz="4" w:space="0" w:color="auto"/>
              <w:right w:val="single" w:sz="4" w:space="0" w:color="auto"/>
            </w:tcBorders>
            <w:shd w:val="clear" w:color="auto" w:fill="auto"/>
            <w:vAlign w:val="center"/>
            <w:hideMark/>
          </w:tcPr>
          <w:p w14:paraId="50F02D70" w14:textId="77777777" w:rsidR="00EF2D06" w:rsidRPr="00D15A86" w:rsidRDefault="00EF2D06" w:rsidP="00EF2D06">
            <w:pPr>
              <w:spacing w:after="240"/>
              <w:jc w:val="center"/>
              <w:rPr>
                <w:rFonts w:ascii="Calibri" w:eastAsia="Times New Roman" w:hAnsi="Calibri" w:cs="Times New Roman"/>
                <w:color w:val="FF0000"/>
                <w:sz w:val="22"/>
                <w:szCs w:val="22"/>
                <w:lang w:val="es-ES_tradnl"/>
              </w:rPr>
            </w:pPr>
            <w:r w:rsidRPr="00D15A86">
              <w:rPr>
                <w:rFonts w:ascii="Calibri" w:eastAsia="Times New Roman" w:hAnsi="Calibri" w:cs="Times New Roman"/>
                <w:b/>
                <w:bCs/>
                <w:color w:val="000000"/>
                <w:sz w:val="22"/>
                <w:szCs w:val="22"/>
                <w:lang w:val="es-ES_tradnl"/>
              </w:rPr>
              <w:t>9.00-10.30 hrs</w:t>
            </w:r>
            <w:r w:rsidRPr="00D15A86">
              <w:rPr>
                <w:rFonts w:ascii="Calibri" w:eastAsia="Times New Roman" w:hAnsi="Calibri" w:cs="Times New Roman"/>
                <w:b/>
                <w:bCs/>
                <w:color w:val="000000"/>
                <w:sz w:val="22"/>
                <w:szCs w:val="22"/>
                <w:lang w:val="es-ES_tradnl"/>
              </w:rPr>
              <w:br/>
            </w:r>
            <w:r w:rsidRPr="00D15A86">
              <w:rPr>
                <w:rFonts w:ascii="Calibri" w:eastAsia="Times New Roman" w:hAnsi="Calibri" w:cs="Times New Roman"/>
                <w:color w:val="000000"/>
                <w:sz w:val="22"/>
                <w:szCs w:val="22"/>
                <w:lang w:val="es-ES_tradnl"/>
              </w:rPr>
              <w:t>Agencia líder e institucion nacional (Anemia)</w:t>
            </w:r>
            <w:r w:rsidRPr="00D15A86">
              <w:rPr>
                <w:rFonts w:ascii="Calibri" w:eastAsia="Times New Roman" w:hAnsi="Calibri" w:cs="Times New Roman"/>
                <w:b/>
                <w:bCs/>
                <w:color w:val="000000"/>
                <w:sz w:val="22"/>
                <w:szCs w:val="22"/>
                <w:lang w:val="es-ES_tradnl"/>
              </w:rPr>
              <w:br/>
              <w:t>Lugar: UNICEF</w:t>
            </w:r>
          </w:p>
        </w:tc>
        <w:tc>
          <w:tcPr>
            <w:tcW w:w="2295" w:type="dxa"/>
            <w:vMerge w:val="restart"/>
            <w:tcBorders>
              <w:top w:val="nil"/>
              <w:left w:val="single" w:sz="4" w:space="0" w:color="auto"/>
              <w:bottom w:val="single" w:sz="4" w:space="0" w:color="auto"/>
              <w:right w:val="single" w:sz="4" w:space="0" w:color="auto"/>
            </w:tcBorders>
            <w:shd w:val="clear" w:color="auto" w:fill="auto"/>
            <w:vAlign w:val="center"/>
            <w:hideMark/>
          </w:tcPr>
          <w:p w14:paraId="290C02CC" w14:textId="77777777" w:rsidR="00EF2D06" w:rsidRPr="00D15A86" w:rsidRDefault="00EF2D06" w:rsidP="00EF2D06">
            <w:pPr>
              <w:jc w:val="center"/>
              <w:rPr>
                <w:rFonts w:ascii="Calibri" w:eastAsia="Times New Roman" w:hAnsi="Calibri" w:cs="Times New Roman"/>
                <w:sz w:val="22"/>
                <w:szCs w:val="22"/>
                <w:lang w:val="es-ES_tradnl"/>
              </w:rPr>
            </w:pPr>
            <w:r w:rsidRPr="00D15A86">
              <w:rPr>
                <w:rFonts w:ascii="Calibri" w:eastAsia="Times New Roman" w:hAnsi="Calibri" w:cs="Times New Roman"/>
                <w:b/>
                <w:bCs/>
                <w:sz w:val="22"/>
                <w:szCs w:val="22"/>
                <w:lang w:val="es-ES_tradnl"/>
              </w:rPr>
              <w:t>9.00-11.00 hrs</w:t>
            </w:r>
            <w:r w:rsidRPr="00D15A86">
              <w:rPr>
                <w:rFonts w:ascii="Calibri" w:eastAsia="Times New Roman" w:hAnsi="Calibri" w:cs="Times New Roman"/>
                <w:sz w:val="22"/>
                <w:szCs w:val="22"/>
                <w:lang w:val="es-ES_tradnl"/>
              </w:rPr>
              <w:br/>
              <w:t>Comité Directivo País</w:t>
            </w:r>
            <w:r w:rsidRPr="00D15A86">
              <w:rPr>
                <w:rFonts w:ascii="Calibri" w:eastAsia="Times New Roman" w:hAnsi="Calibri" w:cs="Times New Roman"/>
                <w:sz w:val="22"/>
                <w:szCs w:val="22"/>
                <w:lang w:val="es-ES_tradnl"/>
              </w:rPr>
              <w:br/>
            </w:r>
            <w:r w:rsidRPr="00D15A86">
              <w:rPr>
                <w:rFonts w:ascii="Calibri" w:eastAsia="Times New Roman" w:hAnsi="Calibri" w:cs="Times New Roman"/>
                <w:b/>
                <w:bCs/>
                <w:sz w:val="22"/>
                <w:szCs w:val="22"/>
                <w:lang w:val="es-ES_tradnl"/>
              </w:rPr>
              <w:t xml:space="preserve">Lugar: </w:t>
            </w:r>
            <w:r w:rsidRPr="00D15A86">
              <w:rPr>
                <w:rFonts w:ascii="Calibri" w:eastAsia="Times New Roman" w:hAnsi="Calibri" w:cs="Times New Roman"/>
                <w:sz w:val="22"/>
                <w:szCs w:val="22"/>
                <w:lang w:val="es-ES_tradnl"/>
              </w:rPr>
              <w:t>PNUD</w:t>
            </w:r>
          </w:p>
        </w:tc>
        <w:tc>
          <w:tcPr>
            <w:tcW w:w="4595" w:type="dxa"/>
            <w:gridSpan w:val="2"/>
            <w:vMerge w:val="restart"/>
            <w:tcBorders>
              <w:top w:val="single" w:sz="4" w:space="0" w:color="auto"/>
              <w:left w:val="single" w:sz="4" w:space="0" w:color="auto"/>
              <w:bottom w:val="single" w:sz="8" w:space="0" w:color="000000"/>
              <w:right w:val="single" w:sz="8" w:space="0" w:color="000000"/>
            </w:tcBorders>
            <w:shd w:val="clear" w:color="auto" w:fill="auto"/>
            <w:noWrap/>
            <w:vAlign w:val="center"/>
            <w:hideMark/>
          </w:tcPr>
          <w:p w14:paraId="4CD40F2B"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color w:val="000000"/>
                <w:sz w:val="22"/>
                <w:szCs w:val="22"/>
                <w:lang w:val="es-ES_tradnl"/>
              </w:rPr>
              <w:t> </w:t>
            </w:r>
          </w:p>
        </w:tc>
      </w:tr>
      <w:tr w:rsidR="00EF2D06" w:rsidRPr="00D15A86" w14:paraId="6790C615" w14:textId="77777777" w:rsidTr="00EF2D06">
        <w:trPr>
          <w:trHeight w:val="280"/>
        </w:trPr>
        <w:tc>
          <w:tcPr>
            <w:tcW w:w="2300" w:type="dxa"/>
            <w:vMerge w:val="restart"/>
            <w:tcBorders>
              <w:top w:val="nil"/>
              <w:left w:val="single" w:sz="8" w:space="0" w:color="auto"/>
              <w:bottom w:val="single" w:sz="4" w:space="0" w:color="000000"/>
              <w:right w:val="single" w:sz="4" w:space="0" w:color="auto"/>
            </w:tcBorders>
            <w:shd w:val="clear" w:color="auto" w:fill="auto"/>
            <w:vAlign w:val="center"/>
            <w:hideMark/>
          </w:tcPr>
          <w:p w14:paraId="641A00E7"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b/>
                <w:bCs/>
                <w:color w:val="000000"/>
                <w:sz w:val="22"/>
                <w:szCs w:val="22"/>
                <w:lang w:val="es-ES_tradnl"/>
              </w:rPr>
              <w:t>10.30-11.30 hrs</w:t>
            </w:r>
            <w:r w:rsidRPr="00D15A86">
              <w:rPr>
                <w:rFonts w:ascii="Calibri" w:eastAsia="Times New Roman" w:hAnsi="Calibri" w:cs="Times New Roman"/>
                <w:color w:val="000000"/>
                <w:sz w:val="22"/>
                <w:szCs w:val="22"/>
                <w:lang w:val="es-ES_tradnl"/>
              </w:rPr>
              <w:br/>
              <w:t>AECID</w:t>
            </w:r>
            <w:r w:rsidRPr="00D15A86">
              <w:rPr>
                <w:rFonts w:ascii="Calibri" w:eastAsia="Times New Roman" w:hAnsi="Calibri" w:cs="Times New Roman"/>
                <w:color w:val="000000"/>
                <w:sz w:val="22"/>
                <w:szCs w:val="22"/>
                <w:lang w:val="es-ES_tradnl"/>
              </w:rPr>
              <w:br/>
            </w:r>
            <w:r w:rsidRPr="00D15A86">
              <w:rPr>
                <w:rFonts w:ascii="Calibri" w:eastAsia="Times New Roman" w:hAnsi="Calibri" w:cs="Times New Roman"/>
                <w:b/>
                <w:bCs/>
                <w:color w:val="000000"/>
                <w:sz w:val="22"/>
                <w:szCs w:val="22"/>
                <w:lang w:val="es-ES_tradnl"/>
              </w:rPr>
              <w:t>Lugar:</w:t>
            </w:r>
            <w:r w:rsidRPr="00D15A86">
              <w:rPr>
                <w:rFonts w:ascii="Calibri" w:eastAsia="Times New Roman" w:hAnsi="Calibri" w:cs="Times New Roman"/>
                <w:color w:val="000000"/>
                <w:sz w:val="22"/>
                <w:szCs w:val="22"/>
                <w:lang w:val="es-ES_tradnl"/>
              </w:rPr>
              <w:t xml:space="preserve"> AECID</w:t>
            </w:r>
          </w:p>
        </w:tc>
        <w:tc>
          <w:tcPr>
            <w:tcW w:w="2295" w:type="dxa"/>
            <w:vMerge/>
            <w:tcBorders>
              <w:top w:val="nil"/>
              <w:left w:val="single" w:sz="4" w:space="0" w:color="auto"/>
              <w:bottom w:val="single" w:sz="4" w:space="0" w:color="auto"/>
              <w:right w:val="single" w:sz="4" w:space="0" w:color="auto"/>
            </w:tcBorders>
            <w:shd w:val="clear" w:color="auto" w:fill="auto"/>
            <w:vAlign w:val="center"/>
            <w:hideMark/>
          </w:tcPr>
          <w:p w14:paraId="54A193C7" w14:textId="77777777" w:rsidR="00EF2D06" w:rsidRPr="00D15A86" w:rsidRDefault="00EF2D06" w:rsidP="00EF2D06">
            <w:pPr>
              <w:rPr>
                <w:rFonts w:ascii="Calibri" w:eastAsia="Times New Roman" w:hAnsi="Calibri" w:cs="Times New Roman"/>
                <w:color w:val="FF0000"/>
                <w:sz w:val="22"/>
                <w:szCs w:val="22"/>
                <w:lang w:val="es-ES_tradnl"/>
              </w:rPr>
            </w:pPr>
          </w:p>
        </w:tc>
        <w:tc>
          <w:tcPr>
            <w:tcW w:w="2295" w:type="dxa"/>
            <w:vMerge/>
            <w:tcBorders>
              <w:top w:val="nil"/>
              <w:left w:val="single" w:sz="4" w:space="0" w:color="auto"/>
              <w:bottom w:val="single" w:sz="4" w:space="0" w:color="auto"/>
              <w:right w:val="single" w:sz="4" w:space="0" w:color="auto"/>
            </w:tcBorders>
            <w:shd w:val="clear" w:color="auto" w:fill="auto"/>
            <w:vAlign w:val="center"/>
            <w:hideMark/>
          </w:tcPr>
          <w:p w14:paraId="55AF2EC8" w14:textId="77777777" w:rsidR="00EF2D06" w:rsidRPr="00D15A86" w:rsidRDefault="00EF2D06" w:rsidP="00EF2D06">
            <w:pPr>
              <w:rPr>
                <w:rFonts w:ascii="Calibri" w:eastAsia="Times New Roman" w:hAnsi="Calibri" w:cs="Times New Roman"/>
                <w:color w:val="FF0000"/>
                <w:sz w:val="22"/>
                <w:szCs w:val="22"/>
                <w:lang w:val="es-ES_tradnl"/>
              </w:rPr>
            </w:pPr>
          </w:p>
        </w:tc>
        <w:tc>
          <w:tcPr>
            <w:tcW w:w="2295" w:type="dxa"/>
            <w:vMerge/>
            <w:tcBorders>
              <w:top w:val="nil"/>
              <w:left w:val="single" w:sz="4" w:space="0" w:color="auto"/>
              <w:bottom w:val="single" w:sz="4" w:space="0" w:color="auto"/>
              <w:right w:val="single" w:sz="4" w:space="0" w:color="auto"/>
            </w:tcBorders>
            <w:shd w:val="clear" w:color="auto" w:fill="auto"/>
            <w:vAlign w:val="center"/>
            <w:hideMark/>
          </w:tcPr>
          <w:p w14:paraId="3CA2814D" w14:textId="77777777" w:rsidR="00EF2D06" w:rsidRPr="00D15A86" w:rsidRDefault="00EF2D06" w:rsidP="00EF2D06">
            <w:pPr>
              <w:rPr>
                <w:rFonts w:ascii="Calibri" w:eastAsia="Times New Roman" w:hAnsi="Calibri" w:cs="Times New Roman"/>
                <w:sz w:val="22"/>
                <w:szCs w:val="22"/>
                <w:lang w:val="es-ES_tradnl"/>
              </w:rPr>
            </w:pPr>
          </w:p>
        </w:tc>
        <w:tc>
          <w:tcPr>
            <w:tcW w:w="4595" w:type="dxa"/>
            <w:gridSpan w:val="2"/>
            <w:vMerge/>
            <w:tcBorders>
              <w:top w:val="single" w:sz="4" w:space="0" w:color="auto"/>
              <w:left w:val="single" w:sz="4" w:space="0" w:color="auto"/>
              <w:bottom w:val="single" w:sz="8" w:space="0" w:color="000000"/>
              <w:right w:val="single" w:sz="8" w:space="0" w:color="000000"/>
            </w:tcBorders>
            <w:shd w:val="clear" w:color="auto" w:fill="auto"/>
            <w:vAlign w:val="center"/>
            <w:hideMark/>
          </w:tcPr>
          <w:p w14:paraId="41474E39" w14:textId="77777777" w:rsidR="00EF2D06" w:rsidRPr="00D15A86" w:rsidRDefault="00EF2D06" w:rsidP="00EF2D06">
            <w:pPr>
              <w:rPr>
                <w:rFonts w:ascii="Calibri" w:eastAsia="Times New Roman" w:hAnsi="Calibri" w:cs="Times New Roman"/>
                <w:color w:val="000000"/>
                <w:sz w:val="22"/>
                <w:szCs w:val="22"/>
                <w:lang w:val="es-ES_tradnl"/>
              </w:rPr>
            </w:pPr>
          </w:p>
        </w:tc>
      </w:tr>
      <w:tr w:rsidR="00EF2D06" w:rsidRPr="00D15A86" w14:paraId="65BE97B4" w14:textId="77777777" w:rsidTr="00EF2D06">
        <w:trPr>
          <w:trHeight w:val="280"/>
        </w:trPr>
        <w:tc>
          <w:tcPr>
            <w:tcW w:w="2300" w:type="dxa"/>
            <w:vMerge/>
            <w:tcBorders>
              <w:top w:val="nil"/>
              <w:left w:val="single" w:sz="8" w:space="0" w:color="auto"/>
              <w:bottom w:val="single" w:sz="4" w:space="0" w:color="000000"/>
              <w:right w:val="single" w:sz="4" w:space="0" w:color="auto"/>
            </w:tcBorders>
            <w:shd w:val="clear" w:color="auto" w:fill="auto"/>
            <w:vAlign w:val="center"/>
            <w:hideMark/>
          </w:tcPr>
          <w:p w14:paraId="380C0A9E"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vMerge/>
            <w:tcBorders>
              <w:top w:val="nil"/>
              <w:left w:val="single" w:sz="4" w:space="0" w:color="auto"/>
              <w:bottom w:val="single" w:sz="4" w:space="0" w:color="auto"/>
              <w:right w:val="single" w:sz="4" w:space="0" w:color="auto"/>
            </w:tcBorders>
            <w:shd w:val="clear" w:color="auto" w:fill="auto"/>
            <w:vAlign w:val="center"/>
            <w:hideMark/>
          </w:tcPr>
          <w:p w14:paraId="410013F5" w14:textId="77777777" w:rsidR="00EF2D06" w:rsidRPr="00D15A86" w:rsidRDefault="00EF2D06" w:rsidP="00EF2D06">
            <w:pPr>
              <w:rPr>
                <w:rFonts w:ascii="Calibri" w:eastAsia="Times New Roman" w:hAnsi="Calibri" w:cs="Times New Roman"/>
                <w:color w:val="FF0000"/>
                <w:sz w:val="22"/>
                <w:szCs w:val="22"/>
                <w:lang w:val="es-ES_tradnl"/>
              </w:rPr>
            </w:pPr>
          </w:p>
        </w:tc>
        <w:tc>
          <w:tcPr>
            <w:tcW w:w="2295" w:type="dxa"/>
            <w:vMerge/>
            <w:tcBorders>
              <w:top w:val="nil"/>
              <w:left w:val="single" w:sz="4" w:space="0" w:color="auto"/>
              <w:bottom w:val="single" w:sz="4" w:space="0" w:color="auto"/>
              <w:right w:val="single" w:sz="4" w:space="0" w:color="auto"/>
            </w:tcBorders>
            <w:shd w:val="clear" w:color="auto" w:fill="auto"/>
            <w:vAlign w:val="center"/>
            <w:hideMark/>
          </w:tcPr>
          <w:p w14:paraId="3B0A7F90" w14:textId="77777777" w:rsidR="00EF2D06" w:rsidRPr="00D15A86" w:rsidRDefault="00EF2D06" w:rsidP="00EF2D06">
            <w:pPr>
              <w:rPr>
                <w:rFonts w:ascii="Calibri" w:eastAsia="Times New Roman" w:hAnsi="Calibri" w:cs="Times New Roman"/>
                <w:color w:val="FF0000"/>
                <w:sz w:val="22"/>
                <w:szCs w:val="22"/>
                <w:lang w:val="es-ES_tradnl"/>
              </w:rPr>
            </w:pPr>
          </w:p>
        </w:tc>
        <w:tc>
          <w:tcPr>
            <w:tcW w:w="2295" w:type="dxa"/>
            <w:vMerge/>
            <w:tcBorders>
              <w:top w:val="nil"/>
              <w:left w:val="single" w:sz="4" w:space="0" w:color="auto"/>
              <w:bottom w:val="single" w:sz="4" w:space="0" w:color="auto"/>
              <w:right w:val="single" w:sz="4" w:space="0" w:color="auto"/>
            </w:tcBorders>
            <w:shd w:val="clear" w:color="auto" w:fill="auto"/>
            <w:vAlign w:val="center"/>
            <w:hideMark/>
          </w:tcPr>
          <w:p w14:paraId="1CCC7DD3" w14:textId="77777777" w:rsidR="00EF2D06" w:rsidRPr="00D15A86" w:rsidRDefault="00EF2D06" w:rsidP="00EF2D06">
            <w:pPr>
              <w:rPr>
                <w:rFonts w:ascii="Calibri" w:eastAsia="Times New Roman" w:hAnsi="Calibri" w:cs="Times New Roman"/>
                <w:sz w:val="22"/>
                <w:szCs w:val="22"/>
                <w:lang w:val="es-ES_tradnl"/>
              </w:rPr>
            </w:pPr>
          </w:p>
        </w:tc>
        <w:tc>
          <w:tcPr>
            <w:tcW w:w="4595" w:type="dxa"/>
            <w:gridSpan w:val="2"/>
            <w:vMerge/>
            <w:tcBorders>
              <w:top w:val="single" w:sz="4" w:space="0" w:color="auto"/>
              <w:left w:val="single" w:sz="4" w:space="0" w:color="auto"/>
              <w:bottom w:val="single" w:sz="8" w:space="0" w:color="000000"/>
              <w:right w:val="single" w:sz="8" w:space="0" w:color="000000"/>
            </w:tcBorders>
            <w:shd w:val="clear" w:color="auto" w:fill="auto"/>
            <w:vAlign w:val="center"/>
            <w:hideMark/>
          </w:tcPr>
          <w:p w14:paraId="6C03B834" w14:textId="77777777" w:rsidR="00EF2D06" w:rsidRPr="00D15A86" w:rsidRDefault="00EF2D06" w:rsidP="00EF2D06">
            <w:pPr>
              <w:rPr>
                <w:rFonts w:ascii="Calibri" w:eastAsia="Times New Roman" w:hAnsi="Calibri" w:cs="Times New Roman"/>
                <w:color w:val="000000"/>
                <w:sz w:val="22"/>
                <w:szCs w:val="22"/>
                <w:lang w:val="es-ES_tradnl"/>
              </w:rPr>
            </w:pPr>
          </w:p>
        </w:tc>
      </w:tr>
      <w:tr w:rsidR="00EF2D06" w:rsidRPr="00D15A86" w14:paraId="0F80A106" w14:textId="77777777" w:rsidTr="00EF2D06">
        <w:trPr>
          <w:trHeight w:val="1120"/>
        </w:trPr>
        <w:tc>
          <w:tcPr>
            <w:tcW w:w="2300" w:type="dxa"/>
            <w:vMerge/>
            <w:tcBorders>
              <w:top w:val="nil"/>
              <w:left w:val="single" w:sz="8" w:space="0" w:color="auto"/>
              <w:bottom w:val="single" w:sz="4" w:space="0" w:color="000000"/>
              <w:right w:val="single" w:sz="4" w:space="0" w:color="auto"/>
            </w:tcBorders>
            <w:shd w:val="clear" w:color="auto" w:fill="auto"/>
            <w:vAlign w:val="center"/>
            <w:hideMark/>
          </w:tcPr>
          <w:p w14:paraId="5BCEB51F"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tcBorders>
              <w:top w:val="nil"/>
              <w:left w:val="nil"/>
              <w:bottom w:val="single" w:sz="4" w:space="0" w:color="auto"/>
              <w:right w:val="single" w:sz="4" w:space="0" w:color="auto"/>
            </w:tcBorders>
            <w:shd w:val="clear" w:color="auto" w:fill="auto"/>
            <w:vAlign w:val="center"/>
            <w:hideMark/>
          </w:tcPr>
          <w:p w14:paraId="24075336"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b/>
                <w:bCs/>
                <w:color w:val="000000"/>
                <w:sz w:val="22"/>
                <w:szCs w:val="22"/>
                <w:lang w:val="es-ES_tradnl"/>
              </w:rPr>
              <w:t>11.30-13.00 hrs</w:t>
            </w:r>
            <w:r w:rsidRPr="00D15A86">
              <w:rPr>
                <w:rFonts w:ascii="Calibri" w:eastAsia="Times New Roman" w:hAnsi="Calibri" w:cs="Times New Roman"/>
                <w:color w:val="000000"/>
                <w:sz w:val="22"/>
                <w:szCs w:val="22"/>
                <w:lang w:val="es-ES_tradnl"/>
              </w:rPr>
              <w:br/>
              <w:t>encuentro con CR</w:t>
            </w:r>
            <w:r w:rsidRPr="00D15A86">
              <w:rPr>
                <w:rFonts w:ascii="Calibri" w:eastAsia="Times New Roman" w:hAnsi="Calibri" w:cs="Times New Roman"/>
                <w:color w:val="000000"/>
                <w:sz w:val="22"/>
                <w:szCs w:val="22"/>
                <w:lang w:val="es-ES_tradnl"/>
              </w:rPr>
              <w:br/>
            </w:r>
            <w:r w:rsidRPr="00D15A86">
              <w:rPr>
                <w:rFonts w:ascii="Calibri" w:eastAsia="Times New Roman" w:hAnsi="Calibri" w:cs="Times New Roman"/>
                <w:b/>
                <w:bCs/>
                <w:color w:val="000000"/>
                <w:sz w:val="22"/>
                <w:szCs w:val="22"/>
                <w:lang w:val="es-ES_tradnl"/>
              </w:rPr>
              <w:t xml:space="preserve">Lugar: </w:t>
            </w:r>
            <w:r w:rsidRPr="00D15A86">
              <w:rPr>
                <w:rFonts w:ascii="Calibri" w:eastAsia="Times New Roman" w:hAnsi="Calibri" w:cs="Times New Roman"/>
                <w:color w:val="000000"/>
                <w:sz w:val="22"/>
                <w:szCs w:val="22"/>
                <w:lang w:val="es-ES_tradnl"/>
              </w:rPr>
              <w:t>OCR</w:t>
            </w:r>
          </w:p>
        </w:tc>
        <w:tc>
          <w:tcPr>
            <w:tcW w:w="2295" w:type="dxa"/>
            <w:tcBorders>
              <w:top w:val="nil"/>
              <w:left w:val="nil"/>
              <w:bottom w:val="single" w:sz="4" w:space="0" w:color="auto"/>
              <w:right w:val="single" w:sz="4" w:space="0" w:color="auto"/>
            </w:tcBorders>
            <w:shd w:val="clear" w:color="auto" w:fill="auto"/>
            <w:vAlign w:val="center"/>
            <w:hideMark/>
          </w:tcPr>
          <w:p w14:paraId="480FF624" w14:textId="77777777" w:rsidR="00EF2D06" w:rsidRPr="00D15A86" w:rsidRDefault="00EF2D06" w:rsidP="00EF2D06">
            <w:pPr>
              <w:jc w:val="center"/>
              <w:rPr>
                <w:rFonts w:ascii="Calibri" w:eastAsia="Times New Roman" w:hAnsi="Calibri" w:cs="Times New Roman"/>
                <w:sz w:val="22"/>
                <w:szCs w:val="22"/>
                <w:lang w:val="es-ES_tradnl"/>
              </w:rPr>
            </w:pPr>
            <w:r w:rsidRPr="00D15A86">
              <w:rPr>
                <w:rFonts w:ascii="Calibri" w:eastAsia="Times New Roman" w:hAnsi="Calibri" w:cs="Times New Roman"/>
                <w:b/>
                <w:bCs/>
                <w:sz w:val="22"/>
                <w:szCs w:val="22"/>
                <w:lang w:val="es-ES_tradnl"/>
              </w:rPr>
              <w:t>11.30-12.30 hrs</w:t>
            </w:r>
            <w:r w:rsidRPr="00D15A86">
              <w:rPr>
                <w:rFonts w:ascii="Calibri" w:eastAsia="Times New Roman" w:hAnsi="Calibri" w:cs="Times New Roman"/>
                <w:sz w:val="22"/>
                <w:szCs w:val="22"/>
                <w:lang w:val="es-ES_tradnl"/>
              </w:rPr>
              <w:br/>
              <w:t>Trabajo de mesa</w:t>
            </w:r>
          </w:p>
        </w:tc>
        <w:tc>
          <w:tcPr>
            <w:tcW w:w="2295" w:type="dxa"/>
            <w:tcBorders>
              <w:top w:val="nil"/>
              <w:left w:val="nil"/>
              <w:bottom w:val="single" w:sz="4" w:space="0" w:color="auto"/>
              <w:right w:val="single" w:sz="4" w:space="0" w:color="auto"/>
            </w:tcBorders>
            <w:shd w:val="clear" w:color="auto" w:fill="auto"/>
            <w:noWrap/>
            <w:vAlign w:val="center"/>
            <w:hideMark/>
          </w:tcPr>
          <w:p w14:paraId="27628D69"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color w:val="000000"/>
                <w:sz w:val="22"/>
                <w:szCs w:val="22"/>
                <w:lang w:val="es-ES_tradnl"/>
              </w:rPr>
              <w:t> </w:t>
            </w:r>
          </w:p>
        </w:tc>
        <w:tc>
          <w:tcPr>
            <w:tcW w:w="4595" w:type="dxa"/>
            <w:gridSpan w:val="2"/>
            <w:vMerge/>
            <w:tcBorders>
              <w:top w:val="nil"/>
              <w:left w:val="nil"/>
              <w:bottom w:val="single" w:sz="4" w:space="0" w:color="auto"/>
              <w:right w:val="single" w:sz="4" w:space="0" w:color="auto"/>
            </w:tcBorders>
            <w:shd w:val="clear" w:color="auto" w:fill="auto"/>
            <w:vAlign w:val="center"/>
            <w:hideMark/>
          </w:tcPr>
          <w:p w14:paraId="0AD7AFD1" w14:textId="77777777" w:rsidR="00EF2D06" w:rsidRPr="00D15A86" w:rsidRDefault="00EF2D06" w:rsidP="00EF2D06">
            <w:pPr>
              <w:rPr>
                <w:rFonts w:ascii="Calibri" w:eastAsia="Times New Roman" w:hAnsi="Calibri" w:cs="Times New Roman"/>
                <w:color w:val="000000"/>
                <w:sz w:val="22"/>
                <w:szCs w:val="22"/>
                <w:lang w:val="es-ES_tradnl"/>
              </w:rPr>
            </w:pPr>
          </w:p>
        </w:tc>
      </w:tr>
      <w:tr w:rsidR="00EF2D06" w:rsidRPr="00D15A86" w14:paraId="370AEC11" w14:textId="77777777" w:rsidTr="00EF2D06">
        <w:trPr>
          <w:trHeight w:val="28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14:paraId="54AE0A37"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color w:val="000000"/>
                <w:sz w:val="22"/>
                <w:szCs w:val="22"/>
                <w:lang w:val="es-ES_tradnl"/>
              </w:rPr>
              <w:t>12.30-13.30 hrs almuerzo</w:t>
            </w:r>
          </w:p>
        </w:tc>
        <w:tc>
          <w:tcPr>
            <w:tcW w:w="2295" w:type="dxa"/>
            <w:tcBorders>
              <w:top w:val="nil"/>
              <w:left w:val="nil"/>
              <w:bottom w:val="single" w:sz="4" w:space="0" w:color="auto"/>
              <w:right w:val="single" w:sz="4" w:space="0" w:color="auto"/>
            </w:tcBorders>
            <w:shd w:val="clear" w:color="auto" w:fill="auto"/>
            <w:noWrap/>
            <w:vAlign w:val="center"/>
            <w:hideMark/>
          </w:tcPr>
          <w:p w14:paraId="33CAD22C"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color w:val="000000"/>
                <w:sz w:val="22"/>
                <w:szCs w:val="22"/>
                <w:lang w:val="es-ES_tradnl"/>
              </w:rPr>
              <w:t>12.30-13.30 hrs almuerzo</w:t>
            </w:r>
          </w:p>
        </w:tc>
        <w:tc>
          <w:tcPr>
            <w:tcW w:w="2295" w:type="dxa"/>
            <w:tcBorders>
              <w:top w:val="nil"/>
              <w:left w:val="nil"/>
              <w:bottom w:val="single" w:sz="4" w:space="0" w:color="auto"/>
              <w:right w:val="single" w:sz="4" w:space="0" w:color="auto"/>
            </w:tcBorders>
            <w:shd w:val="clear" w:color="auto" w:fill="auto"/>
            <w:noWrap/>
            <w:vAlign w:val="center"/>
            <w:hideMark/>
          </w:tcPr>
          <w:p w14:paraId="06EDB4EF"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color w:val="000000"/>
                <w:sz w:val="22"/>
                <w:szCs w:val="22"/>
                <w:lang w:val="es-ES_tradnl"/>
              </w:rPr>
              <w:t>12.30-13.30 hrs almuerzo</w:t>
            </w:r>
          </w:p>
        </w:tc>
        <w:tc>
          <w:tcPr>
            <w:tcW w:w="2295" w:type="dxa"/>
            <w:tcBorders>
              <w:top w:val="nil"/>
              <w:left w:val="nil"/>
              <w:bottom w:val="single" w:sz="4" w:space="0" w:color="auto"/>
              <w:right w:val="single" w:sz="4" w:space="0" w:color="auto"/>
            </w:tcBorders>
            <w:shd w:val="clear" w:color="auto" w:fill="auto"/>
            <w:noWrap/>
            <w:vAlign w:val="center"/>
            <w:hideMark/>
          </w:tcPr>
          <w:p w14:paraId="6842EB38"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color w:val="000000"/>
                <w:sz w:val="22"/>
                <w:szCs w:val="22"/>
                <w:lang w:val="es-ES_tradnl"/>
              </w:rPr>
              <w:t>12.30-13.30 hrs almuerzo</w:t>
            </w:r>
          </w:p>
        </w:tc>
        <w:tc>
          <w:tcPr>
            <w:tcW w:w="4595" w:type="dxa"/>
            <w:gridSpan w:val="2"/>
            <w:vMerge/>
            <w:tcBorders>
              <w:top w:val="nil"/>
              <w:left w:val="nil"/>
              <w:bottom w:val="single" w:sz="4" w:space="0" w:color="auto"/>
              <w:right w:val="single" w:sz="4" w:space="0" w:color="auto"/>
            </w:tcBorders>
            <w:shd w:val="clear" w:color="auto" w:fill="auto"/>
            <w:vAlign w:val="center"/>
            <w:hideMark/>
          </w:tcPr>
          <w:p w14:paraId="6A46BE99" w14:textId="77777777" w:rsidR="00EF2D06" w:rsidRPr="00D15A86" w:rsidRDefault="00EF2D06" w:rsidP="00EF2D06">
            <w:pPr>
              <w:rPr>
                <w:rFonts w:ascii="Calibri" w:eastAsia="Times New Roman" w:hAnsi="Calibri" w:cs="Times New Roman"/>
                <w:color w:val="000000"/>
                <w:sz w:val="22"/>
                <w:szCs w:val="22"/>
                <w:lang w:val="es-ES_tradnl"/>
              </w:rPr>
            </w:pPr>
          </w:p>
        </w:tc>
      </w:tr>
      <w:tr w:rsidR="00EF2D06" w:rsidRPr="00D15A86" w14:paraId="400BD6F8" w14:textId="77777777" w:rsidTr="00EF2D06">
        <w:trPr>
          <w:trHeight w:val="840"/>
        </w:trPr>
        <w:tc>
          <w:tcPr>
            <w:tcW w:w="2300" w:type="dxa"/>
            <w:tcBorders>
              <w:top w:val="nil"/>
              <w:left w:val="single" w:sz="8" w:space="0" w:color="auto"/>
              <w:bottom w:val="single" w:sz="4" w:space="0" w:color="auto"/>
              <w:right w:val="single" w:sz="4" w:space="0" w:color="auto"/>
            </w:tcBorders>
            <w:shd w:val="clear" w:color="auto" w:fill="auto"/>
            <w:vAlign w:val="center"/>
            <w:hideMark/>
          </w:tcPr>
          <w:p w14:paraId="390F2503"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b/>
                <w:bCs/>
                <w:color w:val="000000"/>
                <w:sz w:val="22"/>
                <w:szCs w:val="22"/>
                <w:lang w:val="es-ES_tradnl"/>
              </w:rPr>
              <w:t xml:space="preserve">13.30-14.30 hrs </w:t>
            </w:r>
            <w:r w:rsidRPr="00D15A86">
              <w:rPr>
                <w:rFonts w:ascii="Calibri" w:eastAsia="Times New Roman" w:hAnsi="Calibri" w:cs="Times New Roman"/>
                <w:color w:val="000000"/>
                <w:sz w:val="22"/>
                <w:szCs w:val="22"/>
                <w:lang w:val="es-ES_tradnl"/>
              </w:rPr>
              <w:br/>
              <w:t>MINED</w:t>
            </w:r>
            <w:r w:rsidRPr="00D15A86">
              <w:rPr>
                <w:rFonts w:ascii="Calibri" w:eastAsia="Times New Roman" w:hAnsi="Calibri" w:cs="Times New Roman"/>
                <w:color w:val="000000"/>
                <w:sz w:val="22"/>
                <w:szCs w:val="22"/>
                <w:lang w:val="es-ES_tradnl"/>
              </w:rPr>
              <w:br/>
            </w:r>
            <w:r w:rsidRPr="00D15A86">
              <w:rPr>
                <w:rFonts w:ascii="Calibri" w:eastAsia="Times New Roman" w:hAnsi="Calibri" w:cs="Times New Roman"/>
                <w:b/>
                <w:bCs/>
                <w:color w:val="000000"/>
                <w:sz w:val="22"/>
                <w:szCs w:val="22"/>
                <w:lang w:val="es-ES_tradnl"/>
              </w:rPr>
              <w:t xml:space="preserve">Lugar: </w:t>
            </w:r>
            <w:r w:rsidRPr="00D15A86">
              <w:rPr>
                <w:rFonts w:ascii="Calibri" w:eastAsia="Times New Roman" w:hAnsi="Calibri" w:cs="Times New Roman"/>
                <w:color w:val="000000"/>
                <w:sz w:val="22"/>
                <w:szCs w:val="22"/>
                <w:lang w:val="es-ES_tradnl"/>
              </w:rPr>
              <w:t>MINED</w:t>
            </w:r>
          </w:p>
        </w:tc>
        <w:tc>
          <w:tcPr>
            <w:tcW w:w="2295" w:type="dxa"/>
            <w:tcBorders>
              <w:top w:val="nil"/>
              <w:left w:val="nil"/>
              <w:bottom w:val="single" w:sz="4" w:space="0" w:color="auto"/>
              <w:right w:val="single" w:sz="4" w:space="0" w:color="auto"/>
            </w:tcBorders>
            <w:shd w:val="clear" w:color="auto" w:fill="auto"/>
            <w:vAlign w:val="center"/>
            <w:hideMark/>
          </w:tcPr>
          <w:p w14:paraId="150BBFF4" w14:textId="77777777" w:rsidR="00EF2D06" w:rsidRPr="00D15A86" w:rsidRDefault="00EF2D06" w:rsidP="00EF2D06">
            <w:pPr>
              <w:jc w:val="center"/>
              <w:rPr>
                <w:rFonts w:ascii="Calibri" w:eastAsia="Times New Roman" w:hAnsi="Calibri" w:cs="Times New Roman"/>
                <w:color w:val="FF0000"/>
                <w:sz w:val="22"/>
                <w:szCs w:val="22"/>
                <w:lang w:val="es-ES_tradnl"/>
              </w:rPr>
            </w:pPr>
            <w:r w:rsidRPr="00D15A86">
              <w:rPr>
                <w:rFonts w:ascii="Calibri" w:eastAsia="Times New Roman" w:hAnsi="Calibri" w:cs="Times New Roman"/>
                <w:color w:val="FF0000"/>
                <w:sz w:val="22"/>
                <w:szCs w:val="22"/>
                <w:lang w:val="es-ES_tradnl"/>
              </w:rPr>
              <w:t> </w:t>
            </w:r>
          </w:p>
        </w:tc>
        <w:tc>
          <w:tcPr>
            <w:tcW w:w="2295" w:type="dxa"/>
            <w:vMerge w:val="restart"/>
            <w:tcBorders>
              <w:top w:val="nil"/>
              <w:left w:val="single" w:sz="4" w:space="0" w:color="auto"/>
              <w:bottom w:val="single" w:sz="8" w:space="0" w:color="000000"/>
              <w:right w:val="single" w:sz="4" w:space="0" w:color="auto"/>
            </w:tcBorders>
            <w:shd w:val="clear" w:color="auto" w:fill="auto"/>
            <w:vAlign w:val="center"/>
            <w:hideMark/>
          </w:tcPr>
          <w:p w14:paraId="7ECFC1A3"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b/>
                <w:bCs/>
                <w:color w:val="000000"/>
                <w:sz w:val="22"/>
                <w:szCs w:val="22"/>
                <w:lang w:val="es-ES_tradnl"/>
              </w:rPr>
              <w:t>14.00-17.00 hrs</w:t>
            </w:r>
            <w:r w:rsidRPr="00D15A86">
              <w:rPr>
                <w:rFonts w:ascii="Calibri" w:eastAsia="Times New Roman" w:hAnsi="Calibri" w:cs="Times New Roman"/>
                <w:color w:val="000000"/>
                <w:sz w:val="22"/>
                <w:szCs w:val="22"/>
                <w:lang w:val="es-ES_tradnl"/>
              </w:rPr>
              <w:br/>
              <w:t>Trabajo de mesa</w:t>
            </w:r>
          </w:p>
        </w:tc>
        <w:tc>
          <w:tcPr>
            <w:tcW w:w="2295" w:type="dxa"/>
            <w:vMerge w:val="restart"/>
            <w:tcBorders>
              <w:top w:val="nil"/>
              <w:left w:val="single" w:sz="4" w:space="0" w:color="auto"/>
              <w:bottom w:val="single" w:sz="8" w:space="0" w:color="000000"/>
              <w:right w:val="single" w:sz="4" w:space="0" w:color="auto"/>
            </w:tcBorders>
            <w:shd w:val="clear" w:color="auto" w:fill="auto"/>
            <w:vAlign w:val="center"/>
            <w:hideMark/>
          </w:tcPr>
          <w:p w14:paraId="03448DCB" w14:textId="77777777" w:rsidR="00EF2D06" w:rsidRPr="00D15A86" w:rsidRDefault="00EF2D06" w:rsidP="00EF2D06">
            <w:pPr>
              <w:jc w:val="center"/>
              <w:rPr>
                <w:rFonts w:ascii="Calibri" w:eastAsia="Times New Roman" w:hAnsi="Calibri" w:cs="Times New Roman"/>
                <w:sz w:val="22"/>
                <w:szCs w:val="22"/>
                <w:lang w:val="es-ES_tradnl"/>
              </w:rPr>
            </w:pPr>
            <w:r w:rsidRPr="00D15A86">
              <w:rPr>
                <w:rFonts w:ascii="Calibri" w:eastAsia="Times New Roman" w:hAnsi="Calibri" w:cs="Times New Roman"/>
                <w:b/>
                <w:bCs/>
                <w:sz w:val="22"/>
                <w:szCs w:val="22"/>
                <w:lang w:val="es-ES_tradnl"/>
              </w:rPr>
              <w:t>14.00-16.30 hrs</w:t>
            </w:r>
            <w:r w:rsidRPr="00D15A86">
              <w:rPr>
                <w:rFonts w:ascii="Calibri" w:eastAsia="Times New Roman" w:hAnsi="Calibri" w:cs="Times New Roman"/>
                <w:sz w:val="22"/>
                <w:szCs w:val="22"/>
                <w:lang w:val="es-ES_tradnl"/>
              </w:rPr>
              <w:br/>
              <w:t>Comités de Gestión Anemia y Descentralización</w:t>
            </w:r>
            <w:r w:rsidRPr="00D15A86">
              <w:rPr>
                <w:rFonts w:ascii="Calibri" w:eastAsia="Times New Roman" w:hAnsi="Calibri" w:cs="Times New Roman"/>
                <w:sz w:val="22"/>
                <w:szCs w:val="22"/>
                <w:lang w:val="es-ES_tradnl"/>
              </w:rPr>
              <w:br/>
            </w:r>
            <w:r w:rsidRPr="00D15A86">
              <w:rPr>
                <w:rFonts w:ascii="Calibri" w:eastAsia="Times New Roman" w:hAnsi="Calibri" w:cs="Times New Roman"/>
                <w:b/>
                <w:bCs/>
                <w:sz w:val="22"/>
                <w:szCs w:val="22"/>
                <w:lang w:val="es-ES_tradnl"/>
              </w:rPr>
              <w:t>Lugar: PNUD</w:t>
            </w:r>
          </w:p>
        </w:tc>
        <w:tc>
          <w:tcPr>
            <w:tcW w:w="4595" w:type="dxa"/>
            <w:gridSpan w:val="2"/>
            <w:vMerge/>
            <w:tcBorders>
              <w:top w:val="nil"/>
              <w:left w:val="single" w:sz="4" w:space="0" w:color="auto"/>
              <w:bottom w:val="single" w:sz="8" w:space="0" w:color="000000"/>
              <w:right w:val="single" w:sz="4" w:space="0" w:color="auto"/>
            </w:tcBorders>
            <w:shd w:val="clear" w:color="auto" w:fill="auto"/>
            <w:vAlign w:val="center"/>
            <w:hideMark/>
          </w:tcPr>
          <w:p w14:paraId="780056B8" w14:textId="77777777" w:rsidR="00EF2D06" w:rsidRPr="00D15A86" w:rsidRDefault="00EF2D06" w:rsidP="00EF2D06">
            <w:pPr>
              <w:rPr>
                <w:rFonts w:ascii="Calibri" w:eastAsia="Times New Roman" w:hAnsi="Calibri" w:cs="Times New Roman"/>
                <w:color w:val="000000"/>
                <w:sz w:val="22"/>
                <w:szCs w:val="22"/>
                <w:lang w:val="es-ES_tradnl"/>
              </w:rPr>
            </w:pPr>
          </w:p>
        </w:tc>
      </w:tr>
      <w:tr w:rsidR="00EF2D06" w:rsidRPr="00D15A86" w14:paraId="487FFDE1" w14:textId="77777777" w:rsidTr="00EF2D06">
        <w:trPr>
          <w:trHeight w:val="280"/>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14:paraId="2142B7E5" w14:textId="77777777" w:rsidR="00EF2D06" w:rsidRPr="00D15A86" w:rsidRDefault="00EF2D06" w:rsidP="00EF2D06">
            <w:pPr>
              <w:jc w:val="center"/>
              <w:rPr>
                <w:rFonts w:ascii="Calibri" w:eastAsia="Times New Roman" w:hAnsi="Calibri" w:cs="Times New Roman"/>
                <w:color w:val="FF0000"/>
                <w:sz w:val="22"/>
                <w:szCs w:val="22"/>
                <w:lang w:val="es-ES_tradnl"/>
              </w:rPr>
            </w:pPr>
            <w:r w:rsidRPr="00D15A86">
              <w:rPr>
                <w:rFonts w:ascii="Calibri" w:eastAsia="Times New Roman" w:hAnsi="Calibri" w:cs="Times New Roman"/>
                <w:color w:val="FF0000"/>
                <w:sz w:val="22"/>
                <w:szCs w:val="22"/>
                <w:lang w:val="es-ES_tradnl"/>
              </w:rPr>
              <w:t> </w:t>
            </w:r>
          </w:p>
        </w:tc>
        <w:tc>
          <w:tcPr>
            <w:tcW w:w="2295" w:type="dxa"/>
            <w:tcBorders>
              <w:top w:val="nil"/>
              <w:left w:val="nil"/>
              <w:bottom w:val="single" w:sz="4" w:space="0" w:color="auto"/>
              <w:right w:val="single" w:sz="4" w:space="0" w:color="auto"/>
            </w:tcBorders>
            <w:shd w:val="clear" w:color="auto" w:fill="auto"/>
            <w:noWrap/>
            <w:vAlign w:val="center"/>
            <w:hideMark/>
          </w:tcPr>
          <w:p w14:paraId="179590D4"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color w:val="000000"/>
                <w:sz w:val="22"/>
                <w:szCs w:val="22"/>
                <w:lang w:val="es-ES_tradnl"/>
              </w:rPr>
              <w:t> </w:t>
            </w:r>
          </w:p>
        </w:tc>
        <w:tc>
          <w:tcPr>
            <w:tcW w:w="2295" w:type="dxa"/>
            <w:vMerge/>
            <w:tcBorders>
              <w:top w:val="nil"/>
              <w:left w:val="single" w:sz="4" w:space="0" w:color="auto"/>
              <w:bottom w:val="single" w:sz="8" w:space="0" w:color="000000"/>
              <w:right w:val="single" w:sz="4" w:space="0" w:color="auto"/>
            </w:tcBorders>
            <w:shd w:val="clear" w:color="auto" w:fill="auto"/>
            <w:vAlign w:val="center"/>
            <w:hideMark/>
          </w:tcPr>
          <w:p w14:paraId="5FE1D72D"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vMerge/>
            <w:tcBorders>
              <w:top w:val="nil"/>
              <w:left w:val="single" w:sz="4" w:space="0" w:color="auto"/>
              <w:bottom w:val="single" w:sz="8" w:space="0" w:color="000000"/>
              <w:right w:val="single" w:sz="4" w:space="0" w:color="auto"/>
            </w:tcBorders>
            <w:shd w:val="clear" w:color="auto" w:fill="auto"/>
            <w:vAlign w:val="center"/>
            <w:hideMark/>
          </w:tcPr>
          <w:p w14:paraId="7608C218" w14:textId="77777777" w:rsidR="00EF2D06" w:rsidRPr="00D15A86" w:rsidRDefault="00EF2D06" w:rsidP="00EF2D06">
            <w:pPr>
              <w:rPr>
                <w:rFonts w:ascii="Calibri" w:eastAsia="Times New Roman" w:hAnsi="Calibri" w:cs="Times New Roman"/>
                <w:sz w:val="22"/>
                <w:szCs w:val="22"/>
                <w:lang w:val="es-ES_tradnl"/>
              </w:rPr>
            </w:pPr>
          </w:p>
        </w:tc>
        <w:tc>
          <w:tcPr>
            <w:tcW w:w="4595" w:type="dxa"/>
            <w:gridSpan w:val="2"/>
            <w:vMerge/>
            <w:tcBorders>
              <w:top w:val="nil"/>
              <w:left w:val="single" w:sz="4" w:space="0" w:color="auto"/>
              <w:bottom w:val="single" w:sz="8" w:space="0" w:color="000000"/>
              <w:right w:val="single" w:sz="4" w:space="0" w:color="auto"/>
            </w:tcBorders>
            <w:shd w:val="clear" w:color="auto" w:fill="auto"/>
            <w:vAlign w:val="center"/>
            <w:hideMark/>
          </w:tcPr>
          <w:p w14:paraId="490B1060" w14:textId="77777777" w:rsidR="00EF2D06" w:rsidRPr="00D15A86" w:rsidRDefault="00EF2D06" w:rsidP="00EF2D06">
            <w:pPr>
              <w:rPr>
                <w:rFonts w:ascii="Calibri" w:eastAsia="Times New Roman" w:hAnsi="Calibri" w:cs="Times New Roman"/>
                <w:color w:val="000000"/>
                <w:sz w:val="22"/>
                <w:szCs w:val="22"/>
                <w:lang w:val="es-ES_tradnl"/>
              </w:rPr>
            </w:pPr>
          </w:p>
        </w:tc>
      </w:tr>
      <w:tr w:rsidR="00EF2D06" w:rsidRPr="00D15A86" w14:paraId="0AFBA7BE" w14:textId="77777777" w:rsidTr="00EF2D06">
        <w:trPr>
          <w:trHeight w:val="860"/>
        </w:trPr>
        <w:tc>
          <w:tcPr>
            <w:tcW w:w="2300" w:type="dxa"/>
            <w:tcBorders>
              <w:top w:val="nil"/>
              <w:left w:val="single" w:sz="8" w:space="0" w:color="auto"/>
              <w:bottom w:val="single" w:sz="8" w:space="0" w:color="auto"/>
              <w:right w:val="single" w:sz="4" w:space="0" w:color="auto"/>
            </w:tcBorders>
            <w:shd w:val="clear" w:color="auto" w:fill="auto"/>
            <w:vAlign w:val="center"/>
            <w:hideMark/>
          </w:tcPr>
          <w:p w14:paraId="713B73C2"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b/>
                <w:bCs/>
                <w:color w:val="000000"/>
                <w:sz w:val="22"/>
                <w:szCs w:val="22"/>
                <w:lang w:val="es-ES_tradnl"/>
              </w:rPr>
              <w:t>15.30-16.30 hrs</w:t>
            </w:r>
            <w:r w:rsidRPr="00D15A86">
              <w:rPr>
                <w:rFonts w:ascii="Calibri" w:eastAsia="Times New Roman" w:hAnsi="Calibri" w:cs="Times New Roman"/>
                <w:color w:val="000000"/>
                <w:sz w:val="22"/>
                <w:szCs w:val="22"/>
                <w:lang w:val="es-ES_tradnl"/>
              </w:rPr>
              <w:br/>
              <w:t>MINDUS</w:t>
            </w:r>
            <w:r w:rsidRPr="00D15A86">
              <w:rPr>
                <w:rFonts w:ascii="Calibri" w:eastAsia="Times New Roman" w:hAnsi="Calibri" w:cs="Times New Roman"/>
                <w:color w:val="000000"/>
                <w:sz w:val="22"/>
                <w:szCs w:val="22"/>
                <w:lang w:val="es-ES_tradnl"/>
              </w:rPr>
              <w:br/>
            </w:r>
            <w:r w:rsidRPr="00D15A86">
              <w:rPr>
                <w:rFonts w:ascii="Calibri" w:eastAsia="Times New Roman" w:hAnsi="Calibri" w:cs="Times New Roman"/>
                <w:b/>
                <w:bCs/>
                <w:color w:val="000000"/>
                <w:sz w:val="22"/>
                <w:szCs w:val="22"/>
                <w:lang w:val="es-ES_tradnl"/>
              </w:rPr>
              <w:t xml:space="preserve">Lugar: </w:t>
            </w:r>
            <w:r w:rsidRPr="00D15A86">
              <w:rPr>
                <w:rFonts w:ascii="Calibri" w:eastAsia="Times New Roman" w:hAnsi="Calibri" w:cs="Times New Roman"/>
                <w:color w:val="000000"/>
                <w:sz w:val="22"/>
                <w:szCs w:val="22"/>
                <w:lang w:val="es-ES_tradnl"/>
              </w:rPr>
              <w:t>PNUD</w:t>
            </w:r>
          </w:p>
        </w:tc>
        <w:tc>
          <w:tcPr>
            <w:tcW w:w="2295" w:type="dxa"/>
            <w:tcBorders>
              <w:top w:val="nil"/>
              <w:left w:val="nil"/>
              <w:bottom w:val="single" w:sz="8" w:space="0" w:color="auto"/>
              <w:right w:val="single" w:sz="4" w:space="0" w:color="auto"/>
            </w:tcBorders>
            <w:shd w:val="clear" w:color="auto" w:fill="auto"/>
            <w:noWrap/>
            <w:vAlign w:val="center"/>
            <w:hideMark/>
          </w:tcPr>
          <w:p w14:paraId="10D4BD36" w14:textId="77777777" w:rsidR="00EF2D06" w:rsidRPr="00D15A86" w:rsidRDefault="00EF2D06" w:rsidP="00EF2D06">
            <w:pPr>
              <w:jc w:val="center"/>
              <w:rPr>
                <w:rFonts w:ascii="Calibri" w:eastAsia="Times New Roman" w:hAnsi="Calibri" w:cs="Times New Roman"/>
                <w:color w:val="000000"/>
                <w:sz w:val="22"/>
                <w:szCs w:val="22"/>
                <w:lang w:val="es-ES_tradnl"/>
              </w:rPr>
            </w:pPr>
            <w:r w:rsidRPr="00D15A86">
              <w:rPr>
                <w:rFonts w:ascii="Calibri" w:eastAsia="Times New Roman" w:hAnsi="Calibri" w:cs="Times New Roman"/>
                <w:color w:val="000000"/>
                <w:sz w:val="22"/>
                <w:szCs w:val="22"/>
                <w:lang w:val="es-ES_tradnl"/>
              </w:rPr>
              <w:t> </w:t>
            </w:r>
          </w:p>
        </w:tc>
        <w:tc>
          <w:tcPr>
            <w:tcW w:w="2295" w:type="dxa"/>
            <w:vMerge/>
            <w:tcBorders>
              <w:top w:val="nil"/>
              <w:left w:val="single" w:sz="4" w:space="0" w:color="auto"/>
              <w:bottom w:val="single" w:sz="8" w:space="0" w:color="000000"/>
              <w:right w:val="single" w:sz="4" w:space="0" w:color="auto"/>
            </w:tcBorders>
            <w:shd w:val="clear" w:color="auto" w:fill="auto"/>
            <w:vAlign w:val="center"/>
            <w:hideMark/>
          </w:tcPr>
          <w:p w14:paraId="4C6B6B1A" w14:textId="77777777" w:rsidR="00EF2D06" w:rsidRPr="00D15A86" w:rsidRDefault="00EF2D06" w:rsidP="00EF2D06">
            <w:pPr>
              <w:rPr>
                <w:rFonts w:ascii="Calibri" w:eastAsia="Times New Roman" w:hAnsi="Calibri" w:cs="Times New Roman"/>
                <w:color w:val="000000"/>
                <w:sz w:val="22"/>
                <w:szCs w:val="22"/>
                <w:lang w:val="es-ES_tradnl"/>
              </w:rPr>
            </w:pPr>
          </w:p>
        </w:tc>
        <w:tc>
          <w:tcPr>
            <w:tcW w:w="2295" w:type="dxa"/>
            <w:vMerge/>
            <w:tcBorders>
              <w:top w:val="nil"/>
              <w:left w:val="single" w:sz="4" w:space="0" w:color="auto"/>
              <w:bottom w:val="single" w:sz="8" w:space="0" w:color="000000"/>
              <w:right w:val="single" w:sz="4" w:space="0" w:color="auto"/>
            </w:tcBorders>
            <w:shd w:val="clear" w:color="auto" w:fill="auto"/>
            <w:vAlign w:val="center"/>
            <w:hideMark/>
          </w:tcPr>
          <w:p w14:paraId="4FF89DE9" w14:textId="77777777" w:rsidR="00EF2D06" w:rsidRPr="00D15A86" w:rsidRDefault="00EF2D06" w:rsidP="00EF2D06">
            <w:pPr>
              <w:rPr>
                <w:rFonts w:ascii="Calibri" w:eastAsia="Times New Roman" w:hAnsi="Calibri" w:cs="Times New Roman"/>
                <w:sz w:val="22"/>
                <w:szCs w:val="22"/>
                <w:lang w:val="es-ES_tradnl"/>
              </w:rPr>
            </w:pPr>
          </w:p>
        </w:tc>
        <w:tc>
          <w:tcPr>
            <w:tcW w:w="4595" w:type="dxa"/>
            <w:gridSpan w:val="2"/>
            <w:vMerge/>
            <w:tcBorders>
              <w:top w:val="nil"/>
              <w:left w:val="single" w:sz="4" w:space="0" w:color="auto"/>
              <w:bottom w:val="single" w:sz="8" w:space="0" w:color="000000"/>
              <w:right w:val="single" w:sz="4" w:space="0" w:color="auto"/>
            </w:tcBorders>
            <w:shd w:val="clear" w:color="auto" w:fill="auto"/>
            <w:vAlign w:val="center"/>
            <w:hideMark/>
          </w:tcPr>
          <w:p w14:paraId="0FCEC8D7" w14:textId="77777777" w:rsidR="00EF2D06" w:rsidRPr="00D15A86" w:rsidRDefault="00EF2D06" w:rsidP="00EF2D06">
            <w:pPr>
              <w:rPr>
                <w:rFonts w:ascii="Calibri" w:eastAsia="Times New Roman" w:hAnsi="Calibri" w:cs="Times New Roman"/>
                <w:color w:val="000000"/>
                <w:sz w:val="22"/>
                <w:szCs w:val="22"/>
                <w:lang w:val="es-ES_tradnl"/>
              </w:rPr>
            </w:pPr>
          </w:p>
        </w:tc>
      </w:tr>
      <w:tr w:rsidR="00EF2D06" w:rsidRPr="00D15A86" w14:paraId="775B868D" w14:textId="77777777" w:rsidTr="00EF2D06">
        <w:trPr>
          <w:trHeight w:val="280"/>
        </w:trPr>
        <w:tc>
          <w:tcPr>
            <w:tcW w:w="2300" w:type="dxa"/>
            <w:tcBorders>
              <w:top w:val="nil"/>
              <w:left w:val="nil"/>
              <w:bottom w:val="nil"/>
              <w:right w:val="nil"/>
            </w:tcBorders>
            <w:shd w:val="clear" w:color="auto" w:fill="auto"/>
            <w:noWrap/>
            <w:vAlign w:val="center"/>
            <w:hideMark/>
          </w:tcPr>
          <w:p w14:paraId="735ECA02" w14:textId="77777777" w:rsidR="00EF2D06" w:rsidRPr="00D15A86" w:rsidRDefault="00EF2D06" w:rsidP="00EF2D06">
            <w:pPr>
              <w:jc w:val="center"/>
              <w:rPr>
                <w:rFonts w:ascii="Calibri" w:eastAsia="Times New Roman" w:hAnsi="Calibri" w:cs="Times New Roman"/>
                <w:color w:val="000000"/>
                <w:sz w:val="22"/>
                <w:szCs w:val="22"/>
                <w:lang w:val="es-ES_tradnl"/>
              </w:rPr>
            </w:pPr>
          </w:p>
        </w:tc>
        <w:tc>
          <w:tcPr>
            <w:tcW w:w="2295" w:type="dxa"/>
            <w:tcBorders>
              <w:top w:val="nil"/>
              <w:left w:val="nil"/>
              <w:bottom w:val="nil"/>
              <w:right w:val="nil"/>
            </w:tcBorders>
            <w:shd w:val="clear" w:color="auto" w:fill="auto"/>
            <w:noWrap/>
            <w:vAlign w:val="center"/>
            <w:hideMark/>
          </w:tcPr>
          <w:p w14:paraId="1678B274" w14:textId="77777777" w:rsidR="00EF2D06" w:rsidRPr="00D15A86" w:rsidRDefault="00EF2D06" w:rsidP="00EF2D06">
            <w:pPr>
              <w:jc w:val="center"/>
              <w:rPr>
                <w:rFonts w:ascii="Calibri" w:eastAsia="Times New Roman" w:hAnsi="Calibri" w:cs="Times New Roman"/>
                <w:color w:val="000000"/>
                <w:sz w:val="22"/>
                <w:szCs w:val="22"/>
                <w:lang w:val="es-ES_tradnl"/>
              </w:rPr>
            </w:pPr>
          </w:p>
        </w:tc>
        <w:tc>
          <w:tcPr>
            <w:tcW w:w="2295" w:type="dxa"/>
            <w:tcBorders>
              <w:top w:val="nil"/>
              <w:left w:val="nil"/>
              <w:bottom w:val="nil"/>
              <w:right w:val="nil"/>
            </w:tcBorders>
            <w:shd w:val="clear" w:color="auto" w:fill="auto"/>
            <w:noWrap/>
            <w:vAlign w:val="center"/>
            <w:hideMark/>
          </w:tcPr>
          <w:p w14:paraId="2F62CC35" w14:textId="77777777" w:rsidR="00EF2D06" w:rsidRPr="00D15A86" w:rsidRDefault="00EF2D06" w:rsidP="00EF2D06">
            <w:pPr>
              <w:jc w:val="center"/>
              <w:rPr>
                <w:rFonts w:ascii="Calibri" w:eastAsia="Times New Roman" w:hAnsi="Calibri" w:cs="Times New Roman"/>
                <w:color w:val="000000"/>
                <w:sz w:val="22"/>
                <w:szCs w:val="22"/>
                <w:lang w:val="es-ES_tradnl"/>
              </w:rPr>
            </w:pPr>
          </w:p>
        </w:tc>
        <w:tc>
          <w:tcPr>
            <w:tcW w:w="2295" w:type="dxa"/>
            <w:tcBorders>
              <w:top w:val="nil"/>
              <w:left w:val="nil"/>
              <w:bottom w:val="nil"/>
              <w:right w:val="nil"/>
            </w:tcBorders>
            <w:shd w:val="clear" w:color="auto" w:fill="auto"/>
            <w:noWrap/>
            <w:vAlign w:val="center"/>
            <w:hideMark/>
          </w:tcPr>
          <w:p w14:paraId="7C40CC57" w14:textId="77777777" w:rsidR="00EF2D06" w:rsidRPr="00D15A86" w:rsidRDefault="00EF2D06" w:rsidP="00EF2D06">
            <w:pPr>
              <w:jc w:val="center"/>
              <w:rPr>
                <w:rFonts w:ascii="Calibri" w:eastAsia="Times New Roman" w:hAnsi="Calibri" w:cs="Times New Roman"/>
                <w:color w:val="000000"/>
                <w:sz w:val="22"/>
                <w:szCs w:val="22"/>
                <w:lang w:val="es-ES_tradnl"/>
              </w:rPr>
            </w:pPr>
          </w:p>
        </w:tc>
        <w:tc>
          <w:tcPr>
            <w:tcW w:w="2295" w:type="dxa"/>
            <w:tcBorders>
              <w:top w:val="nil"/>
              <w:left w:val="nil"/>
              <w:bottom w:val="nil"/>
              <w:right w:val="nil"/>
            </w:tcBorders>
            <w:shd w:val="clear" w:color="auto" w:fill="auto"/>
            <w:noWrap/>
            <w:vAlign w:val="center"/>
            <w:hideMark/>
          </w:tcPr>
          <w:p w14:paraId="5CEC238F" w14:textId="77777777" w:rsidR="00EF2D06" w:rsidRPr="00D15A86" w:rsidRDefault="00EF2D06" w:rsidP="00EF2D06">
            <w:pPr>
              <w:jc w:val="center"/>
              <w:rPr>
                <w:rFonts w:ascii="Calibri" w:eastAsia="Times New Roman" w:hAnsi="Calibri" w:cs="Times New Roman"/>
                <w:color w:val="000000"/>
                <w:sz w:val="22"/>
                <w:szCs w:val="22"/>
                <w:lang w:val="es-ES_tradnl"/>
              </w:rPr>
            </w:pPr>
          </w:p>
        </w:tc>
        <w:tc>
          <w:tcPr>
            <w:tcW w:w="2300" w:type="dxa"/>
            <w:tcBorders>
              <w:top w:val="nil"/>
              <w:left w:val="nil"/>
              <w:bottom w:val="nil"/>
              <w:right w:val="nil"/>
            </w:tcBorders>
            <w:shd w:val="clear" w:color="auto" w:fill="auto"/>
            <w:noWrap/>
            <w:vAlign w:val="center"/>
            <w:hideMark/>
          </w:tcPr>
          <w:p w14:paraId="6A1D0BD3" w14:textId="77777777" w:rsidR="00EF2D06" w:rsidRPr="00D15A86" w:rsidRDefault="00EF2D06" w:rsidP="00EF2D06">
            <w:pPr>
              <w:jc w:val="center"/>
              <w:rPr>
                <w:rFonts w:ascii="Calibri" w:eastAsia="Times New Roman" w:hAnsi="Calibri" w:cs="Times New Roman"/>
                <w:color w:val="000000"/>
                <w:sz w:val="22"/>
                <w:szCs w:val="22"/>
                <w:lang w:val="es-ES_tradnl"/>
              </w:rPr>
            </w:pPr>
          </w:p>
        </w:tc>
      </w:tr>
    </w:tbl>
    <w:p w14:paraId="0D45B474" w14:textId="77777777" w:rsidR="00EF2D06" w:rsidRPr="00D15A86" w:rsidRDefault="00EF2D06" w:rsidP="00EF2D06">
      <w:pPr>
        <w:rPr>
          <w:lang w:val="es-ES_tradnl"/>
        </w:rPr>
      </w:pPr>
    </w:p>
    <w:p w14:paraId="462888E7" w14:textId="77777777" w:rsidR="00EF2D06" w:rsidRPr="00D15A86" w:rsidRDefault="00EF2D06" w:rsidP="00EF2D06">
      <w:pPr>
        <w:rPr>
          <w:lang w:val="es-ES_tradnl"/>
        </w:rPr>
      </w:pPr>
    </w:p>
    <w:p w14:paraId="1C18D9B1" w14:textId="77777777" w:rsidR="00EF2D06" w:rsidRPr="00D15A86" w:rsidRDefault="00EF2D06" w:rsidP="00EF2D06">
      <w:pPr>
        <w:rPr>
          <w:lang w:val="es-ES_tradnl"/>
        </w:rPr>
      </w:pPr>
      <w:bookmarkStart w:id="2" w:name="RANGE!A1:F38"/>
      <w:bookmarkEnd w:id="2"/>
    </w:p>
    <w:p w14:paraId="0A5CCEC4" w14:textId="77777777" w:rsidR="00EF2D06" w:rsidRPr="00D15A86" w:rsidRDefault="00EF2D06" w:rsidP="00623A8F">
      <w:pPr>
        <w:jc w:val="center"/>
        <w:rPr>
          <w:rFonts w:asciiTheme="majorHAnsi" w:hAnsiTheme="majorHAnsi"/>
          <w:b/>
          <w:sz w:val="22"/>
          <w:szCs w:val="20"/>
          <w:lang w:val="es-ES_tradnl"/>
        </w:rPr>
      </w:pPr>
    </w:p>
    <w:p w14:paraId="3F2DF564" w14:textId="77777777" w:rsidR="00623A8F" w:rsidRPr="00D15A86" w:rsidRDefault="00623A8F" w:rsidP="00623A8F">
      <w:pPr>
        <w:jc w:val="center"/>
        <w:rPr>
          <w:rFonts w:asciiTheme="majorHAnsi" w:hAnsiTheme="majorHAnsi"/>
          <w:b/>
          <w:sz w:val="22"/>
          <w:szCs w:val="20"/>
          <w:lang w:val="es-ES_tradnl"/>
        </w:rPr>
      </w:pPr>
    </w:p>
    <w:p w14:paraId="40197E03" w14:textId="77777777" w:rsidR="00EF2D06" w:rsidRPr="00D15A86" w:rsidRDefault="00EF2D06" w:rsidP="00623A8F">
      <w:pPr>
        <w:jc w:val="center"/>
        <w:rPr>
          <w:rFonts w:asciiTheme="majorHAnsi" w:hAnsiTheme="majorHAnsi"/>
          <w:b/>
          <w:sz w:val="22"/>
          <w:szCs w:val="20"/>
          <w:lang w:val="es-ES_tradnl"/>
        </w:rPr>
      </w:pPr>
    </w:p>
    <w:sectPr w:rsidR="00EF2D06" w:rsidRPr="00D15A86" w:rsidSect="00EF2D06">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6BE67" w14:textId="77777777" w:rsidR="00B81C04" w:rsidRDefault="00B81C04" w:rsidP="00C36DBE">
      <w:r>
        <w:separator/>
      </w:r>
    </w:p>
  </w:endnote>
  <w:endnote w:type="continuationSeparator" w:id="0">
    <w:p w14:paraId="40B90860" w14:textId="77777777" w:rsidR="00B81C04" w:rsidRDefault="00B81C04" w:rsidP="00C3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onaco">
    <w:altName w:val="Courier New"/>
    <w:charset w:val="00"/>
    <w:family w:val="auto"/>
    <w:pitch w:val="variable"/>
    <w:sig w:usb0="00000003" w:usb1="00000000" w:usb2="00000000" w:usb3="00000000" w:csb0="00000001" w:csb1="00000000"/>
  </w:font>
  <w:font w:name="ACaslon-Regular">
    <w:altName w:val="Times New Roman"/>
    <w:panose1 w:val="00000000000000000000"/>
    <w:charset w:val="00"/>
    <w:family w:val="auto"/>
    <w:notTrueType/>
    <w:pitch w:val="variable"/>
    <w:sig w:usb0="00000003" w:usb1="00000000" w:usb2="00000000" w:usb3="00000000" w:csb0="00000001" w:csb1="00000000"/>
  </w:font>
  <w:font w:name="Noteworthy Light">
    <w:altName w:val="Arial Unicode MS"/>
    <w:charset w:val="00"/>
    <w:family w:val="auto"/>
    <w:pitch w:val="variable"/>
    <w:sig w:usb0="00000001" w:usb1="08000048" w:usb2="14600000" w:usb3="00000000" w:csb0="00000111" w:csb1="00000000"/>
  </w:font>
  <w:font w:name="Calibri-Bold">
    <w:altName w:val="Calibri"/>
    <w:panose1 w:val="00000000000000000000"/>
    <w:charset w:val="4D"/>
    <w:family w:val="swiss"/>
    <w:notTrueType/>
    <w:pitch w:val="default"/>
    <w:sig w:usb0="00000003" w:usb1="00000000" w:usb2="00000000" w:usb3="00000000" w:csb0="00000001" w:csb1="00000000"/>
  </w:font>
  <w:font w:name="Regular">
    <w:altName w:val="Cambria"/>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BoldM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DC252" w14:textId="77777777" w:rsidR="00540653" w:rsidRDefault="00540653" w:rsidP="00E242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F47CF7" w14:textId="77777777" w:rsidR="00540653" w:rsidRDefault="00540653" w:rsidP="00CF38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6D4F5" w14:textId="77777777" w:rsidR="00540653" w:rsidRDefault="00540653" w:rsidP="00E242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023D">
      <w:rPr>
        <w:rStyle w:val="PageNumber"/>
        <w:noProof/>
      </w:rPr>
      <w:t>35</w:t>
    </w:r>
    <w:r>
      <w:rPr>
        <w:rStyle w:val="PageNumber"/>
      </w:rPr>
      <w:fldChar w:fldCharType="end"/>
    </w:r>
  </w:p>
  <w:p w14:paraId="4FD48ACD" w14:textId="77777777" w:rsidR="00540653" w:rsidRDefault="00540653" w:rsidP="00CF38E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33A2C" w14:textId="4DFE2777" w:rsidR="00540653" w:rsidRPr="00D1605E" w:rsidRDefault="00540653" w:rsidP="00D1605E">
    <w:pPr>
      <w:pStyle w:val="Footer"/>
      <w:jc w:val="center"/>
      <w:rPr>
        <w:b/>
      </w:rPr>
    </w:pPr>
    <w:r>
      <w:rPr>
        <w:rFonts w:ascii="Calibri" w:hAnsi="Calibri"/>
        <w:smallCaps/>
        <w:sz w:val="18"/>
        <w:szCs w:val="18"/>
      </w:rPr>
      <w:t xml:space="preserve"> </w:t>
    </w:r>
    <w:r w:rsidRPr="00D1605E">
      <w:rPr>
        <w:rFonts w:ascii="Calibri" w:hAnsi="Calibri"/>
        <w:b/>
        <w:smallCaps/>
        <w:sz w:val="18"/>
        <w:szCs w:val="18"/>
      </w:rPr>
      <w:t>por</w:t>
    </w:r>
    <w:r w:rsidR="00F203E5">
      <w:rPr>
        <w:rFonts w:ascii="Calibri" w:hAnsi="Calibri"/>
        <w:b/>
        <w:smallCaps/>
        <w:sz w:val="18"/>
        <w:szCs w:val="18"/>
      </w:rPr>
      <w:t>:</w:t>
    </w:r>
    <w:r w:rsidRPr="00D1605E">
      <w:rPr>
        <w:rFonts w:ascii="Calibri" w:hAnsi="Calibri"/>
        <w:b/>
        <w:smallCaps/>
        <w:sz w:val="18"/>
        <w:szCs w:val="18"/>
      </w:rPr>
      <w:t xml:space="preserve"> sergio</w:t>
    </w:r>
    <w:r w:rsidR="00F203E5">
      <w:rPr>
        <w:rFonts w:ascii="Calibri" w:hAnsi="Calibri"/>
        <w:b/>
        <w:smallCaps/>
        <w:sz w:val="18"/>
        <w:szCs w:val="18"/>
      </w:rPr>
      <w:t xml:space="preserve"> lenci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4C09B" w14:textId="77777777" w:rsidR="00B81C04" w:rsidRDefault="00B81C04" w:rsidP="00C36DBE">
      <w:r>
        <w:separator/>
      </w:r>
    </w:p>
  </w:footnote>
  <w:footnote w:type="continuationSeparator" w:id="0">
    <w:p w14:paraId="720425F0" w14:textId="77777777" w:rsidR="00B81C04" w:rsidRDefault="00B81C04" w:rsidP="00C36DBE">
      <w:r>
        <w:continuationSeparator/>
      </w:r>
    </w:p>
  </w:footnote>
  <w:footnote w:id="1">
    <w:p w14:paraId="3B52F4F1" w14:textId="77777777" w:rsidR="00540653" w:rsidRPr="001A0EBF" w:rsidRDefault="00540653">
      <w:pPr>
        <w:pStyle w:val="FootnoteText"/>
        <w:rPr>
          <w:lang w:val="es-PA"/>
        </w:rPr>
      </w:pPr>
      <w:r>
        <w:rPr>
          <w:rStyle w:val="FootnoteReference"/>
        </w:rPr>
        <w:footnoteRef/>
      </w:r>
      <w:r w:rsidRPr="001A0EBF">
        <w:rPr>
          <w:lang w:val="es-PA"/>
        </w:rPr>
        <w:t xml:space="preserve"> </w:t>
      </w:r>
      <w:r w:rsidRPr="001A0EBF">
        <w:rPr>
          <w:sz w:val="18"/>
          <w:lang w:val="es-PA"/>
        </w:rPr>
        <w:t>No incluye costos indirectos</w:t>
      </w:r>
    </w:p>
  </w:footnote>
  <w:footnote w:id="2">
    <w:p w14:paraId="788B8402" w14:textId="77777777" w:rsidR="00540653" w:rsidRPr="003D24A6" w:rsidRDefault="00540653" w:rsidP="003D24A6">
      <w:pPr>
        <w:pStyle w:val="FootnoteText"/>
        <w:rPr>
          <w:sz w:val="16"/>
          <w:szCs w:val="16"/>
          <w:lang w:val="es-ES_tradnl"/>
        </w:rPr>
      </w:pPr>
      <w:r w:rsidRPr="003D24A6">
        <w:rPr>
          <w:rStyle w:val="FootnoteReference"/>
          <w:sz w:val="16"/>
          <w:szCs w:val="16"/>
        </w:rPr>
        <w:footnoteRef/>
      </w:r>
      <w:r w:rsidRPr="0026165B">
        <w:rPr>
          <w:sz w:val="16"/>
          <w:szCs w:val="16"/>
          <w:lang w:val="es-ES"/>
        </w:rPr>
        <w:t xml:space="preserve"> </w:t>
      </w:r>
      <w:r w:rsidRPr="003D24A6">
        <w:rPr>
          <w:sz w:val="16"/>
          <w:szCs w:val="16"/>
          <w:lang w:val="es-ES_tradnl"/>
        </w:rPr>
        <w:t>una empresa por Municipio mas una a nivel provincial, por esto 5 por Provincia</w:t>
      </w:r>
    </w:p>
  </w:footnote>
  <w:footnote w:id="3">
    <w:p w14:paraId="1B54455A" w14:textId="77777777" w:rsidR="00540653" w:rsidRPr="003D24A6" w:rsidRDefault="00540653">
      <w:pPr>
        <w:pStyle w:val="FootnoteText"/>
        <w:rPr>
          <w:sz w:val="16"/>
          <w:szCs w:val="16"/>
          <w:lang w:val="es-ES_tradnl"/>
        </w:rPr>
      </w:pPr>
      <w:r w:rsidRPr="003D24A6">
        <w:rPr>
          <w:rStyle w:val="FootnoteReference"/>
          <w:sz w:val="16"/>
          <w:szCs w:val="16"/>
        </w:rPr>
        <w:footnoteRef/>
      </w:r>
      <w:r w:rsidRPr="0026165B">
        <w:rPr>
          <w:sz w:val="16"/>
          <w:szCs w:val="16"/>
          <w:lang w:val="es-ES"/>
        </w:rPr>
        <w:t xml:space="preserve"> </w:t>
      </w:r>
      <w:r w:rsidRPr="003D24A6">
        <w:rPr>
          <w:sz w:val="16"/>
          <w:szCs w:val="16"/>
          <w:lang w:val="es-ES_tradnl"/>
        </w:rPr>
        <w:t>4 Bodegas por Municipio por las seis provincias, con al excepción del Municipio de St. De Cuba que por su dimensión recibió apoyo para 12 bodegas.</w:t>
      </w:r>
    </w:p>
  </w:footnote>
  <w:footnote w:id="4">
    <w:p w14:paraId="0AF554A8" w14:textId="77777777" w:rsidR="00540653" w:rsidRPr="003D24A6" w:rsidRDefault="00540653">
      <w:pPr>
        <w:pStyle w:val="FootnoteText"/>
        <w:rPr>
          <w:lang w:val="es-ES_tradnl"/>
        </w:rPr>
      </w:pPr>
      <w:r>
        <w:rPr>
          <w:rStyle w:val="FootnoteReference"/>
        </w:rPr>
        <w:footnoteRef/>
      </w:r>
      <w:r w:rsidRPr="0026165B">
        <w:rPr>
          <w:lang w:val="es-ES"/>
        </w:rPr>
        <w:t xml:space="preserve"> </w:t>
      </w:r>
      <w:r w:rsidRPr="0026165B">
        <w:rPr>
          <w:sz w:val="16"/>
          <w:szCs w:val="16"/>
          <w:lang w:val="es-ES"/>
        </w:rPr>
        <w:t>Idem.</w:t>
      </w:r>
      <w:r w:rsidRPr="0026165B">
        <w:rPr>
          <w:lang w:val="es-ES"/>
        </w:rPr>
        <w:t xml:space="preserve"> </w:t>
      </w:r>
      <w:r w:rsidRPr="003D24A6">
        <w:rPr>
          <w:sz w:val="16"/>
          <w:szCs w:val="16"/>
          <w:lang w:val="es-ES_tradnl"/>
        </w:rPr>
        <w:t>Stgo de Cuba recibió apoyo para 13 carnicerías</w:t>
      </w:r>
    </w:p>
  </w:footnote>
  <w:footnote w:id="5">
    <w:p w14:paraId="00BD6509" w14:textId="77777777" w:rsidR="00540653" w:rsidRPr="00DE495B" w:rsidRDefault="00540653">
      <w:pPr>
        <w:pStyle w:val="FootnoteText"/>
        <w:rPr>
          <w:sz w:val="16"/>
          <w:szCs w:val="16"/>
          <w:lang w:val="es-ES_tradnl"/>
        </w:rPr>
      </w:pPr>
      <w:r w:rsidRPr="00DE495B">
        <w:rPr>
          <w:rStyle w:val="FootnoteReference"/>
          <w:sz w:val="16"/>
          <w:szCs w:val="16"/>
        </w:rPr>
        <w:footnoteRef/>
      </w:r>
      <w:r w:rsidRPr="0026165B">
        <w:rPr>
          <w:sz w:val="16"/>
          <w:szCs w:val="16"/>
          <w:lang w:val="es-ES"/>
        </w:rPr>
        <w:t xml:space="preserve"> </w:t>
      </w:r>
      <w:r w:rsidRPr="00DE495B">
        <w:rPr>
          <w:sz w:val="16"/>
          <w:szCs w:val="16"/>
          <w:lang w:val="es-ES_tradnl"/>
        </w:rPr>
        <w:t>Ref.</w:t>
      </w:r>
      <w:r>
        <w:rPr>
          <w:sz w:val="16"/>
          <w:szCs w:val="16"/>
          <w:lang w:val="es-ES_tradnl"/>
        </w:rPr>
        <w:t>tabla</w:t>
      </w:r>
      <w:r w:rsidRPr="00DE495B">
        <w:rPr>
          <w:sz w:val="16"/>
          <w:szCs w:val="16"/>
          <w:lang w:val="es-ES_tradnl"/>
        </w:rPr>
        <w:t xml:space="preserve"> 7. Parágrafo 3.2.1 de este informe.</w:t>
      </w:r>
    </w:p>
  </w:footnote>
  <w:footnote w:id="6">
    <w:p w14:paraId="5A30FF58" w14:textId="54418E99" w:rsidR="00540653" w:rsidRPr="00611FFC" w:rsidRDefault="00540653">
      <w:pPr>
        <w:pStyle w:val="FootnoteText"/>
        <w:rPr>
          <w:sz w:val="16"/>
          <w:szCs w:val="16"/>
          <w:lang w:val="es-ES_tradnl"/>
        </w:rPr>
      </w:pPr>
      <w:r w:rsidRPr="00611FFC">
        <w:rPr>
          <w:rStyle w:val="FootnoteReference"/>
          <w:sz w:val="16"/>
          <w:szCs w:val="16"/>
        </w:rPr>
        <w:footnoteRef/>
      </w:r>
      <w:r w:rsidRPr="0026165B">
        <w:rPr>
          <w:sz w:val="16"/>
          <w:szCs w:val="16"/>
          <w:lang w:val="es-ES"/>
        </w:rPr>
        <w:t xml:space="preserve"> </w:t>
      </w:r>
      <w:r w:rsidRPr="00611FFC">
        <w:rPr>
          <w:sz w:val="16"/>
          <w:szCs w:val="16"/>
          <w:lang w:val="es-ES_tradnl"/>
        </w:rPr>
        <w:t>Objetivos del Milenio 3,4, y 5, respectivamente: igualdad de Género y empoderamiento de la mujer; reducción de la mortalidad infantil y mejoramiento de la salud materna.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24CED" w14:textId="101FB0FF" w:rsidR="00540653" w:rsidRPr="00DE6DE8" w:rsidRDefault="00540653" w:rsidP="00DE6DE8">
    <w:pPr>
      <w:pStyle w:val="Header"/>
      <w:jc w:val="right"/>
      <w:rPr>
        <w:sz w:val="18"/>
        <w:szCs w:val="18"/>
      </w:rPr>
    </w:pPr>
    <w:r w:rsidRPr="00DE6DE8">
      <w:rPr>
        <w:sz w:val="18"/>
        <w:szCs w:val="18"/>
      </w:rPr>
      <w:t xml:space="preserve">Informe </w:t>
    </w:r>
    <w:r>
      <w:rPr>
        <w:sz w:val="18"/>
        <w:szCs w:val="18"/>
      </w:rPr>
      <w:t xml:space="preserve">de Evaluación Final </w:t>
    </w:r>
    <w:r w:rsidRPr="00DE6DE8">
      <w:rPr>
        <w:sz w:val="18"/>
        <w:szCs w:val="18"/>
      </w:rPr>
      <w:t>5-</w:t>
    </w:r>
    <w:r>
      <w:rPr>
        <w:sz w:val="18"/>
        <w:szCs w:val="18"/>
      </w:rPr>
      <w:t>7-</w:t>
    </w:r>
    <w:r w:rsidRPr="00DE6DE8">
      <w:rPr>
        <w:sz w:val="18"/>
        <w:szCs w:val="18"/>
      </w:rPr>
      <w:t xml:space="preserve">2013 </w:t>
    </w:r>
  </w:p>
  <w:p w14:paraId="236D141A" w14:textId="77777777" w:rsidR="00540653" w:rsidRPr="00C8134A" w:rsidRDefault="00540653" w:rsidP="00C8134A">
    <w:pPr>
      <w:pStyle w:val="Header"/>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D751F" w14:textId="2787CB70" w:rsidR="00540653" w:rsidRPr="00DE6DE8" w:rsidRDefault="00540653" w:rsidP="00DE6DE8">
    <w:pPr>
      <w:pStyle w:val="Header"/>
      <w:jc w:val="right"/>
      <w:rPr>
        <w:sz w:val="18"/>
        <w:szCs w:val="18"/>
      </w:rPr>
    </w:pPr>
    <w:r w:rsidRPr="00DE6DE8">
      <w:rPr>
        <w:sz w:val="18"/>
        <w:szCs w:val="18"/>
      </w:rPr>
      <w:t xml:space="preserve">Informe </w:t>
    </w:r>
    <w:r>
      <w:rPr>
        <w:sz w:val="18"/>
        <w:szCs w:val="18"/>
      </w:rPr>
      <w:t>de Evaluación Final 8</w:t>
    </w:r>
    <w:r w:rsidRPr="00DE6DE8">
      <w:rPr>
        <w:sz w:val="18"/>
        <w:szCs w:val="18"/>
      </w:rPr>
      <w:t>-</w:t>
    </w:r>
    <w:r>
      <w:rPr>
        <w:sz w:val="18"/>
        <w:szCs w:val="18"/>
      </w:rPr>
      <w:t>7-</w:t>
    </w:r>
    <w:r w:rsidRPr="00DE6DE8">
      <w:rPr>
        <w:sz w:val="18"/>
        <w:szCs w:val="18"/>
      </w:rPr>
      <w:t xml:space="preserve">2013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933"/>
    <w:multiLevelType w:val="hybridMultilevel"/>
    <w:tmpl w:val="C2D61626"/>
    <w:lvl w:ilvl="0" w:tplc="1E028662">
      <w:start w:val="1"/>
      <w:numFmt w:val="bullet"/>
      <w:lvlText w:val="–"/>
      <w:lvlJc w:val="left"/>
      <w:pPr>
        <w:tabs>
          <w:tab w:val="num" w:pos="720"/>
        </w:tabs>
        <w:ind w:left="720" w:hanging="360"/>
      </w:pPr>
      <w:rPr>
        <w:rFonts w:ascii="Arial" w:hAnsi="Arial" w:hint="default"/>
      </w:rPr>
    </w:lvl>
    <w:lvl w:ilvl="1" w:tplc="02FCE6FC">
      <w:start w:val="1"/>
      <w:numFmt w:val="bullet"/>
      <w:lvlText w:val="–"/>
      <w:lvlJc w:val="left"/>
      <w:pPr>
        <w:tabs>
          <w:tab w:val="num" w:pos="1440"/>
        </w:tabs>
        <w:ind w:left="1440" w:hanging="360"/>
      </w:pPr>
      <w:rPr>
        <w:rFonts w:ascii="Arial" w:hAnsi="Arial" w:hint="default"/>
      </w:rPr>
    </w:lvl>
    <w:lvl w:ilvl="2" w:tplc="D4CC2186" w:tentative="1">
      <w:start w:val="1"/>
      <w:numFmt w:val="bullet"/>
      <w:lvlText w:val="–"/>
      <w:lvlJc w:val="left"/>
      <w:pPr>
        <w:tabs>
          <w:tab w:val="num" w:pos="2160"/>
        </w:tabs>
        <w:ind w:left="2160" w:hanging="360"/>
      </w:pPr>
      <w:rPr>
        <w:rFonts w:ascii="Arial" w:hAnsi="Arial" w:hint="default"/>
      </w:rPr>
    </w:lvl>
    <w:lvl w:ilvl="3" w:tplc="8D9656CE" w:tentative="1">
      <w:start w:val="1"/>
      <w:numFmt w:val="bullet"/>
      <w:lvlText w:val="–"/>
      <w:lvlJc w:val="left"/>
      <w:pPr>
        <w:tabs>
          <w:tab w:val="num" w:pos="2880"/>
        </w:tabs>
        <w:ind w:left="2880" w:hanging="360"/>
      </w:pPr>
      <w:rPr>
        <w:rFonts w:ascii="Arial" w:hAnsi="Arial" w:hint="default"/>
      </w:rPr>
    </w:lvl>
    <w:lvl w:ilvl="4" w:tplc="B3D2EE86" w:tentative="1">
      <w:start w:val="1"/>
      <w:numFmt w:val="bullet"/>
      <w:lvlText w:val="–"/>
      <w:lvlJc w:val="left"/>
      <w:pPr>
        <w:tabs>
          <w:tab w:val="num" w:pos="3600"/>
        </w:tabs>
        <w:ind w:left="3600" w:hanging="360"/>
      </w:pPr>
      <w:rPr>
        <w:rFonts w:ascii="Arial" w:hAnsi="Arial" w:hint="default"/>
      </w:rPr>
    </w:lvl>
    <w:lvl w:ilvl="5" w:tplc="515CB214" w:tentative="1">
      <w:start w:val="1"/>
      <w:numFmt w:val="bullet"/>
      <w:lvlText w:val="–"/>
      <w:lvlJc w:val="left"/>
      <w:pPr>
        <w:tabs>
          <w:tab w:val="num" w:pos="4320"/>
        </w:tabs>
        <w:ind w:left="4320" w:hanging="360"/>
      </w:pPr>
      <w:rPr>
        <w:rFonts w:ascii="Arial" w:hAnsi="Arial" w:hint="default"/>
      </w:rPr>
    </w:lvl>
    <w:lvl w:ilvl="6" w:tplc="37E23C1A" w:tentative="1">
      <w:start w:val="1"/>
      <w:numFmt w:val="bullet"/>
      <w:lvlText w:val="–"/>
      <w:lvlJc w:val="left"/>
      <w:pPr>
        <w:tabs>
          <w:tab w:val="num" w:pos="5040"/>
        </w:tabs>
        <w:ind w:left="5040" w:hanging="360"/>
      </w:pPr>
      <w:rPr>
        <w:rFonts w:ascii="Arial" w:hAnsi="Arial" w:hint="default"/>
      </w:rPr>
    </w:lvl>
    <w:lvl w:ilvl="7" w:tplc="43AC7996" w:tentative="1">
      <w:start w:val="1"/>
      <w:numFmt w:val="bullet"/>
      <w:lvlText w:val="–"/>
      <w:lvlJc w:val="left"/>
      <w:pPr>
        <w:tabs>
          <w:tab w:val="num" w:pos="5760"/>
        </w:tabs>
        <w:ind w:left="5760" w:hanging="360"/>
      </w:pPr>
      <w:rPr>
        <w:rFonts w:ascii="Arial" w:hAnsi="Arial" w:hint="default"/>
      </w:rPr>
    </w:lvl>
    <w:lvl w:ilvl="8" w:tplc="DB001EE0" w:tentative="1">
      <w:start w:val="1"/>
      <w:numFmt w:val="bullet"/>
      <w:lvlText w:val="–"/>
      <w:lvlJc w:val="left"/>
      <w:pPr>
        <w:tabs>
          <w:tab w:val="num" w:pos="6480"/>
        </w:tabs>
        <w:ind w:left="6480" w:hanging="360"/>
      </w:pPr>
      <w:rPr>
        <w:rFonts w:ascii="Arial" w:hAnsi="Arial" w:hint="default"/>
      </w:rPr>
    </w:lvl>
  </w:abstractNum>
  <w:abstractNum w:abstractNumId="1">
    <w:nsid w:val="03881826"/>
    <w:multiLevelType w:val="hybridMultilevel"/>
    <w:tmpl w:val="B950ACCA"/>
    <w:lvl w:ilvl="0" w:tplc="80162BC8">
      <w:numFmt w:val="bullet"/>
      <w:lvlText w:val="-"/>
      <w:lvlJc w:val="left"/>
      <w:pPr>
        <w:ind w:left="720" w:hanging="360"/>
      </w:pPr>
      <w:rPr>
        <w:rFonts w:ascii="Calibri" w:eastAsiaTheme="minorHAnsi" w:hAnsi="Calibri" w:cstheme="minorBidi" w:hint="default"/>
      </w:rPr>
    </w:lvl>
    <w:lvl w:ilvl="1" w:tplc="040A0003">
      <w:start w:val="1"/>
      <w:numFmt w:val="bullet"/>
      <w:lvlText w:val="o"/>
      <w:lvlJc w:val="left"/>
      <w:pPr>
        <w:ind w:left="1440" w:hanging="360"/>
      </w:pPr>
      <w:rPr>
        <w:rFonts w:ascii="Courier New" w:hAnsi="Courier New" w:cs="Helv"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Helv"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Helv"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50D668E"/>
    <w:multiLevelType w:val="hybridMultilevel"/>
    <w:tmpl w:val="8F2641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F604C"/>
    <w:multiLevelType w:val="hybridMultilevel"/>
    <w:tmpl w:val="01A2F3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01AE7"/>
    <w:multiLevelType w:val="multilevel"/>
    <w:tmpl w:val="E3444FC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0E3D5D9C"/>
    <w:multiLevelType w:val="hybridMultilevel"/>
    <w:tmpl w:val="1F0EE0A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C2ECF"/>
    <w:multiLevelType w:val="hybridMultilevel"/>
    <w:tmpl w:val="98C8A2D8"/>
    <w:lvl w:ilvl="0" w:tplc="080A000F">
      <w:start w:val="1"/>
      <w:numFmt w:val="decimal"/>
      <w:lvlText w:val="%1."/>
      <w:lvlJc w:val="left"/>
      <w:pPr>
        <w:ind w:left="720" w:hanging="360"/>
      </w:pPr>
    </w:lvl>
    <w:lvl w:ilvl="1" w:tplc="BD68EB3E">
      <w:start w:val="3"/>
      <w:numFmt w:val="bullet"/>
      <w:lvlText w:val=""/>
      <w:lvlJc w:val="left"/>
      <w:pPr>
        <w:ind w:left="1440" w:hanging="360"/>
      </w:pPr>
      <w:rPr>
        <w:rFonts w:ascii="Symbol" w:eastAsiaTheme="minorHAnsi" w:hAnsi="Symbol" w:cstheme="minorHAnsi" w:hint="default"/>
      </w:rPr>
    </w:lvl>
    <w:lvl w:ilvl="2" w:tplc="B82A98D2">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4A31EF"/>
    <w:multiLevelType w:val="hybridMultilevel"/>
    <w:tmpl w:val="DAF46B5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D75BB"/>
    <w:multiLevelType w:val="hybridMultilevel"/>
    <w:tmpl w:val="D9CAA20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972816"/>
    <w:multiLevelType w:val="hybridMultilevel"/>
    <w:tmpl w:val="B17EBA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FC20D9"/>
    <w:multiLevelType w:val="hybridMultilevel"/>
    <w:tmpl w:val="877C27B0"/>
    <w:lvl w:ilvl="0" w:tplc="02CA4104">
      <w:start w:val="4"/>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8D2ED7"/>
    <w:multiLevelType w:val="hybridMultilevel"/>
    <w:tmpl w:val="D1B0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503B69"/>
    <w:multiLevelType w:val="hybridMultilevel"/>
    <w:tmpl w:val="4F7CD2BC"/>
    <w:lvl w:ilvl="0" w:tplc="41D62B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BE5345"/>
    <w:multiLevelType w:val="hybridMultilevel"/>
    <w:tmpl w:val="7EFE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B06F29"/>
    <w:multiLevelType w:val="hybridMultilevel"/>
    <w:tmpl w:val="3D2C4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6C6A70"/>
    <w:multiLevelType w:val="hybridMultilevel"/>
    <w:tmpl w:val="1CE0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DB2C4E"/>
    <w:multiLevelType w:val="hybridMultilevel"/>
    <w:tmpl w:val="30B4B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F63119"/>
    <w:multiLevelType w:val="hybridMultilevel"/>
    <w:tmpl w:val="76B8FE5C"/>
    <w:lvl w:ilvl="0" w:tplc="080A0011">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8">
    <w:nsid w:val="412B5A00"/>
    <w:multiLevelType w:val="hybridMultilevel"/>
    <w:tmpl w:val="E01656B2"/>
    <w:lvl w:ilvl="0" w:tplc="D84EDC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994734"/>
    <w:multiLevelType w:val="hybridMultilevel"/>
    <w:tmpl w:val="A78AFFC6"/>
    <w:lvl w:ilvl="0" w:tplc="137CF11A">
      <w:start w:val="1"/>
      <w:numFmt w:val="bullet"/>
      <w:lvlText w:val=""/>
      <w:lvlJc w:val="left"/>
      <w:pPr>
        <w:tabs>
          <w:tab w:val="num" w:pos="720"/>
        </w:tabs>
        <w:ind w:left="720" w:hanging="360"/>
      </w:pPr>
      <w:rPr>
        <w:rFonts w:ascii="Wingdings" w:hAnsi="Wingdings" w:hint="default"/>
      </w:rPr>
    </w:lvl>
    <w:lvl w:ilvl="1" w:tplc="3A2E4142" w:tentative="1">
      <w:start w:val="1"/>
      <w:numFmt w:val="bullet"/>
      <w:lvlText w:val=""/>
      <w:lvlJc w:val="left"/>
      <w:pPr>
        <w:tabs>
          <w:tab w:val="num" w:pos="1440"/>
        </w:tabs>
        <w:ind w:left="1440" w:hanging="360"/>
      </w:pPr>
      <w:rPr>
        <w:rFonts w:ascii="Wingdings" w:hAnsi="Wingdings" w:hint="default"/>
      </w:rPr>
    </w:lvl>
    <w:lvl w:ilvl="2" w:tplc="DD6AC6EC" w:tentative="1">
      <w:start w:val="1"/>
      <w:numFmt w:val="bullet"/>
      <w:lvlText w:val=""/>
      <w:lvlJc w:val="left"/>
      <w:pPr>
        <w:tabs>
          <w:tab w:val="num" w:pos="2160"/>
        </w:tabs>
        <w:ind w:left="2160" w:hanging="360"/>
      </w:pPr>
      <w:rPr>
        <w:rFonts w:ascii="Wingdings" w:hAnsi="Wingdings" w:hint="default"/>
      </w:rPr>
    </w:lvl>
    <w:lvl w:ilvl="3" w:tplc="CE868E88" w:tentative="1">
      <w:start w:val="1"/>
      <w:numFmt w:val="bullet"/>
      <w:lvlText w:val=""/>
      <w:lvlJc w:val="left"/>
      <w:pPr>
        <w:tabs>
          <w:tab w:val="num" w:pos="2880"/>
        </w:tabs>
        <w:ind w:left="2880" w:hanging="360"/>
      </w:pPr>
      <w:rPr>
        <w:rFonts w:ascii="Wingdings" w:hAnsi="Wingdings" w:hint="default"/>
      </w:rPr>
    </w:lvl>
    <w:lvl w:ilvl="4" w:tplc="A2681EC8" w:tentative="1">
      <w:start w:val="1"/>
      <w:numFmt w:val="bullet"/>
      <w:lvlText w:val=""/>
      <w:lvlJc w:val="left"/>
      <w:pPr>
        <w:tabs>
          <w:tab w:val="num" w:pos="3600"/>
        </w:tabs>
        <w:ind w:left="3600" w:hanging="360"/>
      </w:pPr>
      <w:rPr>
        <w:rFonts w:ascii="Wingdings" w:hAnsi="Wingdings" w:hint="default"/>
      </w:rPr>
    </w:lvl>
    <w:lvl w:ilvl="5" w:tplc="2DB6F3D2" w:tentative="1">
      <w:start w:val="1"/>
      <w:numFmt w:val="bullet"/>
      <w:lvlText w:val=""/>
      <w:lvlJc w:val="left"/>
      <w:pPr>
        <w:tabs>
          <w:tab w:val="num" w:pos="4320"/>
        </w:tabs>
        <w:ind w:left="4320" w:hanging="360"/>
      </w:pPr>
      <w:rPr>
        <w:rFonts w:ascii="Wingdings" w:hAnsi="Wingdings" w:hint="default"/>
      </w:rPr>
    </w:lvl>
    <w:lvl w:ilvl="6" w:tplc="5C9AD7FA" w:tentative="1">
      <w:start w:val="1"/>
      <w:numFmt w:val="bullet"/>
      <w:lvlText w:val=""/>
      <w:lvlJc w:val="left"/>
      <w:pPr>
        <w:tabs>
          <w:tab w:val="num" w:pos="5040"/>
        </w:tabs>
        <w:ind w:left="5040" w:hanging="360"/>
      </w:pPr>
      <w:rPr>
        <w:rFonts w:ascii="Wingdings" w:hAnsi="Wingdings" w:hint="default"/>
      </w:rPr>
    </w:lvl>
    <w:lvl w:ilvl="7" w:tplc="4C4ED9AA" w:tentative="1">
      <w:start w:val="1"/>
      <w:numFmt w:val="bullet"/>
      <w:lvlText w:val=""/>
      <w:lvlJc w:val="left"/>
      <w:pPr>
        <w:tabs>
          <w:tab w:val="num" w:pos="5760"/>
        </w:tabs>
        <w:ind w:left="5760" w:hanging="360"/>
      </w:pPr>
      <w:rPr>
        <w:rFonts w:ascii="Wingdings" w:hAnsi="Wingdings" w:hint="default"/>
      </w:rPr>
    </w:lvl>
    <w:lvl w:ilvl="8" w:tplc="0DD63DBC" w:tentative="1">
      <w:start w:val="1"/>
      <w:numFmt w:val="bullet"/>
      <w:lvlText w:val=""/>
      <w:lvlJc w:val="left"/>
      <w:pPr>
        <w:tabs>
          <w:tab w:val="num" w:pos="6480"/>
        </w:tabs>
        <w:ind w:left="6480" w:hanging="360"/>
      </w:pPr>
      <w:rPr>
        <w:rFonts w:ascii="Wingdings" w:hAnsi="Wingdings" w:hint="default"/>
      </w:rPr>
    </w:lvl>
  </w:abstractNum>
  <w:abstractNum w:abstractNumId="20">
    <w:nsid w:val="43C059FD"/>
    <w:multiLevelType w:val="hybridMultilevel"/>
    <w:tmpl w:val="FF1C58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C27285"/>
    <w:multiLevelType w:val="multilevel"/>
    <w:tmpl w:val="F1D86E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520" w:hanging="72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600" w:hanging="108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22">
    <w:nsid w:val="472400F3"/>
    <w:multiLevelType w:val="hybridMultilevel"/>
    <w:tmpl w:val="F4FCE8C0"/>
    <w:lvl w:ilvl="0" w:tplc="080A0011">
      <w:start w:val="1"/>
      <w:numFmt w:val="decimal"/>
      <w:lvlText w:val="%1)"/>
      <w:lvlJc w:val="left"/>
      <w:pPr>
        <w:ind w:left="720" w:hanging="360"/>
      </w:pPr>
      <w:rPr>
        <w:rFonts w:hint="default"/>
      </w:rPr>
    </w:lvl>
    <w:lvl w:ilvl="1" w:tplc="8B34BAAE">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8133218"/>
    <w:multiLevelType w:val="hybridMultilevel"/>
    <w:tmpl w:val="0678A1BA"/>
    <w:lvl w:ilvl="0" w:tplc="713A2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CF0E62"/>
    <w:multiLevelType w:val="hybridMultilevel"/>
    <w:tmpl w:val="DE7605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830379"/>
    <w:multiLevelType w:val="hybridMultilevel"/>
    <w:tmpl w:val="C08645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5F5C88"/>
    <w:multiLevelType w:val="hybridMultilevel"/>
    <w:tmpl w:val="351CCE5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C21624"/>
    <w:multiLevelType w:val="hybridMultilevel"/>
    <w:tmpl w:val="12CEAC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5ECC698">
      <w:start w:val="1"/>
      <w:numFmt w:val="decimal"/>
      <w:lvlText w:val="%4."/>
      <w:lvlJc w:val="left"/>
      <w:pPr>
        <w:ind w:left="2880" w:hanging="360"/>
      </w:pPr>
      <w:rPr>
        <w:rFonts w:hint="default"/>
      </w:rPr>
    </w:lvl>
    <w:lvl w:ilvl="4" w:tplc="920A258E">
      <w:start w:val="2"/>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901C10"/>
    <w:multiLevelType w:val="hybridMultilevel"/>
    <w:tmpl w:val="A6883530"/>
    <w:lvl w:ilvl="0" w:tplc="F93E79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9C6AAD"/>
    <w:multiLevelType w:val="hybridMultilevel"/>
    <w:tmpl w:val="66508338"/>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D35AC5"/>
    <w:multiLevelType w:val="hybridMultilevel"/>
    <w:tmpl w:val="E45ADEFA"/>
    <w:lvl w:ilvl="0" w:tplc="080A0017">
      <w:start w:val="1"/>
      <w:numFmt w:val="lowerLetter"/>
      <w:lvlText w:val="%1)"/>
      <w:lvlJc w:val="left"/>
      <w:pPr>
        <w:ind w:left="720" w:hanging="360"/>
      </w:pPr>
    </w:lvl>
    <w:lvl w:ilvl="1" w:tplc="C762B1E6">
      <w:start w:val="1"/>
      <w:numFmt w:val="decimal"/>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6BC0E38"/>
    <w:multiLevelType w:val="multilevel"/>
    <w:tmpl w:val="F1D86E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520" w:hanging="72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600" w:hanging="108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32">
    <w:nsid w:val="6A2433D1"/>
    <w:multiLevelType w:val="hybridMultilevel"/>
    <w:tmpl w:val="EF02DACE"/>
    <w:lvl w:ilvl="0" w:tplc="080A000F">
      <w:start w:val="1"/>
      <w:numFmt w:val="decimal"/>
      <w:lvlText w:val="%1."/>
      <w:lvlJc w:val="left"/>
      <w:pPr>
        <w:ind w:left="720" w:hanging="360"/>
      </w:pPr>
    </w:lvl>
    <w:lvl w:ilvl="1" w:tplc="BD68EB3E">
      <w:start w:val="3"/>
      <w:numFmt w:val="bullet"/>
      <w:lvlText w:val=""/>
      <w:lvlJc w:val="left"/>
      <w:pPr>
        <w:ind w:left="1440" w:hanging="360"/>
      </w:pPr>
      <w:rPr>
        <w:rFonts w:ascii="Symbol" w:eastAsiaTheme="minorHAnsi" w:hAnsi="Symbol" w:cstheme="minorHAns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E4F200A"/>
    <w:multiLevelType w:val="hybridMultilevel"/>
    <w:tmpl w:val="3A505F58"/>
    <w:lvl w:ilvl="0" w:tplc="94726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CE0AE4"/>
    <w:multiLevelType w:val="multilevel"/>
    <w:tmpl w:val="DFEC158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2E75853"/>
    <w:multiLevelType w:val="multilevel"/>
    <w:tmpl w:val="6BF63C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33D4084"/>
    <w:multiLevelType w:val="hybridMultilevel"/>
    <w:tmpl w:val="867269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3460756"/>
    <w:multiLevelType w:val="hybridMultilevel"/>
    <w:tmpl w:val="C3B823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67380B"/>
    <w:multiLevelType w:val="hybridMultilevel"/>
    <w:tmpl w:val="EA5422B4"/>
    <w:lvl w:ilvl="0" w:tplc="FE5EFD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5B5AEA"/>
    <w:multiLevelType w:val="hybridMultilevel"/>
    <w:tmpl w:val="88165098"/>
    <w:lvl w:ilvl="0" w:tplc="61205F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6753DAD"/>
    <w:multiLevelType w:val="hybridMultilevel"/>
    <w:tmpl w:val="A6AEEF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9FB6371"/>
    <w:multiLevelType w:val="hybridMultilevel"/>
    <w:tmpl w:val="9AEA6928"/>
    <w:lvl w:ilvl="0" w:tplc="1D6C1158">
      <w:start w:val="218"/>
      <w:numFmt w:val="bullet"/>
      <w:lvlText w:val="-"/>
      <w:lvlJc w:val="left"/>
      <w:pPr>
        <w:ind w:left="720" w:hanging="360"/>
      </w:pPr>
      <w:rPr>
        <w:rFonts w:ascii="Arial Narrow" w:eastAsiaTheme="minorEastAsia" w:hAnsi="Arial Narrow"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151610"/>
    <w:multiLevelType w:val="hybridMultilevel"/>
    <w:tmpl w:val="4AB0C44E"/>
    <w:lvl w:ilvl="0" w:tplc="0409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10"/>
  </w:num>
  <w:num w:numId="5">
    <w:abstractNumId w:val="7"/>
  </w:num>
  <w:num w:numId="6">
    <w:abstractNumId w:val="29"/>
  </w:num>
  <w:num w:numId="7">
    <w:abstractNumId w:val="5"/>
  </w:num>
  <w:num w:numId="8">
    <w:abstractNumId w:val="8"/>
  </w:num>
  <w:num w:numId="9">
    <w:abstractNumId w:val="26"/>
  </w:num>
  <w:num w:numId="10">
    <w:abstractNumId w:val="32"/>
  </w:num>
  <w:num w:numId="11">
    <w:abstractNumId w:val="6"/>
  </w:num>
  <w:num w:numId="12">
    <w:abstractNumId w:val="2"/>
  </w:num>
  <w:num w:numId="13">
    <w:abstractNumId w:val="41"/>
  </w:num>
  <w:num w:numId="14">
    <w:abstractNumId w:val="34"/>
  </w:num>
  <w:num w:numId="15">
    <w:abstractNumId w:val="37"/>
  </w:num>
  <w:num w:numId="16">
    <w:abstractNumId w:val="35"/>
  </w:num>
  <w:num w:numId="17">
    <w:abstractNumId w:val="25"/>
  </w:num>
  <w:num w:numId="18">
    <w:abstractNumId w:val="13"/>
  </w:num>
  <w:num w:numId="19">
    <w:abstractNumId w:val="15"/>
  </w:num>
  <w:num w:numId="20">
    <w:abstractNumId w:val="16"/>
  </w:num>
  <w:num w:numId="21">
    <w:abstractNumId w:val="11"/>
  </w:num>
  <w:num w:numId="22">
    <w:abstractNumId w:val="19"/>
  </w:num>
  <w:num w:numId="23">
    <w:abstractNumId w:val="31"/>
  </w:num>
  <w:num w:numId="24">
    <w:abstractNumId w:val="33"/>
  </w:num>
  <w:num w:numId="25">
    <w:abstractNumId w:val="38"/>
  </w:num>
  <w:num w:numId="26">
    <w:abstractNumId w:val="40"/>
  </w:num>
  <w:num w:numId="27">
    <w:abstractNumId w:val="36"/>
  </w:num>
  <w:num w:numId="28">
    <w:abstractNumId w:val="30"/>
  </w:num>
  <w:num w:numId="29">
    <w:abstractNumId w:val="17"/>
  </w:num>
  <w:num w:numId="30">
    <w:abstractNumId w:val="22"/>
  </w:num>
  <w:num w:numId="31">
    <w:abstractNumId w:val="27"/>
  </w:num>
  <w:num w:numId="32">
    <w:abstractNumId w:val="20"/>
  </w:num>
  <w:num w:numId="33">
    <w:abstractNumId w:val="14"/>
  </w:num>
  <w:num w:numId="34">
    <w:abstractNumId w:val="42"/>
  </w:num>
  <w:num w:numId="35">
    <w:abstractNumId w:val="23"/>
  </w:num>
  <w:num w:numId="36">
    <w:abstractNumId w:val="39"/>
  </w:num>
  <w:num w:numId="37">
    <w:abstractNumId w:val="28"/>
  </w:num>
  <w:num w:numId="38">
    <w:abstractNumId w:val="24"/>
  </w:num>
  <w:num w:numId="39">
    <w:abstractNumId w:val="3"/>
  </w:num>
  <w:num w:numId="40">
    <w:abstractNumId w:val="12"/>
  </w:num>
  <w:num w:numId="41">
    <w:abstractNumId w:val="0"/>
  </w:num>
  <w:num w:numId="42">
    <w:abstractNumId w:val="18"/>
  </w:num>
  <w:num w:numId="43">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15"/>
    <w:rsid w:val="00011CFE"/>
    <w:rsid w:val="0001417C"/>
    <w:rsid w:val="0001639B"/>
    <w:rsid w:val="00021A7A"/>
    <w:rsid w:val="00021ACA"/>
    <w:rsid w:val="00022D02"/>
    <w:rsid w:val="00024F40"/>
    <w:rsid w:val="00026A38"/>
    <w:rsid w:val="0003285D"/>
    <w:rsid w:val="00034B53"/>
    <w:rsid w:val="00034D2E"/>
    <w:rsid w:val="00045D19"/>
    <w:rsid w:val="00047976"/>
    <w:rsid w:val="00051F07"/>
    <w:rsid w:val="00053881"/>
    <w:rsid w:val="00054E17"/>
    <w:rsid w:val="0005673F"/>
    <w:rsid w:val="0006035E"/>
    <w:rsid w:val="00060917"/>
    <w:rsid w:val="00065BD6"/>
    <w:rsid w:val="00065E74"/>
    <w:rsid w:val="0006761D"/>
    <w:rsid w:val="000747A4"/>
    <w:rsid w:val="0007562A"/>
    <w:rsid w:val="00077236"/>
    <w:rsid w:val="00077AB1"/>
    <w:rsid w:val="000848C9"/>
    <w:rsid w:val="00084AF4"/>
    <w:rsid w:val="00084C25"/>
    <w:rsid w:val="00084D95"/>
    <w:rsid w:val="00085C06"/>
    <w:rsid w:val="00094130"/>
    <w:rsid w:val="00094E59"/>
    <w:rsid w:val="000957B6"/>
    <w:rsid w:val="000963BD"/>
    <w:rsid w:val="000964ED"/>
    <w:rsid w:val="00096912"/>
    <w:rsid w:val="00096D27"/>
    <w:rsid w:val="000A26DC"/>
    <w:rsid w:val="000A27BB"/>
    <w:rsid w:val="000A4142"/>
    <w:rsid w:val="000A45C4"/>
    <w:rsid w:val="000A4A45"/>
    <w:rsid w:val="000A58C9"/>
    <w:rsid w:val="000B20DB"/>
    <w:rsid w:val="000B47E3"/>
    <w:rsid w:val="000B6202"/>
    <w:rsid w:val="000C7A1F"/>
    <w:rsid w:val="000C7A9A"/>
    <w:rsid w:val="000C7C1E"/>
    <w:rsid w:val="000D2593"/>
    <w:rsid w:val="000D4720"/>
    <w:rsid w:val="000D5A6A"/>
    <w:rsid w:val="000E2998"/>
    <w:rsid w:val="000E3427"/>
    <w:rsid w:val="000E3590"/>
    <w:rsid w:val="000E4D46"/>
    <w:rsid w:val="000E4DC7"/>
    <w:rsid w:val="000E78C2"/>
    <w:rsid w:val="000E7FD6"/>
    <w:rsid w:val="000F042A"/>
    <w:rsid w:val="000F0622"/>
    <w:rsid w:val="000F076E"/>
    <w:rsid w:val="000F229F"/>
    <w:rsid w:val="000F6391"/>
    <w:rsid w:val="000F71A5"/>
    <w:rsid w:val="000F7FAA"/>
    <w:rsid w:val="00100ADF"/>
    <w:rsid w:val="00110830"/>
    <w:rsid w:val="00114E43"/>
    <w:rsid w:val="00117A69"/>
    <w:rsid w:val="00117C99"/>
    <w:rsid w:val="0012010F"/>
    <w:rsid w:val="00121245"/>
    <w:rsid w:val="0012224B"/>
    <w:rsid w:val="00124CFD"/>
    <w:rsid w:val="001252A5"/>
    <w:rsid w:val="001261BD"/>
    <w:rsid w:val="00132AA4"/>
    <w:rsid w:val="00132EDC"/>
    <w:rsid w:val="00133682"/>
    <w:rsid w:val="00134B4D"/>
    <w:rsid w:val="001410C4"/>
    <w:rsid w:val="00141299"/>
    <w:rsid w:val="001416D1"/>
    <w:rsid w:val="00143715"/>
    <w:rsid w:val="00144AB9"/>
    <w:rsid w:val="00146369"/>
    <w:rsid w:val="001520B8"/>
    <w:rsid w:val="00154C9C"/>
    <w:rsid w:val="00156B40"/>
    <w:rsid w:val="00157D60"/>
    <w:rsid w:val="001633BC"/>
    <w:rsid w:val="001633E4"/>
    <w:rsid w:val="00163BD3"/>
    <w:rsid w:val="00171096"/>
    <w:rsid w:val="0017139A"/>
    <w:rsid w:val="0017353C"/>
    <w:rsid w:val="00174598"/>
    <w:rsid w:val="00176F92"/>
    <w:rsid w:val="00183B44"/>
    <w:rsid w:val="00185877"/>
    <w:rsid w:val="001863C2"/>
    <w:rsid w:val="00187402"/>
    <w:rsid w:val="00187E1B"/>
    <w:rsid w:val="001901B3"/>
    <w:rsid w:val="0019043F"/>
    <w:rsid w:val="001909B0"/>
    <w:rsid w:val="00194175"/>
    <w:rsid w:val="00195927"/>
    <w:rsid w:val="00197EAD"/>
    <w:rsid w:val="001A0EBF"/>
    <w:rsid w:val="001A189B"/>
    <w:rsid w:val="001A6870"/>
    <w:rsid w:val="001A7943"/>
    <w:rsid w:val="001B0FE8"/>
    <w:rsid w:val="001B1904"/>
    <w:rsid w:val="001B2759"/>
    <w:rsid w:val="001B378C"/>
    <w:rsid w:val="001B3A85"/>
    <w:rsid w:val="001B4A8A"/>
    <w:rsid w:val="001B63E1"/>
    <w:rsid w:val="001C0109"/>
    <w:rsid w:val="001C193D"/>
    <w:rsid w:val="001C2011"/>
    <w:rsid w:val="001C573D"/>
    <w:rsid w:val="001D1D8B"/>
    <w:rsid w:val="001D2CEC"/>
    <w:rsid w:val="001D355D"/>
    <w:rsid w:val="001D3918"/>
    <w:rsid w:val="001D3BC7"/>
    <w:rsid w:val="001D3C7B"/>
    <w:rsid w:val="001D4779"/>
    <w:rsid w:val="001D48E5"/>
    <w:rsid w:val="001D4A17"/>
    <w:rsid w:val="001D5DC3"/>
    <w:rsid w:val="001D72B8"/>
    <w:rsid w:val="001E0C7E"/>
    <w:rsid w:val="001E1A25"/>
    <w:rsid w:val="001E4D37"/>
    <w:rsid w:val="001E6AF3"/>
    <w:rsid w:val="001F5224"/>
    <w:rsid w:val="001F52F8"/>
    <w:rsid w:val="001F5812"/>
    <w:rsid w:val="0020086C"/>
    <w:rsid w:val="00202CA0"/>
    <w:rsid w:val="00203491"/>
    <w:rsid w:val="00207D58"/>
    <w:rsid w:val="00210959"/>
    <w:rsid w:val="00212608"/>
    <w:rsid w:val="0021520F"/>
    <w:rsid w:val="00216479"/>
    <w:rsid w:val="00216F27"/>
    <w:rsid w:val="00220BFD"/>
    <w:rsid w:val="00222F83"/>
    <w:rsid w:val="002233FC"/>
    <w:rsid w:val="002256BE"/>
    <w:rsid w:val="00231598"/>
    <w:rsid w:val="00232F08"/>
    <w:rsid w:val="00234B7F"/>
    <w:rsid w:val="00235FD1"/>
    <w:rsid w:val="00236676"/>
    <w:rsid w:val="002367E8"/>
    <w:rsid w:val="002375D8"/>
    <w:rsid w:val="00240C2C"/>
    <w:rsid w:val="00241601"/>
    <w:rsid w:val="00243444"/>
    <w:rsid w:val="00243671"/>
    <w:rsid w:val="00243EC0"/>
    <w:rsid w:val="00244077"/>
    <w:rsid w:val="0024420A"/>
    <w:rsid w:val="002452D4"/>
    <w:rsid w:val="00246184"/>
    <w:rsid w:val="002472A9"/>
    <w:rsid w:val="002527B0"/>
    <w:rsid w:val="002538F0"/>
    <w:rsid w:val="0025390A"/>
    <w:rsid w:val="00255597"/>
    <w:rsid w:val="002605DD"/>
    <w:rsid w:val="00260807"/>
    <w:rsid w:val="00260976"/>
    <w:rsid w:val="0026165B"/>
    <w:rsid w:val="002643B1"/>
    <w:rsid w:val="002659D9"/>
    <w:rsid w:val="00266E5A"/>
    <w:rsid w:val="002677E5"/>
    <w:rsid w:val="00272EBC"/>
    <w:rsid w:val="00273F7C"/>
    <w:rsid w:val="00275AB9"/>
    <w:rsid w:val="00276314"/>
    <w:rsid w:val="00276C23"/>
    <w:rsid w:val="00280326"/>
    <w:rsid w:val="00281B52"/>
    <w:rsid w:val="00282D7F"/>
    <w:rsid w:val="0028372B"/>
    <w:rsid w:val="00283937"/>
    <w:rsid w:val="002858D9"/>
    <w:rsid w:val="00285A43"/>
    <w:rsid w:val="002870A3"/>
    <w:rsid w:val="0029398B"/>
    <w:rsid w:val="00293A7D"/>
    <w:rsid w:val="00293ECD"/>
    <w:rsid w:val="00295EDE"/>
    <w:rsid w:val="002969CA"/>
    <w:rsid w:val="00296DA2"/>
    <w:rsid w:val="00296F8A"/>
    <w:rsid w:val="002A019C"/>
    <w:rsid w:val="002A32B1"/>
    <w:rsid w:val="002A4666"/>
    <w:rsid w:val="002B0069"/>
    <w:rsid w:val="002B0F73"/>
    <w:rsid w:val="002B1C8E"/>
    <w:rsid w:val="002B2EA5"/>
    <w:rsid w:val="002B6576"/>
    <w:rsid w:val="002B7771"/>
    <w:rsid w:val="002C1BAF"/>
    <w:rsid w:val="002C4A50"/>
    <w:rsid w:val="002C6855"/>
    <w:rsid w:val="002C7175"/>
    <w:rsid w:val="002D0654"/>
    <w:rsid w:val="002D0775"/>
    <w:rsid w:val="002D11A4"/>
    <w:rsid w:val="002D35B6"/>
    <w:rsid w:val="002D48CC"/>
    <w:rsid w:val="002D6087"/>
    <w:rsid w:val="002D688E"/>
    <w:rsid w:val="002D6BC2"/>
    <w:rsid w:val="002D7E3B"/>
    <w:rsid w:val="002E07E8"/>
    <w:rsid w:val="002F37B4"/>
    <w:rsid w:val="002F3C09"/>
    <w:rsid w:val="002F4FAE"/>
    <w:rsid w:val="002F76B2"/>
    <w:rsid w:val="00300499"/>
    <w:rsid w:val="00302449"/>
    <w:rsid w:val="003029FC"/>
    <w:rsid w:val="003044B8"/>
    <w:rsid w:val="00305673"/>
    <w:rsid w:val="003113D0"/>
    <w:rsid w:val="00313119"/>
    <w:rsid w:val="00313386"/>
    <w:rsid w:val="0031424D"/>
    <w:rsid w:val="00314624"/>
    <w:rsid w:val="00315369"/>
    <w:rsid w:val="003161DF"/>
    <w:rsid w:val="00316940"/>
    <w:rsid w:val="00317234"/>
    <w:rsid w:val="00322614"/>
    <w:rsid w:val="0032617F"/>
    <w:rsid w:val="00334F18"/>
    <w:rsid w:val="00340254"/>
    <w:rsid w:val="00340E51"/>
    <w:rsid w:val="00342029"/>
    <w:rsid w:val="00343E76"/>
    <w:rsid w:val="00345CB6"/>
    <w:rsid w:val="003504CF"/>
    <w:rsid w:val="00352C60"/>
    <w:rsid w:val="0035470F"/>
    <w:rsid w:val="00354B94"/>
    <w:rsid w:val="0036268F"/>
    <w:rsid w:val="00364B50"/>
    <w:rsid w:val="00365875"/>
    <w:rsid w:val="0036595D"/>
    <w:rsid w:val="003673F7"/>
    <w:rsid w:val="00371D69"/>
    <w:rsid w:val="0037320D"/>
    <w:rsid w:val="00374773"/>
    <w:rsid w:val="00382D42"/>
    <w:rsid w:val="003832C5"/>
    <w:rsid w:val="0038541B"/>
    <w:rsid w:val="0038618F"/>
    <w:rsid w:val="00386CDA"/>
    <w:rsid w:val="00387314"/>
    <w:rsid w:val="003877F9"/>
    <w:rsid w:val="00387881"/>
    <w:rsid w:val="003878FA"/>
    <w:rsid w:val="003901F9"/>
    <w:rsid w:val="00390229"/>
    <w:rsid w:val="003A20A0"/>
    <w:rsid w:val="003A2522"/>
    <w:rsid w:val="003A3D73"/>
    <w:rsid w:val="003A3DAA"/>
    <w:rsid w:val="003A72E5"/>
    <w:rsid w:val="003A7D17"/>
    <w:rsid w:val="003B1466"/>
    <w:rsid w:val="003B1EF4"/>
    <w:rsid w:val="003B3934"/>
    <w:rsid w:val="003B3EFE"/>
    <w:rsid w:val="003B5623"/>
    <w:rsid w:val="003B57DD"/>
    <w:rsid w:val="003B610A"/>
    <w:rsid w:val="003B71BC"/>
    <w:rsid w:val="003B7333"/>
    <w:rsid w:val="003B7913"/>
    <w:rsid w:val="003C053E"/>
    <w:rsid w:val="003C3285"/>
    <w:rsid w:val="003C4165"/>
    <w:rsid w:val="003C7F99"/>
    <w:rsid w:val="003D1658"/>
    <w:rsid w:val="003D24A6"/>
    <w:rsid w:val="003D2807"/>
    <w:rsid w:val="003D2950"/>
    <w:rsid w:val="003D6441"/>
    <w:rsid w:val="003D6974"/>
    <w:rsid w:val="003D6C09"/>
    <w:rsid w:val="003D6FE0"/>
    <w:rsid w:val="003E0B37"/>
    <w:rsid w:val="003E139D"/>
    <w:rsid w:val="003E16D1"/>
    <w:rsid w:val="003E39FB"/>
    <w:rsid w:val="003E4005"/>
    <w:rsid w:val="003E7034"/>
    <w:rsid w:val="003F096E"/>
    <w:rsid w:val="003F34AE"/>
    <w:rsid w:val="003F3ADD"/>
    <w:rsid w:val="003F4D1E"/>
    <w:rsid w:val="003F4FC6"/>
    <w:rsid w:val="00400141"/>
    <w:rsid w:val="00406591"/>
    <w:rsid w:val="0040704A"/>
    <w:rsid w:val="00407375"/>
    <w:rsid w:val="004104B0"/>
    <w:rsid w:val="0041359A"/>
    <w:rsid w:val="00413AA3"/>
    <w:rsid w:val="00415C56"/>
    <w:rsid w:val="00416C87"/>
    <w:rsid w:val="00417025"/>
    <w:rsid w:val="00421736"/>
    <w:rsid w:val="00421CAF"/>
    <w:rsid w:val="00423389"/>
    <w:rsid w:val="00424B68"/>
    <w:rsid w:val="00424DEE"/>
    <w:rsid w:val="00426013"/>
    <w:rsid w:val="004319A9"/>
    <w:rsid w:val="004328A8"/>
    <w:rsid w:val="00435233"/>
    <w:rsid w:val="00445281"/>
    <w:rsid w:val="00446075"/>
    <w:rsid w:val="0044750F"/>
    <w:rsid w:val="00451BC5"/>
    <w:rsid w:val="00451EE2"/>
    <w:rsid w:val="00453AE0"/>
    <w:rsid w:val="004549EE"/>
    <w:rsid w:val="004560D2"/>
    <w:rsid w:val="00457B79"/>
    <w:rsid w:val="00457EF4"/>
    <w:rsid w:val="00457F5A"/>
    <w:rsid w:val="00460B42"/>
    <w:rsid w:val="00461DAD"/>
    <w:rsid w:val="00462225"/>
    <w:rsid w:val="00462A3C"/>
    <w:rsid w:val="00462FDB"/>
    <w:rsid w:val="004639CE"/>
    <w:rsid w:val="00465DF1"/>
    <w:rsid w:val="00467414"/>
    <w:rsid w:val="00474A87"/>
    <w:rsid w:val="004757AA"/>
    <w:rsid w:val="004773A7"/>
    <w:rsid w:val="00480288"/>
    <w:rsid w:val="00480D47"/>
    <w:rsid w:val="00481979"/>
    <w:rsid w:val="00483017"/>
    <w:rsid w:val="00483337"/>
    <w:rsid w:val="00483C61"/>
    <w:rsid w:val="0048473F"/>
    <w:rsid w:val="00486536"/>
    <w:rsid w:val="00486784"/>
    <w:rsid w:val="00487001"/>
    <w:rsid w:val="00487FC8"/>
    <w:rsid w:val="00492BF1"/>
    <w:rsid w:val="00493125"/>
    <w:rsid w:val="0049778E"/>
    <w:rsid w:val="004A0741"/>
    <w:rsid w:val="004A074D"/>
    <w:rsid w:val="004A31FE"/>
    <w:rsid w:val="004A3A07"/>
    <w:rsid w:val="004A4C07"/>
    <w:rsid w:val="004A7688"/>
    <w:rsid w:val="004B0F43"/>
    <w:rsid w:val="004B27F8"/>
    <w:rsid w:val="004B725B"/>
    <w:rsid w:val="004B7D15"/>
    <w:rsid w:val="004C0543"/>
    <w:rsid w:val="004C1D9B"/>
    <w:rsid w:val="004C21E8"/>
    <w:rsid w:val="004C3623"/>
    <w:rsid w:val="004C6362"/>
    <w:rsid w:val="004C672D"/>
    <w:rsid w:val="004D24E3"/>
    <w:rsid w:val="004D2ADB"/>
    <w:rsid w:val="004D4AAC"/>
    <w:rsid w:val="004D5401"/>
    <w:rsid w:val="004D6FAD"/>
    <w:rsid w:val="004D7424"/>
    <w:rsid w:val="004D768C"/>
    <w:rsid w:val="004E1613"/>
    <w:rsid w:val="004E3AEA"/>
    <w:rsid w:val="004E5FE3"/>
    <w:rsid w:val="004E6443"/>
    <w:rsid w:val="004E77C3"/>
    <w:rsid w:val="004F0420"/>
    <w:rsid w:val="004F37D5"/>
    <w:rsid w:val="004F3D06"/>
    <w:rsid w:val="004F4D98"/>
    <w:rsid w:val="004F534E"/>
    <w:rsid w:val="004F65F2"/>
    <w:rsid w:val="004F6AD6"/>
    <w:rsid w:val="004F7A02"/>
    <w:rsid w:val="004F7BBE"/>
    <w:rsid w:val="004F7C70"/>
    <w:rsid w:val="00504232"/>
    <w:rsid w:val="005079D4"/>
    <w:rsid w:val="00512106"/>
    <w:rsid w:val="005142AE"/>
    <w:rsid w:val="00514DE1"/>
    <w:rsid w:val="005160F5"/>
    <w:rsid w:val="00520261"/>
    <w:rsid w:val="00520C79"/>
    <w:rsid w:val="00523956"/>
    <w:rsid w:val="00524BF0"/>
    <w:rsid w:val="00526002"/>
    <w:rsid w:val="00526003"/>
    <w:rsid w:val="005266AC"/>
    <w:rsid w:val="00527B61"/>
    <w:rsid w:val="00533FF2"/>
    <w:rsid w:val="005349A0"/>
    <w:rsid w:val="00540653"/>
    <w:rsid w:val="00541F1B"/>
    <w:rsid w:val="005453D0"/>
    <w:rsid w:val="005460B7"/>
    <w:rsid w:val="005473B7"/>
    <w:rsid w:val="00547BD3"/>
    <w:rsid w:val="0055046B"/>
    <w:rsid w:val="00553C7B"/>
    <w:rsid w:val="0055425E"/>
    <w:rsid w:val="00555022"/>
    <w:rsid w:val="0055635C"/>
    <w:rsid w:val="00560CC6"/>
    <w:rsid w:val="00560F25"/>
    <w:rsid w:val="00561235"/>
    <w:rsid w:val="005625F6"/>
    <w:rsid w:val="00565E8E"/>
    <w:rsid w:val="00566490"/>
    <w:rsid w:val="00572233"/>
    <w:rsid w:val="0057246E"/>
    <w:rsid w:val="0057394D"/>
    <w:rsid w:val="00574FD7"/>
    <w:rsid w:val="0058075B"/>
    <w:rsid w:val="00581737"/>
    <w:rsid w:val="00581A34"/>
    <w:rsid w:val="0058204C"/>
    <w:rsid w:val="00582F97"/>
    <w:rsid w:val="00584935"/>
    <w:rsid w:val="00584A94"/>
    <w:rsid w:val="00585CF7"/>
    <w:rsid w:val="005924CC"/>
    <w:rsid w:val="00592B9B"/>
    <w:rsid w:val="00596B13"/>
    <w:rsid w:val="005A1800"/>
    <w:rsid w:val="005A4C1B"/>
    <w:rsid w:val="005A5B0B"/>
    <w:rsid w:val="005B0BAC"/>
    <w:rsid w:val="005B3397"/>
    <w:rsid w:val="005C2D6B"/>
    <w:rsid w:val="005C2F67"/>
    <w:rsid w:val="005D1616"/>
    <w:rsid w:val="005D2636"/>
    <w:rsid w:val="005D2CF2"/>
    <w:rsid w:val="005D6740"/>
    <w:rsid w:val="005D740F"/>
    <w:rsid w:val="005D75A5"/>
    <w:rsid w:val="005E1260"/>
    <w:rsid w:val="005E3437"/>
    <w:rsid w:val="005E3A03"/>
    <w:rsid w:val="005E64A0"/>
    <w:rsid w:val="005E796B"/>
    <w:rsid w:val="005F17C0"/>
    <w:rsid w:val="005F3FCF"/>
    <w:rsid w:val="005F64AA"/>
    <w:rsid w:val="00610C81"/>
    <w:rsid w:val="00611016"/>
    <w:rsid w:val="006110C1"/>
    <w:rsid w:val="006115B6"/>
    <w:rsid w:val="00611FFC"/>
    <w:rsid w:val="006168D8"/>
    <w:rsid w:val="00617099"/>
    <w:rsid w:val="006179C4"/>
    <w:rsid w:val="00620DC0"/>
    <w:rsid w:val="00623A8F"/>
    <w:rsid w:val="00626F94"/>
    <w:rsid w:val="0062758F"/>
    <w:rsid w:val="00630353"/>
    <w:rsid w:val="0063460E"/>
    <w:rsid w:val="00637B36"/>
    <w:rsid w:val="00637B93"/>
    <w:rsid w:val="0064131E"/>
    <w:rsid w:val="00642F9D"/>
    <w:rsid w:val="0064773B"/>
    <w:rsid w:val="00650F21"/>
    <w:rsid w:val="00653258"/>
    <w:rsid w:val="00653795"/>
    <w:rsid w:val="00655902"/>
    <w:rsid w:val="0065638B"/>
    <w:rsid w:val="0066452D"/>
    <w:rsid w:val="00666F78"/>
    <w:rsid w:val="0067077C"/>
    <w:rsid w:val="006723DB"/>
    <w:rsid w:val="006768A5"/>
    <w:rsid w:val="00676BC0"/>
    <w:rsid w:val="0068078E"/>
    <w:rsid w:val="00680DC5"/>
    <w:rsid w:val="006918E7"/>
    <w:rsid w:val="006935E3"/>
    <w:rsid w:val="006935EF"/>
    <w:rsid w:val="00694697"/>
    <w:rsid w:val="00694AB1"/>
    <w:rsid w:val="00695B9D"/>
    <w:rsid w:val="00696796"/>
    <w:rsid w:val="006A0346"/>
    <w:rsid w:val="006A23A7"/>
    <w:rsid w:val="006A3647"/>
    <w:rsid w:val="006B31D6"/>
    <w:rsid w:val="006B3C0A"/>
    <w:rsid w:val="006B61FE"/>
    <w:rsid w:val="006B62C0"/>
    <w:rsid w:val="006B70E4"/>
    <w:rsid w:val="006C0A65"/>
    <w:rsid w:val="006C1850"/>
    <w:rsid w:val="006C3D5C"/>
    <w:rsid w:val="006C5497"/>
    <w:rsid w:val="006C5874"/>
    <w:rsid w:val="006C7103"/>
    <w:rsid w:val="006D0305"/>
    <w:rsid w:val="006D2A4F"/>
    <w:rsid w:val="006D3375"/>
    <w:rsid w:val="006D39A6"/>
    <w:rsid w:val="006D4287"/>
    <w:rsid w:val="006D4AF2"/>
    <w:rsid w:val="006D6ADF"/>
    <w:rsid w:val="006D74AE"/>
    <w:rsid w:val="006E1047"/>
    <w:rsid w:val="006E1853"/>
    <w:rsid w:val="006E484E"/>
    <w:rsid w:val="006E5CF0"/>
    <w:rsid w:val="006E6E38"/>
    <w:rsid w:val="006E74DF"/>
    <w:rsid w:val="006F0933"/>
    <w:rsid w:val="006F0B89"/>
    <w:rsid w:val="006F128F"/>
    <w:rsid w:val="006F3DC4"/>
    <w:rsid w:val="006F4260"/>
    <w:rsid w:val="006F7D23"/>
    <w:rsid w:val="00701A42"/>
    <w:rsid w:val="00702824"/>
    <w:rsid w:val="00703FB5"/>
    <w:rsid w:val="007043F8"/>
    <w:rsid w:val="00706D3A"/>
    <w:rsid w:val="00707C7A"/>
    <w:rsid w:val="00710E03"/>
    <w:rsid w:val="00717EAA"/>
    <w:rsid w:val="00723072"/>
    <w:rsid w:val="007242F0"/>
    <w:rsid w:val="0072491B"/>
    <w:rsid w:val="0072573D"/>
    <w:rsid w:val="00731873"/>
    <w:rsid w:val="00734164"/>
    <w:rsid w:val="007375B0"/>
    <w:rsid w:val="007412BE"/>
    <w:rsid w:val="00744667"/>
    <w:rsid w:val="00746319"/>
    <w:rsid w:val="00747F31"/>
    <w:rsid w:val="00753D5A"/>
    <w:rsid w:val="00754E2D"/>
    <w:rsid w:val="00756B51"/>
    <w:rsid w:val="0076058D"/>
    <w:rsid w:val="00760F89"/>
    <w:rsid w:val="00761B65"/>
    <w:rsid w:val="00761BD1"/>
    <w:rsid w:val="007634AA"/>
    <w:rsid w:val="007641C5"/>
    <w:rsid w:val="00766C21"/>
    <w:rsid w:val="007674F4"/>
    <w:rsid w:val="0076755B"/>
    <w:rsid w:val="007762FB"/>
    <w:rsid w:val="00777425"/>
    <w:rsid w:val="00780289"/>
    <w:rsid w:val="00780540"/>
    <w:rsid w:val="00783AB1"/>
    <w:rsid w:val="00785DEE"/>
    <w:rsid w:val="007863A6"/>
    <w:rsid w:val="0079023D"/>
    <w:rsid w:val="00791B7D"/>
    <w:rsid w:val="0079249E"/>
    <w:rsid w:val="007962E8"/>
    <w:rsid w:val="00797843"/>
    <w:rsid w:val="007A18A7"/>
    <w:rsid w:val="007A1E37"/>
    <w:rsid w:val="007A1EA9"/>
    <w:rsid w:val="007A389D"/>
    <w:rsid w:val="007A4C13"/>
    <w:rsid w:val="007A6529"/>
    <w:rsid w:val="007B0C83"/>
    <w:rsid w:val="007B1E78"/>
    <w:rsid w:val="007B2A4D"/>
    <w:rsid w:val="007B46DA"/>
    <w:rsid w:val="007B4E13"/>
    <w:rsid w:val="007B5DF0"/>
    <w:rsid w:val="007B79C3"/>
    <w:rsid w:val="007C2E0F"/>
    <w:rsid w:val="007C7945"/>
    <w:rsid w:val="007D05E9"/>
    <w:rsid w:val="007D3988"/>
    <w:rsid w:val="007D4C8C"/>
    <w:rsid w:val="007D653D"/>
    <w:rsid w:val="007E6FD5"/>
    <w:rsid w:val="007F0CBB"/>
    <w:rsid w:val="007F2120"/>
    <w:rsid w:val="007F3CF7"/>
    <w:rsid w:val="007F4452"/>
    <w:rsid w:val="007F5160"/>
    <w:rsid w:val="007F5DB3"/>
    <w:rsid w:val="00803A45"/>
    <w:rsid w:val="00803FA2"/>
    <w:rsid w:val="00804875"/>
    <w:rsid w:val="00805499"/>
    <w:rsid w:val="00806E72"/>
    <w:rsid w:val="00806F32"/>
    <w:rsid w:val="00807E07"/>
    <w:rsid w:val="008112EB"/>
    <w:rsid w:val="00812573"/>
    <w:rsid w:val="008143EA"/>
    <w:rsid w:val="00814861"/>
    <w:rsid w:val="00816213"/>
    <w:rsid w:val="00817638"/>
    <w:rsid w:val="00817894"/>
    <w:rsid w:val="00822684"/>
    <w:rsid w:val="00822A6B"/>
    <w:rsid w:val="0082629D"/>
    <w:rsid w:val="00834B4A"/>
    <w:rsid w:val="00837139"/>
    <w:rsid w:val="00842270"/>
    <w:rsid w:val="0084593D"/>
    <w:rsid w:val="00845AB3"/>
    <w:rsid w:val="0085125F"/>
    <w:rsid w:val="00853503"/>
    <w:rsid w:val="00855D8A"/>
    <w:rsid w:val="00860383"/>
    <w:rsid w:val="008635D1"/>
    <w:rsid w:val="00865141"/>
    <w:rsid w:val="00865F63"/>
    <w:rsid w:val="008670B3"/>
    <w:rsid w:val="00867243"/>
    <w:rsid w:val="008673F2"/>
    <w:rsid w:val="00876833"/>
    <w:rsid w:val="00881691"/>
    <w:rsid w:val="0088301D"/>
    <w:rsid w:val="00884337"/>
    <w:rsid w:val="00895D46"/>
    <w:rsid w:val="008976CB"/>
    <w:rsid w:val="00897D77"/>
    <w:rsid w:val="008A390F"/>
    <w:rsid w:val="008A5176"/>
    <w:rsid w:val="008A533A"/>
    <w:rsid w:val="008B6A95"/>
    <w:rsid w:val="008B766C"/>
    <w:rsid w:val="008C0D6D"/>
    <w:rsid w:val="008C27DF"/>
    <w:rsid w:val="008D34E5"/>
    <w:rsid w:val="008D6252"/>
    <w:rsid w:val="008D6741"/>
    <w:rsid w:val="008E1286"/>
    <w:rsid w:val="008E1DF1"/>
    <w:rsid w:val="008E20AB"/>
    <w:rsid w:val="008E2C9C"/>
    <w:rsid w:val="008E33B7"/>
    <w:rsid w:val="008E4A15"/>
    <w:rsid w:val="008E709D"/>
    <w:rsid w:val="008E7E9E"/>
    <w:rsid w:val="008F2466"/>
    <w:rsid w:val="00901980"/>
    <w:rsid w:val="00901B07"/>
    <w:rsid w:val="00902528"/>
    <w:rsid w:val="0090288D"/>
    <w:rsid w:val="00904B85"/>
    <w:rsid w:val="00913C93"/>
    <w:rsid w:val="00917A7B"/>
    <w:rsid w:val="009221E5"/>
    <w:rsid w:val="0092259C"/>
    <w:rsid w:val="00922D70"/>
    <w:rsid w:val="0092458C"/>
    <w:rsid w:val="00926507"/>
    <w:rsid w:val="00926BEC"/>
    <w:rsid w:val="009273D4"/>
    <w:rsid w:val="0093130F"/>
    <w:rsid w:val="00931429"/>
    <w:rsid w:val="00931AFC"/>
    <w:rsid w:val="00934CC4"/>
    <w:rsid w:val="00940675"/>
    <w:rsid w:val="0094173F"/>
    <w:rsid w:val="009466F2"/>
    <w:rsid w:val="00946D81"/>
    <w:rsid w:val="00951F81"/>
    <w:rsid w:val="0096028F"/>
    <w:rsid w:val="00960E70"/>
    <w:rsid w:val="00963354"/>
    <w:rsid w:val="0096354C"/>
    <w:rsid w:val="009635BB"/>
    <w:rsid w:val="009669C9"/>
    <w:rsid w:val="009707AE"/>
    <w:rsid w:val="0097090B"/>
    <w:rsid w:val="0097094C"/>
    <w:rsid w:val="00970CBA"/>
    <w:rsid w:val="00973584"/>
    <w:rsid w:val="009738DD"/>
    <w:rsid w:val="00980953"/>
    <w:rsid w:val="00982522"/>
    <w:rsid w:val="00982F2F"/>
    <w:rsid w:val="00983CE8"/>
    <w:rsid w:val="0098677F"/>
    <w:rsid w:val="00986B45"/>
    <w:rsid w:val="009876D4"/>
    <w:rsid w:val="0099032F"/>
    <w:rsid w:val="009906EF"/>
    <w:rsid w:val="00990D56"/>
    <w:rsid w:val="0099225A"/>
    <w:rsid w:val="009957D4"/>
    <w:rsid w:val="009961EF"/>
    <w:rsid w:val="00997D76"/>
    <w:rsid w:val="009A0430"/>
    <w:rsid w:val="009A17AA"/>
    <w:rsid w:val="009A1EE1"/>
    <w:rsid w:val="009A22EC"/>
    <w:rsid w:val="009A312B"/>
    <w:rsid w:val="009A5075"/>
    <w:rsid w:val="009A5582"/>
    <w:rsid w:val="009A6AD9"/>
    <w:rsid w:val="009B15FF"/>
    <w:rsid w:val="009B2AF5"/>
    <w:rsid w:val="009B4C85"/>
    <w:rsid w:val="009B74A8"/>
    <w:rsid w:val="009B771E"/>
    <w:rsid w:val="009C54A2"/>
    <w:rsid w:val="009C6F7A"/>
    <w:rsid w:val="009D02EA"/>
    <w:rsid w:val="009D0D07"/>
    <w:rsid w:val="009D37FF"/>
    <w:rsid w:val="009D3FA0"/>
    <w:rsid w:val="009D4F65"/>
    <w:rsid w:val="009D7CDA"/>
    <w:rsid w:val="009E0716"/>
    <w:rsid w:val="009E4415"/>
    <w:rsid w:val="009E5B04"/>
    <w:rsid w:val="009E6325"/>
    <w:rsid w:val="009E791E"/>
    <w:rsid w:val="009E7F3B"/>
    <w:rsid w:val="009F05CF"/>
    <w:rsid w:val="009F117E"/>
    <w:rsid w:val="009F1460"/>
    <w:rsid w:val="009F5778"/>
    <w:rsid w:val="009F7229"/>
    <w:rsid w:val="00A013E1"/>
    <w:rsid w:val="00A0706B"/>
    <w:rsid w:val="00A07FEE"/>
    <w:rsid w:val="00A112FD"/>
    <w:rsid w:val="00A12183"/>
    <w:rsid w:val="00A14285"/>
    <w:rsid w:val="00A14508"/>
    <w:rsid w:val="00A14C56"/>
    <w:rsid w:val="00A21159"/>
    <w:rsid w:val="00A24E21"/>
    <w:rsid w:val="00A25330"/>
    <w:rsid w:val="00A2624C"/>
    <w:rsid w:val="00A302A6"/>
    <w:rsid w:val="00A35666"/>
    <w:rsid w:val="00A3600B"/>
    <w:rsid w:val="00A37D03"/>
    <w:rsid w:val="00A40BB8"/>
    <w:rsid w:val="00A41E6D"/>
    <w:rsid w:val="00A4204C"/>
    <w:rsid w:val="00A42844"/>
    <w:rsid w:val="00A43EE7"/>
    <w:rsid w:val="00A508BF"/>
    <w:rsid w:val="00A623A8"/>
    <w:rsid w:val="00A63B1E"/>
    <w:rsid w:val="00A6623B"/>
    <w:rsid w:val="00A666B3"/>
    <w:rsid w:val="00A71795"/>
    <w:rsid w:val="00A72AE8"/>
    <w:rsid w:val="00A80E7D"/>
    <w:rsid w:val="00A829AF"/>
    <w:rsid w:val="00A83FB3"/>
    <w:rsid w:val="00A844C7"/>
    <w:rsid w:val="00A86768"/>
    <w:rsid w:val="00A87BD3"/>
    <w:rsid w:val="00A90BCB"/>
    <w:rsid w:val="00A90F8E"/>
    <w:rsid w:val="00A91D6D"/>
    <w:rsid w:val="00A92262"/>
    <w:rsid w:val="00A928DE"/>
    <w:rsid w:val="00AA3A89"/>
    <w:rsid w:val="00AA409F"/>
    <w:rsid w:val="00AA41BA"/>
    <w:rsid w:val="00AA45A8"/>
    <w:rsid w:val="00AA692F"/>
    <w:rsid w:val="00AA72B9"/>
    <w:rsid w:val="00AB34B3"/>
    <w:rsid w:val="00AC1434"/>
    <w:rsid w:val="00AC3710"/>
    <w:rsid w:val="00AC3B7F"/>
    <w:rsid w:val="00AC46EA"/>
    <w:rsid w:val="00AC5A0E"/>
    <w:rsid w:val="00AC6C5C"/>
    <w:rsid w:val="00AD1B00"/>
    <w:rsid w:val="00AD343C"/>
    <w:rsid w:val="00AD4EC0"/>
    <w:rsid w:val="00AD5991"/>
    <w:rsid w:val="00AD61F8"/>
    <w:rsid w:val="00AD687B"/>
    <w:rsid w:val="00AD6B50"/>
    <w:rsid w:val="00AE0128"/>
    <w:rsid w:val="00AE0916"/>
    <w:rsid w:val="00AE2BAB"/>
    <w:rsid w:val="00AE3299"/>
    <w:rsid w:val="00AF13DB"/>
    <w:rsid w:val="00AF189C"/>
    <w:rsid w:val="00AF5871"/>
    <w:rsid w:val="00AF6127"/>
    <w:rsid w:val="00AF7D6A"/>
    <w:rsid w:val="00B007CD"/>
    <w:rsid w:val="00B01628"/>
    <w:rsid w:val="00B0379C"/>
    <w:rsid w:val="00B049A4"/>
    <w:rsid w:val="00B05429"/>
    <w:rsid w:val="00B0768C"/>
    <w:rsid w:val="00B1107F"/>
    <w:rsid w:val="00B1216D"/>
    <w:rsid w:val="00B22DD1"/>
    <w:rsid w:val="00B23697"/>
    <w:rsid w:val="00B2475D"/>
    <w:rsid w:val="00B249A1"/>
    <w:rsid w:val="00B24C23"/>
    <w:rsid w:val="00B25907"/>
    <w:rsid w:val="00B261B2"/>
    <w:rsid w:val="00B31722"/>
    <w:rsid w:val="00B37BDB"/>
    <w:rsid w:val="00B4578E"/>
    <w:rsid w:val="00B5027F"/>
    <w:rsid w:val="00B50656"/>
    <w:rsid w:val="00B568D5"/>
    <w:rsid w:val="00B57433"/>
    <w:rsid w:val="00B60879"/>
    <w:rsid w:val="00B62DD5"/>
    <w:rsid w:val="00B63431"/>
    <w:rsid w:val="00B647A2"/>
    <w:rsid w:val="00B66541"/>
    <w:rsid w:val="00B6745E"/>
    <w:rsid w:val="00B70AFF"/>
    <w:rsid w:val="00B72B25"/>
    <w:rsid w:val="00B75074"/>
    <w:rsid w:val="00B75628"/>
    <w:rsid w:val="00B7583E"/>
    <w:rsid w:val="00B81C04"/>
    <w:rsid w:val="00B825B1"/>
    <w:rsid w:val="00B8279C"/>
    <w:rsid w:val="00B82FE9"/>
    <w:rsid w:val="00B85327"/>
    <w:rsid w:val="00B876A0"/>
    <w:rsid w:val="00B90E63"/>
    <w:rsid w:val="00B92D80"/>
    <w:rsid w:val="00B95300"/>
    <w:rsid w:val="00B96246"/>
    <w:rsid w:val="00BA037E"/>
    <w:rsid w:val="00BA1246"/>
    <w:rsid w:val="00BA31DC"/>
    <w:rsid w:val="00BA77DB"/>
    <w:rsid w:val="00BB02A4"/>
    <w:rsid w:val="00BB0398"/>
    <w:rsid w:val="00BB04A5"/>
    <w:rsid w:val="00BB3C42"/>
    <w:rsid w:val="00BB3F2B"/>
    <w:rsid w:val="00BB5D37"/>
    <w:rsid w:val="00BC2744"/>
    <w:rsid w:val="00BD2542"/>
    <w:rsid w:val="00BD2A83"/>
    <w:rsid w:val="00BD3185"/>
    <w:rsid w:val="00BD3B7F"/>
    <w:rsid w:val="00BE34AD"/>
    <w:rsid w:val="00BE5B0A"/>
    <w:rsid w:val="00BE784C"/>
    <w:rsid w:val="00BF18C1"/>
    <w:rsid w:val="00BF6BFE"/>
    <w:rsid w:val="00BF741F"/>
    <w:rsid w:val="00BF77DA"/>
    <w:rsid w:val="00C01EFF"/>
    <w:rsid w:val="00C02B10"/>
    <w:rsid w:val="00C04F40"/>
    <w:rsid w:val="00C04F68"/>
    <w:rsid w:val="00C07CAC"/>
    <w:rsid w:val="00C10A91"/>
    <w:rsid w:val="00C11C17"/>
    <w:rsid w:val="00C130FD"/>
    <w:rsid w:val="00C13262"/>
    <w:rsid w:val="00C13A9B"/>
    <w:rsid w:val="00C13BEE"/>
    <w:rsid w:val="00C164B4"/>
    <w:rsid w:val="00C204DD"/>
    <w:rsid w:val="00C242AC"/>
    <w:rsid w:val="00C30CCE"/>
    <w:rsid w:val="00C3245A"/>
    <w:rsid w:val="00C3318E"/>
    <w:rsid w:val="00C33645"/>
    <w:rsid w:val="00C33C56"/>
    <w:rsid w:val="00C3427A"/>
    <w:rsid w:val="00C36DBE"/>
    <w:rsid w:val="00C401E2"/>
    <w:rsid w:val="00C44569"/>
    <w:rsid w:val="00C47DE1"/>
    <w:rsid w:val="00C51A27"/>
    <w:rsid w:val="00C531A4"/>
    <w:rsid w:val="00C56EF8"/>
    <w:rsid w:val="00C64DEA"/>
    <w:rsid w:val="00C65472"/>
    <w:rsid w:val="00C65740"/>
    <w:rsid w:val="00C67BC1"/>
    <w:rsid w:val="00C715C3"/>
    <w:rsid w:val="00C72704"/>
    <w:rsid w:val="00C742F0"/>
    <w:rsid w:val="00C76286"/>
    <w:rsid w:val="00C778DD"/>
    <w:rsid w:val="00C8134A"/>
    <w:rsid w:val="00C8319B"/>
    <w:rsid w:val="00C840B8"/>
    <w:rsid w:val="00C91281"/>
    <w:rsid w:val="00C92CBE"/>
    <w:rsid w:val="00C94B5C"/>
    <w:rsid w:val="00C95719"/>
    <w:rsid w:val="00C96ADD"/>
    <w:rsid w:val="00CA0E0E"/>
    <w:rsid w:val="00CA136B"/>
    <w:rsid w:val="00CA2D32"/>
    <w:rsid w:val="00CA37E2"/>
    <w:rsid w:val="00CA77E1"/>
    <w:rsid w:val="00CA781F"/>
    <w:rsid w:val="00CB0AEF"/>
    <w:rsid w:val="00CB1308"/>
    <w:rsid w:val="00CB2088"/>
    <w:rsid w:val="00CB2442"/>
    <w:rsid w:val="00CB39E6"/>
    <w:rsid w:val="00CC042E"/>
    <w:rsid w:val="00CC130D"/>
    <w:rsid w:val="00CC17CA"/>
    <w:rsid w:val="00CD0707"/>
    <w:rsid w:val="00CD17CF"/>
    <w:rsid w:val="00CD3F17"/>
    <w:rsid w:val="00CD68C8"/>
    <w:rsid w:val="00CE06CD"/>
    <w:rsid w:val="00CE1B23"/>
    <w:rsid w:val="00CE2495"/>
    <w:rsid w:val="00CE2A6B"/>
    <w:rsid w:val="00CE3FC9"/>
    <w:rsid w:val="00CE5223"/>
    <w:rsid w:val="00CE78D3"/>
    <w:rsid w:val="00CF14D6"/>
    <w:rsid w:val="00CF28E7"/>
    <w:rsid w:val="00CF38E9"/>
    <w:rsid w:val="00CF65D8"/>
    <w:rsid w:val="00CF6B09"/>
    <w:rsid w:val="00CF71D4"/>
    <w:rsid w:val="00CF7663"/>
    <w:rsid w:val="00D02AE0"/>
    <w:rsid w:val="00D02E7E"/>
    <w:rsid w:val="00D03421"/>
    <w:rsid w:val="00D03C3C"/>
    <w:rsid w:val="00D04373"/>
    <w:rsid w:val="00D06F8A"/>
    <w:rsid w:val="00D1306A"/>
    <w:rsid w:val="00D14453"/>
    <w:rsid w:val="00D148BB"/>
    <w:rsid w:val="00D151AB"/>
    <w:rsid w:val="00D15A86"/>
    <w:rsid w:val="00D1605E"/>
    <w:rsid w:val="00D175C0"/>
    <w:rsid w:val="00D17DE3"/>
    <w:rsid w:val="00D21822"/>
    <w:rsid w:val="00D220B3"/>
    <w:rsid w:val="00D23E63"/>
    <w:rsid w:val="00D310E4"/>
    <w:rsid w:val="00D334A3"/>
    <w:rsid w:val="00D3380B"/>
    <w:rsid w:val="00D36F92"/>
    <w:rsid w:val="00D40D1A"/>
    <w:rsid w:val="00D41C39"/>
    <w:rsid w:val="00D45E83"/>
    <w:rsid w:val="00D46521"/>
    <w:rsid w:val="00D53323"/>
    <w:rsid w:val="00D54F4D"/>
    <w:rsid w:val="00D62597"/>
    <w:rsid w:val="00D62627"/>
    <w:rsid w:val="00D63013"/>
    <w:rsid w:val="00D633AE"/>
    <w:rsid w:val="00D6382B"/>
    <w:rsid w:val="00D63F71"/>
    <w:rsid w:val="00D65B7B"/>
    <w:rsid w:val="00D66EB5"/>
    <w:rsid w:val="00D67FA3"/>
    <w:rsid w:val="00D718BE"/>
    <w:rsid w:val="00D71A53"/>
    <w:rsid w:val="00D7470C"/>
    <w:rsid w:val="00D760B3"/>
    <w:rsid w:val="00D8161F"/>
    <w:rsid w:val="00D869B2"/>
    <w:rsid w:val="00D87837"/>
    <w:rsid w:val="00D91A05"/>
    <w:rsid w:val="00D931D0"/>
    <w:rsid w:val="00D93428"/>
    <w:rsid w:val="00D94C85"/>
    <w:rsid w:val="00D9526B"/>
    <w:rsid w:val="00DA249B"/>
    <w:rsid w:val="00DA731F"/>
    <w:rsid w:val="00DB0A2E"/>
    <w:rsid w:val="00DB0FE6"/>
    <w:rsid w:val="00DB21D3"/>
    <w:rsid w:val="00DB72E7"/>
    <w:rsid w:val="00DC364A"/>
    <w:rsid w:val="00DC53E8"/>
    <w:rsid w:val="00DC5819"/>
    <w:rsid w:val="00DD277C"/>
    <w:rsid w:val="00DD36CD"/>
    <w:rsid w:val="00DD38D6"/>
    <w:rsid w:val="00DD3CA0"/>
    <w:rsid w:val="00DD3D1E"/>
    <w:rsid w:val="00DD4000"/>
    <w:rsid w:val="00DD7C61"/>
    <w:rsid w:val="00DE407D"/>
    <w:rsid w:val="00DE495B"/>
    <w:rsid w:val="00DE4A7B"/>
    <w:rsid w:val="00DE5844"/>
    <w:rsid w:val="00DE6DE8"/>
    <w:rsid w:val="00DF0832"/>
    <w:rsid w:val="00DF1EFE"/>
    <w:rsid w:val="00DF3310"/>
    <w:rsid w:val="00DF3929"/>
    <w:rsid w:val="00DF4CCF"/>
    <w:rsid w:val="00DF519E"/>
    <w:rsid w:val="00DF7D66"/>
    <w:rsid w:val="00E01D63"/>
    <w:rsid w:val="00E05371"/>
    <w:rsid w:val="00E1226E"/>
    <w:rsid w:val="00E134A1"/>
    <w:rsid w:val="00E140F8"/>
    <w:rsid w:val="00E15108"/>
    <w:rsid w:val="00E15D43"/>
    <w:rsid w:val="00E1648C"/>
    <w:rsid w:val="00E16703"/>
    <w:rsid w:val="00E16C11"/>
    <w:rsid w:val="00E211D3"/>
    <w:rsid w:val="00E21726"/>
    <w:rsid w:val="00E22D20"/>
    <w:rsid w:val="00E23E56"/>
    <w:rsid w:val="00E242DB"/>
    <w:rsid w:val="00E24890"/>
    <w:rsid w:val="00E27100"/>
    <w:rsid w:val="00E274B1"/>
    <w:rsid w:val="00E35319"/>
    <w:rsid w:val="00E35FF6"/>
    <w:rsid w:val="00E406FC"/>
    <w:rsid w:val="00E40817"/>
    <w:rsid w:val="00E40A16"/>
    <w:rsid w:val="00E40F83"/>
    <w:rsid w:val="00E412A8"/>
    <w:rsid w:val="00E43BA4"/>
    <w:rsid w:val="00E43FB9"/>
    <w:rsid w:val="00E470A1"/>
    <w:rsid w:val="00E50C2B"/>
    <w:rsid w:val="00E5225C"/>
    <w:rsid w:val="00E538D6"/>
    <w:rsid w:val="00E539BD"/>
    <w:rsid w:val="00E5542E"/>
    <w:rsid w:val="00E6087A"/>
    <w:rsid w:val="00E65197"/>
    <w:rsid w:val="00E667F9"/>
    <w:rsid w:val="00E67E23"/>
    <w:rsid w:val="00E72395"/>
    <w:rsid w:val="00E72ED6"/>
    <w:rsid w:val="00E75374"/>
    <w:rsid w:val="00E75C77"/>
    <w:rsid w:val="00E76793"/>
    <w:rsid w:val="00E8019E"/>
    <w:rsid w:val="00E801A0"/>
    <w:rsid w:val="00E8280D"/>
    <w:rsid w:val="00E83B7D"/>
    <w:rsid w:val="00E85413"/>
    <w:rsid w:val="00E91B0F"/>
    <w:rsid w:val="00E91DB9"/>
    <w:rsid w:val="00E930BC"/>
    <w:rsid w:val="00E93117"/>
    <w:rsid w:val="00E93CA4"/>
    <w:rsid w:val="00E96302"/>
    <w:rsid w:val="00EA020A"/>
    <w:rsid w:val="00EA164F"/>
    <w:rsid w:val="00EA29F8"/>
    <w:rsid w:val="00EA304A"/>
    <w:rsid w:val="00EA3968"/>
    <w:rsid w:val="00EA5934"/>
    <w:rsid w:val="00EA63C1"/>
    <w:rsid w:val="00EB25AC"/>
    <w:rsid w:val="00EB40BB"/>
    <w:rsid w:val="00EC001C"/>
    <w:rsid w:val="00EC0395"/>
    <w:rsid w:val="00EC285A"/>
    <w:rsid w:val="00ED1A17"/>
    <w:rsid w:val="00ED2DCC"/>
    <w:rsid w:val="00ED3204"/>
    <w:rsid w:val="00ED4418"/>
    <w:rsid w:val="00ED4D2A"/>
    <w:rsid w:val="00ED55CF"/>
    <w:rsid w:val="00ED6F6B"/>
    <w:rsid w:val="00ED7B79"/>
    <w:rsid w:val="00EE03E8"/>
    <w:rsid w:val="00EE1851"/>
    <w:rsid w:val="00EE2121"/>
    <w:rsid w:val="00EE3122"/>
    <w:rsid w:val="00EE3A64"/>
    <w:rsid w:val="00EE3B94"/>
    <w:rsid w:val="00EE7865"/>
    <w:rsid w:val="00EF01A5"/>
    <w:rsid w:val="00EF05E4"/>
    <w:rsid w:val="00EF2D06"/>
    <w:rsid w:val="00EF3850"/>
    <w:rsid w:val="00F04A08"/>
    <w:rsid w:val="00F04DF3"/>
    <w:rsid w:val="00F05599"/>
    <w:rsid w:val="00F05DB1"/>
    <w:rsid w:val="00F07272"/>
    <w:rsid w:val="00F1042A"/>
    <w:rsid w:val="00F104AF"/>
    <w:rsid w:val="00F14111"/>
    <w:rsid w:val="00F203E5"/>
    <w:rsid w:val="00F22CC3"/>
    <w:rsid w:val="00F270DE"/>
    <w:rsid w:val="00F30F54"/>
    <w:rsid w:val="00F356DB"/>
    <w:rsid w:val="00F357FE"/>
    <w:rsid w:val="00F400FB"/>
    <w:rsid w:val="00F41832"/>
    <w:rsid w:val="00F424A1"/>
    <w:rsid w:val="00F4420B"/>
    <w:rsid w:val="00F50438"/>
    <w:rsid w:val="00F5056F"/>
    <w:rsid w:val="00F53477"/>
    <w:rsid w:val="00F56F43"/>
    <w:rsid w:val="00F617E9"/>
    <w:rsid w:val="00F62DE7"/>
    <w:rsid w:val="00F64755"/>
    <w:rsid w:val="00F64928"/>
    <w:rsid w:val="00F71439"/>
    <w:rsid w:val="00F7158D"/>
    <w:rsid w:val="00F73341"/>
    <w:rsid w:val="00F73B18"/>
    <w:rsid w:val="00F7553B"/>
    <w:rsid w:val="00F776ED"/>
    <w:rsid w:val="00F80386"/>
    <w:rsid w:val="00F829AC"/>
    <w:rsid w:val="00F84310"/>
    <w:rsid w:val="00F84723"/>
    <w:rsid w:val="00F8484D"/>
    <w:rsid w:val="00F851A4"/>
    <w:rsid w:val="00F86541"/>
    <w:rsid w:val="00F86DDD"/>
    <w:rsid w:val="00F877F0"/>
    <w:rsid w:val="00F915BC"/>
    <w:rsid w:val="00F920A4"/>
    <w:rsid w:val="00F925E0"/>
    <w:rsid w:val="00F933E7"/>
    <w:rsid w:val="00F95067"/>
    <w:rsid w:val="00F97EF4"/>
    <w:rsid w:val="00FA02F5"/>
    <w:rsid w:val="00FA3052"/>
    <w:rsid w:val="00FA4229"/>
    <w:rsid w:val="00FB0988"/>
    <w:rsid w:val="00FB0A3B"/>
    <w:rsid w:val="00FB2D22"/>
    <w:rsid w:val="00FB2FD4"/>
    <w:rsid w:val="00FB33F6"/>
    <w:rsid w:val="00FB39C5"/>
    <w:rsid w:val="00FB424E"/>
    <w:rsid w:val="00FB6753"/>
    <w:rsid w:val="00FC248D"/>
    <w:rsid w:val="00FC5E66"/>
    <w:rsid w:val="00FD17D9"/>
    <w:rsid w:val="00FD1831"/>
    <w:rsid w:val="00FD20A0"/>
    <w:rsid w:val="00FD2354"/>
    <w:rsid w:val="00FD29A3"/>
    <w:rsid w:val="00FD3462"/>
    <w:rsid w:val="00FD38F5"/>
    <w:rsid w:val="00FD5963"/>
    <w:rsid w:val="00FD62F0"/>
    <w:rsid w:val="00FE5821"/>
    <w:rsid w:val="00FE78AB"/>
    <w:rsid w:val="00FF1019"/>
    <w:rsid w:val="00FF26E2"/>
    <w:rsid w:val="00FF32BB"/>
    <w:rsid w:val="00FF61DE"/>
    <w:rsid w:val="00FF6CF9"/>
    <w:rsid w:val="00FF7445"/>
    <w:rsid w:val="00FF792E"/>
  </w:rsids>
  <m:mathPr>
    <m:mathFont m:val="Cambria Math"/>
    <m:brkBin m:val="before"/>
    <m:brkBinSub m:val="--"/>
    <m:smallFrac/>
    <m:dispDef/>
    <m:lMargin m:val="0"/>
    <m:rMargin m:val="0"/>
    <m:defJc m:val="centerGroup"/>
    <m:wrapRight/>
    <m:intLim m:val="subSup"/>
    <m:naryLim m:val="subSup"/>
  </m:mathPr>
  <w:themeFontLang w:val="es-P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1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footnote reference" w:uiPriority="99"/>
    <w:lsdException w:name="Hyperlink" w:uiPriority="99"/>
    <w:lsdException w:name="FollowedHyperlink" w:uiPriority="99"/>
    <w:lsdException w:name="Strong" w:uiPriority="22" w:qFormat="1"/>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E75C77"/>
    <w:rPr>
      <w:rFonts w:ascii="Tahoma" w:hAnsi="Tahoma" w:cs="Tahoma"/>
      <w:sz w:val="16"/>
      <w:szCs w:val="16"/>
      <w:lang w:val="es-ES_tradnl"/>
    </w:rPr>
  </w:style>
  <w:style w:type="character" w:customStyle="1" w:styleId="BalloonTextChar">
    <w:name w:val="Balloon Text Char"/>
    <w:basedOn w:val="DefaultParagraphFont"/>
    <w:uiPriority w:val="99"/>
    <w:semiHidden/>
    <w:rsid w:val="009D2BBC"/>
    <w:rPr>
      <w:rFonts w:ascii="Lucida Grande" w:hAnsi="Lucida Grande"/>
      <w:sz w:val="18"/>
      <w:szCs w:val="18"/>
    </w:rPr>
  </w:style>
  <w:style w:type="character" w:customStyle="1" w:styleId="BalloonTextChar1">
    <w:name w:val="Balloon Text Char1"/>
    <w:basedOn w:val="DefaultParagraphFont"/>
    <w:link w:val="BalloonText"/>
    <w:uiPriority w:val="99"/>
    <w:rsid w:val="00E75C77"/>
    <w:rPr>
      <w:rFonts w:ascii="Tahoma" w:hAnsi="Tahoma" w:cs="Tahoma"/>
      <w:sz w:val="16"/>
      <w:szCs w:val="16"/>
      <w:lang w:val="es-ES_tradnl"/>
    </w:rPr>
  </w:style>
  <w:style w:type="character" w:customStyle="1" w:styleId="BalloonTextChar0">
    <w:name w:val="Balloon Text Char"/>
    <w:basedOn w:val="DefaultParagraphFont"/>
    <w:uiPriority w:val="99"/>
    <w:semiHidden/>
    <w:rsid w:val="008775B6"/>
    <w:rPr>
      <w:rFonts w:ascii="Lucida Grande" w:hAnsi="Lucida Grande"/>
      <w:sz w:val="18"/>
      <w:szCs w:val="18"/>
    </w:rPr>
  </w:style>
  <w:style w:type="character" w:customStyle="1" w:styleId="BalloonTextChar2">
    <w:name w:val="Balloon Text Char"/>
    <w:basedOn w:val="DefaultParagraphFont"/>
    <w:uiPriority w:val="99"/>
    <w:semiHidden/>
    <w:rsid w:val="008775B6"/>
    <w:rPr>
      <w:rFonts w:ascii="Lucida Grande" w:hAnsi="Lucida Grande"/>
      <w:sz w:val="18"/>
      <w:szCs w:val="18"/>
    </w:rPr>
  </w:style>
  <w:style w:type="character" w:customStyle="1" w:styleId="BalloonTextChar3">
    <w:name w:val="Balloon Text Char"/>
    <w:basedOn w:val="DefaultParagraphFont"/>
    <w:uiPriority w:val="99"/>
    <w:semiHidden/>
    <w:rsid w:val="00DA32FC"/>
    <w:rPr>
      <w:rFonts w:ascii="Lucida Grande" w:hAnsi="Lucida Grande"/>
      <w:sz w:val="18"/>
      <w:szCs w:val="18"/>
    </w:rPr>
  </w:style>
  <w:style w:type="character" w:customStyle="1" w:styleId="BalloonTextChar4">
    <w:name w:val="Balloon Text Char"/>
    <w:basedOn w:val="DefaultParagraphFont"/>
    <w:uiPriority w:val="99"/>
    <w:semiHidden/>
    <w:rsid w:val="00DA32FC"/>
    <w:rPr>
      <w:rFonts w:ascii="Lucida Grande" w:hAnsi="Lucida Grande"/>
      <w:sz w:val="18"/>
      <w:szCs w:val="18"/>
    </w:rPr>
  </w:style>
  <w:style w:type="character" w:customStyle="1" w:styleId="BalloonTextChar5">
    <w:name w:val="Balloon Text Char"/>
    <w:basedOn w:val="DefaultParagraphFont"/>
    <w:uiPriority w:val="99"/>
    <w:semiHidden/>
    <w:rsid w:val="00047E8F"/>
    <w:rPr>
      <w:rFonts w:ascii="Lucida Grande" w:hAnsi="Lucida Grande"/>
      <w:sz w:val="18"/>
      <w:szCs w:val="18"/>
    </w:rPr>
  </w:style>
  <w:style w:type="character" w:customStyle="1" w:styleId="BalloonTextChar6">
    <w:name w:val="Balloon Text Char"/>
    <w:basedOn w:val="DefaultParagraphFont"/>
    <w:uiPriority w:val="99"/>
    <w:semiHidden/>
    <w:rsid w:val="00047E8F"/>
    <w:rPr>
      <w:rFonts w:ascii="Lucida Grande" w:hAnsi="Lucida Grande"/>
      <w:sz w:val="18"/>
      <w:szCs w:val="18"/>
    </w:rPr>
  </w:style>
  <w:style w:type="paragraph" w:styleId="ListParagraph">
    <w:name w:val="List Paragraph"/>
    <w:basedOn w:val="Normal"/>
    <w:uiPriority w:val="34"/>
    <w:qFormat/>
    <w:rsid w:val="002B1C8E"/>
    <w:pPr>
      <w:ind w:left="720"/>
      <w:contextualSpacing/>
    </w:pPr>
  </w:style>
  <w:style w:type="paragraph" w:styleId="FootnoteText">
    <w:name w:val="footnote text"/>
    <w:basedOn w:val="Normal"/>
    <w:link w:val="FootnoteTextChar"/>
    <w:unhideWhenUsed/>
    <w:rsid w:val="00CE3FC9"/>
  </w:style>
  <w:style w:type="character" w:customStyle="1" w:styleId="FootnoteTextChar">
    <w:name w:val="Footnote Text Char"/>
    <w:basedOn w:val="DefaultParagraphFont"/>
    <w:link w:val="FootnoteText"/>
    <w:rsid w:val="00CE3FC9"/>
  </w:style>
  <w:style w:type="character" w:styleId="FootnoteReference">
    <w:name w:val="footnote reference"/>
    <w:basedOn w:val="DefaultParagraphFont"/>
    <w:uiPriority w:val="99"/>
    <w:unhideWhenUsed/>
    <w:rsid w:val="00CE3FC9"/>
    <w:rPr>
      <w:vertAlign w:val="superscript"/>
    </w:rPr>
  </w:style>
  <w:style w:type="table" w:styleId="TableGrid">
    <w:name w:val="Table Grid"/>
    <w:basedOn w:val="TableNormal"/>
    <w:uiPriority w:val="59"/>
    <w:rsid w:val="000C7A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3A3D73"/>
    <w:pPr>
      <w:tabs>
        <w:tab w:val="center" w:pos="4320"/>
        <w:tab w:val="right" w:pos="8640"/>
      </w:tabs>
    </w:pPr>
  </w:style>
  <w:style w:type="character" w:customStyle="1" w:styleId="FooterChar">
    <w:name w:val="Footer Char"/>
    <w:basedOn w:val="DefaultParagraphFont"/>
    <w:link w:val="Footer"/>
    <w:uiPriority w:val="99"/>
    <w:rsid w:val="003A3D73"/>
  </w:style>
  <w:style w:type="character" w:styleId="PageNumber">
    <w:name w:val="page number"/>
    <w:basedOn w:val="DefaultParagraphFont"/>
    <w:rsid w:val="003A3D73"/>
  </w:style>
  <w:style w:type="paragraph" w:styleId="Header">
    <w:name w:val="header"/>
    <w:basedOn w:val="Normal"/>
    <w:link w:val="HeaderChar"/>
    <w:uiPriority w:val="99"/>
    <w:unhideWhenUsed/>
    <w:rsid w:val="00E75C77"/>
    <w:pPr>
      <w:tabs>
        <w:tab w:val="center" w:pos="4513"/>
        <w:tab w:val="right" w:pos="9026"/>
      </w:tabs>
    </w:pPr>
    <w:rPr>
      <w:sz w:val="22"/>
      <w:szCs w:val="22"/>
      <w:lang w:val="es-ES_tradnl"/>
    </w:rPr>
  </w:style>
  <w:style w:type="character" w:customStyle="1" w:styleId="HeaderChar">
    <w:name w:val="Header Char"/>
    <w:basedOn w:val="DefaultParagraphFont"/>
    <w:link w:val="Header"/>
    <w:uiPriority w:val="99"/>
    <w:rsid w:val="00E75C77"/>
    <w:rPr>
      <w:sz w:val="22"/>
      <w:szCs w:val="22"/>
      <w:lang w:val="es-ES_tradnl"/>
    </w:rPr>
  </w:style>
  <w:style w:type="paragraph" w:styleId="PlainText">
    <w:name w:val="Plain Text"/>
    <w:basedOn w:val="Normal"/>
    <w:link w:val="PlainTextChar"/>
    <w:uiPriority w:val="99"/>
    <w:unhideWhenUsed/>
    <w:rsid w:val="00E75C77"/>
    <w:rPr>
      <w:rFonts w:ascii="Consolas" w:hAnsi="Consolas"/>
      <w:sz w:val="21"/>
      <w:szCs w:val="21"/>
      <w:lang w:val="es-ES_tradnl"/>
    </w:rPr>
  </w:style>
  <w:style w:type="character" w:customStyle="1" w:styleId="PlainTextChar">
    <w:name w:val="Plain Text Char"/>
    <w:basedOn w:val="DefaultParagraphFont"/>
    <w:link w:val="PlainText"/>
    <w:uiPriority w:val="99"/>
    <w:rsid w:val="00E75C77"/>
    <w:rPr>
      <w:rFonts w:ascii="Consolas" w:hAnsi="Consolas"/>
      <w:sz w:val="21"/>
      <w:szCs w:val="21"/>
      <w:lang w:val="es-ES_tradnl"/>
    </w:rPr>
  </w:style>
  <w:style w:type="character" w:styleId="CommentReference">
    <w:name w:val="annotation reference"/>
    <w:basedOn w:val="DefaultParagraphFont"/>
    <w:rsid w:val="00E75C77"/>
    <w:rPr>
      <w:sz w:val="16"/>
      <w:szCs w:val="16"/>
    </w:rPr>
  </w:style>
  <w:style w:type="paragraph" w:styleId="CommentText">
    <w:name w:val="annotation text"/>
    <w:basedOn w:val="Normal"/>
    <w:link w:val="CommentTextChar"/>
    <w:rsid w:val="00E75C77"/>
    <w:pPr>
      <w:spacing w:after="200"/>
    </w:pPr>
    <w:rPr>
      <w:sz w:val="20"/>
      <w:szCs w:val="20"/>
      <w:lang w:val="es-ES_tradnl"/>
    </w:rPr>
  </w:style>
  <w:style w:type="character" w:customStyle="1" w:styleId="CommentTextChar">
    <w:name w:val="Comment Text Char"/>
    <w:basedOn w:val="DefaultParagraphFont"/>
    <w:link w:val="CommentText"/>
    <w:rsid w:val="00E75C77"/>
    <w:rPr>
      <w:sz w:val="20"/>
      <w:szCs w:val="20"/>
      <w:lang w:val="es-ES_tradnl"/>
    </w:rPr>
  </w:style>
  <w:style w:type="paragraph" w:styleId="CommentSubject">
    <w:name w:val="annotation subject"/>
    <w:basedOn w:val="CommentText"/>
    <w:next w:val="CommentText"/>
    <w:link w:val="CommentSubjectChar"/>
    <w:rsid w:val="00E75C77"/>
    <w:rPr>
      <w:b/>
      <w:bCs/>
    </w:rPr>
  </w:style>
  <w:style w:type="character" w:customStyle="1" w:styleId="CommentSubjectChar">
    <w:name w:val="Comment Subject Char"/>
    <w:basedOn w:val="CommentTextChar"/>
    <w:link w:val="CommentSubject"/>
    <w:rsid w:val="00E75C77"/>
    <w:rPr>
      <w:b/>
      <w:bCs/>
      <w:sz w:val="20"/>
      <w:szCs w:val="20"/>
      <w:lang w:val="es-ES_tradnl"/>
    </w:rPr>
  </w:style>
  <w:style w:type="paragraph" w:styleId="BodyText2">
    <w:name w:val="Body Text 2"/>
    <w:basedOn w:val="Normal"/>
    <w:link w:val="BodyText2Char"/>
    <w:rsid w:val="00F5056F"/>
    <w:pPr>
      <w:widowControl w:val="0"/>
      <w:autoSpaceDE w:val="0"/>
      <w:autoSpaceDN w:val="0"/>
      <w:adjustRightInd w:val="0"/>
    </w:pPr>
    <w:rPr>
      <w:rFonts w:ascii="Helv" w:eastAsia="Times New Roman" w:hAnsi="Helv" w:cs="Times New Roman"/>
      <w:sz w:val="22"/>
      <w:lang w:val="es-ES_tradnl"/>
    </w:rPr>
  </w:style>
  <w:style w:type="character" w:customStyle="1" w:styleId="BodyText2Char">
    <w:name w:val="Body Text 2 Char"/>
    <w:basedOn w:val="DefaultParagraphFont"/>
    <w:link w:val="BodyText2"/>
    <w:rsid w:val="00F5056F"/>
    <w:rPr>
      <w:rFonts w:ascii="Helv" w:eastAsia="Times New Roman" w:hAnsi="Helv" w:cs="Times New Roman"/>
      <w:sz w:val="22"/>
      <w:lang w:val="es-ES_tradnl"/>
    </w:rPr>
  </w:style>
  <w:style w:type="paragraph" w:customStyle="1" w:styleId="Default">
    <w:name w:val="Default"/>
    <w:rsid w:val="00FB39C5"/>
    <w:pPr>
      <w:widowControl w:val="0"/>
      <w:autoSpaceDE w:val="0"/>
      <w:autoSpaceDN w:val="0"/>
      <w:adjustRightInd w:val="0"/>
    </w:pPr>
    <w:rPr>
      <w:rFonts w:ascii="Arial" w:hAnsi="Arial" w:cs="Arial"/>
      <w:color w:val="000000"/>
    </w:rPr>
  </w:style>
  <w:style w:type="paragraph" w:customStyle="1" w:styleId="prrafodelista">
    <w:name w:val="prrafodelista"/>
    <w:basedOn w:val="Normal"/>
    <w:rsid w:val="009957D4"/>
    <w:pPr>
      <w:spacing w:before="100" w:beforeAutospacing="1" w:after="100" w:afterAutospacing="1"/>
    </w:pPr>
    <w:rPr>
      <w:rFonts w:ascii="Times New Roman" w:hAnsi="Times New Roman" w:cs="Times New Roman"/>
      <w:lang w:val="es-PA" w:eastAsia="es-PA"/>
    </w:rPr>
  </w:style>
  <w:style w:type="character" w:styleId="Strong">
    <w:name w:val="Strong"/>
    <w:basedOn w:val="DefaultParagraphFont"/>
    <w:uiPriority w:val="22"/>
    <w:qFormat/>
    <w:rsid w:val="009957D4"/>
    <w:rPr>
      <w:b/>
      <w:bCs/>
    </w:rPr>
  </w:style>
  <w:style w:type="table" w:styleId="ColorfulList">
    <w:name w:val="Colorful List"/>
    <w:basedOn w:val="TableNormal"/>
    <w:rsid w:val="001B275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
    <w:name w:val="Colorful Grid"/>
    <w:basedOn w:val="TableNormal"/>
    <w:rsid w:val="001B275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rsid w:val="001B275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rsid w:val="001B275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DarkList-Accent6">
    <w:name w:val="Dark List Accent 6"/>
    <w:basedOn w:val="TableNormal"/>
    <w:rsid w:val="001B275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3">
    <w:name w:val="Dark List Accent 3"/>
    <w:basedOn w:val="TableNormal"/>
    <w:rsid w:val="001B275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3-Accent6">
    <w:name w:val="Medium Grid 3 Accent 6"/>
    <w:basedOn w:val="TableNormal"/>
    <w:rsid w:val="001B275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3-Accent5">
    <w:name w:val="Medium Grid 3 Accent 5"/>
    <w:basedOn w:val="TableNormal"/>
    <w:rsid w:val="001B275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Grid-Accent3">
    <w:name w:val="Colorful Grid Accent 3"/>
    <w:basedOn w:val="TableNormal"/>
    <w:rsid w:val="00FB0A3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FB0A3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Grid-Accent5">
    <w:name w:val="Light Grid Accent 5"/>
    <w:basedOn w:val="TableNormal"/>
    <w:rsid w:val="00FB0A3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3">
    <w:name w:val="Light Grid Accent 3"/>
    <w:basedOn w:val="TableNormal"/>
    <w:rsid w:val="00E930B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Revision">
    <w:name w:val="Revision"/>
    <w:hidden/>
    <w:rsid w:val="00553C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footnote reference" w:uiPriority="99"/>
    <w:lsdException w:name="Hyperlink" w:uiPriority="99"/>
    <w:lsdException w:name="FollowedHyperlink" w:uiPriority="99"/>
    <w:lsdException w:name="Strong" w:uiPriority="22" w:qFormat="1"/>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E75C77"/>
    <w:rPr>
      <w:rFonts w:ascii="Tahoma" w:hAnsi="Tahoma" w:cs="Tahoma"/>
      <w:sz w:val="16"/>
      <w:szCs w:val="16"/>
      <w:lang w:val="es-ES_tradnl"/>
    </w:rPr>
  </w:style>
  <w:style w:type="character" w:customStyle="1" w:styleId="BalloonTextChar">
    <w:name w:val="Balloon Text Char"/>
    <w:basedOn w:val="DefaultParagraphFont"/>
    <w:uiPriority w:val="99"/>
    <w:semiHidden/>
    <w:rsid w:val="009D2BBC"/>
    <w:rPr>
      <w:rFonts w:ascii="Lucida Grande" w:hAnsi="Lucida Grande"/>
      <w:sz w:val="18"/>
      <w:szCs w:val="18"/>
    </w:rPr>
  </w:style>
  <w:style w:type="character" w:customStyle="1" w:styleId="BalloonTextChar1">
    <w:name w:val="Balloon Text Char1"/>
    <w:basedOn w:val="DefaultParagraphFont"/>
    <w:link w:val="BalloonText"/>
    <w:uiPriority w:val="99"/>
    <w:rsid w:val="00E75C77"/>
    <w:rPr>
      <w:rFonts w:ascii="Tahoma" w:hAnsi="Tahoma" w:cs="Tahoma"/>
      <w:sz w:val="16"/>
      <w:szCs w:val="16"/>
      <w:lang w:val="es-ES_tradnl"/>
    </w:rPr>
  </w:style>
  <w:style w:type="character" w:customStyle="1" w:styleId="BalloonTextChar0">
    <w:name w:val="Balloon Text Char"/>
    <w:basedOn w:val="DefaultParagraphFont"/>
    <w:uiPriority w:val="99"/>
    <w:semiHidden/>
    <w:rsid w:val="008775B6"/>
    <w:rPr>
      <w:rFonts w:ascii="Lucida Grande" w:hAnsi="Lucida Grande"/>
      <w:sz w:val="18"/>
      <w:szCs w:val="18"/>
    </w:rPr>
  </w:style>
  <w:style w:type="character" w:customStyle="1" w:styleId="BalloonTextChar2">
    <w:name w:val="Balloon Text Char"/>
    <w:basedOn w:val="DefaultParagraphFont"/>
    <w:uiPriority w:val="99"/>
    <w:semiHidden/>
    <w:rsid w:val="008775B6"/>
    <w:rPr>
      <w:rFonts w:ascii="Lucida Grande" w:hAnsi="Lucida Grande"/>
      <w:sz w:val="18"/>
      <w:szCs w:val="18"/>
    </w:rPr>
  </w:style>
  <w:style w:type="character" w:customStyle="1" w:styleId="BalloonTextChar3">
    <w:name w:val="Balloon Text Char"/>
    <w:basedOn w:val="DefaultParagraphFont"/>
    <w:uiPriority w:val="99"/>
    <w:semiHidden/>
    <w:rsid w:val="00DA32FC"/>
    <w:rPr>
      <w:rFonts w:ascii="Lucida Grande" w:hAnsi="Lucida Grande"/>
      <w:sz w:val="18"/>
      <w:szCs w:val="18"/>
    </w:rPr>
  </w:style>
  <w:style w:type="character" w:customStyle="1" w:styleId="BalloonTextChar4">
    <w:name w:val="Balloon Text Char"/>
    <w:basedOn w:val="DefaultParagraphFont"/>
    <w:uiPriority w:val="99"/>
    <w:semiHidden/>
    <w:rsid w:val="00DA32FC"/>
    <w:rPr>
      <w:rFonts w:ascii="Lucida Grande" w:hAnsi="Lucida Grande"/>
      <w:sz w:val="18"/>
      <w:szCs w:val="18"/>
    </w:rPr>
  </w:style>
  <w:style w:type="character" w:customStyle="1" w:styleId="BalloonTextChar5">
    <w:name w:val="Balloon Text Char"/>
    <w:basedOn w:val="DefaultParagraphFont"/>
    <w:uiPriority w:val="99"/>
    <w:semiHidden/>
    <w:rsid w:val="00047E8F"/>
    <w:rPr>
      <w:rFonts w:ascii="Lucida Grande" w:hAnsi="Lucida Grande"/>
      <w:sz w:val="18"/>
      <w:szCs w:val="18"/>
    </w:rPr>
  </w:style>
  <w:style w:type="character" w:customStyle="1" w:styleId="BalloonTextChar6">
    <w:name w:val="Balloon Text Char"/>
    <w:basedOn w:val="DefaultParagraphFont"/>
    <w:uiPriority w:val="99"/>
    <w:semiHidden/>
    <w:rsid w:val="00047E8F"/>
    <w:rPr>
      <w:rFonts w:ascii="Lucida Grande" w:hAnsi="Lucida Grande"/>
      <w:sz w:val="18"/>
      <w:szCs w:val="18"/>
    </w:rPr>
  </w:style>
  <w:style w:type="paragraph" w:styleId="ListParagraph">
    <w:name w:val="List Paragraph"/>
    <w:basedOn w:val="Normal"/>
    <w:uiPriority w:val="34"/>
    <w:qFormat/>
    <w:rsid w:val="002B1C8E"/>
    <w:pPr>
      <w:ind w:left="720"/>
      <w:contextualSpacing/>
    </w:pPr>
  </w:style>
  <w:style w:type="paragraph" w:styleId="FootnoteText">
    <w:name w:val="footnote text"/>
    <w:basedOn w:val="Normal"/>
    <w:link w:val="FootnoteTextChar"/>
    <w:unhideWhenUsed/>
    <w:rsid w:val="00CE3FC9"/>
  </w:style>
  <w:style w:type="character" w:customStyle="1" w:styleId="FootnoteTextChar">
    <w:name w:val="Footnote Text Char"/>
    <w:basedOn w:val="DefaultParagraphFont"/>
    <w:link w:val="FootnoteText"/>
    <w:rsid w:val="00CE3FC9"/>
  </w:style>
  <w:style w:type="character" w:styleId="FootnoteReference">
    <w:name w:val="footnote reference"/>
    <w:basedOn w:val="DefaultParagraphFont"/>
    <w:uiPriority w:val="99"/>
    <w:unhideWhenUsed/>
    <w:rsid w:val="00CE3FC9"/>
    <w:rPr>
      <w:vertAlign w:val="superscript"/>
    </w:rPr>
  </w:style>
  <w:style w:type="table" w:styleId="TableGrid">
    <w:name w:val="Table Grid"/>
    <w:basedOn w:val="TableNormal"/>
    <w:uiPriority w:val="59"/>
    <w:rsid w:val="000C7A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3A3D73"/>
    <w:pPr>
      <w:tabs>
        <w:tab w:val="center" w:pos="4320"/>
        <w:tab w:val="right" w:pos="8640"/>
      </w:tabs>
    </w:pPr>
  </w:style>
  <w:style w:type="character" w:customStyle="1" w:styleId="FooterChar">
    <w:name w:val="Footer Char"/>
    <w:basedOn w:val="DefaultParagraphFont"/>
    <w:link w:val="Footer"/>
    <w:uiPriority w:val="99"/>
    <w:rsid w:val="003A3D73"/>
  </w:style>
  <w:style w:type="character" w:styleId="PageNumber">
    <w:name w:val="page number"/>
    <w:basedOn w:val="DefaultParagraphFont"/>
    <w:rsid w:val="003A3D73"/>
  </w:style>
  <w:style w:type="paragraph" w:styleId="Header">
    <w:name w:val="header"/>
    <w:basedOn w:val="Normal"/>
    <w:link w:val="HeaderChar"/>
    <w:uiPriority w:val="99"/>
    <w:unhideWhenUsed/>
    <w:rsid w:val="00E75C77"/>
    <w:pPr>
      <w:tabs>
        <w:tab w:val="center" w:pos="4513"/>
        <w:tab w:val="right" w:pos="9026"/>
      </w:tabs>
    </w:pPr>
    <w:rPr>
      <w:sz w:val="22"/>
      <w:szCs w:val="22"/>
      <w:lang w:val="es-ES_tradnl"/>
    </w:rPr>
  </w:style>
  <w:style w:type="character" w:customStyle="1" w:styleId="HeaderChar">
    <w:name w:val="Header Char"/>
    <w:basedOn w:val="DefaultParagraphFont"/>
    <w:link w:val="Header"/>
    <w:uiPriority w:val="99"/>
    <w:rsid w:val="00E75C77"/>
    <w:rPr>
      <w:sz w:val="22"/>
      <w:szCs w:val="22"/>
      <w:lang w:val="es-ES_tradnl"/>
    </w:rPr>
  </w:style>
  <w:style w:type="paragraph" w:styleId="PlainText">
    <w:name w:val="Plain Text"/>
    <w:basedOn w:val="Normal"/>
    <w:link w:val="PlainTextChar"/>
    <w:uiPriority w:val="99"/>
    <w:unhideWhenUsed/>
    <w:rsid w:val="00E75C77"/>
    <w:rPr>
      <w:rFonts w:ascii="Consolas" w:hAnsi="Consolas"/>
      <w:sz w:val="21"/>
      <w:szCs w:val="21"/>
      <w:lang w:val="es-ES_tradnl"/>
    </w:rPr>
  </w:style>
  <w:style w:type="character" w:customStyle="1" w:styleId="PlainTextChar">
    <w:name w:val="Plain Text Char"/>
    <w:basedOn w:val="DefaultParagraphFont"/>
    <w:link w:val="PlainText"/>
    <w:uiPriority w:val="99"/>
    <w:rsid w:val="00E75C77"/>
    <w:rPr>
      <w:rFonts w:ascii="Consolas" w:hAnsi="Consolas"/>
      <w:sz w:val="21"/>
      <w:szCs w:val="21"/>
      <w:lang w:val="es-ES_tradnl"/>
    </w:rPr>
  </w:style>
  <w:style w:type="character" w:styleId="CommentReference">
    <w:name w:val="annotation reference"/>
    <w:basedOn w:val="DefaultParagraphFont"/>
    <w:rsid w:val="00E75C77"/>
    <w:rPr>
      <w:sz w:val="16"/>
      <w:szCs w:val="16"/>
    </w:rPr>
  </w:style>
  <w:style w:type="paragraph" w:styleId="CommentText">
    <w:name w:val="annotation text"/>
    <w:basedOn w:val="Normal"/>
    <w:link w:val="CommentTextChar"/>
    <w:rsid w:val="00E75C77"/>
    <w:pPr>
      <w:spacing w:after="200"/>
    </w:pPr>
    <w:rPr>
      <w:sz w:val="20"/>
      <w:szCs w:val="20"/>
      <w:lang w:val="es-ES_tradnl"/>
    </w:rPr>
  </w:style>
  <w:style w:type="character" w:customStyle="1" w:styleId="CommentTextChar">
    <w:name w:val="Comment Text Char"/>
    <w:basedOn w:val="DefaultParagraphFont"/>
    <w:link w:val="CommentText"/>
    <w:rsid w:val="00E75C77"/>
    <w:rPr>
      <w:sz w:val="20"/>
      <w:szCs w:val="20"/>
      <w:lang w:val="es-ES_tradnl"/>
    </w:rPr>
  </w:style>
  <w:style w:type="paragraph" w:styleId="CommentSubject">
    <w:name w:val="annotation subject"/>
    <w:basedOn w:val="CommentText"/>
    <w:next w:val="CommentText"/>
    <w:link w:val="CommentSubjectChar"/>
    <w:rsid w:val="00E75C77"/>
    <w:rPr>
      <w:b/>
      <w:bCs/>
    </w:rPr>
  </w:style>
  <w:style w:type="character" w:customStyle="1" w:styleId="CommentSubjectChar">
    <w:name w:val="Comment Subject Char"/>
    <w:basedOn w:val="CommentTextChar"/>
    <w:link w:val="CommentSubject"/>
    <w:rsid w:val="00E75C77"/>
    <w:rPr>
      <w:b/>
      <w:bCs/>
      <w:sz w:val="20"/>
      <w:szCs w:val="20"/>
      <w:lang w:val="es-ES_tradnl"/>
    </w:rPr>
  </w:style>
  <w:style w:type="paragraph" w:styleId="BodyText2">
    <w:name w:val="Body Text 2"/>
    <w:basedOn w:val="Normal"/>
    <w:link w:val="BodyText2Char"/>
    <w:rsid w:val="00F5056F"/>
    <w:pPr>
      <w:widowControl w:val="0"/>
      <w:autoSpaceDE w:val="0"/>
      <w:autoSpaceDN w:val="0"/>
      <w:adjustRightInd w:val="0"/>
    </w:pPr>
    <w:rPr>
      <w:rFonts w:ascii="Helv" w:eastAsia="Times New Roman" w:hAnsi="Helv" w:cs="Times New Roman"/>
      <w:sz w:val="22"/>
      <w:lang w:val="es-ES_tradnl"/>
    </w:rPr>
  </w:style>
  <w:style w:type="character" w:customStyle="1" w:styleId="BodyText2Char">
    <w:name w:val="Body Text 2 Char"/>
    <w:basedOn w:val="DefaultParagraphFont"/>
    <w:link w:val="BodyText2"/>
    <w:rsid w:val="00F5056F"/>
    <w:rPr>
      <w:rFonts w:ascii="Helv" w:eastAsia="Times New Roman" w:hAnsi="Helv" w:cs="Times New Roman"/>
      <w:sz w:val="22"/>
      <w:lang w:val="es-ES_tradnl"/>
    </w:rPr>
  </w:style>
  <w:style w:type="paragraph" w:customStyle="1" w:styleId="Default">
    <w:name w:val="Default"/>
    <w:rsid w:val="00FB39C5"/>
    <w:pPr>
      <w:widowControl w:val="0"/>
      <w:autoSpaceDE w:val="0"/>
      <w:autoSpaceDN w:val="0"/>
      <w:adjustRightInd w:val="0"/>
    </w:pPr>
    <w:rPr>
      <w:rFonts w:ascii="Arial" w:hAnsi="Arial" w:cs="Arial"/>
      <w:color w:val="000000"/>
    </w:rPr>
  </w:style>
  <w:style w:type="paragraph" w:customStyle="1" w:styleId="prrafodelista">
    <w:name w:val="prrafodelista"/>
    <w:basedOn w:val="Normal"/>
    <w:rsid w:val="009957D4"/>
    <w:pPr>
      <w:spacing w:before="100" w:beforeAutospacing="1" w:after="100" w:afterAutospacing="1"/>
    </w:pPr>
    <w:rPr>
      <w:rFonts w:ascii="Times New Roman" w:hAnsi="Times New Roman" w:cs="Times New Roman"/>
      <w:lang w:val="es-PA" w:eastAsia="es-PA"/>
    </w:rPr>
  </w:style>
  <w:style w:type="character" w:styleId="Strong">
    <w:name w:val="Strong"/>
    <w:basedOn w:val="DefaultParagraphFont"/>
    <w:uiPriority w:val="22"/>
    <w:qFormat/>
    <w:rsid w:val="009957D4"/>
    <w:rPr>
      <w:b/>
      <w:bCs/>
    </w:rPr>
  </w:style>
  <w:style w:type="table" w:styleId="ColorfulList">
    <w:name w:val="Colorful List"/>
    <w:basedOn w:val="TableNormal"/>
    <w:rsid w:val="001B275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
    <w:name w:val="Colorful Grid"/>
    <w:basedOn w:val="TableNormal"/>
    <w:rsid w:val="001B275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rsid w:val="001B275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rsid w:val="001B275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DarkList-Accent6">
    <w:name w:val="Dark List Accent 6"/>
    <w:basedOn w:val="TableNormal"/>
    <w:rsid w:val="001B275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3">
    <w:name w:val="Dark List Accent 3"/>
    <w:basedOn w:val="TableNormal"/>
    <w:rsid w:val="001B275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3-Accent6">
    <w:name w:val="Medium Grid 3 Accent 6"/>
    <w:basedOn w:val="TableNormal"/>
    <w:rsid w:val="001B275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3-Accent5">
    <w:name w:val="Medium Grid 3 Accent 5"/>
    <w:basedOn w:val="TableNormal"/>
    <w:rsid w:val="001B275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Grid-Accent3">
    <w:name w:val="Colorful Grid Accent 3"/>
    <w:basedOn w:val="TableNormal"/>
    <w:rsid w:val="00FB0A3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FB0A3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Grid-Accent5">
    <w:name w:val="Light Grid Accent 5"/>
    <w:basedOn w:val="TableNormal"/>
    <w:rsid w:val="00FB0A3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3">
    <w:name w:val="Light Grid Accent 3"/>
    <w:basedOn w:val="TableNormal"/>
    <w:rsid w:val="00E930B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Revision">
    <w:name w:val="Revision"/>
    <w:hidden/>
    <w:rsid w:val="00553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5331">
      <w:bodyDiv w:val="1"/>
      <w:marLeft w:val="0"/>
      <w:marRight w:val="0"/>
      <w:marTop w:val="0"/>
      <w:marBottom w:val="0"/>
      <w:divBdr>
        <w:top w:val="none" w:sz="0" w:space="0" w:color="auto"/>
        <w:left w:val="none" w:sz="0" w:space="0" w:color="auto"/>
        <w:bottom w:val="none" w:sz="0" w:space="0" w:color="auto"/>
        <w:right w:val="none" w:sz="0" w:space="0" w:color="auto"/>
      </w:divBdr>
    </w:div>
    <w:div w:id="90511369">
      <w:bodyDiv w:val="1"/>
      <w:marLeft w:val="0"/>
      <w:marRight w:val="0"/>
      <w:marTop w:val="0"/>
      <w:marBottom w:val="0"/>
      <w:divBdr>
        <w:top w:val="none" w:sz="0" w:space="0" w:color="auto"/>
        <w:left w:val="none" w:sz="0" w:space="0" w:color="auto"/>
        <w:bottom w:val="none" w:sz="0" w:space="0" w:color="auto"/>
        <w:right w:val="none" w:sz="0" w:space="0" w:color="auto"/>
      </w:divBdr>
    </w:div>
    <w:div w:id="157813320">
      <w:bodyDiv w:val="1"/>
      <w:marLeft w:val="0"/>
      <w:marRight w:val="0"/>
      <w:marTop w:val="0"/>
      <w:marBottom w:val="0"/>
      <w:divBdr>
        <w:top w:val="none" w:sz="0" w:space="0" w:color="auto"/>
        <w:left w:val="none" w:sz="0" w:space="0" w:color="auto"/>
        <w:bottom w:val="none" w:sz="0" w:space="0" w:color="auto"/>
        <w:right w:val="none" w:sz="0" w:space="0" w:color="auto"/>
      </w:divBdr>
    </w:div>
    <w:div w:id="269506574">
      <w:bodyDiv w:val="1"/>
      <w:marLeft w:val="0"/>
      <w:marRight w:val="0"/>
      <w:marTop w:val="0"/>
      <w:marBottom w:val="0"/>
      <w:divBdr>
        <w:top w:val="none" w:sz="0" w:space="0" w:color="auto"/>
        <w:left w:val="none" w:sz="0" w:space="0" w:color="auto"/>
        <w:bottom w:val="none" w:sz="0" w:space="0" w:color="auto"/>
        <w:right w:val="none" w:sz="0" w:space="0" w:color="auto"/>
      </w:divBdr>
    </w:div>
    <w:div w:id="270358657">
      <w:bodyDiv w:val="1"/>
      <w:marLeft w:val="0"/>
      <w:marRight w:val="0"/>
      <w:marTop w:val="0"/>
      <w:marBottom w:val="0"/>
      <w:divBdr>
        <w:top w:val="none" w:sz="0" w:space="0" w:color="auto"/>
        <w:left w:val="none" w:sz="0" w:space="0" w:color="auto"/>
        <w:bottom w:val="none" w:sz="0" w:space="0" w:color="auto"/>
        <w:right w:val="none" w:sz="0" w:space="0" w:color="auto"/>
      </w:divBdr>
    </w:div>
    <w:div w:id="282855209">
      <w:bodyDiv w:val="1"/>
      <w:marLeft w:val="0"/>
      <w:marRight w:val="0"/>
      <w:marTop w:val="0"/>
      <w:marBottom w:val="0"/>
      <w:divBdr>
        <w:top w:val="none" w:sz="0" w:space="0" w:color="auto"/>
        <w:left w:val="none" w:sz="0" w:space="0" w:color="auto"/>
        <w:bottom w:val="none" w:sz="0" w:space="0" w:color="auto"/>
        <w:right w:val="none" w:sz="0" w:space="0" w:color="auto"/>
      </w:divBdr>
    </w:div>
    <w:div w:id="313267891">
      <w:bodyDiv w:val="1"/>
      <w:marLeft w:val="0"/>
      <w:marRight w:val="0"/>
      <w:marTop w:val="0"/>
      <w:marBottom w:val="0"/>
      <w:divBdr>
        <w:top w:val="none" w:sz="0" w:space="0" w:color="auto"/>
        <w:left w:val="none" w:sz="0" w:space="0" w:color="auto"/>
        <w:bottom w:val="none" w:sz="0" w:space="0" w:color="auto"/>
        <w:right w:val="none" w:sz="0" w:space="0" w:color="auto"/>
      </w:divBdr>
      <w:divsChild>
        <w:div w:id="673652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3477558">
      <w:bodyDiv w:val="1"/>
      <w:marLeft w:val="0"/>
      <w:marRight w:val="0"/>
      <w:marTop w:val="0"/>
      <w:marBottom w:val="0"/>
      <w:divBdr>
        <w:top w:val="none" w:sz="0" w:space="0" w:color="auto"/>
        <w:left w:val="none" w:sz="0" w:space="0" w:color="auto"/>
        <w:bottom w:val="none" w:sz="0" w:space="0" w:color="auto"/>
        <w:right w:val="none" w:sz="0" w:space="0" w:color="auto"/>
      </w:divBdr>
    </w:div>
    <w:div w:id="471597740">
      <w:bodyDiv w:val="1"/>
      <w:marLeft w:val="0"/>
      <w:marRight w:val="0"/>
      <w:marTop w:val="0"/>
      <w:marBottom w:val="0"/>
      <w:divBdr>
        <w:top w:val="none" w:sz="0" w:space="0" w:color="auto"/>
        <w:left w:val="none" w:sz="0" w:space="0" w:color="auto"/>
        <w:bottom w:val="none" w:sz="0" w:space="0" w:color="auto"/>
        <w:right w:val="none" w:sz="0" w:space="0" w:color="auto"/>
      </w:divBdr>
      <w:divsChild>
        <w:div w:id="1771007738">
          <w:marLeft w:val="1166"/>
          <w:marRight w:val="0"/>
          <w:marTop w:val="86"/>
          <w:marBottom w:val="0"/>
          <w:divBdr>
            <w:top w:val="none" w:sz="0" w:space="0" w:color="auto"/>
            <w:left w:val="none" w:sz="0" w:space="0" w:color="auto"/>
            <w:bottom w:val="none" w:sz="0" w:space="0" w:color="auto"/>
            <w:right w:val="none" w:sz="0" w:space="0" w:color="auto"/>
          </w:divBdr>
        </w:div>
      </w:divsChild>
    </w:div>
    <w:div w:id="541139374">
      <w:bodyDiv w:val="1"/>
      <w:marLeft w:val="0"/>
      <w:marRight w:val="0"/>
      <w:marTop w:val="0"/>
      <w:marBottom w:val="0"/>
      <w:divBdr>
        <w:top w:val="none" w:sz="0" w:space="0" w:color="auto"/>
        <w:left w:val="none" w:sz="0" w:space="0" w:color="auto"/>
        <w:bottom w:val="none" w:sz="0" w:space="0" w:color="auto"/>
        <w:right w:val="none" w:sz="0" w:space="0" w:color="auto"/>
      </w:divBdr>
    </w:div>
    <w:div w:id="582879087">
      <w:bodyDiv w:val="1"/>
      <w:marLeft w:val="0"/>
      <w:marRight w:val="0"/>
      <w:marTop w:val="0"/>
      <w:marBottom w:val="0"/>
      <w:divBdr>
        <w:top w:val="none" w:sz="0" w:space="0" w:color="auto"/>
        <w:left w:val="none" w:sz="0" w:space="0" w:color="auto"/>
        <w:bottom w:val="none" w:sz="0" w:space="0" w:color="auto"/>
        <w:right w:val="none" w:sz="0" w:space="0" w:color="auto"/>
      </w:divBdr>
      <w:divsChild>
        <w:div w:id="1135370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351031">
      <w:bodyDiv w:val="1"/>
      <w:marLeft w:val="0"/>
      <w:marRight w:val="0"/>
      <w:marTop w:val="0"/>
      <w:marBottom w:val="0"/>
      <w:divBdr>
        <w:top w:val="none" w:sz="0" w:space="0" w:color="auto"/>
        <w:left w:val="none" w:sz="0" w:space="0" w:color="auto"/>
        <w:bottom w:val="none" w:sz="0" w:space="0" w:color="auto"/>
        <w:right w:val="none" w:sz="0" w:space="0" w:color="auto"/>
      </w:divBdr>
    </w:div>
    <w:div w:id="630134974">
      <w:bodyDiv w:val="1"/>
      <w:marLeft w:val="0"/>
      <w:marRight w:val="0"/>
      <w:marTop w:val="0"/>
      <w:marBottom w:val="0"/>
      <w:divBdr>
        <w:top w:val="none" w:sz="0" w:space="0" w:color="auto"/>
        <w:left w:val="none" w:sz="0" w:space="0" w:color="auto"/>
        <w:bottom w:val="none" w:sz="0" w:space="0" w:color="auto"/>
        <w:right w:val="none" w:sz="0" w:space="0" w:color="auto"/>
      </w:divBdr>
    </w:div>
    <w:div w:id="701439569">
      <w:bodyDiv w:val="1"/>
      <w:marLeft w:val="0"/>
      <w:marRight w:val="0"/>
      <w:marTop w:val="0"/>
      <w:marBottom w:val="0"/>
      <w:divBdr>
        <w:top w:val="none" w:sz="0" w:space="0" w:color="auto"/>
        <w:left w:val="none" w:sz="0" w:space="0" w:color="auto"/>
        <w:bottom w:val="none" w:sz="0" w:space="0" w:color="auto"/>
        <w:right w:val="none" w:sz="0" w:space="0" w:color="auto"/>
      </w:divBdr>
    </w:div>
    <w:div w:id="773328148">
      <w:bodyDiv w:val="1"/>
      <w:marLeft w:val="0"/>
      <w:marRight w:val="0"/>
      <w:marTop w:val="0"/>
      <w:marBottom w:val="0"/>
      <w:divBdr>
        <w:top w:val="none" w:sz="0" w:space="0" w:color="auto"/>
        <w:left w:val="none" w:sz="0" w:space="0" w:color="auto"/>
        <w:bottom w:val="none" w:sz="0" w:space="0" w:color="auto"/>
        <w:right w:val="none" w:sz="0" w:space="0" w:color="auto"/>
      </w:divBdr>
    </w:div>
    <w:div w:id="833688451">
      <w:bodyDiv w:val="1"/>
      <w:marLeft w:val="0"/>
      <w:marRight w:val="0"/>
      <w:marTop w:val="0"/>
      <w:marBottom w:val="0"/>
      <w:divBdr>
        <w:top w:val="none" w:sz="0" w:space="0" w:color="auto"/>
        <w:left w:val="none" w:sz="0" w:space="0" w:color="auto"/>
        <w:bottom w:val="none" w:sz="0" w:space="0" w:color="auto"/>
        <w:right w:val="none" w:sz="0" w:space="0" w:color="auto"/>
      </w:divBdr>
    </w:div>
    <w:div w:id="901866395">
      <w:bodyDiv w:val="1"/>
      <w:marLeft w:val="0"/>
      <w:marRight w:val="0"/>
      <w:marTop w:val="0"/>
      <w:marBottom w:val="0"/>
      <w:divBdr>
        <w:top w:val="none" w:sz="0" w:space="0" w:color="auto"/>
        <w:left w:val="none" w:sz="0" w:space="0" w:color="auto"/>
        <w:bottom w:val="none" w:sz="0" w:space="0" w:color="auto"/>
        <w:right w:val="none" w:sz="0" w:space="0" w:color="auto"/>
      </w:divBdr>
      <w:divsChild>
        <w:div w:id="550730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238389">
      <w:bodyDiv w:val="1"/>
      <w:marLeft w:val="0"/>
      <w:marRight w:val="0"/>
      <w:marTop w:val="0"/>
      <w:marBottom w:val="0"/>
      <w:divBdr>
        <w:top w:val="none" w:sz="0" w:space="0" w:color="auto"/>
        <w:left w:val="none" w:sz="0" w:space="0" w:color="auto"/>
        <w:bottom w:val="none" w:sz="0" w:space="0" w:color="auto"/>
        <w:right w:val="none" w:sz="0" w:space="0" w:color="auto"/>
      </w:divBdr>
    </w:div>
    <w:div w:id="954212198">
      <w:bodyDiv w:val="1"/>
      <w:marLeft w:val="0"/>
      <w:marRight w:val="0"/>
      <w:marTop w:val="0"/>
      <w:marBottom w:val="0"/>
      <w:divBdr>
        <w:top w:val="none" w:sz="0" w:space="0" w:color="auto"/>
        <w:left w:val="none" w:sz="0" w:space="0" w:color="auto"/>
        <w:bottom w:val="none" w:sz="0" w:space="0" w:color="auto"/>
        <w:right w:val="none" w:sz="0" w:space="0" w:color="auto"/>
      </w:divBdr>
    </w:div>
    <w:div w:id="984160779">
      <w:bodyDiv w:val="1"/>
      <w:marLeft w:val="0"/>
      <w:marRight w:val="0"/>
      <w:marTop w:val="0"/>
      <w:marBottom w:val="0"/>
      <w:divBdr>
        <w:top w:val="none" w:sz="0" w:space="0" w:color="auto"/>
        <w:left w:val="none" w:sz="0" w:space="0" w:color="auto"/>
        <w:bottom w:val="none" w:sz="0" w:space="0" w:color="auto"/>
        <w:right w:val="none" w:sz="0" w:space="0" w:color="auto"/>
      </w:divBdr>
    </w:div>
    <w:div w:id="997534213">
      <w:bodyDiv w:val="1"/>
      <w:marLeft w:val="0"/>
      <w:marRight w:val="0"/>
      <w:marTop w:val="0"/>
      <w:marBottom w:val="0"/>
      <w:divBdr>
        <w:top w:val="none" w:sz="0" w:space="0" w:color="auto"/>
        <w:left w:val="none" w:sz="0" w:space="0" w:color="auto"/>
        <w:bottom w:val="none" w:sz="0" w:space="0" w:color="auto"/>
        <w:right w:val="none" w:sz="0" w:space="0" w:color="auto"/>
      </w:divBdr>
    </w:div>
    <w:div w:id="1065374240">
      <w:bodyDiv w:val="1"/>
      <w:marLeft w:val="0"/>
      <w:marRight w:val="0"/>
      <w:marTop w:val="0"/>
      <w:marBottom w:val="0"/>
      <w:divBdr>
        <w:top w:val="none" w:sz="0" w:space="0" w:color="auto"/>
        <w:left w:val="none" w:sz="0" w:space="0" w:color="auto"/>
        <w:bottom w:val="none" w:sz="0" w:space="0" w:color="auto"/>
        <w:right w:val="none" w:sz="0" w:space="0" w:color="auto"/>
      </w:divBdr>
    </w:div>
    <w:div w:id="1069575132">
      <w:bodyDiv w:val="1"/>
      <w:marLeft w:val="0"/>
      <w:marRight w:val="0"/>
      <w:marTop w:val="0"/>
      <w:marBottom w:val="0"/>
      <w:divBdr>
        <w:top w:val="none" w:sz="0" w:space="0" w:color="auto"/>
        <w:left w:val="none" w:sz="0" w:space="0" w:color="auto"/>
        <w:bottom w:val="none" w:sz="0" w:space="0" w:color="auto"/>
        <w:right w:val="none" w:sz="0" w:space="0" w:color="auto"/>
      </w:divBdr>
    </w:div>
    <w:div w:id="1117723520">
      <w:bodyDiv w:val="1"/>
      <w:marLeft w:val="0"/>
      <w:marRight w:val="0"/>
      <w:marTop w:val="0"/>
      <w:marBottom w:val="0"/>
      <w:divBdr>
        <w:top w:val="none" w:sz="0" w:space="0" w:color="auto"/>
        <w:left w:val="none" w:sz="0" w:space="0" w:color="auto"/>
        <w:bottom w:val="none" w:sz="0" w:space="0" w:color="auto"/>
        <w:right w:val="none" w:sz="0" w:space="0" w:color="auto"/>
      </w:divBdr>
    </w:div>
    <w:div w:id="1203788446">
      <w:bodyDiv w:val="1"/>
      <w:marLeft w:val="0"/>
      <w:marRight w:val="0"/>
      <w:marTop w:val="0"/>
      <w:marBottom w:val="0"/>
      <w:divBdr>
        <w:top w:val="none" w:sz="0" w:space="0" w:color="auto"/>
        <w:left w:val="none" w:sz="0" w:space="0" w:color="auto"/>
        <w:bottom w:val="none" w:sz="0" w:space="0" w:color="auto"/>
        <w:right w:val="none" w:sz="0" w:space="0" w:color="auto"/>
      </w:divBdr>
    </w:div>
    <w:div w:id="1309364352">
      <w:bodyDiv w:val="1"/>
      <w:marLeft w:val="0"/>
      <w:marRight w:val="0"/>
      <w:marTop w:val="0"/>
      <w:marBottom w:val="0"/>
      <w:divBdr>
        <w:top w:val="none" w:sz="0" w:space="0" w:color="auto"/>
        <w:left w:val="none" w:sz="0" w:space="0" w:color="auto"/>
        <w:bottom w:val="none" w:sz="0" w:space="0" w:color="auto"/>
        <w:right w:val="none" w:sz="0" w:space="0" w:color="auto"/>
      </w:divBdr>
    </w:div>
    <w:div w:id="1311983811">
      <w:bodyDiv w:val="1"/>
      <w:marLeft w:val="0"/>
      <w:marRight w:val="0"/>
      <w:marTop w:val="0"/>
      <w:marBottom w:val="0"/>
      <w:divBdr>
        <w:top w:val="none" w:sz="0" w:space="0" w:color="auto"/>
        <w:left w:val="none" w:sz="0" w:space="0" w:color="auto"/>
        <w:bottom w:val="none" w:sz="0" w:space="0" w:color="auto"/>
        <w:right w:val="none" w:sz="0" w:space="0" w:color="auto"/>
      </w:divBdr>
    </w:div>
    <w:div w:id="1408258792">
      <w:bodyDiv w:val="1"/>
      <w:marLeft w:val="0"/>
      <w:marRight w:val="0"/>
      <w:marTop w:val="0"/>
      <w:marBottom w:val="0"/>
      <w:divBdr>
        <w:top w:val="none" w:sz="0" w:space="0" w:color="auto"/>
        <w:left w:val="none" w:sz="0" w:space="0" w:color="auto"/>
        <w:bottom w:val="none" w:sz="0" w:space="0" w:color="auto"/>
        <w:right w:val="none" w:sz="0" w:space="0" w:color="auto"/>
      </w:divBdr>
    </w:div>
    <w:div w:id="1413310500">
      <w:bodyDiv w:val="1"/>
      <w:marLeft w:val="0"/>
      <w:marRight w:val="0"/>
      <w:marTop w:val="0"/>
      <w:marBottom w:val="0"/>
      <w:divBdr>
        <w:top w:val="none" w:sz="0" w:space="0" w:color="auto"/>
        <w:left w:val="none" w:sz="0" w:space="0" w:color="auto"/>
        <w:bottom w:val="none" w:sz="0" w:space="0" w:color="auto"/>
        <w:right w:val="none" w:sz="0" w:space="0" w:color="auto"/>
      </w:divBdr>
    </w:div>
    <w:div w:id="1438908491">
      <w:bodyDiv w:val="1"/>
      <w:marLeft w:val="0"/>
      <w:marRight w:val="0"/>
      <w:marTop w:val="0"/>
      <w:marBottom w:val="0"/>
      <w:divBdr>
        <w:top w:val="none" w:sz="0" w:space="0" w:color="auto"/>
        <w:left w:val="none" w:sz="0" w:space="0" w:color="auto"/>
        <w:bottom w:val="none" w:sz="0" w:space="0" w:color="auto"/>
        <w:right w:val="none" w:sz="0" w:space="0" w:color="auto"/>
      </w:divBdr>
    </w:div>
    <w:div w:id="1537304630">
      <w:bodyDiv w:val="1"/>
      <w:marLeft w:val="0"/>
      <w:marRight w:val="0"/>
      <w:marTop w:val="0"/>
      <w:marBottom w:val="0"/>
      <w:divBdr>
        <w:top w:val="none" w:sz="0" w:space="0" w:color="auto"/>
        <w:left w:val="none" w:sz="0" w:space="0" w:color="auto"/>
        <w:bottom w:val="none" w:sz="0" w:space="0" w:color="auto"/>
        <w:right w:val="none" w:sz="0" w:space="0" w:color="auto"/>
      </w:divBdr>
    </w:div>
    <w:div w:id="1540510995">
      <w:bodyDiv w:val="1"/>
      <w:marLeft w:val="0"/>
      <w:marRight w:val="0"/>
      <w:marTop w:val="0"/>
      <w:marBottom w:val="0"/>
      <w:divBdr>
        <w:top w:val="none" w:sz="0" w:space="0" w:color="auto"/>
        <w:left w:val="none" w:sz="0" w:space="0" w:color="auto"/>
        <w:bottom w:val="none" w:sz="0" w:space="0" w:color="auto"/>
        <w:right w:val="none" w:sz="0" w:space="0" w:color="auto"/>
      </w:divBdr>
    </w:div>
    <w:div w:id="1555966164">
      <w:bodyDiv w:val="1"/>
      <w:marLeft w:val="0"/>
      <w:marRight w:val="0"/>
      <w:marTop w:val="0"/>
      <w:marBottom w:val="0"/>
      <w:divBdr>
        <w:top w:val="none" w:sz="0" w:space="0" w:color="auto"/>
        <w:left w:val="none" w:sz="0" w:space="0" w:color="auto"/>
        <w:bottom w:val="none" w:sz="0" w:space="0" w:color="auto"/>
        <w:right w:val="none" w:sz="0" w:space="0" w:color="auto"/>
      </w:divBdr>
    </w:div>
    <w:div w:id="1565528030">
      <w:bodyDiv w:val="1"/>
      <w:marLeft w:val="0"/>
      <w:marRight w:val="0"/>
      <w:marTop w:val="0"/>
      <w:marBottom w:val="0"/>
      <w:divBdr>
        <w:top w:val="none" w:sz="0" w:space="0" w:color="auto"/>
        <w:left w:val="none" w:sz="0" w:space="0" w:color="auto"/>
        <w:bottom w:val="none" w:sz="0" w:space="0" w:color="auto"/>
        <w:right w:val="none" w:sz="0" w:space="0" w:color="auto"/>
      </w:divBdr>
    </w:div>
    <w:div w:id="1838687094">
      <w:bodyDiv w:val="1"/>
      <w:marLeft w:val="0"/>
      <w:marRight w:val="0"/>
      <w:marTop w:val="0"/>
      <w:marBottom w:val="0"/>
      <w:divBdr>
        <w:top w:val="none" w:sz="0" w:space="0" w:color="auto"/>
        <w:left w:val="none" w:sz="0" w:space="0" w:color="auto"/>
        <w:bottom w:val="none" w:sz="0" w:space="0" w:color="auto"/>
        <w:right w:val="none" w:sz="0" w:space="0" w:color="auto"/>
      </w:divBdr>
    </w:div>
    <w:div w:id="1929344338">
      <w:bodyDiv w:val="1"/>
      <w:marLeft w:val="0"/>
      <w:marRight w:val="0"/>
      <w:marTop w:val="0"/>
      <w:marBottom w:val="0"/>
      <w:divBdr>
        <w:top w:val="none" w:sz="0" w:space="0" w:color="auto"/>
        <w:left w:val="none" w:sz="0" w:space="0" w:color="auto"/>
        <w:bottom w:val="none" w:sz="0" w:space="0" w:color="auto"/>
        <w:right w:val="none" w:sz="0" w:space="0" w:color="auto"/>
      </w:divBdr>
    </w:div>
    <w:div w:id="1970476266">
      <w:bodyDiv w:val="1"/>
      <w:marLeft w:val="0"/>
      <w:marRight w:val="0"/>
      <w:marTop w:val="0"/>
      <w:marBottom w:val="0"/>
      <w:divBdr>
        <w:top w:val="none" w:sz="0" w:space="0" w:color="auto"/>
        <w:left w:val="none" w:sz="0" w:space="0" w:color="auto"/>
        <w:bottom w:val="none" w:sz="0" w:space="0" w:color="auto"/>
        <w:right w:val="none" w:sz="0" w:space="0" w:color="auto"/>
      </w:divBdr>
    </w:div>
    <w:div w:id="1989476432">
      <w:bodyDiv w:val="1"/>
      <w:marLeft w:val="0"/>
      <w:marRight w:val="0"/>
      <w:marTop w:val="0"/>
      <w:marBottom w:val="0"/>
      <w:divBdr>
        <w:top w:val="none" w:sz="0" w:space="0" w:color="auto"/>
        <w:left w:val="none" w:sz="0" w:space="0" w:color="auto"/>
        <w:bottom w:val="none" w:sz="0" w:space="0" w:color="auto"/>
        <w:right w:val="none" w:sz="0" w:space="0" w:color="auto"/>
      </w:divBdr>
      <w:divsChild>
        <w:div w:id="874579071">
          <w:marLeft w:val="547"/>
          <w:marRight w:val="0"/>
          <w:marTop w:val="400"/>
          <w:marBottom w:val="0"/>
          <w:divBdr>
            <w:top w:val="none" w:sz="0" w:space="0" w:color="auto"/>
            <w:left w:val="none" w:sz="0" w:space="0" w:color="auto"/>
            <w:bottom w:val="none" w:sz="0" w:space="0" w:color="auto"/>
            <w:right w:val="none" w:sz="0" w:space="0" w:color="auto"/>
          </w:divBdr>
        </w:div>
        <w:div w:id="1730424639">
          <w:marLeft w:val="547"/>
          <w:marRight w:val="0"/>
          <w:marTop w:val="400"/>
          <w:marBottom w:val="0"/>
          <w:divBdr>
            <w:top w:val="none" w:sz="0" w:space="0" w:color="auto"/>
            <w:left w:val="none" w:sz="0" w:space="0" w:color="auto"/>
            <w:bottom w:val="none" w:sz="0" w:space="0" w:color="auto"/>
            <w:right w:val="none" w:sz="0" w:space="0" w:color="auto"/>
          </w:divBdr>
        </w:div>
        <w:div w:id="762723213">
          <w:marLeft w:val="547"/>
          <w:marRight w:val="0"/>
          <w:marTop w:val="400"/>
          <w:marBottom w:val="0"/>
          <w:divBdr>
            <w:top w:val="none" w:sz="0" w:space="0" w:color="auto"/>
            <w:left w:val="none" w:sz="0" w:space="0" w:color="auto"/>
            <w:bottom w:val="none" w:sz="0" w:space="0" w:color="auto"/>
            <w:right w:val="none" w:sz="0" w:space="0" w:color="auto"/>
          </w:divBdr>
        </w:div>
        <w:div w:id="1381444167">
          <w:marLeft w:val="547"/>
          <w:marRight w:val="0"/>
          <w:marTop w:val="4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33BBC-55B5-4979-ABAD-8EA293A8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17616</Words>
  <Characters>100415</Characters>
  <Application>Microsoft Office Word</Application>
  <DocSecurity>0</DocSecurity>
  <Lines>836</Lines>
  <Paragraphs>235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Claudia Reig</cp:lastModifiedBy>
  <cp:revision>2</cp:revision>
  <cp:lastPrinted>2013-07-08T14:27:00Z</cp:lastPrinted>
  <dcterms:created xsi:type="dcterms:W3CDTF">2013-07-24T21:55:00Z</dcterms:created>
  <dcterms:modified xsi:type="dcterms:W3CDTF">2013-07-24T21:55:00Z</dcterms:modified>
</cp:coreProperties>
</file>