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45" w:rsidRPr="00AA2BA0" w:rsidRDefault="00390D2C" w:rsidP="00524045">
      <w:pPr>
        <w:jc w:val="center"/>
        <w:rPr>
          <w:b/>
          <w:sz w:val="28"/>
          <w:szCs w:val="28"/>
          <w:u w:val="single"/>
        </w:rPr>
      </w:pPr>
      <w:bookmarkStart w:id="0" w:name="_GoBack"/>
      <w:bookmarkEnd w:id="0"/>
      <w:r>
        <w:rPr>
          <w:rFonts w:ascii="Arial" w:hAnsi="Arial"/>
          <w:noProof/>
          <w:spacing w:val="-3"/>
          <w:sz w:val="20"/>
        </w:rPr>
        <w:drawing>
          <wp:inline distT="0" distB="0" distL="0" distR="0">
            <wp:extent cx="103378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0838" b="16402"/>
                    <a:stretch>
                      <a:fillRect/>
                    </a:stretch>
                  </pic:blipFill>
                  <pic:spPr bwMode="auto">
                    <a:xfrm>
                      <a:off x="0" y="0"/>
                      <a:ext cx="1033780" cy="800100"/>
                    </a:xfrm>
                    <a:prstGeom prst="rect">
                      <a:avLst/>
                    </a:prstGeom>
                    <a:solidFill>
                      <a:srgbClr val="3366FF"/>
                    </a:solidFill>
                    <a:ln>
                      <a:noFill/>
                    </a:ln>
                  </pic:spPr>
                </pic:pic>
              </a:graphicData>
            </a:graphic>
          </wp:inline>
        </w:drawing>
      </w:r>
      <w:r w:rsidR="00524045" w:rsidRPr="004658BE">
        <w:rPr>
          <w:b/>
          <w:u w:val="single"/>
        </w:rPr>
        <w:t xml:space="preserve"> </w:t>
      </w:r>
    </w:p>
    <w:p w:rsidR="00524045" w:rsidRPr="00CF6901" w:rsidRDefault="00524045" w:rsidP="00524045">
      <w:pPr>
        <w:jc w:val="center"/>
        <w:rPr>
          <w:b/>
        </w:rPr>
      </w:pPr>
      <w:r w:rsidRPr="00CF6901">
        <w:rPr>
          <w:b/>
        </w:rPr>
        <w:t>SL-MDTF</w:t>
      </w:r>
    </w:p>
    <w:p w:rsidR="00524045" w:rsidRPr="00675DCC" w:rsidRDefault="00524045" w:rsidP="00524045">
      <w:pPr>
        <w:jc w:val="center"/>
        <w:rPr>
          <w:sz w:val="14"/>
          <w:szCs w:val="16"/>
        </w:rPr>
      </w:pPr>
      <w:r w:rsidRPr="00E37C09">
        <w:rPr>
          <w:b/>
        </w:rPr>
        <w:t xml:space="preserve"> </w:t>
      </w:r>
    </w:p>
    <w:p w:rsidR="009036CC" w:rsidRDefault="00B543E6" w:rsidP="009036CC">
      <w:pPr>
        <w:jc w:val="center"/>
        <w:rPr>
          <w:b/>
          <w:bCs/>
          <w:caps/>
        </w:rPr>
      </w:pPr>
      <w:r>
        <w:rPr>
          <w:b/>
          <w:bCs/>
          <w:caps/>
        </w:rPr>
        <w:t>Final</w:t>
      </w:r>
      <w:r w:rsidR="009036CC">
        <w:rPr>
          <w:b/>
          <w:bCs/>
          <w:caps/>
        </w:rPr>
        <w:t xml:space="preserve"> programme</w:t>
      </w:r>
      <w:r w:rsidR="009036CC">
        <w:rPr>
          <w:rStyle w:val="FootnoteReference"/>
          <w:b/>
          <w:bCs/>
          <w:caps/>
        </w:rPr>
        <w:footnoteReference w:id="1"/>
      </w:r>
      <w:r w:rsidR="009036CC" w:rsidRPr="00675DCC">
        <w:rPr>
          <w:b/>
          <w:bCs/>
          <w:caps/>
        </w:rPr>
        <w:t xml:space="preserve"> NARRATIVE report </w:t>
      </w:r>
    </w:p>
    <w:p w:rsidR="00524045" w:rsidRDefault="00524045" w:rsidP="00524045">
      <w:pPr>
        <w:jc w:val="center"/>
        <w:rPr>
          <w:b/>
          <w:bCs/>
          <w:caps/>
        </w:rPr>
      </w:pPr>
    </w:p>
    <w:p w:rsidR="00524045" w:rsidRDefault="00524045" w:rsidP="00524045">
      <w:pPr>
        <w:jc w:val="center"/>
        <w:rPr>
          <w:b/>
          <w:bCs/>
          <w:caps/>
        </w:rPr>
      </w:pPr>
      <w:r>
        <w:rPr>
          <w:b/>
          <w:bCs/>
          <w:caps/>
        </w:rPr>
        <w:t xml:space="preserve">REPORTING PERIOD: 1 january – 31 </w:t>
      </w:r>
      <w:r w:rsidR="009036CC">
        <w:rPr>
          <w:b/>
          <w:bCs/>
          <w:caps/>
        </w:rPr>
        <w:t>DECEMBER</w:t>
      </w:r>
      <w:r>
        <w:rPr>
          <w:b/>
          <w:bCs/>
          <w:caps/>
        </w:rPr>
        <w:t xml:space="preserve"> 201</w:t>
      </w:r>
      <w:r w:rsidR="009036CC">
        <w:rPr>
          <w:b/>
          <w:bCs/>
          <w:caps/>
        </w:rPr>
        <w:t>2</w:t>
      </w:r>
      <w:r>
        <w:rPr>
          <w:b/>
          <w:bCs/>
          <w:caps/>
        </w:rPr>
        <w:t xml:space="preserve"> </w:t>
      </w:r>
    </w:p>
    <w:p w:rsidR="00B543E6" w:rsidRDefault="00B543E6" w:rsidP="00B543E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B543E6" w:rsidRPr="00947685"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B543E6" w:rsidRPr="00947685" w:rsidRDefault="00B543E6" w:rsidP="00D460BE">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B543E6" w:rsidRPr="00E407A4" w:rsidRDefault="00B543E6" w:rsidP="00D460BE">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B543E6" w:rsidRPr="00947685" w:rsidTr="00D460BE">
        <w:tblPrEx>
          <w:tblCellMar>
            <w:top w:w="0" w:type="dxa"/>
            <w:bottom w:w="0" w:type="dxa"/>
          </w:tblCellMar>
        </w:tblPrEx>
        <w:trPr>
          <w:trHeight w:val="300"/>
        </w:trPr>
        <w:tc>
          <w:tcPr>
            <w:tcW w:w="5142" w:type="dxa"/>
            <w:gridSpan w:val="2"/>
            <w:vMerge w:val="restart"/>
            <w:tcBorders>
              <w:left w:val="single" w:sz="4" w:space="0" w:color="auto"/>
              <w:right w:val="single" w:sz="4" w:space="0" w:color="auto"/>
            </w:tcBorders>
          </w:tcPr>
          <w:p w:rsidR="006B38BC" w:rsidRPr="00CB0CAA" w:rsidRDefault="00B543E6" w:rsidP="006B38BC">
            <w:pPr>
              <w:autoSpaceDE w:val="0"/>
              <w:autoSpaceDN w:val="0"/>
              <w:adjustRightInd w:val="0"/>
            </w:pPr>
            <w:r w:rsidRPr="009A75F8">
              <w:rPr>
                <w:bCs/>
                <w:iCs/>
                <w:snapToGrid w:val="0"/>
                <w:szCs w:val="28"/>
              </w:rPr>
              <w:t>Programme Title:</w:t>
            </w:r>
            <w:r w:rsidR="006B38BC">
              <w:rPr>
                <w:bCs/>
                <w:iCs/>
                <w:snapToGrid w:val="0"/>
                <w:szCs w:val="28"/>
              </w:rPr>
              <w:t xml:space="preserve"> </w:t>
            </w:r>
            <w:r w:rsidR="006B38BC" w:rsidRPr="00CB0CAA">
              <w:t>Consolidating Peace through</w:t>
            </w:r>
          </w:p>
          <w:p w:rsidR="00215DA2" w:rsidRDefault="00215DA2" w:rsidP="00215DA2">
            <w:pPr>
              <w:pStyle w:val="BodyText"/>
              <w:spacing w:before="60" w:after="60"/>
              <w:jc w:val="both"/>
              <w:rPr>
                <w:rFonts w:ascii="Times New Roman" w:hAnsi="Times New Roman" w:cs="Times New Roman"/>
                <w:bCs/>
                <w:iCs/>
                <w:snapToGrid w:val="0"/>
                <w:sz w:val="24"/>
                <w:szCs w:val="24"/>
              </w:rPr>
            </w:pPr>
            <w:r>
              <w:rPr>
                <w:rFonts w:ascii="Times New Roman" w:hAnsi="Times New Roman" w:cs="Times New Roman"/>
                <w:sz w:val="24"/>
                <w:szCs w:val="24"/>
              </w:rPr>
              <w:t>Gender Equality and Wo</w:t>
            </w:r>
            <w:r w:rsidR="006B38BC" w:rsidRPr="00CB0CAA">
              <w:rPr>
                <w:rFonts w:ascii="Times New Roman" w:hAnsi="Times New Roman" w:cs="Times New Roman"/>
                <w:sz w:val="24"/>
                <w:szCs w:val="24"/>
              </w:rPr>
              <w:t>men’s Empowerment.</w:t>
            </w:r>
          </w:p>
          <w:p w:rsidR="00B543E6" w:rsidRPr="006C2250" w:rsidRDefault="00B543E6" w:rsidP="00215DA2">
            <w:pPr>
              <w:pStyle w:val="BodyText"/>
              <w:numPr>
                <w:ilvl w:val="0"/>
                <w:numId w:val="31"/>
              </w:numPr>
              <w:spacing w:before="60" w:after="60"/>
              <w:jc w:val="both"/>
              <w:rPr>
                <w:rFonts w:ascii="Times New Roman" w:hAnsi="Times New Roman" w:cs="Times New Roman"/>
                <w:bCs/>
                <w:iCs/>
                <w:snapToGrid w:val="0"/>
                <w:sz w:val="24"/>
                <w:szCs w:val="24"/>
              </w:rPr>
            </w:pPr>
            <w:r w:rsidRPr="006C2250">
              <w:rPr>
                <w:rFonts w:ascii="Times New Roman" w:hAnsi="Times New Roman"/>
                <w:bCs/>
                <w:iCs/>
                <w:snapToGrid w:val="0"/>
                <w:sz w:val="24"/>
                <w:szCs w:val="24"/>
              </w:rPr>
              <w:t xml:space="preserve">Programme Number </w:t>
            </w:r>
            <w:r w:rsidR="00215DA2" w:rsidRPr="006C2250">
              <w:rPr>
                <w:rFonts w:ascii="Times New Roman" w:hAnsi="Times New Roman" w:cs="Times New Roman"/>
                <w:bCs/>
                <w:iCs/>
                <w:snapToGrid w:val="0"/>
                <w:sz w:val="24"/>
                <w:szCs w:val="24"/>
                <w:lang w:val="en-GB"/>
              </w:rPr>
              <w:t>:</w:t>
            </w:r>
            <w:r w:rsidR="00215DA2" w:rsidRPr="006C2250">
              <w:rPr>
                <w:sz w:val="24"/>
                <w:szCs w:val="24"/>
              </w:rPr>
              <w:t xml:space="preserve"> </w:t>
            </w:r>
            <w:r w:rsidR="00215DA2" w:rsidRPr="006C2250">
              <w:rPr>
                <w:rFonts w:ascii="Times New Roman" w:hAnsi="Times New Roman" w:cs="Times New Roman"/>
                <w:sz w:val="24"/>
                <w:szCs w:val="24"/>
              </w:rPr>
              <w:t>Joint Vision Programme 17, Gender Equality and Women’s Empowerment</w:t>
            </w:r>
          </w:p>
          <w:p w:rsidR="00B543E6" w:rsidRPr="001F0CA6" w:rsidRDefault="00B543E6" w:rsidP="00B543E6">
            <w:pPr>
              <w:pStyle w:val="BodyText"/>
              <w:numPr>
                <w:ilvl w:val="0"/>
                <w:numId w:val="5"/>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sidRPr="006C2250">
              <w:rPr>
                <w:rFonts w:ascii="Times New Roman" w:hAnsi="Times New Roman"/>
                <w:i/>
                <w:sz w:val="24"/>
                <w:szCs w:val="24"/>
              </w:rPr>
              <w:t xml:space="preserve"> </w:t>
            </w:r>
            <w:r w:rsidR="00215DA2" w:rsidRPr="006C2250">
              <w:rPr>
                <w:rFonts w:ascii="Times New Roman" w:hAnsi="Times New Roman" w:cs="Times New Roman"/>
                <w:bCs/>
                <w:iCs/>
                <w:snapToGrid w:val="0"/>
                <w:sz w:val="24"/>
                <w:szCs w:val="24"/>
                <w:lang w:val="en-GB"/>
              </w:rPr>
              <w:t>00081459</w:t>
            </w:r>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B543E6" w:rsidRPr="003F480D" w:rsidRDefault="00B543E6" w:rsidP="00D460BE">
            <w:pPr>
              <w:pStyle w:val="BodyText"/>
              <w:rPr>
                <w:rFonts w:ascii="Times New Roman" w:hAnsi="Times New Roman"/>
                <w:bCs/>
                <w:i/>
                <w:iCs/>
                <w:snapToGrid w:val="0"/>
              </w:rPr>
            </w:pPr>
            <w:r w:rsidRPr="003F480D">
              <w:rPr>
                <w:rFonts w:ascii="Times New Roman" w:hAnsi="Times New Roman"/>
                <w:bCs/>
                <w:i/>
                <w:iCs/>
                <w:snapToGrid w:val="0"/>
              </w:rPr>
              <w:t>(if applicable)</w:t>
            </w:r>
          </w:p>
          <w:p w:rsidR="00B543E6" w:rsidRPr="006C2250" w:rsidRDefault="00B543E6" w:rsidP="00D460BE">
            <w:pPr>
              <w:pStyle w:val="BodyText"/>
              <w:rPr>
                <w:rFonts w:ascii="Times New Roman" w:hAnsi="Times New Roman"/>
                <w:bCs/>
                <w:i/>
                <w:iCs/>
                <w:snapToGrid w:val="0"/>
                <w:sz w:val="24"/>
                <w:szCs w:val="24"/>
              </w:rPr>
            </w:pPr>
            <w:r w:rsidRPr="003F480D">
              <w:rPr>
                <w:rFonts w:ascii="Times New Roman" w:hAnsi="Times New Roman"/>
                <w:bCs/>
                <w:i/>
                <w:iCs/>
                <w:snapToGrid w:val="0"/>
              </w:rPr>
              <w:t>Country/Region</w:t>
            </w:r>
            <w:r w:rsidR="006C2250">
              <w:rPr>
                <w:rFonts w:ascii="Times New Roman" w:hAnsi="Times New Roman"/>
                <w:bCs/>
                <w:i/>
                <w:iCs/>
                <w:snapToGrid w:val="0"/>
              </w:rPr>
              <w:t xml:space="preserve">    </w:t>
            </w:r>
            <w:r w:rsidR="006C2250" w:rsidRPr="006C2250">
              <w:rPr>
                <w:rFonts w:ascii="Times New Roman" w:hAnsi="Times New Roman"/>
                <w:bCs/>
                <w:i/>
                <w:iCs/>
                <w:snapToGrid w:val="0"/>
                <w:sz w:val="24"/>
                <w:szCs w:val="24"/>
              </w:rPr>
              <w:t xml:space="preserve">Sierra Leone , Africa </w:t>
            </w:r>
          </w:p>
          <w:p w:rsidR="00B543E6" w:rsidRPr="00164424" w:rsidRDefault="00B543E6" w:rsidP="00D460BE">
            <w:pPr>
              <w:pStyle w:val="BodyText"/>
              <w:rPr>
                <w:rFonts w:ascii="Times New Roman" w:hAnsi="Times New Roman"/>
                <w:sz w:val="24"/>
              </w:rPr>
            </w:pPr>
          </w:p>
        </w:tc>
      </w:tr>
      <w:tr w:rsidR="00B543E6" w:rsidRPr="00947685" w:rsidTr="00D460BE">
        <w:tblPrEx>
          <w:tblCellMar>
            <w:top w:w="0" w:type="dxa"/>
            <w:bottom w:w="0" w:type="dxa"/>
          </w:tblCellMar>
        </w:tblPrEx>
        <w:trPr>
          <w:trHeight w:val="426"/>
        </w:trPr>
        <w:tc>
          <w:tcPr>
            <w:tcW w:w="5142" w:type="dxa"/>
            <w:gridSpan w:val="2"/>
            <w:vMerge/>
            <w:tcBorders>
              <w:left w:val="single" w:sz="4" w:space="0" w:color="auto"/>
              <w:bottom w:val="single" w:sz="4" w:space="0" w:color="auto"/>
              <w:right w:val="single" w:sz="4" w:space="0" w:color="auto"/>
            </w:tcBorders>
          </w:tcPr>
          <w:p w:rsidR="00B543E6" w:rsidRPr="009A75F8" w:rsidRDefault="00B543E6" w:rsidP="00B543E6">
            <w:pPr>
              <w:pStyle w:val="BodyText"/>
              <w:numPr>
                <w:ilvl w:val="0"/>
                <w:numId w:val="5"/>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B543E6" w:rsidRDefault="00B543E6" w:rsidP="00D460BE">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p w:rsidR="006C2250" w:rsidRPr="00CB0CAA" w:rsidRDefault="006C2250" w:rsidP="006C2250">
            <w:pPr>
              <w:autoSpaceDE w:val="0"/>
              <w:autoSpaceDN w:val="0"/>
              <w:adjustRightInd w:val="0"/>
            </w:pPr>
            <w:r>
              <w:t>Joint Vision</w:t>
            </w:r>
            <w:r w:rsidRPr="00CB0CAA">
              <w:t xml:space="preserve"> Consolidating Peace and Stability</w:t>
            </w:r>
          </w:p>
          <w:p w:rsidR="006C2250" w:rsidRPr="003F480D" w:rsidRDefault="006C2250" w:rsidP="006C2250">
            <w:pPr>
              <w:pStyle w:val="BodyText"/>
              <w:rPr>
                <w:rFonts w:ascii="Times New Roman" w:hAnsi="Times New Roman"/>
                <w:bCs/>
                <w:i/>
                <w:iCs/>
                <w:snapToGrid w:val="0"/>
              </w:rPr>
            </w:pPr>
            <w:r w:rsidRPr="00CB0CAA">
              <w:rPr>
                <w:rFonts w:ascii="Times New Roman" w:hAnsi="Times New Roman" w:cs="Times New Roman"/>
                <w:sz w:val="24"/>
                <w:szCs w:val="24"/>
              </w:rPr>
              <w:t>A</w:t>
            </w:r>
            <w:r>
              <w:rPr>
                <w:rFonts w:ascii="Times New Roman" w:hAnsi="Times New Roman" w:cs="Times New Roman"/>
                <w:sz w:val="24"/>
                <w:szCs w:val="24"/>
              </w:rPr>
              <w:t xml:space="preserve">genda for </w:t>
            </w:r>
            <w:r w:rsidRPr="00CB0CAA">
              <w:rPr>
                <w:rFonts w:ascii="Times New Roman" w:hAnsi="Times New Roman" w:cs="Times New Roman"/>
                <w:sz w:val="24"/>
                <w:szCs w:val="24"/>
              </w:rPr>
              <w:t>C</w:t>
            </w:r>
            <w:r>
              <w:rPr>
                <w:rFonts w:ascii="Times New Roman" w:hAnsi="Times New Roman" w:cs="Times New Roman"/>
                <w:sz w:val="24"/>
                <w:szCs w:val="24"/>
              </w:rPr>
              <w:t>hange</w:t>
            </w:r>
            <w:r w:rsidRPr="00CB0CAA">
              <w:rPr>
                <w:rFonts w:ascii="Times New Roman" w:hAnsi="Times New Roman" w:cs="Times New Roman"/>
                <w:sz w:val="24"/>
                <w:szCs w:val="24"/>
              </w:rPr>
              <w:t>: Chapter 7: Gender</w:t>
            </w:r>
          </w:p>
        </w:tc>
      </w:tr>
      <w:tr w:rsidR="00B543E6" w:rsidRPr="00947685"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B543E6" w:rsidRPr="00947685" w:rsidRDefault="00B543E6" w:rsidP="00D460BE">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B543E6" w:rsidRPr="00947685" w:rsidRDefault="00B543E6" w:rsidP="00D460BE">
            <w:pPr>
              <w:pStyle w:val="H1"/>
              <w:jc w:val="center"/>
              <w:rPr>
                <w:rFonts w:cs="Times New Roman"/>
                <w:sz w:val="20"/>
              </w:rPr>
            </w:pPr>
            <w:r>
              <w:rPr>
                <w:rFonts w:cs="Times New Roman"/>
              </w:rPr>
              <w:t>Implementing Partners</w:t>
            </w:r>
          </w:p>
        </w:tc>
      </w:tr>
      <w:tr w:rsidR="00B543E6" w:rsidRPr="00947685" w:rsidTr="00D460BE">
        <w:tblPrEx>
          <w:tblCellMar>
            <w:top w:w="0" w:type="dxa"/>
            <w:bottom w:w="0" w:type="dxa"/>
          </w:tblCellMar>
        </w:tblPrEx>
        <w:trPr>
          <w:trHeight w:val="495"/>
        </w:trPr>
        <w:tc>
          <w:tcPr>
            <w:tcW w:w="5142" w:type="dxa"/>
            <w:gridSpan w:val="2"/>
            <w:tcBorders>
              <w:left w:val="single" w:sz="4" w:space="0" w:color="auto"/>
              <w:bottom w:val="single" w:sz="4" w:space="0" w:color="auto"/>
              <w:right w:val="single" w:sz="4" w:space="0" w:color="auto"/>
            </w:tcBorders>
          </w:tcPr>
          <w:p w:rsidR="00B543E6" w:rsidRDefault="00B543E6" w:rsidP="00B543E6">
            <w:pPr>
              <w:pStyle w:val="BodyText"/>
              <w:numPr>
                <w:ilvl w:val="0"/>
                <w:numId w:val="27"/>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programme</w:t>
            </w:r>
          </w:p>
          <w:p w:rsidR="00215DA2" w:rsidRPr="006C2250" w:rsidRDefault="00215DA2" w:rsidP="00215DA2">
            <w:pPr>
              <w:pStyle w:val="BodyText"/>
              <w:rPr>
                <w:rFonts w:ascii="Times New Roman" w:hAnsi="Times New Roman"/>
                <w:sz w:val="24"/>
                <w:szCs w:val="24"/>
              </w:rPr>
            </w:pPr>
            <w:r w:rsidRPr="006C2250">
              <w:rPr>
                <w:rFonts w:ascii="Times New Roman" w:hAnsi="Times New Roman"/>
                <w:sz w:val="24"/>
                <w:szCs w:val="24"/>
              </w:rPr>
              <w:t xml:space="preserve">UNWOMEN, UNFPA, UNAIDS, UNDP, UNICEF </w:t>
            </w:r>
          </w:p>
          <w:p w:rsidR="00B543E6" w:rsidRPr="0023201B" w:rsidRDefault="00B543E6" w:rsidP="00D460BE">
            <w:pPr>
              <w:pStyle w:val="BodyText"/>
              <w:rPr>
                <w:rFonts w:ascii="Times New Roman" w:hAnsi="Times New Roman"/>
                <w:i/>
                <w:sz w:val="24"/>
              </w:rPr>
            </w:pPr>
          </w:p>
        </w:tc>
        <w:tc>
          <w:tcPr>
            <w:tcW w:w="258" w:type="dxa"/>
            <w:vMerge/>
            <w:tcBorders>
              <w:left w:val="single" w:sz="4" w:space="0" w:color="auto"/>
              <w:right w:val="single" w:sz="4" w:space="0" w:color="auto"/>
            </w:tcBorders>
          </w:tcPr>
          <w:p w:rsidR="00B543E6" w:rsidRPr="00947685" w:rsidRDefault="00B543E6" w:rsidP="00D460BE">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204A39" w:rsidRPr="00613C80" w:rsidRDefault="00204A39" w:rsidP="00204A39">
            <w:pPr>
              <w:pStyle w:val="BodyText"/>
              <w:numPr>
                <w:ilvl w:val="0"/>
                <w:numId w:val="6"/>
              </w:numPr>
              <w:spacing w:before="60" w:after="60"/>
              <w:ind w:left="376"/>
              <w:jc w:val="both"/>
              <w:rPr>
                <w:rFonts w:ascii="Times New Roman" w:hAnsi="Times New Roman" w:cs="Times New Roman"/>
                <w:bCs/>
                <w:iCs/>
                <w:snapToGrid w:val="0"/>
                <w:color w:val="000000"/>
                <w:sz w:val="24"/>
                <w:szCs w:val="24"/>
              </w:rPr>
            </w:pPr>
            <w:r w:rsidRPr="00613C80">
              <w:rPr>
                <w:rFonts w:ascii="Times New Roman" w:hAnsi="Times New Roman" w:cs="Times New Roman"/>
                <w:sz w:val="24"/>
                <w:szCs w:val="24"/>
              </w:rPr>
              <w:t>Ministry of Social Welfare, Gender and</w:t>
            </w:r>
          </w:p>
          <w:p w:rsidR="00204A39" w:rsidRPr="00613C80" w:rsidRDefault="00204A39" w:rsidP="00204A39">
            <w:pPr>
              <w:autoSpaceDE w:val="0"/>
              <w:autoSpaceDN w:val="0"/>
              <w:adjustRightInd w:val="0"/>
            </w:pPr>
            <w:r w:rsidRPr="00613C80">
              <w:t>Children’s Affairs, and Community Wellness</w:t>
            </w:r>
          </w:p>
          <w:p w:rsidR="00204A39" w:rsidRPr="00613C80" w:rsidRDefault="00204A39" w:rsidP="00204A39">
            <w:pPr>
              <w:pStyle w:val="BodyText"/>
              <w:numPr>
                <w:ilvl w:val="0"/>
                <w:numId w:val="6"/>
              </w:numPr>
              <w:spacing w:before="60" w:after="60"/>
              <w:ind w:left="376"/>
              <w:jc w:val="both"/>
              <w:rPr>
                <w:rFonts w:ascii="Times New Roman" w:hAnsi="Times New Roman" w:cs="Times New Roman"/>
                <w:bCs/>
                <w:iCs/>
                <w:snapToGrid w:val="0"/>
                <w:color w:val="000000"/>
                <w:sz w:val="24"/>
                <w:szCs w:val="24"/>
              </w:rPr>
            </w:pPr>
            <w:r w:rsidRPr="00613C80">
              <w:rPr>
                <w:rFonts w:ascii="Times New Roman" w:hAnsi="Times New Roman" w:cs="Times New Roman"/>
                <w:sz w:val="24"/>
                <w:szCs w:val="24"/>
              </w:rPr>
              <w:t xml:space="preserve">Advocacy Groups (CAGs), </w:t>
            </w:r>
          </w:p>
          <w:p w:rsidR="00204A39" w:rsidRPr="00613C80" w:rsidRDefault="00204A39" w:rsidP="00204A39">
            <w:pPr>
              <w:pStyle w:val="BodyText"/>
              <w:numPr>
                <w:ilvl w:val="0"/>
                <w:numId w:val="6"/>
              </w:numPr>
              <w:spacing w:before="60" w:after="60"/>
              <w:ind w:left="376"/>
              <w:jc w:val="both"/>
              <w:rPr>
                <w:rFonts w:ascii="Times New Roman" w:hAnsi="Times New Roman" w:cs="Times New Roman"/>
                <w:bCs/>
                <w:iCs/>
                <w:snapToGrid w:val="0"/>
                <w:color w:val="000000"/>
                <w:sz w:val="24"/>
                <w:szCs w:val="24"/>
              </w:rPr>
            </w:pPr>
            <w:r w:rsidRPr="00613C80">
              <w:rPr>
                <w:rFonts w:ascii="Times New Roman" w:hAnsi="Times New Roman" w:cs="Times New Roman"/>
                <w:sz w:val="24"/>
                <w:szCs w:val="24"/>
              </w:rPr>
              <w:t>Legal Access through Women Yearning for Equability Rights and Social Justice (LAWYERS)</w:t>
            </w:r>
          </w:p>
          <w:p w:rsidR="00204A39" w:rsidRPr="00613C80" w:rsidRDefault="00204A39" w:rsidP="00204A39">
            <w:pPr>
              <w:pStyle w:val="BodyText"/>
              <w:numPr>
                <w:ilvl w:val="0"/>
                <w:numId w:val="6"/>
              </w:numPr>
              <w:spacing w:before="60" w:after="60"/>
              <w:ind w:left="376"/>
              <w:jc w:val="both"/>
              <w:rPr>
                <w:rFonts w:ascii="Times New Roman" w:hAnsi="Times New Roman" w:cs="Times New Roman"/>
                <w:bCs/>
                <w:iCs/>
                <w:snapToGrid w:val="0"/>
                <w:color w:val="000000"/>
                <w:sz w:val="24"/>
                <w:szCs w:val="24"/>
              </w:rPr>
            </w:pPr>
            <w:r w:rsidRPr="00613C80">
              <w:rPr>
                <w:rFonts w:ascii="Times New Roman" w:hAnsi="Times New Roman" w:cs="Times New Roman"/>
                <w:sz w:val="24"/>
                <w:szCs w:val="24"/>
              </w:rPr>
              <w:t>Bangladesh Rehabilitation Assistance Committee (BRAC)</w:t>
            </w:r>
          </w:p>
          <w:p w:rsidR="00204A39" w:rsidRPr="00613C80" w:rsidRDefault="00204A39" w:rsidP="00204A39">
            <w:pPr>
              <w:pStyle w:val="BodyText"/>
              <w:numPr>
                <w:ilvl w:val="0"/>
                <w:numId w:val="6"/>
              </w:numPr>
              <w:spacing w:before="60" w:after="60"/>
              <w:ind w:left="376"/>
              <w:jc w:val="both"/>
              <w:rPr>
                <w:rFonts w:ascii="Times New Roman" w:hAnsi="Times New Roman" w:cs="Times New Roman"/>
                <w:bCs/>
                <w:iCs/>
                <w:snapToGrid w:val="0"/>
                <w:color w:val="000000"/>
                <w:sz w:val="24"/>
                <w:szCs w:val="24"/>
              </w:rPr>
            </w:pPr>
            <w:r w:rsidRPr="00613C80">
              <w:rPr>
                <w:rFonts w:ascii="Times New Roman" w:hAnsi="Times New Roman" w:cs="Times New Roman"/>
                <w:sz w:val="24"/>
                <w:szCs w:val="24"/>
              </w:rPr>
              <w:t>Voice of women (VOW)</w:t>
            </w:r>
          </w:p>
          <w:p w:rsidR="00204A39" w:rsidRPr="00204A39" w:rsidRDefault="00204A39" w:rsidP="00613C80">
            <w:pPr>
              <w:pStyle w:val="BodyText"/>
              <w:spacing w:before="60" w:after="60"/>
              <w:ind w:left="376"/>
              <w:jc w:val="both"/>
              <w:rPr>
                <w:rFonts w:ascii="Times New Roman" w:hAnsi="Times New Roman" w:cs="Times New Roman"/>
                <w:bCs/>
                <w:iCs/>
                <w:snapToGrid w:val="0"/>
                <w:color w:val="000000"/>
                <w:sz w:val="24"/>
                <w:szCs w:val="24"/>
              </w:rPr>
            </w:pPr>
          </w:p>
        </w:tc>
      </w:tr>
      <w:tr w:rsidR="00B543E6"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B543E6" w:rsidRPr="00F75023" w:rsidRDefault="00B543E6" w:rsidP="00D460BE">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B543E6" w:rsidRPr="00F75023" w:rsidRDefault="00B543E6" w:rsidP="00D460BE">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B543E6" w:rsidRPr="00F75023" w:rsidRDefault="00B543E6" w:rsidP="00D460BE">
            <w:pPr>
              <w:pStyle w:val="H1"/>
              <w:jc w:val="center"/>
              <w:rPr>
                <w:rFonts w:cs="Times New Roman"/>
              </w:rPr>
            </w:pPr>
            <w:r>
              <w:rPr>
                <w:rFonts w:cs="Times New Roman"/>
              </w:rPr>
              <w:t>Programme Duration</w:t>
            </w:r>
          </w:p>
        </w:tc>
      </w:tr>
      <w:tr w:rsidR="006C2250"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2970" w:type="dxa"/>
            <w:tcBorders>
              <w:top w:val="nil"/>
              <w:left w:val="single" w:sz="4" w:space="0" w:color="auto"/>
              <w:bottom w:val="nil"/>
              <w:right w:val="nil"/>
            </w:tcBorders>
            <w:shd w:val="clear" w:color="auto" w:fill="auto"/>
            <w:vAlign w:val="center"/>
          </w:tcPr>
          <w:p w:rsidR="006C2250" w:rsidRPr="003F480D" w:rsidRDefault="006C2250" w:rsidP="00D460BE">
            <w:pPr>
              <w:pStyle w:val="H2"/>
              <w:rPr>
                <w:rFonts w:cs="Times New Roman"/>
                <w:b w:val="0"/>
                <w:sz w:val="20"/>
                <w:szCs w:val="20"/>
              </w:rPr>
            </w:pPr>
            <w:r w:rsidRPr="003F480D">
              <w:rPr>
                <w:rFonts w:cs="Times New Roman"/>
                <w:b w:val="0"/>
                <w:sz w:val="20"/>
                <w:szCs w:val="20"/>
              </w:rPr>
              <w:t xml:space="preserve">Total approved budget as per project document: </w:t>
            </w:r>
          </w:p>
          <w:p w:rsidR="006C2250" w:rsidRPr="003F480D" w:rsidRDefault="006C2250" w:rsidP="00D460BE">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rsidR="006C2250" w:rsidRPr="00204A39" w:rsidRDefault="006C709D" w:rsidP="00B543E6">
            <w:pPr>
              <w:pStyle w:val="H2"/>
              <w:numPr>
                <w:ilvl w:val="0"/>
                <w:numId w:val="8"/>
              </w:numPr>
              <w:ind w:left="162" w:hanging="180"/>
              <w:rPr>
                <w:rFonts w:cs="Times New Roman"/>
                <w:i/>
                <w:sz w:val="24"/>
                <w:szCs w:val="24"/>
              </w:rPr>
            </w:pPr>
            <w:r>
              <w:rPr>
                <w:rFonts w:cs="Times New Roman"/>
                <w:b w:val="0"/>
                <w:i/>
                <w:sz w:val="24"/>
                <w:szCs w:val="24"/>
              </w:rPr>
              <w:t>UN Women $ 88</w:t>
            </w:r>
            <w:r w:rsidR="006C2250" w:rsidRPr="00204A39">
              <w:rPr>
                <w:rFonts w:cs="Times New Roman"/>
                <w:b w:val="0"/>
                <w:i/>
                <w:sz w:val="24"/>
                <w:szCs w:val="24"/>
              </w:rPr>
              <w:t>,076</w:t>
            </w:r>
          </w:p>
          <w:p w:rsidR="006C2250" w:rsidRPr="00204A39" w:rsidRDefault="006C2250" w:rsidP="00B543E6">
            <w:pPr>
              <w:pStyle w:val="H2"/>
              <w:numPr>
                <w:ilvl w:val="0"/>
                <w:numId w:val="8"/>
              </w:numPr>
              <w:ind w:left="162" w:hanging="180"/>
              <w:rPr>
                <w:rFonts w:cs="Times New Roman"/>
                <w:b w:val="0"/>
                <w:i/>
                <w:sz w:val="24"/>
                <w:szCs w:val="24"/>
              </w:rPr>
            </w:pPr>
            <w:r w:rsidRPr="00204A39">
              <w:rPr>
                <w:rFonts w:cs="Times New Roman"/>
                <w:b w:val="0"/>
                <w:i/>
                <w:sz w:val="24"/>
                <w:szCs w:val="24"/>
              </w:rPr>
              <w:t>UNFPA $ 48,150</w:t>
            </w:r>
          </w:p>
          <w:p w:rsidR="006C2250" w:rsidRPr="00204A39" w:rsidRDefault="006C2250" w:rsidP="00B543E6">
            <w:pPr>
              <w:pStyle w:val="H2"/>
              <w:numPr>
                <w:ilvl w:val="0"/>
                <w:numId w:val="8"/>
              </w:numPr>
              <w:ind w:left="162" w:hanging="180"/>
              <w:rPr>
                <w:rFonts w:cs="Times New Roman"/>
                <w:b w:val="0"/>
                <w:i/>
                <w:sz w:val="24"/>
                <w:szCs w:val="24"/>
              </w:rPr>
            </w:pPr>
            <w:r w:rsidRPr="00204A39">
              <w:rPr>
                <w:rFonts w:cs="Times New Roman"/>
                <w:b w:val="0"/>
                <w:i/>
                <w:sz w:val="24"/>
                <w:szCs w:val="24"/>
              </w:rPr>
              <w:t>UNAIDS $ 48,150</w:t>
            </w:r>
          </w:p>
          <w:p w:rsidR="006C2250" w:rsidRPr="00204A39" w:rsidRDefault="006C2250" w:rsidP="00B543E6">
            <w:pPr>
              <w:pStyle w:val="H2"/>
              <w:numPr>
                <w:ilvl w:val="0"/>
                <w:numId w:val="8"/>
              </w:numPr>
              <w:ind w:left="162" w:hanging="180"/>
              <w:rPr>
                <w:rFonts w:cs="Times New Roman"/>
                <w:b w:val="0"/>
                <w:i/>
                <w:sz w:val="24"/>
                <w:szCs w:val="24"/>
              </w:rPr>
            </w:pPr>
            <w:r w:rsidRPr="00204A39">
              <w:rPr>
                <w:rFonts w:cs="Times New Roman"/>
                <w:b w:val="0"/>
                <w:i/>
                <w:sz w:val="24"/>
                <w:szCs w:val="24"/>
              </w:rPr>
              <w:t>UNDP$ $ 100,580</w:t>
            </w:r>
          </w:p>
          <w:p w:rsidR="006C2250" w:rsidRPr="00204A39" w:rsidRDefault="006C2250" w:rsidP="00204A39">
            <w:pPr>
              <w:pStyle w:val="H2"/>
              <w:numPr>
                <w:ilvl w:val="0"/>
                <w:numId w:val="8"/>
              </w:numPr>
              <w:ind w:left="162" w:hanging="180"/>
              <w:rPr>
                <w:rFonts w:cs="Times New Roman"/>
                <w:b w:val="0"/>
                <w:i/>
                <w:sz w:val="24"/>
                <w:szCs w:val="24"/>
              </w:rPr>
            </w:pPr>
            <w:r w:rsidRPr="00204A39">
              <w:rPr>
                <w:rFonts w:cs="Times New Roman"/>
                <w:b w:val="0"/>
                <w:i/>
                <w:sz w:val="24"/>
                <w:szCs w:val="24"/>
              </w:rPr>
              <w:t>UNICEF$$ 53,500</w:t>
            </w:r>
          </w:p>
          <w:p w:rsidR="006C2250" w:rsidRPr="008062C3" w:rsidRDefault="006C2250" w:rsidP="00204A39">
            <w:pPr>
              <w:pStyle w:val="H2"/>
              <w:ind w:left="162"/>
              <w:rPr>
                <w:rFonts w:cs="Times New Roman"/>
                <w:i/>
                <w:sz w:val="18"/>
                <w:szCs w:val="18"/>
              </w:rPr>
            </w:pPr>
          </w:p>
        </w:tc>
        <w:tc>
          <w:tcPr>
            <w:tcW w:w="2172" w:type="dxa"/>
            <w:tcBorders>
              <w:top w:val="nil"/>
              <w:left w:val="nil"/>
              <w:bottom w:val="nil"/>
              <w:right w:val="single" w:sz="4" w:space="0" w:color="auto"/>
            </w:tcBorders>
            <w:shd w:val="clear" w:color="auto" w:fill="auto"/>
            <w:vAlign w:val="center"/>
          </w:tcPr>
          <w:p w:rsidR="006C2250" w:rsidRPr="00833157" w:rsidRDefault="006C2250"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6C2250" w:rsidRPr="00CB0CAA" w:rsidRDefault="006C2250" w:rsidP="00157E77">
            <w:pPr>
              <w:pStyle w:val="BodyText"/>
              <w:rPr>
                <w:rFonts w:ascii="Times New Roman" w:hAnsi="Times New Roman" w:cs="Times New Roman"/>
                <w:sz w:val="24"/>
                <w:szCs w:val="24"/>
              </w:rPr>
            </w:pPr>
            <w:r w:rsidRPr="00CB0CAA">
              <w:rPr>
                <w:rFonts w:ascii="Times New Roman" w:hAnsi="Times New Roman" w:cs="Times New Roman"/>
                <w:sz w:val="24"/>
                <w:szCs w:val="24"/>
              </w:rPr>
              <w:t>Start Date</w:t>
            </w:r>
            <w:r w:rsidRPr="00CB0CAA">
              <w:rPr>
                <w:rStyle w:val="FootnoteReference"/>
                <w:rFonts w:ascii="Times New Roman" w:hAnsi="Times New Roman" w:cs="Times New Roman"/>
                <w:sz w:val="24"/>
                <w:szCs w:val="24"/>
              </w:rPr>
              <w:footnoteReference w:id="5"/>
            </w:r>
            <w:r w:rsidRPr="00CB0CAA">
              <w:rPr>
                <w:rFonts w:ascii="Times New Roman" w:hAnsi="Times New Roman" w:cs="Times New Roman"/>
                <w:sz w:val="24"/>
                <w:szCs w:val="24"/>
              </w:rPr>
              <w:t xml:space="preserve"> </w:t>
            </w:r>
            <w:r w:rsidRPr="00CB0CAA">
              <w:rPr>
                <w:rFonts w:ascii="Times New Roman" w:hAnsi="Times New Roman" w:cs="Times New Roman"/>
                <w:i/>
                <w:sz w:val="24"/>
                <w:szCs w:val="24"/>
              </w:rPr>
              <w:t>(</w:t>
            </w:r>
            <w:r>
              <w:rPr>
                <w:rFonts w:ascii="Times New Roman" w:hAnsi="Times New Roman" w:cs="Times New Roman"/>
                <w:i/>
                <w:sz w:val="24"/>
                <w:szCs w:val="24"/>
              </w:rPr>
              <w:t>03</w:t>
            </w:r>
            <w:r w:rsidRPr="00CB0CAA">
              <w:rPr>
                <w:rFonts w:ascii="Times New Roman" w:hAnsi="Times New Roman" w:cs="Times New Roman"/>
                <w:i/>
                <w:sz w:val="24"/>
                <w:szCs w:val="24"/>
              </w:rPr>
              <w:t>.</w:t>
            </w:r>
            <w:r>
              <w:rPr>
                <w:rFonts w:ascii="Times New Roman" w:hAnsi="Times New Roman" w:cs="Times New Roman"/>
                <w:i/>
                <w:sz w:val="24"/>
                <w:szCs w:val="24"/>
              </w:rPr>
              <w:t>February 2012</w:t>
            </w:r>
            <w:r w:rsidRPr="00CB0CAA">
              <w:rPr>
                <w:rFonts w:ascii="Times New Roman" w:hAnsi="Times New Roman" w:cs="Times New Roman"/>
                <w:i/>
                <w:sz w:val="24"/>
                <w:szCs w:val="24"/>
              </w:rPr>
              <w:t>)</w:t>
            </w:r>
          </w:p>
        </w:tc>
        <w:tc>
          <w:tcPr>
            <w:tcW w:w="1984" w:type="dxa"/>
            <w:tcBorders>
              <w:top w:val="nil"/>
              <w:left w:val="nil"/>
              <w:bottom w:val="nil"/>
              <w:right w:val="single" w:sz="4" w:space="0" w:color="auto"/>
            </w:tcBorders>
            <w:shd w:val="clear" w:color="auto" w:fill="auto"/>
            <w:vAlign w:val="center"/>
          </w:tcPr>
          <w:p w:rsidR="006C2250" w:rsidRPr="00F75023" w:rsidRDefault="006C2250" w:rsidP="00D460BE">
            <w:pPr>
              <w:pStyle w:val="BodyText"/>
              <w:widowControl w:val="0"/>
              <w:rPr>
                <w:rFonts w:ascii="Times New Roman" w:hAnsi="Times New Roman"/>
              </w:rPr>
            </w:pPr>
          </w:p>
        </w:tc>
      </w:tr>
      <w:tr w:rsidR="006C2250"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6C2250" w:rsidRPr="003F480D" w:rsidRDefault="006C2250" w:rsidP="00D460BE">
            <w:pPr>
              <w:pStyle w:val="H2"/>
              <w:rPr>
                <w:rFonts w:cs="Times New Roman"/>
                <w:b w:val="0"/>
                <w:sz w:val="20"/>
                <w:szCs w:val="20"/>
              </w:rPr>
            </w:pPr>
            <w:r w:rsidRPr="003F480D">
              <w:rPr>
                <w:rFonts w:cs="Times New Roman"/>
                <w:b w:val="0"/>
                <w:sz w:val="20"/>
                <w:szCs w:val="20"/>
              </w:rPr>
              <w:lastRenderedPageBreak/>
              <w:t>Agency Contribution</w:t>
            </w:r>
          </w:p>
          <w:p w:rsidR="006C2250" w:rsidRPr="00F75023" w:rsidRDefault="006C2250" w:rsidP="00B543E6">
            <w:pPr>
              <w:pStyle w:val="H2"/>
              <w:numPr>
                <w:ilvl w:val="0"/>
                <w:numId w:val="7"/>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6C2250" w:rsidRPr="00833157" w:rsidRDefault="006C2250"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6C2250" w:rsidRPr="00CB0CAA" w:rsidRDefault="006C2250" w:rsidP="00157E77">
            <w:pPr>
              <w:pStyle w:val="BodyText"/>
              <w:rPr>
                <w:rFonts w:ascii="Times New Roman" w:hAnsi="Times New Roman" w:cs="Times New Roman"/>
                <w:sz w:val="24"/>
                <w:szCs w:val="24"/>
              </w:rPr>
            </w:pPr>
            <w:r w:rsidRPr="00CB0CAA">
              <w:rPr>
                <w:rFonts w:ascii="Times New Roman" w:hAnsi="Times New Roman" w:cs="Times New Roman"/>
                <w:sz w:val="24"/>
                <w:szCs w:val="24"/>
              </w:rPr>
              <w:t>Original End Date</w:t>
            </w:r>
            <w:r w:rsidRPr="00CB0CAA">
              <w:rPr>
                <w:rStyle w:val="FootnoteReference"/>
                <w:rFonts w:ascii="Times New Roman" w:hAnsi="Times New Roman" w:cs="Times New Roman"/>
                <w:bCs/>
                <w:i/>
                <w:iCs/>
                <w:snapToGrid w:val="0"/>
                <w:sz w:val="24"/>
                <w:szCs w:val="24"/>
              </w:rPr>
              <w:footnoteReference w:id="6"/>
            </w:r>
            <w:r w:rsidRPr="00CB0CAA">
              <w:rPr>
                <w:rFonts w:ascii="Times New Roman" w:hAnsi="Times New Roman" w:cs="Times New Roman"/>
                <w:sz w:val="24"/>
                <w:szCs w:val="24"/>
              </w:rPr>
              <w:t xml:space="preserve"> </w:t>
            </w:r>
            <w:r w:rsidRPr="00CB0CAA">
              <w:rPr>
                <w:rFonts w:ascii="Times New Roman" w:hAnsi="Times New Roman" w:cs="Times New Roman"/>
                <w:i/>
                <w:sz w:val="24"/>
                <w:szCs w:val="24"/>
              </w:rPr>
              <w:t>(</w:t>
            </w:r>
            <w:r>
              <w:rPr>
                <w:rFonts w:ascii="Times New Roman" w:hAnsi="Times New Roman" w:cs="Times New Roman"/>
                <w:i/>
                <w:sz w:val="24"/>
                <w:szCs w:val="24"/>
              </w:rPr>
              <w:t>02</w:t>
            </w:r>
            <w:r w:rsidRPr="00CB0CAA">
              <w:rPr>
                <w:rFonts w:ascii="Times New Roman" w:hAnsi="Times New Roman" w:cs="Times New Roman"/>
                <w:i/>
                <w:sz w:val="24"/>
                <w:szCs w:val="24"/>
              </w:rPr>
              <w:t>.</w:t>
            </w:r>
            <w:r>
              <w:rPr>
                <w:rFonts w:ascii="Times New Roman" w:hAnsi="Times New Roman" w:cs="Times New Roman"/>
                <w:i/>
                <w:sz w:val="24"/>
                <w:szCs w:val="24"/>
              </w:rPr>
              <w:t>February</w:t>
            </w:r>
            <w:r w:rsidRPr="00CB0CAA">
              <w:rPr>
                <w:rFonts w:ascii="Times New Roman" w:hAnsi="Times New Roman" w:cs="Times New Roman"/>
                <w:i/>
                <w:sz w:val="24"/>
                <w:szCs w:val="24"/>
              </w:rPr>
              <w:t>.</w:t>
            </w:r>
            <w:r>
              <w:rPr>
                <w:rFonts w:ascii="Times New Roman" w:hAnsi="Times New Roman" w:cs="Times New Roman"/>
                <w:i/>
                <w:sz w:val="24"/>
                <w:szCs w:val="24"/>
              </w:rPr>
              <w:t>2013</w:t>
            </w:r>
            <w:r w:rsidRPr="00CB0CAA">
              <w:rPr>
                <w:rFonts w:ascii="Times New Roman" w:hAnsi="Times New Roman" w:cs="Times New Roman"/>
                <w:i/>
                <w:sz w:val="24"/>
                <w:szCs w:val="24"/>
              </w:rPr>
              <w:t>)</w:t>
            </w:r>
          </w:p>
        </w:tc>
        <w:tc>
          <w:tcPr>
            <w:tcW w:w="1984" w:type="dxa"/>
            <w:tcBorders>
              <w:top w:val="nil"/>
              <w:left w:val="nil"/>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r>
      <w:tr w:rsidR="006C2250"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6C2250" w:rsidRPr="003F480D" w:rsidRDefault="006C2250" w:rsidP="00D460BE">
            <w:pPr>
              <w:pStyle w:val="H2"/>
              <w:rPr>
                <w:rFonts w:cs="Times New Roman"/>
                <w:b w:val="0"/>
                <w:sz w:val="20"/>
                <w:szCs w:val="20"/>
              </w:rPr>
            </w:pPr>
            <w:r w:rsidRPr="003F480D">
              <w:rPr>
                <w:rFonts w:cs="Times New Roman"/>
                <w:b w:val="0"/>
                <w:sz w:val="20"/>
                <w:szCs w:val="20"/>
              </w:rPr>
              <w:t>Government Contribution</w:t>
            </w:r>
          </w:p>
          <w:p w:rsidR="006C2250" w:rsidRPr="00F75023" w:rsidRDefault="006C2250" w:rsidP="00D460BE">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6C2250" w:rsidRPr="00833157" w:rsidRDefault="006C2250"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6C2250" w:rsidRPr="00CB0CAA" w:rsidRDefault="006C2250" w:rsidP="00157E77">
            <w:pPr>
              <w:pStyle w:val="BodyText"/>
              <w:rPr>
                <w:rFonts w:ascii="Times New Roman" w:hAnsi="Times New Roman" w:cs="Times New Roman"/>
                <w:sz w:val="24"/>
                <w:szCs w:val="24"/>
              </w:rPr>
            </w:pPr>
            <w:r w:rsidRPr="00CB0CAA">
              <w:rPr>
                <w:rFonts w:ascii="Times New Roman" w:hAnsi="Times New Roman" w:cs="Times New Roman"/>
                <w:sz w:val="24"/>
                <w:szCs w:val="24"/>
              </w:rPr>
              <w:t>Current End date</w:t>
            </w:r>
            <w:r w:rsidRPr="00CB0CAA">
              <w:rPr>
                <w:rStyle w:val="FootnoteReference"/>
                <w:rFonts w:ascii="Times New Roman" w:hAnsi="Times New Roman" w:cs="Times New Roman"/>
                <w:sz w:val="24"/>
                <w:szCs w:val="24"/>
              </w:rPr>
              <w:footnoteReference w:id="7"/>
            </w:r>
            <w:r w:rsidRPr="00CB0CAA">
              <w:rPr>
                <w:rFonts w:ascii="Times New Roman" w:hAnsi="Times New Roman" w:cs="Times New Roman"/>
                <w:i/>
                <w:sz w:val="24"/>
                <w:szCs w:val="24"/>
              </w:rPr>
              <w:t>(</w:t>
            </w:r>
            <w:r>
              <w:rPr>
                <w:rFonts w:ascii="Times New Roman" w:hAnsi="Times New Roman" w:cs="Times New Roman"/>
                <w:i/>
                <w:sz w:val="24"/>
                <w:szCs w:val="24"/>
              </w:rPr>
              <w:t>28</w:t>
            </w:r>
            <w:r w:rsidRPr="0071430B">
              <w:rPr>
                <w:rFonts w:ascii="Times New Roman" w:hAnsi="Times New Roman" w:cs="Times New Roman"/>
                <w:i/>
                <w:sz w:val="24"/>
                <w:szCs w:val="24"/>
                <w:vertAlign w:val="superscript"/>
              </w:rPr>
              <w:t>th</w:t>
            </w:r>
            <w:r>
              <w:rPr>
                <w:rFonts w:ascii="Times New Roman" w:hAnsi="Times New Roman" w:cs="Times New Roman"/>
                <w:i/>
                <w:sz w:val="24"/>
                <w:szCs w:val="24"/>
              </w:rPr>
              <w:t xml:space="preserve"> February</w:t>
            </w:r>
            <w:r w:rsidRPr="00CB0CAA">
              <w:rPr>
                <w:rFonts w:ascii="Times New Roman" w:hAnsi="Times New Roman" w:cs="Times New Roman"/>
                <w:i/>
                <w:sz w:val="24"/>
                <w:szCs w:val="24"/>
              </w:rPr>
              <w:t>.</w:t>
            </w:r>
            <w:r>
              <w:rPr>
                <w:rFonts w:ascii="Times New Roman" w:hAnsi="Times New Roman" w:cs="Times New Roman"/>
                <w:i/>
                <w:sz w:val="24"/>
                <w:szCs w:val="24"/>
              </w:rPr>
              <w:t>2013</w:t>
            </w:r>
            <w:r w:rsidRPr="00CB0CAA">
              <w:rPr>
                <w:rFonts w:ascii="Times New Roman" w:hAnsi="Times New Roman" w:cs="Times New Roman"/>
                <w:i/>
                <w:sz w:val="24"/>
                <w:szCs w:val="24"/>
              </w:rPr>
              <w:t>)</w:t>
            </w:r>
          </w:p>
        </w:tc>
        <w:tc>
          <w:tcPr>
            <w:tcW w:w="1984" w:type="dxa"/>
            <w:tcBorders>
              <w:top w:val="nil"/>
              <w:left w:val="nil"/>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r>
      <w:tr w:rsidR="006C2250"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6C2250" w:rsidRPr="003F480D" w:rsidRDefault="006C2250" w:rsidP="00D460BE">
            <w:pPr>
              <w:pStyle w:val="H2"/>
              <w:rPr>
                <w:rFonts w:cs="Times New Roman"/>
                <w:b w:val="0"/>
                <w:sz w:val="20"/>
                <w:szCs w:val="20"/>
              </w:rPr>
            </w:pPr>
            <w:r w:rsidRPr="003F480D">
              <w:rPr>
                <w:rFonts w:cs="Times New Roman"/>
                <w:b w:val="0"/>
                <w:sz w:val="20"/>
                <w:szCs w:val="20"/>
              </w:rPr>
              <w:t>Other Contributions (donors)</w:t>
            </w:r>
          </w:p>
          <w:p w:rsidR="006C2250" w:rsidRPr="00F75023" w:rsidRDefault="006C2250" w:rsidP="00D460BE">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6C2250" w:rsidRPr="00833157" w:rsidRDefault="006C2250"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6C2250" w:rsidRPr="00423A4D" w:rsidRDefault="006C2250" w:rsidP="00D460BE">
            <w:pPr>
              <w:pStyle w:val="BodyText"/>
              <w:rPr>
                <w:rFonts w:ascii="Times New Roman" w:hAnsi="Times New Roman"/>
              </w:rPr>
            </w:pPr>
          </w:p>
        </w:tc>
        <w:tc>
          <w:tcPr>
            <w:tcW w:w="1984" w:type="dxa"/>
            <w:tcBorders>
              <w:top w:val="nil"/>
              <w:left w:val="nil"/>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r>
      <w:tr w:rsidR="006C2250" w:rsidRPr="00F75023" w:rsidTr="00D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6C2250" w:rsidRPr="003F480D" w:rsidRDefault="006C2250" w:rsidP="00D460BE">
            <w:pPr>
              <w:pStyle w:val="H2"/>
              <w:rPr>
                <w:rFonts w:cs="Times New Roman"/>
                <w:sz w:val="20"/>
                <w:szCs w:val="20"/>
              </w:rPr>
            </w:pPr>
            <w:r w:rsidRPr="003F480D">
              <w:rPr>
                <w:rFonts w:cs="Times New Roman"/>
                <w:sz w:val="20"/>
                <w:szCs w:val="20"/>
              </w:rPr>
              <w:t>TOTAL:</w:t>
            </w:r>
            <w:r>
              <w:rPr>
                <w:rFonts w:cs="Times New Roman"/>
                <w:sz w:val="20"/>
                <w:szCs w:val="20"/>
              </w:rPr>
              <w:t xml:space="preserve"> $ 338,456</w:t>
            </w:r>
          </w:p>
        </w:tc>
        <w:tc>
          <w:tcPr>
            <w:tcW w:w="2172" w:type="dxa"/>
            <w:tcBorders>
              <w:top w:val="nil"/>
              <w:left w:val="nil"/>
              <w:bottom w:val="single" w:sz="4" w:space="0" w:color="auto"/>
              <w:right w:val="single" w:sz="4" w:space="0" w:color="auto"/>
            </w:tcBorders>
            <w:shd w:val="clear" w:color="auto" w:fill="auto"/>
            <w:vAlign w:val="center"/>
          </w:tcPr>
          <w:p w:rsidR="006C2250" w:rsidRPr="00833157" w:rsidRDefault="006C2250" w:rsidP="00D460BE">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6C2250" w:rsidRPr="00833157" w:rsidRDefault="006C2250" w:rsidP="00D460BE">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6C2250" w:rsidRPr="00F75023" w:rsidRDefault="006C2250" w:rsidP="00D460BE">
            <w:pPr>
              <w:pStyle w:val="BodyText"/>
              <w:rPr>
                <w:rFonts w:ascii="Times New Roman" w:hAnsi="Times New Roman"/>
              </w:rPr>
            </w:pPr>
          </w:p>
        </w:tc>
      </w:tr>
      <w:tr w:rsidR="006C2250" w:rsidRPr="00947685" w:rsidTr="00D460BE">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tcPr>
          <w:p w:rsidR="006C2250" w:rsidRPr="00947685" w:rsidRDefault="006C2250" w:rsidP="00D460BE">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6C2250" w:rsidRPr="00947685" w:rsidRDefault="006C2250" w:rsidP="00D460BE"/>
        </w:tc>
        <w:tc>
          <w:tcPr>
            <w:tcW w:w="4986" w:type="dxa"/>
            <w:gridSpan w:val="2"/>
            <w:tcBorders>
              <w:top w:val="single" w:sz="4" w:space="0" w:color="auto"/>
              <w:left w:val="single" w:sz="4" w:space="0" w:color="auto"/>
              <w:right w:val="single" w:sz="4" w:space="0" w:color="auto"/>
            </w:tcBorders>
            <w:shd w:val="clear" w:color="auto" w:fill="F3F3F3"/>
          </w:tcPr>
          <w:p w:rsidR="006C2250" w:rsidRPr="0026644C" w:rsidRDefault="006C2250" w:rsidP="00D460BE">
            <w:pPr>
              <w:pStyle w:val="H1"/>
              <w:jc w:val="center"/>
              <w:rPr>
                <w:rFonts w:cs="Times New Roman"/>
              </w:rPr>
            </w:pPr>
            <w:r>
              <w:rPr>
                <w:bCs w:val="0"/>
              </w:rPr>
              <w:t xml:space="preserve">Report </w:t>
            </w:r>
            <w:r w:rsidRPr="0026644C">
              <w:rPr>
                <w:bCs w:val="0"/>
              </w:rPr>
              <w:t>Submitted By</w:t>
            </w:r>
          </w:p>
        </w:tc>
      </w:tr>
      <w:tr w:rsidR="006C2250" w:rsidRPr="00947685" w:rsidTr="00D460BE">
        <w:tblPrEx>
          <w:tblCellMar>
            <w:top w:w="0" w:type="dxa"/>
            <w:bottom w:w="0" w:type="dxa"/>
          </w:tblCellMar>
        </w:tblPrEx>
        <w:trPr>
          <w:trHeight w:val="285"/>
        </w:trPr>
        <w:tc>
          <w:tcPr>
            <w:tcW w:w="5142" w:type="dxa"/>
            <w:gridSpan w:val="2"/>
            <w:tcBorders>
              <w:left w:val="single" w:sz="4" w:space="0" w:color="auto"/>
              <w:bottom w:val="single" w:sz="4" w:space="0" w:color="auto"/>
              <w:right w:val="single" w:sz="4" w:space="0" w:color="auto"/>
            </w:tcBorders>
          </w:tcPr>
          <w:p w:rsidR="006C2250" w:rsidRPr="00066978" w:rsidRDefault="006C2250" w:rsidP="00D460BE">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6C2250" w:rsidRDefault="00390D2C" w:rsidP="00D460BE">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704"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1.3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e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5wZ6KlF&#10;n0k0MK2WrLiO+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"/>
                  </w:pict>
                </mc:Fallback>
              </mc:AlternateContent>
            </w:r>
            <w:r>
              <w:rPr>
                <w:rFonts w:ascii="Times New Roman" w:hAnsi="Times New Roman"/>
                <w:i/>
                <w:noProof/>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pt;margin-top:1.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Dy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KmPcPIaAgAAOgQAAA4AAAAAAAAAAAAAAAAALgIAAGRycy9lMm9Eb2MueG1sUEsBAi0AFAAG&#10;AAgAAAAhAFGXxGzcAAAABgEAAA8AAAAAAAAAAAAAAAAAdAQAAGRycy9kb3ducmV2LnhtbFBLBQYA&#10;AAAABAAEAPMAAAB9BQAAAAA=&#10;"/>
                  </w:pict>
                </mc:Fallback>
              </mc:AlternateContent>
            </w:r>
            <w:r w:rsidR="006C2250">
              <w:rPr>
                <w:rFonts w:ascii="Times New Roman" w:hAnsi="Times New Roman"/>
              </w:rPr>
              <w:t xml:space="preserve">     Yes          No    Date: </w:t>
            </w:r>
            <w:r w:rsidR="006C2250" w:rsidRPr="005B1F46">
              <w:rPr>
                <w:rFonts w:ascii="Times New Roman" w:hAnsi="Times New Roman"/>
                <w:i/>
              </w:rPr>
              <w:t>dd.mm.yyyy</w:t>
            </w:r>
          </w:p>
          <w:p w:rsidR="006C2250" w:rsidRPr="004D1571" w:rsidRDefault="006C2250" w:rsidP="00D460BE">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6C2250" w:rsidRPr="003507AD" w:rsidRDefault="00390D2C" w:rsidP="00D460BE">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752"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9pt;margin-top:1.6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5L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WZFTy36&#10;TKIJ2xrFimX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GztzksbAgAAOgQAAA4AAAAAAAAAAAAAAAAALgIAAGRycy9lMm9Eb2MueG1sUEsBAi0AFAAG&#10;AAgAAAAhAI0VxUf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pt;margin-top:1.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L8GwIAADo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UsQL8GwIAADoEAAAOAAAAAAAAAAAAAAAAAC4CAABkcnMvZTJvRG9jLnhtbFBLAQItABQA&#10;BgAIAAAAIQB1G/Ls3AAAAAYBAAAPAAAAAAAAAAAAAAAAAHUEAABkcnMvZG93bnJldi54bWxQSwUG&#10;AAAAAAQABADzAAAAfgUAAAAA&#10;"/>
                  </w:pict>
                </mc:Fallback>
              </mc:AlternateContent>
            </w:r>
            <w:r w:rsidR="006C2250">
              <w:rPr>
                <w:rFonts w:ascii="Times New Roman" w:hAnsi="Times New Roman"/>
              </w:rPr>
              <w:t xml:space="preserve">      </w:t>
            </w:r>
            <w:r w:rsidR="006C2250" w:rsidRPr="002A0C41">
              <w:rPr>
                <w:rFonts w:ascii="Times New Roman" w:hAnsi="Times New Roman"/>
              </w:rPr>
              <w:t>Yes</w:t>
            </w:r>
            <w:r w:rsidR="006C2250">
              <w:rPr>
                <w:rFonts w:ascii="Times New Roman" w:hAnsi="Times New Roman"/>
              </w:rPr>
              <w:t xml:space="preserve">          </w:t>
            </w:r>
            <w:r w:rsidR="006C2250" w:rsidRPr="002A0C41">
              <w:rPr>
                <w:rFonts w:ascii="Times New Roman" w:hAnsi="Times New Roman"/>
              </w:rPr>
              <w:t>No</w:t>
            </w:r>
            <w:r w:rsidR="006C2250">
              <w:rPr>
                <w:rFonts w:ascii="Times New Roman" w:hAnsi="Times New Roman"/>
              </w:rPr>
              <w:t xml:space="preserve">    Date: </w:t>
            </w:r>
            <w:r w:rsidR="006C2250" w:rsidRPr="0043308F">
              <w:rPr>
                <w:rFonts w:ascii="Times New Roman" w:hAnsi="Times New Roman"/>
                <w:i/>
              </w:rPr>
              <w:t>dd.mm.yyyy</w:t>
            </w:r>
          </w:p>
        </w:tc>
        <w:tc>
          <w:tcPr>
            <w:tcW w:w="258" w:type="dxa"/>
            <w:vMerge/>
            <w:tcBorders>
              <w:left w:val="single" w:sz="4" w:space="0" w:color="auto"/>
              <w:right w:val="single" w:sz="4" w:space="0" w:color="auto"/>
            </w:tcBorders>
          </w:tcPr>
          <w:p w:rsidR="006C2250" w:rsidRPr="00947685" w:rsidRDefault="006C2250" w:rsidP="00D460BE">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6C2250" w:rsidRPr="003F480D" w:rsidRDefault="006C2250" w:rsidP="00B543E6">
            <w:pPr>
              <w:numPr>
                <w:ilvl w:val="0"/>
                <w:numId w:val="9"/>
              </w:numPr>
              <w:ind w:left="342"/>
              <w:rPr>
                <w:sz w:val="20"/>
                <w:szCs w:val="20"/>
                <w:lang w:val="en-GB"/>
              </w:rPr>
            </w:pPr>
            <w:r w:rsidRPr="003F480D">
              <w:rPr>
                <w:sz w:val="20"/>
                <w:szCs w:val="20"/>
                <w:lang w:val="en-GB"/>
              </w:rPr>
              <w:t>Name:</w:t>
            </w:r>
            <w:r>
              <w:rPr>
                <w:sz w:val="20"/>
                <w:szCs w:val="20"/>
                <w:lang w:val="en-GB"/>
              </w:rPr>
              <w:t xml:space="preserve"> Merose Kargbo</w:t>
            </w:r>
          </w:p>
          <w:p w:rsidR="006C2250" w:rsidRPr="003F480D" w:rsidRDefault="006C2250" w:rsidP="00B543E6">
            <w:pPr>
              <w:numPr>
                <w:ilvl w:val="0"/>
                <w:numId w:val="9"/>
              </w:numPr>
              <w:ind w:left="342"/>
              <w:rPr>
                <w:sz w:val="20"/>
                <w:szCs w:val="20"/>
                <w:lang w:val="en-GB"/>
              </w:rPr>
            </w:pPr>
            <w:r w:rsidRPr="003F480D">
              <w:rPr>
                <w:sz w:val="20"/>
                <w:szCs w:val="20"/>
                <w:lang w:val="en-GB"/>
              </w:rPr>
              <w:t>Title:</w:t>
            </w:r>
            <w:r>
              <w:rPr>
                <w:sz w:val="20"/>
                <w:szCs w:val="20"/>
                <w:lang w:val="en-GB"/>
              </w:rPr>
              <w:t xml:space="preserve"> National Programme Officer </w:t>
            </w:r>
          </w:p>
          <w:p w:rsidR="006C2250" w:rsidRPr="003F480D" w:rsidRDefault="006C2250" w:rsidP="00B543E6">
            <w:pPr>
              <w:numPr>
                <w:ilvl w:val="0"/>
                <w:numId w:val="9"/>
              </w:numPr>
              <w:ind w:left="342"/>
              <w:rPr>
                <w:sz w:val="20"/>
                <w:szCs w:val="20"/>
                <w:lang w:val="en-GB"/>
              </w:rPr>
            </w:pPr>
            <w:r w:rsidRPr="003F480D">
              <w:rPr>
                <w:sz w:val="20"/>
                <w:szCs w:val="20"/>
                <w:lang w:val="en-GB"/>
              </w:rPr>
              <w:t>Participating Organization (Lead):</w:t>
            </w:r>
            <w:r>
              <w:rPr>
                <w:sz w:val="20"/>
                <w:szCs w:val="20"/>
                <w:lang w:val="en-GB"/>
              </w:rPr>
              <w:t xml:space="preserve"> UN Women </w:t>
            </w:r>
          </w:p>
          <w:p w:rsidR="006C2250" w:rsidRPr="004D1571" w:rsidRDefault="006C2250" w:rsidP="000C1867">
            <w:pPr>
              <w:pStyle w:val="BodyText"/>
              <w:numPr>
                <w:ilvl w:val="0"/>
                <w:numId w:val="9"/>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r>
              <w:rPr>
                <w:rFonts w:ascii="Times New Roman" w:hAnsi="Times New Roman"/>
              </w:rPr>
              <w:t xml:space="preserve"> Melrose.kargbo@unwomen.org </w:t>
            </w:r>
          </w:p>
        </w:tc>
      </w:tr>
    </w:tbl>
    <w:p w:rsidR="00B543E6" w:rsidRDefault="00B543E6" w:rsidP="00B543E6">
      <w:r>
        <w:rPr>
          <w:b/>
          <w:bCs/>
          <w:caps/>
        </w:rPr>
        <w:br w:type="page"/>
      </w:r>
    </w:p>
    <w:p w:rsidR="00B543E6" w:rsidRPr="00234CC4" w:rsidRDefault="00B543E6" w:rsidP="00B543E6">
      <w:pPr>
        <w:pStyle w:val="Heading1"/>
        <w:tabs>
          <w:tab w:val="left" w:pos="360"/>
        </w:tabs>
        <w:ind w:left="0"/>
        <w:jc w:val="center"/>
        <w:rPr>
          <w:rFonts w:ascii="Times New Roman" w:hAnsi="Times New Roman"/>
          <w:sz w:val="24"/>
          <w:szCs w:val="24"/>
          <w:u w:val="single"/>
        </w:rPr>
      </w:pPr>
      <w:bookmarkStart w:id="1" w:name="_Toc249364482"/>
      <w:r w:rsidRPr="00234CC4">
        <w:rPr>
          <w:rFonts w:ascii="Times New Roman" w:hAnsi="Times New Roman"/>
          <w:sz w:val="24"/>
          <w:szCs w:val="24"/>
          <w:u w:val="single"/>
        </w:rPr>
        <w:t>NARRATIVE REPORT FORMAT</w:t>
      </w:r>
      <w:bookmarkEnd w:id="1"/>
    </w:p>
    <w:p w:rsidR="00B543E6" w:rsidRPr="00954264" w:rsidRDefault="00B543E6" w:rsidP="00B543E6">
      <w:pPr>
        <w:rPr>
          <w:sz w:val="16"/>
        </w:rPr>
      </w:pPr>
    </w:p>
    <w:p w:rsidR="00B543E6" w:rsidRDefault="00B543E6" w:rsidP="00B543E6">
      <w:pPr>
        <w:pStyle w:val="Heading1"/>
        <w:tabs>
          <w:tab w:val="left" w:pos="360"/>
        </w:tabs>
        <w:ind w:left="0"/>
        <w:jc w:val="left"/>
        <w:rPr>
          <w:rFonts w:ascii="Times New Roman" w:hAnsi="Times New Roman"/>
          <w:sz w:val="24"/>
          <w:szCs w:val="24"/>
          <w:lang w:val="en-US"/>
        </w:rPr>
      </w:pPr>
      <w:bookmarkStart w:id="2" w:name="_Toc249364483"/>
      <w:r>
        <w:rPr>
          <w:rFonts w:ascii="Times New Roman" w:hAnsi="Times New Roman"/>
          <w:sz w:val="24"/>
          <w:szCs w:val="24"/>
          <w:lang w:val="en-US"/>
        </w:rPr>
        <w:t xml:space="preserve">EXECUTIVE SUMMARY </w:t>
      </w:r>
    </w:p>
    <w:p w:rsidR="00B543E6" w:rsidRPr="003B1DFF" w:rsidRDefault="00B543E6" w:rsidP="00B543E6">
      <w:pPr>
        <w:numPr>
          <w:ilvl w:val="0"/>
          <w:numId w:val="30"/>
        </w:numPr>
        <w:jc w:val="both"/>
        <w:rPr>
          <w:lang w:eastAsia="x-none"/>
        </w:rPr>
      </w:pPr>
      <w:r>
        <w:rPr>
          <w:lang w:eastAsia="x-none"/>
        </w:rPr>
        <w:t xml:space="preserve">In ¼ to ½ a page, summarise the most important achievements of Programme during the reporting period and key elements from your detailed report below. Highlight in the summary, the elements of the main report that you consider to be the most critical to be included in the MPTF Office Consolidated Annual Report. </w:t>
      </w:r>
    </w:p>
    <w:p w:rsidR="00B543E6" w:rsidRDefault="00B543E6" w:rsidP="00B543E6">
      <w:pPr>
        <w:rPr>
          <w:lang w:eastAsia="x-none"/>
        </w:rPr>
      </w:pPr>
    </w:p>
    <w:p w:rsidR="00B543E6" w:rsidRPr="00234CC4" w:rsidRDefault="00B543E6" w:rsidP="00B543E6">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2"/>
    </w:p>
    <w:p w:rsidR="00B543E6" w:rsidRPr="00DF4C99" w:rsidRDefault="00B543E6" w:rsidP="00B543E6">
      <w:pPr>
        <w:pStyle w:val="BodyText"/>
        <w:numPr>
          <w:ilvl w:val="0"/>
          <w:numId w:val="25"/>
        </w:numPr>
        <w:jc w:val="both"/>
        <w:rPr>
          <w:rFonts w:ascii="Times New Roman" w:hAnsi="Times New Roman"/>
          <w:b/>
          <w:sz w:val="24"/>
        </w:rPr>
      </w:pPr>
      <w:r w:rsidRPr="00B72F0B">
        <w:rPr>
          <w:rFonts w:ascii="Times New Roman" w:hAnsi="Times New Roman"/>
          <w:sz w:val="24"/>
        </w:rPr>
        <w:t xml:space="preserve">Provide the main objectives and expected outcomes of the programme </w:t>
      </w:r>
      <w:r w:rsidRPr="00A65EFC">
        <w:rPr>
          <w:rFonts w:ascii="Times New Roman" w:hAnsi="Times New Roman"/>
          <w:sz w:val="24"/>
        </w:rPr>
        <w:t>in relation to the appropriate</w:t>
      </w:r>
      <w:r>
        <w:rPr>
          <w:rFonts w:ascii="Times New Roman" w:hAnsi="Times New Roman"/>
          <w:b/>
          <w:sz w:val="24"/>
        </w:rPr>
        <w:t xml:space="preserve"> Strategic UN Planning Framework (e.g. UNDAF) </w:t>
      </w:r>
      <w:r w:rsidRPr="00DF4C99">
        <w:rPr>
          <w:rFonts w:ascii="Times New Roman" w:hAnsi="Times New Roman"/>
          <w:b/>
          <w:sz w:val="24"/>
        </w:rPr>
        <w:t>and project document</w:t>
      </w:r>
      <w:r>
        <w:rPr>
          <w:rFonts w:ascii="Times New Roman" w:hAnsi="Times New Roman"/>
          <w:b/>
          <w:sz w:val="24"/>
        </w:rPr>
        <w:t xml:space="preserve"> (if applicable) or Annual Work Plan (AWP)</w:t>
      </w:r>
      <w:r w:rsidRPr="00DF4C99">
        <w:rPr>
          <w:rFonts w:ascii="Times New Roman" w:hAnsi="Times New Roman"/>
          <w:sz w:val="24"/>
        </w:rPr>
        <w:t>.</w:t>
      </w:r>
    </w:p>
    <w:p w:rsidR="00B543E6" w:rsidRDefault="00B543E6" w:rsidP="00613C80">
      <w:pPr>
        <w:pStyle w:val="BodyText"/>
        <w:ind w:left="360"/>
        <w:jc w:val="both"/>
        <w:rPr>
          <w:rFonts w:ascii="Times New Roman" w:hAnsi="Times New Roman"/>
          <w:sz w:val="16"/>
        </w:rPr>
      </w:pPr>
    </w:p>
    <w:p w:rsidR="00613C80" w:rsidRPr="00ED34A9" w:rsidRDefault="00613C80" w:rsidP="00613C80">
      <w:pPr>
        <w:autoSpaceDE w:val="0"/>
        <w:autoSpaceDN w:val="0"/>
        <w:adjustRightInd w:val="0"/>
        <w:jc w:val="both"/>
      </w:pPr>
      <w:r w:rsidRPr="00ED34A9">
        <w:t xml:space="preserve">The Project focused on economic empowerment and political participation of women and ending gender based violence as priorities in post conflict Sierra Leone. The project design was informed by the Government of Sierra Leone National Gender Strategic Plan, the Sierra Leone National Action Plan on UNSCR 1325 and 1820 and it complements the Government of Sierra Leone’s Agenda for </w:t>
      </w:r>
      <w:r w:rsidR="00B861B3" w:rsidRPr="00ED34A9">
        <w:t>Change (</w:t>
      </w:r>
      <w:r w:rsidRPr="00ED34A9">
        <w:t>PSRP II) and the United Nations Joint Vision for Sierra Leone Programme 17 (Gender Equality and Women’s Empowerment), both of which set consolidation of peace in Sierra Leone as their priority objective.</w:t>
      </w:r>
    </w:p>
    <w:p w:rsidR="00613C80" w:rsidRPr="00613C80" w:rsidRDefault="00613C80" w:rsidP="00613C80">
      <w:pPr>
        <w:pStyle w:val="BodyText"/>
        <w:ind w:left="360"/>
        <w:jc w:val="both"/>
        <w:rPr>
          <w:rFonts w:ascii="Times New Roman" w:hAnsi="Times New Roman"/>
          <w:color w:val="FF0000"/>
          <w:sz w:val="16"/>
        </w:rPr>
      </w:pPr>
    </w:p>
    <w:p w:rsidR="00613C80" w:rsidRPr="00613C80" w:rsidRDefault="00613C80" w:rsidP="00613C80">
      <w:pPr>
        <w:pStyle w:val="BodyText"/>
        <w:ind w:left="360"/>
        <w:jc w:val="both"/>
        <w:rPr>
          <w:rFonts w:ascii="Times New Roman" w:hAnsi="Times New Roman"/>
          <w:color w:val="FF0000"/>
          <w:sz w:val="16"/>
        </w:rPr>
      </w:pPr>
    </w:p>
    <w:p w:rsidR="00B543E6" w:rsidRPr="007C14A5" w:rsidRDefault="00B543E6" w:rsidP="00B543E6">
      <w:pPr>
        <w:pStyle w:val="Heading1"/>
        <w:numPr>
          <w:ilvl w:val="0"/>
          <w:numId w:val="1"/>
        </w:numPr>
        <w:tabs>
          <w:tab w:val="clear" w:pos="1080"/>
          <w:tab w:val="left" w:pos="360"/>
        </w:tabs>
        <w:ind w:left="360" w:hanging="360"/>
        <w:jc w:val="left"/>
        <w:rPr>
          <w:rFonts w:ascii="Times New Roman" w:hAnsi="Times New Roman"/>
          <w:sz w:val="24"/>
          <w:szCs w:val="24"/>
          <w:lang w:val="en-US"/>
        </w:rPr>
      </w:pPr>
      <w:bookmarkStart w:id="3" w:name="_Toc249364486"/>
      <w:r w:rsidRPr="007C14A5">
        <w:rPr>
          <w:rFonts w:ascii="Times New Roman" w:hAnsi="Times New Roman"/>
          <w:sz w:val="24"/>
          <w:szCs w:val="24"/>
        </w:rPr>
        <w:t>Results</w:t>
      </w:r>
      <w:bookmarkEnd w:id="3"/>
      <w:r w:rsidRPr="007C14A5">
        <w:rPr>
          <w:rFonts w:ascii="Times New Roman" w:hAnsi="Times New Roman"/>
          <w:sz w:val="24"/>
          <w:szCs w:val="24"/>
        </w:rPr>
        <w:t xml:space="preserve"> </w:t>
      </w:r>
    </w:p>
    <w:p w:rsidR="00B543E6" w:rsidRPr="007C14A5" w:rsidRDefault="00B543E6" w:rsidP="00B543E6">
      <w:pPr>
        <w:numPr>
          <w:ilvl w:val="0"/>
          <w:numId w:val="29"/>
        </w:numPr>
        <w:jc w:val="both"/>
        <w:rPr>
          <w:lang w:eastAsia="x-none"/>
        </w:rPr>
      </w:pPr>
      <w:r w:rsidRPr="007C14A5">
        <w:rPr>
          <w:lang w:eastAsia="x-none"/>
        </w:rPr>
        <w:t xml:space="preserve">This section is the </w:t>
      </w:r>
      <w:r w:rsidRPr="00A65EFC">
        <w:rPr>
          <w:b/>
          <w:lang w:eastAsia="x-none"/>
        </w:rPr>
        <w:t>most important in the Report</w:t>
      </w:r>
      <w:r w:rsidRPr="007C14A5">
        <w:rPr>
          <w:lang w:eastAsia="x-none"/>
        </w:rPr>
        <w:t xml:space="preserve"> and particular attention should be given to report</w:t>
      </w:r>
      <w:r>
        <w:rPr>
          <w:lang w:eastAsia="x-none"/>
        </w:rPr>
        <w:t>ing</w:t>
      </w:r>
      <w:r w:rsidRPr="007C14A5">
        <w:rPr>
          <w:lang w:eastAsia="x-none"/>
        </w:rPr>
        <w:t xml:space="preserve"> on </w:t>
      </w:r>
      <w:r w:rsidRPr="007C14A5">
        <w:rPr>
          <w:b/>
          <w:lang w:eastAsia="x-none"/>
        </w:rPr>
        <w:t>results / and changes</w:t>
      </w:r>
      <w:r w:rsidRPr="007C14A5">
        <w:rPr>
          <w:lang w:eastAsia="x-none"/>
        </w:rPr>
        <w:t xml:space="preserve"> that have taken place rather than on activities. It has three parts to help capture this information in different ways</w:t>
      </w:r>
      <w:r>
        <w:rPr>
          <w:lang w:eastAsia="x-none"/>
        </w:rPr>
        <w:t xml:space="preserve"> (i. Narrative section; ii. Indicator based performance assessment; and iii. A specific story)</w:t>
      </w:r>
      <w:r w:rsidRPr="007C14A5">
        <w:rPr>
          <w:lang w:eastAsia="x-none"/>
        </w:rPr>
        <w:t xml:space="preserve">. </w:t>
      </w:r>
    </w:p>
    <w:p w:rsidR="00B543E6" w:rsidRPr="007C14A5" w:rsidRDefault="00B543E6" w:rsidP="00B543E6">
      <w:pPr>
        <w:rPr>
          <w:lang w:eastAsia="x-none"/>
        </w:rPr>
      </w:pPr>
    </w:p>
    <w:p w:rsidR="00B543E6" w:rsidRPr="007C14A5" w:rsidRDefault="00B543E6" w:rsidP="00B543E6">
      <w:pPr>
        <w:numPr>
          <w:ilvl w:val="0"/>
          <w:numId w:val="28"/>
        </w:numPr>
        <w:rPr>
          <w:b/>
          <w:lang w:eastAsia="x-none"/>
        </w:rPr>
      </w:pPr>
      <w:r w:rsidRPr="007C14A5">
        <w:rPr>
          <w:b/>
          <w:lang w:eastAsia="x-none"/>
        </w:rPr>
        <w:t>Narrative reporting on results:</w:t>
      </w:r>
    </w:p>
    <w:p w:rsidR="00B543E6" w:rsidRPr="007C14A5" w:rsidRDefault="00B543E6" w:rsidP="00B543E6">
      <w:pPr>
        <w:ind w:left="360"/>
        <w:jc w:val="both"/>
        <w:rPr>
          <w:lang w:eastAsia="x-none"/>
        </w:rPr>
      </w:pPr>
      <w:r w:rsidRPr="007C14A5">
        <w:rPr>
          <w:lang w:eastAsia="x-none"/>
        </w:rPr>
        <w:t xml:space="preserve">From January to December 2012, </w:t>
      </w:r>
      <w:r>
        <w:rPr>
          <w:lang w:eastAsia="x-none"/>
        </w:rPr>
        <w:t xml:space="preserve">respond to the guiding questions indicated below </w:t>
      </w:r>
      <w:r w:rsidRPr="007C14A5">
        <w:rPr>
          <w:lang w:eastAsia="x-none"/>
        </w:rPr>
        <w:t xml:space="preserve">to provide a narrative summary of the results achieved. The aim here is to tell the </w:t>
      </w:r>
      <w:r w:rsidRPr="00A65EFC">
        <w:rPr>
          <w:b/>
          <w:lang w:eastAsia="x-none"/>
        </w:rPr>
        <w:t>story of change</w:t>
      </w:r>
      <w:r w:rsidRPr="007C14A5">
        <w:rPr>
          <w:lang w:eastAsia="x-none"/>
        </w:rPr>
        <w:t xml:space="preserve"> that your Programme has achieved in 2012. </w:t>
      </w:r>
      <w:r>
        <w:rPr>
          <w:lang w:eastAsia="x-none"/>
        </w:rPr>
        <w:t xml:space="preserve">Make reference to the implementation mechanism utilized and key partnerships. </w:t>
      </w:r>
      <w:r w:rsidRPr="007C14A5">
        <w:rPr>
          <w:lang w:eastAsia="x-none"/>
        </w:rPr>
        <w:t xml:space="preserve">   </w:t>
      </w:r>
    </w:p>
    <w:p w:rsidR="00B543E6" w:rsidRPr="007C14A5" w:rsidRDefault="00B543E6" w:rsidP="00B543E6">
      <w:pPr>
        <w:tabs>
          <w:tab w:val="left" w:pos="9105"/>
        </w:tabs>
        <w:jc w:val="both"/>
        <w:rPr>
          <w:lang w:eastAsia="x-none"/>
        </w:rPr>
      </w:pPr>
      <w:r>
        <w:rPr>
          <w:lang w:eastAsia="x-none"/>
        </w:rPr>
        <w:tab/>
      </w:r>
    </w:p>
    <w:p w:rsidR="00B543E6" w:rsidRDefault="00B543E6" w:rsidP="00B543E6">
      <w:pPr>
        <w:pStyle w:val="BodyText"/>
        <w:numPr>
          <w:ilvl w:val="0"/>
          <w:numId w:val="26"/>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Outcomes are the strategic, higher level of change that your </w:t>
      </w:r>
      <w:r>
        <w:rPr>
          <w:rFonts w:ascii="Times New Roman" w:hAnsi="Times New Roman"/>
          <w:sz w:val="24"/>
        </w:rPr>
        <w:t>Programme</w:t>
      </w:r>
      <w:r w:rsidRPr="007C14A5">
        <w:rPr>
          <w:rFonts w:ascii="Times New Roman" w:hAnsi="Times New Roman"/>
          <w:sz w:val="24"/>
        </w:rPr>
        <w:t xml:space="preserve"> is aiming to contribute towards. Provide a summary of progress made by the Programme in relation to </w:t>
      </w:r>
      <w:r w:rsidRPr="007C14A5">
        <w:rPr>
          <w:rFonts w:ascii="Times New Roman" w:hAnsi="Times New Roman"/>
          <w:b/>
          <w:sz w:val="24"/>
        </w:rPr>
        <w:t>planned outcomes from the Project Document</w:t>
      </w:r>
      <w:r>
        <w:rPr>
          <w:rFonts w:ascii="Times New Roman" w:hAnsi="Times New Roman"/>
          <w:b/>
          <w:sz w:val="24"/>
        </w:rPr>
        <w:t xml:space="preserve"> / AWP</w:t>
      </w:r>
      <w:r w:rsidRPr="007C14A5">
        <w:rPr>
          <w:rFonts w:ascii="Times New Roman" w:hAnsi="Times New Roman"/>
          <w:b/>
          <w:sz w:val="24"/>
        </w:rPr>
        <w:t xml:space="preserve">, </w:t>
      </w:r>
      <w:r w:rsidRPr="007C14A5">
        <w:rPr>
          <w:rFonts w:ascii="Times New Roman" w:hAnsi="Times New Roman"/>
          <w:sz w:val="24"/>
        </w:rPr>
        <w:t xml:space="preserve">with reference to the relevant indicator(s) in these documents. Describe if any targets were achieved, or explain any variance in achieved versus planned results during the reporting period. Explain who the main beneficiaries were.  </w:t>
      </w:r>
    </w:p>
    <w:p w:rsidR="008E34F7" w:rsidRDefault="008E34F7" w:rsidP="0060467C">
      <w:pPr>
        <w:pStyle w:val="BodyText"/>
        <w:ind w:left="720"/>
        <w:jc w:val="both"/>
        <w:rPr>
          <w:rFonts w:ascii="Times New Roman" w:hAnsi="Times New Roman"/>
          <w:sz w:val="24"/>
        </w:rPr>
      </w:pPr>
    </w:p>
    <w:p w:rsidR="000C1867" w:rsidRPr="000C1867" w:rsidRDefault="000C1867" w:rsidP="000C1867">
      <w:pPr>
        <w:pStyle w:val="BodyText"/>
        <w:jc w:val="both"/>
        <w:rPr>
          <w:rFonts w:ascii="Times New Roman" w:hAnsi="Times New Roman"/>
          <w:color w:val="FF0000"/>
          <w:sz w:val="24"/>
        </w:rPr>
      </w:pPr>
      <w:r w:rsidRPr="00ED34A9">
        <w:rPr>
          <w:rFonts w:ascii="Times New Roman" w:hAnsi="Times New Roman"/>
          <w:sz w:val="24"/>
        </w:rPr>
        <w:t>The Project which aimed at promoting increased women’s political participation in decision making contributed to Outcome 1.0. UN Women, UNDP together with development partners and women’s organizations supported and backed the process towards enacting the Gender Equality Bill. Despite relentless efforts, lack of political will and support for the bill finally stalled the enacting process. Yet some significant achievements were made in support of increased women’s political participation which included t</w:t>
      </w:r>
      <w:r w:rsidR="0060467C" w:rsidRPr="00ED34A9">
        <w:rPr>
          <w:rFonts w:ascii="Times New Roman" w:hAnsi="Times New Roman"/>
          <w:sz w:val="24"/>
        </w:rPr>
        <w:t xml:space="preserve">he development of a draft Bill, </w:t>
      </w:r>
      <w:r w:rsidRPr="00ED34A9">
        <w:rPr>
          <w:rFonts w:ascii="Times New Roman" w:hAnsi="Times New Roman"/>
          <w:sz w:val="24"/>
        </w:rPr>
        <w:t xml:space="preserve">increased public debate and awareness around the bill and gender equality issues. Complementing this process UN Women and UNDP contributed to building the capacity of 70 female candidates for the 2012 General Election to strengthen their leadership, lobby and advocacy skills. In addition to this 600 hundred youths from all </w:t>
      </w:r>
      <w:r w:rsidR="0060467C" w:rsidRPr="00ED34A9">
        <w:rPr>
          <w:rFonts w:ascii="Times New Roman" w:hAnsi="Times New Roman"/>
          <w:sz w:val="24"/>
        </w:rPr>
        <w:t>districts</w:t>
      </w:r>
      <w:r w:rsidRPr="00ED34A9">
        <w:rPr>
          <w:rFonts w:ascii="Times New Roman" w:hAnsi="Times New Roman"/>
          <w:sz w:val="24"/>
        </w:rPr>
        <w:t xml:space="preserve"> in the country were trained on the importance of non-violence elections, as a strategy to increase women’s participation in elections </w:t>
      </w:r>
      <w:r w:rsidR="00B861B3" w:rsidRPr="00ED34A9">
        <w:rPr>
          <w:rFonts w:ascii="Times New Roman" w:hAnsi="Times New Roman"/>
          <w:sz w:val="24"/>
        </w:rPr>
        <w:t xml:space="preserve">and promote </w:t>
      </w:r>
      <w:r w:rsidR="0060467C" w:rsidRPr="00ED34A9">
        <w:rPr>
          <w:rFonts w:ascii="Times New Roman" w:hAnsi="Times New Roman"/>
          <w:sz w:val="24"/>
        </w:rPr>
        <w:t>peaceful elections</w:t>
      </w:r>
      <w:r w:rsidR="00B861B3" w:rsidRPr="00ED34A9">
        <w:rPr>
          <w:rFonts w:ascii="Times New Roman" w:hAnsi="Times New Roman"/>
          <w:sz w:val="24"/>
        </w:rPr>
        <w:t>.</w:t>
      </w:r>
      <w:r w:rsidR="0060467C" w:rsidRPr="00ED34A9">
        <w:rPr>
          <w:rFonts w:ascii="Times New Roman" w:hAnsi="Times New Roman"/>
          <w:sz w:val="24"/>
        </w:rPr>
        <w:t xml:space="preserve"> 300</w:t>
      </w:r>
      <w:r w:rsidR="000D3617" w:rsidRPr="00ED34A9">
        <w:rPr>
          <w:rFonts w:ascii="Times New Roman" w:hAnsi="Times New Roman"/>
          <w:sz w:val="24"/>
        </w:rPr>
        <w:t>women and youths were also trained as election  observers and they were deployed in various regions during the 2012 elections</w:t>
      </w:r>
      <w:r w:rsidR="000D3617">
        <w:rPr>
          <w:rFonts w:ascii="Times New Roman" w:hAnsi="Times New Roman"/>
          <w:color w:val="FF0000"/>
          <w:sz w:val="24"/>
        </w:rPr>
        <w:t xml:space="preserve">.  </w:t>
      </w:r>
    </w:p>
    <w:p w:rsidR="000C1867" w:rsidRPr="000C1867" w:rsidRDefault="000C1867" w:rsidP="000C1867">
      <w:pPr>
        <w:pStyle w:val="BodyText"/>
        <w:ind w:left="360"/>
        <w:jc w:val="both"/>
        <w:rPr>
          <w:rFonts w:ascii="Times New Roman" w:hAnsi="Times New Roman"/>
          <w:color w:val="FF0000"/>
          <w:sz w:val="24"/>
        </w:rPr>
      </w:pPr>
    </w:p>
    <w:p w:rsidR="000D3617" w:rsidRPr="00ED34A9" w:rsidRDefault="002E4853" w:rsidP="000D3617">
      <w:pPr>
        <w:pStyle w:val="ListParagraph"/>
        <w:numPr>
          <w:ilvl w:val="0"/>
          <w:numId w:val="37"/>
        </w:numPr>
      </w:pPr>
      <w:r w:rsidRPr="00ED34A9">
        <w:lastRenderedPageBreak/>
        <w:t>Outcome 2.0  targeted Women and girls groups organized and economically empowered through development and enhancement of employable skills. Under this outcome UNICEF</w:t>
      </w:r>
      <w:r w:rsidR="00313F87" w:rsidRPr="00ED34A9">
        <w:t xml:space="preserve"> and UNAIDS</w:t>
      </w:r>
      <w:r w:rsidRPr="00ED34A9">
        <w:t xml:space="preserve">  played a </w:t>
      </w:r>
      <w:r w:rsidR="00B861B3" w:rsidRPr="00ED34A9">
        <w:t>lead</w:t>
      </w:r>
      <w:r w:rsidRPr="00ED34A9">
        <w:t xml:space="preserve"> role in </w:t>
      </w:r>
      <w:r w:rsidRPr="00ED34A9">
        <w:rPr>
          <w:lang w:eastAsia="x-none"/>
        </w:rPr>
        <w:t>economic empowerment of adolescent girls</w:t>
      </w:r>
      <w:r w:rsidR="00313F87" w:rsidRPr="00ED34A9">
        <w:rPr>
          <w:lang w:eastAsia="x-none"/>
        </w:rPr>
        <w:t xml:space="preserve"> and women living with HIV AIDS</w:t>
      </w:r>
      <w:r w:rsidRPr="00ED34A9">
        <w:rPr>
          <w:lang w:eastAsia="x-none"/>
        </w:rPr>
        <w:t xml:space="preserve">, which has consequently resulted in their self-reliance, a condition that is requisite for gender equality and women’s empowerment.  Adolescent girls are engaged in income generating activities that yield some income that has helped them meet some of their basic needs without having to resort to transactional sex which had left many adolescent girls with unwanted pregnancies. For older adolescents especially for those who are married or who have children, </w:t>
      </w:r>
      <w:r w:rsidR="00B861B3" w:rsidRPr="00ED34A9">
        <w:rPr>
          <w:lang w:eastAsia="x-none"/>
        </w:rPr>
        <w:t>income from Income Generating Activities (IGAs) is</w:t>
      </w:r>
      <w:r w:rsidRPr="00ED34A9">
        <w:rPr>
          <w:lang w:eastAsia="x-none"/>
        </w:rPr>
        <w:t xml:space="preserve"> insignificant when compared to their needs. In such cases they had been provided with micro finance, training and counseling and this had helped them engage in activities that had made them self-reliant and improved their productivity. </w:t>
      </w:r>
      <w:r w:rsidR="000D3617" w:rsidRPr="00ED34A9">
        <w:t>100 women living with HIV were supported by UNAIDS and were trained in</w:t>
      </w:r>
      <w:r w:rsidR="000D3617" w:rsidRPr="00ED34A9">
        <w:rPr>
          <w:lang w:val="en-GB" w:eastAsia="en-GB"/>
        </w:rPr>
        <w:t xml:space="preserve"> banking transactions, marketing of products, identification of viable businesses as per local environment etc. All beneficiary 6 support groups of women living with HIV have active bank accounts managed by them and engaged in livelihoods with high potential of increasing their incomes.</w:t>
      </w:r>
    </w:p>
    <w:p w:rsidR="000D3617" w:rsidRPr="00ED34A9" w:rsidRDefault="000D3617" w:rsidP="000D3617">
      <w:pPr>
        <w:pStyle w:val="ListParagraph"/>
        <w:ind w:left="1440"/>
      </w:pPr>
    </w:p>
    <w:p w:rsidR="00F63488" w:rsidRPr="00ED34A9" w:rsidRDefault="00F63488" w:rsidP="000D3617">
      <w:pPr>
        <w:pStyle w:val="ListParagraph"/>
        <w:numPr>
          <w:ilvl w:val="0"/>
          <w:numId w:val="37"/>
        </w:numPr>
      </w:pPr>
      <w:r w:rsidRPr="00ED34A9">
        <w:rPr>
          <w:b/>
        </w:rPr>
        <w:t xml:space="preserve">Outcome 3 </w:t>
      </w:r>
      <w:r w:rsidRPr="00ED34A9">
        <w:t>sought to</w:t>
      </w:r>
      <w:r w:rsidRPr="00ED34A9">
        <w:rPr>
          <w:b/>
        </w:rPr>
        <w:t xml:space="preserve"> </w:t>
      </w:r>
      <w:r w:rsidRPr="00ED34A9">
        <w:t xml:space="preserve">provide support to survivors of GBV through legal assistance and institutional strengthening. UNFPA worked </w:t>
      </w:r>
      <w:r w:rsidR="00686E71" w:rsidRPr="00ED34A9">
        <w:t xml:space="preserve">with </w:t>
      </w:r>
      <w:r w:rsidRPr="00ED34A9">
        <w:t>partners with a perspective of an integrated approach to both prevention of GBV and legal support to the survivors. Support provided by UNDP through Micro-Capital Grants helped build the capacity of 10 CSOs providing assistance to SGBV victims. Assistance provided by these CSOs included medical, psycho-social, shelter as well as legal assistance and awareness raising. At the same time support was provided to build the capacity of the Judiciary to process cases of SGBV with specific assistance given to ensure that systems were developed to facilitate easier access for witnesses to court proceedings. Evidence of outcome being reached is shown by the decision of the Judiciary in late 2012 to expand SGBV Saturday Courts to Bo, and plans are in place to further expand to Kenema in 2013</w:t>
      </w:r>
    </w:p>
    <w:p w:rsidR="00F63488" w:rsidRPr="00F63488" w:rsidRDefault="00F63488" w:rsidP="00F63488">
      <w:pPr>
        <w:rPr>
          <w:color w:val="FF0000"/>
        </w:rPr>
      </w:pPr>
    </w:p>
    <w:p w:rsidR="00B543E6" w:rsidRPr="007C14A5" w:rsidRDefault="00B543E6" w:rsidP="002E4853">
      <w:pPr>
        <w:pStyle w:val="BodyText"/>
        <w:jc w:val="both"/>
        <w:rPr>
          <w:rFonts w:ascii="Times New Roman" w:hAnsi="Times New Roman"/>
          <w:sz w:val="24"/>
        </w:rPr>
      </w:pPr>
    </w:p>
    <w:p w:rsidR="00B543E6" w:rsidRPr="00A65EFC" w:rsidRDefault="00B543E6" w:rsidP="00B543E6">
      <w:pPr>
        <w:pStyle w:val="BodyText"/>
        <w:numPr>
          <w:ilvl w:val="0"/>
          <w:numId w:val="26"/>
        </w:numPr>
        <w:jc w:val="both"/>
        <w:rPr>
          <w:rFonts w:ascii="Times New Roman" w:hAnsi="Times New Roman"/>
          <w:sz w:val="24"/>
        </w:rPr>
      </w:pPr>
      <w:r w:rsidRPr="00A65EFC">
        <w:rPr>
          <w:rFonts w:ascii="Times New Roman" w:hAnsi="Times New Roman"/>
          <w:b/>
          <w:bCs/>
          <w:sz w:val="24"/>
        </w:rPr>
        <w:t>Outputs:</w:t>
      </w:r>
      <w:r w:rsidRPr="00A65EFC">
        <w:rPr>
          <w:rFonts w:ascii="Times New Roman" w:hAnsi="Times New Roman"/>
          <w:bCs/>
          <w:sz w:val="24"/>
        </w:rPr>
        <w:t xml:space="preserve"> Outputs are the more immediate results that your Programme is responsible for achieving. Report on the key outputs achieved in the reporting period, </w:t>
      </w:r>
      <w:r w:rsidRPr="00A65EFC">
        <w:rPr>
          <w:rFonts w:ascii="Times New Roman" w:hAnsi="Times New Roman"/>
          <w:sz w:val="24"/>
        </w:rPr>
        <w:t xml:space="preserve">in relation to </w:t>
      </w:r>
      <w:r w:rsidRPr="00A65EFC">
        <w:rPr>
          <w:rFonts w:ascii="Times New Roman" w:hAnsi="Times New Roman"/>
          <w:b/>
          <w:sz w:val="24"/>
        </w:rPr>
        <w:t xml:space="preserve">planned outputs from the Project Document, </w:t>
      </w:r>
      <w:r w:rsidRPr="00A65EFC">
        <w:rPr>
          <w:rFonts w:ascii="Times New Roman" w:hAnsi="Times New Roman"/>
          <w:sz w:val="24"/>
        </w:rPr>
        <w:t xml:space="preserve">with reference to the relevant indicator(s) in these documents. Describe if any targets were achieved, or explain any variance in achieved versus planned results during the reporting period. If possible, include </w:t>
      </w:r>
      <w:r w:rsidRPr="00A65EFC">
        <w:rPr>
          <w:rFonts w:ascii="Times New Roman" w:hAnsi="Times New Roman"/>
          <w:bCs/>
          <w:sz w:val="24"/>
        </w:rPr>
        <w:t xml:space="preserve">the percentage of completion of the outputs and the type and number of beneficiaries. </w:t>
      </w:r>
    </w:p>
    <w:p w:rsidR="00B543E6" w:rsidRDefault="00B543E6" w:rsidP="00B543E6">
      <w:pPr>
        <w:pStyle w:val="ListParagraph"/>
      </w:pPr>
    </w:p>
    <w:p w:rsidR="00076C3B" w:rsidRDefault="00076C3B" w:rsidP="00B543E6">
      <w:pPr>
        <w:pStyle w:val="ListParagraph"/>
      </w:pPr>
    </w:p>
    <w:p w:rsidR="00076C3B" w:rsidRPr="00ED34A9" w:rsidRDefault="0089704A" w:rsidP="0089704A">
      <w:pPr>
        <w:pStyle w:val="ListParagraph"/>
        <w:numPr>
          <w:ilvl w:val="2"/>
          <w:numId w:val="33"/>
        </w:numPr>
        <w:rPr>
          <w:lang w:val="en-GB"/>
        </w:rPr>
      </w:pPr>
      <w:r w:rsidRPr="00ED34A9">
        <w:t xml:space="preserve">Un Women </w:t>
      </w:r>
      <w:r w:rsidRPr="00ED34A9">
        <w:rPr>
          <w:lang w:val="en-GB"/>
        </w:rPr>
        <w:t>successfully completed the district validation exercise for the draft Gender Equality Bill which calls for a  minimum 30 % of women in decision making positions in June 2012. During this period over 600 community women</w:t>
      </w:r>
      <w:r w:rsidR="00C624E8" w:rsidRPr="00ED34A9">
        <w:rPr>
          <w:lang w:val="en-GB"/>
        </w:rPr>
        <w:t>, 124</w:t>
      </w:r>
      <w:r w:rsidRPr="00ED34A9">
        <w:rPr>
          <w:lang w:val="en-GB"/>
        </w:rPr>
        <w:t xml:space="preserve"> Parliamentarians and executive members of the 8 political parties  had an opportunity to </w:t>
      </w:r>
      <w:r w:rsidR="00C624E8" w:rsidRPr="00ED34A9">
        <w:rPr>
          <w:lang w:val="en-GB"/>
        </w:rPr>
        <w:t>understand</w:t>
      </w:r>
      <w:r w:rsidRPr="00ED34A9">
        <w:rPr>
          <w:lang w:val="en-GB"/>
        </w:rPr>
        <w:t xml:space="preserve"> the contents of the draft Gender Equality bill. This exercise generated a lot of questions and comments which were sent back to the legal drafts team so that they could strengthen the document before it was presented in parliament. </w:t>
      </w:r>
    </w:p>
    <w:p w:rsidR="009209CD" w:rsidRPr="00ED34A9" w:rsidRDefault="00076C3B" w:rsidP="009209CD">
      <w:pPr>
        <w:pStyle w:val="ListParagraph"/>
        <w:numPr>
          <w:ilvl w:val="2"/>
          <w:numId w:val="33"/>
        </w:numPr>
      </w:pPr>
      <w:r w:rsidRPr="00ED34A9">
        <w:t>UN Women and UNDP provided training on information about the political system and processes and facilitated discussions on the process and challenges around passing the Gender Equality Bill. With many women lacking the skills to successfully challenge male candidates,</w:t>
      </w:r>
      <w:r w:rsidR="000D3617" w:rsidRPr="00ED34A9">
        <w:t xml:space="preserve"> </w:t>
      </w:r>
      <w:r w:rsidR="00686E71" w:rsidRPr="00ED34A9">
        <w:t>especially during the campaign period</w:t>
      </w:r>
      <w:r w:rsidRPr="00ED34A9">
        <w:t xml:space="preserve"> the training </w:t>
      </w:r>
      <w:r w:rsidR="00686E71" w:rsidRPr="00ED34A9">
        <w:t xml:space="preserve">on advocacy, propagandas, etc were helpful </w:t>
      </w:r>
      <w:r w:rsidRPr="00ED34A9">
        <w:t xml:space="preserve"> in providing women with much needed knowledge and skills for their participation in the political process and for women to advocate for increased space within political parties and in decision-making bodies.</w:t>
      </w:r>
    </w:p>
    <w:p w:rsidR="00CA32FB" w:rsidRPr="00ED34A9" w:rsidRDefault="00CA32FB" w:rsidP="00CA32FB">
      <w:pPr>
        <w:pStyle w:val="ListParagraph"/>
        <w:numPr>
          <w:ilvl w:val="1"/>
          <w:numId w:val="34"/>
        </w:numPr>
        <w:jc w:val="both"/>
        <w:rPr>
          <w:lang w:eastAsia="x-none"/>
        </w:rPr>
      </w:pPr>
      <w:r w:rsidRPr="00ED34A9">
        <w:t>UNAIDS  provided Livelihood skills training for 100</w:t>
      </w:r>
      <w:r w:rsidR="00686E71" w:rsidRPr="00ED34A9">
        <w:t xml:space="preserve"> women living with HIV and Aids in selected districts through the </w:t>
      </w:r>
      <w:r w:rsidRPr="00ED34A9">
        <w:t xml:space="preserve"> Voice of Women Support Group members (25 per district). in</w:t>
      </w:r>
      <w:r w:rsidRPr="00ED34A9">
        <w:rPr>
          <w:lang w:val="en-GB" w:eastAsia="en-GB"/>
        </w:rPr>
        <w:t xml:space="preserve"> banking </w:t>
      </w:r>
      <w:r w:rsidRPr="00ED34A9">
        <w:rPr>
          <w:lang w:val="en-GB" w:eastAsia="en-GB"/>
        </w:rPr>
        <w:lastRenderedPageBreak/>
        <w:t xml:space="preserve">transactions, marketing of products, identification of viable businesses as per local environment etc. All </w:t>
      </w:r>
      <w:r w:rsidR="00686E71" w:rsidRPr="00ED34A9">
        <w:rPr>
          <w:lang w:val="en-GB" w:eastAsia="en-GB"/>
        </w:rPr>
        <w:t>beneficiaries</w:t>
      </w:r>
      <w:r w:rsidRPr="00ED34A9">
        <w:rPr>
          <w:lang w:val="en-GB" w:eastAsia="en-GB"/>
        </w:rPr>
        <w:t xml:space="preserve"> of 6 support groups of women living with HIV have active bank accounts </w:t>
      </w:r>
      <w:r w:rsidR="00686E71" w:rsidRPr="00ED34A9">
        <w:rPr>
          <w:lang w:val="en-GB" w:eastAsia="en-GB"/>
        </w:rPr>
        <w:t>which they manage themselves</w:t>
      </w:r>
      <w:r w:rsidRPr="00ED34A9">
        <w:rPr>
          <w:lang w:val="en-GB" w:eastAsia="en-GB"/>
        </w:rPr>
        <w:t xml:space="preserve"> and</w:t>
      </w:r>
      <w:r w:rsidR="00686E71" w:rsidRPr="00ED34A9">
        <w:rPr>
          <w:lang w:val="en-GB" w:eastAsia="en-GB"/>
        </w:rPr>
        <w:t xml:space="preserve"> are</w:t>
      </w:r>
      <w:r w:rsidRPr="00ED34A9">
        <w:rPr>
          <w:lang w:val="en-GB" w:eastAsia="en-GB"/>
        </w:rPr>
        <w:t xml:space="preserve"> engaged in livelihoods with high potential of increasing their incomes. UNICEF also trained 431 </w:t>
      </w:r>
      <w:r w:rsidRPr="00ED34A9">
        <w:rPr>
          <w:lang w:eastAsia="x-none"/>
        </w:rPr>
        <w:t xml:space="preserve">girls providing them with skills in tailoring, hairdressing and poultry management; skills. Through these skills adolescent girls are now able to generate income to address some of their most basic needs. Income generated from the application of these skills has helped them become self-reliant to a greater extent, and prevented their engagement in transactional sex. </w:t>
      </w:r>
    </w:p>
    <w:p w:rsidR="00E90F2D" w:rsidRPr="00ED34A9" w:rsidRDefault="00E90F2D" w:rsidP="00E90F2D">
      <w:pPr>
        <w:ind w:left="284"/>
        <w:jc w:val="both"/>
      </w:pPr>
      <w:r w:rsidRPr="00ED34A9">
        <w:t>2.2 UNFPA trained 13 paramount chiefs and 84 women in Kono</w:t>
      </w:r>
      <w:r w:rsidR="00686E71" w:rsidRPr="00ED34A9">
        <w:t xml:space="preserve"> district</w:t>
      </w:r>
      <w:r w:rsidRPr="00ED34A9">
        <w:t xml:space="preserve"> were</w:t>
      </w:r>
      <w:r w:rsidR="00686E71" w:rsidRPr="00ED34A9">
        <w:t xml:space="preserve"> they were</w:t>
      </w:r>
      <w:r w:rsidRPr="00ED34A9">
        <w:t xml:space="preserve"> sensitized on three Gender Acts in addition 10 paralegals (2 women and 8 men) were </w:t>
      </w:r>
      <w:r w:rsidR="00686E71" w:rsidRPr="00ED34A9">
        <w:t xml:space="preserve">also </w:t>
      </w:r>
      <w:r w:rsidRPr="00ED34A9">
        <w:t>trained on 6 different laws related to GBV as well as court procedures</w:t>
      </w:r>
      <w:r w:rsidR="00686E71" w:rsidRPr="00ED34A9">
        <w:t>.</w:t>
      </w:r>
    </w:p>
    <w:p w:rsidR="00E90F2D" w:rsidRPr="00ED34A9" w:rsidRDefault="00E90F2D" w:rsidP="000D3617">
      <w:pPr>
        <w:jc w:val="both"/>
      </w:pPr>
    </w:p>
    <w:p w:rsidR="00076C3B" w:rsidRPr="00ED34A9" w:rsidRDefault="00E90F2D" w:rsidP="00E90F2D">
      <w:pPr>
        <w:ind w:left="284"/>
        <w:jc w:val="both"/>
      </w:pPr>
      <w:r w:rsidRPr="00ED34A9">
        <w:t xml:space="preserve"> </w:t>
      </w:r>
    </w:p>
    <w:p w:rsidR="00225073" w:rsidRPr="00ED34A9" w:rsidRDefault="002D3FF8" w:rsidP="00E90F2D">
      <w:pPr>
        <w:pStyle w:val="BodyText"/>
        <w:spacing w:before="60" w:after="60"/>
        <w:jc w:val="both"/>
        <w:rPr>
          <w:rFonts w:ascii="Times New Roman" w:hAnsi="Times New Roman" w:cs="Times New Roman"/>
          <w:sz w:val="24"/>
          <w:szCs w:val="24"/>
        </w:rPr>
      </w:pPr>
      <w:r w:rsidRPr="00ED34A9">
        <w:rPr>
          <w:lang w:val="en-GB" w:eastAsia="en-GB"/>
        </w:rPr>
        <w:t xml:space="preserve">3.1 Under this output UNFPA </w:t>
      </w:r>
      <w:r w:rsidR="00225073" w:rsidRPr="00ED34A9">
        <w:rPr>
          <w:rFonts w:ascii="Times New Roman" w:hAnsi="Times New Roman" w:cs="Times New Roman"/>
          <w:sz w:val="24"/>
          <w:szCs w:val="24"/>
        </w:rPr>
        <w:t>supported the establishment of 35 Community Wellness Advocacy Groups (CAGs) in three new Districts (Pujehun, Kambia and Kenema) with the target beneficiaries of 350 Traditional Births Attendants (TBAs) in the rural communities.</w:t>
      </w:r>
      <w:r w:rsidR="00E90F2D" w:rsidRPr="00ED34A9">
        <w:rPr>
          <w:rFonts w:ascii="Times New Roman" w:hAnsi="Times New Roman" w:cs="Times New Roman"/>
          <w:sz w:val="24"/>
          <w:szCs w:val="24"/>
        </w:rPr>
        <w:t xml:space="preserve"> The issues of sexual reproductive health and rights , women’s empowerment and sexual </w:t>
      </w:r>
      <w:r w:rsidR="00686E71" w:rsidRPr="00ED34A9">
        <w:rPr>
          <w:rFonts w:ascii="Times New Roman" w:hAnsi="Times New Roman" w:cs="Times New Roman"/>
          <w:sz w:val="24"/>
          <w:szCs w:val="24"/>
        </w:rPr>
        <w:t>g</w:t>
      </w:r>
      <w:r w:rsidR="00E90F2D" w:rsidRPr="00ED34A9">
        <w:rPr>
          <w:rFonts w:ascii="Times New Roman" w:hAnsi="Times New Roman" w:cs="Times New Roman"/>
          <w:sz w:val="24"/>
          <w:szCs w:val="24"/>
        </w:rPr>
        <w:t>ender based violence formed a core area of the training.</w:t>
      </w:r>
    </w:p>
    <w:p w:rsidR="00E90F2D" w:rsidRPr="00ED34A9" w:rsidRDefault="00E90F2D" w:rsidP="00E90F2D">
      <w:pPr>
        <w:pStyle w:val="BodyText"/>
        <w:spacing w:before="60" w:after="60"/>
        <w:jc w:val="both"/>
        <w:rPr>
          <w:rFonts w:ascii="Times New Roman" w:hAnsi="Times New Roman" w:cs="Times New Roman"/>
          <w:sz w:val="24"/>
          <w:szCs w:val="24"/>
        </w:rPr>
      </w:pPr>
    </w:p>
    <w:p w:rsidR="00696B22" w:rsidRPr="00ED34A9" w:rsidRDefault="00E90F2D" w:rsidP="00696B22">
      <w:pPr>
        <w:jc w:val="both"/>
      </w:pPr>
      <w:r w:rsidRPr="00ED34A9">
        <w:t xml:space="preserve">3.2 </w:t>
      </w:r>
      <w:r w:rsidR="00696B22" w:rsidRPr="00ED34A9">
        <w:t>Under this output</w:t>
      </w:r>
      <w:r w:rsidR="00686E71" w:rsidRPr="00ED34A9">
        <w:t>,</w:t>
      </w:r>
      <w:r w:rsidR="00696B22" w:rsidRPr="00ED34A9">
        <w:t xml:space="preserve"> </w:t>
      </w:r>
      <w:r w:rsidR="008E34F7" w:rsidRPr="00ED34A9">
        <w:t>UNDP supported</w:t>
      </w:r>
      <w:r w:rsidR="00696B22" w:rsidRPr="00ED34A9">
        <w:t xml:space="preserve"> efforts to strengthen the operation of Saturday Courts through support to the prosecution, provision for </w:t>
      </w:r>
      <w:r w:rsidR="00686E71" w:rsidRPr="00ED34A9">
        <w:t>defense</w:t>
      </w:r>
      <w:r w:rsidR="00696B22" w:rsidRPr="00ED34A9">
        <w:t xml:space="preserve"> counsel and witness support</w:t>
      </w:r>
      <w:r w:rsidR="00686E71" w:rsidRPr="00ED34A9">
        <w:t>. These support</w:t>
      </w:r>
      <w:r w:rsidR="00696B22" w:rsidRPr="00ED34A9">
        <w:t xml:space="preserve"> have yielded speed adjudication of SGBV cases. Under the MDTF fund</w:t>
      </w:r>
      <w:r w:rsidR="00686E71" w:rsidRPr="00ED34A9">
        <w:t>,</w:t>
      </w:r>
      <w:r w:rsidR="00696B22" w:rsidRPr="00ED34A9">
        <w:t xml:space="preserve"> support was provided to establish a Witness Support Fund in August 2012 with the aim of ensuring that cases are not unnecessarily delayed because of witnesses not turning up in Court (which happens frequently, mainly due to the expense involved in travelling to court). Between August and November 2012, 60 witnesses including victims of SGBV were provided with small allowances to cover transport and incidentals to attend court hearings. With the Fund the Judiciary has noticed a decline in the number of cases adjourned due to absent witnesses who cannot afford the travel costs to attend court.  The availability of the Witness Support Fund facilitating more witnesses to appear in court is an important factor for speedy adjudication of SGBV cases and has enhanced access to justice for victims of SGBV.</w:t>
      </w:r>
    </w:p>
    <w:p w:rsidR="000D3617" w:rsidRPr="00ED34A9" w:rsidRDefault="000D3617" w:rsidP="00696B22">
      <w:pPr>
        <w:jc w:val="both"/>
      </w:pPr>
    </w:p>
    <w:p w:rsidR="000D3617" w:rsidRPr="00ED34A9" w:rsidRDefault="000D3617" w:rsidP="00696B22">
      <w:pPr>
        <w:jc w:val="both"/>
      </w:pPr>
      <w:r w:rsidRPr="00ED34A9">
        <w:t xml:space="preserve">3.3 UNDP supported </w:t>
      </w:r>
      <w:r w:rsidR="00330534" w:rsidRPr="00ED34A9">
        <w:t>building the</w:t>
      </w:r>
      <w:r w:rsidRPr="00ED34A9">
        <w:t xml:space="preserve"> capacity of 10 CSOs providing assistance to SGBV victims. Assistance provided by these CSOs included medical, psycho-social, shelter as well as legal assistance and awareness raising.</w:t>
      </w:r>
      <w:r w:rsidR="00330534" w:rsidRPr="00ED34A9">
        <w:rPr>
          <w:lang w:val="en-GB"/>
        </w:rPr>
        <w:t xml:space="preserve"> The support provided to CSOs through these SGBV Grants falls directly within the first 3 outputs of the National Strategy for the Elimination of Violence Against Women (dealing with the prevention, protection and prosecution of SGBV cases) and is a vital component of the Government’s strategy to eliminate violence against women. Through this support, from September 2011 up until June 2012, a total number of 75 SGBV convictions were obtained, and 85 SGBV referral mechanisms were established. During the same period 224 victims of SGBV received medical attention, counselling, shelter and legal assistance with a further 200 victims expected to receive support by the end of 2012.</w:t>
      </w:r>
    </w:p>
    <w:p w:rsidR="00E90F2D" w:rsidRDefault="00E90F2D" w:rsidP="00E90F2D">
      <w:pPr>
        <w:pStyle w:val="BodyText"/>
        <w:spacing w:before="60" w:after="60"/>
        <w:jc w:val="both"/>
        <w:rPr>
          <w:rFonts w:ascii="Times New Roman" w:hAnsi="Times New Roman" w:cs="Times New Roman"/>
          <w:color w:val="FF0000"/>
          <w:sz w:val="24"/>
          <w:szCs w:val="24"/>
        </w:rPr>
      </w:pPr>
    </w:p>
    <w:p w:rsidR="00B543E6" w:rsidRPr="007C14A5" w:rsidRDefault="00B543E6" w:rsidP="00B543E6">
      <w:pPr>
        <w:pStyle w:val="BodyText"/>
        <w:numPr>
          <w:ilvl w:val="0"/>
          <w:numId w:val="26"/>
        </w:numPr>
        <w:jc w:val="both"/>
        <w:rPr>
          <w:rFonts w:ascii="Times New Roman" w:hAnsi="Times New Roman"/>
          <w:sz w:val="24"/>
        </w:rPr>
      </w:pPr>
      <w:r>
        <w:rPr>
          <w:rFonts w:ascii="Times New Roman" w:hAnsi="Times New Roman"/>
          <w:b/>
          <w:bCs/>
          <w:sz w:val="24"/>
        </w:rPr>
        <w:t>Describe a</w:t>
      </w:r>
      <w:r w:rsidRPr="007C14A5">
        <w:rPr>
          <w:rFonts w:ascii="Times New Roman" w:hAnsi="Times New Roman"/>
          <w:b/>
          <w:bCs/>
          <w:sz w:val="24"/>
        </w:rPr>
        <w:t>ny delays in implementation</w:t>
      </w:r>
      <w:r>
        <w:rPr>
          <w:rFonts w:ascii="Times New Roman" w:hAnsi="Times New Roman"/>
          <w:b/>
          <w:bCs/>
          <w:sz w:val="24"/>
        </w:rPr>
        <w:t>, challenges, lessons learned &amp; best practices:</w:t>
      </w:r>
      <w:r w:rsidRPr="007C14A5">
        <w:rPr>
          <w:rFonts w:ascii="Times New Roman" w:hAnsi="Times New Roman"/>
          <w:bCs/>
          <w:sz w:val="24"/>
        </w:rPr>
        <w:t xml:space="preserve"> If there were delays, explain the nature of the constraints</w:t>
      </w:r>
      <w:r>
        <w:rPr>
          <w:rFonts w:ascii="Times New Roman" w:hAnsi="Times New Roman"/>
          <w:bCs/>
          <w:sz w:val="24"/>
        </w:rPr>
        <w:t xml:space="preserve"> and challenges</w:t>
      </w:r>
      <w:r w:rsidRPr="007C14A5">
        <w:rPr>
          <w:rFonts w:ascii="Times New Roman" w:hAnsi="Times New Roman"/>
          <w:bCs/>
          <w:sz w:val="24"/>
        </w:rPr>
        <w:t xml:space="preserve">, actions taken to mitigate future delays and lessons learned in the process. </w:t>
      </w:r>
      <w:r>
        <w:rPr>
          <w:rFonts w:ascii="Times New Roman" w:hAnsi="Times New Roman"/>
          <w:bCs/>
          <w:sz w:val="24"/>
        </w:rPr>
        <w:t>Provide an updated risk analysis (h</w:t>
      </w:r>
      <w:r w:rsidRPr="007C14A5">
        <w:rPr>
          <w:rFonts w:ascii="Times New Roman" w:hAnsi="Times New Roman"/>
          <w:bCs/>
          <w:sz w:val="24"/>
        </w:rPr>
        <w:t>ave any of the risks identified during the project design materialized or changed? Are there any new risks?</w:t>
      </w:r>
      <w:r>
        <w:rPr>
          <w:rFonts w:ascii="Times New Roman" w:hAnsi="Times New Roman"/>
          <w:bCs/>
          <w:sz w:val="24"/>
        </w:rPr>
        <w:t xml:space="preserve">). Were there any programmatic revisions undertaken during the reporting period? </w:t>
      </w:r>
      <w:r w:rsidRPr="00875706">
        <w:rPr>
          <w:rFonts w:ascii="Times New Roman" w:hAnsi="Times New Roman"/>
          <w:bCs/>
          <w:sz w:val="24"/>
          <w:u w:val="single"/>
        </w:rPr>
        <w:t xml:space="preserve">Please also include experiences of failure, which often </w:t>
      </w:r>
      <w:r>
        <w:rPr>
          <w:rFonts w:ascii="Times New Roman" w:hAnsi="Times New Roman"/>
          <w:bCs/>
          <w:sz w:val="24"/>
          <w:u w:val="single"/>
        </w:rPr>
        <w:t>are</w:t>
      </w:r>
      <w:r w:rsidRPr="00875706">
        <w:rPr>
          <w:rFonts w:ascii="Times New Roman" w:hAnsi="Times New Roman"/>
          <w:bCs/>
          <w:sz w:val="24"/>
          <w:u w:val="single"/>
        </w:rPr>
        <w:t xml:space="preserve"> the richest source of lessons learned.</w:t>
      </w:r>
      <w:r>
        <w:rPr>
          <w:rFonts w:ascii="Times New Roman" w:hAnsi="Times New Roman"/>
          <w:bCs/>
          <w:sz w:val="24"/>
        </w:rPr>
        <w:t xml:space="preserve"> </w:t>
      </w:r>
    </w:p>
    <w:p w:rsidR="00696B22" w:rsidRPr="00ED34A9" w:rsidRDefault="00696B22" w:rsidP="0060467C">
      <w:pPr>
        <w:pStyle w:val="BodyText"/>
        <w:ind w:left="720"/>
        <w:jc w:val="both"/>
        <w:rPr>
          <w:rFonts w:ascii="Times New Roman" w:hAnsi="Times New Roman"/>
          <w:sz w:val="24"/>
        </w:rPr>
      </w:pPr>
    </w:p>
    <w:p w:rsidR="00696B22" w:rsidRPr="00ED34A9" w:rsidRDefault="00696B22" w:rsidP="00696B22">
      <w:pPr>
        <w:pStyle w:val="BodyText"/>
        <w:numPr>
          <w:ilvl w:val="0"/>
          <w:numId w:val="26"/>
        </w:numPr>
        <w:jc w:val="both"/>
        <w:rPr>
          <w:rFonts w:ascii="Times New Roman" w:hAnsi="Times New Roman"/>
          <w:sz w:val="24"/>
          <w:lang w:val="en-GB"/>
        </w:rPr>
      </w:pPr>
      <w:r w:rsidRPr="00ED34A9">
        <w:rPr>
          <w:rFonts w:ascii="Times New Roman" w:hAnsi="Times New Roman"/>
          <w:sz w:val="24"/>
          <w:lang w:val="en-GB"/>
        </w:rPr>
        <w:t>UNDP support to the Witness Support Funds of the Judiciary has been successful in reducing the number of cases delayed and adjourned. In many developing countries- particularly  where poor communications and</w:t>
      </w:r>
      <w:r w:rsidR="001345EB" w:rsidRPr="00ED34A9">
        <w:rPr>
          <w:rFonts w:ascii="Times New Roman" w:hAnsi="Times New Roman"/>
          <w:sz w:val="24"/>
          <w:lang w:val="en-GB"/>
        </w:rPr>
        <w:t xml:space="preserve"> lack of</w:t>
      </w:r>
      <w:r w:rsidRPr="00ED34A9">
        <w:rPr>
          <w:rFonts w:ascii="Times New Roman" w:hAnsi="Times New Roman"/>
          <w:sz w:val="24"/>
          <w:lang w:val="en-GB"/>
        </w:rPr>
        <w:t xml:space="preserve"> transport</w:t>
      </w:r>
      <w:r w:rsidR="001345EB" w:rsidRPr="00ED34A9">
        <w:rPr>
          <w:rFonts w:ascii="Times New Roman" w:hAnsi="Times New Roman"/>
          <w:sz w:val="24"/>
          <w:lang w:val="en-GB"/>
        </w:rPr>
        <w:t xml:space="preserve">  has been cited as a challenges for </w:t>
      </w:r>
      <w:r w:rsidRPr="00ED34A9">
        <w:rPr>
          <w:rFonts w:ascii="Times New Roman" w:hAnsi="Times New Roman"/>
          <w:sz w:val="24"/>
          <w:lang w:val="en-GB"/>
        </w:rPr>
        <w:t xml:space="preserve"> communities to access courts- the challenge of ensuring witnesses attend court</w:t>
      </w:r>
      <w:r w:rsidR="001345EB" w:rsidRPr="00ED34A9">
        <w:rPr>
          <w:rFonts w:ascii="Times New Roman" w:hAnsi="Times New Roman"/>
          <w:sz w:val="24"/>
          <w:lang w:val="en-GB"/>
        </w:rPr>
        <w:t xml:space="preserve"> has also been identified</w:t>
      </w:r>
      <w:r w:rsidRPr="00ED34A9">
        <w:rPr>
          <w:rFonts w:ascii="Times New Roman" w:hAnsi="Times New Roman"/>
          <w:sz w:val="24"/>
          <w:lang w:val="en-GB"/>
        </w:rPr>
        <w:t xml:space="preserve"> as a major stumbling </w:t>
      </w:r>
      <w:r w:rsidRPr="00ED34A9">
        <w:rPr>
          <w:rFonts w:ascii="Times New Roman" w:hAnsi="Times New Roman"/>
          <w:sz w:val="24"/>
          <w:lang w:val="en-GB"/>
        </w:rPr>
        <w:lastRenderedPageBreak/>
        <w:t xml:space="preserve">block for the rule of law. This activity should be looked at as innovative and, once clearer results are seen, it may be possible to recommend for more widespread roll-out. It is however imperative that the Judiciary themselves develop a plan to ensure that a budget for this activity is included in their own core budget. In addition the Judiciary will need to </w:t>
      </w:r>
      <w:r w:rsidR="001345EB" w:rsidRPr="00ED34A9">
        <w:rPr>
          <w:rFonts w:ascii="Times New Roman" w:hAnsi="Times New Roman"/>
          <w:sz w:val="24"/>
          <w:lang w:val="en-GB"/>
        </w:rPr>
        <w:t>put mechanisms in place</w:t>
      </w:r>
      <w:r w:rsidRPr="00ED34A9">
        <w:rPr>
          <w:rFonts w:ascii="Times New Roman" w:hAnsi="Times New Roman"/>
          <w:sz w:val="24"/>
          <w:lang w:val="en-GB"/>
        </w:rPr>
        <w:t xml:space="preserve"> to ensure that funds are used properly as the potential for misuse of such funds, particularly in rural court areas is a concern.</w:t>
      </w:r>
    </w:p>
    <w:p w:rsidR="00696B22" w:rsidRPr="00ED34A9" w:rsidRDefault="00696B22" w:rsidP="00330534">
      <w:pPr>
        <w:pStyle w:val="BodyText"/>
        <w:ind w:left="720"/>
        <w:jc w:val="both"/>
        <w:rPr>
          <w:rFonts w:ascii="Times New Roman" w:hAnsi="Times New Roman"/>
          <w:sz w:val="24"/>
          <w:lang w:val="en-GB"/>
        </w:rPr>
      </w:pPr>
    </w:p>
    <w:p w:rsidR="00696B22" w:rsidRPr="00ED34A9" w:rsidRDefault="00696B22" w:rsidP="00696B22">
      <w:pPr>
        <w:pStyle w:val="BodyText"/>
        <w:numPr>
          <w:ilvl w:val="0"/>
          <w:numId w:val="26"/>
        </w:numPr>
        <w:jc w:val="both"/>
        <w:rPr>
          <w:rFonts w:ascii="Times New Roman" w:hAnsi="Times New Roman"/>
          <w:sz w:val="24"/>
          <w:lang w:val="en-GB"/>
        </w:rPr>
      </w:pPr>
      <w:r w:rsidRPr="00ED34A9">
        <w:rPr>
          <w:rFonts w:ascii="Times New Roman" w:hAnsi="Times New Roman"/>
          <w:sz w:val="24"/>
          <w:lang w:val="en-GB"/>
        </w:rPr>
        <w:t xml:space="preserve">An important lesson learned from UNDP’s support to CSOs to provide assistance to SGBV victims is the benefit of using implementing partner CSOs to monitor the performance of justice sector institutions, particularly outside of Freetown. Due to the difficulty in obtaining reliable quantitative and qualitative data on justice service provision in the country it is necessary for all development programmes to come up with innovative ways of gathering </w:t>
      </w:r>
      <w:r w:rsidR="001345EB" w:rsidRPr="00ED34A9">
        <w:rPr>
          <w:rFonts w:ascii="Times New Roman" w:hAnsi="Times New Roman"/>
          <w:sz w:val="24"/>
          <w:lang w:val="en-GB"/>
        </w:rPr>
        <w:t>data/</w:t>
      </w:r>
      <w:r w:rsidRPr="00ED34A9">
        <w:rPr>
          <w:rFonts w:ascii="Times New Roman" w:hAnsi="Times New Roman"/>
          <w:sz w:val="24"/>
          <w:lang w:val="en-GB"/>
        </w:rPr>
        <w:t>information. CSOs based in the field can be used to collect case statistics, conduct court user satisfaction surveys and focus groups, interview and report on justice staff capacity levels, as well as perform random case sampling in order to identify and monitor trends. Under the SGBV Grants UNDP supports 10 CSOs whose work covers 7 Districts and 59 Chiefdoms which makes these CSOs an excellent source of field information, aside from the already crucial work they conduct supporting victims of SGBV.</w:t>
      </w:r>
    </w:p>
    <w:p w:rsidR="00696B22" w:rsidRPr="00ED34A9" w:rsidRDefault="00696B22" w:rsidP="00696B22">
      <w:pPr>
        <w:numPr>
          <w:ilvl w:val="0"/>
          <w:numId w:val="26"/>
        </w:numPr>
        <w:jc w:val="both"/>
      </w:pPr>
      <w:r w:rsidRPr="00ED34A9">
        <w:rPr>
          <w:b/>
          <w:i/>
        </w:rPr>
        <w:t>High expectation from adolescents and their parents</w:t>
      </w:r>
      <w:r w:rsidRPr="00ED34A9">
        <w:t xml:space="preserve"> – there were very high expectations from adolescents and their parents about benefits to be provided by the project. These expectations were  born from previous experience in livelihood and micro finance projects implemented in Sierra Leone which were poorly planned and politically tainted in such ways that beneficiaries thought they were been compensated by political parties because of their votes and so did not repay loans they had taken. As a result, adolescents thought they should have received more than the loans that were made available to them and that they should not repay the loans. Parents also thought that micro finance projects are to be provided to all women in the community and not only to adolescent girls. To address this challenge, BRAC conducted series of training programs for adolescents and awareness-raising for women to understand the purpose of this intervention and primary beneficiaries of the project. Although</w:t>
      </w:r>
      <w:r w:rsidR="00386FC1" w:rsidRPr="00ED34A9">
        <w:t>,</w:t>
      </w:r>
      <w:r w:rsidRPr="00ED34A9">
        <w:t xml:space="preserve"> </w:t>
      </w:r>
      <w:r w:rsidR="00386FC1" w:rsidRPr="00ED34A9">
        <w:t xml:space="preserve"> ultimately </w:t>
      </w:r>
      <w:r w:rsidRPr="00ED34A9">
        <w:t xml:space="preserve">the communities understood the design of the project and how it was to be rolled out, the process of creating this understanding meant that implementation of other activities were delayed and had to be put on hold until later dates. </w:t>
      </w:r>
    </w:p>
    <w:p w:rsidR="00696B22" w:rsidRPr="00ED34A9" w:rsidRDefault="00696B22" w:rsidP="000D3617">
      <w:pPr>
        <w:ind w:left="720"/>
        <w:jc w:val="both"/>
      </w:pPr>
    </w:p>
    <w:p w:rsidR="00386FC1" w:rsidRPr="00ED34A9" w:rsidRDefault="00696B22" w:rsidP="00696B22">
      <w:pPr>
        <w:numPr>
          <w:ilvl w:val="0"/>
          <w:numId w:val="26"/>
        </w:numPr>
        <w:jc w:val="both"/>
      </w:pPr>
      <w:r w:rsidRPr="00ED34A9">
        <w:t xml:space="preserve">Implementation of this project was also challenged by </w:t>
      </w:r>
      <w:r w:rsidRPr="00ED34A9">
        <w:rPr>
          <w:b/>
          <w:i/>
        </w:rPr>
        <w:t>male participation</w:t>
      </w:r>
      <w:r w:rsidRPr="00ED34A9">
        <w:t xml:space="preserve"> especially in the parents’ meetings. In the male dominated northern cultures where child rearing was seen as the responsibility of women, men in Port Loko district did not think they had a role in discussions about adolescent girls and the problems they faced. The subject was assigned to women even though men were the problem (impregnating girls and creating disparity with women). It was difficult to involve men in the parents’ meetings. Awareness-raising had to be conducted for traditional leaders to help them understand the importance of gender equality and women’s empowerment and the role of men in ensuring gender equality and women’s empowerment.</w:t>
      </w:r>
    </w:p>
    <w:p w:rsidR="00696B22" w:rsidRPr="00ED34A9" w:rsidRDefault="00696B22" w:rsidP="00696B22">
      <w:pPr>
        <w:numPr>
          <w:ilvl w:val="0"/>
          <w:numId w:val="26"/>
        </w:numPr>
        <w:jc w:val="both"/>
      </w:pPr>
      <w:r w:rsidRPr="00ED34A9">
        <w:t xml:space="preserve"> In the area of political </w:t>
      </w:r>
      <w:r w:rsidR="00386FC1" w:rsidRPr="00ED34A9">
        <w:t>participation there</w:t>
      </w:r>
      <w:r w:rsidRPr="00ED34A9">
        <w:t xml:space="preserve"> was also a lot of male resistance especially among the male members of parliament who were unwilling to pass a bill which might unseat them. </w:t>
      </w:r>
    </w:p>
    <w:p w:rsidR="00696B22" w:rsidRPr="00ED34A9" w:rsidRDefault="00696B22" w:rsidP="00696B22">
      <w:pPr>
        <w:ind w:left="720"/>
        <w:jc w:val="both"/>
      </w:pPr>
    </w:p>
    <w:p w:rsidR="00696B22" w:rsidRPr="00ED34A9" w:rsidRDefault="00696B22" w:rsidP="00696B22">
      <w:pPr>
        <w:numPr>
          <w:ilvl w:val="0"/>
          <w:numId w:val="26"/>
        </w:numPr>
        <w:jc w:val="both"/>
      </w:pPr>
      <w:r w:rsidRPr="00ED34A9">
        <w:t xml:space="preserve">The biggest challenge faced during implementation of this project was from </w:t>
      </w:r>
      <w:r w:rsidRPr="00ED34A9">
        <w:rPr>
          <w:b/>
          <w:i/>
        </w:rPr>
        <w:t>strong cultural norms and practices</w:t>
      </w:r>
      <w:r w:rsidRPr="00ED34A9">
        <w:rPr>
          <w:b/>
        </w:rPr>
        <w:t>.</w:t>
      </w:r>
      <w:r w:rsidRPr="00ED34A9">
        <w:t xml:space="preserve"> In </w:t>
      </w:r>
      <w:r w:rsidR="00CE6E52" w:rsidRPr="00ED34A9">
        <w:t>most</w:t>
      </w:r>
      <w:r w:rsidR="00386FC1" w:rsidRPr="00ED34A9">
        <w:t xml:space="preserve"> </w:t>
      </w:r>
      <w:r w:rsidRPr="00ED34A9">
        <w:t xml:space="preserve">districts in Sierra Leone where customs and traditions are built on foundations of strong patriarchal practices; women do not have a voice and are subservient to men in matters of governance, access to resources, ownership of property and access to justice. Target communities wanted the project to benefit male adolescents only even though they had identified poverty among adolescent girls as a major cause for teenage pregnancy and gender based violence. Leadership role in the adolescent clubs for example, was expected to be performed by male adolescents as per the norms of the communities. Acceptance of club leaders and their new roles in advocacy and participation in community discussions was grudgingly accepted at first although by </w:t>
      </w:r>
      <w:r w:rsidRPr="00ED34A9">
        <w:lastRenderedPageBreak/>
        <w:t>the end of the project there was general acceptance of the social and economic empowerment of girls and their new roles in the community.</w:t>
      </w:r>
    </w:p>
    <w:p w:rsidR="00696B22" w:rsidRPr="00E54777" w:rsidRDefault="00696B22" w:rsidP="00CE6E52">
      <w:pPr>
        <w:ind w:left="720"/>
        <w:jc w:val="both"/>
      </w:pPr>
    </w:p>
    <w:p w:rsidR="00B543E6" w:rsidRPr="007C14A5" w:rsidRDefault="00B543E6" w:rsidP="00B543E6">
      <w:pPr>
        <w:pStyle w:val="ListParagraph"/>
        <w:ind w:left="360"/>
      </w:pPr>
    </w:p>
    <w:p w:rsidR="00B543E6" w:rsidRPr="007C14A5" w:rsidRDefault="00B543E6" w:rsidP="00B543E6">
      <w:pPr>
        <w:pStyle w:val="BodyText"/>
        <w:numPr>
          <w:ilvl w:val="0"/>
          <w:numId w:val="26"/>
        </w:numPr>
        <w:jc w:val="both"/>
        <w:rPr>
          <w:rFonts w:ascii="Times New Roman" w:hAnsi="Times New Roman"/>
          <w:bCs/>
          <w:sz w:val="24"/>
        </w:rPr>
      </w:pPr>
      <w:r w:rsidRPr="007C14A5">
        <w:rPr>
          <w:rFonts w:ascii="Times New Roman" w:hAnsi="Times New Roman"/>
          <w:b/>
          <w:bCs/>
          <w:sz w:val="24"/>
        </w:rPr>
        <w:t>Qualitative assessment:</w:t>
      </w:r>
      <w:r w:rsidRPr="007C14A5">
        <w:rPr>
          <w:rFonts w:ascii="Times New Roman" w:hAnsi="Times New Roman"/>
          <w:bCs/>
          <w:sz w:val="24"/>
        </w:rPr>
        <w:t xml:space="preserve"> Provide a qualitative assessment of the level of overall achievement of the </w:t>
      </w:r>
      <w:r>
        <w:rPr>
          <w:rFonts w:ascii="Times New Roman" w:hAnsi="Times New Roman"/>
          <w:bCs/>
          <w:sz w:val="24"/>
        </w:rPr>
        <w:t>Programme. Highlight key partnerships and explain how such relationships impacted on the achievement of results. Explain cross-cutting issues</w:t>
      </w:r>
      <w:r w:rsidRPr="007D37BA">
        <w:rPr>
          <w:rFonts w:ascii="Times New Roman" w:hAnsi="Times New Roman"/>
          <w:bCs/>
          <w:sz w:val="24"/>
        </w:rPr>
        <w:t xml:space="preserve"> </w:t>
      </w:r>
      <w:r>
        <w:rPr>
          <w:rFonts w:ascii="Times New Roman" w:hAnsi="Times New Roman"/>
          <w:bCs/>
          <w:sz w:val="24"/>
        </w:rPr>
        <w:t xml:space="preserve">pertinent to the results being reported on. For Joint Programmes, highlight how UN coordination has been affected in support of achievement of results.  </w:t>
      </w:r>
    </w:p>
    <w:p w:rsidR="00B543E6" w:rsidRPr="007C14A5" w:rsidRDefault="00B543E6" w:rsidP="00B543E6">
      <w:pPr>
        <w:pStyle w:val="BodyText"/>
        <w:jc w:val="both"/>
        <w:rPr>
          <w:rFonts w:ascii="Times New Roman" w:hAnsi="Times New Roman"/>
          <w:bCs/>
          <w:sz w:val="24"/>
        </w:rPr>
      </w:pPr>
      <w:bookmarkStart w:id="4" w:name="_Toc249364487"/>
    </w:p>
    <w:bookmarkEnd w:id="4"/>
    <w:p w:rsidR="000C1867" w:rsidRPr="00ED34A9" w:rsidRDefault="000C1867" w:rsidP="000C1867">
      <w:pPr>
        <w:pStyle w:val="BodyText"/>
        <w:jc w:val="both"/>
        <w:rPr>
          <w:rFonts w:ascii="Times New Roman" w:hAnsi="Times New Roman"/>
          <w:sz w:val="24"/>
        </w:rPr>
      </w:pPr>
      <w:r w:rsidRPr="00ED34A9">
        <w:rPr>
          <w:rFonts w:ascii="Times New Roman" w:hAnsi="Times New Roman"/>
          <w:sz w:val="24"/>
          <w:lang w:val="en-GB"/>
        </w:rPr>
        <w:t>While the government has made efforts to prioritise gender equality issues by passing a number of gender  laws</w:t>
      </w:r>
      <w:r w:rsidR="00386FC1" w:rsidRPr="00ED34A9">
        <w:rPr>
          <w:rFonts w:ascii="Times New Roman" w:hAnsi="Times New Roman"/>
          <w:sz w:val="24"/>
          <w:lang w:val="en-GB"/>
        </w:rPr>
        <w:t xml:space="preserve"> and policies</w:t>
      </w:r>
      <w:r w:rsidRPr="00ED34A9">
        <w:rPr>
          <w:rFonts w:ascii="Times New Roman" w:hAnsi="Times New Roman"/>
          <w:sz w:val="24"/>
          <w:lang w:val="en-GB"/>
        </w:rPr>
        <w:t>, implementation of those policies</w:t>
      </w:r>
      <w:r w:rsidR="00386FC1" w:rsidRPr="00ED34A9">
        <w:rPr>
          <w:rFonts w:ascii="Times New Roman" w:hAnsi="Times New Roman"/>
          <w:sz w:val="24"/>
          <w:lang w:val="en-GB"/>
        </w:rPr>
        <w:t xml:space="preserve"> and laws</w:t>
      </w:r>
      <w:r w:rsidRPr="00ED34A9">
        <w:rPr>
          <w:rFonts w:ascii="Times New Roman" w:hAnsi="Times New Roman"/>
          <w:sz w:val="24"/>
          <w:lang w:val="en-GB"/>
        </w:rPr>
        <w:t xml:space="preserve"> remains a challenge. Weak coordination and monitoring capacity within gender institutions including the Ministry of Social Welfare, Gender and Children’s Affairs and lack of sex-disaggregated data further constrain the ability to document and assess achievements towards gender</w:t>
      </w:r>
      <w:r w:rsidR="00386FC1" w:rsidRPr="00ED34A9">
        <w:rPr>
          <w:rFonts w:ascii="Times New Roman" w:hAnsi="Times New Roman"/>
          <w:sz w:val="24"/>
          <w:lang w:val="en-GB"/>
        </w:rPr>
        <w:t xml:space="preserve"> </w:t>
      </w:r>
      <w:r w:rsidRPr="00ED34A9">
        <w:rPr>
          <w:rFonts w:ascii="Times New Roman" w:hAnsi="Times New Roman"/>
          <w:sz w:val="24"/>
          <w:lang w:val="en-GB"/>
        </w:rPr>
        <w:t xml:space="preserve">equality. The gender equality agenda experienced two setbacks, failure to enact the gender equality bill before the general election and the low number of women elected in 2012 general election. Advocacy efforts were unsuccessful in eliminating political resistance and popular scepticism towards the 30 % agenda. Social, cultural and economic barriers for women’s political participation impacted women’s opportunity to effectively compete and campaign in the general election. 2012 provided valuable lessons in terms of advocacy and coordination around the women’s political participation agenda which will be built on as the process moves forward in formulating policies, including the Agenda for Prosperity and in engagements with the new government.   </w:t>
      </w:r>
    </w:p>
    <w:p w:rsidR="00B543E6" w:rsidRDefault="00B543E6" w:rsidP="00B543E6">
      <w:pPr>
        <w:pStyle w:val="BodyText"/>
        <w:tabs>
          <w:tab w:val="left" w:pos="360"/>
        </w:tabs>
        <w:ind w:left="720"/>
        <w:jc w:val="both"/>
        <w:rPr>
          <w:rFonts w:ascii="Times New Roman" w:hAnsi="Times New Roman"/>
          <w:bCs/>
          <w:sz w:val="24"/>
        </w:rPr>
        <w:sectPr w:rsidR="00B543E6" w:rsidSect="00D460BE">
          <w:footerReference w:type="default" r:id="rId10"/>
          <w:footerReference w:type="first" r:id="rId11"/>
          <w:pgSz w:w="12240" w:h="15840" w:code="1"/>
          <w:pgMar w:top="540" w:right="990" w:bottom="851" w:left="806" w:header="720" w:footer="418" w:gutter="0"/>
          <w:cols w:space="720"/>
          <w:docGrid w:linePitch="360"/>
        </w:sectPr>
      </w:pPr>
    </w:p>
    <w:p w:rsidR="00B543E6" w:rsidRPr="00C416C0" w:rsidRDefault="00390D2C" w:rsidP="00B543E6">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5680"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B543E6" w:rsidRPr="001613F4" w:rsidRDefault="00B543E6" w:rsidP="00B543E6">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8pt;margin-top:-14.05pt;width:743.8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OVKwIAAFE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DGnCOVKwIAAFEEAAAOAAAAAAAAAAAAAAAAAC4CAABkcnMv&#10;ZTJvRG9jLnhtbFBLAQItABQABgAIAAAAIQC2f+Y93gAAAAsBAAAPAAAAAAAAAAAAAAAAAIUEAABk&#10;cnMvZG93bnJldi54bWxQSwUGAAAAAAQABADzAAAAkAUAAAAA&#10;" fillcolor="#f2f2f2" strokecolor="#d8d8d8">
                <v:textbox>
                  <w:txbxContent>
                    <w:p w:rsidR="00B543E6" w:rsidRPr="001613F4" w:rsidRDefault="00B543E6" w:rsidP="00B543E6">
                      <w:pPr>
                        <w:jc w:val="center"/>
                        <w:rPr>
                          <w:b/>
                        </w:rPr>
                      </w:pPr>
                      <w:r>
                        <w:rPr>
                          <w:b/>
                        </w:rPr>
                        <w:t>ii) Indicator Based Performance Assessment:</w:t>
                      </w:r>
                    </w:p>
                  </w:txbxContent>
                </v:textbox>
              </v:shape>
            </w:pict>
          </mc:Fallback>
        </mc:AlternateContent>
      </w:r>
    </w:p>
    <w:p w:rsidR="00B543E6" w:rsidRDefault="00B543E6" w:rsidP="00B543E6">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Programme Results Framework from the Project Document</w:t>
      </w:r>
      <w:r w:rsidRPr="007C14A5">
        <w:rPr>
          <w:rFonts w:ascii="Times New Roman" w:hAnsi="Times New Roman"/>
          <w:bCs/>
          <w:sz w:val="24"/>
        </w:rPr>
        <w:t xml:space="preserve"> </w:t>
      </w:r>
      <w:r w:rsidRPr="00875706">
        <w:rPr>
          <w:rFonts w:ascii="Times New Roman" w:hAnsi="Times New Roman"/>
          <w:b/>
          <w:bCs/>
          <w:sz w:val="24"/>
        </w:rPr>
        <w:t>/ AWP</w:t>
      </w:r>
      <w:r>
        <w:rPr>
          <w:rFonts w:ascii="Times New Roman" w:hAnsi="Times New Roman"/>
          <w:bCs/>
          <w:sz w:val="24"/>
        </w:rPr>
        <w:t xml:space="preserve"> </w:t>
      </w:r>
      <w:r w:rsidRPr="007C14A5">
        <w:rPr>
          <w:rFonts w:ascii="Times New Roman" w:hAnsi="Times New Roman"/>
          <w:bCs/>
          <w:sz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rsidR="00B543E6" w:rsidRDefault="00B543E6" w:rsidP="00B543E6">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4573"/>
        <w:gridCol w:w="3132"/>
        <w:gridCol w:w="3150"/>
      </w:tblGrid>
      <w:tr w:rsidR="00B543E6" w:rsidRPr="008D685F" w:rsidTr="00531E0A">
        <w:tc>
          <w:tcPr>
            <w:tcW w:w="4265" w:type="dxa"/>
            <w:tcBorders>
              <w:bottom w:val="single" w:sz="4" w:space="0" w:color="000000"/>
            </w:tcBorders>
            <w:shd w:val="clear" w:color="auto" w:fill="auto"/>
          </w:tcPr>
          <w:p w:rsidR="00B543E6" w:rsidRPr="008D685F" w:rsidRDefault="00B543E6" w:rsidP="00D460BE">
            <w:pPr>
              <w:pStyle w:val="BodyText"/>
              <w:jc w:val="both"/>
              <w:rPr>
                <w:rFonts w:ascii="Times New Roman" w:hAnsi="Times New Roman"/>
                <w:bCs/>
                <w:sz w:val="24"/>
              </w:rPr>
            </w:pPr>
          </w:p>
        </w:tc>
        <w:tc>
          <w:tcPr>
            <w:tcW w:w="4573" w:type="dxa"/>
            <w:tcBorders>
              <w:bottom w:val="single" w:sz="4" w:space="0" w:color="000000"/>
            </w:tcBorders>
            <w:shd w:val="clear" w:color="auto" w:fill="auto"/>
          </w:tcPr>
          <w:p w:rsidR="00B543E6" w:rsidRPr="008D685F" w:rsidRDefault="00B543E6" w:rsidP="00D460BE">
            <w:pPr>
              <w:jc w:val="center"/>
              <w:rPr>
                <w:b/>
              </w:rPr>
            </w:pPr>
            <w:r w:rsidRPr="008D685F">
              <w:rPr>
                <w:b/>
                <w:u w:val="single"/>
              </w:rPr>
              <w:t>Achieved</w:t>
            </w:r>
            <w:r w:rsidRPr="008D685F">
              <w:rPr>
                <w:b/>
              </w:rPr>
              <w:t xml:space="preserve"> Indicator Targets</w:t>
            </w:r>
          </w:p>
        </w:tc>
        <w:tc>
          <w:tcPr>
            <w:tcW w:w="3132" w:type="dxa"/>
            <w:tcBorders>
              <w:bottom w:val="single" w:sz="4" w:space="0" w:color="000000"/>
            </w:tcBorders>
            <w:shd w:val="clear" w:color="auto" w:fill="auto"/>
          </w:tcPr>
          <w:p w:rsidR="00B543E6" w:rsidRPr="008D685F" w:rsidRDefault="00B543E6" w:rsidP="00D460BE">
            <w:pPr>
              <w:jc w:val="center"/>
              <w:rPr>
                <w:b/>
              </w:rPr>
            </w:pPr>
            <w:r w:rsidRPr="008D685F">
              <w:rPr>
                <w:b/>
              </w:rPr>
              <w:t>Reasons for Variance with Planned Target (if any)</w:t>
            </w:r>
          </w:p>
        </w:tc>
        <w:tc>
          <w:tcPr>
            <w:tcW w:w="3150" w:type="dxa"/>
            <w:tcBorders>
              <w:bottom w:val="single" w:sz="4" w:space="0" w:color="000000"/>
            </w:tcBorders>
            <w:shd w:val="clear" w:color="auto" w:fill="auto"/>
          </w:tcPr>
          <w:p w:rsidR="00B543E6" w:rsidRPr="008D685F" w:rsidRDefault="00B543E6" w:rsidP="00D460BE">
            <w:pPr>
              <w:jc w:val="center"/>
              <w:rPr>
                <w:b/>
              </w:rPr>
            </w:pPr>
            <w:r w:rsidRPr="008D685F">
              <w:rPr>
                <w:b/>
              </w:rPr>
              <w:t>Source of Verification</w:t>
            </w:r>
          </w:p>
        </w:tc>
      </w:tr>
      <w:tr w:rsidR="00B543E6" w:rsidRPr="008D685F" w:rsidTr="00531E0A">
        <w:tc>
          <w:tcPr>
            <w:tcW w:w="4265" w:type="dxa"/>
            <w:shd w:val="pct15" w:color="auto" w:fill="auto"/>
          </w:tcPr>
          <w:p w:rsidR="00B543E6" w:rsidRPr="008D685F" w:rsidRDefault="00B543E6" w:rsidP="00D460BE">
            <w:pPr>
              <w:rPr>
                <w:b/>
              </w:rPr>
            </w:pPr>
            <w:r w:rsidRPr="008D685F">
              <w:rPr>
                <w:b/>
              </w:rPr>
              <w:t>Outcome 1</w:t>
            </w:r>
            <w:r w:rsidRPr="008D685F">
              <w:rPr>
                <w:rStyle w:val="FootnoteReference"/>
                <w:b/>
              </w:rPr>
              <w:footnoteReference w:id="8"/>
            </w:r>
          </w:p>
          <w:p w:rsidR="00EC2499" w:rsidRPr="00D72509" w:rsidRDefault="00B543E6" w:rsidP="00EC2499">
            <w:pPr>
              <w:autoSpaceDE w:val="0"/>
              <w:autoSpaceDN w:val="0"/>
              <w:adjustRightInd w:val="0"/>
            </w:pPr>
            <w:r w:rsidRPr="008D685F">
              <w:rPr>
                <w:b/>
                <w:sz w:val="20"/>
                <w:szCs w:val="20"/>
              </w:rPr>
              <w:t>Indicator:</w:t>
            </w:r>
            <w:r w:rsidR="00EC2499">
              <w:rPr>
                <w:b/>
                <w:sz w:val="20"/>
                <w:szCs w:val="20"/>
              </w:rPr>
              <w:t xml:space="preserve"> </w:t>
            </w:r>
            <w:r w:rsidR="00EC2499" w:rsidRPr="00D72509">
              <w:t>Increased participation and representation of women in decision making processes</w:t>
            </w:r>
          </w:p>
          <w:p w:rsidR="00B543E6" w:rsidRPr="008D685F" w:rsidRDefault="00B543E6" w:rsidP="00D460BE">
            <w:pPr>
              <w:rPr>
                <w:b/>
                <w:sz w:val="20"/>
                <w:szCs w:val="20"/>
              </w:rPr>
            </w:pPr>
          </w:p>
          <w:p w:rsidR="00B543E6" w:rsidRPr="008D685F" w:rsidRDefault="00B543E6" w:rsidP="00D460BE">
            <w:pPr>
              <w:rPr>
                <w:b/>
                <w:sz w:val="20"/>
                <w:szCs w:val="20"/>
              </w:rPr>
            </w:pPr>
            <w:r w:rsidRPr="008D685F">
              <w:rPr>
                <w:b/>
                <w:sz w:val="20"/>
                <w:szCs w:val="20"/>
              </w:rPr>
              <w:t>Baseline:</w:t>
            </w:r>
            <w:r w:rsidR="008E34F7">
              <w:rPr>
                <w:rFonts w:cs="Calibri"/>
              </w:rPr>
              <w:t xml:space="preserve"> 16 out 124 parliamentarians are female</w:t>
            </w:r>
          </w:p>
          <w:p w:rsidR="00B543E6" w:rsidRPr="008D685F" w:rsidRDefault="00B543E6" w:rsidP="00D460BE">
            <w:pPr>
              <w:rPr>
                <w:b/>
                <w:sz w:val="20"/>
                <w:szCs w:val="20"/>
              </w:rPr>
            </w:pPr>
            <w:r w:rsidRPr="008D685F">
              <w:rPr>
                <w:b/>
                <w:sz w:val="20"/>
                <w:szCs w:val="20"/>
              </w:rPr>
              <w:t>Planned Target:</w:t>
            </w:r>
            <w:r w:rsidR="008E34F7" w:rsidRPr="008D685F">
              <w:rPr>
                <w:b/>
                <w:sz w:val="20"/>
                <w:szCs w:val="20"/>
              </w:rPr>
              <w:t xml:space="preserve"> :</w:t>
            </w:r>
            <w:r w:rsidR="008E34F7">
              <w:rPr>
                <w:b/>
                <w:sz w:val="20"/>
                <w:szCs w:val="20"/>
              </w:rPr>
              <w:t xml:space="preserve"> </w:t>
            </w:r>
            <w:r w:rsidR="008E34F7">
              <w:rPr>
                <w:rFonts w:cs="Calibri"/>
              </w:rPr>
              <w:t>By  2013 at least 15%  increase representation and participation of women in decision making organs</w:t>
            </w:r>
          </w:p>
          <w:p w:rsidR="00B543E6" w:rsidRPr="008D685F" w:rsidRDefault="00B543E6" w:rsidP="00D460BE">
            <w:pPr>
              <w:pStyle w:val="BodyText"/>
              <w:jc w:val="both"/>
              <w:rPr>
                <w:rFonts w:ascii="Times New Roman" w:hAnsi="Times New Roman"/>
                <w:bCs/>
                <w:sz w:val="24"/>
              </w:rPr>
            </w:pPr>
          </w:p>
        </w:tc>
        <w:tc>
          <w:tcPr>
            <w:tcW w:w="4573" w:type="dxa"/>
            <w:shd w:val="pct15" w:color="auto" w:fill="auto"/>
          </w:tcPr>
          <w:p w:rsidR="00B543E6" w:rsidRPr="008D685F" w:rsidRDefault="00B543E6" w:rsidP="00D460BE">
            <w:pPr>
              <w:pStyle w:val="BodyText"/>
              <w:jc w:val="both"/>
              <w:rPr>
                <w:rFonts w:ascii="Times New Roman" w:hAnsi="Times New Roman"/>
                <w:bCs/>
                <w:sz w:val="24"/>
              </w:rPr>
            </w:pPr>
          </w:p>
        </w:tc>
        <w:tc>
          <w:tcPr>
            <w:tcW w:w="3132" w:type="dxa"/>
            <w:shd w:val="pct15" w:color="auto" w:fill="auto"/>
          </w:tcPr>
          <w:p w:rsidR="00B543E6" w:rsidRPr="008D685F" w:rsidRDefault="00B543E6" w:rsidP="00D460BE">
            <w:pPr>
              <w:pStyle w:val="BodyText"/>
              <w:jc w:val="both"/>
              <w:rPr>
                <w:rFonts w:ascii="Times New Roman" w:hAnsi="Times New Roman"/>
                <w:bCs/>
                <w:sz w:val="24"/>
              </w:rPr>
            </w:pPr>
          </w:p>
        </w:tc>
        <w:tc>
          <w:tcPr>
            <w:tcW w:w="3150" w:type="dxa"/>
            <w:shd w:val="pct15" w:color="auto" w:fill="auto"/>
          </w:tcPr>
          <w:p w:rsidR="00B543E6" w:rsidRPr="008D685F" w:rsidRDefault="00B543E6" w:rsidP="00D460BE">
            <w:pPr>
              <w:pStyle w:val="BodyText"/>
              <w:jc w:val="both"/>
              <w:rPr>
                <w:rFonts w:ascii="Times New Roman" w:hAnsi="Times New Roman"/>
                <w:bCs/>
                <w:sz w:val="24"/>
              </w:rPr>
            </w:pPr>
          </w:p>
        </w:tc>
      </w:tr>
      <w:tr w:rsidR="00B543E6" w:rsidRPr="008D685F" w:rsidTr="00531E0A">
        <w:trPr>
          <w:trHeight w:val="1781"/>
        </w:trPr>
        <w:tc>
          <w:tcPr>
            <w:tcW w:w="4265" w:type="dxa"/>
            <w:vMerge w:val="restart"/>
            <w:shd w:val="clear" w:color="auto" w:fill="auto"/>
          </w:tcPr>
          <w:p w:rsidR="00B543E6" w:rsidRPr="008D685F" w:rsidRDefault="00B543E6" w:rsidP="00EC2499">
            <w:pPr>
              <w:jc w:val="both"/>
              <w:rPr>
                <w:b/>
              </w:rPr>
            </w:pPr>
            <w:r w:rsidRPr="008D685F">
              <w:rPr>
                <w:b/>
              </w:rPr>
              <w:t>Output 1.1</w:t>
            </w:r>
            <w:r w:rsidR="00EC2499">
              <w:rPr>
                <w:b/>
              </w:rPr>
              <w:t xml:space="preserve"> </w:t>
            </w:r>
            <w:r w:rsidR="00EC2499" w:rsidRPr="009B566E">
              <w:rPr>
                <w:rFonts w:cs="Calibri"/>
              </w:rPr>
              <w:t>Increased awareness of parliamentarians, political parties</w:t>
            </w:r>
            <w:r w:rsidR="00EC2499">
              <w:rPr>
                <w:rFonts w:cs="Calibri"/>
              </w:rPr>
              <w:t>,</w:t>
            </w:r>
            <w:r w:rsidR="00EC2499" w:rsidRPr="009B566E">
              <w:rPr>
                <w:rFonts w:cs="Calibri"/>
              </w:rPr>
              <w:t xml:space="preserve">  civil society organizations and </w:t>
            </w:r>
            <w:r w:rsidR="00EC2499">
              <w:rPr>
                <w:rFonts w:cs="Calibri"/>
              </w:rPr>
              <w:t>women’s groups for</w:t>
            </w:r>
            <w:r w:rsidR="00EC2499" w:rsidRPr="009B566E">
              <w:rPr>
                <w:rFonts w:cs="Calibri"/>
              </w:rPr>
              <w:t xml:space="preserve"> the enactment and implementation of the </w:t>
            </w:r>
            <w:r w:rsidR="00EC2499">
              <w:rPr>
                <w:rFonts w:cs="Calibri"/>
              </w:rPr>
              <w:t>Gender Equality</w:t>
            </w:r>
            <w:r w:rsidR="00EC2499" w:rsidRPr="009B566E">
              <w:rPr>
                <w:rFonts w:cs="Calibri"/>
              </w:rPr>
              <w:t xml:space="preserve"> Bill</w:t>
            </w:r>
          </w:p>
          <w:p w:rsidR="00B543E6" w:rsidRPr="008D685F" w:rsidRDefault="00B543E6" w:rsidP="00D460BE">
            <w:pPr>
              <w:rPr>
                <w:b/>
                <w:sz w:val="20"/>
                <w:szCs w:val="20"/>
              </w:rPr>
            </w:pPr>
            <w:r w:rsidRPr="008D685F">
              <w:rPr>
                <w:b/>
                <w:sz w:val="20"/>
                <w:szCs w:val="20"/>
              </w:rPr>
              <w:t>Indicator  1.1.1</w:t>
            </w:r>
            <w:r w:rsidR="00B36AC6">
              <w:rPr>
                <w:b/>
                <w:sz w:val="20"/>
                <w:szCs w:val="20"/>
              </w:rPr>
              <w:t xml:space="preserve"> </w:t>
            </w:r>
            <w:r w:rsidR="00B36AC6" w:rsidRPr="00CB0CAA">
              <w:rPr>
                <w:color w:val="000000"/>
              </w:rPr>
              <w:t>#</w:t>
            </w:r>
            <w:r w:rsidR="00B36AC6">
              <w:rPr>
                <w:color w:val="000000"/>
              </w:rPr>
              <w:t xml:space="preserve"> </w:t>
            </w:r>
            <w:r w:rsidR="00B36AC6" w:rsidRPr="009B566E">
              <w:rPr>
                <w:rFonts w:cs="Calibri"/>
              </w:rPr>
              <w:t>parliamentarians, political parties</w:t>
            </w:r>
            <w:r w:rsidR="00B36AC6">
              <w:rPr>
                <w:rFonts w:cs="Calibri"/>
              </w:rPr>
              <w:t>,</w:t>
            </w:r>
            <w:r w:rsidR="00B36AC6" w:rsidRPr="009B566E">
              <w:rPr>
                <w:rFonts w:cs="Calibri"/>
              </w:rPr>
              <w:t xml:space="preserve">  civil society organizations and </w:t>
            </w:r>
            <w:r w:rsidR="00B36AC6">
              <w:rPr>
                <w:rFonts w:cs="Calibri"/>
              </w:rPr>
              <w:t>women’s groups</w:t>
            </w:r>
            <w:r w:rsidR="00B36AC6" w:rsidRPr="00CB0CAA">
              <w:rPr>
                <w:color w:val="000000"/>
              </w:rPr>
              <w:t xml:space="preserve"> </w:t>
            </w:r>
            <w:r w:rsidR="00B36AC6">
              <w:rPr>
                <w:color w:val="000000"/>
              </w:rPr>
              <w:t>with knowledge on Gender Equality Bill</w:t>
            </w:r>
          </w:p>
          <w:p w:rsidR="00B543E6" w:rsidRPr="008D685F" w:rsidRDefault="00B543E6" w:rsidP="00D460BE">
            <w:pPr>
              <w:rPr>
                <w:b/>
                <w:sz w:val="20"/>
                <w:szCs w:val="20"/>
              </w:rPr>
            </w:pPr>
            <w:r w:rsidRPr="008D685F">
              <w:rPr>
                <w:b/>
                <w:sz w:val="20"/>
                <w:szCs w:val="20"/>
              </w:rPr>
              <w:t>Baseline:</w:t>
            </w:r>
            <w:r w:rsidR="00B36AC6">
              <w:rPr>
                <w:b/>
                <w:sz w:val="20"/>
                <w:szCs w:val="20"/>
              </w:rPr>
              <w:t xml:space="preserve">  none </w:t>
            </w:r>
          </w:p>
          <w:p w:rsidR="00B36AC6" w:rsidRPr="008D685F" w:rsidRDefault="00B543E6" w:rsidP="00B36AC6">
            <w:pPr>
              <w:rPr>
                <w:b/>
                <w:sz w:val="20"/>
                <w:szCs w:val="20"/>
              </w:rPr>
            </w:pPr>
            <w:r w:rsidRPr="008D685F">
              <w:rPr>
                <w:b/>
                <w:sz w:val="20"/>
                <w:szCs w:val="20"/>
              </w:rPr>
              <w:t>Planned Target:</w:t>
            </w:r>
            <w:r w:rsidR="00B36AC6">
              <w:rPr>
                <w:b/>
                <w:sz w:val="20"/>
                <w:szCs w:val="20"/>
              </w:rPr>
              <w:t xml:space="preserve"> 600</w:t>
            </w:r>
            <w:r w:rsidR="00B36AC6" w:rsidRPr="009B566E">
              <w:rPr>
                <w:rFonts w:cs="Calibri"/>
              </w:rPr>
              <w:t xml:space="preserve"> parliamentarians, political parties</w:t>
            </w:r>
            <w:r w:rsidR="00B36AC6">
              <w:rPr>
                <w:rFonts w:cs="Calibri"/>
              </w:rPr>
              <w:t>,</w:t>
            </w:r>
            <w:r w:rsidR="00B36AC6" w:rsidRPr="009B566E">
              <w:rPr>
                <w:rFonts w:cs="Calibri"/>
              </w:rPr>
              <w:t xml:space="preserve">  civil society </w:t>
            </w:r>
            <w:r w:rsidR="00B36AC6">
              <w:rPr>
                <w:rFonts w:cs="Calibri"/>
              </w:rPr>
              <w:t xml:space="preserve">inclusive </w:t>
            </w:r>
            <w:r w:rsidR="00B36AC6" w:rsidRPr="009B566E">
              <w:rPr>
                <w:rFonts w:cs="Calibri"/>
              </w:rPr>
              <w:t xml:space="preserve">organizations and </w:t>
            </w:r>
            <w:r w:rsidR="00B36AC6">
              <w:rPr>
                <w:rFonts w:cs="Calibri"/>
              </w:rPr>
              <w:t>women’s groups</w:t>
            </w:r>
            <w:r w:rsidR="00B36AC6" w:rsidRPr="00CB0CAA">
              <w:rPr>
                <w:color w:val="000000"/>
              </w:rPr>
              <w:t xml:space="preserve"> </w:t>
            </w:r>
            <w:r w:rsidR="00B36AC6">
              <w:rPr>
                <w:color w:val="000000"/>
              </w:rPr>
              <w:t>with knowledge on Gender Equality Bill</w:t>
            </w:r>
          </w:p>
          <w:p w:rsidR="00B543E6" w:rsidRPr="008D685F" w:rsidRDefault="00B543E6" w:rsidP="00D460BE">
            <w:pPr>
              <w:rPr>
                <w:b/>
                <w:sz w:val="20"/>
                <w:szCs w:val="20"/>
              </w:rPr>
            </w:pPr>
          </w:p>
          <w:p w:rsidR="00B543E6" w:rsidRPr="008D685F" w:rsidRDefault="00B543E6" w:rsidP="00D460BE">
            <w:pPr>
              <w:rPr>
                <w:sz w:val="20"/>
                <w:szCs w:val="20"/>
              </w:rPr>
            </w:pPr>
          </w:p>
          <w:p w:rsidR="00B543E6" w:rsidRPr="008D685F" w:rsidRDefault="00B543E6" w:rsidP="00D460BE">
            <w:pPr>
              <w:rPr>
                <w:sz w:val="20"/>
                <w:szCs w:val="20"/>
              </w:rPr>
            </w:pPr>
          </w:p>
          <w:p w:rsidR="00B543E6" w:rsidRPr="008D685F" w:rsidRDefault="00B543E6" w:rsidP="00D460BE">
            <w:pPr>
              <w:pStyle w:val="BodyText"/>
              <w:jc w:val="both"/>
              <w:rPr>
                <w:rFonts w:ascii="Times New Roman" w:hAnsi="Times New Roman"/>
                <w:bCs/>
                <w:sz w:val="24"/>
              </w:rPr>
            </w:pPr>
          </w:p>
          <w:p w:rsidR="00B543E6" w:rsidRPr="008D685F" w:rsidRDefault="00B543E6" w:rsidP="00D460BE">
            <w:pPr>
              <w:pStyle w:val="BodyText"/>
              <w:jc w:val="both"/>
              <w:rPr>
                <w:rFonts w:ascii="Times New Roman" w:hAnsi="Times New Roman"/>
                <w:bCs/>
                <w:sz w:val="24"/>
              </w:rPr>
            </w:pPr>
          </w:p>
        </w:tc>
        <w:tc>
          <w:tcPr>
            <w:tcW w:w="4573" w:type="dxa"/>
            <w:shd w:val="clear" w:color="auto" w:fill="auto"/>
          </w:tcPr>
          <w:p w:rsidR="00B543E6" w:rsidRPr="00B36AC6" w:rsidRDefault="00B36AC6" w:rsidP="00B36AC6">
            <w:pPr>
              <w:pStyle w:val="BodyText"/>
              <w:jc w:val="both"/>
              <w:rPr>
                <w:rFonts w:ascii="Times New Roman" w:hAnsi="Times New Roman"/>
                <w:bCs/>
                <w:sz w:val="24"/>
                <w:szCs w:val="24"/>
              </w:rPr>
            </w:pPr>
            <w:r>
              <w:rPr>
                <w:rFonts w:ascii="Times New Roman" w:hAnsi="Times New Roman"/>
                <w:bCs/>
                <w:sz w:val="24"/>
                <w:szCs w:val="24"/>
              </w:rPr>
              <w:lastRenderedPageBreak/>
              <w:t>R</w:t>
            </w:r>
            <w:r w:rsidRPr="00B36AC6">
              <w:rPr>
                <w:rFonts w:ascii="Times New Roman" w:hAnsi="Times New Roman"/>
                <w:bCs/>
                <w:sz w:val="24"/>
                <w:szCs w:val="24"/>
              </w:rPr>
              <w:t>egional validation of the Gender Equality Bill</w:t>
            </w:r>
            <w:r>
              <w:rPr>
                <w:rFonts w:ascii="Times New Roman" w:hAnsi="Times New Roman"/>
                <w:bCs/>
                <w:sz w:val="24"/>
                <w:szCs w:val="24"/>
              </w:rPr>
              <w:t xml:space="preserve"> was held in</w:t>
            </w:r>
            <w:r w:rsidR="006C2250">
              <w:rPr>
                <w:rFonts w:ascii="Times New Roman" w:hAnsi="Times New Roman"/>
                <w:bCs/>
                <w:sz w:val="24"/>
                <w:szCs w:val="24"/>
              </w:rPr>
              <w:t xml:space="preserve">  </w:t>
            </w:r>
            <w:r>
              <w:rPr>
                <w:rFonts w:ascii="Times New Roman" w:hAnsi="Times New Roman"/>
                <w:bCs/>
                <w:sz w:val="24"/>
                <w:szCs w:val="24"/>
              </w:rPr>
              <w:t>all 12 r</w:t>
            </w:r>
            <w:r w:rsidRPr="00B36AC6">
              <w:rPr>
                <w:rFonts w:ascii="Times New Roman" w:hAnsi="Times New Roman"/>
                <w:bCs/>
                <w:sz w:val="24"/>
                <w:szCs w:val="24"/>
              </w:rPr>
              <w:t>e</w:t>
            </w:r>
            <w:r>
              <w:rPr>
                <w:rFonts w:ascii="Times New Roman" w:hAnsi="Times New Roman"/>
                <w:bCs/>
                <w:sz w:val="24"/>
                <w:szCs w:val="24"/>
              </w:rPr>
              <w:t>gions. 600 Women h</w:t>
            </w:r>
            <w:r w:rsidRPr="00B36AC6">
              <w:rPr>
                <w:rFonts w:ascii="Times New Roman" w:hAnsi="Times New Roman"/>
                <w:bCs/>
                <w:sz w:val="24"/>
                <w:szCs w:val="24"/>
              </w:rPr>
              <w:t xml:space="preserve">ad an opportunity to understand the contents of the bill and to make </w:t>
            </w:r>
            <w:r>
              <w:rPr>
                <w:rFonts w:ascii="Times New Roman" w:hAnsi="Times New Roman"/>
                <w:bCs/>
                <w:sz w:val="24"/>
                <w:szCs w:val="24"/>
              </w:rPr>
              <w:t xml:space="preserve">their </w:t>
            </w:r>
            <w:r w:rsidRPr="00B36AC6">
              <w:rPr>
                <w:rFonts w:ascii="Times New Roman" w:hAnsi="Times New Roman"/>
                <w:bCs/>
                <w:sz w:val="24"/>
                <w:szCs w:val="24"/>
              </w:rPr>
              <w:t>input</w:t>
            </w:r>
            <w:r>
              <w:rPr>
                <w:rFonts w:ascii="Times New Roman" w:hAnsi="Times New Roman"/>
                <w:bCs/>
                <w:sz w:val="24"/>
                <w:szCs w:val="24"/>
              </w:rPr>
              <w:t>. 124 Members of parliament</w:t>
            </w:r>
            <w:r w:rsidRPr="00B36AC6">
              <w:rPr>
                <w:rFonts w:ascii="Times New Roman" w:hAnsi="Times New Roman"/>
                <w:bCs/>
                <w:sz w:val="24"/>
                <w:szCs w:val="24"/>
              </w:rPr>
              <w:t xml:space="preserve"> </w:t>
            </w:r>
            <w:r>
              <w:rPr>
                <w:rFonts w:ascii="Times New Roman" w:hAnsi="Times New Roman"/>
                <w:bCs/>
                <w:sz w:val="24"/>
                <w:szCs w:val="24"/>
              </w:rPr>
              <w:t xml:space="preserve">were sensitized </w:t>
            </w:r>
          </w:p>
        </w:tc>
        <w:tc>
          <w:tcPr>
            <w:tcW w:w="3132" w:type="dxa"/>
            <w:shd w:val="clear" w:color="auto" w:fill="auto"/>
          </w:tcPr>
          <w:p w:rsidR="00B543E6" w:rsidRPr="008D685F" w:rsidRDefault="008B6AE0" w:rsidP="00D460BE">
            <w:pPr>
              <w:pStyle w:val="BodyText"/>
              <w:jc w:val="both"/>
              <w:rPr>
                <w:rFonts w:ascii="Times New Roman" w:hAnsi="Times New Roman"/>
                <w:bCs/>
                <w:sz w:val="24"/>
              </w:rPr>
            </w:pPr>
            <w:r w:rsidRPr="0004169C">
              <w:rPr>
                <w:rFonts w:ascii="Times New Roman" w:hAnsi="Times New Roman"/>
                <w:bCs/>
                <w:sz w:val="24"/>
              </w:rPr>
              <w:t>Political delay resulted in that the 30 % quota bill could not be enacted before the election. With the same aim of enhancing women’s political participation the activity was amended to build the capacity of female aspirants</w:t>
            </w:r>
            <w:r w:rsidRPr="00F52D76">
              <w:rPr>
                <w:rFonts w:ascii="Times New Roman" w:hAnsi="Times New Roman"/>
                <w:bCs/>
                <w:color w:val="1F497D"/>
                <w:sz w:val="24"/>
              </w:rPr>
              <w:t>.</w:t>
            </w:r>
          </w:p>
        </w:tc>
        <w:tc>
          <w:tcPr>
            <w:tcW w:w="3150" w:type="dxa"/>
            <w:shd w:val="clear" w:color="auto" w:fill="auto"/>
          </w:tcPr>
          <w:p w:rsidR="00B543E6" w:rsidRPr="008D685F" w:rsidRDefault="00BA4D49" w:rsidP="00D460BE">
            <w:pPr>
              <w:pStyle w:val="BodyText"/>
              <w:jc w:val="both"/>
              <w:rPr>
                <w:rFonts w:ascii="Times New Roman" w:hAnsi="Times New Roman"/>
                <w:bCs/>
                <w:sz w:val="24"/>
              </w:rPr>
            </w:pPr>
            <w:r>
              <w:rPr>
                <w:rFonts w:ascii="Times New Roman" w:hAnsi="Times New Roman"/>
                <w:bCs/>
                <w:sz w:val="24"/>
              </w:rPr>
              <w:t xml:space="preserve">Project Reports </w:t>
            </w:r>
          </w:p>
        </w:tc>
      </w:tr>
      <w:tr w:rsidR="00B543E6" w:rsidRPr="008D685F" w:rsidTr="00531E0A">
        <w:tc>
          <w:tcPr>
            <w:tcW w:w="4265" w:type="dxa"/>
            <w:vMerge/>
            <w:shd w:val="clear" w:color="auto" w:fill="auto"/>
          </w:tcPr>
          <w:p w:rsidR="00B543E6" w:rsidRPr="008D685F" w:rsidRDefault="00B543E6" w:rsidP="00D460BE">
            <w:pPr>
              <w:pStyle w:val="BodyText"/>
              <w:jc w:val="both"/>
              <w:rPr>
                <w:rFonts w:ascii="Times New Roman" w:hAnsi="Times New Roman"/>
                <w:bCs/>
                <w:sz w:val="24"/>
              </w:rPr>
            </w:pPr>
          </w:p>
        </w:tc>
        <w:tc>
          <w:tcPr>
            <w:tcW w:w="4573" w:type="dxa"/>
            <w:shd w:val="clear" w:color="auto" w:fill="auto"/>
          </w:tcPr>
          <w:p w:rsidR="00B543E6" w:rsidRPr="008D685F" w:rsidRDefault="00B543E6" w:rsidP="008B6AE0">
            <w:pPr>
              <w:pStyle w:val="BodyText"/>
              <w:jc w:val="both"/>
              <w:rPr>
                <w:rFonts w:ascii="Times New Roman" w:hAnsi="Times New Roman"/>
                <w:bCs/>
                <w:sz w:val="24"/>
              </w:rPr>
            </w:pPr>
          </w:p>
        </w:tc>
        <w:tc>
          <w:tcPr>
            <w:tcW w:w="3132" w:type="dxa"/>
            <w:shd w:val="clear" w:color="auto" w:fill="auto"/>
          </w:tcPr>
          <w:p w:rsidR="00B543E6" w:rsidRPr="008D685F" w:rsidRDefault="00B543E6" w:rsidP="007C20C3">
            <w:pPr>
              <w:pStyle w:val="BodyText"/>
              <w:jc w:val="both"/>
              <w:rPr>
                <w:rFonts w:ascii="Times New Roman" w:hAnsi="Times New Roman"/>
                <w:bCs/>
                <w:sz w:val="24"/>
              </w:rPr>
            </w:pPr>
          </w:p>
        </w:tc>
        <w:tc>
          <w:tcPr>
            <w:tcW w:w="3150" w:type="dxa"/>
            <w:shd w:val="clear" w:color="auto" w:fill="auto"/>
          </w:tcPr>
          <w:p w:rsidR="00B543E6" w:rsidRPr="008D685F" w:rsidRDefault="00B543E6" w:rsidP="00D460BE">
            <w:pPr>
              <w:pStyle w:val="BodyText"/>
              <w:jc w:val="both"/>
              <w:rPr>
                <w:rFonts w:ascii="Times New Roman" w:hAnsi="Times New Roman"/>
                <w:bCs/>
                <w:sz w:val="24"/>
              </w:rPr>
            </w:pPr>
          </w:p>
        </w:tc>
      </w:tr>
      <w:tr w:rsidR="00BA4D49" w:rsidRPr="008D685F" w:rsidTr="00531E0A">
        <w:trPr>
          <w:trHeight w:val="1353"/>
        </w:trPr>
        <w:tc>
          <w:tcPr>
            <w:tcW w:w="4265" w:type="dxa"/>
            <w:vMerge w:val="restart"/>
            <w:shd w:val="clear" w:color="auto" w:fill="auto"/>
          </w:tcPr>
          <w:p w:rsidR="00BA4D49" w:rsidRDefault="00BA4D49" w:rsidP="00D460BE">
            <w:r w:rsidRPr="008D685F">
              <w:rPr>
                <w:b/>
              </w:rPr>
              <w:lastRenderedPageBreak/>
              <w:t>Output 1.2</w:t>
            </w:r>
            <w:r w:rsidRPr="00F3492E">
              <w:t xml:space="preserve"> </w:t>
            </w:r>
          </w:p>
          <w:p w:rsidR="00BA4D49" w:rsidRPr="009B566E" w:rsidRDefault="00BA4D49" w:rsidP="00BA4D49">
            <w:pPr>
              <w:rPr>
                <w:rFonts w:cs="Calibri"/>
              </w:rPr>
            </w:pPr>
            <w:r w:rsidRPr="008D685F">
              <w:rPr>
                <w:b/>
                <w:sz w:val="20"/>
                <w:szCs w:val="20"/>
              </w:rPr>
              <w:t>Indicator  1.2.1</w:t>
            </w:r>
            <w:r w:rsidRPr="009B566E">
              <w:rPr>
                <w:rFonts w:cs="Calibri"/>
              </w:rPr>
              <w:t xml:space="preserve"> Increased capacity of </w:t>
            </w:r>
            <w:r>
              <w:rPr>
                <w:rFonts w:cs="Calibri"/>
              </w:rPr>
              <w:t>gender advocates</w:t>
            </w:r>
            <w:r w:rsidRPr="009B566E">
              <w:rPr>
                <w:rFonts w:cs="Calibri"/>
              </w:rPr>
              <w:t xml:space="preserve"> participating in</w:t>
            </w:r>
            <w:r>
              <w:rPr>
                <w:rFonts w:cs="Calibri"/>
              </w:rPr>
              <w:t xml:space="preserve"> governance and decision-making </w:t>
            </w:r>
            <w:r w:rsidRPr="009B566E">
              <w:rPr>
                <w:rFonts w:cs="Calibri"/>
              </w:rPr>
              <w:t>process</w:t>
            </w:r>
            <w:r>
              <w:rPr>
                <w:rFonts w:cs="Calibri"/>
              </w:rPr>
              <w:t>es</w:t>
            </w:r>
            <w:r w:rsidRPr="009B566E">
              <w:rPr>
                <w:rFonts w:cs="Calibri"/>
              </w:rPr>
              <w:t>.</w:t>
            </w:r>
          </w:p>
          <w:p w:rsidR="00BA4D49" w:rsidRPr="008D685F" w:rsidRDefault="00BA4D49" w:rsidP="00D460BE">
            <w:pPr>
              <w:rPr>
                <w:b/>
                <w:sz w:val="20"/>
                <w:szCs w:val="20"/>
              </w:rPr>
            </w:pPr>
          </w:p>
          <w:p w:rsidR="007C20C3" w:rsidRPr="009B566E" w:rsidRDefault="00BA4D49" w:rsidP="007C20C3">
            <w:pPr>
              <w:rPr>
                <w:rFonts w:cs="Calibri"/>
              </w:rPr>
            </w:pPr>
            <w:r w:rsidRPr="008D685F">
              <w:rPr>
                <w:b/>
                <w:sz w:val="20"/>
                <w:szCs w:val="20"/>
              </w:rPr>
              <w:t>Baseline:</w:t>
            </w:r>
            <w:r w:rsidR="007C20C3" w:rsidRPr="009B566E">
              <w:rPr>
                <w:rFonts w:cs="Calibri"/>
              </w:rPr>
              <w:t xml:space="preserve"> No. of </w:t>
            </w:r>
            <w:r w:rsidR="007C20C3">
              <w:rPr>
                <w:rFonts w:cs="Calibri"/>
              </w:rPr>
              <w:t>gender advocates</w:t>
            </w:r>
            <w:r w:rsidR="007C20C3" w:rsidRPr="009B566E">
              <w:rPr>
                <w:rFonts w:cs="Calibri"/>
              </w:rPr>
              <w:t xml:space="preserve"> trained to participate in</w:t>
            </w:r>
            <w:r w:rsidR="007C20C3">
              <w:rPr>
                <w:rFonts w:cs="Calibri"/>
              </w:rPr>
              <w:t xml:space="preserve"> governance and decision-making </w:t>
            </w:r>
            <w:r w:rsidR="007C20C3" w:rsidRPr="009B566E">
              <w:rPr>
                <w:rFonts w:cs="Calibri"/>
              </w:rPr>
              <w:t>process</w:t>
            </w:r>
            <w:r w:rsidR="007C20C3">
              <w:rPr>
                <w:rFonts w:cs="Calibri"/>
              </w:rPr>
              <w:t>es</w:t>
            </w:r>
            <w:r w:rsidR="007C20C3" w:rsidRPr="009B566E">
              <w:rPr>
                <w:rFonts w:cs="Calibri"/>
              </w:rPr>
              <w:t>.</w:t>
            </w:r>
          </w:p>
          <w:p w:rsidR="00BA4D49" w:rsidRPr="008D685F" w:rsidRDefault="00BA4D49" w:rsidP="00D460BE">
            <w:pPr>
              <w:rPr>
                <w:b/>
                <w:sz w:val="20"/>
                <w:szCs w:val="20"/>
              </w:rPr>
            </w:pPr>
          </w:p>
          <w:p w:rsidR="00BA4D49" w:rsidRPr="008D685F" w:rsidRDefault="00BA4D49" w:rsidP="00D460BE">
            <w:pPr>
              <w:rPr>
                <w:b/>
                <w:sz w:val="20"/>
                <w:szCs w:val="20"/>
              </w:rPr>
            </w:pPr>
            <w:r w:rsidRPr="008D685F">
              <w:rPr>
                <w:b/>
                <w:sz w:val="20"/>
                <w:szCs w:val="20"/>
              </w:rPr>
              <w:t>Planned Target</w:t>
            </w:r>
          </w:p>
          <w:p w:rsidR="00BA4D49" w:rsidRPr="008D685F" w:rsidRDefault="00BA4D49" w:rsidP="00D460BE">
            <w:pPr>
              <w:rPr>
                <w:sz w:val="20"/>
                <w:szCs w:val="20"/>
              </w:rPr>
            </w:pPr>
          </w:p>
          <w:p w:rsidR="00BA4D49" w:rsidRPr="008D685F" w:rsidRDefault="00BA4D49" w:rsidP="00D460BE">
            <w:pPr>
              <w:rPr>
                <w:sz w:val="20"/>
                <w:szCs w:val="20"/>
              </w:rPr>
            </w:pPr>
          </w:p>
          <w:p w:rsidR="00BA4D49" w:rsidRPr="008D685F" w:rsidRDefault="00BA4D49" w:rsidP="00D460BE">
            <w:pPr>
              <w:pStyle w:val="BodyText"/>
              <w:jc w:val="both"/>
              <w:rPr>
                <w:rFonts w:ascii="Times New Roman" w:hAnsi="Times New Roman"/>
                <w:bCs/>
                <w:sz w:val="24"/>
              </w:rPr>
            </w:pPr>
          </w:p>
          <w:p w:rsidR="00531E0A" w:rsidRDefault="00531E0A" w:rsidP="00531E0A">
            <w:pPr>
              <w:rPr>
                <w:b/>
                <w:sz w:val="20"/>
                <w:szCs w:val="20"/>
              </w:rPr>
            </w:pPr>
          </w:p>
          <w:p w:rsidR="00531E0A" w:rsidRDefault="00531E0A" w:rsidP="00531E0A">
            <w:pPr>
              <w:rPr>
                <w:b/>
                <w:sz w:val="20"/>
                <w:szCs w:val="20"/>
              </w:rPr>
            </w:pPr>
          </w:p>
          <w:p w:rsidR="008D3ABA" w:rsidRDefault="008D3ABA" w:rsidP="00531E0A">
            <w:pPr>
              <w:rPr>
                <w:b/>
                <w:sz w:val="20"/>
                <w:szCs w:val="20"/>
              </w:rPr>
            </w:pPr>
          </w:p>
          <w:p w:rsidR="008D3ABA" w:rsidRDefault="008D3ABA" w:rsidP="00531E0A">
            <w:pPr>
              <w:rPr>
                <w:b/>
                <w:sz w:val="20"/>
                <w:szCs w:val="20"/>
              </w:rPr>
            </w:pPr>
          </w:p>
          <w:p w:rsidR="008D3ABA" w:rsidRDefault="008D3ABA" w:rsidP="00531E0A">
            <w:pPr>
              <w:rPr>
                <w:b/>
                <w:sz w:val="20"/>
                <w:szCs w:val="20"/>
              </w:rPr>
            </w:pPr>
          </w:p>
          <w:p w:rsidR="008D3ABA" w:rsidRDefault="008D3ABA" w:rsidP="00531E0A">
            <w:pPr>
              <w:rPr>
                <w:b/>
                <w:sz w:val="20"/>
                <w:szCs w:val="20"/>
              </w:rPr>
            </w:pPr>
          </w:p>
          <w:p w:rsidR="00531E0A" w:rsidRDefault="00531E0A" w:rsidP="00531E0A">
            <w:pPr>
              <w:rPr>
                <w:rStyle w:val="longtext1"/>
                <w:rFonts w:cs="Calibri"/>
                <w:bCs/>
                <w:sz w:val="22"/>
                <w:szCs w:val="22"/>
              </w:rPr>
            </w:pPr>
            <w:r w:rsidRPr="008D685F">
              <w:rPr>
                <w:b/>
                <w:sz w:val="20"/>
                <w:szCs w:val="20"/>
              </w:rPr>
              <w:t>Indicator 1.2.2</w:t>
            </w:r>
            <w:r w:rsidRPr="009B566E">
              <w:rPr>
                <w:rStyle w:val="longtext1"/>
                <w:rFonts w:cs="Calibri"/>
                <w:bCs/>
                <w:sz w:val="22"/>
                <w:szCs w:val="22"/>
              </w:rPr>
              <w:t xml:space="preserve">  </w:t>
            </w:r>
            <w:r w:rsidRPr="008D685F">
              <w:rPr>
                <w:b/>
                <w:sz w:val="20"/>
                <w:szCs w:val="20"/>
              </w:rPr>
              <w:t>Baseline:</w:t>
            </w:r>
            <w:r>
              <w:rPr>
                <w:b/>
                <w:sz w:val="20"/>
                <w:szCs w:val="20"/>
              </w:rPr>
              <w:t xml:space="preserve"> No. </w:t>
            </w:r>
            <w:r w:rsidRPr="009B566E">
              <w:rPr>
                <w:rStyle w:val="longtext1"/>
                <w:rFonts w:cs="Calibri"/>
                <w:bCs/>
                <w:sz w:val="22"/>
                <w:szCs w:val="22"/>
              </w:rPr>
              <w:t>of youths with increased knowledge on the benefits of violence free elections.</w:t>
            </w:r>
          </w:p>
          <w:p w:rsidR="00531E0A" w:rsidRPr="009B566E" w:rsidRDefault="00531E0A" w:rsidP="00531E0A">
            <w:pPr>
              <w:rPr>
                <w:rStyle w:val="longtext1"/>
                <w:rFonts w:cs="Calibri"/>
                <w:bCs/>
                <w:sz w:val="22"/>
                <w:szCs w:val="22"/>
              </w:rPr>
            </w:pPr>
            <w:r w:rsidRPr="008D685F">
              <w:rPr>
                <w:b/>
                <w:sz w:val="20"/>
                <w:szCs w:val="20"/>
              </w:rPr>
              <w:t>Baseline:</w:t>
            </w:r>
            <w:r>
              <w:rPr>
                <w:b/>
                <w:sz w:val="20"/>
                <w:szCs w:val="20"/>
              </w:rPr>
              <w:t xml:space="preserve"> N</w:t>
            </w:r>
            <w:r w:rsidRPr="00531E0A">
              <w:rPr>
                <w:sz w:val="20"/>
                <w:szCs w:val="20"/>
              </w:rPr>
              <w:t xml:space="preserve">o.  1,500 </w:t>
            </w:r>
            <w:r>
              <w:rPr>
                <w:sz w:val="20"/>
                <w:szCs w:val="20"/>
              </w:rPr>
              <w:t>y</w:t>
            </w:r>
            <w:r w:rsidRPr="00531E0A">
              <w:rPr>
                <w:sz w:val="20"/>
                <w:szCs w:val="20"/>
              </w:rPr>
              <w:t>ouths trained</w:t>
            </w:r>
            <w:r>
              <w:rPr>
                <w:b/>
                <w:sz w:val="20"/>
                <w:szCs w:val="20"/>
              </w:rPr>
              <w:t xml:space="preserve"> </w:t>
            </w:r>
          </w:p>
          <w:p w:rsidR="00531E0A" w:rsidRPr="00531E0A" w:rsidRDefault="00531E0A" w:rsidP="00531E0A">
            <w:pPr>
              <w:rPr>
                <w:sz w:val="20"/>
                <w:szCs w:val="20"/>
              </w:rPr>
            </w:pPr>
            <w:r w:rsidRPr="008D685F">
              <w:rPr>
                <w:b/>
                <w:sz w:val="20"/>
                <w:szCs w:val="20"/>
              </w:rPr>
              <w:t>Planned Target:</w:t>
            </w:r>
            <w:r>
              <w:rPr>
                <w:b/>
                <w:sz w:val="20"/>
                <w:szCs w:val="20"/>
              </w:rPr>
              <w:t xml:space="preserve"> </w:t>
            </w:r>
            <w:r w:rsidR="000C1867">
              <w:rPr>
                <w:sz w:val="20"/>
                <w:szCs w:val="20"/>
              </w:rPr>
              <w:t>6</w:t>
            </w:r>
            <w:r w:rsidRPr="00531E0A">
              <w:rPr>
                <w:sz w:val="20"/>
                <w:szCs w:val="20"/>
              </w:rPr>
              <w:t xml:space="preserve">00 youth trained </w:t>
            </w:r>
          </w:p>
          <w:p w:rsidR="00BA4D49" w:rsidRPr="008D685F" w:rsidRDefault="00BA4D49" w:rsidP="00D460BE">
            <w:pPr>
              <w:pStyle w:val="BodyText"/>
              <w:jc w:val="both"/>
              <w:rPr>
                <w:rFonts w:ascii="Times New Roman" w:hAnsi="Times New Roman"/>
                <w:bCs/>
                <w:sz w:val="24"/>
              </w:rPr>
            </w:pPr>
          </w:p>
        </w:tc>
        <w:tc>
          <w:tcPr>
            <w:tcW w:w="4573" w:type="dxa"/>
            <w:shd w:val="clear" w:color="auto" w:fill="auto"/>
          </w:tcPr>
          <w:p w:rsidR="00BA4D49" w:rsidRDefault="00B36AC6" w:rsidP="009A54AA">
            <w:pPr>
              <w:rPr>
                <w:bCs/>
              </w:rPr>
            </w:pPr>
            <w:r>
              <w:rPr>
                <w:bCs/>
              </w:rPr>
              <w:t xml:space="preserve">70 </w:t>
            </w:r>
            <w:r w:rsidRPr="008B6AE0">
              <w:rPr>
                <w:bCs/>
              </w:rPr>
              <w:t xml:space="preserve">Female candidates for the 2012 General Election enhanced their knowledge and skills on leadership, political processes, lobby and advocacy after attending two-day </w:t>
            </w:r>
            <w:r w:rsidR="00F12FE7" w:rsidRPr="008B6AE0">
              <w:rPr>
                <w:bCs/>
              </w:rPr>
              <w:t>training</w:t>
            </w:r>
            <w:r w:rsidR="00F12FE7">
              <w:rPr>
                <w:bCs/>
              </w:rPr>
              <w:t xml:space="preserve"> in</w:t>
            </w:r>
            <w:r>
              <w:rPr>
                <w:bCs/>
              </w:rPr>
              <w:t xml:space="preserve"> the </w:t>
            </w:r>
            <w:r w:rsidR="00DB6BE0">
              <w:rPr>
                <w:bCs/>
              </w:rPr>
              <w:t>24hrs Campaign</w:t>
            </w:r>
            <w:r>
              <w:rPr>
                <w:bCs/>
              </w:rPr>
              <w:t xml:space="preserve"> </w:t>
            </w:r>
            <w:r w:rsidR="00DB6BE0">
              <w:rPr>
                <w:bCs/>
              </w:rPr>
              <w:t>School.</w:t>
            </w:r>
          </w:p>
          <w:p w:rsidR="008D3ABA" w:rsidRDefault="008D3ABA" w:rsidP="008D3ABA">
            <w:pPr>
              <w:pStyle w:val="BodyText"/>
              <w:jc w:val="both"/>
              <w:rPr>
                <w:rFonts w:ascii="Times New Roman" w:hAnsi="Times New Roman" w:cs="Times New Roman"/>
                <w:sz w:val="24"/>
                <w:szCs w:val="24"/>
              </w:rPr>
            </w:pPr>
            <w:r>
              <w:rPr>
                <w:rFonts w:ascii="Times New Roman" w:hAnsi="Times New Roman" w:cs="Times New Roman"/>
                <w:sz w:val="24"/>
                <w:szCs w:val="24"/>
              </w:rPr>
              <w:t>300 women and youth had participated as election observers during the 2012 general elections.</w:t>
            </w:r>
          </w:p>
          <w:p w:rsidR="008D3ABA" w:rsidRPr="00506F9B" w:rsidRDefault="008D3ABA" w:rsidP="009A54AA"/>
        </w:tc>
        <w:tc>
          <w:tcPr>
            <w:tcW w:w="3132" w:type="dxa"/>
            <w:shd w:val="clear" w:color="auto" w:fill="auto"/>
          </w:tcPr>
          <w:p w:rsidR="00BA4D49" w:rsidRPr="008D685F" w:rsidRDefault="00BA4D49" w:rsidP="00D460BE">
            <w:pPr>
              <w:pStyle w:val="BodyText"/>
              <w:jc w:val="both"/>
              <w:rPr>
                <w:rFonts w:ascii="Times New Roman" w:hAnsi="Times New Roman"/>
                <w:bCs/>
                <w:sz w:val="24"/>
              </w:rPr>
            </w:pPr>
          </w:p>
        </w:tc>
        <w:tc>
          <w:tcPr>
            <w:tcW w:w="3150" w:type="dxa"/>
            <w:shd w:val="clear" w:color="auto" w:fill="auto"/>
          </w:tcPr>
          <w:p w:rsidR="00BA4D49" w:rsidRPr="008D685F" w:rsidRDefault="00531E0A" w:rsidP="00D460BE">
            <w:pPr>
              <w:pStyle w:val="BodyText"/>
              <w:jc w:val="both"/>
              <w:rPr>
                <w:rFonts w:ascii="Times New Roman" w:hAnsi="Times New Roman"/>
                <w:bCs/>
                <w:sz w:val="24"/>
              </w:rPr>
            </w:pPr>
            <w:r>
              <w:rPr>
                <w:rFonts w:ascii="Times New Roman" w:hAnsi="Times New Roman"/>
                <w:bCs/>
                <w:sz w:val="24"/>
              </w:rPr>
              <w:t>Project Reports</w:t>
            </w:r>
          </w:p>
        </w:tc>
      </w:tr>
      <w:tr w:rsidR="00BA4D49" w:rsidRPr="008D685F" w:rsidTr="00531E0A">
        <w:tc>
          <w:tcPr>
            <w:tcW w:w="4265" w:type="dxa"/>
            <w:vMerge/>
            <w:shd w:val="clear" w:color="auto" w:fill="auto"/>
          </w:tcPr>
          <w:p w:rsidR="00BA4D49" w:rsidRPr="008D685F" w:rsidRDefault="00BA4D49" w:rsidP="00D460BE">
            <w:pPr>
              <w:pStyle w:val="BodyText"/>
              <w:jc w:val="both"/>
              <w:rPr>
                <w:rFonts w:ascii="Times New Roman" w:hAnsi="Times New Roman"/>
                <w:bCs/>
                <w:sz w:val="24"/>
              </w:rPr>
            </w:pPr>
          </w:p>
        </w:tc>
        <w:tc>
          <w:tcPr>
            <w:tcW w:w="4573" w:type="dxa"/>
            <w:shd w:val="clear" w:color="auto" w:fill="auto"/>
          </w:tcPr>
          <w:p w:rsidR="008D3ABA" w:rsidRDefault="00BA4D49" w:rsidP="00D460BE">
            <w:pPr>
              <w:pStyle w:val="BodyText"/>
              <w:jc w:val="both"/>
              <w:rPr>
                <w:rFonts w:ascii="Times New Roman" w:hAnsi="Times New Roman" w:cs="Times New Roman"/>
                <w:sz w:val="24"/>
                <w:szCs w:val="24"/>
              </w:rPr>
            </w:pPr>
            <w:r w:rsidRPr="00BA4D49">
              <w:rPr>
                <w:rFonts w:ascii="Times New Roman" w:hAnsi="Times New Roman" w:cs="Times New Roman"/>
                <w:sz w:val="24"/>
                <w:szCs w:val="24"/>
              </w:rPr>
              <w:t>A tailor made training on voter  registration  and civic education  for  at least 20 CBO’s covering all  the regions specifically for vulnerable women such as pregnant women, lactating mothers and the elderly in remote areas is organized</w:t>
            </w:r>
            <w:r w:rsidR="008D3ABA">
              <w:rPr>
                <w:rFonts w:ascii="Times New Roman" w:hAnsi="Times New Roman" w:cs="Times New Roman"/>
                <w:sz w:val="24"/>
                <w:szCs w:val="24"/>
              </w:rPr>
              <w:t>. As a result of this more women had registered than their male counterparts.</w:t>
            </w:r>
          </w:p>
          <w:p w:rsidR="00531E0A" w:rsidRDefault="00531E0A" w:rsidP="00D460BE">
            <w:pPr>
              <w:pStyle w:val="BodyText"/>
              <w:jc w:val="both"/>
              <w:rPr>
                <w:rFonts w:ascii="Times New Roman" w:hAnsi="Times New Roman" w:cs="Times New Roman"/>
                <w:sz w:val="24"/>
                <w:szCs w:val="24"/>
              </w:rPr>
            </w:pPr>
          </w:p>
          <w:p w:rsidR="00531E0A" w:rsidRDefault="00531E0A" w:rsidP="00531E0A">
            <w:pPr>
              <w:pStyle w:val="BodyText"/>
              <w:jc w:val="both"/>
              <w:rPr>
                <w:rFonts w:ascii="Times New Roman" w:hAnsi="Times New Roman"/>
                <w:sz w:val="24"/>
                <w:szCs w:val="24"/>
              </w:rPr>
            </w:pPr>
          </w:p>
          <w:p w:rsidR="00531E0A" w:rsidRDefault="00531E0A" w:rsidP="00531E0A">
            <w:pPr>
              <w:pStyle w:val="BodyText"/>
              <w:jc w:val="both"/>
              <w:rPr>
                <w:rFonts w:ascii="Times New Roman" w:hAnsi="Times New Roman"/>
                <w:sz w:val="24"/>
                <w:szCs w:val="24"/>
              </w:rPr>
            </w:pPr>
          </w:p>
          <w:p w:rsidR="00BA4D49" w:rsidRPr="00531E0A" w:rsidRDefault="000C1867" w:rsidP="008D3ABA">
            <w:pPr>
              <w:pStyle w:val="BodyText"/>
              <w:jc w:val="both"/>
              <w:rPr>
                <w:rFonts w:ascii="Times New Roman" w:hAnsi="Times New Roman" w:cs="Times New Roman"/>
                <w:bCs/>
                <w:sz w:val="24"/>
                <w:szCs w:val="24"/>
              </w:rPr>
            </w:pPr>
            <w:r>
              <w:rPr>
                <w:rFonts w:ascii="Times New Roman" w:hAnsi="Times New Roman"/>
                <w:sz w:val="24"/>
                <w:szCs w:val="24"/>
              </w:rPr>
              <w:t>6</w:t>
            </w:r>
            <w:r w:rsidR="00531E0A">
              <w:rPr>
                <w:rFonts w:ascii="Times New Roman" w:hAnsi="Times New Roman"/>
                <w:sz w:val="24"/>
                <w:szCs w:val="24"/>
              </w:rPr>
              <w:t xml:space="preserve">00 youths in all 12 districts trained in </w:t>
            </w:r>
            <w:r w:rsidR="00531E0A" w:rsidRPr="00531E0A">
              <w:rPr>
                <w:rFonts w:ascii="Times New Roman" w:hAnsi="Times New Roman"/>
                <w:sz w:val="24"/>
                <w:szCs w:val="24"/>
              </w:rPr>
              <w:t>Violence free</w:t>
            </w:r>
            <w:r w:rsidR="00531E0A">
              <w:rPr>
                <w:rFonts w:ascii="Times New Roman" w:hAnsi="Times New Roman"/>
                <w:sz w:val="24"/>
                <w:szCs w:val="24"/>
              </w:rPr>
              <w:t xml:space="preserve"> elections</w:t>
            </w:r>
            <w:r w:rsidR="00531E0A" w:rsidRPr="00531E0A">
              <w:rPr>
                <w:rFonts w:ascii="Times New Roman" w:hAnsi="Times New Roman"/>
                <w:sz w:val="24"/>
                <w:szCs w:val="24"/>
              </w:rPr>
              <w:t xml:space="preserve"> campaign </w:t>
            </w:r>
            <w:r w:rsidR="00531E0A">
              <w:rPr>
                <w:rFonts w:ascii="Times New Roman" w:hAnsi="Times New Roman"/>
                <w:sz w:val="24"/>
                <w:szCs w:val="24"/>
              </w:rPr>
              <w:t xml:space="preserve">as a </w:t>
            </w:r>
            <w:r w:rsidR="00531E0A" w:rsidRPr="00531E0A">
              <w:rPr>
                <w:rFonts w:ascii="Times New Roman" w:hAnsi="Times New Roman"/>
                <w:sz w:val="24"/>
                <w:szCs w:val="24"/>
              </w:rPr>
              <w:t>strategy for the increase  women</w:t>
            </w:r>
            <w:r w:rsidR="008D3ABA">
              <w:rPr>
                <w:rFonts w:ascii="Times New Roman" w:hAnsi="Times New Roman"/>
                <w:sz w:val="24"/>
                <w:szCs w:val="24"/>
              </w:rPr>
              <w:t xml:space="preserve"> participation</w:t>
            </w:r>
            <w:r w:rsidR="00531E0A" w:rsidRPr="00531E0A">
              <w:rPr>
                <w:rFonts w:ascii="Times New Roman" w:hAnsi="Times New Roman"/>
                <w:sz w:val="24"/>
                <w:szCs w:val="24"/>
              </w:rPr>
              <w:t xml:space="preserve"> in </w:t>
            </w:r>
            <w:r w:rsidR="00531E0A">
              <w:rPr>
                <w:rFonts w:ascii="Times New Roman" w:hAnsi="Times New Roman"/>
                <w:sz w:val="24"/>
                <w:szCs w:val="24"/>
              </w:rPr>
              <w:t>elective</w:t>
            </w:r>
            <w:r w:rsidR="00531E0A" w:rsidRPr="00531E0A">
              <w:rPr>
                <w:rFonts w:ascii="Times New Roman" w:hAnsi="Times New Roman"/>
                <w:sz w:val="24"/>
                <w:szCs w:val="24"/>
              </w:rPr>
              <w:t xml:space="preserve"> positions</w:t>
            </w:r>
            <w:r w:rsidR="00BA4D49" w:rsidRPr="00531E0A">
              <w:rPr>
                <w:rFonts w:ascii="Times New Roman" w:hAnsi="Times New Roman" w:cs="Times New Roman"/>
                <w:sz w:val="24"/>
                <w:szCs w:val="24"/>
              </w:rPr>
              <w:t xml:space="preserve"> </w:t>
            </w:r>
            <w:r w:rsidR="008D3ABA">
              <w:rPr>
                <w:rFonts w:ascii="Times New Roman" w:hAnsi="Times New Roman" w:cs="Times New Roman"/>
                <w:sz w:val="24"/>
                <w:szCs w:val="24"/>
              </w:rPr>
              <w:t>and peaceful election.</w:t>
            </w:r>
            <w:r w:rsidR="00BA4D49" w:rsidRPr="00531E0A">
              <w:rPr>
                <w:rFonts w:ascii="Times New Roman" w:hAnsi="Times New Roman" w:cs="Times New Roman"/>
                <w:sz w:val="24"/>
                <w:szCs w:val="24"/>
              </w:rPr>
              <w:t xml:space="preserve"> </w:t>
            </w:r>
          </w:p>
        </w:tc>
        <w:tc>
          <w:tcPr>
            <w:tcW w:w="3132" w:type="dxa"/>
            <w:shd w:val="clear" w:color="auto" w:fill="auto"/>
          </w:tcPr>
          <w:p w:rsidR="00BA4D49" w:rsidRPr="008D685F" w:rsidRDefault="00BA4D49" w:rsidP="00D460BE">
            <w:pPr>
              <w:pStyle w:val="BodyText"/>
              <w:jc w:val="both"/>
              <w:rPr>
                <w:rFonts w:ascii="Times New Roman" w:hAnsi="Times New Roman"/>
                <w:bCs/>
                <w:sz w:val="24"/>
              </w:rPr>
            </w:pPr>
          </w:p>
        </w:tc>
        <w:tc>
          <w:tcPr>
            <w:tcW w:w="3150" w:type="dxa"/>
            <w:shd w:val="clear" w:color="auto" w:fill="auto"/>
          </w:tcPr>
          <w:p w:rsidR="00BA4D49" w:rsidRDefault="00531E0A" w:rsidP="00D460BE">
            <w:pPr>
              <w:pStyle w:val="BodyText"/>
              <w:jc w:val="both"/>
              <w:rPr>
                <w:rFonts w:ascii="Times New Roman" w:hAnsi="Times New Roman"/>
                <w:bCs/>
                <w:sz w:val="24"/>
              </w:rPr>
            </w:pPr>
            <w:r>
              <w:rPr>
                <w:rFonts w:ascii="Times New Roman" w:hAnsi="Times New Roman"/>
                <w:bCs/>
                <w:sz w:val="24"/>
              </w:rPr>
              <w:t>Project Reports</w:t>
            </w: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Default="00531E0A" w:rsidP="00D460BE">
            <w:pPr>
              <w:pStyle w:val="BodyText"/>
              <w:jc w:val="both"/>
              <w:rPr>
                <w:rFonts w:ascii="Times New Roman" w:hAnsi="Times New Roman"/>
                <w:bCs/>
                <w:sz w:val="24"/>
              </w:rPr>
            </w:pPr>
          </w:p>
          <w:p w:rsidR="00531E0A" w:rsidRPr="008D685F" w:rsidRDefault="00531E0A" w:rsidP="00D460BE">
            <w:pPr>
              <w:pStyle w:val="BodyText"/>
              <w:jc w:val="both"/>
              <w:rPr>
                <w:rFonts w:ascii="Times New Roman" w:hAnsi="Times New Roman"/>
                <w:bCs/>
                <w:sz w:val="24"/>
              </w:rPr>
            </w:pPr>
            <w:r>
              <w:rPr>
                <w:rFonts w:ascii="Times New Roman" w:hAnsi="Times New Roman"/>
                <w:bCs/>
                <w:sz w:val="24"/>
              </w:rPr>
              <w:t>Project Reports</w:t>
            </w:r>
          </w:p>
        </w:tc>
      </w:tr>
    </w:tbl>
    <w:p w:rsidR="00EE5F6D" w:rsidRDefault="00EE5F6D" w:rsidP="00B543E6">
      <w:pPr>
        <w:pStyle w:val="BodyText"/>
        <w:tabs>
          <w:tab w:val="left" w:pos="360"/>
        </w:tabs>
        <w:ind w:left="720"/>
        <w:jc w:val="both"/>
        <w:rPr>
          <w:rFonts w:ascii="Times New Roman" w:hAnsi="Times New Roman"/>
          <w:sz w:val="24"/>
        </w:rPr>
      </w:pPr>
    </w:p>
    <w:p w:rsidR="00EE5F6D" w:rsidRDefault="00EE5F6D" w:rsidP="00B543E6">
      <w:pPr>
        <w:pStyle w:val="BodyText"/>
        <w:tabs>
          <w:tab w:val="left" w:pos="360"/>
        </w:tabs>
        <w:ind w:left="720"/>
        <w:jc w:val="both"/>
        <w:rPr>
          <w:rFonts w:ascii="Times New Roman" w:hAnsi="Times New Roman"/>
          <w:sz w:val="24"/>
        </w:rPr>
      </w:pPr>
      <w:r>
        <w:rPr>
          <w:rFonts w:ascii="Times New Roman" w:hAnsi="Times New Roman"/>
          <w:sz w:val="24"/>
        </w:rPr>
        <w:br w:type="page"/>
      </w: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EE5F6D" w:rsidRPr="008D685F" w:rsidTr="009A54AA">
        <w:tc>
          <w:tcPr>
            <w:tcW w:w="4265" w:type="dxa"/>
            <w:tcBorders>
              <w:bottom w:val="single" w:sz="4" w:space="0" w:color="000000"/>
            </w:tcBorders>
            <w:shd w:val="clear" w:color="auto" w:fill="auto"/>
          </w:tcPr>
          <w:p w:rsidR="00EE5F6D" w:rsidRPr="008D685F" w:rsidRDefault="00EE5F6D" w:rsidP="009A54AA">
            <w:pPr>
              <w:pStyle w:val="BodyText"/>
              <w:jc w:val="both"/>
              <w:rPr>
                <w:rFonts w:ascii="Times New Roman" w:hAnsi="Times New Roman"/>
                <w:bCs/>
                <w:sz w:val="24"/>
              </w:rPr>
            </w:pPr>
          </w:p>
        </w:tc>
        <w:tc>
          <w:tcPr>
            <w:tcW w:w="3745" w:type="dxa"/>
            <w:tcBorders>
              <w:bottom w:val="single" w:sz="4" w:space="0" w:color="000000"/>
            </w:tcBorders>
            <w:shd w:val="clear" w:color="auto" w:fill="auto"/>
          </w:tcPr>
          <w:p w:rsidR="00EE5F6D" w:rsidRPr="008D685F" w:rsidRDefault="00EE5F6D" w:rsidP="009A54AA">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rsidR="00EE5F6D" w:rsidRPr="008D685F" w:rsidRDefault="00EE5F6D" w:rsidP="009A54AA">
            <w:pPr>
              <w:jc w:val="center"/>
              <w:rPr>
                <w:b/>
              </w:rPr>
            </w:pPr>
            <w:r w:rsidRPr="008D685F">
              <w:rPr>
                <w:b/>
              </w:rPr>
              <w:t>Reasons for Variance with Planned Target (if any)</w:t>
            </w:r>
          </w:p>
        </w:tc>
        <w:tc>
          <w:tcPr>
            <w:tcW w:w="3150" w:type="dxa"/>
            <w:tcBorders>
              <w:bottom w:val="single" w:sz="4" w:space="0" w:color="000000"/>
            </w:tcBorders>
            <w:shd w:val="clear" w:color="auto" w:fill="auto"/>
          </w:tcPr>
          <w:p w:rsidR="00EE5F6D" w:rsidRPr="008D685F" w:rsidRDefault="00EE5F6D" w:rsidP="009A54AA">
            <w:pPr>
              <w:jc w:val="center"/>
              <w:rPr>
                <w:b/>
              </w:rPr>
            </w:pPr>
            <w:r w:rsidRPr="008D685F">
              <w:rPr>
                <w:b/>
              </w:rPr>
              <w:t>Source of Verification</w:t>
            </w:r>
          </w:p>
        </w:tc>
      </w:tr>
      <w:tr w:rsidR="00EE5F6D" w:rsidRPr="008D685F" w:rsidTr="009A54AA">
        <w:tc>
          <w:tcPr>
            <w:tcW w:w="4265" w:type="dxa"/>
            <w:shd w:val="pct15" w:color="auto" w:fill="auto"/>
          </w:tcPr>
          <w:p w:rsidR="00EE5F6D" w:rsidRPr="008D685F" w:rsidRDefault="00EE5F6D" w:rsidP="009A54AA">
            <w:pPr>
              <w:rPr>
                <w:b/>
              </w:rPr>
            </w:pPr>
            <w:r w:rsidRPr="008D685F">
              <w:rPr>
                <w:b/>
              </w:rPr>
              <w:t xml:space="preserve">Outcome </w:t>
            </w:r>
            <w:r w:rsidR="00BA4D49">
              <w:rPr>
                <w:b/>
              </w:rPr>
              <w:t>2</w:t>
            </w:r>
          </w:p>
          <w:p w:rsidR="00BA4D49" w:rsidRPr="00D72509" w:rsidRDefault="00EE5F6D" w:rsidP="00BA4D49">
            <w:pPr>
              <w:autoSpaceDE w:val="0"/>
              <w:autoSpaceDN w:val="0"/>
              <w:adjustRightInd w:val="0"/>
            </w:pPr>
            <w:r w:rsidRPr="008D685F">
              <w:rPr>
                <w:b/>
                <w:sz w:val="20"/>
                <w:szCs w:val="20"/>
              </w:rPr>
              <w:t>Indicator:</w:t>
            </w:r>
            <w:r w:rsidR="00BA4D49" w:rsidRPr="00D72509">
              <w:t xml:space="preserve"> Women and girls groups organized and economically empowered through development and enhancement of</w:t>
            </w:r>
          </w:p>
          <w:p w:rsidR="00BA4D49" w:rsidRPr="00D72509" w:rsidRDefault="00BA4D49" w:rsidP="00BA4D49">
            <w:pPr>
              <w:autoSpaceDE w:val="0"/>
              <w:autoSpaceDN w:val="0"/>
              <w:adjustRightInd w:val="0"/>
            </w:pPr>
            <w:r w:rsidRPr="00D72509">
              <w:t>employable skills;</w:t>
            </w:r>
          </w:p>
          <w:p w:rsidR="00EE5F6D" w:rsidRPr="008D685F" w:rsidRDefault="00EE5F6D" w:rsidP="009A54AA">
            <w:pPr>
              <w:rPr>
                <w:b/>
                <w:sz w:val="20"/>
                <w:szCs w:val="20"/>
              </w:rPr>
            </w:pPr>
          </w:p>
          <w:p w:rsidR="00EE5F6D" w:rsidRPr="008D685F" w:rsidRDefault="00EE5F6D" w:rsidP="009A54AA">
            <w:pPr>
              <w:rPr>
                <w:b/>
                <w:sz w:val="20"/>
                <w:szCs w:val="20"/>
              </w:rPr>
            </w:pPr>
            <w:r w:rsidRPr="008D685F">
              <w:rPr>
                <w:b/>
                <w:sz w:val="20"/>
                <w:szCs w:val="20"/>
              </w:rPr>
              <w:t>Baseline:</w:t>
            </w:r>
          </w:p>
          <w:p w:rsidR="00EE5F6D" w:rsidRPr="008D685F" w:rsidRDefault="00EE5F6D" w:rsidP="009A54AA">
            <w:pPr>
              <w:rPr>
                <w:b/>
                <w:sz w:val="20"/>
                <w:szCs w:val="20"/>
              </w:rPr>
            </w:pPr>
            <w:r w:rsidRPr="008D685F">
              <w:rPr>
                <w:b/>
                <w:sz w:val="20"/>
                <w:szCs w:val="20"/>
              </w:rPr>
              <w:t>Planned Target:</w:t>
            </w:r>
          </w:p>
          <w:p w:rsidR="00EE5F6D" w:rsidRPr="008D685F" w:rsidRDefault="00EE5F6D" w:rsidP="009A54AA">
            <w:pPr>
              <w:pStyle w:val="BodyText"/>
              <w:jc w:val="both"/>
              <w:rPr>
                <w:rFonts w:ascii="Times New Roman" w:hAnsi="Times New Roman"/>
                <w:bCs/>
                <w:sz w:val="24"/>
              </w:rPr>
            </w:pPr>
          </w:p>
        </w:tc>
        <w:tc>
          <w:tcPr>
            <w:tcW w:w="3745" w:type="dxa"/>
            <w:shd w:val="pct15" w:color="auto" w:fill="auto"/>
          </w:tcPr>
          <w:p w:rsidR="00EE5F6D" w:rsidRPr="008D685F" w:rsidRDefault="00EE5F6D" w:rsidP="009A54AA">
            <w:pPr>
              <w:pStyle w:val="BodyText"/>
              <w:jc w:val="both"/>
              <w:rPr>
                <w:rFonts w:ascii="Times New Roman" w:hAnsi="Times New Roman"/>
                <w:bCs/>
                <w:sz w:val="24"/>
              </w:rPr>
            </w:pPr>
          </w:p>
        </w:tc>
        <w:tc>
          <w:tcPr>
            <w:tcW w:w="3960" w:type="dxa"/>
            <w:shd w:val="pct15" w:color="auto" w:fill="auto"/>
          </w:tcPr>
          <w:p w:rsidR="00EE5F6D" w:rsidRPr="008D685F" w:rsidRDefault="00EE5F6D" w:rsidP="009A54AA">
            <w:pPr>
              <w:pStyle w:val="BodyText"/>
              <w:jc w:val="both"/>
              <w:rPr>
                <w:rFonts w:ascii="Times New Roman" w:hAnsi="Times New Roman"/>
                <w:bCs/>
                <w:sz w:val="24"/>
              </w:rPr>
            </w:pPr>
          </w:p>
        </w:tc>
        <w:tc>
          <w:tcPr>
            <w:tcW w:w="3150" w:type="dxa"/>
            <w:shd w:val="pct15" w:color="auto" w:fill="auto"/>
          </w:tcPr>
          <w:p w:rsidR="00EE5F6D" w:rsidRPr="008D685F" w:rsidRDefault="00EE5F6D" w:rsidP="009A54AA">
            <w:pPr>
              <w:pStyle w:val="BodyText"/>
              <w:jc w:val="both"/>
              <w:rPr>
                <w:rFonts w:ascii="Times New Roman" w:hAnsi="Times New Roman"/>
                <w:bCs/>
                <w:sz w:val="24"/>
              </w:rPr>
            </w:pPr>
          </w:p>
        </w:tc>
      </w:tr>
      <w:tr w:rsidR="00EE5F6D" w:rsidRPr="008D685F" w:rsidTr="009A54AA">
        <w:trPr>
          <w:trHeight w:val="1470"/>
        </w:trPr>
        <w:tc>
          <w:tcPr>
            <w:tcW w:w="4265" w:type="dxa"/>
            <w:vMerge w:val="restart"/>
            <w:shd w:val="clear" w:color="auto" w:fill="auto"/>
          </w:tcPr>
          <w:p w:rsidR="00673E3F" w:rsidRDefault="00BA4D49" w:rsidP="009A54AA">
            <w:r>
              <w:rPr>
                <w:b/>
              </w:rPr>
              <w:t>Output 2</w:t>
            </w:r>
            <w:r w:rsidR="00EE5F6D" w:rsidRPr="008D685F">
              <w:rPr>
                <w:b/>
              </w:rPr>
              <w:t>.1</w:t>
            </w:r>
            <w:r w:rsidR="00E95084" w:rsidRPr="007F4F47">
              <w:t xml:space="preserve"> </w:t>
            </w:r>
          </w:p>
          <w:p w:rsidR="00673E3F" w:rsidRDefault="00673E3F" w:rsidP="009A54AA"/>
          <w:p w:rsidR="00EE5F6D" w:rsidRPr="008D685F" w:rsidRDefault="00EE5F6D" w:rsidP="009A54AA">
            <w:pPr>
              <w:rPr>
                <w:b/>
                <w:sz w:val="20"/>
                <w:szCs w:val="20"/>
              </w:rPr>
            </w:pPr>
            <w:r w:rsidRPr="008D685F">
              <w:rPr>
                <w:b/>
                <w:sz w:val="20"/>
                <w:szCs w:val="20"/>
              </w:rPr>
              <w:t>Indicator  1.1.1</w:t>
            </w:r>
            <w:r w:rsidR="00E95084" w:rsidRPr="00CB0CAA">
              <w:rPr>
                <w:color w:val="000000"/>
              </w:rPr>
              <w:t xml:space="preserve"># </w:t>
            </w:r>
            <w:r w:rsidR="00E95084">
              <w:rPr>
                <w:color w:val="000000"/>
              </w:rPr>
              <w:t>women PLHIV network members trained in entrepreneurial skills</w:t>
            </w:r>
          </w:p>
          <w:p w:rsidR="00EE5F6D" w:rsidRPr="008D685F" w:rsidRDefault="00EE5F6D" w:rsidP="009A54AA">
            <w:pPr>
              <w:rPr>
                <w:b/>
                <w:sz w:val="20"/>
                <w:szCs w:val="20"/>
              </w:rPr>
            </w:pPr>
            <w:r w:rsidRPr="008D685F">
              <w:rPr>
                <w:b/>
                <w:sz w:val="20"/>
                <w:szCs w:val="20"/>
              </w:rPr>
              <w:t>Baseline:</w:t>
            </w:r>
            <w:r w:rsidR="008E34F7">
              <w:rPr>
                <w:b/>
                <w:sz w:val="20"/>
                <w:szCs w:val="20"/>
              </w:rPr>
              <w:t xml:space="preserve"> 500 women living with HIV trained in entrepenurial skills </w:t>
            </w:r>
          </w:p>
          <w:p w:rsidR="00EE5F6D" w:rsidRPr="008D685F" w:rsidRDefault="00EE5F6D" w:rsidP="009A54AA">
            <w:pPr>
              <w:rPr>
                <w:b/>
                <w:sz w:val="20"/>
                <w:szCs w:val="20"/>
              </w:rPr>
            </w:pPr>
            <w:r w:rsidRPr="008D685F">
              <w:rPr>
                <w:b/>
                <w:sz w:val="20"/>
                <w:szCs w:val="20"/>
              </w:rPr>
              <w:t>Planned Target:</w:t>
            </w:r>
            <w:r w:rsidR="008E34F7">
              <w:rPr>
                <w:b/>
                <w:sz w:val="20"/>
                <w:szCs w:val="20"/>
              </w:rPr>
              <w:t xml:space="preserve">100 women living with HIV trained in entrepreneurial skills </w:t>
            </w:r>
          </w:p>
          <w:p w:rsidR="00EE5F6D" w:rsidRPr="008D685F" w:rsidRDefault="00EE5F6D" w:rsidP="009A54AA">
            <w:pPr>
              <w:rPr>
                <w:sz w:val="20"/>
                <w:szCs w:val="20"/>
              </w:rPr>
            </w:pPr>
          </w:p>
          <w:p w:rsidR="00EE5F6D" w:rsidRPr="008D685F" w:rsidRDefault="00EE5F6D" w:rsidP="009A54AA">
            <w:pPr>
              <w:rPr>
                <w:sz w:val="20"/>
                <w:szCs w:val="20"/>
              </w:rPr>
            </w:pPr>
          </w:p>
          <w:p w:rsidR="00EE5F6D" w:rsidRPr="008D685F" w:rsidRDefault="00EE5F6D" w:rsidP="009A54AA">
            <w:pPr>
              <w:rPr>
                <w:b/>
                <w:sz w:val="20"/>
                <w:szCs w:val="20"/>
              </w:rPr>
            </w:pPr>
          </w:p>
          <w:p w:rsidR="00673E3F" w:rsidRPr="00E54777" w:rsidRDefault="00BA4D49" w:rsidP="00673E3F">
            <w:pPr>
              <w:rPr>
                <w:sz w:val="20"/>
                <w:szCs w:val="20"/>
              </w:rPr>
            </w:pPr>
            <w:r>
              <w:rPr>
                <w:b/>
                <w:sz w:val="20"/>
                <w:szCs w:val="20"/>
              </w:rPr>
              <w:t>Indicator 2</w:t>
            </w:r>
            <w:r w:rsidR="00EE5F6D" w:rsidRPr="008D685F">
              <w:rPr>
                <w:b/>
                <w:sz w:val="20"/>
                <w:szCs w:val="20"/>
              </w:rPr>
              <w:t>.1.2</w:t>
            </w:r>
            <w:r w:rsidR="00673E3F">
              <w:rPr>
                <w:sz w:val="20"/>
                <w:szCs w:val="20"/>
              </w:rPr>
              <w:t xml:space="preserve"># of girls trained in Income Generating Activities </w:t>
            </w:r>
          </w:p>
          <w:p w:rsidR="00EE5F6D" w:rsidRPr="008D685F" w:rsidRDefault="00EE5F6D" w:rsidP="009A54AA">
            <w:pPr>
              <w:rPr>
                <w:b/>
                <w:sz w:val="20"/>
                <w:szCs w:val="20"/>
              </w:rPr>
            </w:pPr>
            <w:r w:rsidRPr="008D685F">
              <w:rPr>
                <w:b/>
                <w:sz w:val="20"/>
                <w:szCs w:val="20"/>
              </w:rPr>
              <w:t>Baseline:</w:t>
            </w:r>
            <w:r w:rsidR="00673E3F">
              <w:rPr>
                <w:b/>
                <w:sz w:val="20"/>
                <w:szCs w:val="20"/>
              </w:rPr>
              <w:t xml:space="preserve"> 0</w:t>
            </w:r>
          </w:p>
          <w:p w:rsidR="00EE5F6D" w:rsidRPr="008D685F" w:rsidRDefault="00EE5F6D" w:rsidP="009A54AA">
            <w:pPr>
              <w:rPr>
                <w:b/>
                <w:sz w:val="20"/>
                <w:szCs w:val="20"/>
              </w:rPr>
            </w:pPr>
            <w:r w:rsidRPr="008D685F">
              <w:rPr>
                <w:b/>
                <w:sz w:val="20"/>
                <w:szCs w:val="20"/>
              </w:rPr>
              <w:t>Planned Target:</w:t>
            </w:r>
            <w:r w:rsidR="00673E3F">
              <w:rPr>
                <w:b/>
                <w:sz w:val="20"/>
                <w:szCs w:val="20"/>
              </w:rPr>
              <w:t xml:space="preserve"> </w:t>
            </w:r>
            <w:r w:rsidR="008E34F7">
              <w:rPr>
                <w:b/>
                <w:sz w:val="20"/>
                <w:szCs w:val="20"/>
              </w:rPr>
              <w:t xml:space="preserve">431  grils trained in income generatin skills </w:t>
            </w:r>
          </w:p>
          <w:p w:rsidR="00EE5F6D" w:rsidRPr="008D685F" w:rsidRDefault="00EE5F6D" w:rsidP="009A54AA">
            <w:pPr>
              <w:pStyle w:val="BodyText"/>
              <w:jc w:val="both"/>
              <w:rPr>
                <w:rFonts w:ascii="Times New Roman" w:hAnsi="Times New Roman"/>
                <w:bCs/>
                <w:sz w:val="24"/>
              </w:rPr>
            </w:pPr>
          </w:p>
          <w:p w:rsidR="00EE5F6D" w:rsidRPr="008D685F" w:rsidRDefault="00EE5F6D" w:rsidP="009A54AA">
            <w:pPr>
              <w:pStyle w:val="BodyText"/>
              <w:jc w:val="both"/>
              <w:rPr>
                <w:rFonts w:ascii="Times New Roman" w:hAnsi="Times New Roman"/>
                <w:bCs/>
                <w:sz w:val="24"/>
              </w:rPr>
            </w:pPr>
          </w:p>
        </w:tc>
        <w:tc>
          <w:tcPr>
            <w:tcW w:w="3745" w:type="dxa"/>
            <w:shd w:val="clear" w:color="auto" w:fill="auto"/>
          </w:tcPr>
          <w:p w:rsidR="00EE5F6D" w:rsidRPr="0004169C" w:rsidRDefault="0004169C" w:rsidP="0060467C">
            <w:pPr>
              <w:pStyle w:val="BodyText"/>
              <w:rPr>
                <w:rFonts w:ascii="Times New Roman" w:hAnsi="Times New Roman"/>
                <w:bCs/>
                <w:sz w:val="24"/>
                <w:szCs w:val="24"/>
              </w:rPr>
            </w:pPr>
            <w:r w:rsidRPr="0004169C">
              <w:rPr>
                <w:rFonts w:ascii="Times New Roman" w:hAnsi="Times New Roman"/>
                <w:sz w:val="24"/>
                <w:szCs w:val="24"/>
              </w:rPr>
              <w:t>Livelihood skills training for 100 Voice of Women Support Group members (25</w:t>
            </w:r>
            <w:r>
              <w:rPr>
                <w:rFonts w:ascii="Times New Roman" w:hAnsi="Times New Roman"/>
                <w:sz w:val="24"/>
                <w:szCs w:val="24"/>
              </w:rPr>
              <w:t>)</w:t>
            </w:r>
            <w:r w:rsidRPr="0004169C">
              <w:rPr>
                <w:rFonts w:ascii="Times New Roman" w:hAnsi="Times New Roman"/>
                <w:sz w:val="24"/>
                <w:szCs w:val="24"/>
              </w:rPr>
              <w:t xml:space="preserve"> per district</w:t>
            </w:r>
          </w:p>
        </w:tc>
        <w:tc>
          <w:tcPr>
            <w:tcW w:w="3960" w:type="dxa"/>
            <w:shd w:val="clear" w:color="auto" w:fill="auto"/>
          </w:tcPr>
          <w:p w:rsidR="00EE5F6D" w:rsidRPr="008D685F" w:rsidRDefault="0004169C" w:rsidP="0004169C">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EE5F6D" w:rsidRPr="008D685F" w:rsidRDefault="0004169C" w:rsidP="0004169C">
            <w:pPr>
              <w:pStyle w:val="BodyText"/>
              <w:jc w:val="center"/>
              <w:rPr>
                <w:rFonts w:ascii="Times New Roman" w:hAnsi="Times New Roman"/>
                <w:bCs/>
                <w:sz w:val="24"/>
              </w:rPr>
            </w:pPr>
            <w:r>
              <w:rPr>
                <w:rFonts w:ascii="Times New Roman" w:hAnsi="Times New Roman"/>
                <w:bCs/>
                <w:sz w:val="24"/>
              </w:rPr>
              <w:t>Project reports</w:t>
            </w:r>
          </w:p>
        </w:tc>
      </w:tr>
      <w:tr w:rsidR="00EE5F6D" w:rsidRPr="008D685F" w:rsidTr="009A54AA">
        <w:tc>
          <w:tcPr>
            <w:tcW w:w="4265" w:type="dxa"/>
            <w:vMerge/>
            <w:shd w:val="clear" w:color="auto" w:fill="auto"/>
          </w:tcPr>
          <w:p w:rsidR="00EE5F6D" w:rsidRPr="008D685F" w:rsidRDefault="00EE5F6D" w:rsidP="009A54AA">
            <w:pPr>
              <w:pStyle w:val="BodyText"/>
              <w:jc w:val="both"/>
              <w:rPr>
                <w:rFonts w:ascii="Times New Roman" w:hAnsi="Times New Roman"/>
                <w:bCs/>
                <w:sz w:val="24"/>
              </w:rPr>
            </w:pPr>
          </w:p>
        </w:tc>
        <w:tc>
          <w:tcPr>
            <w:tcW w:w="3745" w:type="dxa"/>
            <w:shd w:val="clear" w:color="auto" w:fill="auto"/>
          </w:tcPr>
          <w:p w:rsidR="00673E3F" w:rsidRPr="00E54777" w:rsidRDefault="00673E3F" w:rsidP="00673E3F">
            <w:pPr>
              <w:pStyle w:val="BodyText"/>
              <w:jc w:val="both"/>
              <w:rPr>
                <w:rFonts w:ascii="Times New Roman" w:hAnsi="Times New Roman" w:cs="Times New Roman"/>
                <w:bCs/>
                <w:sz w:val="24"/>
              </w:rPr>
            </w:pPr>
            <w:r>
              <w:rPr>
                <w:rFonts w:ascii="Times New Roman" w:hAnsi="Times New Roman" w:cs="Times New Roman"/>
                <w:bCs/>
                <w:sz w:val="24"/>
              </w:rPr>
              <w:t>431</w:t>
            </w:r>
            <w:r w:rsidRPr="00E54777">
              <w:rPr>
                <w:rFonts w:ascii="Times New Roman" w:hAnsi="Times New Roman" w:cs="Times New Roman"/>
                <w:bCs/>
                <w:sz w:val="24"/>
              </w:rPr>
              <w:t xml:space="preserve"> girls trained in IGA in the different communities</w:t>
            </w:r>
            <w:r>
              <w:rPr>
                <w:rFonts w:ascii="Times New Roman" w:hAnsi="Times New Roman" w:cs="Times New Roman"/>
                <w:bCs/>
                <w:sz w:val="24"/>
              </w:rPr>
              <w:t xml:space="preserve"> and receiving start up kits </w:t>
            </w:r>
          </w:p>
          <w:p w:rsidR="00EE5F6D" w:rsidRPr="008D685F" w:rsidRDefault="00EE5F6D" w:rsidP="009A54AA">
            <w:pPr>
              <w:pStyle w:val="BodyText"/>
              <w:jc w:val="both"/>
              <w:rPr>
                <w:rFonts w:ascii="Times New Roman" w:hAnsi="Times New Roman"/>
                <w:bCs/>
                <w:sz w:val="24"/>
              </w:rPr>
            </w:pPr>
          </w:p>
        </w:tc>
        <w:tc>
          <w:tcPr>
            <w:tcW w:w="3960" w:type="dxa"/>
            <w:shd w:val="clear" w:color="auto" w:fill="auto"/>
          </w:tcPr>
          <w:p w:rsidR="00EE5F6D" w:rsidRPr="008D685F" w:rsidRDefault="00673E3F" w:rsidP="00673E3F">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EE5F6D" w:rsidRPr="008D685F" w:rsidRDefault="00673E3F" w:rsidP="00673E3F">
            <w:pPr>
              <w:pStyle w:val="BodyText"/>
              <w:jc w:val="center"/>
              <w:rPr>
                <w:rFonts w:ascii="Times New Roman" w:hAnsi="Times New Roman"/>
                <w:bCs/>
                <w:sz w:val="24"/>
              </w:rPr>
            </w:pPr>
            <w:r>
              <w:rPr>
                <w:rFonts w:ascii="Times New Roman" w:hAnsi="Times New Roman"/>
                <w:bCs/>
                <w:sz w:val="24"/>
              </w:rPr>
              <w:t>Project Reports</w:t>
            </w:r>
          </w:p>
        </w:tc>
      </w:tr>
      <w:tr w:rsidR="00EE5F6D" w:rsidRPr="008D685F" w:rsidTr="009A54AA">
        <w:trPr>
          <w:trHeight w:val="1353"/>
        </w:trPr>
        <w:tc>
          <w:tcPr>
            <w:tcW w:w="4265" w:type="dxa"/>
            <w:vMerge w:val="restart"/>
            <w:shd w:val="clear" w:color="auto" w:fill="auto"/>
          </w:tcPr>
          <w:p w:rsidR="00EE5F6D" w:rsidRDefault="00531E0A" w:rsidP="009A54AA">
            <w:r>
              <w:rPr>
                <w:b/>
              </w:rPr>
              <w:t>Output 2</w:t>
            </w:r>
            <w:r w:rsidR="00EE5F6D" w:rsidRPr="008D685F">
              <w:rPr>
                <w:b/>
              </w:rPr>
              <w:t>.2</w:t>
            </w:r>
            <w:r w:rsidR="00EE5F6D" w:rsidRPr="00F3492E">
              <w:t xml:space="preserve"> </w:t>
            </w:r>
            <w:r w:rsidR="00E95084" w:rsidRPr="00CB0CAA">
              <w:rPr>
                <w:color w:val="000000"/>
              </w:rPr>
              <w:t>Existence of bye-laws in all the communities targeted on the prevention of violence against women and girls</w:t>
            </w:r>
          </w:p>
          <w:p w:rsidR="00EE5F6D" w:rsidRPr="008D685F" w:rsidRDefault="00EE5F6D" w:rsidP="009A54AA">
            <w:pPr>
              <w:rPr>
                <w:b/>
                <w:sz w:val="20"/>
                <w:szCs w:val="20"/>
              </w:rPr>
            </w:pPr>
            <w:r w:rsidRPr="008D685F">
              <w:rPr>
                <w:b/>
                <w:sz w:val="20"/>
                <w:szCs w:val="20"/>
              </w:rPr>
              <w:t>Indicator  1.2.1</w:t>
            </w:r>
          </w:p>
          <w:p w:rsidR="00EE5F6D" w:rsidRPr="008D685F" w:rsidRDefault="00EE5F6D" w:rsidP="009A54AA">
            <w:pPr>
              <w:rPr>
                <w:b/>
                <w:sz w:val="20"/>
                <w:szCs w:val="20"/>
              </w:rPr>
            </w:pPr>
            <w:r w:rsidRPr="008D685F">
              <w:rPr>
                <w:b/>
                <w:sz w:val="20"/>
                <w:szCs w:val="20"/>
              </w:rPr>
              <w:t>Baseline:</w:t>
            </w:r>
            <w:r w:rsidR="008E34F7">
              <w:rPr>
                <w:b/>
                <w:sz w:val="20"/>
                <w:szCs w:val="20"/>
              </w:rPr>
              <w:t xml:space="preserve"> No Bye laws</w:t>
            </w:r>
          </w:p>
          <w:p w:rsidR="00EE5F6D" w:rsidRPr="008D685F" w:rsidRDefault="00EE5F6D" w:rsidP="009A54AA">
            <w:pPr>
              <w:rPr>
                <w:b/>
                <w:sz w:val="20"/>
                <w:szCs w:val="20"/>
              </w:rPr>
            </w:pPr>
            <w:r w:rsidRPr="008D685F">
              <w:rPr>
                <w:b/>
                <w:sz w:val="20"/>
                <w:szCs w:val="20"/>
              </w:rPr>
              <w:t>Planned Target:</w:t>
            </w:r>
            <w:r w:rsidR="008E34F7">
              <w:rPr>
                <w:b/>
                <w:sz w:val="20"/>
                <w:szCs w:val="20"/>
              </w:rPr>
              <w:t xml:space="preserve"> 10 communities with bye laws for violene against women</w:t>
            </w:r>
          </w:p>
          <w:p w:rsidR="00EE5F6D" w:rsidRPr="008D685F" w:rsidRDefault="00EE5F6D" w:rsidP="009A54AA">
            <w:pPr>
              <w:rPr>
                <w:sz w:val="20"/>
                <w:szCs w:val="20"/>
              </w:rPr>
            </w:pPr>
          </w:p>
          <w:p w:rsidR="00EE5F6D" w:rsidRPr="008D685F" w:rsidRDefault="00EE5F6D" w:rsidP="009A54AA">
            <w:pPr>
              <w:rPr>
                <w:sz w:val="20"/>
                <w:szCs w:val="20"/>
              </w:rPr>
            </w:pPr>
          </w:p>
          <w:p w:rsidR="00EE5F6D" w:rsidRPr="008D685F" w:rsidRDefault="00EE5F6D" w:rsidP="009A54AA">
            <w:pPr>
              <w:pStyle w:val="BodyText"/>
              <w:jc w:val="both"/>
              <w:rPr>
                <w:rFonts w:ascii="Times New Roman" w:hAnsi="Times New Roman"/>
                <w:bCs/>
                <w:sz w:val="24"/>
              </w:rPr>
            </w:pPr>
          </w:p>
        </w:tc>
        <w:tc>
          <w:tcPr>
            <w:tcW w:w="3745" w:type="dxa"/>
            <w:shd w:val="clear" w:color="auto" w:fill="auto"/>
          </w:tcPr>
          <w:p w:rsidR="00EE5F6D" w:rsidRPr="008D685F" w:rsidRDefault="00E90F2D" w:rsidP="009A54AA">
            <w:pPr>
              <w:pStyle w:val="BodyText"/>
              <w:jc w:val="both"/>
              <w:rPr>
                <w:rFonts w:ascii="Times New Roman" w:hAnsi="Times New Roman"/>
                <w:bCs/>
                <w:sz w:val="24"/>
              </w:rPr>
            </w:pPr>
            <w:r>
              <w:rPr>
                <w:rFonts w:ascii="Times New Roman" w:hAnsi="Times New Roman" w:cs="Times New Roman"/>
                <w:color w:val="000000"/>
                <w:sz w:val="24"/>
                <w:szCs w:val="24"/>
              </w:rPr>
              <w:t xml:space="preserve">13 </w:t>
            </w:r>
            <w:r w:rsidR="00225073" w:rsidRPr="00CB0CAA">
              <w:rPr>
                <w:rFonts w:ascii="Times New Roman" w:hAnsi="Times New Roman" w:cs="Times New Roman"/>
                <w:color w:val="000000"/>
                <w:sz w:val="24"/>
                <w:szCs w:val="24"/>
              </w:rPr>
              <w:t>communities implemented bye-laws that target the prevention of violence against women and girls</w:t>
            </w:r>
          </w:p>
        </w:tc>
        <w:tc>
          <w:tcPr>
            <w:tcW w:w="3960" w:type="dxa"/>
            <w:shd w:val="clear" w:color="auto" w:fill="auto"/>
          </w:tcPr>
          <w:p w:rsidR="00EE5F6D" w:rsidRPr="008D685F" w:rsidRDefault="00225073" w:rsidP="009A54AA">
            <w:pPr>
              <w:pStyle w:val="BodyText"/>
              <w:jc w:val="both"/>
              <w:rPr>
                <w:rFonts w:ascii="Times New Roman" w:hAnsi="Times New Roman"/>
                <w:bCs/>
                <w:sz w:val="24"/>
              </w:rPr>
            </w:pPr>
            <w:r>
              <w:rPr>
                <w:rFonts w:ascii="Times New Roman" w:hAnsi="Times New Roman"/>
                <w:bCs/>
                <w:sz w:val="24"/>
              </w:rPr>
              <w:t xml:space="preserve">None </w:t>
            </w:r>
          </w:p>
        </w:tc>
        <w:tc>
          <w:tcPr>
            <w:tcW w:w="3150" w:type="dxa"/>
            <w:shd w:val="clear" w:color="auto" w:fill="auto"/>
          </w:tcPr>
          <w:p w:rsidR="00EE5F6D" w:rsidRPr="008D685F" w:rsidRDefault="00225073" w:rsidP="00E90F2D">
            <w:pPr>
              <w:pStyle w:val="BodyText"/>
              <w:numPr>
                <w:ilvl w:val="0"/>
                <w:numId w:val="36"/>
              </w:numPr>
              <w:spacing w:before="60" w:after="60"/>
              <w:ind w:left="284" w:firstLine="0"/>
              <w:jc w:val="both"/>
              <w:rPr>
                <w:rFonts w:ascii="Times New Roman" w:hAnsi="Times New Roman"/>
                <w:bCs/>
                <w:sz w:val="24"/>
              </w:rPr>
            </w:pPr>
            <w:r>
              <w:rPr>
                <w:rFonts w:ascii="Times New Roman" w:hAnsi="Times New Roman"/>
                <w:bCs/>
                <w:sz w:val="24"/>
              </w:rPr>
              <w:t xml:space="preserve">Project reports </w:t>
            </w:r>
          </w:p>
        </w:tc>
      </w:tr>
      <w:tr w:rsidR="00EE5F6D" w:rsidRPr="008D685F" w:rsidTr="009A54AA">
        <w:tc>
          <w:tcPr>
            <w:tcW w:w="4265" w:type="dxa"/>
            <w:vMerge/>
            <w:shd w:val="clear" w:color="auto" w:fill="auto"/>
          </w:tcPr>
          <w:p w:rsidR="00EE5F6D" w:rsidRPr="008D685F" w:rsidRDefault="00EE5F6D" w:rsidP="009A54AA">
            <w:pPr>
              <w:pStyle w:val="BodyText"/>
              <w:jc w:val="both"/>
              <w:rPr>
                <w:rFonts w:ascii="Times New Roman" w:hAnsi="Times New Roman"/>
                <w:bCs/>
                <w:sz w:val="24"/>
              </w:rPr>
            </w:pPr>
          </w:p>
        </w:tc>
        <w:tc>
          <w:tcPr>
            <w:tcW w:w="3745" w:type="dxa"/>
            <w:shd w:val="clear" w:color="auto" w:fill="auto"/>
          </w:tcPr>
          <w:p w:rsidR="00EE5F6D" w:rsidRPr="008D685F" w:rsidRDefault="00EE5F6D" w:rsidP="009A54AA">
            <w:pPr>
              <w:pStyle w:val="BodyText"/>
              <w:jc w:val="both"/>
              <w:rPr>
                <w:rFonts w:ascii="Times New Roman" w:hAnsi="Times New Roman"/>
                <w:bCs/>
                <w:sz w:val="24"/>
              </w:rPr>
            </w:pPr>
          </w:p>
        </w:tc>
        <w:tc>
          <w:tcPr>
            <w:tcW w:w="3960" w:type="dxa"/>
            <w:shd w:val="clear" w:color="auto" w:fill="auto"/>
          </w:tcPr>
          <w:p w:rsidR="00EE5F6D" w:rsidRPr="008D685F" w:rsidRDefault="00EE5F6D" w:rsidP="009A54AA">
            <w:pPr>
              <w:pStyle w:val="BodyText"/>
              <w:jc w:val="both"/>
              <w:rPr>
                <w:rFonts w:ascii="Times New Roman" w:hAnsi="Times New Roman"/>
                <w:bCs/>
                <w:sz w:val="24"/>
              </w:rPr>
            </w:pPr>
          </w:p>
        </w:tc>
        <w:tc>
          <w:tcPr>
            <w:tcW w:w="3150" w:type="dxa"/>
            <w:shd w:val="clear" w:color="auto" w:fill="auto"/>
          </w:tcPr>
          <w:p w:rsidR="00EE5F6D" w:rsidRPr="008D685F" w:rsidRDefault="00EE5F6D" w:rsidP="009A54AA">
            <w:pPr>
              <w:pStyle w:val="BodyText"/>
              <w:jc w:val="both"/>
              <w:rPr>
                <w:rFonts w:ascii="Times New Roman" w:hAnsi="Times New Roman"/>
                <w:bCs/>
                <w:sz w:val="24"/>
              </w:rPr>
            </w:pPr>
          </w:p>
        </w:tc>
      </w:tr>
    </w:tbl>
    <w:p w:rsidR="00B543E6" w:rsidRDefault="00B543E6" w:rsidP="00B543E6">
      <w:pPr>
        <w:pStyle w:val="BodyText"/>
        <w:tabs>
          <w:tab w:val="left" w:pos="360"/>
        </w:tabs>
        <w:ind w:left="720"/>
        <w:jc w:val="both"/>
        <w:rPr>
          <w:rFonts w:ascii="Times New Roman" w:hAnsi="Times New Roman"/>
          <w:sz w:val="24"/>
        </w:rPr>
      </w:pPr>
    </w:p>
    <w:p w:rsidR="00B543E6" w:rsidRDefault="00B543E6" w:rsidP="00B543E6">
      <w:pPr>
        <w:pStyle w:val="BodyText"/>
        <w:jc w:val="both"/>
        <w:rPr>
          <w:rFonts w:ascii="Times New Roman" w:hAnsi="Times New Roman"/>
          <w:sz w:val="24"/>
        </w:rPr>
      </w:pPr>
    </w:p>
    <w:p w:rsidR="00BA4D49" w:rsidRDefault="00BA4D49" w:rsidP="00B543E6">
      <w:pPr>
        <w:pStyle w:val="BodyText"/>
        <w:jc w:val="both"/>
        <w:rPr>
          <w:rFonts w:ascii="Times New Roman" w:hAnsi="Times New Roman"/>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BA4D49" w:rsidRPr="008D685F" w:rsidTr="009A54AA">
        <w:tc>
          <w:tcPr>
            <w:tcW w:w="4265" w:type="dxa"/>
            <w:tcBorders>
              <w:bottom w:val="single" w:sz="4" w:space="0" w:color="000000"/>
            </w:tcBorders>
            <w:shd w:val="clear" w:color="auto" w:fill="auto"/>
          </w:tcPr>
          <w:p w:rsidR="00BA4D49" w:rsidRPr="008D685F" w:rsidRDefault="00BA4D49" w:rsidP="009A54AA">
            <w:pPr>
              <w:pStyle w:val="BodyText"/>
              <w:jc w:val="both"/>
              <w:rPr>
                <w:rFonts w:ascii="Times New Roman" w:hAnsi="Times New Roman"/>
                <w:bCs/>
                <w:sz w:val="24"/>
              </w:rPr>
            </w:pPr>
          </w:p>
        </w:tc>
        <w:tc>
          <w:tcPr>
            <w:tcW w:w="3745" w:type="dxa"/>
            <w:tcBorders>
              <w:bottom w:val="single" w:sz="4" w:space="0" w:color="000000"/>
            </w:tcBorders>
            <w:shd w:val="clear" w:color="auto" w:fill="auto"/>
          </w:tcPr>
          <w:p w:rsidR="00BA4D49" w:rsidRPr="008D685F" w:rsidRDefault="00BA4D49" w:rsidP="009A54AA">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rsidR="00BA4D49" w:rsidRPr="008D685F" w:rsidRDefault="00BA4D49" w:rsidP="009A54AA">
            <w:pPr>
              <w:jc w:val="center"/>
              <w:rPr>
                <w:b/>
              </w:rPr>
            </w:pPr>
            <w:r w:rsidRPr="008D685F">
              <w:rPr>
                <w:b/>
              </w:rPr>
              <w:t>Reasons for Variance with Planned Target (if any)</w:t>
            </w:r>
          </w:p>
        </w:tc>
        <w:tc>
          <w:tcPr>
            <w:tcW w:w="3150" w:type="dxa"/>
            <w:tcBorders>
              <w:bottom w:val="single" w:sz="4" w:space="0" w:color="000000"/>
            </w:tcBorders>
            <w:shd w:val="clear" w:color="auto" w:fill="auto"/>
          </w:tcPr>
          <w:p w:rsidR="00BA4D49" w:rsidRPr="008D685F" w:rsidRDefault="00BA4D49" w:rsidP="009A54AA">
            <w:pPr>
              <w:jc w:val="center"/>
              <w:rPr>
                <w:b/>
              </w:rPr>
            </w:pPr>
            <w:r w:rsidRPr="008D685F">
              <w:rPr>
                <w:b/>
              </w:rPr>
              <w:t>Source of Verification</w:t>
            </w:r>
          </w:p>
        </w:tc>
      </w:tr>
      <w:tr w:rsidR="00BA4D49" w:rsidRPr="008D685F" w:rsidTr="009A54AA">
        <w:tc>
          <w:tcPr>
            <w:tcW w:w="4265" w:type="dxa"/>
            <w:shd w:val="pct15" w:color="auto" w:fill="auto"/>
          </w:tcPr>
          <w:p w:rsidR="00F63488" w:rsidRPr="00D72509" w:rsidRDefault="00BA4D49" w:rsidP="00F63488">
            <w:r w:rsidRPr="008D685F">
              <w:rPr>
                <w:b/>
              </w:rPr>
              <w:t xml:space="preserve">Outcome </w:t>
            </w:r>
            <w:r>
              <w:rPr>
                <w:b/>
              </w:rPr>
              <w:t>3</w:t>
            </w:r>
            <w:r w:rsidR="00F63488">
              <w:rPr>
                <w:b/>
              </w:rPr>
              <w:t xml:space="preserve"> </w:t>
            </w:r>
            <w:r w:rsidR="00F63488" w:rsidRPr="00D72509">
              <w:t>Provide support to survivors of GBV through legal assistance and institutional strengthening</w:t>
            </w:r>
          </w:p>
          <w:p w:rsidR="00F63488" w:rsidRPr="008D685F" w:rsidRDefault="00F63488" w:rsidP="00F63488">
            <w:pPr>
              <w:autoSpaceDE w:val="0"/>
              <w:autoSpaceDN w:val="0"/>
              <w:adjustRightInd w:val="0"/>
              <w:rPr>
                <w:b/>
                <w:sz w:val="20"/>
                <w:szCs w:val="20"/>
              </w:rPr>
            </w:pPr>
          </w:p>
          <w:p w:rsidR="00BA4D49" w:rsidRPr="008D685F" w:rsidRDefault="00BA4D49" w:rsidP="00F63488">
            <w:pPr>
              <w:rPr>
                <w:b/>
                <w:sz w:val="20"/>
                <w:szCs w:val="20"/>
              </w:rPr>
            </w:pPr>
            <w:r w:rsidRPr="008D685F">
              <w:rPr>
                <w:b/>
                <w:sz w:val="20"/>
                <w:szCs w:val="20"/>
              </w:rPr>
              <w:t>Indicator:</w:t>
            </w:r>
            <w:r w:rsidRPr="00D72509">
              <w:t xml:space="preserve"> </w:t>
            </w:r>
          </w:p>
          <w:p w:rsidR="00BA4D49" w:rsidRPr="008D685F" w:rsidRDefault="00BA4D49" w:rsidP="009A54AA">
            <w:pPr>
              <w:rPr>
                <w:b/>
                <w:sz w:val="20"/>
                <w:szCs w:val="20"/>
              </w:rPr>
            </w:pPr>
            <w:r w:rsidRPr="008D685F">
              <w:rPr>
                <w:b/>
                <w:sz w:val="20"/>
                <w:szCs w:val="20"/>
              </w:rPr>
              <w:t>Baseline:</w:t>
            </w:r>
          </w:p>
          <w:p w:rsidR="00BA4D49" w:rsidRPr="008D685F" w:rsidRDefault="00BA4D49" w:rsidP="009A54AA">
            <w:pPr>
              <w:rPr>
                <w:b/>
                <w:sz w:val="20"/>
                <w:szCs w:val="20"/>
              </w:rPr>
            </w:pPr>
            <w:r w:rsidRPr="008D685F">
              <w:rPr>
                <w:b/>
                <w:sz w:val="20"/>
                <w:szCs w:val="20"/>
              </w:rPr>
              <w:t>Planned Target:</w:t>
            </w:r>
          </w:p>
          <w:p w:rsidR="00BA4D49" w:rsidRPr="008D685F" w:rsidRDefault="00BA4D49" w:rsidP="009A54AA">
            <w:pPr>
              <w:pStyle w:val="BodyText"/>
              <w:jc w:val="both"/>
              <w:rPr>
                <w:rFonts w:ascii="Times New Roman" w:hAnsi="Times New Roman"/>
                <w:bCs/>
                <w:sz w:val="24"/>
              </w:rPr>
            </w:pPr>
          </w:p>
        </w:tc>
        <w:tc>
          <w:tcPr>
            <w:tcW w:w="3745" w:type="dxa"/>
            <w:shd w:val="pct15" w:color="auto" w:fill="auto"/>
          </w:tcPr>
          <w:p w:rsidR="00BA4D49" w:rsidRPr="008D685F" w:rsidRDefault="00BA4D49" w:rsidP="009A54AA">
            <w:pPr>
              <w:pStyle w:val="BodyText"/>
              <w:jc w:val="both"/>
              <w:rPr>
                <w:rFonts w:ascii="Times New Roman" w:hAnsi="Times New Roman"/>
                <w:bCs/>
                <w:sz w:val="24"/>
              </w:rPr>
            </w:pPr>
          </w:p>
        </w:tc>
        <w:tc>
          <w:tcPr>
            <w:tcW w:w="3960" w:type="dxa"/>
            <w:shd w:val="pct15" w:color="auto" w:fill="auto"/>
          </w:tcPr>
          <w:p w:rsidR="00BA4D49" w:rsidRPr="008D685F" w:rsidRDefault="00BA4D49" w:rsidP="009A54AA">
            <w:pPr>
              <w:pStyle w:val="BodyText"/>
              <w:jc w:val="both"/>
              <w:rPr>
                <w:rFonts w:ascii="Times New Roman" w:hAnsi="Times New Roman"/>
                <w:bCs/>
                <w:sz w:val="24"/>
              </w:rPr>
            </w:pPr>
          </w:p>
        </w:tc>
        <w:tc>
          <w:tcPr>
            <w:tcW w:w="3150" w:type="dxa"/>
            <w:shd w:val="pct15" w:color="auto" w:fill="auto"/>
          </w:tcPr>
          <w:p w:rsidR="00BA4D49" w:rsidRPr="008D685F" w:rsidRDefault="00BA4D49" w:rsidP="009A54AA">
            <w:pPr>
              <w:pStyle w:val="BodyText"/>
              <w:jc w:val="both"/>
              <w:rPr>
                <w:rFonts w:ascii="Times New Roman" w:hAnsi="Times New Roman"/>
                <w:bCs/>
                <w:sz w:val="24"/>
              </w:rPr>
            </w:pPr>
          </w:p>
        </w:tc>
      </w:tr>
      <w:tr w:rsidR="00BA4D49" w:rsidRPr="008D685F" w:rsidTr="009A54AA">
        <w:trPr>
          <w:trHeight w:val="1470"/>
        </w:trPr>
        <w:tc>
          <w:tcPr>
            <w:tcW w:w="4265" w:type="dxa"/>
            <w:vMerge w:val="restart"/>
            <w:shd w:val="clear" w:color="auto" w:fill="auto"/>
          </w:tcPr>
          <w:p w:rsidR="007C20C3" w:rsidRPr="00CB0CAA" w:rsidRDefault="00BA4D49" w:rsidP="007C20C3">
            <w:pPr>
              <w:rPr>
                <w:b/>
              </w:rPr>
            </w:pPr>
            <w:r>
              <w:rPr>
                <w:b/>
              </w:rPr>
              <w:t>Output 3</w:t>
            </w:r>
            <w:r w:rsidRPr="008D685F">
              <w:rPr>
                <w:b/>
              </w:rPr>
              <w:t>.1</w:t>
            </w:r>
            <w:r w:rsidR="007C20C3" w:rsidRPr="00CB0CAA">
              <w:rPr>
                <w:color w:val="000000"/>
              </w:rPr>
              <w:t xml:space="preserve"> Community Wellness Advocacy Groups are trained, formed and equipped with advocacy tools</w:t>
            </w:r>
          </w:p>
          <w:p w:rsidR="00BA4D49" w:rsidRPr="008D685F" w:rsidRDefault="00BA4D49" w:rsidP="009A54AA">
            <w:pPr>
              <w:rPr>
                <w:b/>
              </w:rPr>
            </w:pPr>
          </w:p>
          <w:p w:rsidR="007C20C3" w:rsidRPr="00CB0CAA" w:rsidRDefault="00BA4D49" w:rsidP="007C20C3">
            <w:pPr>
              <w:rPr>
                <w:b/>
              </w:rPr>
            </w:pPr>
            <w:r w:rsidRPr="008D685F">
              <w:rPr>
                <w:b/>
                <w:sz w:val="20"/>
                <w:szCs w:val="20"/>
              </w:rPr>
              <w:t>Indicator  1.1.1</w:t>
            </w:r>
            <w:r w:rsidR="007C20C3">
              <w:rPr>
                <w:b/>
                <w:sz w:val="20"/>
                <w:szCs w:val="20"/>
              </w:rPr>
              <w:t xml:space="preserve"> </w:t>
            </w:r>
            <w:r w:rsidR="007C20C3" w:rsidRPr="00CB0CAA">
              <w:rPr>
                <w:color w:val="000000"/>
              </w:rPr>
              <w:t># of Community Wellness Advocacy Groups trained</w:t>
            </w:r>
          </w:p>
          <w:p w:rsidR="00BA4D49" w:rsidRPr="008D685F" w:rsidRDefault="00BA4D49" w:rsidP="009A54AA">
            <w:pPr>
              <w:rPr>
                <w:b/>
                <w:sz w:val="20"/>
                <w:szCs w:val="20"/>
              </w:rPr>
            </w:pPr>
            <w:r w:rsidRPr="008D685F">
              <w:rPr>
                <w:b/>
                <w:sz w:val="20"/>
                <w:szCs w:val="20"/>
              </w:rPr>
              <w:t>Baseline:</w:t>
            </w:r>
            <w:r w:rsidR="007C20C3" w:rsidRPr="00CB0CAA">
              <w:rPr>
                <w:color w:val="000000"/>
              </w:rPr>
              <w:t xml:space="preserve"> 95 CAGs in 2011</w:t>
            </w:r>
          </w:p>
          <w:p w:rsidR="00BA4D49" w:rsidRPr="008D685F" w:rsidRDefault="00BA4D49" w:rsidP="009A54AA">
            <w:pPr>
              <w:rPr>
                <w:b/>
                <w:sz w:val="20"/>
                <w:szCs w:val="20"/>
              </w:rPr>
            </w:pPr>
            <w:r w:rsidRPr="008D685F">
              <w:rPr>
                <w:b/>
                <w:sz w:val="20"/>
                <w:szCs w:val="20"/>
              </w:rPr>
              <w:t>Planned Target:</w:t>
            </w:r>
            <w:r w:rsidR="007C20C3">
              <w:rPr>
                <w:b/>
                <w:sz w:val="20"/>
                <w:szCs w:val="20"/>
              </w:rPr>
              <w:t xml:space="preserve">  </w:t>
            </w:r>
            <w:r w:rsidR="007C20C3" w:rsidRPr="007C20C3">
              <w:t>additional 35 CAGs</w:t>
            </w:r>
          </w:p>
          <w:p w:rsidR="00BA4D49" w:rsidRPr="008D685F" w:rsidRDefault="00BA4D49" w:rsidP="009A54AA">
            <w:pPr>
              <w:rPr>
                <w:sz w:val="20"/>
                <w:szCs w:val="20"/>
              </w:rPr>
            </w:pPr>
          </w:p>
          <w:p w:rsidR="00BA4D49" w:rsidRPr="008D685F" w:rsidRDefault="00BA4D49" w:rsidP="009A54AA">
            <w:pPr>
              <w:pStyle w:val="BodyText"/>
              <w:jc w:val="both"/>
              <w:rPr>
                <w:rFonts w:ascii="Times New Roman" w:hAnsi="Times New Roman"/>
                <w:bCs/>
                <w:sz w:val="24"/>
              </w:rPr>
            </w:pPr>
          </w:p>
          <w:p w:rsidR="00BA4D49" w:rsidRPr="008D685F" w:rsidRDefault="00BA4D49" w:rsidP="009A54AA">
            <w:pPr>
              <w:pStyle w:val="BodyText"/>
              <w:jc w:val="both"/>
              <w:rPr>
                <w:rFonts w:ascii="Times New Roman" w:hAnsi="Times New Roman"/>
                <w:bCs/>
                <w:sz w:val="24"/>
              </w:rPr>
            </w:pPr>
          </w:p>
        </w:tc>
        <w:tc>
          <w:tcPr>
            <w:tcW w:w="3745" w:type="dxa"/>
            <w:shd w:val="clear" w:color="auto" w:fill="auto"/>
          </w:tcPr>
          <w:p w:rsidR="0004169C" w:rsidRDefault="00225073" w:rsidP="0004169C">
            <w:pPr>
              <w:pStyle w:val="BodyText"/>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04169C" w:rsidRPr="00CB0CAA">
              <w:rPr>
                <w:rFonts w:ascii="Times New Roman" w:hAnsi="Times New Roman" w:cs="Times New Roman"/>
                <w:color w:val="000000"/>
                <w:sz w:val="24"/>
                <w:szCs w:val="24"/>
              </w:rPr>
              <w:t xml:space="preserve"> CAGs (7 in Kambia and 12 in Pujehun</w:t>
            </w:r>
            <w:r w:rsidR="0004169C">
              <w:rPr>
                <w:rFonts w:ascii="Times New Roman" w:hAnsi="Times New Roman" w:cs="Times New Roman"/>
                <w:color w:val="000000"/>
                <w:sz w:val="24"/>
                <w:szCs w:val="24"/>
              </w:rPr>
              <w:t xml:space="preserve">  and 16 in Kenema</w:t>
            </w:r>
            <w:r w:rsidR="0004169C" w:rsidRPr="00CB0CAA">
              <w:rPr>
                <w:rFonts w:ascii="Times New Roman" w:hAnsi="Times New Roman" w:cs="Times New Roman"/>
                <w:color w:val="000000"/>
                <w:sz w:val="24"/>
                <w:szCs w:val="24"/>
              </w:rPr>
              <w:t>) trained and</w:t>
            </w:r>
            <w:r w:rsidR="0004169C">
              <w:rPr>
                <w:rFonts w:ascii="Times New Roman" w:hAnsi="Times New Roman" w:cs="Times New Roman"/>
                <w:color w:val="000000"/>
                <w:sz w:val="24"/>
                <w:szCs w:val="24"/>
              </w:rPr>
              <w:t xml:space="preserve"> established, giving a total of 350 women and 50 community stakeholders</w:t>
            </w:r>
          </w:p>
          <w:p w:rsidR="00BA4D49" w:rsidRPr="008D685F" w:rsidRDefault="00BA4D49" w:rsidP="009A54AA">
            <w:pPr>
              <w:pStyle w:val="BodyText"/>
              <w:jc w:val="both"/>
              <w:rPr>
                <w:rFonts w:ascii="Times New Roman" w:hAnsi="Times New Roman"/>
                <w:bCs/>
                <w:sz w:val="24"/>
              </w:rPr>
            </w:pPr>
          </w:p>
        </w:tc>
        <w:tc>
          <w:tcPr>
            <w:tcW w:w="3960" w:type="dxa"/>
            <w:shd w:val="clear" w:color="auto" w:fill="auto"/>
          </w:tcPr>
          <w:p w:rsidR="00BA4D49" w:rsidRPr="008D685F" w:rsidRDefault="0004169C" w:rsidP="0004169C">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BA4D49" w:rsidRPr="008D685F" w:rsidRDefault="0004169C" w:rsidP="0004169C">
            <w:pPr>
              <w:pStyle w:val="BodyText"/>
              <w:jc w:val="center"/>
              <w:rPr>
                <w:rFonts w:ascii="Times New Roman" w:hAnsi="Times New Roman"/>
                <w:bCs/>
                <w:sz w:val="24"/>
              </w:rPr>
            </w:pPr>
            <w:r>
              <w:rPr>
                <w:rFonts w:ascii="Times New Roman" w:hAnsi="Times New Roman"/>
                <w:bCs/>
                <w:sz w:val="24"/>
              </w:rPr>
              <w:t>Project reports</w:t>
            </w:r>
          </w:p>
        </w:tc>
      </w:tr>
      <w:tr w:rsidR="00BA4D49" w:rsidRPr="008D685F" w:rsidTr="009A54AA">
        <w:tc>
          <w:tcPr>
            <w:tcW w:w="4265" w:type="dxa"/>
            <w:vMerge/>
            <w:shd w:val="clear" w:color="auto" w:fill="auto"/>
          </w:tcPr>
          <w:p w:rsidR="00BA4D49" w:rsidRPr="008D685F" w:rsidRDefault="00BA4D49" w:rsidP="009A54AA">
            <w:pPr>
              <w:pStyle w:val="BodyText"/>
              <w:jc w:val="both"/>
              <w:rPr>
                <w:rFonts w:ascii="Times New Roman" w:hAnsi="Times New Roman"/>
                <w:bCs/>
                <w:sz w:val="24"/>
              </w:rPr>
            </w:pPr>
          </w:p>
        </w:tc>
        <w:tc>
          <w:tcPr>
            <w:tcW w:w="3745" w:type="dxa"/>
            <w:shd w:val="clear" w:color="auto" w:fill="auto"/>
          </w:tcPr>
          <w:p w:rsidR="00BA4D49" w:rsidRPr="008D685F" w:rsidRDefault="00BA4D49" w:rsidP="009A54AA">
            <w:pPr>
              <w:pStyle w:val="BodyText"/>
              <w:jc w:val="both"/>
              <w:rPr>
                <w:rFonts w:ascii="Times New Roman" w:hAnsi="Times New Roman"/>
                <w:bCs/>
                <w:sz w:val="24"/>
              </w:rPr>
            </w:pPr>
          </w:p>
        </w:tc>
        <w:tc>
          <w:tcPr>
            <w:tcW w:w="3960" w:type="dxa"/>
            <w:shd w:val="clear" w:color="auto" w:fill="auto"/>
          </w:tcPr>
          <w:p w:rsidR="00BA4D49" w:rsidRPr="008D685F" w:rsidRDefault="00531E0A" w:rsidP="00F63488">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BA4D49" w:rsidRPr="008D685F" w:rsidRDefault="00BA4D49" w:rsidP="009A54AA">
            <w:pPr>
              <w:pStyle w:val="BodyText"/>
              <w:jc w:val="both"/>
              <w:rPr>
                <w:rFonts w:ascii="Times New Roman" w:hAnsi="Times New Roman"/>
                <w:bCs/>
                <w:sz w:val="24"/>
              </w:rPr>
            </w:pPr>
          </w:p>
        </w:tc>
      </w:tr>
      <w:tr w:rsidR="00BA4D49" w:rsidRPr="008D685F" w:rsidTr="009A54AA">
        <w:trPr>
          <w:trHeight w:val="1353"/>
        </w:trPr>
        <w:tc>
          <w:tcPr>
            <w:tcW w:w="4265" w:type="dxa"/>
            <w:vMerge w:val="restart"/>
            <w:shd w:val="clear" w:color="auto" w:fill="auto"/>
          </w:tcPr>
          <w:p w:rsidR="00E2192B" w:rsidRPr="00E2192B" w:rsidRDefault="00F63488" w:rsidP="00E2192B">
            <w:r>
              <w:rPr>
                <w:b/>
              </w:rPr>
              <w:t>Output 3</w:t>
            </w:r>
            <w:r w:rsidR="00BA4D49" w:rsidRPr="008D685F">
              <w:rPr>
                <w:b/>
              </w:rPr>
              <w:t>.2</w:t>
            </w:r>
            <w:r w:rsidR="00BA4D49" w:rsidRPr="00F3492E">
              <w:t xml:space="preserve"> </w:t>
            </w:r>
            <w:r w:rsidR="00E2192B" w:rsidRPr="00E2192B">
              <w:t>Provide funds for Legal aid services and witness</w:t>
            </w:r>
            <w:r w:rsidR="00E2192B">
              <w:t xml:space="preserve"> </w:t>
            </w:r>
            <w:r w:rsidR="00E2192B" w:rsidRPr="00E2192B">
              <w:t>support to facilitate the effective functioning of the</w:t>
            </w:r>
            <w:r w:rsidR="00E2192B">
              <w:t xml:space="preserve"> </w:t>
            </w:r>
            <w:r w:rsidR="00E2192B" w:rsidRPr="00E2192B">
              <w:t>Saturday Courts in the Provinces and Freetown</w:t>
            </w:r>
          </w:p>
          <w:p w:rsidR="00BA4D49" w:rsidRDefault="00BA4D49" w:rsidP="009A54AA"/>
          <w:p w:rsidR="00E2192B" w:rsidRPr="00E2192B" w:rsidRDefault="00F63488" w:rsidP="00E2192B">
            <w:r>
              <w:rPr>
                <w:b/>
                <w:sz w:val="20"/>
                <w:szCs w:val="20"/>
              </w:rPr>
              <w:t>Indicator  3</w:t>
            </w:r>
            <w:r w:rsidR="00BA4D49" w:rsidRPr="008D685F">
              <w:rPr>
                <w:b/>
                <w:sz w:val="20"/>
                <w:szCs w:val="20"/>
              </w:rPr>
              <w:t>.2.1</w:t>
            </w:r>
            <w:r w:rsidR="00E95084">
              <w:rPr>
                <w:color w:val="000000"/>
              </w:rPr>
              <w:t xml:space="preserve"> </w:t>
            </w:r>
            <w:r w:rsidR="00E95084">
              <w:rPr>
                <w:b/>
                <w:sz w:val="20"/>
                <w:szCs w:val="20"/>
              </w:rPr>
              <w:t xml:space="preserve"> </w:t>
            </w:r>
            <w:r w:rsidR="00E2192B" w:rsidRPr="00E2192B">
              <w:t>Decrease in court adjournments</w:t>
            </w:r>
            <w:r w:rsidR="00E2192B">
              <w:t xml:space="preserve">, number of witnesses </w:t>
            </w:r>
            <w:r w:rsidR="00E2192B" w:rsidRPr="00E2192B">
              <w:t>supported</w:t>
            </w:r>
          </w:p>
          <w:p w:rsidR="00BA4D49" w:rsidRPr="00E2192B" w:rsidRDefault="00BA4D49" w:rsidP="009A54AA">
            <w:pPr>
              <w:rPr>
                <w:sz w:val="20"/>
                <w:szCs w:val="20"/>
              </w:rPr>
            </w:pPr>
            <w:r w:rsidRPr="008D685F">
              <w:rPr>
                <w:b/>
                <w:sz w:val="20"/>
                <w:szCs w:val="20"/>
              </w:rPr>
              <w:t>Baseline:</w:t>
            </w:r>
            <w:r w:rsidR="00E2192B" w:rsidRPr="003D1AE8">
              <w:rPr>
                <w:b/>
              </w:rPr>
              <w:t xml:space="preserve"> </w:t>
            </w:r>
            <w:r w:rsidR="00E2192B" w:rsidRPr="00E2192B">
              <w:t>No fund to support witnesses attend court</w:t>
            </w:r>
          </w:p>
          <w:p w:rsidR="00BA4D49" w:rsidRPr="00E2192B" w:rsidRDefault="00BA4D49" w:rsidP="009A54AA">
            <w:pPr>
              <w:rPr>
                <w:sz w:val="20"/>
                <w:szCs w:val="20"/>
              </w:rPr>
            </w:pPr>
            <w:r w:rsidRPr="008D685F">
              <w:rPr>
                <w:b/>
                <w:sz w:val="20"/>
                <w:szCs w:val="20"/>
              </w:rPr>
              <w:t>Planned Target:</w:t>
            </w:r>
            <w:r w:rsidR="00E2192B" w:rsidRPr="003D1AE8">
              <w:rPr>
                <w:b/>
              </w:rPr>
              <w:t xml:space="preserve"> </w:t>
            </w:r>
            <w:r w:rsidR="00E2192B" w:rsidRPr="00E2192B">
              <w:t>Witness Support Fund established and operational; witnesses supported to attend court</w:t>
            </w:r>
          </w:p>
          <w:p w:rsidR="00BA4D49" w:rsidRPr="008D685F" w:rsidRDefault="00BA4D49" w:rsidP="009A54AA">
            <w:pPr>
              <w:rPr>
                <w:sz w:val="20"/>
                <w:szCs w:val="20"/>
              </w:rPr>
            </w:pPr>
          </w:p>
          <w:p w:rsidR="00BA4D49" w:rsidRPr="008D685F" w:rsidRDefault="00BA4D49" w:rsidP="009A54AA">
            <w:pPr>
              <w:pStyle w:val="BodyText"/>
              <w:jc w:val="both"/>
              <w:rPr>
                <w:rFonts w:ascii="Times New Roman" w:hAnsi="Times New Roman"/>
                <w:bCs/>
                <w:sz w:val="24"/>
              </w:rPr>
            </w:pPr>
          </w:p>
        </w:tc>
        <w:tc>
          <w:tcPr>
            <w:tcW w:w="3745" w:type="dxa"/>
            <w:shd w:val="clear" w:color="auto" w:fill="auto"/>
          </w:tcPr>
          <w:p w:rsidR="00E2192B" w:rsidRDefault="00E2192B" w:rsidP="00E2192B">
            <w:pPr>
              <w:pStyle w:val="BodyText"/>
              <w:jc w:val="both"/>
              <w:rPr>
                <w:rFonts w:ascii="Times New Roman" w:hAnsi="Times New Roman"/>
                <w:bCs/>
                <w:sz w:val="24"/>
              </w:rPr>
            </w:pPr>
            <w:r>
              <w:rPr>
                <w:rFonts w:ascii="Times New Roman" w:hAnsi="Times New Roman"/>
                <w:bCs/>
                <w:sz w:val="24"/>
              </w:rPr>
              <w:lastRenderedPageBreak/>
              <w:t>Witness Support Fund established and operational and 60 witnesses supported to attend court sittings; report from judiciary of less court adjournments</w:t>
            </w:r>
          </w:p>
          <w:p w:rsidR="00BA4D49" w:rsidRPr="008D685F" w:rsidRDefault="00BA4D49" w:rsidP="009A54AA">
            <w:pPr>
              <w:pStyle w:val="BodyText"/>
              <w:jc w:val="both"/>
              <w:rPr>
                <w:rFonts w:ascii="Times New Roman" w:hAnsi="Times New Roman"/>
                <w:bCs/>
                <w:sz w:val="24"/>
              </w:rPr>
            </w:pPr>
          </w:p>
        </w:tc>
        <w:tc>
          <w:tcPr>
            <w:tcW w:w="3960" w:type="dxa"/>
            <w:shd w:val="clear" w:color="auto" w:fill="auto"/>
          </w:tcPr>
          <w:p w:rsidR="00BA4D49" w:rsidRPr="008D685F" w:rsidRDefault="008B6AE0" w:rsidP="008B6AE0">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BA4D49" w:rsidRPr="008D685F" w:rsidRDefault="008B6AE0" w:rsidP="009A54AA">
            <w:pPr>
              <w:pStyle w:val="BodyText"/>
              <w:jc w:val="both"/>
              <w:rPr>
                <w:rFonts w:ascii="Times New Roman" w:hAnsi="Times New Roman"/>
                <w:bCs/>
                <w:sz w:val="24"/>
              </w:rPr>
            </w:pPr>
            <w:r>
              <w:rPr>
                <w:rFonts w:ascii="Times New Roman" w:hAnsi="Times New Roman"/>
                <w:bCs/>
                <w:sz w:val="24"/>
              </w:rPr>
              <w:t>Reports from Judiciary</w:t>
            </w:r>
          </w:p>
        </w:tc>
      </w:tr>
      <w:tr w:rsidR="00BA4D49" w:rsidRPr="008D685F" w:rsidTr="009A54AA">
        <w:tc>
          <w:tcPr>
            <w:tcW w:w="4265" w:type="dxa"/>
            <w:vMerge/>
            <w:shd w:val="clear" w:color="auto" w:fill="auto"/>
          </w:tcPr>
          <w:p w:rsidR="00BA4D49" w:rsidRPr="008D685F" w:rsidRDefault="00BA4D49" w:rsidP="009A54AA">
            <w:pPr>
              <w:pStyle w:val="BodyText"/>
              <w:jc w:val="both"/>
              <w:rPr>
                <w:rFonts w:ascii="Times New Roman" w:hAnsi="Times New Roman"/>
                <w:bCs/>
                <w:sz w:val="24"/>
              </w:rPr>
            </w:pPr>
          </w:p>
        </w:tc>
        <w:tc>
          <w:tcPr>
            <w:tcW w:w="3745" w:type="dxa"/>
            <w:shd w:val="clear" w:color="auto" w:fill="auto"/>
          </w:tcPr>
          <w:p w:rsidR="00BA4D49" w:rsidRPr="008D685F" w:rsidRDefault="00BA4D49" w:rsidP="009A54AA">
            <w:pPr>
              <w:pStyle w:val="BodyText"/>
              <w:jc w:val="both"/>
              <w:rPr>
                <w:rFonts w:ascii="Times New Roman" w:hAnsi="Times New Roman"/>
                <w:bCs/>
                <w:sz w:val="24"/>
              </w:rPr>
            </w:pPr>
          </w:p>
        </w:tc>
        <w:tc>
          <w:tcPr>
            <w:tcW w:w="3960" w:type="dxa"/>
            <w:shd w:val="clear" w:color="auto" w:fill="auto"/>
          </w:tcPr>
          <w:p w:rsidR="00BA4D49" w:rsidRPr="008D685F" w:rsidRDefault="00BA4D49" w:rsidP="009A54AA">
            <w:pPr>
              <w:pStyle w:val="BodyText"/>
              <w:jc w:val="both"/>
              <w:rPr>
                <w:rFonts w:ascii="Times New Roman" w:hAnsi="Times New Roman"/>
                <w:bCs/>
                <w:sz w:val="24"/>
              </w:rPr>
            </w:pPr>
          </w:p>
        </w:tc>
        <w:tc>
          <w:tcPr>
            <w:tcW w:w="3150" w:type="dxa"/>
            <w:shd w:val="clear" w:color="auto" w:fill="auto"/>
          </w:tcPr>
          <w:p w:rsidR="00BA4D49" w:rsidRPr="008D685F" w:rsidRDefault="00BA4D49" w:rsidP="009A54AA">
            <w:pPr>
              <w:pStyle w:val="BodyText"/>
              <w:jc w:val="both"/>
              <w:rPr>
                <w:rFonts w:ascii="Times New Roman" w:hAnsi="Times New Roman"/>
                <w:bCs/>
                <w:sz w:val="24"/>
              </w:rPr>
            </w:pPr>
          </w:p>
        </w:tc>
      </w:tr>
      <w:tr w:rsidR="00E2192B" w:rsidRPr="008D685F" w:rsidTr="009A54AA">
        <w:tc>
          <w:tcPr>
            <w:tcW w:w="4265" w:type="dxa"/>
            <w:shd w:val="clear" w:color="auto" w:fill="auto"/>
          </w:tcPr>
          <w:p w:rsidR="00E2192B" w:rsidRPr="00E2192B" w:rsidRDefault="00E2192B" w:rsidP="00E2192B">
            <w:r w:rsidRPr="008D685F">
              <w:rPr>
                <w:b/>
              </w:rPr>
              <w:lastRenderedPageBreak/>
              <w:t xml:space="preserve">Output </w:t>
            </w:r>
            <w:r w:rsidR="002D3FF8">
              <w:rPr>
                <w:b/>
              </w:rPr>
              <w:t>3.3</w:t>
            </w:r>
            <w:r w:rsidRPr="00F3492E">
              <w:t xml:space="preserve"> </w:t>
            </w:r>
            <w:r w:rsidRPr="00E2192B">
              <w:t>Provide grants to women's organizations to provide</w:t>
            </w:r>
          </w:p>
          <w:p w:rsidR="00E2192B" w:rsidRPr="00E2192B" w:rsidRDefault="00E2192B" w:rsidP="00E2192B">
            <w:r w:rsidRPr="00E2192B">
              <w:t>legal assistance, as well as transportation, medical</w:t>
            </w:r>
            <w:r>
              <w:t xml:space="preserve"> </w:t>
            </w:r>
            <w:r w:rsidRPr="00E2192B">
              <w:t>services, and shelter facilities for victims and their</w:t>
            </w:r>
            <w:r>
              <w:t xml:space="preserve"> </w:t>
            </w:r>
            <w:r w:rsidRPr="00E2192B">
              <w:t>families</w:t>
            </w:r>
          </w:p>
          <w:p w:rsidR="00E2192B" w:rsidRPr="00E2192B" w:rsidRDefault="00E2192B" w:rsidP="00E2192B"/>
          <w:p w:rsidR="00E2192B" w:rsidRPr="00BA477D" w:rsidRDefault="002D3FF8" w:rsidP="00E2192B">
            <w:r>
              <w:rPr>
                <w:b/>
                <w:sz w:val="20"/>
                <w:szCs w:val="20"/>
              </w:rPr>
              <w:t>Indicator  3.3</w:t>
            </w:r>
            <w:r w:rsidR="00E2192B" w:rsidRPr="008D685F">
              <w:rPr>
                <w:b/>
                <w:sz w:val="20"/>
                <w:szCs w:val="20"/>
              </w:rPr>
              <w:t>.1</w:t>
            </w:r>
            <w:r w:rsidR="00E2192B">
              <w:rPr>
                <w:color w:val="000000"/>
              </w:rPr>
              <w:t xml:space="preserve"> </w:t>
            </w:r>
            <w:r w:rsidR="00E2192B">
              <w:rPr>
                <w:b/>
                <w:sz w:val="20"/>
                <w:szCs w:val="20"/>
              </w:rPr>
              <w:t xml:space="preserve"> </w:t>
            </w:r>
            <w:r w:rsidR="00E2192B" w:rsidRPr="00BA477D">
              <w:t>Number of SGBV victims receiving assistance</w:t>
            </w:r>
          </w:p>
          <w:p w:rsidR="00E2192B" w:rsidRPr="00E2192B" w:rsidRDefault="00E2192B" w:rsidP="00E2192B"/>
          <w:p w:rsidR="00E2192B" w:rsidRPr="00E2192B" w:rsidRDefault="00E2192B" w:rsidP="00E2192B">
            <w:pPr>
              <w:rPr>
                <w:sz w:val="20"/>
                <w:szCs w:val="20"/>
              </w:rPr>
            </w:pPr>
            <w:r w:rsidRPr="008D685F">
              <w:rPr>
                <w:b/>
                <w:sz w:val="20"/>
                <w:szCs w:val="20"/>
              </w:rPr>
              <w:t>Baseline:</w:t>
            </w:r>
            <w:r w:rsidRPr="003D1AE8">
              <w:rPr>
                <w:b/>
              </w:rPr>
              <w:t xml:space="preserve"> </w:t>
            </w:r>
            <w:r w:rsidRPr="00E2192B">
              <w:t>10 CSOs supported</w:t>
            </w:r>
            <w:r>
              <w:rPr>
                <w:b/>
              </w:rPr>
              <w:t xml:space="preserve"> </w:t>
            </w:r>
          </w:p>
          <w:p w:rsidR="00E2192B" w:rsidRPr="00E2192B" w:rsidRDefault="00E2192B" w:rsidP="00E2192B">
            <w:pPr>
              <w:rPr>
                <w:sz w:val="20"/>
                <w:szCs w:val="20"/>
              </w:rPr>
            </w:pPr>
            <w:r>
              <w:rPr>
                <w:b/>
                <w:sz w:val="20"/>
                <w:szCs w:val="20"/>
              </w:rPr>
              <w:t xml:space="preserve">Planned Target : </w:t>
            </w:r>
            <w:r w:rsidRPr="00E2192B">
              <w:t>75 SGBV convictions supported, 200 SGBV victims provided assistance</w:t>
            </w:r>
          </w:p>
          <w:p w:rsidR="00E2192B" w:rsidRPr="008D685F" w:rsidRDefault="00E2192B" w:rsidP="009A54AA">
            <w:pPr>
              <w:pStyle w:val="BodyText"/>
              <w:jc w:val="both"/>
              <w:rPr>
                <w:rFonts w:ascii="Times New Roman" w:hAnsi="Times New Roman"/>
                <w:bCs/>
                <w:sz w:val="24"/>
              </w:rPr>
            </w:pPr>
          </w:p>
        </w:tc>
        <w:tc>
          <w:tcPr>
            <w:tcW w:w="3745" w:type="dxa"/>
            <w:shd w:val="clear" w:color="auto" w:fill="auto"/>
          </w:tcPr>
          <w:p w:rsidR="00E2192B" w:rsidRPr="008D685F" w:rsidRDefault="00E2192B" w:rsidP="009A54AA">
            <w:pPr>
              <w:pStyle w:val="BodyText"/>
              <w:jc w:val="both"/>
              <w:rPr>
                <w:rFonts w:ascii="Times New Roman" w:hAnsi="Times New Roman"/>
                <w:bCs/>
                <w:sz w:val="24"/>
              </w:rPr>
            </w:pPr>
            <w:r>
              <w:rPr>
                <w:rFonts w:ascii="Times New Roman" w:hAnsi="Times New Roman"/>
                <w:bCs/>
                <w:sz w:val="24"/>
                <w:lang w:val="en-GB"/>
              </w:rPr>
              <w:t>A</w:t>
            </w:r>
            <w:r w:rsidRPr="0077073B">
              <w:rPr>
                <w:rFonts w:ascii="Times New Roman" w:hAnsi="Times New Roman"/>
                <w:bCs/>
                <w:sz w:val="24"/>
                <w:lang w:val="en-GB"/>
              </w:rPr>
              <w:t xml:space="preserve"> total number of 75 SGBV convictions were obtained, and 85 SGBV referral mechanisms were established. During the same period 224 victims of SGBV received medical attention, counselling, shelter and legal assistance with a further 200 victims expected to receive support by the end of 2012</w:t>
            </w:r>
          </w:p>
        </w:tc>
        <w:tc>
          <w:tcPr>
            <w:tcW w:w="3960" w:type="dxa"/>
            <w:shd w:val="clear" w:color="auto" w:fill="auto"/>
          </w:tcPr>
          <w:p w:rsidR="00E2192B" w:rsidRPr="008D685F" w:rsidRDefault="008B6AE0" w:rsidP="008B6AE0">
            <w:pPr>
              <w:pStyle w:val="BodyText"/>
              <w:jc w:val="center"/>
              <w:rPr>
                <w:rFonts w:ascii="Times New Roman" w:hAnsi="Times New Roman"/>
                <w:bCs/>
                <w:sz w:val="24"/>
              </w:rPr>
            </w:pPr>
            <w:r>
              <w:rPr>
                <w:rFonts w:ascii="Times New Roman" w:hAnsi="Times New Roman"/>
                <w:bCs/>
                <w:sz w:val="24"/>
              </w:rPr>
              <w:t>None</w:t>
            </w:r>
          </w:p>
        </w:tc>
        <w:tc>
          <w:tcPr>
            <w:tcW w:w="3150" w:type="dxa"/>
            <w:shd w:val="clear" w:color="auto" w:fill="auto"/>
          </w:tcPr>
          <w:p w:rsidR="00E2192B" w:rsidRDefault="00E2192B" w:rsidP="00E2192B">
            <w:pPr>
              <w:pStyle w:val="BodyText"/>
              <w:jc w:val="both"/>
              <w:rPr>
                <w:rFonts w:ascii="Times New Roman" w:hAnsi="Times New Roman"/>
                <w:bCs/>
                <w:sz w:val="24"/>
              </w:rPr>
            </w:pPr>
            <w:r>
              <w:rPr>
                <w:rFonts w:ascii="Times New Roman" w:hAnsi="Times New Roman"/>
                <w:bCs/>
                <w:sz w:val="24"/>
              </w:rPr>
              <w:t>CSO reports</w:t>
            </w:r>
          </w:p>
          <w:p w:rsidR="00E2192B" w:rsidRDefault="00E2192B" w:rsidP="00E2192B">
            <w:pPr>
              <w:pStyle w:val="BodyText"/>
              <w:jc w:val="both"/>
              <w:rPr>
                <w:rFonts w:ascii="Times New Roman" w:hAnsi="Times New Roman"/>
                <w:bCs/>
                <w:sz w:val="24"/>
              </w:rPr>
            </w:pPr>
          </w:p>
          <w:p w:rsidR="00E2192B" w:rsidRDefault="00E2192B" w:rsidP="00E2192B">
            <w:pPr>
              <w:pStyle w:val="BodyText"/>
              <w:jc w:val="both"/>
              <w:rPr>
                <w:rFonts w:ascii="Times New Roman" w:hAnsi="Times New Roman"/>
                <w:bCs/>
                <w:sz w:val="24"/>
              </w:rPr>
            </w:pPr>
            <w:r>
              <w:rPr>
                <w:rFonts w:ascii="Times New Roman" w:hAnsi="Times New Roman"/>
                <w:bCs/>
                <w:sz w:val="24"/>
              </w:rPr>
              <w:t>CSO Coordinator Field Visit reports</w:t>
            </w:r>
          </w:p>
        </w:tc>
      </w:tr>
    </w:tbl>
    <w:p w:rsidR="00B543E6" w:rsidRDefault="00B543E6" w:rsidP="00B543E6">
      <w:pPr>
        <w:pStyle w:val="BodyText"/>
        <w:jc w:val="both"/>
        <w:rPr>
          <w:rFonts w:ascii="Times New Roman" w:hAnsi="Times New Roman"/>
          <w:sz w:val="24"/>
        </w:rPr>
        <w:sectPr w:rsidR="00B543E6" w:rsidSect="00D460BE">
          <w:pgSz w:w="15840" w:h="12240" w:orient="landscape" w:code="1"/>
          <w:pgMar w:top="806" w:right="810" w:bottom="810" w:left="1354" w:header="720" w:footer="418" w:gutter="0"/>
          <w:cols w:space="720"/>
          <w:docGrid w:linePitch="360"/>
        </w:sectPr>
      </w:pPr>
    </w:p>
    <w:p w:rsidR="00B543E6" w:rsidRPr="007C14A5" w:rsidRDefault="00B543E6" w:rsidP="00B543E6">
      <w:pPr>
        <w:pStyle w:val="BodyText"/>
        <w:jc w:val="both"/>
        <w:rPr>
          <w:rFonts w:ascii="Times New Roman" w:hAnsi="Times New Roman"/>
          <w:b/>
          <w:sz w:val="24"/>
        </w:rPr>
      </w:pPr>
      <w:r w:rsidRPr="00DF4C99">
        <w:rPr>
          <w:rFonts w:ascii="Times New Roman" w:hAnsi="Times New Roman"/>
          <w:b/>
          <w:sz w:val="24"/>
        </w:rPr>
        <w:lastRenderedPageBreak/>
        <w:t xml:space="preserve">iii) </w:t>
      </w:r>
      <w:r>
        <w:rPr>
          <w:rFonts w:ascii="Times New Roman" w:hAnsi="Times New Roman"/>
          <w:b/>
          <w:sz w:val="24"/>
        </w:rPr>
        <w:t>A</w:t>
      </w:r>
      <w:r w:rsidRPr="007C14A5">
        <w:rPr>
          <w:rFonts w:ascii="Times New Roman" w:hAnsi="Times New Roman"/>
          <w:b/>
          <w:sz w:val="24"/>
        </w:rPr>
        <w:t xml:space="preserve"> </w:t>
      </w:r>
      <w:r>
        <w:rPr>
          <w:rFonts w:ascii="Times New Roman" w:hAnsi="Times New Roman"/>
          <w:b/>
          <w:sz w:val="24"/>
        </w:rPr>
        <w:t xml:space="preserve">Specific </w:t>
      </w:r>
      <w:r w:rsidRPr="007C14A5">
        <w:rPr>
          <w:rFonts w:ascii="Times New Roman" w:hAnsi="Times New Roman"/>
          <w:b/>
          <w:sz w:val="24"/>
        </w:rPr>
        <w:t>Story</w:t>
      </w:r>
      <w:r>
        <w:rPr>
          <w:rFonts w:ascii="Times New Roman" w:hAnsi="Times New Roman"/>
          <w:b/>
          <w:sz w:val="24"/>
        </w:rPr>
        <w:t xml:space="preserve"> (Optional)</w:t>
      </w:r>
    </w:p>
    <w:p w:rsidR="00B543E6" w:rsidRDefault="00B543E6" w:rsidP="00B543E6">
      <w:pPr>
        <w:pStyle w:val="BodyText"/>
        <w:numPr>
          <w:ilvl w:val="0"/>
          <w:numId w:val="29"/>
        </w:numPr>
        <w:jc w:val="both"/>
        <w:rPr>
          <w:rFonts w:ascii="Times New Roman" w:hAnsi="Times New Roman"/>
          <w:sz w:val="24"/>
        </w:rPr>
      </w:pPr>
      <w:r>
        <w:rPr>
          <w:rFonts w:ascii="Times New Roman" w:hAnsi="Times New Roman"/>
          <w:sz w:val="24"/>
        </w:rPr>
        <w:t>This could be a success or human story</w:t>
      </w:r>
      <w:r w:rsidRPr="00875706">
        <w:rPr>
          <w:rFonts w:ascii="Times New Roman" w:hAnsi="Times New Roman"/>
          <w:sz w:val="24"/>
        </w:rPr>
        <w:t xml:space="preserve">. </w:t>
      </w:r>
      <w:r w:rsidRPr="00875706">
        <w:rPr>
          <w:rFonts w:ascii="Times New Roman" w:hAnsi="Times New Roman"/>
          <w:sz w:val="24"/>
          <w:u w:val="single"/>
        </w:rPr>
        <w:t xml:space="preserve">It does not have to be a success story – often the most interesting and useful lessons learned are from </w:t>
      </w:r>
      <w:r>
        <w:rPr>
          <w:rFonts w:ascii="Times New Roman" w:hAnsi="Times New Roman"/>
          <w:sz w:val="24"/>
          <w:u w:val="single"/>
        </w:rPr>
        <w:t>experiences that have not worked</w:t>
      </w:r>
      <w:r w:rsidRPr="00875706">
        <w:rPr>
          <w:rFonts w:ascii="Times New Roman" w:hAnsi="Times New Roman"/>
          <w:sz w:val="24"/>
        </w:rPr>
        <w:t>.</w:t>
      </w:r>
      <w:r>
        <w:rPr>
          <w:rFonts w:ascii="Times New Roman" w:hAnsi="Times New Roman"/>
          <w:sz w:val="24"/>
        </w:rPr>
        <w:t xml:space="preserve"> The point is to highlight a concrete example with a story that has been important to your Programme in the reporting period.     </w:t>
      </w:r>
    </w:p>
    <w:p w:rsidR="00B543E6" w:rsidRPr="007C14A5" w:rsidRDefault="00B543E6" w:rsidP="00B543E6">
      <w:pPr>
        <w:pStyle w:val="BodyText"/>
        <w:numPr>
          <w:ilvl w:val="0"/>
          <w:numId w:val="29"/>
        </w:numPr>
        <w:jc w:val="both"/>
        <w:rPr>
          <w:rFonts w:ascii="Times New Roman" w:hAnsi="Times New Roman"/>
          <w:sz w:val="24"/>
        </w:rPr>
      </w:pPr>
      <w:r w:rsidRPr="007C14A5">
        <w:rPr>
          <w:rFonts w:ascii="Times New Roman" w:hAnsi="Times New Roman"/>
          <w:sz w:val="24"/>
        </w:rPr>
        <w:t xml:space="preserve">In </w:t>
      </w:r>
      <w:r>
        <w:rPr>
          <w:rFonts w:ascii="Times New Roman" w:hAnsi="Times New Roman"/>
          <w:sz w:val="24"/>
        </w:rPr>
        <w:t>¼ to ½ a page</w:t>
      </w:r>
      <w:r w:rsidRPr="007C14A5">
        <w:rPr>
          <w:rFonts w:ascii="Times New Roman" w:hAnsi="Times New Roman"/>
          <w:sz w:val="24"/>
        </w:rPr>
        <w:t xml:space="preserve">, provide details </w:t>
      </w:r>
      <w:r w:rsidRPr="007C14A5">
        <w:rPr>
          <w:rFonts w:ascii="Times New Roman" w:hAnsi="Times New Roman" w:cs="Times New Roman"/>
          <w:sz w:val="24"/>
          <w:szCs w:val="24"/>
        </w:rPr>
        <w:t xml:space="preserve">on </w:t>
      </w:r>
      <w:r>
        <w:rPr>
          <w:rFonts w:ascii="Times New Roman" w:hAnsi="Times New Roman" w:cs="Times New Roman"/>
          <w:sz w:val="24"/>
          <w:szCs w:val="24"/>
        </w:rPr>
        <w:t xml:space="preserve">a specific achievement or lesson learned of </w:t>
      </w:r>
      <w:r w:rsidRPr="007C14A5">
        <w:rPr>
          <w:rFonts w:ascii="Times New Roman" w:hAnsi="Times New Roman" w:cs="Times New Roman"/>
          <w:sz w:val="24"/>
          <w:szCs w:val="24"/>
        </w:rPr>
        <w:t xml:space="preserve">the </w:t>
      </w:r>
      <w:r>
        <w:rPr>
          <w:rFonts w:ascii="Times New Roman" w:hAnsi="Times New Roman" w:cs="Times New Roman"/>
          <w:sz w:val="24"/>
          <w:szCs w:val="24"/>
        </w:rPr>
        <w:t>Programme</w:t>
      </w:r>
      <w:r w:rsidRPr="007C14A5">
        <w:rPr>
          <w:rFonts w:ascii="Times New Roman" w:hAnsi="Times New Roman" w:cs="Times New Roman"/>
          <w:sz w:val="24"/>
          <w:szCs w:val="24"/>
        </w:rPr>
        <w:t xml:space="preserve">. </w:t>
      </w:r>
      <w:r>
        <w:rPr>
          <w:rFonts w:ascii="Times New Roman" w:hAnsi="Times New Roman"/>
          <w:sz w:val="24"/>
        </w:rPr>
        <w:t xml:space="preserve">Attachment of supporting documents, including photos with captions, news items etc, is strongly encouraged. The MPTF Office will select stories and photos to feature in the Consolidated Annual Report, the GATEWAY and the MPTF Office Newsletter.  </w:t>
      </w:r>
    </w:p>
    <w:p w:rsidR="00B543E6" w:rsidRPr="007C14A5" w:rsidRDefault="00B543E6" w:rsidP="00B543E6">
      <w:pPr>
        <w:pStyle w:val="BodyTex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5"/>
      </w:tblGrid>
      <w:tr w:rsidR="00B543E6" w:rsidRPr="007C14A5" w:rsidTr="00D460BE">
        <w:tc>
          <w:tcPr>
            <w:tcW w:w="10736" w:type="dxa"/>
            <w:shd w:val="clear" w:color="auto" w:fill="auto"/>
          </w:tcPr>
          <w:p w:rsidR="00B543E6" w:rsidRPr="007C14A5" w:rsidRDefault="00B543E6" w:rsidP="00D460BE">
            <w:pPr>
              <w:pStyle w:val="BodyText"/>
              <w:rPr>
                <w:rFonts w:ascii="Times New Roman" w:hAnsi="Times New Roman"/>
                <w:sz w:val="24"/>
              </w:rPr>
            </w:pPr>
          </w:p>
          <w:p w:rsidR="00B543E6" w:rsidRDefault="00B543E6" w:rsidP="00D460BE">
            <w:pPr>
              <w:pStyle w:val="BodyText"/>
              <w:jc w:val="both"/>
              <w:rPr>
                <w:rFonts w:ascii="Times New Roman" w:hAnsi="Times New Roman"/>
                <w:sz w:val="24"/>
              </w:rPr>
            </w:pPr>
            <w:r>
              <w:rPr>
                <w:rFonts w:ascii="Times New Roman" w:hAnsi="Times New Roman"/>
                <w:b/>
                <w:sz w:val="24"/>
              </w:rPr>
              <w:t>Problem / Challenge faced</w:t>
            </w:r>
            <w:r w:rsidRPr="007C14A5">
              <w:rPr>
                <w:rFonts w:ascii="Times New Roman" w:hAnsi="Times New Roman"/>
                <w:b/>
                <w:sz w:val="24"/>
              </w:rPr>
              <w:t>:</w:t>
            </w:r>
            <w:r w:rsidRPr="007C14A5">
              <w:rPr>
                <w:rFonts w:ascii="Times New Roman" w:hAnsi="Times New Roman"/>
                <w:sz w:val="24"/>
              </w:rPr>
              <w:t xml:space="preserve"> Describe the specific problem or challenge faced by the subject of your story</w:t>
            </w:r>
            <w:r>
              <w:rPr>
                <w:rFonts w:ascii="Times New Roman" w:hAnsi="Times New Roman"/>
                <w:sz w:val="24"/>
              </w:rPr>
              <w:t xml:space="preserve"> (this could be a problem experienced by an individual, community or government).</w:t>
            </w:r>
          </w:p>
          <w:p w:rsidR="00B543E6" w:rsidRDefault="00B543E6" w:rsidP="00D460BE">
            <w:pPr>
              <w:pStyle w:val="BodyText"/>
              <w:jc w:val="both"/>
              <w:rPr>
                <w:rFonts w:ascii="Times New Roman" w:hAnsi="Times New Roman"/>
                <w:sz w:val="24"/>
              </w:rPr>
            </w:pPr>
          </w:p>
          <w:p w:rsidR="00E33128" w:rsidRPr="00ED34A9" w:rsidRDefault="00E33128" w:rsidP="00E33128">
            <w:pPr>
              <w:pStyle w:val="BodyText"/>
              <w:rPr>
                <w:rFonts w:ascii="Times New Roman" w:hAnsi="Times New Roman" w:cs="Times New Roman"/>
                <w:b/>
                <w:sz w:val="24"/>
                <w:szCs w:val="24"/>
                <w:u w:val="single"/>
              </w:rPr>
            </w:pPr>
            <w:r w:rsidRPr="00ED34A9">
              <w:rPr>
                <w:rFonts w:ascii="Times New Roman" w:hAnsi="Times New Roman" w:cs="Times New Roman"/>
                <w:b/>
                <w:sz w:val="24"/>
                <w:szCs w:val="24"/>
                <w:u w:val="single"/>
              </w:rPr>
              <w:t>Success Story-HUWASAL</w:t>
            </w:r>
          </w:p>
          <w:p w:rsidR="00E33128" w:rsidRPr="00ED34A9" w:rsidRDefault="00E33128" w:rsidP="00E33128">
            <w:pPr>
              <w:pStyle w:val="BodyText"/>
            </w:pPr>
          </w:p>
          <w:p w:rsidR="00E33128" w:rsidRPr="00ED34A9" w:rsidRDefault="00E33128" w:rsidP="002E4853">
            <w:pPr>
              <w:pStyle w:val="BodyText"/>
              <w:jc w:val="both"/>
              <w:rPr>
                <w:rFonts w:ascii="Times New Roman" w:hAnsi="Times New Roman" w:cs="Times New Roman"/>
                <w:sz w:val="24"/>
                <w:szCs w:val="24"/>
              </w:rPr>
            </w:pPr>
            <w:r w:rsidRPr="00ED34A9">
              <w:rPr>
                <w:rFonts w:ascii="Times New Roman" w:hAnsi="Times New Roman" w:cs="Times New Roman"/>
                <w:sz w:val="24"/>
                <w:szCs w:val="24"/>
              </w:rPr>
              <w:t xml:space="preserve">One night in Dodo Village about 46 miles from Kailahun Town, two sisters, Sophie and Myriam aged 3 and 12 respectively were sexually abused by Ishmael Alpha, a neighbor living in the community aged 35 years. When this incident occurred the father of the family was extremely distressed. He knew his daughters required immediate medical assistance; however he had no money and no knowledge of who could provide assistance to his daughters. The closest police station was in Daru, about 25 miles away and the family knew that accessing medical treatment would be costly. At that time the family did not even know it was a possibility for them to have the crime prosecuted in court in Kenema which is more than 50 miles away. Together with some family members, they were able to mobilize some small resources in order to get to Daru for medical treatment and to report the attack to the Police. In Daru the father stumbled on the </w:t>
            </w:r>
            <w:r w:rsidRPr="00ED34A9">
              <w:rPr>
                <w:rFonts w:ascii="Times New Roman" w:hAnsi="Times New Roman" w:cs="Times New Roman"/>
                <w:b/>
                <w:sz w:val="24"/>
                <w:szCs w:val="24"/>
              </w:rPr>
              <w:t>Humanist Watch Salone (HUWASAL)</w:t>
            </w:r>
            <w:r w:rsidRPr="00ED34A9">
              <w:rPr>
                <w:rFonts w:ascii="Times New Roman" w:hAnsi="Times New Roman" w:cs="Times New Roman"/>
                <w:sz w:val="24"/>
                <w:szCs w:val="24"/>
              </w:rPr>
              <w:t>, an NGO supported by UNDP to provide urgent medical and legal assistance to victims of SGBV. HUWASAL supported the family to immediately travel to Kenema for medical assistance for the two sisters and also ensured that they reported the incident in Daru police station. Once the criminal case started HUWASAL paid for the two girls and their family to attend court sittings in Kenema. HUWASAL also played a role supporting the police to arrest the suspect who attempted to flee to Liberia, a neighboring country to Sierra Leone. The final decision is still pending from the Kenema High Court however the accused is still in detention. The girls have received proper medical attention as well as counseling and are on the way to a full recovery.</w:t>
            </w:r>
          </w:p>
          <w:p w:rsidR="00F63488" w:rsidRPr="00DC16A0" w:rsidRDefault="00F63488" w:rsidP="002E4853">
            <w:pPr>
              <w:pStyle w:val="BodyText"/>
              <w:jc w:val="both"/>
              <w:rPr>
                <w:rFonts w:ascii="Times New Roman" w:hAnsi="Times New Roman" w:cs="Times New Roman"/>
                <w:color w:val="FF0000"/>
                <w:sz w:val="24"/>
                <w:szCs w:val="24"/>
              </w:rPr>
            </w:pPr>
          </w:p>
          <w:p w:rsidR="00B543E6" w:rsidRPr="007C14A5" w:rsidRDefault="00B543E6" w:rsidP="00D460BE">
            <w:pPr>
              <w:pStyle w:val="BodyText"/>
              <w:jc w:val="both"/>
              <w:rPr>
                <w:rFonts w:ascii="Times New Roman" w:hAnsi="Times New Roman"/>
                <w:sz w:val="24"/>
              </w:rPr>
            </w:pPr>
            <w:r w:rsidRPr="007C14A5">
              <w:rPr>
                <w:rFonts w:ascii="Times New Roman" w:hAnsi="Times New Roman"/>
                <w:b/>
                <w:sz w:val="24"/>
              </w:rPr>
              <w:t>Pr</w:t>
            </w:r>
            <w:r>
              <w:rPr>
                <w:rFonts w:ascii="Times New Roman" w:hAnsi="Times New Roman"/>
                <w:b/>
                <w:sz w:val="24"/>
              </w:rPr>
              <w:t>ogramme</w:t>
            </w:r>
            <w:r w:rsidRPr="007C14A5">
              <w:rPr>
                <w:rFonts w:ascii="Times New Roman" w:hAnsi="Times New Roman"/>
                <w:b/>
                <w:sz w:val="24"/>
              </w:rPr>
              <w:t xml:space="preserve"> Interventions:</w:t>
            </w:r>
            <w:r w:rsidRPr="007C14A5">
              <w:rPr>
                <w:rFonts w:ascii="Times New Roman" w:hAnsi="Times New Roman"/>
                <w:sz w:val="24"/>
              </w:rPr>
              <w:t xml:space="preserve"> </w:t>
            </w:r>
            <w:r>
              <w:rPr>
                <w:rFonts w:ascii="Times New Roman" w:hAnsi="Times New Roman"/>
                <w:sz w:val="24"/>
              </w:rPr>
              <w:t xml:space="preserve">How was the problem or challenged addressed through </w:t>
            </w:r>
            <w:r w:rsidRPr="007C14A5">
              <w:rPr>
                <w:rFonts w:ascii="Times New Roman" w:hAnsi="Times New Roman"/>
                <w:sz w:val="24"/>
              </w:rPr>
              <w:t>the Pr</w:t>
            </w:r>
            <w:r>
              <w:rPr>
                <w:rFonts w:ascii="Times New Roman" w:hAnsi="Times New Roman"/>
                <w:sz w:val="24"/>
              </w:rPr>
              <w:t>ogramme</w:t>
            </w:r>
            <w:r w:rsidRPr="007C14A5">
              <w:rPr>
                <w:rFonts w:ascii="Times New Roman" w:hAnsi="Times New Roman"/>
                <w:sz w:val="24"/>
              </w:rPr>
              <w:t xml:space="preserve"> </w:t>
            </w:r>
            <w:r>
              <w:rPr>
                <w:rFonts w:ascii="Times New Roman" w:hAnsi="Times New Roman"/>
                <w:sz w:val="24"/>
              </w:rPr>
              <w:t xml:space="preserve">interventions? </w:t>
            </w:r>
            <w:r w:rsidRPr="007C14A5">
              <w:rPr>
                <w:rFonts w:ascii="Times New Roman" w:hAnsi="Times New Roman"/>
                <w:sz w:val="24"/>
              </w:rPr>
              <w:t xml:space="preserve"> </w:t>
            </w:r>
          </w:p>
          <w:p w:rsidR="00B543E6" w:rsidRDefault="00B543E6" w:rsidP="00D460BE">
            <w:pPr>
              <w:pStyle w:val="BodyText"/>
              <w:jc w:val="both"/>
              <w:rPr>
                <w:rFonts w:ascii="Times New Roman" w:hAnsi="Times New Roman"/>
                <w:sz w:val="24"/>
              </w:rPr>
            </w:pPr>
          </w:p>
          <w:p w:rsidR="00B543E6" w:rsidRDefault="00B543E6" w:rsidP="00D460BE">
            <w:pPr>
              <w:pStyle w:val="BodyText"/>
              <w:jc w:val="both"/>
              <w:rPr>
                <w:rFonts w:ascii="Times New Roman" w:hAnsi="Times New Roman"/>
                <w:sz w:val="24"/>
              </w:rPr>
            </w:pPr>
          </w:p>
          <w:p w:rsidR="00E33128" w:rsidRPr="00ED34A9" w:rsidRDefault="00E33128" w:rsidP="00E33128">
            <w:pPr>
              <w:pStyle w:val="BodyText"/>
              <w:jc w:val="both"/>
              <w:rPr>
                <w:rFonts w:ascii="Times New Roman" w:hAnsi="Times New Roman"/>
                <w:sz w:val="24"/>
              </w:rPr>
            </w:pPr>
            <w:r w:rsidRPr="00ED34A9">
              <w:rPr>
                <w:rFonts w:ascii="Times New Roman" w:hAnsi="Times New Roman"/>
                <w:sz w:val="24"/>
              </w:rPr>
              <w:t>UNDP’s support to CSOs, such as HUWASAL, has been very successful in ensuring that victims of SGBV, even in remote areas of the country, receive appropriate assistance which the State is unable to provide directly. UNDP’s support ensures that partner CSOs have the necessary capacity to raise awareness of SGBV and provide vital assistance to individual victims including both medical assistance and legal assistance.</w:t>
            </w:r>
          </w:p>
          <w:p w:rsidR="00E33128" w:rsidRPr="00ED34A9" w:rsidRDefault="00E33128" w:rsidP="00E33128">
            <w:pPr>
              <w:pStyle w:val="BodyText"/>
              <w:jc w:val="both"/>
              <w:rPr>
                <w:rFonts w:ascii="Times New Roman" w:hAnsi="Times New Roman"/>
                <w:sz w:val="24"/>
              </w:rPr>
            </w:pPr>
          </w:p>
          <w:p w:rsidR="00E33128" w:rsidRDefault="00E33128" w:rsidP="00E33128">
            <w:pPr>
              <w:pStyle w:val="BodyText"/>
              <w:jc w:val="both"/>
              <w:rPr>
                <w:rFonts w:ascii="Times New Roman" w:hAnsi="Times New Roman"/>
                <w:sz w:val="24"/>
              </w:rPr>
            </w:pPr>
          </w:p>
          <w:p w:rsidR="00B543E6" w:rsidRDefault="00B543E6" w:rsidP="00D460BE">
            <w:pPr>
              <w:pStyle w:val="BodyText"/>
              <w:jc w:val="both"/>
              <w:rPr>
                <w:rFonts w:ascii="Times New Roman" w:hAnsi="Times New Roman"/>
                <w:sz w:val="24"/>
              </w:rPr>
            </w:pPr>
          </w:p>
          <w:p w:rsidR="00B543E6" w:rsidRPr="007C14A5" w:rsidRDefault="00B543E6" w:rsidP="00D460BE">
            <w:pPr>
              <w:pStyle w:val="BodyText"/>
              <w:jc w:val="both"/>
              <w:rPr>
                <w:rFonts w:ascii="Times New Roman" w:hAnsi="Times New Roman"/>
                <w:sz w:val="24"/>
              </w:rPr>
            </w:pPr>
          </w:p>
          <w:p w:rsidR="00B543E6" w:rsidRDefault="00B543E6" w:rsidP="00D460BE">
            <w:pPr>
              <w:pStyle w:val="BodyText"/>
              <w:jc w:val="both"/>
              <w:rPr>
                <w:rFonts w:ascii="Times New Roman" w:hAnsi="Times New Roman"/>
                <w:sz w:val="24"/>
              </w:rPr>
            </w:pPr>
            <w:r w:rsidRPr="007C14A5">
              <w:rPr>
                <w:rFonts w:ascii="Times New Roman" w:hAnsi="Times New Roman"/>
                <w:b/>
                <w:sz w:val="24"/>
              </w:rPr>
              <w:t>Result</w:t>
            </w:r>
            <w:r>
              <w:rPr>
                <w:rFonts w:ascii="Times New Roman" w:hAnsi="Times New Roman"/>
                <w:b/>
                <w:sz w:val="24"/>
              </w:rPr>
              <w:t xml:space="preserve"> (if applicable)</w:t>
            </w:r>
            <w:r w:rsidRPr="007C14A5">
              <w:rPr>
                <w:rFonts w:ascii="Times New Roman" w:hAnsi="Times New Roman"/>
                <w:b/>
                <w:sz w:val="24"/>
              </w:rPr>
              <w:t>:</w:t>
            </w:r>
            <w:r w:rsidRPr="007C14A5">
              <w:rPr>
                <w:rFonts w:ascii="Times New Roman" w:hAnsi="Times New Roman"/>
                <w:sz w:val="24"/>
              </w:rPr>
              <w:t xml:space="preserve"> Describe the</w:t>
            </w:r>
            <w:r>
              <w:rPr>
                <w:rFonts w:ascii="Times New Roman" w:hAnsi="Times New Roman"/>
                <w:sz w:val="24"/>
              </w:rPr>
              <w:t xml:space="preserve"> observable</w:t>
            </w:r>
            <w:r w:rsidRPr="007C14A5">
              <w:rPr>
                <w:rFonts w:ascii="Times New Roman" w:hAnsi="Times New Roman"/>
                <w:sz w:val="24"/>
              </w:rPr>
              <w:t xml:space="preserve"> </w:t>
            </w:r>
            <w:r w:rsidRPr="007C14A5">
              <w:rPr>
                <w:rFonts w:ascii="Times New Roman" w:hAnsi="Times New Roman"/>
                <w:b/>
                <w:i/>
                <w:sz w:val="24"/>
              </w:rPr>
              <w:t>change</w:t>
            </w:r>
            <w:r w:rsidRPr="007C14A5">
              <w:rPr>
                <w:rFonts w:ascii="Times New Roman" w:hAnsi="Times New Roman"/>
                <w:sz w:val="24"/>
              </w:rPr>
              <w:t xml:space="preserve"> that occurred </w:t>
            </w:r>
            <w:r>
              <w:rPr>
                <w:rFonts w:ascii="Times New Roman" w:hAnsi="Times New Roman"/>
                <w:sz w:val="24"/>
              </w:rPr>
              <w:t xml:space="preserve">so far </w:t>
            </w:r>
            <w:r w:rsidRPr="007C14A5">
              <w:rPr>
                <w:rFonts w:ascii="Times New Roman" w:hAnsi="Times New Roman"/>
                <w:sz w:val="24"/>
              </w:rPr>
              <w:t xml:space="preserve">as a result of the </w:t>
            </w:r>
            <w:r>
              <w:rPr>
                <w:rFonts w:ascii="Times New Roman" w:hAnsi="Times New Roman"/>
                <w:sz w:val="24"/>
              </w:rPr>
              <w:t>Programme</w:t>
            </w:r>
            <w:r w:rsidRPr="007C14A5">
              <w:rPr>
                <w:rFonts w:ascii="Times New Roman" w:hAnsi="Times New Roman"/>
                <w:sz w:val="24"/>
              </w:rPr>
              <w:t xml:space="preserve"> interventions. For example, how did </w:t>
            </w:r>
            <w:r>
              <w:rPr>
                <w:rFonts w:ascii="Times New Roman" w:hAnsi="Times New Roman"/>
                <w:sz w:val="24"/>
              </w:rPr>
              <w:t xml:space="preserve">community lives change or how was the government better able to deal with the initial problem? </w:t>
            </w:r>
          </w:p>
          <w:p w:rsidR="00B543E6" w:rsidRDefault="00B543E6" w:rsidP="00D460BE">
            <w:pPr>
              <w:pStyle w:val="BodyText"/>
              <w:jc w:val="both"/>
              <w:rPr>
                <w:rFonts w:ascii="Times New Roman" w:hAnsi="Times New Roman"/>
                <w:sz w:val="24"/>
              </w:rPr>
            </w:pPr>
          </w:p>
          <w:p w:rsidR="00E33128" w:rsidRPr="00ED34A9" w:rsidRDefault="002E4853" w:rsidP="00E33128">
            <w:pPr>
              <w:pStyle w:val="BodyText"/>
              <w:jc w:val="both"/>
              <w:rPr>
                <w:rFonts w:ascii="Times New Roman" w:hAnsi="Times New Roman"/>
                <w:sz w:val="24"/>
              </w:rPr>
            </w:pPr>
            <w:r w:rsidRPr="00ED34A9">
              <w:rPr>
                <w:rFonts w:ascii="Times New Roman" w:hAnsi="Times New Roman"/>
                <w:sz w:val="24"/>
              </w:rPr>
              <w:t>UNFPA through this project assisted</w:t>
            </w:r>
            <w:r w:rsidR="00E33128" w:rsidRPr="00ED34A9">
              <w:rPr>
                <w:rFonts w:ascii="Times New Roman" w:hAnsi="Times New Roman"/>
                <w:sz w:val="24"/>
              </w:rPr>
              <w:t xml:space="preserve"> individual victims of SGBV to get medical assistance and justice. The broader aim </w:t>
            </w:r>
            <w:r w:rsidRPr="00ED34A9">
              <w:rPr>
                <w:rFonts w:ascii="Times New Roman" w:hAnsi="Times New Roman"/>
                <w:sz w:val="24"/>
              </w:rPr>
              <w:t>was</w:t>
            </w:r>
            <w:r w:rsidR="00E33128" w:rsidRPr="00ED34A9">
              <w:rPr>
                <w:rFonts w:ascii="Times New Roman" w:hAnsi="Times New Roman"/>
                <w:sz w:val="24"/>
              </w:rPr>
              <w:t xml:space="preserve"> to raise public awareness of SGBV, promoting the establishment of prevention mechanisms, and, through strong support for the legal process, end the cycle of impunity that has existed in part of the country for perpetrators of SGBV.</w:t>
            </w:r>
          </w:p>
          <w:p w:rsidR="00E33128" w:rsidRPr="00ED34A9" w:rsidRDefault="00E33128" w:rsidP="00E33128">
            <w:pPr>
              <w:pStyle w:val="BodyText"/>
              <w:jc w:val="both"/>
              <w:rPr>
                <w:rFonts w:ascii="Times New Roman" w:hAnsi="Times New Roman"/>
                <w:sz w:val="24"/>
              </w:rPr>
            </w:pPr>
          </w:p>
          <w:p w:rsidR="00E33128" w:rsidRPr="00ED34A9" w:rsidRDefault="00E33128" w:rsidP="00E33128">
            <w:pPr>
              <w:pStyle w:val="BodyText"/>
              <w:jc w:val="both"/>
              <w:rPr>
                <w:rFonts w:ascii="Times New Roman" w:hAnsi="Times New Roman" w:cs="Times New Roman"/>
                <w:sz w:val="24"/>
              </w:rPr>
            </w:pPr>
            <w:r w:rsidRPr="00ED34A9">
              <w:rPr>
                <w:rFonts w:ascii="Times New Roman" w:hAnsi="Times New Roman" w:cs="Times New Roman"/>
                <w:sz w:val="24"/>
              </w:rPr>
              <w:t xml:space="preserve">Through this project there is social and economic empowerment of 431 adolescent girls in ten communities in Port Loko district. This is evidenced in the change in social and economic life and status of adolescent girls who are now self-reliant and generate income to address some of their needs. As they continue implementing the IGA, and managing their income well, it is expected that their income will increase and consequently their self-reliance will also increase. The result of this self-reliance is that adolescent girls are less involved in transactional sex than before. </w:t>
            </w:r>
            <w:r w:rsidR="002E4853" w:rsidRPr="00ED34A9">
              <w:rPr>
                <w:rFonts w:ascii="Times New Roman" w:hAnsi="Times New Roman" w:cs="Times New Roman"/>
                <w:sz w:val="24"/>
              </w:rPr>
              <w:t xml:space="preserve"> </w:t>
            </w:r>
            <w:r w:rsidRPr="00ED34A9">
              <w:rPr>
                <w:rFonts w:ascii="Times New Roman" w:hAnsi="Times New Roman" w:cs="Times New Roman"/>
                <w:sz w:val="24"/>
              </w:rPr>
              <w:t xml:space="preserve">Adolescent girls participation in IGA especially in tailoring and hair dressing has changed the landscape of male dominance in these trades and is reinforcing the change in norms and has given adolescents the opportunity to contribute to economic growth of their chiefdoms. </w:t>
            </w:r>
          </w:p>
          <w:p w:rsidR="00E33128" w:rsidRPr="002E4853" w:rsidRDefault="00E33128" w:rsidP="00E33128">
            <w:pPr>
              <w:pStyle w:val="BodyText"/>
              <w:jc w:val="both"/>
              <w:rPr>
                <w:rFonts w:ascii="Times New Roman" w:hAnsi="Times New Roman" w:cs="Times New Roman"/>
                <w:color w:val="FF0000"/>
                <w:sz w:val="24"/>
              </w:rPr>
            </w:pPr>
          </w:p>
          <w:p w:rsidR="00B543E6" w:rsidRDefault="00B543E6" w:rsidP="00D460BE">
            <w:pPr>
              <w:pStyle w:val="BodyText"/>
              <w:jc w:val="both"/>
              <w:rPr>
                <w:rFonts w:ascii="Times New Roman" w:hAnsi="Times New Roman"/>
                <w:sz w:val="24"/>
              </w:rPr>
            </w:pPr>
          </w:p>
          <w:p w:rsidR="00B543E6" w:rsidRPr="00725252" w:rsidRDefault="00B543E6" w:rsidP="00D460BE">
            <w:pPr>
              <w:pStyle w:val="BodyText"/>
              <w:jc w:val="both"/>
              <w:rPr>
                <w:rFonts w:ascii="Times New Roman" w:hAnsi="Times New Roman"/>
                <w:sz w:val="24"/>
              </w:rPr>
            </w:pPr>
          </w:p>
          <w:p w:rsidR="00B543E6" w:rsidRDefault="00B543E6" w:rsidP="00D460BE">
            <w:pPr>
              <w:pStyle w:val="BodyText"/>
              <w:jc w:val="both"/>
              <w:rPr>
                <w:rFonts w:ascii="Times New Roman" w:hAnsi="Times New Roman"/>
                <w:sz w:val="24"/>
              </w:rPr>
            </w:pPr>
            <w:r>
              <w:rPr>
                <w:rFonts w:ascii="Times New Roman" w:hAnsi="Times New Roman"/>
                <w:b/>
                <w:sz w:val="24"/>
              </w:rPr>
              <w:t xml:space="preserve">Lessons Learned: </w:t>
            </w:r>
            <w:r w:rsidRPr="00C41F9C">
              <w:rPr>
                <w:rFonts w:ascii="Times New Roman" w:hAnsi="Times New Roman"/>
                <w:sz w:val="24"/>
              </w:rPr>
              <w:t>What did you (and/or other partners) learn from this s</w:t>
            </w:r>
            <w:r>
              <w:rPr>
                <w:rFonts w:ascii="Times New Roman" w:hAnsi="Times New Roman"/>
                <w:sz w:val="24"/>
              </w:rPr>
              <w:t xml:space="preserve">ituation that has helped inform </w:t>
            </w:r>
            <w:r w:rsidRPr="00C41F9C">
              <w:rPr>
                <w:rFonts w:ascii="Times New Roman" w:hAnsi="Times New Roman"/>
                <w:sz w:val="24"/>
              </w:rPr>
              <w:t>and/or improve Programme (or other) interventions?</w:t>
            </w:r>
          </w:p>
          <w:p w:rsidR="00B543E6" w:rsidRDefault="00B543E6" w:rsidP="00D460BE">
            <w:pPr>
              <w:pStyle w:val="BodyText"/>
              <w:jc w:val="both"/>
              <w:rPr>
                <w:rFonts w:ascii="Times New Roman" w:hAnsi="Times New Roman"/>
                <w:sz w:val="24"/>
              </w:rPr>
            </w:pPr>
          </w:p>
          <w:p w:rsidR="00E33128" w:rsidRPr="00ED34A9" w:rsidRDefault="00E33128" w:rsidP="00E33128">
            <w:pPr>
              <w:pStyle w:val="BodyText"/>
              <w:jc w:val="both"/>
              <w:rPr>
                <w:rFonts w:ascii="Times New Roman" w:hAnsi="Times New Roman"/>
                <w:sz w:val="24"/>
              </w:rPr>
            </w:pPr>
            <w:r w:rsidRPr="00ED34A9">
              <w:rPr>
                <w:rFonts w:ascii="Times New Roman" w:hAnsi="Times New Roman"/>
                <w:sz w:val="24"/>
              </w:rPr>
              <w:t>Every victim must receive proper care and attention including medical assistance and support to ensure that the perpetrator is properly punished and removed from the community. It is therefore vital that the UNCT ensures that, through these interventions, that as much of the country is covered as possible in order to avoid isolated ‘islands of justice’ in limited areas. This can be done through improved coordination and joint planning processes which are now in place in Sierra Leone.</w:t>
            </w:r>
          </w:p>
          <w:p w:rsidR="00E33128" w:rsidRDefault="00E33128" w:rsidP="00E33128">
            <w:pPr>
              <w:pStyle w:val="BodyText"/>
              <w:jc w:val="both"/>
              <w:rPr>
                <w:rFonts w:ascii="Times New Roman" w:hAnsi="Times New Roman"/>
                <w:b/>
                <w:sz w:val="24"/>
              </w:rPr>
            </w:pPr>
          </w:p>
          <w:p w:rsidR="00B543E6" w:rsidRDefault="00B543E6" w:rsidP="00D460BE">
            <w:pPr>
              <w:pStyle w:val="BodyText"/>
              <w:jc w:val="both"/>
              <w:rPr>
                <w:rFonts w:ascii="Times New Roman" w:hAnsi="Times New Roman"/>
                <w:sz w:val="24"/>
              </w:rPr>
            </w:pPr>
          </w:p>
          <w:p w:rsidR="00B543E6" w:rsidRDefault="00B543E6" w:rsidP="00D460BE">
            <w:pPr>
              <w:pStyle w:val="BodyText"/>
              <w:jc w:val="both"/>
              <w:rPr>
                <w:rFonts w:ascii="Times New Roman" w:hAnsi="Times New Roman"/>
                <w:b/>
                <w:sz w:val="24"/>
              </w:rPr>
            </w:pPr>
          </w:p>
          <w:p w:rsidR="00B543E6" w:rsidRPr="007C14A5" w:rsidRDefault="00B543E6" w:rsidP="00D460BE">
            <w:pPr>
              <w:pStyle w:val="BodyText"/>
              <w:rPr>
                <w:rFonts w:ascii="Times New Roman" w:hAnsi="Times New Roman"/>
                <w:sz w:val="24"/>
              </w:rPr>
            </w:pPr>
          </w:p>
        </w:tc>
      </w:tr>
    </w:tbl>
    <w:p w:rsidR="00B543E6" w:rsidRDefault="00B543E6" w:rsidP="00B543E6">
      <w:pPr>
        <w:pStyle w:val="BodyText"/>
        <w:rPr>
          <w:rFonts w:ascii="Times New Roman" w:hAnsi="Times New Roman"/>
          <w:b/>
          <w:sz w:val="24"/>
        </w:rPr>
      </w:pPr>
    </w:p>
    <w:p w:rsidR="00B543E6" w:rsidRPr="00DF4C99" w:rsidRDefault="00B543E6" w:rsidP="00B543E6">
      <w:pPr>
        <w:pStyle w:val="BodyText"/>
        <w:rPr>
          <w:rFonts w:ascii="Times New Roman" w:hAnsi="Times New Roman"/>
          <w:b/>
          <w:sz w:val="24"/>
        </w:rPr>
      </w:pPr>
      <w:r w:rsidRPr="00DF4C99">
        <w:rPr>
          <w:rFonts w:ascii="Times New Roman" w:hAnsi="Times New Roman"/>
          <w:b/>
          <w:sz w:val="24"/>
        </w:rPr>
        <w:t>III.</w:t>
      </w:r>
      <w:r w:rsidRPr="00DF4C99">
        <w:rPr>
          <w:rFonts w:ascii="Times New Roman" w:hAnsi="Times New Roman"/>
          <w:b/>
          <w:sz w:val="24"/>
        </w:rPr>
        <w:tab/>
      </w:r>
      <w:r>
        <w:rPr>
          <w:rFonts w:ascii="Times New Roman" w:hAnsi="Times New Roman"/>
          <w:b/>
          <w:sz w:val="24"/>
        </w:rPr>
        <w:t>Other Assessments or Evaluations (if applicable)</w:t>
      </w:r>
    </w:p>
    <w:p w:rsidR="00B543E6" w:rsidRDefault="00B543E6" w:rsidP="00B543E6">
      <w:pPr>
        <w:pStyle w:val="BodyText"/>
        <w:ind w:left="720" w:hanging="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Report on any assessments, evaluations or studies undertaken.</w:t>
      </w:r>
    </w:p>
    <w:p w:rsidR="00B543E6" w:rsidRDefault="00B543E6" w:rsidP="00B543E6">
      <w:pPr>
        <w:pStyle w:val="BodyText"/>
        <w:jc w:val="both"/>
        <w:rPr>
          <w:rFonts w:ascii="Times New Roman" w:hAnsi="Times New Roman"/>
          <w:sz w:val="24"/>
        </w:rPr>
      </w:pPr>
    </w:p>
    <w:p w:rsidR="00B543E6" w:rsidRPr="00DF4C99" w:rsidRDefault="00B543E6" w:rsidP="00B543E6">
      <w:pPr>
        <w:pStyle w:val="BodyText"/>
        <w:jc w:val="both"/>
        <w:rPr>
          <w:rFonts w:ascii="Times New Roman" w:hAnsi="Times New Roman"/>
          <w:b/>
          <w:sz w:val="24"/>
        </w:rPr>
      </w:pPr>
      <w:r w:rsidRPr="00DF4C99">
        <w:rPr>
          <w:rFonts w:ascii="Times New Roman" w:hAnsi="Times New Roman"/>
          <w:b/>
          <w:sz w:val="24"/>
        </w:rPr>
        <w:t>IV.</w:t>
      </w:r>
      <w:r w:rsidRPr="00DF4C99">
        <w:rPr>
          <w:rFonts w:ascii="Times New Roman" w:hAnsi="Times New Roman"/>
          <w:b/>
          <w:sz w:val="24"/>
        </w:rPr>
        <w:tab/>
      </w:r>
      <w:r>
        <w:rPr>
          <w:rFonts w:ascii="Times New Roman" w:hAnsi="Times New Roman"/>
          <w:b/>
          <w:sz w:val="24"/>
        </w:rPr>
        <w:t xml:space="preserve">Programmatic Revisions </w:t>
      </w:r>
      <w:r w:rsidRPr="00DF4C99">
        <w:rPr>
          <w:rFonts w:ascii="Times New Roman" w:hAnsi="Times New Roman"/>
          <w:b/>
          <w:sz w:val="24"/>
        </w:rPr>
        <w:t>(if applicable)</w:t>
      </w:r>
      <w:r>
        <w:rPr>
          <w:rFonts w:ascii="Times New Roman" w:hAnsi="Times New Roman"/>
          <w:b/>
          <w:sz w:val="24"/>
        </w:rPr>
        <w:t xml:space="preserve"> </w:t>
      </w:r>
    </w:p>
    <w:p w:rsidR="00B543E6" w:rsidRDefault="00B543E6" w:rsidP="00B543E6">
      <w:pPr>
        <w:pStyle w:val="BodyText"/>
        <w:rPr>
          <w:rFonts w:ascii="Times New Roman" w:hAnsi="Times New Roman"/>
          <w:sz w:val="24"/>
        </w:rPr>
      </w:pPr>
    </w:p>
    <w:p w:rsidR="00B543E6" w:rsidRPr="00C41F9C" w:rsidRDefault="00B543E6" w:rsidP="00B543E6">
      <w:pPr>
        <w:pStyle w:val="BodyText"/>
        <w:rPr>
          <w:rFonts w:ascii="Times New Roman" w:hAnsi="Times New Roman"/>
          <w:b/>
          <w:sz w:val="24"/>
        </w:rPr>
      </w:pPr>
      <w:r w:rsidRPr="00C41F9C">
        <w:rPr>
          <w:rFonts w:ascii="Times New Roman" w:hAnsi="Times New Roman"/>
          <w:b/>
          <w:sz w:val="24"/>
        </w:rPr>
        <w:t xml:space="preserve">V. </w:t>
      </w:r>
      <w:r w:rsidRPr="00C41F9C">
        <w:rPr>
          <w:rFonts w:ascii="Times New Roman" w:hAnsi="Times New Roman"/>
          <w:b/>
          <w:sz w:val="24"/>
        </w:rPr>
        <w:tab/>
        <w:t>Resources (Optional)</w:t>
      </w:r>
    </w:p>
    <w:p w:rsidR="009036CC" w:rsidRDefault="00236370" w:rsidP="009036CC">
      <w:pPr>
        <w:pStyle w:val="BodyText"/>
        <w:ind w:firstLine="360"/>
        <w:rPr>
          <w:rFonts w:ascii="Times New Roman" w:hAnsi="Times New Roman"/>
          <w:b/>
          <w:sz w:val="24"/>
        </w:rPr>
      </w:pPr>
      <w:r>
        <w:rPr>
          <w:rFonts w:ascii="Times New Roman" w:hAnsi="Times New Roman"/>
          <w:sz w:val="24"/>
        </w:rPr>
        <w:br w:type="page"/>
      </w:r>
      <w:r w:rsidR="00F63488" w:rsidRPr="00F63488">
        <w:rPr>
          <w:rFonts w:ascii="Times New Roman" w:hAnsi="Times New Roman"/>
          <w:b/>
          <w:sz w:val="24"/>
        </w:rPr>
        <w:lastRenderedPageBreak/>
        <w:t>Acronyms</w:t>
      </w:r>
    </w:p>
    <w:p w:rsidR="008E34F7" w:rsidRPr="00ED34A9" w:rsidRDefault="008E34F7" w:rsidP="009036CC">
      <w:pPr>
        <w:pStyle w:val="BodyText"/>
        <w:ind w:firstLine="360"/>
        <w:rPr>
          <w:rFonts w:ascii="Times New Roman" w:hAnsi="Times New Roman"/>
          <w:b/>
          <w:sz w:val="24"/>
        </w:rPr>
      </w:pPr>
    </w:p>
    <w:p w:rsidR="00236370" w:rsidRPr="00ED34A9" w:rsidRDefault="00367002" w:rsidP="009036CC">
      <w:pPr>
        <w:pStyle w:val="BodyText"/>
        <w:ind w:firstLine="360"/>
        <w:rPr>
          <w:rFonts w:ascii="Times New Roman" w:hAnsi="Times New Roman"/>
          <w:sz w:val="24"/>
        </w:rPr>
      </w:pPr>
      <w:r w:rsidRPr="00ED34A9">
        <w:rPr>
          <w:rFonts w:ascii="Times New Roman" w:hAnsi="Times New Roman"/>
          <w:sz w:val="24"/>
        </w:rPr>
        <w:t>BRAC</w:t>
      </w:r>
      <w:r w:rsidRPr="00ED34A9">
        <w:rPr>
          <w:rFonts w:ascii="Times New Roman" w:hAnsi="Times New Roman"/>
          <w:sz w:val="24"/>
        </w:rPr>
        <w:tab/>
      </w:r>
      <w:r w:rsidRPr="00ED34A9">
        <w:rPr>
          <w:rFonts w:ascii="Times New Roman" w:hAnsi="Times New Roman"/>
          <w:sz w:val="24"/>
        </w:rPr>
        <w:tab/>
      </w:r>
      <w:r w:rsidR="008E34F7" w:rsidRPr="00ED34A9">
        <w:rPr>
          <w:rFonts w:ascii="Times New Roman" w:hAnsi="Times New Roman" w:cs="Times New Roman"/>
          <w:sz w:val="24"/>
          <w:szCs w:val="24"/>
        </w:rPr>
        <w:t xml:space="preserve">Bangladesh </w:t>
      </w:r>
      <w:r w:rsidR="00ED34A9" w:rsidRPr="00ED34A9">
        <w:rPr>
          <w:rFonts w:ascii="Times New Roman" w:hAnsi="Times New Roman" w:cs="Times New Roman"/>
          <w:sz w:val="24"/>
          <w:szCs w:val="24"/>
        </w:rPr>
        <w:t>Rehabilitation Assistance Committee</w:t>
      </w:r>
    </w:p>
    <w:p w:rsidR="00236370" w:rsidRPr="00ED34A9" w:rsidRDefault="00236370" w:rsidP="00236370">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CSO</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Civil Society </w:t>
      </w:r>
      <w:r w:rsidR="00ED34A9" w:rsidRPr="00ED34A9">
        <w:rPr>
          <w:rFonts w:ascii="Times New Roman" w:hAnsi="Times New Roman" w:cs="Times New Roman"/>
          <w:sz w:val="24"/>
          <w:szCs w:val="24"/>
        </w:rPr>
        <w:t>Organizations</w:t>
      </w:r>
    </w:p>
    <w:p w:rsidR="00236370" w:rsidRPr="00ED34A9" w:rsidRDefault="00236370" w:rsidP="00236370">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CAG</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Community Advocacy Groups  </w:t>
      </w:r>
    </w:p>
    <w:p w:rsidR="00076C3B" w:rsidRPr="00ED34A9" w:rsidRDefault="00076C3B" w:rsidP="00236370">
      <w:pPr>
        <w:pStyle w:val="BodyText"/>
        <w:ind w:firstLine="360"/>
        <w:rPr>
          <w:rFonts w:ascii="Times New Roman" w:hAnsi="Times New Roman"/>
          <w:sz w:val="24"/>
        </w:rPr>
      </w:pPr>
      <w:r w:rsidRPr="00ED34A9">
        <w:rPr>
          <w:rFonts w:ascii="Times New Roman" w:hAnsi="Times New Roman" w:cs="Times New Roman"/>
          <w:sz w:val="24"/>
          <w:szCs w:val="24"/>
        </w:rPr>
        <w:t>GBV</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Gender based violence </w:t>
      </w:r>
    </w:p>
    <w:p w:rsidR="00236370" w:rsidRPr="00ED34A9" w:rsidRDefault="00236370" w:rsidP="009036CC">
      <w:pPr>
        <w:pStyle w:val="BodyText"/>
        <w:ind w:firstLine="360"/>
        <w:rPr>
          <w:rFonts w:ascii="Times New Roman" w:hAnsi="Times New Roman" w:cs="Times New Roman"/>
          <w:sz w:val="24"/>
          <w:szCs w:val="24"/>
        </w:rPr>
      </w:pPr>
      <w:r w:rsidRPr="00ED34A9">
        <w:rPr>
          <w:rFonts w:ascii="Times New Roman" w:hAnsi="Times New Roman"/>
          <w:sz w:val="24"/>
        </w:rPr>
        <w:t xml:space="preserve">HUWASAL </w:t>
      </w:r>
      <w:r w:rsidRPr="00ED34A9">
        <w:rPr>
          <w:rFonts w:ascii="Times New Roman" w:hAnsi="Times New Roman"/>
          <w:sz w:val="24"/>
        </w:rPr>
        <w:tab/>
      </w:r>
      <w:r w:rsidRPr="00ED34A9">
        <w:rPr>
          <w:rFonts w:ascii="Times New Roman" w:hAnsi="Times New Roman" w:cs="Times New Roman"/>
          <w:sz w:val="24"/>
          <w:szCs w:val="24"/>
        </w:rPr>
        <w:t>Humanist Watch Salone</w:t>
      </w:r>
    </w:p>
    <w:p w:rsidR="002E4853" w:rsidRPr="00ED34A9" w:rsidRDefault="002E4853" w:rsidP="009036CC">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IGA</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Income Generating Activities </w:t>
      </w:r>
    </w:p>
    <w:p w:rsidR="00236370" w:rsidRPr="00ED34A9" w:rsidRDefault="00236370" w:rsidP="009036CC">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NGO</w:t>
      </w:r>
      <w:r w:rsidRPr="00ED34A9">
        <w:rPr>
          <w:rFonts w:ascii="Times New Roman" w:hAnsi="Times New Roman" w:cs="Times New Roman"/>
          <w:sz w:val="24"/>
          <w:szCs w:val="24"/>
        </w:rPr>
        <w:tab/>
      </w:r>
      <w:r w:rsidRPr="00ED34A9">
        <w:rPr>
          <w:rFonts w:ascii="Times New Roman" w:hAnsi="Times New Roman" w:cs="Times New Roman"/>
          <w:sz w:val="24"/>
          <w:szCs w:val="24"/>
        </w:rPr>
        <w:tab/>
      </w:r>
      <w:r w:rsidR="00ED34A9" w:rsidRPr="00ED34A9">
        <w:rPr>
          <w:rFonts w:ascii="Times New Roman" w:hAnsi="Times New Roman" w:cs="Times New Roman"/>
          <w:sz w:val="24"/>
          <w:szCs w:val="24"/>
        </w:rPr>
        <w:t>Non-Governmental</w:t>
      </w:r>
      <w:r w:rsidRPr="00ED34A9">
        <w:rPr>
          <w:rFonts w:ascii="Times New Roman" w:hAnsi="Times New Roman" w:cs="Times New Roman"/>
          <w:sz w:val="24"/>
          <w:szCs w:val="24"/>
        </w:rPr>
        <w:t xml:space="preserve"> </w:t>
      </w:r>
      <w:r w:rsidR="00ED34A9" w:rsidRPr="00ED34A9">
        <w:rPr>
          <w:rFonts w:ascii="Times New Roman" w:hAnsi="Times New Roman" w:cs="Times New Roman"/>
          <w:sz w:val="24"/>
          <w:szCs w:val="24"/>
        </w:rPr>
        <w:t>Organizations</w:t>
      </w:r>
    </w:p>
    <w:p w:rsidR="00236370" w:rsidRPr="00ED34A9" w:rsidRDefault="00236370" w:rsidP="009036CC">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SGBV</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Sexual Gender Based Violence </w:t>
      </w:r>
    </w:p>
    <w:p w:rsidR="00236370" w:rsidRPr="00ED34A9" w:rsidRDefault="00236370" w:rsidP="009036CC">
      <w:pPr>
        <w:pStyle w:val="BodyText"/>
        <w:ind w:firstLine="360"/>
        <w:rPr>
          <w:rFonts w:ascii="Times New Roman" w:hAnsi="Times New Roman" w:cs="Times New Roman"/>
          <w:sz w:val="24"/>
          <w:szCs w:val="24"/>
        </w:rPr>
      </w:pPr>
      <w:r w:rsidRPr="00ED34A9">
        <w:rPr>
          <w:rFonts w:ascii="Times New Roman" w:hAnsi="Times New Roman" w:cs="Times New Roman"/>
          <w:sz w:val="24"/>
          <w:szCs w:val="24"/>
        </w:rPr>
        <w:t>UNCT</w:t>
      </w:r>
      <w:r w:rsidRPr="00ED34A9">
        <w:rPr>
          <w:rFonts w:ascii="Times New Roman" w:hAnsi="Times New Roman" w:cs="Times New Roman"/>
          <w:sz w:val="24"/>
          <w:szCs w:val="24"/>
        </w:rPr>
        <w:tab/>
      </w:r>
      <w:r w:rsidRPr="00ED34A9">
        <w:rPr>
          <w:rFonts w:ascii="Times New Roman" w:hAnsi="Times New Roman" w:cs="Times New Roman"/>
          <w:sz w:val="24"/>
          <w:szCs w:val="24"/>
        </w:rPr>
        <w:tab/>
        <w:t xml:space="preserve">UN Country Team </w:t>
      </w:r>
    </w:p>
    <w:sectPr w:rsidR="00236370" w:rsidRPr="00ED34A9" w:rsidSect="00524045">
      <w:footerReference w:type="default" r:id="rId12"/>
      <w:footerReference w:type="first" r:id="rId13"/>
      <w:pgSz w:w="11907" w:h="16839" w:code="9"/>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E6" w:rsidRDefault="00532BE6">
      <w:r>
        <w:separator/>
      </w:r>
    </w:p>
  </w:endnote>
  <w:endnote w:type="continuationSeparator" w:id="0">
    <w:p w:rsidR="00532BE6" w:rsidRDefault="005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39" w:rsidRDefault="00204A39">
    <w:pPr>
      <w:pStyle w:val="Footer"/>
      <w:jc w:val="center"/>
    </w:pPr>
    <w:r>
      <w:fldChar w:fldCharType="begin"/>
    </w:r>
    <w:r>
      <w:instrText xml:space="preserve"> PAGE   \* MERGEFORMAT </w:instrText>
    </w:r>
    <w:r>
      <w:fldChar w:fldCharType="separate"/>
    </w:r>
    <w:r w:rsidR="00390D2C">
      <w:rPr>
        <w:noProof/>
      </w:rPr>
      <w:t>1</w:t>
    </w:r>
    <w:r>
      <w:rPr>
        <w:noProof/>
      </w:rPr>
      <w:fldChar w:fldCharType="end"/>
    </w:r>
  </w:p>
  <w:p w:rsidR="00B543E6" w:rsidRDefault="00B543E6">
    <w:pPr>
      <w:pStyle w:val="Footer"/>
      <w:pBdr>
        <w:top w:val="single" w:sz="4" w:space="1" w:color="auto"/>
      </w:pBdr>
      <w:tabs>
        <w:tab w:val="clear" w:pos="4320"/>
        <w:tab w:val="clear" w:pos="8640"/>
        <w:tab w:val="center" w:pos="4500"/>
        <w:tab w:val="right" w:pos="900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E6" w:rsidRDefault="00B543E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991818" w:rsidRPr="00991818">
        <w:rPr>
          <w:rFonts w:ascii="Arial" w:hAnsi="Arial" w:cs="Arial"/>
          <w:noProof/>
          <w:sz w:val="18"/>
          <w:szCs w:val="18"/>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45" w:rsidRDefault="009036C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SL-</w:t>
    </w:r>
    <w:r w:rsidR="00524045">
      <w:rPr>
        <w:rFonts w:ascii="Arial" w:hAnsi="Arial" w:cs="Arial"/>
        <w:sz w:val="18"/>
        <w:szCs w:val="18"/>
        <w:lang w:val="en-GB"/>
      </w:rPr>
      <w:t>MDTF Annual Progress Report</w:t>
    </w:r>
    <w:r w:rsidR="00524045">
      <w:rPr>
        <w:rFonts w:ascii="Arial" w:hAnsi="Arial" w:cs="Arial"/>
        <w:sz w:val="18"/>
        <w:szCs w:val="18"/>
      </w:rPr>
      <w:tab/>
      <w:t>1 January – 3</w:t>
    </w:r>
    <w:r w:rsidR="00524045">
      <w:rPr>
        <w:rFonts w:ascii="Arial" w:hAnsi="Arial" w:cs="Arial"/>
        <w:sz w:val="18"/>
        <w:szCs w:val="18"/>
        <w:lang w:val="en-GB"/>
      </w:rPr>
      <w:t>1</w:t>
    </w:r>
    <w:r w:rsidR="00524045">
      <w:rPr>
        <w:rFonts w:ascii="Arial" w:hAnsi="Arial" w:cs="Arial"/>
        <w:sz w:val="18"/>
        <w:szCs w:val="18"/>
      </w:rPr>
      <w:t xml:space="preserve"> </w:t>
    </w:r>
    <w:r>
      <w:rPr>
        <w:rFonts w:ascii="Arial" w:hAnsi="Arial" w:cs="Arial"/>
        <w:sz w:val="18"/>
        <w:szCs w:val="18"/>
        <w:lang w:val="en-GB"/>
      </w:rPr>
      <w:t>December</w:t>
    </w:r>
    <w:r w:rsidR="00524045">
      <w:rPr>
        <w:rFonts w:ascii="Arial" w:hAnsi="Arial" w:cs="Arial"/>
        <w:sz w:val="18"/>
        <w:szCs w:val="18"/>
      </w:rPr>
      <w:t xml:space="preserve"> 20</w:t>
    </w:r>
    <w:r w:rsidR="00524045">
      <w:rPr>
        <w:rFonts w:ascii="Arial" w:hAnsi="Arial" w:cs="Arial"/>
        <w:sz w:val="18"/>
        <w:szCs w:val="18"/>
        <w:lang w:val="en-GB"/>
      </w:rPr>
      <w:t>1</w:t>
    </w:r>
    <w:r>
      <w:rPr>
        <w:rFonts w:ascii="Arial" w:hAnsi="Arial" w:cs="Arial"/>
        <w:sz w:val="18"/>
        <w:szCs w:val="18"/>
        <w:lang w:val="en-GB"/>
      </w:rPr>
      <w:t>2</w:t>
    </w:r>
    <w:r w:rsidR="00524045">
      <w:rPr>
        <w:rFonts w:ascii="Arial" w:hAnsi="Arial" w:cs="Arial"/>
        <w:sz w:val="18"/>
        <w:szCs w:val="18"/>
      </w:rPr>
      <w:tab/>
      <w:t xml:space="preserve">Page </w:t>
    </w:r>
    <w:r w:rsidR="00524045">
      <w:rPr>
        <w:rFonts w:ascii="Arial" w:hAnsi="Arial" w:cs="Arial"/>
        <w:sz w:val="18"/>
        <w:szCs w:val="18"/>
      </w:rPr>
      <w:fldChar w:fldCharType="begin"/>
    </w:r>
    <w:r w:rsidR="00524045">
      <w:rPr>
        <w:rFonts w:ascii="Arial" w:hAnsi="Arial" w:cs="Arial"/>
        <w:sz w:val="18"/>
        <w:szCs w:val="18"/>
      </w:rPr>
      <w:instrText xml:space="preserve"> PAGE   \* MERGEFORMAT </w:instrText>
    </w:r>
    <w:r w:rsidR="00524045">
      <w:rPr>
        <w:rFonts w:ascii="Arial" w:hAnsi="Arial" w:cs="Arial"/>
        <w:sz w:val="18"/>
        <w:szCs w:val="18"/>
      </w:rPr>
      <w:fldChar w:fldCharType="separate"/>
    </w:r>
    <w:r w:rsidR="00390D2C">
      <w:rPr>
        <w:rFonts w:ascii="Arial" w:hAnsi="Arial" w:cs="Arial"/>
        <w:noProof/>
        <w:sz w:val="18"/>
        <w:szCs w:val="18"/>
      </w:rPr>
      <w:t>15</w:t>
    </w:r>
    <w:r w:rsidR="00524045">
      <w:rPr>
        <w:rFonts w:ascii="Arial" w:hAnsi="Arial" w:cs="Arial"/>
        <w:sz w:val="18"/>
        <w:szCs w:val="18"/>
      </w:rPr>
      <w:fldChar w:fldCharType="end"/>
    </w:r>
    <w:r w:rsidR="00524045">
      <w:rPr>
        <w:rFonts w:ascii="Arial" w:hAnsi="Arial" w:cs="Arial"/>
        <w:sz w:val="18"/>
        <w:szCs w:val="18"/>
      </w:rPr>
      <w:t xml:space="preserve"> of </w:t>
    </w:r>
    <w:fldSimple w:instr=" NUMPAGES   \* MERGEFORMAT ">
      <w:r w:rsidR="00390D2C" w:rsidRPr="00390D2C">
        <w:rPr>
          <w:rFonts w:ascii="Arial" w:hAnsi="Arial" w:cs="Arial"/>
          <w:noProof/>
          <w:sz w:val="18"/>
          <w:szCs w:val="18"/>
        </w:rPr>
        <w:t>15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45" w:rsidRDefault="0052404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991818" w:rsidRPr="00991818">
        <w:rPr>
          <w:rFonts w:ascii="Arial" w:hAnsi="Arial" w:cs="Arial"/>
          <w:noProof/>
          <w:sz w:val="18"/>
          <w:szCs w:val="18"/>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E6" w:rsidRDefault="00532BE6">
      <w:r>
        <w:separator/>
      </w:r>
    </w:p>
  </w:footnote>
  <w:footnote w:type="continuationSeparator" w:id="0">
    <w:p w:rsidR="00532BE6" w:rsidRDefault="00532BE6">
      <w:r>
        <w:continuationSeparator/>
      </w:r>
    </w:p>
  </w:footnote>
  <w:footnote w:id="1">
    <w:p w:rsidR="009036CC" w:rsidRPr="00F83DC8" w:rsidRDefault="009036CC" w:rsidP="009036CC">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B543E6" w:rsidRDefault="00B543E6" w:rsidP="00B543E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B543E6" w:rsidRDefault="00B543E6" w:rsidP="00B543E6">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F80443">
          <w:rPr>
            <w:rStyle w:val="Hyperlink"/>
          </w:rPr>
          <w:t>MPTF Office GATEWAY</w:t>
        </w:r>
      </w:hyperlink>
    </w:p>
  </w:footnote>
  <w:footnote w:id="4">
    <w:p w:rsidR="006C2250" w:rsidRDefault="006C2250" w:rsidP="00B543E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6C2250" w:rsidRDefault="006C2250" w:rsidP="00157E77">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6C2250" w:rsidRDefault="006C2250" w:rsidP="00157E77">
      <w:pPr>
        <w:pStyle w:val="FootnoteText"/>
      </w:pPr>
      <w:r>
        <w:rPr>
          <w:rStyle w:val="FootnoteReference"/>
        </w:rPr>
        <w:footnoteRef/>
      </w:r>
      <w:r>
        <w:t xml:space="preserve"> As per approval of the original project document by the relevant decision-making body/Steering Committee.</w:t>
      </w:r>
    </w:p>
  </w:footnote>
  <w:footnote w:id="7">
    <w:p w:rsidR="006C2250" w:rsidRDefault="006C2250" w:rsidP="00157E77">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 w:id="8">
    <w:p w:rsidR="00B543E6" w:rsidRDefault="00B543E6" w:rsidP="00B543E6">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55FF"/>
    <w:multiLevelType w:val="hybridMultilevel"/>
    <w:tmpl w:val="17521076"/>
    <w:lvl w:ilvl="0" w:tplc="2B46A826">
      <w:start w:val="1"/>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12F12"/>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D4A61"/>
    <w:multiLevelType w:val="hybridMultilevel"/>
    <w:tmpl w:val="4538C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75E13"/>
    <w:multiLevelType w:val="hybridMultilevel"/>
    <w:tmpl w:val="8E0A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7">
    <w:nsid w:val="106E7511"/>
    <w:multiLevelType w:val="hybridMultilevel"/>
    <w:tmpl w:val="A8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E10C1"/>
    <w:multiLevelType w:val="hybridMultilevel"/>
    <w:tmpl w:val="BBC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E6AF1"/>
    <w:multiLevelType w:val="hybridMultilevel"/>
    <w:tmpl w:val="C71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20810"/>
    <w:multiLevelType w:val="hybridMultilevel"/>
    <w:tmpl w:val="5578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724810"/>
    <w:multiLevelType w:val="hybridMultilevel"/>
    <w:tmpl w:val="24844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B204F"/>
    <w:multiLevelType w:val="hybridMultilevel"/>
    <w:tmpl w:val="CB005680"/>
    <w:lvl w:ilvl="0" w:tplc="075EE60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24D79"/>
    <w:multiLevelType w:val="hybridMultilevel"/>
    <w:tmpl w:val="5E2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94A63"/>
    <w:multiLevelType w:val="hybridMultilevel"/>
    <w:tmpl w:val="FEA0FE2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4476693"/>
    <w:multiLevelType w:val="multilevel"/>
    <w:tmpl w:val="043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345FA"/>
    <w:multiLevelType w:val="multilevel"/>
    <w:tmpl w:val="6FCECAD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22504"/>
    <w:multiLevelType w:val="hybridMultilevel"/>
    <w:tmpl w:val="6B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B6BDD"/>
    <w:multiLevelType w:val="hybridMultilevel"/>
    <w:tmpl w:val="20E8DF9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209CB"/>
    <w:multiLevelType w:val="hybridMultilevel"/>
    <w:tmpl w:val="BD0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F5399"/>
    <w:multiLevelType w:val="hybridMultilevel"/>
    <w:tmpl w:val="C40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23F82"/>
    <w:multiLevelType w:val="hybridMultilevel"/>
    <w:tmpl w:val="B49EA15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E116E"/>
    <w:multiLevelType w:val="hybridMultilevel"/>
    <w:tmpl w:val="A75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A0DA1"/>
    <w:multiLevelType w:val="multilevel"/>
    <w:tmpl w:val="23E215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6B3559"/>
    <w:multiLevelType w:val="hybridMultilevel"/>
    <w:tmpl w:val="A08E0C02"/>
    <w:lvl w:ilvl="0" w:tplc="78220D6C">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7F3C0464"/>
    <w:multiLevelType w:val="hybridMultilevel"/>
    <w:tmpl w:val="3954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26"/>
  </w:num>
  <w:num w:numId="5">
    <w:abstractNumId w:val="20"/>
  </w:num>
  <w:num w:numId="6">
    <w:abstractNumId w:val="28"/>
  </w:num>
  <w:num w:numId="7">
    <w:abstractNumId w:val="14"/>
  </w:num>
  <w:num w:numId="8">
    <w:abstractNumId w:val="17"/>
  </w:num>
  <w:num w:numId="9">
    <w:abstractNumId w:val="32"/>
  </w:num>
  <w:num w:numId="10">
    <w:abstractNumId w:val="5"/>
  </w:num>
  <w:num w:numId="11">
    <w:abstractNumId w:val="27"/>
  </w:num>
  <w:num w:numId="12">
    <w:abstractNumId w:val="3"/>
  </w:num>
  <w:num w:numId="13">
    <w:abstractNumId w:val="8"/>
  </w:num>
  <w:num w:numId="14">
    <w:abstractNumId w:val="4"/>
  </w:num>
  <w:num w:numId="15">
    <w:abstractNumId w:val="11"/>
  </w:num>
  <w:num w:numId="16">
    <w:abstractNumId w:val="12"/>
  </w:num>
  <w:num w:numId="17">
    <w:abstractNumId w:val="24"/>
  </w:num>
  <w:num w:numId="18">
    <w:abstractNumId w:val="1"/>
  </w:num>
  <w:num w:numId="19">
    <w:abstractNumId w:val="10"/>
  </w:num>
  <w:num w:numId="20">
    <w:abstractNumId w:val="15"/>
  </w:num>
  <w:num w:numId="21">
    <w:abstractNumId w:val="7"/>
  </w:num>
  <w:num w:numId="22">
    <w:abstractNumId w:val="33"/>
  </w:num>
  <w:num w:numId="23">
    <w:abstractNumId w:val="31"/>
  </w:num>
  <w:num w:numId="24">
    <w:abstractNumId w:val="30"/>
  </w:num>
  <w:num w:numId="25">
    <w:abstractNumId w:val="0"/>
  </w:num>
  <w:num w:numId="26">
    <w:abstractNumId w:val="19"/>
  </w:num>
  <w:num w:numId="27">
    <w:abstractNumId w:val="16"/>
  </w:num>
  <w:num w:numId="28">
    <w:abstractNumId w:val="21"/>
  </w:num>
  <w:num w:numId="29">
    <w:abstractNumId w:val="9"/>
  </w:num>
  <w:num w:numId="30">
    <w:abstractNumId w:val="29"/>
  </w:num>
  <w:num w:numId="31">
    <w:abstractNumId w:val="36"/>
  </w:num>
  <w:num w:numId="32">
    <w:abstractNumId w:val="13"/>
  </w:num>
  <w:num w:numId="33">
    <w:abstractNumId w:val="25"/>
  </w:num>
  <w:num w:numId="34">
    <w:abstractNumId w:val="34"/>
  </w:num>
  <w:num w:numId="35">
    <w:abstractNumId w:val="22"/>
  </w:num>
  <w:num w:numId="36">
    <w:abstractNumId w:val="35"/>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4169C"/>
    <w:rsid w:val="00076C3B"/>
    <w:rsid w:val="000C1867"/>
    <w:rsid w:val="000D3617"/>
    <w:rsid w:val="00125943"/>
    <w:rsid w:val="001345EB"/>
    <w:rsid w:val="00157E77"/>
    <w:rsid w:val="00204A39"/>
    <w:rsid w:val="00215DA2"/>
    <w:rsid w:val="00225073"/>
    <w:rsid w:val="00236370"/>
    <w:rsid w:val="002A6129"/>
    <w:rsid w:val="002A72F0"/>
    <w:rsid w:val="002A7537"/>
    <w:rsid w:val="002D3FF8"/>
    <w:rsid w:val="002E4853"/>
    <w:rsid w:val="00302C94"/>
    <w:rsid w:val="00313F87"/>
    <w:rsid w:val="00330534"/>
    <w:rsid w:val="00367002"/>
    <w:rsid w:val="00386FC1"/>
    <w:rsid w:val="00390D2C"/>
    <w:rsid w:val="00497EB1"/>
    <w:rsid w:val="00524045"/>
    <w:rsid w:val="00531E0A"/>
    <w:rsid w:val="00532BE6"/>
    <w:rsid w:val="0060467C"/>
    <w:rsid w:val="00613C80"/>
    <w:rsid w:val="00651F6B"/>
    <w:rsid w:val="00673E3F"/>
    <w:rsid w:val="00686E71"/>
    <w:rsid w:val="00696B22"/>
    <w:rsid w:val="006B108E"/>
    <w:rsid w:val="006B38BC"/>
    <w:rsid w:val="006C2250"/>
    <w:rsid w:val="006C709D"/>
    <w:rsid w:val="0073249F"/>
    <w:rsid w:val="007C20C3"/>
    <w:rsid w:val="0089704A"/>
    <w:rsid w:val="008B6AE0"/>
    <w:rsid w:val="008D3ABA"/>
    <w:rsid w:val="008E34F7"/>
    <w:rsid w:val="009036CC"/>
    <w:rsid w:val="009209CD"/>
    <w:rsid w:val="00991818"/>
    <w:rsid w:val="009A54AA"/>
    <w:rsid w:val="00A40946"/>
    <w:rsid w:val="00AD59A4"/>
    <w:rsid w:val="00AF20C1"/>
    <w:rsid w:val="00B17A1A"/>
    <w:rsid w:val="00B36AC6"/>
    <w:rsid w:val="00B543E6"/>
    <w:rsid w:val="00B622B0"/>
    <w:rsid w:val="00B861B3"/>
    <w:rsid w:val="00BA4D49"/>
    <w:rsid w:val="00C624E8"/>
    <w:rsid w:val="00CA32FB"/>
    <w:rsid w:val="00CE6E52"/>
    <w:rsid w:val="00D460BE"/>
    <w:rsid w:val="00D55B02"/>
    <w:rsid w:val="00DB6BE0"/>
    <w:rsid w:val="00E2192B"/>
    <w:rsid w:val="00E33128"/>
    <w:rsid w:val="00E90F2D"/>
    <w:rsid w:val="00E95084"/>
    <w:rsid w:val="00EC2499"/>
    <w:rsid w:val="00ED34A9"/>
    <w:rsid w:val="00ED456F"/>
    <w:rsid w:val="00EE5F6D"/>
    <w:rsid w:val="00F12FE7"/>
    <w:rsid w:val="00F437E7"/>
    <w:rsid w:val="00F63488"/>
    <w:rsid w:val="00FB7612"/>
    <w:rsid w:val="00FD5606"/>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qFormat/>
    <w:rsid w:val="00EA7B19"/>
    <w:pPr>
      <w:spacing w:after="200"/>
      <w:ind w:left="720"/>
      <w:contextualSpacing/>
    </w:pPr>
    <w:rPr>
      <w:rFonts w:ascii="Cambria" w:eastAsia="Cambria" w:hAnsi="Cambria"/>
    </w:rPr>
  </w:style>
  <w:style w:type="paragraph" w:styleId="ListParagraph">
    <w:name w:val="List Paragraph"/>
    <w:basedOn w:val="Normal"/>
    <w:uiPriority w:val="34"/>
    <w:qFormat/>
    <w:rsid w:val="009036CC"/>
    <w:pPr>
      <w:ind w:left="720"/>
      <w:contextualSpacing/>
    </w:pPr>
  </w:style>
  <w:style w:type="character" w:customStyle="1" w:styleId="longtext1">
    <w:name w:val="long_text1"/>
    <w:rsid w:val="00531E0A"/>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MediumGrid1-Accent2">
    <w:name w:val="Medium Grid 1 Accent 2"/>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0B265D"/>
    <w:rPr>
      <w:rFonts w:ascii="Arial" w:hAnsi="Arial" w:cs="Arial"/>
    </w:rPr>
  </w:style>
  <w:style w:type="paragraph" w:customStyle="1" w:styleId="NoSpacing1">
    <w:name w:val="No Spacing1"/>
    <w:link w:val="NoSpacingChar"/>
    <w:uiPriority w:val="1"/>
    <w:qFormat/>
    <w:rsid w:val="001A55C1"/>
    <w:rPr>
      <w:rFonts w:ascii="Calibri" w:eastAsia="Calibri" w:hAnsi="Calibri"/>
      <w:sz w:val="22"/>
      <w:szCs w:val="22"/>
    </w:rPr>
  </w:style>
  <w:style w:type="character" w:customStyle="1" w:styleId="NoSpacingChar">
    <w:name w:val="No Spacing Char"/>
    <w:link w:val="NoSpacing1"/>
    <w:uiPriority w:val="1"/>
    <w:rsid w:val="001A55C1"/>
    <w:rPr>
      <w:rFonts w:ascii="Calibri" w:eastAsia="Calibri" w:hAnsi="Calibri"/>
      <w:sz w:val="22"/>
      <w:szCs w:val="22"/>
      <w:lang w:val="en-US" w:eastAsia="en-US" w:bidi="ar-SA"/>
    </w:rPr>
  </w:style>
  <w:style w:type="paragraph" w:customStyle="1" w:styleId="Default">
    <w:name w:val="Default"/>
    <w:rsid w:val="00AC0F2D"/>
    <w:pPr>
      <w:autoSpaceDE w:val="0"/>
      <w:autoSpaceDN w:val="0"/>
      <w:adjustRightInd w:val="0"/>
    </w:pPr>
    <w:rPr>
      <w:rFonts w:ascii="Arial" w:eastAsia="Calibri" w:hAnsi="Arial" w:cs="Arial"/>
      <w:color w:val="000000"/>
      <w:sz w:val="24"/>
      <w:szCs w:val="24"/>
      <w:lang w:val="en-GB"/>
    </w:rPr>
  </w:style>
  <w:style w:type="paragraph" w:customStyle="1" w:styleId="yiv999393208msonospacing">
    <w:name w:val="yiv999393208msonospacing"/>
    <w:basedOn w:val="Normal"/>
    <w:rsid w:val="00AC0F2D"/>
    <w:pPr>
      <w:spacing w:before="100" w:beforeAutospacing="1" w:after="100" w:afterAutospacing="1"/>
    </w:pPr>
  </w:style>
  <w:style w:type="paragraph" w:customStyle="1" w:styleId="yiv1690713277msonormal">
    <w:name w:val="yiv1690713277msonormal"/>
    <w:basedOn w:val="Normal"/>
    <w:rsid w:val="00AC0F2D"/>
    <w:pPr>
      <w:spacing w:before="100" w:beforeAutospacing="1" w:after="100" w:afterAutospacing="1"/>
    </w:pPr>
  </w:style>
  <w:style w:type="paragraph" w:styleId="ColorfulList-Accent1">
    <w:name w:val="Colorful List Accent 1"/>
    <w:basedOn w:val="Normal"/>
    <w:qFormat/>
    <w:rsid w:val="00EA7B19"/>
    <w:pPr>
      <w:spacing w:after="200"/>
      <w:ind w:left="720"/>
      <w:contextualSpacing/>
    </w:pPr>
    <w:rPr>
      <w:rFonts w:ascii="Cambria" w:eastAsia="Cambria" w:hAnsi="Cambria"/>
    </w:rPr>
  </w:style>
  <w:style w:type="paragraph" w:styleId="ListParagraph">
    <w:name w:val="List Paragraph"/>
    <w:basedOn w:val="Normal"/>
    <w:uiPriority w:val="34"/>
    <w:qFormat/>
    <w:rsid w:val="009036CC"/>
    <w:pPr>
      <w:ind w:left="720"/>
      <w:contextualSpacing/>
    </w:pPr>
  </w:style>
  <w:style w:type="character" w:customStyle="1" w:styleId="longtext1">
    <w:name w:val="long_text1"/>
    <w:rsid w:val="00531E0A"/>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D1F5-5D0B-4A1F-AFC7-8181A3CB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4779</Words>
  <Characters>27243</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31959</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2013-01-14T15:07:00Z</cp:lastPrinted>
  <dcterms:created xsi:type="dcterms:W3CDTF">2013-03-21T14:48:00Z</dcterms:created>
  <dcterms:modified xsi:type="dcterms:W3CDTF">2013-03-21T14:48:00Z</dcterms:modified>
</cp:coreProperties>
</file>