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594" w:rsidRPr="00FF0380" w:rsidRDefault="001E75AB" w:rsidP="00FF3594">
      <w:pPr>
        <w:jc w:val="center"/>
        <w:rPr>
          <w:rFonts w:cs="Times New Roman"/>
          <w:b/>
          <w:sz w:val="22"/>
          <w:szCs w:val="22"/>
        </w:rPr>
      </w:pPr>
      <w:bookmarkStart w:id="0" w:name="_GoBack"/>
      <w:bookmarkEnd w:id="0"/>
      <w:r>
        <w:rPr>
          <w:rFonts w:cs="Times New Roman"/>
          <w:b/>
          <w:sz w:val="22"/>
          <w:szCs w:val="22"/>
        </w:rPr>
        <w:t>COUNTRY</w:t>
      </w:r>
    </w:p>
    <w:p w:rsidR="00FF3594" w:rsidRPr="00FF0380" w:rsidRDefault="00FF3594" w:rsidP="00FF3594">
      <w:pPr>
        <w:jc w:val="center"/>
        <w:rPr>
          <w:rFonts w:cs="Times New Roman"/>
          <w:b/>
          <w:sz w:val="22"/>
          <w:szCs w:val="22"/>
        </w:rPr>
      </w:pPr>
      <w:r w:rsidRPr="00FF0380">
        <w:rPr>
          <w:rFonts w:cs="Times New Roman"/>
          <w:b/>
          <w:sz w:val="22"/>
          <w:szCs w:val="22"/>
        </w:rPr>
        <w:t>PEACEBUILDING FUND</w:t>
      </w:r>
    </w:p>
    <w:p w:rsidR="00FF3594" w:rsidRPr="00FF0380" w:rsidRDefault="00FF3594" w:rsidP="00FF3594">
      <w:pPr>
        <w:jc w:val="center"/>
        <w:rPr>
          <w:rFonts w:cs="Times New Roman"/>
          <w:b/>
          <w:sz w:val="22"/>
          <w:szCs w:val="22"/>
        </w:rPr>
      </w:pPr>
      <w:r w:rsidRPr="00FF0380">
        <w:rPr>
          <w:rFonts w:cs="Times New Roman"/>
          <w:b/>
          <w:sz w:val="22"/>
          <w:szCs w:val="22"/>
        </w:rPr>
        <w:t xml:space="preserve">PROJECT STATUS REPORT </w:t>
      </w:r>
    </w:p>
    <w:p w:rsidR="00BA50CC" w:rsidRPr="00FF0380" w:rsidRDefault="00E270D7" w:rsidP="00FF3594">
      <w:pPr>
        <w:jc w:val="center"/>
        <w:rPr>
          <w:rFonts w:cs="Times New Roman"/>
          <w:b/>
          <w:sz w:val="22"/>
          <w:szCs w:val="22"/>
        </w:rPr>
      </w:pPr>
      <w:r>
        <w:rPr>
          <w:rFonts w:cs="Times New Roman"/>
          <w:b/>
          <w:sz w:val="22"/>
          <w:szCs w:val="22"/>
        </w:rPr>
        <w:t xml:space="preserve">1st January to </w:t>
      </w:r>
      <w:r w:rsidR="00037C6C">
        <w:rPr>
          <w:rFonts w:cs="Times New Roman"/>
          <w:b/>
          <w:sz w:val="22"/>
          <w:szCs w:val="22"/>
        </w:rPr>
        <w:t>30 June</w:t>
      </w:r>
      <w:r w:rsidR="00801697">
        <w:rPr>
          <w:rFonts w:cs="Times New Roman"/>
          <w:b/>
          <w:sz w:val="22"/>
          <w:szCs w:val="22"/>
        </w:rPr>
        <w:t xml:space="preserve"> 2012</w:t>
      </w:r>
    </w:p>
    <w:tbl>
      <w:tblPr>
        <w:tblW w:w="105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89"/>
        <w:gridCol w:w="1980"/>
        <w:gridCol w:w="603"/>
        <w:gridCol w:w="477"/>
        <w:gridCol w:w="1876"/>
        <w:gridCol w:w="104"/>
        <w:gridCol w:w="1530"/>
        <w:gridCol w:w="2340"/>
      </w:tblGrid>
      <w:tr w:rsidR="004D5527" w:rsidRPr="00810DFA" w:rsidTr="00343880">
        <w:trPr>
          <w:trHeight w:val="620"/>
        </w:trPr>
        <w:tc>
          <w:tcPr>
            <w:tcW w:w="162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4D5527" w:rsidRPr="00FF0380" w:rsidRDefault="004D5527" w:rsidP="004D5527">
            <w:pPr>
              <w:rPr>
                <w:rFonts w:cs="Times New Roman"/>
                <w:b/>
                <w:sz w:val="22"/>
                <w:szCs w:val="22"/>
              </w:rPr>
            </w:pPr>
            <w:r w:rsidRPr="00FF0380">
              <w:rPr>
                <w:rFonts w:cs="Times New Roman"/>
                <w:b/>
                <w:sz w:val="22"/>
                <w:szCs w:val="22"/>
              </w:rPr>
              <w:t>Project No &amp; Title:</w:t>
            </w:r>
          </w:p>
        </w:tc>
        <w:tc>
          <w:tcPr>
            <w:tcW w:w="8910" w:type="dxa"/>
            <w:gridSpan w:val="7"/>
            <w:tcBorders>
              <w:top w:val="single" w:sz="4" w:space="0" w:color="auto"/>
              <w:left w:val="single" w:sz="4" w:space="0" w:color="auto"/>
              <w:bottom w:val="single" w:sz="4" w:space="0" w:color="auto"/>
              <w:right w:val="single" w:sz="4" w:space="0" w:color="auto"/>
            </w:tcBorders>
            <w:shd w:val="clear" w:color="auto" w:fill="E6E6E6"/>
          </w:tcPr>
          <w:p w:rsidR="004D5527" w:rsidRPr="00AE372C" w:rsidRDefault="00AE372C" w:rsidP="009807C5">
            <w:pPr>
              <w:ind w:left="12"/>
              <w:rPr>
                <w:rFonts w:cs="Times New Roman"/>
                <w:b/>
                <w:sz w:val="22"/>
                <w:szCs w:val="22"/>
                <w:lang w:val="fr-FR"/>
              </w:rPr>
            </w:pPr>
            <w:r w:rsidRPr="00AE372C">
              <w:rPr>
                <w:rFonts w:cs="Times New Roman"/>
                <w:b/>
                <w:sz w:val="22"/>
                <w:szCs w:val="22"/>
                <w:lang w:val="fr-FR"/>
              </w:rPr>
              <w:t>PBF/GNB/D-2</w:t>
            </w:r>
            <w:r w:rsidR="00343880" w:rsidRPr="00AE372C">
              <w:rPr>
                <w:rFonts w:cs="Times New Roman"/>
                <w:b/>
                <w:sz w:val="22"/>
                <w:szCs w:val="22"/>
                <w:lang w:val="fr-FR"/>
              </w:rPr>
              <w:t xml:space="preserve"> </w:t>
            </w:r>
          </w:p>
          <w:p w:rsidR="00343880" w:rsidRPr="00AE372C" w:rsidRDefault="00AE372C" w:rsidP="009807C5">
            <w:pPr>
              <w:ind w:left="12"/>
              <w:rPr>
                <w:rFonts w:cs="Times New Roman"/>
                <w:b/>
                <w:sz w:val="22"/>
                <w:szCs w:val="22"/>
                <w:lang w:val="fr-FR"/>
              </w:rPr>
            </w:pPr>
            <w:r w:rsidRPr="00AE372C">
              <w:rPr>
                <w:rFonts w:cs="Times New Roman"/>
                <w:b/>
                <w:sz w:val="22"/>
                <w:szCs w:val="22"/>
                <w:lang w:val="fr-FR"/>
              </w:rPr>
              <w:t>Appui à la cr</w:t>
            </w:r>
            <w:r>
              <w:rPr>
                <w:rFonts w:cs="Times New Roman"/>
                <w:b/>
                <w:sz w:val="22"/>
                <w:szCs w:val="22"/>
                <w:lang w:val="fr-FR"/>
              </w:rPr>
              <w:t>éation d’emploi et de revenus en Guinée-Bissau</w:t>
            </w:r>
          </w:p>
        </w:tc>
      </w:tr>
      <w:tr w:rsidR="004D5527" w:rsidRPr="00FF0380" w:rsidTr="00343880">
        <w:trPr>
          <w:trHeight w:val="436"/>
        </w:trPr>
        <w:tc>
          <w:tcPr>
            <w:tcW w:w="1620" w:type="dxa"/>
            <w:gridSpan w:val="2"/>
            <w:tcBorders>
              <w:bottom w:val="single" w:sz="4" w:space="0" w:color="auto"/>
            </w:tcBorders>
            <w:shd w:val="clear" w:color="auto" w:fill="E6E6E6"/>
            <w:vAlign w:val="center"/>
          </w:tcPr>
          <w:p w:rsidR="004D5527" w:rsidRPr="00FF0380" w:rsidRDefault="004D5527" w:rsidP="004D5527">
            <w:pPr>
              <w:rPr>
                <w:rFonts w:cs="Times New Roman"/>
                <w:sz w:val="22"/>
                <w:szCs w:val="22"/>
              </w:rPr>
            </w:pPr>
            <w:r w:rsidRPr="00FF0380">
              <w:rPr>
                <w:rFonts w:cs="Times New Roman"/>
                <w:b/>
                <w:sz w:val="22"/>
                <w:szCs w:val="22"/>
              </w:rPr>
              <w:t xml:space="preserve">Recipient UN Organization:  </w:t>
            </w:r>
          </w:p>
        </w:tc>
        <w:tc>
          <w:tcPr>
            <w:tcW w:w="2583" w:type="dxa"/>
            <w:gridSpan w:val="2"/>
            <w:vAlign w:val="center"/>
          </w:tcPr>
          <w:p w:rsidR="004D5527" w:rsidRPr="00FF0380" w:rsidRDefault="00343880" w:rsidP="00AE372C">
            <w:pPr>
              <w:rPr>
                <w:rFonts w:cs="Times New Roman"/>
                <w:sz w:val="22"/>
                <w:szCs w:val="22"/>
              </w:rPr>
            </w:pPr>
            <w:r>
              <w:rPr>
                <w:rFonts w:cs="Times New Roman"/>
                <w:sz w:val="22"/>
                <w:szCs w:val="22"/>
              </w:rPr>
              <w:t xml:space="preserve">UNDP, </w:t>
            </w:r>
            <w:r w:rsidR="00AE372C">
              <w:rPr>
                <w:rFonts w:cs="Times New Roman"/>
                <w:sz w:val="22"/>
                <w:szCs w:val="22"/>
              </w:rPr>
              <w:t>BIT</w:t>
            </w:r>
            <w:r>
              <w:rPr>
                <w:rFonts w:cs="Times New Roman"/>
                <w:sz w:val="22"/>
                <w:szCs w:val="22"/>
              </w:rPr>
              <w:t>, FAO</w:t>
            </w:r>
            <w:r w:rsidR="00AE372C">
              <w:rPr>
                <w:rFonts w:cs="Times New Roman"/>
                <w:sz w:val="22"/>
                <w:szCs w:val="22"/>
              </w:rPr>
              <w:t>, UNICEF</w:t>
            </w:r>
          </w:p>
        </w:tc>
        <w:tc>
          <w:tcPr>
            <w:tcW w:w="2353" w:type="dxa"/>
            <w:gridSpan w:val="2"/>
            <w:shd w:val="clear" w:color="auto" w:fill="E6E6E6"/>
            <w:vAlign w:val="center"/>
          </w:tcPr>
          <w:p w:rsidR="004D5527" w:rsidRPr="00FF0380" w:rsidRDefault="004D5527" w:rsidP="004D5527">
            <w:pPr>
              <w:rPr>
                <w:rFonts w:cs="Times New Roman"/>
                <w:sz w:val="22"/>
                <w:szCs w:val="22"/>
              </w:rPr>
            </w:pPr>
            <w:r w:rsidRPr="00FF0380">
              <w:rPr>
                <w:rFonts w:cs="Times New Roman"/>
                <w:b/>
                <w:sz w:val="22"/>
                <w:szCs w:val="22"/>
              </w:rPr>
              <w:t xml:space="preserve">Priority Sector: </w:t>
            </w:r>
          </w:p>
        </w:tc>
        <w:tc>
          <w:tcPr>
            <w:tcW w:w="3974" w:type="dxa"/>
            <w:gridSpan w:val="3"/>
            <w:vAlign w:val="center"/>
          </w:tcPr>
          <w:p w:rsidR="004D5527" w:rsidRPr="00FF0380" w:rsidRDefault="00DA5F25" w:rsidP="004D5527">
            <w:pPr>
              <w:rPr>
                <w:rFonts w:cs="Times New Roman"/>
                <w:sz w:val="22"/>
                <w:szCs w:val="22"/>
              </w:rPr>
            </w:pPr>
            <w:r>
              <w:rPr>
                <w:rFonts w:cs="Times New Roman"/>
                <w:sz w:val="22"/>
                <w:szCs w:val="22"/>
              </w:rPr>
              <w:t>Youth empowerment/employment</w:t>
            </w:r>
          </w:p>
        </w:tc>
      </w:tr>
      <w:tr w:rsidR="004D5527" w:rsidRPr="00810DFA" w:rsidTr="00343880">
        <w:trPr>
          <w:trHeight w:val="375"/>
        </w:trPr>
        <w:tc>
          <w:tcPr>
            <w:tcW w:w="1620" w:type="dxa"/>
            <w:gridSpan w:val="2"/>
            <w:shd w:val="clear" w:color="auto" w:fill="E6E6E6"/>
            <w:vAlign w:val="center"/>
          </w:tcPr>
          <w:p w:rsidR="004D5527" w:rsidRPr="00FF0380" w:rsidRDefault="004D5527" w:rsidP="004D5527">
            <w:pPr>
              <w:rPr>
                <w:rFonts w:cs="Times New Roman"/>
                <w:bCs/>
                <w:sz w:val="22"/>
                <w:szCs w:val="22"/>
              </w:rPr>
            </w:pPr>
            <w:r w:rsidRPr="00FF0380">
              <w:rPr>
                <w:rFonts w:cs="Times New Roman"/>
                <w:b/>
                <w:sz w:val="22"/>
                <w:szCs w:val="22"/>
              </w:rPr>
              <w:t xml:space="preserve">National Authority: </w:t>
            </w:r>
          </w:p>
        </w:tc>
        <w:tc>
          <w:tcPr>
            <w:tcW w:w="8910" w:type="dxa"/>
            <w:gridSpan w:val="7"/>
            <w:vAlign w:val="center"/>
          </w:tcPr>
          <w:p w:rsidR="004D5527" w:rsidRPr="00AE372C" w:rsidRDefault="00AE372C" w:rsidP="004D5527">
            <w:pPr>
              <w:rPr>
                <w:rFonts w:cs="Times New Roman"/>
                <w:bCs/>
                <w:sz w:val="22"/>
                <w:szCs w:val="22"/>
                <w:lang w:val="pt-PT"/>
              </w:rPr>
            </w:pPr>
            <w:r w:rsidRPr="00AE372C">
              <w:rPr>
                <w:rFonts w:cs="Times New Roman"/>
                <w:lang w:val="pt-PT"/>
              </w:rPr>
              <w:t>Ministères concernés, Agência Guineense de Execução de Obras de Interesse Público e Promoção de Emprego (AGEOP), Câmara de Comércio, Indústria, Agricultura e Serviços (CCIAS),Instituto Nacional da Juventude (INJ),Conselho Nacional da Juventude (CNJ), Associação de Mulheres de Actividade Económica (AMAE)</w:t>
            </w:r>
          </w:p>
        </w:tc>
      </w:tr>
      <w:tr w:rsidR="004D5527" w:rsidRPr="00FF0380" w:rsidTr="00343880">
        <w:trPr>
          <w:trHeight w:val="375"/>
        </w:trPr>
        <w:tc>
          <w:tcPr>
            <w:tcW w:w="1620" w:type="dxa"/>
            <w:gridSpan w:val="2"/>
            <w:shd w:val="clear" w:color="auto" w:fill="E6E6E6"/>
            <w:vAlign w:val="center"/>
          </w:tcPr>
          <w:p w:rsidR="004D5527" w:rsidRPr="00FF0380" w:rsidRDefault="004D5527" w:rsidP="004D5527">
            <w:pPr>
              <w:rPr>
                <w:rFonts w:cs="Times New Roman"/>
                <w:b/>
                <w:sz w:val="22"/>
                <w:szCs w:val="22"/>
              </w:rPr>
            </w:pPr>
            <w:r w:rsidRPr="00FF0380">
              <w:rPr>
                <w:rFonts w:cs="Times New Roman"/>
                <w:b/>
                <w:sz w:val="22"/>
                <w:szCs w:val="22"/>
              </w:rPr>
              <w:t>Location:</w:t>
            </w:r>
          </w:p>
        </w:tc>
        <w:tc>
          <w:tcPr>
            <w:tcW w:w="8910" w:type="dxa"/>
            <w:gridSpan w:val="7"/>
            <w:shd w:val="clear" w:color="auto" w:fill="auto"/>
            <w:vAlign w:val="center"/>
          </w:tcPr>
          <w:p w:rsidR="004D5527" w:rsidRPr="00FF0380" w:rsidRDefault="00AE372C" w:rsidP="004D5527">
            <w:pPr>
              <w:rPr>
                <w:rFonts w:cs="Times New Roman"/>
                <w:sz w:val="22"/>
                <w:szCs w:val="22"/>
              </w:rPr>
            </w:pPr>
            <w:r>
              <w:rPr>
                <w:rFonts w:cs="Times New Roman"/>
                <w:sz w:val="22"/>
                <w:szCs w:val="22"/>
              </w:rPr>
              <w:t>Régions ciblées</w:t>
            </w:r>
          </w:p>
        </w:tc>
      </w:tr>
      <w:tr w:rsidR="004D5527" w:rsidRPr="00FF0380" w:rsidTr="00343880">
        <w:trPr>
          <w:trHeight w:val="375"/>
        </w:trPr>
        <w:tc>
          <w:tcPr>
            <w:tcW w:w="1620" w:type="dxa"/>
            <w:gridSpan w:val="2"/>
            <w:shd w:val="clear" w:color="auto" w:fill="E6E6E6"/>
            <w:vAlign w:val="center"/>
          </w:tcPr>
          <w:p w:rsidR="004D5527" w:rsidRPr="00FF0380" w:rsidRDefault="004D5527" w:rsidP="004D5527">
            <w:pPr>
              <w:rPr>
                <w:rFonts w:cs="Times New Roman"/>
                <w:b/>
                <w:sz w:val="22"/>
                <w:szCs w:val="22"/>
              </w:rPr>
            </w:pPr>
            <w:r w:rsidRPr="00FF0380">
              <w:rPr>
                <w:rFonts w:cs="Times New Roman"/>
                <w:b/>
                <w:sz w:val="22"/>
                <w:szCs w:val="22"/>
              </w:rPr>
              <w:t>Project Cost:</w:t>
            </w:r>
          </w:p>
        </w:tc>
        <w:tc>
          <w:tcPr>
            <w:tcW w:w="8910" w:type="dxa"/>
            <w:gridSpan w:val="7"/>
            <w:shd w:val="clear" w:color="auto" w:fill="auto"/>
            <w:vAlign w:val="center"/>
          </w:tcPr>
          <w:p w:rsidR="004D5527" w:rsidRPr="00FF0380" w:rsidRDefault="00343880" w:rsidP="004D5527">
            <w:pPr>
              <w:rPr>
                <w:rFonts w:cs="Times New Roman"/>
                <w:sz w:val="22"/>
                <w:szCs w:val="22"/>
              </w:rPr>
            </w:pPr>
            <w:r>
              <w:rPr>
                <w:rFonts w:cs="Times New Roman"/>
                <w:sz w:val="22"/>
                <w:szCs w:val="22"/>
                <w:lang w:eastAsia="ja-JP"/>
              </w:rPr>
              <w:t>USD</w:t>
            </w:r>
            <w:r w:rsidR="004D5527" w:rsidRPr="00FF0380">
              <w:rPr>
                <w:rFonts w:cs="Times New Roman"/>
                <w:sz w:val="22"/>
                <w:szCs w:val="22"/>
                <w:lang w:eastAsia="ja-JP"/>
              </w:rPr>
              <w:t xml:space="preserve"> </w:t>
            </w:r>
            <w:r>
              <w:rPr>
                <w:rFonts w:cs="Times New Roman"/>
                <w:sz w:val="22"/>
                <w:szCs w:val="22"/>
                <w:lang w:eastAsia="ja-JP"/>
              </w:rPr>
              <w:t>5,000,000</w:t>
            </w:r>
            <w:r w:rsidR="00622697">
              <w:rPr>
                <w:rFonts w:cs="Times New Roman"/>
                <w:sz w:val="22"/>
                <w:szCs w:val="22"/>
                <w:lang w:eastAsia="ja-JP"/>
              </w:rPr>
              <w:t xml:space="preserve"> dont </w:t>
            </w:r>
            <w:r w:rsidR="00622697" w:rsidRPr="007D5014">
              <w:rPr>
                <w:rFonts w:cs="Times New Roman"/>
                <w:sz w:val="22"/>
                <w:szCs w:val="22"/>
                <w:lang w:eastAsia="ja-JP"/>
              </w:rPr>
              <w:t>2 909 154,42 USD</w:t>
            </w:r>
            <w:r w:rsidR="00622697">
              <w:rPr>
                <w:rFonts w:cs="Times New Roman"/>
                <w:sz w:val="22"/>
                <w:szCs w:val="22"/>
                <w:lang w:eastAsia="ja-JP"/>
              </w:rPr>
              <w:t xml:space="preserve"> pour 2012</w:t>
            </w:r>
          </w:p>
        </w:tc>
      </w:tr>
      <w:tr w:rsidR="002D53B1" w:rsidRPr="00FF0380" w:rsidTr="00343880">
        <w:tc>
          <w:tcPr>
            <w:tcW w:w="1620" w:type="dxa"/>
            <w:gridSpan w:val="2"/>
            <w:tcBorders>
              <w:bottom w:val="single" w:sz="4" w:space="0" w:color="auto"/>
            </w:tcBorders>
            <w:shd w:val="clear" w:color="auto" w:fill="E6E6E6"/>
            <w:vAlign w:val="center"/>
          </w:tcPr>
          <w:p w:rsidR="004D5527" w:rsidRPr="00FF0380" w:rsidRDefault="004D5527" w:rsidP="004D5527">
            <w:pPr>
              <w:jc w:val="center"/>
              <w:rPr>
                <w:rFonts w:cs="Times New Roman"/>
                <w:b/>
                <w:sz w:val="22"/>
                <w:szCs w:val="22"/>
              </w:rPr>
            </w:pPr>
            <w:r w:rsidRPr="00FF0380">
              <w:rPr>
                <w:rFonts w:cs="Times New Roman"/>
                <w:b/>
                <w:sz w:val="22"/>
                <w:szCs w:val="22"/>
              </w:rPr>
              <w:t>SC Approval Date:</w:t>
            </w:r>
          </w:p>
        </w:tc>
        <w:tc>
          <w:tcPr>
            <w:tcW w:w="1980" w:type="dxa"/>
            <w:shd w:val="clear" w:color="auto" w:fill="auto"/>
            <w:vAlign w:val="center"/>
          </w:tcPr>
          <w:p w:rsidR="004D5527" w:rsidRPr="00FF0380" w:rsidRDefault="00343880" w:rsidP="00AE372C">
            <w:pPr>
              <w:jc w:val="both"/>
              <w:rPr>
                <w:rFonts w:cs="Times New Roman"/>
                <w:sz w:val="22"/>
                <w:szCs w:val="22"/>
              </w:rPr>
            </w:pPr>
            <w:r>
              <w:rPr>
                <w:rFonts w:cs="Times New Roman"/>
                <w:sz w:val="22"/>
                <w:szCs w:val="22"/>
              </w:rPr>
              <w:t>1</w:t>
            </w:r>
            <w:r w:rsidR="00AE372C">
              <w:rPr>
                <w:rFonts w:cs="Times New Roman"/>
                <w:sz w:val="22"/>
                <w:szCs w:val="22"/>
              </w:rPr>
              <w:t xml:space="preserve">3 octobre </w:t>
            </w:r>
            <w:r>
              <w:rPr>
                <w:rFonts w:cs="Times New Roman"/>
                <w:sz w:val="22"/>
                <w:szCs w:val="22"/>
              </w:rPr>
              <w:t>201</w:t>
            </w:r>
            <w:r w:rsidR="00037C6C">
              <w:rPr>
                <w:rFonts w:cs="Times New Roman"/>
                <w:sz w:val="22"/>
                <w:szCs w:val="22"/>
              </w:rPr>
              <w:t>1</w:t>
            </w:r>
          </w:p>
        </w:tc>
        <w:tc>
          <w:tcPr>
            <w:tcW w:w="1080" w:type="dxa"/>
            <w:gridSpan w:val="2"/>
            <w:shd w:val="clear" w:color="auto" w:fill="E6E6E6"/>
            <w:vAlign w:val="center"/>
          </w:tcPr>
          <w:p w:rsidR="004D5527" w:rsidRPr="00FF0380" w:rsidRDefault="004D5527" w:rsidP="004D5527">
            <w:pPr>
              <w:jc w:val="center"/>
              <w:rPr>
                <w:rFonts w:cs="Times New Roman"/>
                <w:b/>
                <w:sz w:val="22"/>
                <w:szCs w:val="22"/>
              </w:rPr>
            </w:pPr>
            <w:r w:rsidRPr="00FF0380">
              <w:rPr>
                <w:rFonts w:cs="Times New Roman"/>
                <w:b/>
                <w:sz w:val="22"/>
                <w:szCs w:val="22"/>
              </w:rPr>
              <w:t>Starting Date:</w:t>
            </w:r>
          </w:p>
        </w:tc>
        <w:tc>
          <w:tcPr>
            <w:tcW w:w="1980" w:type="dxa"/>
            <w:gridSpan w:val="2"/>
            <w:vAlign w:val="center"/>
          </w:tcPr>
          <w:p w:rsidR="004D5527" w:rsidRPr="00FF0380" w:rsidRDefault="00AE372C" w:rsidP="00AE372C">
            <w:pPr>
              <w:jc w:val="both"/>
              <w:rPr>
                <w:rFonts w:cs="Times New Roman"/>
                <w:bCs/>
                <w:sz w:val="22"/>
                <w:szCs w:val="22"/>
              </w:rPr>
            </w:pPr>
            <w:r>
              <w:rPr>
                <w:rFonts w:cs="Times New Roman"/>
                <w:bCs/>
                <w:sz w:val="22"/>
                <w:szCs w:val="22"/>
              </w:rPr>
              <w:t xml:space="preserve">6 janvier </w:t>
            </w:r>
            <w:r w:rsidR="00343880">
              <w:rPr>
                <w:rFonts w:cs="Times New Roman"/>
                <w:bCs/>
                <w:sz w:val="22"/>
                <w:szCs w:val="22"/>
              </w:rPr>
              <w:t>201</w:t>
            </w:r>
            <w:r>
              <w:rPr>
                <w:rFonts w:cs="Times New Roman"/>
                <w:bCs/>
                <w:sz w:val="22"/>
                <w:szCs w:val="22"/>
              </w:rPr>
              <w:t>2</w:t>
            </w:r>
          </w:p>
        </w:tc>
        <w:tc>
          <w:tcPr>
            <w:tcW w:w="1530" w:type="dxa"/>
            <w:shd w:val="clear" w:color="auto" w:fill="E6E6E6"/>
            <w:vAlign w:val="center"/>
          </w:tcPr>
          <w:p w:rsidR="004D5527" w:rsidRPr="00FF0380" w:rsidRDefault="004D5527" w:rsidP="004D5527">
            <w:pPr>
              <w:jc w:val="center"/>
              <w:rPr>
                <w:rFonts w:cs="Times New Roman"/>
                <w:b/>
                <w:sz w:val="22"/>
                <w:szCs w:val="22"/>
              </w:rPr>
            </w:pPr>
            <w:r w:rsidRPr="00FF0380">
              <w:rPr>
                <w:rFonts w:cs="Times New Roman"/>
                <w:b/>
                <w:sz w:val="22"/>
                <w:szCs w:val="22"/>
                <w:shd w:val="clear" w:color="auto" w:fill="E6E6E6"/>
              </w:rPr>
              <w:t>Completion Date:</w:t>
            </w:r>
          </w:p>
        </w:tc>
        <w:tc>
          <w:tcPr>
            <w:tcW w:w="2340" w:type="dxa"/>
            <w:shd w:val="clear" w:color="auto" w:fill="auto"/>
            <w:vAlign w:val="center"/>
          </w:tcPr>
          <w:p w:rsidR="004D5527" w:rsidRPr="00FF0380" w:rsidRDefault="00AE372C" w:rsidP="00AE372C">
            <w:pPr>
              <w:jc w:val="center"/>
              <w:rPr>
                <w:rFonts w:cs="Times New Roman"/>
                <w:bCs/>
                <w:sz w:val="22"/>
                <w:szCs w:val="22"/>
              </w:rPr>
            </w:pPr>
            <w:r>
              <w:rPr>
                <w:rFonts w:cs="Times New Roman"/>
                <w:bCs/>
                <w:sz w:val="22"/>
                <w:szCs w:val="22"/>
              </w:rPr>
              <w:t>6 janvier</w:t>
            </w:r>
            <w:r w:rsidR="00343880">
              <w:rPr>
                <w:rFonts w:cs="Times New Roman"/>
                <w:bCs/>
                <w:sz w:val="22"/>
                <w:szCs w:val="22"/>
              </w:rPr>
              <w:t xml:space="preserve"> 201</w:t>
            </w:r>
            <w:r>
              <w:rPr>
                <w:rFonts w:cs="Times New Roman"/>
                <w:bCs/>
                <w:sz w:val="22"/>
                <w:szCs w:val="22"/>
              </w:rPr>
              <w:t>4</w:t>
            </w:r>
          </w:p>
        </w:tc>
      </w:tr>
      <w:tr w:rsidR="004D5527" w:rsidRPr="00FF0380" w:rsidTr="00343880">
        <w:trPr>
          <w:trHeight w:val="778"/>
        </w:trPr>
        <w:tc>
          <w:tcPr>
            <w:tcW w:w="1620" w:type="dxa"/>
            <w:gridSpan w:val="2"/>
            <w:shd w:val="clear" w:color="auto" w:fill="E6E6E6"/>
            <w:vAlign w:val="center"/>
          </w:tcPr>
          <w:p w:rsidR="004D5527" w:rsidRPr="00FF0380" w:rsidRDefault="004D5527" w:rsidP="004D5527">
            <w:pPr>
              <w:rPr>
                <w:rFonts w:cs="Times New Roman"/>
                <w:b/>
                <w:sz w:val="22"/>
                <w:szCs w:val="22"/>
              </w:rPr>
            </w:pPr>
            <w:r w:rsidRPr="00FF0380">
              <w:rPr>
                <w:rFonts w:cs="Times New Roman"/>
                <w:b/>
                <w:sz w:val="22"/>
                <w:szCs w:val="22"/>
              </w:rPr>
              <w:t>PBF Outcome and Priority area</w:t>
            </w:r>
          </w:p>
        </w:tc>
        <w:tc>
          <w:tcPr>
            <w:tcW w:w="8910" w:type="dxa"/>
            <w:gridSpan w:val="7"/>
            <w:shd w:val="clear" w:color="auto" w:fill="auto"/>
            <w:vAlign w:val="center"/>
          </w:tcPr>
          <w:p w:rsidR="00417B7B" w:rsidRPr="00417B7B" w:rsidRDefault="00417B7B" w:rsidP="00417B7B">
            <w:pPr>
              <w:rPr>
                <w:rFonts w:cs="Times New Roman"/>
                <w:bCs/>
                <w:sz w:val="22"/>
                <w:szCs w:val="22"/>
              </w:rPr>
            </w:pPr>
            <w:r w:rsidRPr="002D53B1">
              <w:rPr>
                <w:rFonts w:cs="Times New Roman"/>
                <w:b/>
                <w:bCs/>
                <w:sz w:val="22"/>
                <w:szCs w:val="22"/>
              </w:rPr>
              <w:t xml:space="preserve">Priority </w:t>
            </w:r>
            <w:r>
              <w:rPr>
                <w:rFonts w:cs="Times New Roman"/>
                <w:b/>
                <w:bCs/>
                <w:sz w:val="22"/>
                <w:szCs w:val="22"/>
              </w:rPr>
              <w:t>area</w:t>
            </w:r>
            <w:r>
              <w:rPr>
                <w:rFonts w:cs="Times New Roman"/>
                <w:bCs/>
                <w:sz w:val="22"/>
                <w:szCs w:val="22"/>
              </w:rPr>
              <w:t xml:space="preserve">: </w:t>
            </w:r>
            <w:r>
              <w:rPr>
                <w:sz w:val="22"/>
                <w:szCs w:val="22"/>
              </w:rPr>
              <w:t xml:space="preserve">Activities undertaken in support of efforts to revitalize the economy and generate immediate peace dividends for the population at large. </w:t>
            </w:r>
          </w:p>
          <w:p w:rsidR="00417B7B" w:rsidRDefault="00417B7B" w:rsidP="00417B7B">
            <w:pPr>
              <w:rPr>
                <w:rFonts w:cs="Times New Roman"/>
                <w:bCs/>
                <w:sz w:val="22"/>
                <w:szCs w:val="22"/>
              </w:rPr>
            </w:pPr>
            <w:r w:rsidRPr="00FF0380">
              <w:rPr>
                <w:rFonts w:cs="Times New Roman"/>
                <w:bCs/>
                <w:sz w:val="22"/>
                <w:szCs w:val="22"/>
              </w:rPr>
              <w:t xml:space="preserve"> </w:t>
            </w:r>
            <w:r>
              <w:rPr>
                <w:rFonts w:cs="Times New Roman"/>
                <w:b/>
                <w:bCs/>
                <w:sz w:val="22"/>
                <w:szCs w:val="22"/>
              </w:rPr>
              <w:t>Strategic</w:t>
            </w:r>
            <w:r w:rsidRPr="002D53B1">
              <w:rPr>
                <w:rFonts w:cs="Times New Roman"/>
                <w:b/>
                <w:bCs/>
                <w:sz w:val="22"/>
                <w:szCs w:val="22"/>
              </w:rPr>
              <w:t xml:space="preserve"> </w:t>
            </w:r>
            <w:r w:rsidR="00865B33" w:rsidRPr="002D53B1">
              <w:rPr>
                <w:rFonts w:cs="Times New Roman"/>
                <w:b/>
                <w:bCs/>
                <w:sz w:val="22"/>
                <w:szCs w:val="22"/>
              </w:rPr>
              <w:t xml:space="preserve">Result </w:t>
            </w:r>
            <w:r w:rsidR="00865B33">
              <w:rPr>
                <w:rFonts w:cs="Times New Roman"/>
                <w:bCs/>
                <w:sz w:val="22"/>
                <w:szCs w:val="22"/>
              </w:rPr>
              <w:t>(</w:t>
            </w:r>
            <w:r>
              <w:rPr>
                <w:rFonts w:cs="Times New Roman"/>
                <w:bCs/>
                <w:sz w:val="22"/>
                <w:szCs w:val="22"/>
              </w:rPr>
              <w:t>PMP)</w:t>
            </w:r>
            <w:r w:rsidRPr="00FF0380">
              <w:rPr>
                <w:rFonts w:cs="Times New Roman"/>
                <w:bCs/>
                <w:sz w:val="22"/>
                <w:szCs w:val="22"/>
              </w:rPr>
              <w:t>:</w:t>
            </w:r>
            <w:r>
              <w:rPr>
                <w:rFonts w:cs="Times New Roman"/>
                <w:bCs/>
                <w:sz w:val="22"/>
                <w:szCs w:val="22"/>
              </w:rPr>
              <w:t xml:space="preserve"> Youth </w:t>
            </w:r>
            <w:r w:rsidR="00B6500F">
              <w:rPr>
                <w:rFonts w:cs="Times New Roman"/>
                <w:bCs/>
                <w:sz w:val="22"/>
                <w:szCs w:val="22"/>
              </w:rPr>
              <w:t>(women and demobilized police and military) act as a catalyst to prompt peace process.</w:t>
            </w:r>
            <w:r w:rsidRPr="00FF0380">
              <w:rPr>
                <w:rFonts w:cs="Times New Roman"/>
                <w:bCs/>
                <w:sz w:val="22"/>
                <w:szCs w:val="22"/>
              </w:rPr>
              <w:t xml:space="preserve"> </w:t>
            </w:r>
          </w:p>
          <w:p w:rsidR="00417B7B" w:rsidRDefault="00B6500F" w:rsidP="00417B7B">
            <w:pPr>
              <w:rPr>
                <w:rFonts w:cs="Times New Roman"/>
                <w:bCs/>
                <w:sz w:val="22"/>
                <w:szCs w:val="22"/>
              </w:rPr>
            </w:pPr>
            <w:r>
              <w:rPr>
                <w:rFonts w:cs="Times New Roman"/>
                <w:b/>
                <w:bCs/>
                <w:sz w:val="22"/>
                <w:szCs w:val="22"/>
              </w:rPr>
              <w:t>Indicator (PMP)</w:t>
            </w:r>
            <w:r w:rsidR="00417B7B">
              <w:rPr>
                <w:rFonts w:cs="Times New Roman"/>
                <w:b/>
                <w:bCs/>
                <w:sz w:val="22"/>
                <w:szCs w:val="22"/>
              </w:rPr>
              <w:t xml:space="preserve">: </w:t>
            </w:r>
            <w:r w:rsidRPr="00B6500F">
              <w:rPr>
                <w:rFonts w:cs="Times New Roman"/>
                <w:bCs/>
                <w:sz w:val="22"/>
                <w:szCs w:val="22"/>
              </w:rPr>
              <w:t>Number of PBF country programmes where youth acknowledge job opportunities as peace dividends, increasing trust in the state and building legitimacy.</w:t>
            </w:r>
          </w:p>
          <w:p w:rsidR="004D5527" w:rsidRPr="00FF0380" w:rsidRDefault="00B6500F" w:rsidP="00B6500F">
            <w:pPr>
              <w:rPr>
                <w:rFonts w:cs="Times New Roman"/>
                <w:sz w:val="22"/>
                <w:szCs w:val="22"/>
              </w:rPr>
            </w:pPr>
            <w:r>
              <w:rPr>
                <w:rFonts w:cs="Times New Roman"/>
                <w:b/>
                <w:bCs/>
                <w:sz w:val="22"/>
                <w:szCs w:val="22"/>
              </w:rPr>
              <w:t xml:space="preserve">Indicator (Prodoc): </w:t>
            </w:r>
            <w:r>
              <w:rPr>
                <w:sz w:val="22"/>
                <w:szCs w:val="22"/>
              </w:rPr>
              <w:t>% of young people out of total in targeted regions who perceive the creation of employment opportunities as peace dividends increased at the end of PPP covered period (disaggregated by sex, age. ethnicity, urban/rural area).</w:t>
            </w:r>
            <w:r w:rsidR="00417B7B">
              <w:rPr>
                <w:rFonts w:cs="Times New Roman"/>
                <w:bCs/>
                <w:sz w:val="22"/>
                <w:szCs w:val="22"/>
              </w:rPr>
              <w:t xml:space="preserve"> </w:t>
            </w:r>
          </w:p>
        </w:tc>
      </w:tr>
      <w:tr w:rsidR="006F6DA0" w:rsidRPr="00810DFA" w:rsidTr="00343880">
        <w:trPr>
          <w:trHeight w:val="1997"/>
        </w:trPr>
        <w:tc>
          <w:tcPr>
            <w:tcW w:w="1620" w:type="dxa"/>
            <w:gridSpan w:val="2"/>
            <w:shd w:val="clear" w:color="auto" w:fill="E6E6E6"/>
            <w:vAlign w:val="center"/>
          </w:tcPr>
          <w:p w:rsidR="006F6DA0" w:rsidRPr="00FF0380" w:rsidRDefault="006F6DA0" w:rsidP="004D5527">
            <w:pPr>
              <w:rPr>
                <w:rFonts w:cs="Times New Roman"/>
                <w:b/>
                <w:sz w:val="22"/>
                <w:szCs w:val="22"/>
              </w:rPr>
            </w:pPr>
            <w:r w:rsidRPr="00FF0380">
              <w:rPr>
                <w:rFonts w:cs="Times New Roman"/>
                <w:b/>
                <w:sz w:val="22"/>
                <w:szCs w:val="22"/>
              </w:rPr>
              <w:t>Project Description:</w:t>
            </w:r>
          </w:p>
        </w:tc>
        <w:tc>
          <w:tcPr>
            <w:tcW w:w="8910" w:type="dxa"/>
            <w:gridSpan w:val="7"/>
            <w:shd w:val="clear" w:color="auto" w:fill="auto"/>
          </w:tcPr>
          <w:p w:rsidR="006F6DA0" w:rsidRPr="00037C6C" w:rsidRDefault="006F6DA0" w:rsidP="00352BD5">
            <w:pPr>
              <w:rPr>
                <w:rFonts w:cs="Times New Roman"/>
                <w:sz w:val="22"/>
                <w:szCs w:val="22"/>
                <w:lang w:val="fr-FR"/>
              </w:rPr>
            </w:pPr>
          </w:p>
          <w:p w:rsidR="00F3658B" w:rsidRPr="00F3658B" w:rsidRDefault="00F3658B" w:rsidP="00352BD5">
            <w:pPr>
              <w:rPr>
                <w:rFonts w:cs="Times New Roman"/>
                <w:sz w:val="22"/>
                <w:szCs w:val="22"/>
                <w:lang w:val="fr-FR"/>
              </w:rPr>
            </w:pPr>
            <w:r w:rsidRPr="00FB16F6">
              <w:rPr>
                <w:rFonts w:cs="Times New Roman"/>
                <w:sz w:val="22"/>
                <w:szCs w:val="22"/>
                <w:lang w:val="fr-BE"/>
              </w:rPr>
              <w:t>Création rapide d’emplois et de revenus pour 1750 jeunes, femmes, policiers et militaires démobilisés, en zone rurale et urbaine, par le biais de la mise en place d’un mécanisme pérenne d’appui à la création d’emplois et de revenus, fonctionnant sur deux leviers : formation  et micro crédit pour la promotion de l’emploi</w:t>
            </w:r>
          </w:p>
        </w:tc>
      </w:tr>
      <w:tr w:rsidR="006F6DA0" w:rsidRPr="00810DFA" w:rsidTr="00343880">
        <w:tc>
          <w:tcPr>
            <w:tcW w:w="1620" w:type="dxa"/>
            <w:gridSpan w:val="2"/>
            <w:shd w:val="clear" w:color="auto" w:fill="E6E6E6"/>
            <w:vAlign w:val="center"/>
          </w:tcPr>
          <w:p w:rsidR="006F6DA0" w:rsidRPr="00FF0380" w:rsidRDefault="006F6DA0" w:rsidP="004D5527">
            <w:pPr>
              <w:rPr>
                <w:rFonts w:cs="Times New Roman"/>
                <w:b/>
                <w:sz w:val="22"/>
                <w:szCs w:val="22"/>
              </w:rPr>
            </w:pPr>
            <w:r w:rsidRPr="00FF0380">
              <w:rPr>
                <w:rFonts w:cs="Times New Roman"/>
                <w:b/>
                <w:bCs/>
                <w:sz w:val="22"/>
                <w:szCs w:val="22"/>
              </w:rPr>
              <w:t>Immediate Objectives:</w:t>
            </w:r>
          </w:p>
        </w:tc>
        <w:tc>
          <w:tcPr>
            <w:tcW w:w="8910" w:type="dxa"/>
            <w:gridSpan w:val="7"/>
          </w:tcPr>
          <w:p w:rsidR="00F3658B" w:rsidRPr="007D5014" w:rsidRDefault="00F3658B" w:rsidP="00F3658B">
            <w:pPr>
              <w:pStyle w:val="Paragraphedeliste"/>
              <w:numPr>
                <w:ilvl w:val="0"/>
                <w:numId w:val="8"/>
              </w:numPr>
              <w:suppressAutoHyphens/>
              <w:spacing w:before="120"/>
              <w:jc w:val="both"/>
              <w:rPr>
                <w:rFonts w:cs="Times New Roman"/>
                <w:i/>
                <w:sz w:val="22"/>
                <w:szCs w:val="22"/>
                <w:lang w:val="fr-FR"/>
              </w:rPr>
            </w:pPr>
            <w:r>
              <w:rPr>
                <w:rFonts w:cs="Times New Roman"/>
                <w:bCs/>
                <w:spacing w:val="-3"/>
                <w:sz w:val="22"/>
                <w:szCs w:val="22"/>
                <w:lang w:val="fr-FR"/>
              </w:rPr>
              <w:t>C</w:t>
            </w:r>
            <w:r w:rsidRPr="007D5014">
              <w:rPr>
                <w:rFonts w:cs="Times New Roman"/>
                <w:bCs/>
                <w:spacing w:val="-3"/>
                <w:sz w:val="22"/>
                <w:szCs w:val="22"/>
                <w:lang w:val="fr-FR"/>
              </w:rPr>
              <w:t xml:space="preserve">réation </w:t>
            </w:r>
            <w:r w:rsidRPr="007D5014">
              <w:rPr>
                <w:rFonts w:cs="Times New Roman"/>
                <w:sz w:val="22"/>
                <w:szCs w:val="22"/>
                <w:lang w:val="fr-FR"/>
              </w:rPr>
              <w:t>d’emplois et de revenus pour les jeunes, femmes, policiers et militaires démobilisés, en zones rurale et urbaine.</w:t>
            </w:r>
            <w:r w:rsidRPr="007D5014">
              <w:rPr>
                <w:rFonts w:cs="Times New Roman"/>
                <w:i/>
                <w:sz w:val="22"/>
                <w:szCs w:val="22"/>
                <w:lang w:val="fr-FR"/>
              </w:rPr>
              <w:t xml:space="preserve"> </w:t>
            </w:r>
          </w:p>
          <w:p w:rsidR="00F3658B" w:rsidRPr="007D5014" w:rsidRDefault="00F3658B" w:rsidP="00F3658B">
            <w:pPr>
              <w:pStyle w:val="Paragraphedeliste"/>
              <w:numPr>
                <w:ilvl w:val="0"/>
                <w:numId w:val="8"/>
              </w:numPr>
              <w:suppressAutoHyphens/>
              <w:spacing w:before="120"/>
              <w:jc w:val="both"/>
              <w:rPr>
                <w:rFonts w:cs="Times New Roman"/>
                <w:i/>
                <w:sz w:val="22"/>
                <w:szCs w:val="22"/>
                <w:lang w:val="fr-FR"/>
              </w:rPr>
            </w:pPr>
            <w:r>
              <w:rPr>
                <w:rFonts w:cs="Times New Roman"/>
                <w:bCs/>
                <w:spacing w:val="-3"/>
                <w:sz w:val="22"/>
                <w:szCs w:val="22"/>
                <w:lang w:val="fr-FR"/>
              </w:rPr>
              <w:t>M</w:t>
            </w:r>
            <w:r w:rsidRPr="007D5014">
              <w:rPr>
                <w:rFonts w:cs="Times New Roman"/>
                <w:bCs/>
                <w:spacing w:val="-3"/>
                <w:sz w:val="22"/>
                <w:szCs w:val="22"/>
                <w:lang w:val="fr-FR"/>
              </w:rPr>
              <w:t>ise en place de structures d’insertion et de micro-crédit  accessibles aux jeunes, femmes, policiers et  militaires démobilisés, porteurs de projets créateurs d’emplois décents et viables dans les régions d’intervention du projet.</w:t>
            </w:r>
          </w:p>
          <w:p w:rsidR="00F3658B" w:rsidRPr="007D5014" w:rsidRDefault="00F3658B" w:rsidP="00F3658B">
            <w:pPr>
              <w:pStyle w:val="Paragraphedeliste"/>
              <w:numPr>
                <w:ilvl w:val="0"/>
                <w:numId w:val="8"/>
              </w:numPr>
              <w:suppressAutoHyphens/>
              <w:spacing w:before="120"/>
              <w:jc w:val="both"/>
              <w:rPr>
                <w:rFonts w:cs="Times New Roman"/>
                <w:i/>
                <w:sz w:val="22"/>
                <w:szCs w:val="22"/>
                <w:lang w:val="fr-FR"/>
              </w:rPr>
            </w:pPr>
            <w:r>
              <w:rPr>
                <w:rFonts w:cs="Times New Roman"/>
                <w:bCs/>
                <w:spacing w:val="-3"/>
                <w:sz w:val="22"/>
                <w:szCs w:val="22"/>
                <w:lang w:val="fr-FR"/>
              </w:rPr>
              <w:t>R</w:t>
            </w:r>
            <w:r w:rsidRPr="007D5014">
              <w:rPr>
                <w:rFonts w:cs="Times New Roman"/>
                <w:bCs/>
                <w:spacing w:val="-3"/>
                <w:sz w:val="22"/>
                <w:szCs w:val="22"/>
                <w:lang w:val="fr-FR"/>
              </w:rPr>
              <w:t>enforcement des capacités des structures nationales en charge de l’appui à la création d’emplois en vue d’assurer la relève et</w:t>
            </w:r>
            <w:r w:rsidRPr="007D5014">
              <w:rPr>
                <w:rFonts w:cs="Times New Roman"/>
                <w:b/>
                <w:bCs/>
                <w:spacing w:val="-3"/>
                <w:sz w:val="22"/>
                <w:szCs w:val="22"/>
                <w:lang w:val="fr-FR"/>
              </w:rPr>
              <w:t xml:space="preserve"> </w:t>
            </w:r>
            <w:r w:rsidRPr="007D5014">
              <w:rPr>
                <w:rFonts w:cs="Times New Roman"/>
                <w:bCs/>
                <w:spacing w:val="-3"/>
                <w:sz w:val="22"/>
                <w:szCs w:val="22"/>
                <w:lang w:val="fr-FR"/>
              </w:rPr>
              <w:t>de créer les conditions pour une pérennisation des acquis.</w:t>
            </w:r>
          </w:p>
          <w:p w:rsidR="00013ABE" w:rsidRPr="00F3658B" w:rsidRDefault="00013ABE" w:rsidP="00F3658B">
            <w:pPr>
              <w:autoSpaceDE w:val="0"/>
              <w:autoSpaceDN w:val="0"/>
              <w:adjustRightInd w:val="0"/>
              <w:ind w:left="450"/>
              <w:rPr>
                <w:rFonts w:cs="Times New Roman"/>
                <w:sz w:val="22"/>
                <w:szCs w:val="22"/>
                <w:lang w:val="fr-FR"/>
              </w:rPr>
            </w:pPr>
          </w:p>
        </w:tc>
      </w:tr>
      <w:tr w:rsidR="004D5527" w:rsidRPr="00FF0380" w:rsidTr="00343880">
        <w:tc>
          <w:tcPr>
            <w:tcW w:w="10530" w:type="dxa"/>
            <w:gridSpan w:val="9"/>
            <w:shd w:val="clear" w:color="auto" w:fill="E6E6E6"/>
            <w:vAlign w:val="center"/>
          </w:tcPr>
          <w:p w:rsidR="004D5527" w:rsidRPr="00F3658B" w:rsidRDefault="004D5527" w:rsidP="004D5527">
            <w:pPr>
              <w:rPr>
                <w:rFonts w:cs="Times New Roman"/>
                <w:b/>
                <w:bCs/>
                <w:sz w:val="22"/>
                <w:szCs w:val="22"/>
                <w:lang w:val="fr-FR"/>
              </w:rPr>
            </w:pPr>
          </w:p>
          <w:p w:rsidR="004D5527" w:rsidRPr="00FF0380" w:rsidRDefault="00143D1B" w:rsidP="004D5527">
            <w:pPr>
              <w:rPr>
                <w:rFonts w:cs="Times New Roman"/>
                <w:b/>
                <w:bCs/>
                <w:sz w:val="22"/>
                <w:szCs w:val="22"/>
              </w:rPr>
            </w:pPr>
            <w:r w:rsidRPr="00FF0380">
              <w:rPr>
                <w:rFonts w:cs="Times New Roman"/>
                <w:b/>
                <w:bCs/>
                <w:sz w:val="22"/>
                <w:szCs w:val="22"/>
              </w:rPr>
              <w:t xml:space="preserve">Project </w:t>
            </w:r>
            <w:r w:rsidR="00EC6055" w:rsidRPr="00FF0380">
              <w:rPr>
                <w:rFonts w:cs="Times New Roman"/>
                <w:b/>
                <w:bCs/>
                <w:sz w:val="22"/>
                <w:szCs w:val="22"/>
              </w:rPr>
              <w:t xml:space="preserve">Status as at </w:t>
            </w:r>
            <w:r w:rsidR="00343880">
              <w:rPr>
                <w:rFonts w:cs="Times New Roman"/>
                <w:b/>
                <w:bCs/>
                <w:sz w:val="22"/>
                <w:szCs w:val="22"/>
              </w:rPr>
              <w:t>3</w:t>
            </w:r>
            <w:r w:rsidR="00B1572B">
              <w:rPr>
                <w:rFonts w:cs="Times New Roman"/>
                <w:b/>
                <w:bCs/>
                <w:sz w:val="22"/>
                <w:szCs w:val="22"/>
              </w:rPr>
              <w:t>0</w:t>
            </w:r>
            <w:r w:rsidR="00343880">
              <w:rPr>
                <w:rFonts w:cs="Times New Roman"/>
                <w:b/>
                <w:bCs/>
                <w:sz w:val="22"/>
                <w:szCs w:val="22"/>
              </w:rPr>
              <w:t xml:space="preserve"> </w:t>
            </w:r>
            <w:r w:rsidR="00B1572B">
              <w:rPr>
                <w:rFonts w:cs="Times New Roman"/>
                <w:b/>
                <w:bCs/>
                <w:sz w:val="22"/>
                <w:szCs w:val="22"/>
              </w:rPr>
              <w:t>June</w:t>
            </w:r>
            <w:r w:rsidR="00343880">
              <w:rPr>
                <w:rFonts w:cs="Times New Roman"/>
                <w:b/>
                <w:bCs/>
                <w:sz w:val="22"/>
                <w:szCs w:val="22"/>
              </w:rPr>
              <w:t xml:space="preserve"> 2012</w:t>
            </w:r>
          </w:p>
          <w:p w:rsidR="004D5527" w:rsidRPr="00FF0380" w:rsidRDefault="004D5527" w:rsidP="004D5527">
            <w:pPr>
              <w:rPr>
                <w:rFonts w:cs="Times New Roman"/>
                <w:sz w:val="22"/>
                <w:szCs w:val="22"/>
              </w:rPr>
            </w:pPr>
          </w:p>
        </w:tc>
      </w:tr>
      <w:tr w:rsidR="004D5527" w:rsidRPr="00810DFA" w:rsidTr="00343880">
        <w:tc>
          <w:tcPr>
            <w:tcW w:w="1531" w:type="dxa"/>
            <w:tcBorders>
              <w:bottom w:val="single" w:sz="4" w:space="0" w:color="auto"/>
            </w:tcBorders>
            <w:shd w:val="clear" w:color="auto" w:fill="E6E6E6"/>
            <w:vAlign w:val="center"/>
          </w:tcPr>
          <w:p w:rsidR="004D5527" w:rsidRPr="00FF0380" w:rsidRDefault="004D5527" w:rsidP="004D5527">
            <w:pPr>
              <w:rPr>
                <w:rFonts w:cs="Times New Roman"/>
                <w:b/>
                <w:sz w:val="22"/>
                <w:szCs w:val="22"/>
              </w:rPr>
            </w:pPr>
            <w:r w:rsidRPr="00FF0380">
              <w:rPr>
                <w:rFonts w:cs="Times New Roman"/>
                <w:b/>
                <w:sz w:val="22"/>
                <w:szCs w:val="22"/>
              </w:rPr>
              <w:t>Funds disbursed:</w:t>
            </w:r>
          </w:p>
        </w:tc>
        <w:tc>
          <w:tcPr>
            <w:tcW w:w="8999" w:type="dxa"/>
            <w:gridSpan w:val="8"/>
            <w:shd w:val="clear" w:color="auto" w:fill="auto"/>
            <w:vAlign w:val="center"/>
          </w:tcPr>
          <w:p w:rsidR="004D5527" w:rsidRPr="00B87F25" w:rsidRDefault="004714E0" w:rsidP="004D5527">
            <w:pPr>
              <w:rPr>
                <w:rFonts w:cs="Times New Roman"/>
                <w:b/>
                <w:bCs/>
                <w:sz w:val="22"/>
                <w:szCs w:val="22"/>
                <w:lang w:val="fr-FR"/>
              </w:rPr>
            </w:pPr>
            <w:r w:rsidRPr="00B87F25">
              <w:rPr>
                <w:rFonts w:cs="Times New Roman"/>
                <w:b/>
                <w:bCs/>
                <w:sz w:val="22"/>
                <w:szCs w:val="22"/>
                <w:lang w:val="fr-FR"/>
              </w:rPr>
              <w:t xml:space="preserve">Dépenses effectives: </w:t>
            </w:r>
            <w:r w:rsidR="00396925">
              <w:rPr>
                <w:rFonts w:cs="Times New Roman"/>
                <w:b/>
                <w:bCs/>
                <w:sz w:val="22"/>
                <w:szCs w:val="22"/>
                <w:lang w:val="fr-FR"/>
              </w:rPr>
              <w:t>1</w:t>
            </w:r>
            <w:r w:rsidR="00810DFA">
              <w:rPr>
                <w:rFonts w:cs="Times New Roman"/>
                <w:b/>
                <w:bCs/>
                <w:sz w:val="22"/>
                <w:szCs w:val="22"/>
                <w:lang w:val="fr-FR"/>
              </w:rPr>
              <w:t>82</w:t>
            </w:r>
            <w:r w:rsidR="00396925">
              <w:rPr>
                <w:rFonts w:cs="Times New Roman"/>
                <w:b/>
                <w:bCs/>
                <w:sz w:val="22"/>
                <w:szCs w:val="22"/>
                <w:lang w:val="fr-FR"/>
              </w:rPr>
              <w:t xml:space="preserve"> 23</w:t>
            </w:r>
            <w:r w:rsidR="00810DFA">
              <w:rPr>
                <w:rFonts w:cs="Times New Roman"/>
                <w:b/>
                <w:bCs/>
                <w:sz w:val="22"/>
                <w:szCs w:val="22"/>
                <w:lang w:val="fr-FR"/>
              </w:rPr>
              <w:t>9</w:t>
            </w:r>
            <w:r w:rsidR="00B87F25" w:rsidRPr="00B87F25">
              <w:rPr>
                <w:rFonts w:cs="Times New Roman"/>
                <w:b/>
                <w:bCs/>
                <w:sz w:val="22"/>
                <w:szCs w:val="22"/>
                <w:lang w:val="fr-FR"/>
              </w:rPr>
              <w:t>,</w:t>
            </w:r>
            <w:r w:rsidR="00396925">
              <w:rPr>
                <w:rFonts w:cs="Times New Roman"/>
                <w:b/>
                <w:bCs/>
                <w:sz w:val="22"/>
                <w:szCs w:val="22"/>
                <w:lang w:val="fr-FR"/>
              </w:rPr>
              <w:t>75</w:t>
            </w:r>
            <w:r w:rsidRPr="00B87F25">
              <w:rPr>
                <w:rFonts w:cs="Times New Roman"/>
                <w:b/>
                <w:bCs/>
                <w:sz w:val="22"/>
                <w:szCs w:val="22"/>
                <w:lang w:val="fr-FR"/>
              </w:rPr>
              <w:t xml:space="preserve"> USD</w:t>
            </w:r>
          </w:p>
          <w:p w:rsidR="00B87F25" w:rsidRPr="00B87F25" w:rsidRDefault="00B87F25" w:rsidP="004D5527">
            <w:pPr>
              <w:rPr>
                <w:rFonts w:cs="Times New Roman"/>
                <w:b/>
                <w:bCs/>
                <w:sz w:val="22"/>
                <w:szCs w:val="22"/>
                <w:lang w:val="fr-FR"/>
              </w:rPr>
            </w:pPr>
            <w:r w:rsidRPr="00B87F25">
              <w:rPr>
                <w:rFonts w:cs="Times New Roman"/>
                <w:b/>
                <w:bCs/>
                <w:sz w:val="22"/>
                <w:szCs w:val="22"/>
                <w:lang w:val="fr-FR"/>
              </w:rPr>
              <w:t>Engagements en cours: 8 428.25 USD</w:t>
            </w:r>
          </w:p>
          <w:p w:rsidR="004714E0" w:rsidRPr="00B87F25" w:rsidRDefault="004714E0" w:rsidP="004D5527">
            <w:pPr>
              <w:rPr>
                <w:rFonts w:cs="Times New Roman"/>
                <w:b/>
                <w:bCs/>
                <w:sz w:val="22"/>
                <w:szCs w:val="22"/>
                <w:lang w:val="fr-FR"/>
              </w:rPr>
            </w:pPr>
          </w:p>
        </w:tc>
      </w:tr>
      <w:tr w:rsidR="004D5527" w:rsidRPr="00FF0380" w:rsidTr="00343880">
        <w:tc>
          <w:tcPr>
            <w:tcW w:w="1531" w:type="dxa"/>
            <w:tcBorders>
              <w:bottom w:val="single" w:sz="4" w:space="0" w:color="auto"/>
            </w:tcBorders>
            <w:shd w:val="clear" w:color="auto" w:fill="E6E6E6"/>
            <w:vAlign w:val="center"/>
          </w:tcPr>
          <w:p w:rsidR="004D5527" w:rsidRPr="00FF0380" w:rsidRDefault="004D5527" w:rsidP="004D5527">
            <w:pPr>
              <w:rPr>
                <w:rFonts w:cs="Times New Roman"/>
                <w:b/>
                <w:sz w:val="22"/>
                <w:szCs w:val="22"/>
              </w:rPr>
            </w:pPr>
            <w:r w:rsidRPr="00FF0380">
              <w:rPr>
                <w:rFonts w:cs="Times New Roman"/>
                <w:b/>
                <w:sz w:val="22"/>
                <w:szCs w:val="22"/>
              </w:rPr>
              <w:t>Delivery rate:</w:t>
            </w:r>
          </w:p>
        </w:tc>
        <w:tc>
          <w:tcPr>
            <w:tcW w:w="8999" w:type="dxa"/>
            <w:gridSpan w:val="8"/>
            <w:shd w:val="clear" w:color="auto" w:fill="auto"/>
            <w:vAlign w:val="center"/>
          </w:tcPr>
          <w:p w:rsidR="004D5527" w:rsidRPr="00FF0380" w:rsidRDefault="00396E3A" w:rsidP="00396E3A">
            <w:pPr>
              <w:rPr>
                <w:rFonts w:cs="Times New Roman"/>
                <w:b/>
                <w:bCs/>
                <w:sz w:val="22"/>
                <w:szCs w:val="22"/>
              </w:rPr>
            </w:pPr>
            <w:r>
              <w:rPr>
                <w:rFonts w:cs="Times New Roman"/>
                <w:b/>
                <w:bCs/>
                <w:sz w:val="22"/>
                <w:szCs w:val="22"/>
              </w:rPr>
              <w:t>6</w:t>
            </w:r>
            <w:r w:rsidR="00810DFA">
              <w:rPr>
                <w:rFonts w:cs="Times New Roman"/>
                <w:b/>
                <w:bCs/>
                <w:sz w:val="22"/>
                <w:szCs w:val="22"/>
              </w:rPr>
              <w:t>,</w:t>
            </w:r>
            <w:r>
              <w:rPr>
                <w:rFonts w:cs="Times New Roman"/>
                <w:b/>
                <w:bCs/>
                <w:sz w:val="22"/>
                <w:szCs w:val="22"/>
              </w:rPr>
              <w:t>55</w:t>
            </w:r>
            <w:r w:rsidR="00382635" w:rsidRPr="00FF0380">
              <w:rPr>
                <w:rFonts w:cs="Times New Roman"/>
                <w:b/>
                <w:bCs/>
                <w:sz w:val="22"/>
                <w:szCs w:val="22"/>
              </w:rPr>
              <w:t>%</w:t>
            </w:r>
            <w:r w:rsidR="004714E0">
              <w:rPr>
                <w:rFonts w:cs="Times New Roman"/>
                <w:b/>
                <w:bCs/>
                <w:sz w:val="22"/>
                <w:szCs w:val="22"/>
              </w:rPr>
              <w:t xml:space="preserve">  </w:t>
            </w:r>
          </w:p>
        </w:tc>
      </w:tr>
      <w:tr w:rsidR="0048382A" w:rsidRPr="00810DFA" w:rsidTr="00343880">
        <w:trPr>
          <w:trHeight w:val="917"/>
        </w:trPr>
        <w:tc>
          <w:tcPr>
            <w:tcW w:w="1531" w:type="dxa"/>
            <w:shd w:val="clear" w:color="auto" w:fill="E6E6E6"/>
            <w:vAlign w:val="center"/>
          </w:tcPr>
          <w:p w:rsidR="0048382A" w:rsidRPr="00FF0380" w:rsidRDefault="0048382A" w:rsidP="004D5527">
            <w:pPr>
              <w:rPr>
                <w:rFonts w:cs="Times New Roman"/>
                <w:b/>
                <w:sz w:val="22"/>
                <w:szCs w:val="22"/>
              </w:rPr>
            </w:pPr>
            <w:r>
              <w:rPr>
                <w:rFonts w:cs="Times New Roman"/>
                <w:b/>
                <w:szCs w:val="24"/>
              </w:rPr>
              <w:lastRenderedPageBreak/>
              <w:t>Background/Implementation Context:</w:t>
            </w:r>
          </w:p>
        </w:tc>
        <w:tc>
          <w:tcPr>
            <w:tcW w:w="8999" w:type="dxa"/>
            <w:gridSpan w:val="8"/>
          </w:tcPr>
          <w:p w:rsidR="0048382A" w:rsidRDefault="0048382A" w:rsidP="001D1C5B">
            <w:pPr>
              <w:rPr>
                <w:rFonts w:ascii="Arial" w:hAnsi="Arial" w:cs="Arial"/>
                <w:sz w:val="20"/>
                <w:lang w:val="fr-FR"/>
              </w:rPr>
            </w:pPr>
            <w:r w:rsidRPr="00087969">
              <w:rPr>
                <w:rFonts w:ascii="Arial" w:hAnsi="Arial" w:cs="Arial"/>
                <w:sz w:val="20"/>
                <w:lang w:val="fr-FR"/>
              </w:rPr>
              <w:t>Le coup d’état du 12 avril et l’incertitude politique qui a suivi a mené PBSO a suspendre a partir du 26 Avril 2012 la majeur partie des activités des projets PBF en laissant une marge pour les couts récurrents raisonnables, le travail avec la société civile et les opérations humanitaire. Tout travail au niveau Gouvernemental est lui suspendu</w:t>
            </w:r>
            <w:r>
              <w:rPr>
                <w:rFonts w:cs="Times New Roman"/>
                <w:bCs/>
                <w:sz w:val="22"/>
                <w:szCs w:val="22"/>
                <w:lang w:val="fr-BE"/>
              </w:rPr>
              <w:t xml:space="preserve">. </w:t>
            </w:r>
            <w:r w:rsidRPr="00712F65">
              <w:rPr>
                <w:rFonts w:ascii="Arial" w:hAnsi="Arial" w:cs="Arial"/>
                <w:sz w:val="20"/>
                <w:lang w:val="fr-FR"/>
              </w:rPr>
              <w:t>Le courrier du PBSO laissait toutefois la possibilité d’une revue des activités.</w:t>
            </w:r>
          </w:p>
          <w:p w:rsidR="0048382A" w:rsidRDefault="0048382A" w:rsidP="001D1C5B">
            <w:pPr>
              <w:rPr>
                <w:rFonts w:ascii="Arial" w:hAnsi="Arial" w:cs="Arial"/>
                <w:sz w:val="20"/>
                <w:lang w:val="fr-FR"/>
              </w:rPr>
            </w:pPr>
            <w:r>
              <w:rPr>
                <w:rFonts w:ascii="Arial" w:hAnsi="Arial" w:cs="Arial"/>
                <w:sz w:val="20"/>
                <w:lang w:val="fr-FR"/>
              </w:rPr>
              <w:t xml:space="preserve">Les 4 agences PNUD, OIT, FAO et UNICEF ont subi les implications du Coup d’Etat dans la mise en œuvre de leurs activités au niveau du projet Appui à la Création d’Emplois et de Revenus en Guinée Bissau. Cette situation a entrainé des réaménagements au niveau de la mise en œuvre du projet. </w:t>
            </w:r>
          </w:p>
          <w:p w:rsidR="0048382A" w:rsidRDefault="0048382A" w:rsidP="0048382A">
            <w:pPr>
              <w:rPr>
                <w:rFonts w:ascii="Arial" w:hAnsi="Arial" w:cs="Arial"/>
                <w:sz w:val="20"/>
                <w:lang w:val="fr-FR"/>
              </w:rPr>
            </w:pPr>
            <w:r>
              <w:rPr>
                <w:rFonts w:ascii="Arial" w:hAnsi="Arial" w:cs="Arial"/>
                <w:sz w:val="20"/>
                <w:lang w:val="fr-FR"/>
              </w:rPr>
              <w:t xml:space="preserve">Au niveau de la FAO, chef de file du Groupe thématique Sécurité Alimentaire et Nutrition avec le PAM, a suivi les implications du coup d’Etat sur la situation des ménages vulnérables, la campagne cajou et la campagne agricole. Le constat final a montré qu’une action d’urgence pour l’appui agricole aux familles vulnérables était nécessaire pour ne pas créer une crise alimentaire dans les prochains mois. La FAO a proposé une réallocation des fonds des chantiers HIMO (R1) pour un appui à la campagne agricole 2012 pour un total de 8 000 familles vulnérables (cout total de l’opération : 391 107 USD). </w:t>
            </w:r>
            <w:r w:rsidR="00FC6632">
              <w:rPr>
                <w:rFonts w:ascii="Arial" w:hAnsi="Arial" w:cs="Arial"/>
                <w:sz w:val="20"/>
                <w:lang w:val="fr-FR"/>
              </w:rPr>
              <w:t>La demande officielle a été faite le 28/05 et l’autorisation a été reçue le 31/05.</w:t>
            </w:r>
          </w:p>
          <w:p w:rsidR="0052644A" w:rsidRPr="00087969" w:rsidRDefault="0052644A" w:rsidP="0048382A">
            <w:pPr>
              <w:rPr>
                <w:rFonts w:ascii="Arial" w:hAnsi="Arial" w:cs="Arial"/>
                <w:sz w:val="20"/>
                <w:lang w:val="fr-FR"/>
              </w:rPr>
            </w:pPr>
            <w:r>
              <w:rPr>
                <w:rFonts w:ascii="Arial" w:hAnsi="Arial" w:cs="Arial"/>
                <w:sz w:val="20"/>
                <w:lang w:val="fr-FR"/>
              </w:rPr>
              <w:t xml:space="preserve">Le PNUD </w:t>
            </w:r>
            <w:r w:rsidR="002D468E">
              <w:rPr>
                <w:rFonts w:ascii="Arial" w:hAnsi="Arial" w:cs="Arial"/>
                <w:sz w:val="20"/>
                <w:lang w:val="fr-FR"/>
              </w:rPr>
              <w:t>est entrain de faire une révision du volet dont il a en charge afin de réadapter le programme pour la réalisation d’actions à impact rapide prenant en compte la situation nationale actuelle. Ces actions sont orientées vers la mise en œuvre de projets de réhabilitation d’infrastructures socio-économiques.</w:t>
            </w:r>
          </w:p>
        </w:tc>
      </w:tr>
      <w:tr w:rsidR="004D5527" w:rsidRPr="00810DFA" w:rsidTr="00343880">
        <w:trPr>
          <w:trHeight w:val="917"/>
        </w:trPr>
        <w:tc>
          <w:tcPr>
            <w:tcW w:w="1531" w:type="dxa"/>
            <w:shd w:val="clear" w:color="auto" w:fill="E6E6E6"/>
            <w:vAlign w:val="center"/>
          </w:tcPr>
          <w:p w:rsidR="004D5527" w:rsidRPr="00FF0380" w:rsidRDefault="004D5527" w:rsidP="004D5527">
            <w:pPr>
              <w:rPr>
                <w:rFonts w:cs="Times New Roman"/>
                <w:b/>
                <w:sz w:val="22"/>
                <w:szCs w:val="22"/>
              </w:rPr>
            </w:pPr>
            <w:r w:rsidRPr="00FF0380">
              <w:rPr>
                <w:rFonts w:cs="Times New Roman"/>
                <w:b/>
                <w:sz w:val="22"/>
                <w:szCs w:val="22"/>
              </w:rPr>
              <w:t>Outputs delivered:</w:t>
            </w:r>
          </w:p>
        </w:tc>
        <w:tc>
          <w:tcPr>
            <w:tcW w:w="8999" w:type="dxa"/>
            <w:gridSpan w:val="8"/>
          </w:tcPr>
          <w:p w:rsidR="00EA5FAE" w:rsidRPr="00EA5FAE" w:rsidRDefault="00EA5FAE" w:rsidP="00EA5FAE">
            <w:pPr>
              <w:spacing w:before="120"/>
              <w:ind w:left="360"/>
              <w:textAlignment w:val="top"/>
              <w:rPr>
                <w:rFonts w:cs="Times New Roman"/>
                <w:b/>
                <w:sz w:val="22"/>
                <w:szCs w:val="22"/>
                <w:lang w:val="fr-BE"/>
              </w:rPr>
            </w:pPr>
            <w:r w:rsidRPr="00EA5FAE">
              <w:rPr>
                <w:rFonts w:cs="Times New Roman"/>
                <w:b/>
                <w:sz w:val="22"/>
                <w:szCs w:val="22"/>
                <w:u w:val="single"/>
                <w:lang w:val="fr-BE"/>
              </w:rPr>
              <w:t>R1</w:t>
            </w:r>
            <w:r w:rsidRPr="00EA5FAE">
              <w:rPr>
                <w:rFonts w:cs="Times New Roman"/>
                <w:b/>
                <w:sz w:val="22"/>
                <w:szCs w:val="22"/>
                <w:lang w:val="fr-BE"/>
              </w:rPr>
              <w:t xml:space="preserve"> : 650 - </w:t>
            </w:r>
            <w:r w:rsidRPr="00EA5FAE">
              <w:rPr>
                <w:rFonts w:cs="Times New Roman"/>
                <w:b/>
                <w:bCs/>
                <w:spacing w:val="-3"/>
                <w:sz w:val="22"/>
                <w:szCs w:val="22"/>
                <w:lang w:val="fr-BE"/>
              </w:rPr>
              <w:t xml:space="preserve">850 jeunes, femmes, policiers et militaires démobilisés, dont 30% de femmes, bénéficient des opportunités d’emplois créés dans les chantiers </w:t>
            </w:r>
            <w:r w:rsidRPr="00EA5FAE">
              <w:rPr>
                <w:rStyle w:val="hps"/>
                <w:rFonts w:cs="Times New Roman"/>
                <w:b/>
                <w:sz w:val="22"/>
                <w:szCs w:val="22"/>
                <w:lang w:val="fr-BE"/>
              </w:rPr>
              <w:t xml:space="preserve"> à haute intensité de main d’œuvre</w:t>
            </w:r>
            <w:r w:rsidRPr="00EA5FAE">
              <w:rPr>
                <w:rFonts w:cs="Times New Roman"/>
                <w:b/>
                <w:bCs/>
                <w:spacing w:val="-3"/>
                <w:sz w:val="22"/>
                <w:szCs w:val="22"/>
                <w:lang w:val="fr-BE"/>
              </w:rPr>
              <w:t xml:space="preserve"> (HIMO)</w:t>
            </w:r>
          </w:p>
          <w:p w:rsidR="00EA5FAE" w:rsidRDefault="00EA5FAE" w:rsidP="00EA5FAE">
            <w:pPr>
              <w:autoSpaceDE w:val="0"/>
              <w:autoSpaceDN w:val="0"/>
              <w:adjustRightInd w:val="0"/>
              <w:rPr>
                <w:rFonts w:ascii="Helv" w:hAnsi="Helv" w:cs="Helv"/>
                <w:color w:val="000000"/>
                <w:sz w:val="20"/>
                <w:lang w:val="fr-BE"/>
              </w:rPr>
            </w:pPr>
          </w:p>
          <w:p w:rsidR="005E6C85" w:rsidRDefault="005E6C85" w:rsidP="005E6C85">
            <w:pPr>
              <w:numPr>
                <w:ilvl w:val="0"/>
                <w:numId w:val="10"/>
              </w:numPr>
              <w:autoSpaceDE w:val="0"/>
              <w:autoSpaceDN w:val="0"/>
              <w:adjustRightInd w:val="0"/>
              <w:rPr>
                <w:rFonts w:ascii="Helv" w:hAnsi="Helv" w:cs="Helv"/>
                <w:color w:val="000000"/>
                <w:sz w:val="20"/>
                <w:lang w:val="fr-BE"/>
              </w:rPr>
            </w:pPr>
            <w:r>
              <w:rPr>
                <w:rFonts w:ascii="Helv" w:hAnsi="Helv" w:cs="Helv"/>
                <w:color w:val="000000"/>
                <w:sz w:val="20"/>
                <w:lang w:val="fr-BE"/>
              </w:rPr>
              <w:t>Suite a l’agreement du PBSO pour l’utilisation d’une partie des fonds</w:t>
            </w:r>
            <w:r w:rsidR="006268C2">
              <w:rPr>
                <w:rFonts w:ascii="Helv" w:hAnsi="Helv" w:cs="Helv"/>
                <w:color w:val="000000"/>
                <w:sz w:val="20"/>
                <w:lang w:val="fr-BE"/>
              </w:rPr>
              <w:t xml:space="preserve"> FAO</w:t>
            </w:r>
            <w:r>
              <w:rPr>
                <w:rFonts w:ascii="Helv" w:hAnsi="Helv" w:cs="Helv"/>
                <w:color w:val="000000"/>
                <w:sz w:val="20"/>
                <w:lang w:val="fr-BE"/>
              </w:rPr>
              <w:t>, un appel d’offre a été lancé pour la commande de semences (riz de bas fond, riz de mangroves, maïs, sorgo, mil, millet, arachide et Niébé)</w:t>
            </w:r>
          </w:p>
          <w:p w:rsidR="005E6C85" w:rsidRDefault="005E6C85" w:rsidP="005E6C85">
            <w:pPr>
              <w:numPr>
                <w:ilvl w:val="0"/>
                <w:numId w:val="10"/>
              </w:numPr>
              <w:autoSpaceDE w:val="0"/>
              <w:autoSpaceDN w:val="0"/>
              <w:adjustRightInd w:val="0"/>
              <w:rPr>
                <w:rFonts w:ascii="Helv" w:hAnsi="Helv" w:cs="Helv"/>
                <w:color w:val="000000"/>
                <w:sz w:val="20"/>
                <w:lang w:val="fr-BE"/>
              </w:rPr>
            </w:pPr>
            <w:r>
              <w:rPr>
                <w:rFonts w:ascii="Helv" w:hAnsi="Helv" w:cs="Helv"/>
                <w:color w:val="000000"/>
                <w:sz w:val="20"/>
                <w:lang w:val="fr-BE"/>
              </w:rPr>
              <w:t>La coordination avec les ONGs a été mise en place, 10 ONGs ont été contractées pour effectuer les distributions et le suivi, le PAM assure un appui logistique en terme de magasins et de transport</w:t>
            </w:r>
            <w:r w:rsidR="006268C2">
              <w:rPr>
                <w:rFonts w:ascii="Helv" w:hAnsi="Helv" w:cs="Helv"/>
                <w:color w:val="000000"/>
                <w:sz w:val="20"/>
                <w:lang w:val="fr-BE"/>
              </w:rPr>
              <w:t xml:space="preserve"> (FAO)</w:t>
            </w:r>
            <w:r>
              <w:rPr>
                <w:rFonts w:ascii="Helv" w:hAnsi="Helv" w:cs="Helv"/>
                <w:color w:val="000000"/>
                <w:sz w:val="20"/>
                <w:lang w:val="fr-BE"/>
              </w:rPr>
              <w:t>.</w:t>
            </w:r>
          </w:p>
          <w:p w:rsidR="005E6C85" w:rsidRDefault="005E6C85" w:rsidP="005E6C85">
            <w:pPr>
              <w:numPr>
                <w:ilvl w:val="0"/>
                <w:numId w:val="10"/>
              </w:numPr>
              <w:autoSpaceDE w:val="0"/>
              <w:autoSpaceDN w:val="0"/>
              <w:adjustRightInd w:val="0"/>
              <w:rPr>
                <w:rFonts w:ascii="Helv" w:hAnsi="Helv" w:cs="Helv"/>
                <w:color w:val="000000"/>
                <w:sz w:val="20"/>
                <w:lang w:val="fr-BE"/>
              </w:rPr>
            </w:pPr>
            <w:r>
              <w:rPr>
                <w:rFonts w:ascii="Helv" w:hAnsi="Helv" w:cs="Helv"/>
                <w:color w:val="000000"/>
                <w:sz w:val="20"/>
                <w:lang w:val="fr-BE"/>
              </w:rPr>
              <w:t>La réception des semences a démarré et devrait se terminer fin de la première semaine de juillet</w:t>
            </w:r>
            <w:r w:rsidR="006268C2">
              <w:rPr>
                <w:rFonts w:ascii="Helv" w:hAnsi="Helv" w:cs="Helv"/>
                <w:color w:val="000000"/>
                <w:sz w:val="20"/>
                <w:lang w:val="fr-BE"/>
              </w:rPr>
              <w:t xml:space="preserve"> (FAO)</w:t>
            </w:r>
            <w:r>
              <w:rPr>
                <w:rFonts w:ascii="Helv" w:hAnsi="Helv" w:cs="Helv"/>
                <w:color w:val="000000"/>
                <w:sz w:val="20"/>
                <w:lang w:val="fr-BE"/>
              </w:rPr>
              <w:t>.</w:t>
            </w:r>
          </w:p>
          <w:p w:rsidR="001D1C5B" w:rsidRDefault="005E6C85" w:rsidP="005E6C85">
            <w:pPr>
              <w:numPr>
                <w:ilvl w:val="0"/>
                <w:numId w:val="10"/>
              </w:numPr>
              <w:autoSpaceDE w:val="0"/>
              <w:autoSpaceDN w:val="0"/>
              <w:adjustRightInd w:val="0"/>
              <w:rPr>
                <w:rFonts w:ascii="Helv" w:hAnsi="Helv" w:cs="Helv"/>
                <w:color w:val="000000"/>
                <w:sz w:val="20"/>
                <w:lang w:val="fr-BE"/>
              </w:rPr>
            </w:pPr>
            <w:r>
              <w:rPr>
                <w:rFonts w:ascii="Helv" w:hAnsi="Helv" w:cs="Helv"/>
                <w:color w:val="000000"/>
                <w:sz w:val="20"/>
                <w:lang w:val="fr-BE"/>
              </w:rPr>
              <w:t>Les économies faites sur les achats de certains types de semences (riz de bas fond et de mangrove) ont permis d’augmenter les quantités, ce qui permettra d’atteindre un total d’environ 14 000 familles appuyées pour la production rizicole</w:t>
            </w:r>
            <w:r w:rsidR="006268C2">
              <w:rPr>
                <w:rFonts w:ascii="Helv" w:hAnsi="Helv" w:cs="Helv"/>
                <w:color w:val="000000"/>
                <w:sz w:val="20"/>
                <w:lang w:val="fr-BE"/>
              </w:rPr>
              <w:t xml:space="preserve"> (FAO)</w:t>
            </w:r>
            <w:r>
              <w:rPr>
                <w:rFonts w:ascii="Helv" w:hAnsi="Helv" w:cs="Helv"/>
                <w:color w:val="000000"/>
                <w:sz w:val="20"/>
                <w:lang w:val="fr-BE"/>
              </w:rPr>
              <w:t>.</w:t>
            </w:r>
          </w:p>
          <w:p w:rsidR="00426A35" w:rsidRDefault="00426A35" w:rsidP="005E6C85">
            <w:pPr>
              <w:numPr>
                <w:ilvl w:val="0"/>
                <w:numId w:val="10"/>
              </w:numPr>
              <w:autoSpaceDE w:val="0"/>
              <w:autoSpaceDN w:val="0"/>
              <w:adjustRightInd w:val="0"/>
              <w:rPr>
                <w:rFonts w:ascii="Helv" w:hAnsi="Helv" w:cs="Helv"/>
                <w:color w:val="000000"/>
                <w:sz w:val="20"/>
                <w:lang w:val="fr-BE"/>
              </w:rPr>
            </w:pPr>
            <w:r w:rsidRPr="00426A35">
              <w:rPr>
                <w:rFonts w:ascii="Helv" w:hAnsi="Helv" w:cs="Helv"/>
                <w:color w:val="000000"/>
                <w:sz w:val="20"/>
                <w:lang w:val="fr-BE"/>
              </w:rPr>
              <w:t>Visite des deux sites</w:t>
            </w:r>
            <w:r>
              <w:rPr>
                <w:rFonts w:ascii="Helv" w:hAnsi="Helv" w:cs="Helv"/>
                <w:color w:val="000000"/>
                <w:sz w:val="20"/>
                <w:lang w:val="fr-BE"/>
              </w:rPr>
              <w:t xml:space="preserve"> par l’OIT</w:t>
            </w:r>
            <w:r w:rsidRPr="00426A35">
              <w:rPr>
                <w:rFonts w:ascii="Helv" w:hAnsi="Helv" w:cs="Helv"/>
                <w:color w:val="000000"/>
                <w:sz w:val="20"/>
                <w:lang w:val="fr-BE"/>
              </w:rPr>
              <w:t>: (1) La première visite a eu lieu dans la commune de Prabis, de 12 kilomètres dans la localité de Suru  (2)  Quinhamel de la région de Biombo</w:t>
            </w:r>
          </w:p>
          <w:p w:rsidR="00EA5FAE" w:rsidRDefault="00426A35" w:rsidP="00EA5FAE">
            <w:pPr>
              <w:autoSpaceDE w:val="0"/>
              <w:autoSpaceDN w:val="0"/>
              <w:adjustRightInd w:val="0"/>
              <w:ind w:left="720"/>
              <w:rPr>
                <w:rFonts w:ascii="Helv" w:hAnsi="Helv" w:cs="Helv"/>
                <w:color w:val="000000"/>
                <w:sz w:val="20"/>
                <w:lang w:val="fr-BE"/>
              </w:rPr>
            </w:pPr>
            <w:r w:rsidRPr="00426A35">
              <w:rPr>
                <w:rFonts w:ascii="Helv" w:hAnsi="Helv" w:cs="Helv"/>
                <w:color w:val="000000"/>
                <w:sz w:val="20"/>
                <w:lang w:val="fr-BE"/>
              </w:rPr>
              <w:t>Les critères de faisabilité des chantiers HIMO identifiés. Les études techniques détaillés seront réalisés dans la foulée des chantiers/ école</w:t>
            </w:r>
          </w:p>
          <w:p w:rsidR="00426A35" w:rsidRPr="00145020" w:rsidRDefault="00426A35" w:rsidP="00426A35">
            <w:pPr>
              <w:numPr>
                <w:ilvl w:val="0"/>
                <w:numId w:val="10"/>
              </w:numPr>
              <w:autoSpaceDE w:val="0"/>
              <w:autoSpaceDN w:val="0"/>
              <w:adjustRightInd w:val="0"/>
              <w:rPr>
                <w:rFonts w:ascii="Helv" w:hAnsi="Helv" w:cs="Helv"/>
                <w:color w:val="000000"/>
                <w:sz w:val="20"/>
                <w:lang w:val="fr-BE"/>
              </w:rPr>
            </w:pPr>
            <w:r w:rsidRPr="00145020">
              <w:rPr>
                <w:rFonts w:ascii="Helv" w:hAnsi="Helv" w:cs="Helv"/>
                <w:color w:val="000000"/>
                <w:sz w:val="20"/>
                <w:lang w:val="fr-BE"/>
              </w:rPr>
              <w:t>5 premiers quartiers résidentiels cibles</w:t>
            </w:r>
            <w:r>
              <w:rPr>
                <w:rFonts w:ascii="Helv" w:hAnsi="Helv" w:cs="Helv"/>
                <w:color w:val="000000"/>
                <w:sz w:val="20"/>
                <w:lang w:val="fr-BE"/>
              </w:rPr>
              <w:t xml:space="preserve"> (</w:t>
            </w:r>
            <w:r w:rsidRPr="00145020">
              <w:rPr>
                <w:rFonts w:ascii="Helv" w:hAnsi="Helv" w:cs="Helv"/>
                <w:color w:val="000000"/>
                <w:sz w:val="20"/>
                <w:lang w:val="fr-BE"/>
              </w:rPr>
              <w:t>Reno, Belem, Mi</w:t>
            </w:r>
            <w:r>
              <w:rPr>
                <w:rFonts w:ascii="Helv" w:hAnsi="Helv" w:cs="Helv"/>
                <w:color w:val="000000"/>
                <w:sz w:val="20"/>
                <w:lang w:val="fr-BE"/>
              </w:rPr>
              <w:t>ndara, Bairro da Ajuda, Copelom)</w:t>
            </w:r>
            <w:r w:rsidRPr="00145020">
              <w:rPr>
                <w:rFonts w:ascii="Helv" w:hAnsi="Helv" w:cs="Helv"/>
                <w:color w:val="000000"/>
                <w:sz w:val="20"/>
                <w:lang w:val="fr-BE"/>
              </w:rPr>
              <w:t xml:space="preserve"> sélectionnés pour l’enlèvement des déchets solides</w:t>
            </w:r>
            <w:r>
              <w:rPr>
                <w:rFonts w:ascii="Helv" w:hAnsi="Helv" w:cs="Helv"/>
                <w:color w:val="000000"/>
                <w:sz w:val="20"/>
                <w:lang w:val="fr-BE"/>
              </w:rPr>
              <w:t xml:space="preserve"> (UNICEF)</w:t>
            </w:r>
            <w:r w:rsidRPr="00145020">
              <w:rPr>
                <w:rFonts w:ascii="Helv" w:hAnsi="Helv" w:cs="Helv"/>
                <w:color w:val="000000"/>
                <w:sz w:val="20"/>
                <w:lang w:val="fr-BE"/>
              </w:rPr>
              <w:t> ;</w:t>
            </w:r>
          </w:p>
          <w:p w:rsidR="00810DFA" w:rsidRPr="00810DFA" w:rsidRDefault="00426A35" w:rsidP="00426A35">
            <w:pPr>
              <w:numPr>
                <w:ilvl w:val="0"/>
                <w:numId w:val="10"/>
              </w:numPr>
              <w:autoSpaceDE w:val="0"/>
              <w:autoSpaceDN w:val="0"/>
              <w:adjustRightInd w:val="0"/>
              <w:rPr>
                <w:rFonts w:ascii="Helv" w:hAnsi="Helv" w:cs="Helv"/>
                <w:color w:val="000000"/>
                <w:sz w:val="20"/>
                <w:lang w:val="fr-BE"/>
              </w:rPr>
            </w:pPr>
            <w:r w:rsidRPr="00145020">
              <w:rPr>
                <w:rFonts w:ascii="Helv" w:hAnsi="Helv" w:cs="Helv"/>
                <w:color w:val="000000"/>
                <w:sz w:val="20"/>
                <w:lang w:val="fr-BE"/>
              </w:rPr>
              <w:t>Cinq associations pour leur implication dans de petites entreprises de collecte des déchets solides identifiées</w:t>
            </w:r>
            <w:r>
              <w:rPr>
                <w:rFonts w:ascii="Helv" w:hAnsi="Helv" w:cs="Helv"/>
                <w:color w:val="000000"/>
                <w:sz w:val="20"/>
                <w:lang w:val="fr-BE"/>
              </w:rPr>
              <w:t xml:space="preserve"> (</w:t>
            </w:r>
            <w:r w:rsidRPr="00A43F71">
              <w:rPr>
                <w:rFonts w:ascii="Helv" w:hAnsi="Helv" w:cs="Helv"/>
                <w:color w:val="000000"/>
                <w:sz w:val="20"/>
                <w:lang w:val="fr-BE"/>
              </w:rPr>
              <w:t>AMBB, AMBRG, AFIS, AJAM</w:t>
            </w:r>
            <w:r>
              <w:rPr>
                <w:rFonts w:ascii="Helv" w:hAnsi="Helv" w:cs="Helv"/>
                <w:color w:val="000000"/>
                <w:sz w:val="20"/>
                <w:lang w:val="fr-BE"/>
              </w:rPr>
              <w:t>,</w:t>
            </w:r>
            <w:r w:rsidRPr="00A43F71">
              <w:rPr>
                <w:lang w:val="fr-FR"/>
              </w:rPr>
              <w:t xml:space="preserve"> </w:t>
            </w:r>
            <w:r w:rsidRPr="00A43F71">
              <w:rPr>
                <w:rFonts w:ascii="Helv" w:hAnsi="Helv" w:cs="Helv"/>
                <w:color w:val="000000"/>
                <w:sz w:val="20"/>
                <w:lang w:val="fr-BE"/>
              </w:rPr>
              <w:t>AMAMINDARA</w:t>
            </w:r>
            <w:r>
              <w:rPr>
                <w:rFonts w:ascii="Helv" w:hAnsi="Helv" w:cs="Helv"/>
                <w:color w:val="000000"/>
                <w:sz w:val="20"/>
                <w:lang w:val="fr-BE"/>
              </w:rPr>
              <w:t>)</w:t>
            </w:r>
            <w:r w:rsidRPr="00145020">
              <w:rPr>
                <w:rFonts w:ascii="Helv" w:hAnsi="Helv" w:cs="Helv"/>
                <w:color w:val="000000"/>
                <w:sz w:val="20"/>
                <w:lang w:val="fr-BE"/>
              </w:rPr>
              <w:t> </w:t>
            </w:r>
            <w:r>
              <w:rPr>
                <w:rFonts w:ascii="Helv" w:hAnsi="Helv" w:cs="Helv"/>
                <w:color w:val="000000"/>
                <w:sz w:val="20"/>
                <w:lang w:val="fr-BE"/>
              </w:rPr>
              <w:t>(UNICEF)</w:t>
            </w:r>
            <w:r w:rsidRPr="00145020">
              <w:rPr>
                <w:rFonts w:ascii="Helv" w:hAnsi="Helv" w:cs="Helv"/>
                <w:color w:val="000000"/>
                <w:sz w:val="20"/>
                <w:lang w:val="fr-BE"/>
              </w:rPr>
              <w:t>;</w:t>
            </w:r>
            <w:r w:rsidR="00810DFA" w:rsidRPr="00810DFA">
              <w:rPr>
                <w:lang w:val="fr-FR"/>
              </w:rPr>
              <w:t xml:space="preserve"> </w:t>
            </w:r>
          </w:p>
          <w:p w:rsidR="00810DFA" w:rsidRDefault="00810DFA" w:rsidP="00426A35">
            <w:pPr>
              <w:numPr>
                <w:ilvl w:val="0"/>
                <w:numId w:val="10"/>
              </w:numPr>
              <w:autoSpaceDE w:val="0"/>
              <w:autoSpaceDN w:val="0"/>
              <w:adjustRightInd w:val="0"/>
              <w:rPr>
                <w:rFonts w:ascii="Helv" w:hAnsi="Helv" w:cs="Helv"/>
                <w:color w:val="000000"/>
                <w:sz w:val="20"/>
                <w:lang w:val="fr-BE"/>
              </w:rPr>
            </w:pPr>
            <w:r w:rsidRPr="00810DFA">
              <w:rPr>
                <w:rFonts w:ascii="Helv" w:hAnsi="Helv" w:cs="Helv"/>
                <w:color w:val="000000"/>
                <w:sz w:val="20"/>
                <w:lang w:val="fr-BE"/>
              </w:rPr>
              <w:t>Groupe de coordination mis en place à la municipalité</w:t>
            </w:r>
            <w:r w:rsidR="00A25255">
              <w:rPr>
                <w:rFonts w:ascii="Helv" w:hAnsi="Helv" w:cs="Helv"/>
                <w:color w:val="000000"/>
                <w:sz w:val="20"/>
                <w:lang w:val="fr-BE"/>
              </w:rPr>
              <w:t xml:space="preserve"> pour les entreprises de collecte des ordures ménagères ;</w:t>
            </w:r>
            <w:r w:rsidRPr="00810DFA">
              <w:rPr>
                <w:rFonts w:ascii="Helv" w:hAnsi="Helv" w:cs="Helv"/>
                <w:color w:val="000000"/>
                <w:sz w:val="20"/>
                <w:lang w:val="fr-BE"/>
              </w:rPr>
              <w:t xml:space="preserve"> </w:t>
            </w:r>
          </w:p>
          <w:p w:rsidR="00810DFA" w:rsidRDefault="00810DFA" w:rsidP="00426A35">
            <w:pPr>
              <w:numPr>
                <w:ilvl w:val="0"/>
                <w:numId w:val="10"/>
              </w:numPr>
              <w:autoSpaceDE w:val="0"/>
              <w:autoSpaceDN w:val="0"/>
              <w:adjustRightInd w:val="0"/>
              <w:rPr>
                <w:rFonts w:ascii="Helv" w:hAnsi="Helv" w:cs="Helv"/>
                <w:color w:val="000000"/>
                <w:sz w:val="20"/>
                <w:lang w:val="fr-BE"/>
              </w:rPr>
            </w:pPr>
            <w:r w:rsidRPr="00810DFA">
              <w:rPr>
                <w:rFonts w:ascii="Helv" w:hAnsi="Helv" w:cs="Helv"/>
                <w:color w:val="000000"/>
                <w:sz w:val="20"/>
                <w:lang w:val="fr-BE"/>
              </w:rPr>
              <w:t>Recrutement d'un consultant national pour appuyer l'action</w:t>
            </w:r>
            <w:r w:rsidR="00A25255">
              <w:rPr>
                <w:rFonts w:ascii="Helv" w:hAnsi="Helv" w:cs="Helv"/>
                <w:color w:val="000000"/>
                <w:sz w:val="20"/>
                <w:lang w:val="fr-BE"/>
              </w:rPr>
              <w:t xml:space="preserve"> de collecte des ordures ménagères</w:t>
            </w:r>
            <w:r w:rsidRPr="00810DFA">
              <w:rPr>
                <w:rFonts w:ascii="Helv" w:hAnsi="Helv" w:cs="Helv"/>
                <w:color w:val="000000"/>
                <w:sz w:val="20"/>
                <w:lang w:val="fr-BE"/>
              </w:rPr>
              <w:t>;</w:t>
            </w:r>
          </w:p>
          <w:p w:rsidR="00810DFA" w:rsidRDefault="00810DFA" w:rsidP="00426A35">
            <w:pPr>
              <w:numPr>
                <w:ilvl w:val="0"/>
                <w:numId w:val="10"/>
              </w:numPr>
              <w:autoSpaceDE w:val="0"/>
              <w:autoSpaceDN w:val="0"/>
              <w:adjustRightInd w:val="0"/>
              <w:rPr>
                <w:rFonts w:ascii="Helv" w:hAnsi="Helv" w:cs="Helv"/>
                <w:color w:val="000000"/>
                <w:sz w:val="20"/>
                <w:lang w:val="fr-BE"/>
              </w:rPr>
            </w:pPr>
            <w:r w:rsidRPr="00810DFA">
              <w:rPr>
                <w:rFonts w:ascii="Helv" w:hAnsi="Helv" w:cs="Helv"/>
                <w:color w:val="000000"/>
                <w:sz w:val="20"/>
                <w:lang w:val="fr-BE"/>
              </w:rPr>
              <w:t>Formation de 29 personnes des associations cibles sur la promotion de l'hygiène, y compris, la collecte des déchets solides;</w:t>
            </w:r>
          </w:p>
          <w:p w:rsidR="00426A35" w:rsidRDefault="00810DFA" w:rsidP="00810DFA">
            <w:pPr>
              <w:numPr>
                <w:ilvl w:val="0"/>
                <w:numId w:val="10"/>
              </w:numPr>
              <w:autoSpaceDE w:val="0"/>
              <w:autoSpaceDN w:val="0"/>
              <w:adjustRightInd w:val="0"/>
              <w:rPr>
                <w:rFonts w:ascii="Helv" w:hAnsi="Helv" w:cs="Helv"/>
                <w:color w:val="000000"/>
                <w:sz w:val="20"/>
                <w:lang w:val="fr-BE"/>
              </w:rPr>
            </w:pPr>
            <w:r w:rsidRPr="00810DFA">
              <w:rPr>
                <w:rFonts w:ascii="Helv" w:hAnsi="Helv" w:cs="Helv"/>
                <w:color w:val="000000"/>
                <w:sz w:val="20"/>
                <w:lang w:val="fr-BE"/>
              </w:rPr>
              <w:t>L'approvisionnement et la distribution de fournitures essentielles pour la collecte des déchets solides dans les zones cibles périurbaines;</w:t>
            </w:r>
            <w:r>
              <w:rPr>
                <w:rFonts w:ascii="Helv" w:hAnsi="Helv" w:cs="Helv"/>
                <w:color w:val="000000"/>
                <w:sz w:val="20"/>
                <w:lang w:val="fr-BE"/>
              </w:rPr>
              <w:t xml:space="preserve"> (UNICEF)</w:t>
            </w:r>
          </w:p>
          <w:p w:rsidR="009A1503" w:rsidRDefault="009A1503" w:rsidP="009A1503">
            <w:pPr>
              <w:autoSpaceDE w:val="0"/>
              <w:autoSpaceDN w:val="0"/>
              <w:adjustRightInd w:val="0"/>
              <w:rPr>
                <w:rFonts w:ascii="Helv" w:hAnsi="Helv" w:cs="Helv"/>
                <w:color w:val="000000"/>
                <w:sz w:val="20"/>
                <w:lang w:val="fr-BE"/>
              </w:rPr>
            </w:pPr>
          </w:p>
          <w:p w:rsidR="009A1503" w:rsidRDefault="009A1503" w:rsidP="009A1503">
            <w:pPr>
              <w:autoSpaceDE w:val="0"/>
              <w:autoSpaceDN w:val="0"/>
              <w:adjustRightInd w:val="0"/>
              <w:rPr>
                <w:rFonts w:ascii="Helv" w:hAnsi="Helv" w:cs="Helv"/>
                <w:color w:val="000000"/>
                <w:sz w:val="20"/>
                <w:lang w:val="fr-BE"/>
              </w:rPr>
            </w:pPr>
          </w:p>
          <w:p w:rsidR="009A1503" w:rsidRPr="00810DFA" w:rsidRDefault="009A1503" w:rsidP="009A1503">
            <w:pPr>
              <w:autoSpaceDE w:val="0"/>
              <w:autoSpaceDN w:val="0"/>
              <w:adjustRightInd w:val="0"/>
              <w:rPr>
                <w:rFonts w:ascii="Helv" w:hAnsi="Helv" w:cs="Helv"/>
                <w:color w:val="000000"/>
                <w:sz w:val="20"/>
                <w:lang w:val="fr-BE"/>
              </w:rPr>
            </w:pPr>
          </w:p>
          <w:p w:rsidR="00CB19BA" w:rsidRDefault="00CB19BA" w:rsidP="00CB19BA">
            <w:pPr>
              <w:autoSpaceDE w:val="0"/>
              <w:autoSpaceDN w:val="0"/>
              <w:adjustRightInd w:val="0"/>
              <w:ind w:left="720"/>
              <w:rPr>
                <w:rFonts w:ascii="Helv" w:hAnsi="Helv" w:cs="Helv"/>
                <w:color w:val="000000"/>
                <w:sz w:val="20"/>
                <w:lang w:val="fr-BE"/>
              </w:rPr>
            </w:pPr>
          </w:p>
          <w:p w:rsidR="00426A35" w:rsidRPr="00426A35" w:rsidRDefault="00426A35" w:rsidP="00426A35">
            <w:pPr>
              <w:spacing w:before="120"/>
              <w:ind w:left="360"/>
              <w:rPr>
                <w:rStyle w:val="longtext"/>
                <w:rFonts w:ascii="Arial" w:hAnsi="Arial" w:cs="Arial"/>
                <w:b/>
                <w:sz w:val="20"/>
                <w:lang w:val="fr-BE"/>
              </w:rPr>
            </w:pPr>
            <w:r w:rsidRPr="00426A35">
              <w:rPr>
                <w:rStyle w:val="hps"/>
                <w:rFonts w:ascii="Arial" w:hAnsi="Arial" w:cs="Arial"/>
                <w:b/>
                <w:sz w:val="20"/>
                <w:u w:val="single"/>
                <w:lang w:val="fr-BE"/>
              </w:rPr>
              <w:lastRenderedPageBreak/>
              <w:t>R2</w:t>
            </w:r>
            <w:r w:rsidRPr="00426A35">
              <w:rPr>
                <w:rStyle w:val="hps"/>
                <w:rFonts w:ascii="Arial" w:hAnsi="Arial" w:cs="Arial"/>
                <w:b/>
                <w:sz w:val="20"/>
                <w:lang w:val="fr-BE"/>
              </w:rPr>
              <w:t xml:space="preserve"> :</w:t>
            </w:r>
            <w:r w:rsidRPr="00426A35">
              <w:rPr>
                <w:rStyle w:val="longtext"/>
                <w:rFonts w:ascii="Arial" w:hAnsi="Arial" w:cs="Arial"/>
                <w:b/>
                <w:sz w:val="20"/>
                <w:lang w:val="fr-BE"/>
              </w:rPr>
              <w:t xml:space="preserve"> </w:t>
            </w:r>
            <w:r w:rsidRPr="00426A35">
              <w:rPr>
                <w:rFonts w:ascii="Arial" w:hAnsi="Arial" w:cs="Arial"/>
                <w:b/>
                <w:bCs/>
                <w:spacing w:val="-3"/>
                <w:sz w:val="20"/>
                <w:lang w:val="fr-BE"/>
              </w:rPr>
              <w:t>900 jeunes, femmes, policiers et militaires démobilisés bénéficient des services aux entreprises pour créer des micro</w:t>
            </w:r>
            <w:r w:rsidR="009C165D">
              <w:rPr>
                <w:rFonts w:ascii="Arial" w:hAnsi="Arial" w:cs="Arial"/>
                <w:b/>
                <w:bCs/>
                <w:spacing w:val="-3"/>
                <w:sz w:val="20"/>
                <w:lang w:val="fr-BE"/>
              </w:rPr>
              <w:t>s</w:t>
            </w:r>
            <w:r w:rsidRPr="00426A35">
              <w:rPr>
                <w:rFonts w:ascii="Arial" w:hAnsi="Arial" w:cs="Arial"/>
                <w:b/>
                <w:bCs/>
                <w:spacing w:val="-3"/>
                <w:sz w:val="20"/>
                <w:lang w:val="fr-BE"/>
              </w:rPr>
              <w:t xml:space="preserve"> et petites entreprises (MPE) et des activités génératrices de revenus (AGR)</w:t>
            </w:r>
          </w:p>
          <w:p w:rsidR="00426A35" w:rsidRDefault="00426A35" w:rsidP="00EA5FAE">
            <w:pPr>
              <w:autoSpaceDE w:val="0"/>
              <w:autoSpaceDN w:val="0"/>
              <w:adjustRightInd w:val="0"/>
              <w:ind w:left="720"/>
              <w:rPr>
                <w:rFonts w:ascii="Helv" w:hAnsi="Helv" w:cs="Helv"/>
                <w:color w:val="000000"/>
                <w:sz w:val="20"/>
                <w:lang w:val="fr-BE"/>
              </w:rPr>
            </w:pPr>
          </w:p>
          <w:p w:rsidR="00426A35" w:rsidRDefault="00426A35" w:rsidP="00426A35">
            <w:pPr>
              <w:numPr>
                <w:ilvl w:val="0"/>
                <w:numId w:val="10"/>
              </w:numPr>
              <w:autoSpaceDE w:val="0"/>
              <w:autoSpaceDN w:val="0"/>
              <w:adjustRightInd w:val="0"/>
              <w:rPr>
                <w:rFonts w:ascii="Helv" w:hAnsi="Helv" w:cs="Helv"/>
                <w:color w:val="000000"/>
                <w:sz w:val="20"/>
                <w:lang w:val="fr-BE"/>
              </w:rPr>
            </w:pPr>
            <w:r w:rsidRPr="00426A35">
              <w:rPr>
                <w:rFonts w:ascii="Helv" w:hAnsi="Helv" w:cs="Helv"/>
                <w:color w:val="000000"/>
                <w:sz w:val="20"/>
                <w:lang w:val="fr-BE"/>
              </w:rPr>
              <w:t>Transmission au BIT de 36 dossiers pour étude avec comme finalité leur financement dans le cadre du microcrédit </w:t>
            </w:r>
          </w:p>
          <w:p w:rsidR="00426A35" w:rsidRPr="005157A2" w:rsidRDefault="00426A35" w:rsidP="00426A35">
            <w:pPr>
              <w:numPr>
                <w:ilvl w:val="0"/>
                <w:numId w:val="10"/>
              </w:numPr>
              <w:autoSpaceDE w:val="0"/>
              <w:autoSpaceDN w:val="0"/>
              <w:adjustRightInd w:val="0"/>
              <w:rPr>
                <w:rFonts w:ascii="Helv" w:hAnsi="Helv" w:cs="Helv"/>
                <w:color w:val="000000"/>
                <w:sz w:val="20"/>
                <w:lang w:val="fr-BE"/>
              </w:rPr>
            </w:pPr>
            <w:r w:rsidRPr="00426A35">
              <w:rPr>
                <w:rFonts w:ascii="Helv" w:hAnsi="Helv" w:cs="Helv"/>
                <w:color w:val="000000"/>
                <w:sz w:val="20"/>
                <w:lang w:val="fr-BE"/>
              </w:rPr>
              <w:t>Visite du Centre de Formation Professionnelle Brésil/Guinée-Bissau et financièrement appuyé par le Brésil et du Centre de Formation Industrielle (CENFI) appuyé par le PNUD avec des fonds mobilisés japonais et espagnols en vue d’un partenariat réalisée</w:t>
            </w:r>
            <w:r w:rsidRPr="00426A35">
              <w:rPr>
                <w:sz w:val="22"/>
                <w:lang w:val="fr-FR"/>
              </w:rPr>
              <w:t>.</w:t>
            </w:r>
          </w:p>
          <w:p w:rsidR="005157A2" w:rsidRDefault="005157A2" w:rsidP="00426A35">
            <w:pPr>
              <w:numPr>
                <w:ilvl w:val="0"/>
                <w:numId w:val="10"/>
              </w:numPr>
              <w:autoSpaceDE w:val="0"/>
              <w:autoSpaceDN w:val="0"/>
              <w:adjustRightInd w:val="0"/>
              <w:rPr>
                <w:rFonts w:ascii="Helv" w:hAnsi="Helv" w:cs="Helv"/>
                <w:color w:val="000000"/>
                <w:sz w:val="20"/>
                <w:lang w:val="fr-BE"/>
              </w:rPr>
            </w:pPr>
            <w:r w:rsidRPr="005157A2">
              <w:rPr>
                <w:rFonts w:ascii="Helv" w:hAnsi="Helv" w:cs="Helv"/>
                <w:color w:val="000000"/>
                <w:sz w:val="20"/>
                <w:lang w:val="fr-BE"/>
              </w:rPr>
              <w:t xml:space="preserve">Réunion préliminaire pour le lancement du projet retenu </w:t>
            </w:r>
            <w:r>
              <w:rPr>
                <w:rFonts w:ascii="Helv" w:hAnsi="Helv" w:cs="Helv"/>
                <w:color w:val="000000"/>
                <w:sz w:val="20"/>
                <w:lang w:val="fr-BE"/>
              </w:rPr>
              <w:t xml:space="preserve">par l’UNICEF </w:t>
            </w:r>
            <w:r w:rsidRPr="005157A2">
              <w:rPr>
                <w:rFonts w:ascii="Helv" w:hAnsi="Helv" w:cs="Helv"/>
                <w:color w:val="000000"/>
                <w:sz w:val="20"/>
                <w:lang w:val="fr-BE"/>
              </w:rPr>
              <w:t>avec le Ministère de  l'</w:t>
            </w:r>
            <w:r>
              <w:rPr>
                <w:rFonts w:ascii="Helv" w:hAnsi="Helv" w:cs="Helv"/>
                <w:color w:val="000000"/>
                <w:sz w:val="20"/>
                <w:lang w:val="fr-BE"/>
              </w:rPr>
              <w:t>E</w:t>
            </w:r>
            <w:r w:rsidRPr="005157A2">
              <w:rPr>
                <w:rFonts w:ascii="Helv" w:hAnsi="Helv" w:cs="Helv"/>
                <w:color w:val="000000"/>
                <w:sz w:val="20"/>
                <w:lang w:val="fr-BE"/>
              </w:rPr>
              <w:t>ducation</w:t>
            </w:r>
            <w:r>
              <w:rPr>
                <w:rFonts w:ascii="Helv" w:hAnsi="Helv" w:cs="Helv"/>
                <w:color w:val="000000"/>
                <w:sz w:val="20"/>
                <w:lang w:val="fr-BE"/>
              </w:rPr>
              <w:t xml:space="preserve"> Nationale</w:t>
            </w:r>
            <w:r w:rsidR="0093770A">
              <w:rPr>
                <w:rFonts w:ascii="Helv" w:hAnsi="Helv" w:cs="Helv"/>
                <w:color w:val="000000"/>
                <w:sz w:val="20"/>
                <w:lang w:val="fr-BE"/>
              </w:rPr>
              <w:t> ;</w:t>
            </w:r>
          </w:p>
          <w:p w:rsidR="0093770A" w:rsidRDefault="0093770A" w:rsidP="00426A35">
            <w:pPr>
              <w:numPr>
                <w:ilvl w:val="0"/>
                <w:numId w:val="10"/>
              </w:numPr>
              <w:autoSpaceDE w:val="0"/>
              <w:autoSpaceDN w:val="0"/>
              <w:adjustRightInd w:val="0"/>
              <w:rPr>
                <w:rFonts w:ascii="Helv" w:hAnsi="Helv" w:cs="Helv"/>
                <w:color w:val="000000"/>
                <w:sz w:val="20"/>
                <w:lang w:val="fr-BE"/>
              </w:rPr>
            </w:pPr>
            <w:r w:rsidRPr="0093770A">
              <w:rPr>
                <w:rFonts w:ascii="Helv" w:hAnsi="Helv" w:cs="Helv"/>
                <w:color w:val="000000"/>
                <w:sz w:val="20"/>
                <w:lang w:val="fr-BE"/>
              </w:rPr>
              <w:t>TDRs équipe projet préparés et publiés, identification des bénéficiaires d'opportunités d'emploi des projets FAO a intégrer aux bénéficiaires des formations BIT</w:t>
            </w:r>
          </w:p>
          <w:p w:rsidR="00CB19BA" w:rsidRPr="00426A35" w:rsidRDefault="00CB19BA" w:rsidP="00CB19BA">
            <w:pPr>
              <w:autoSpaceDE w:val="0"/>
              <w:autoSpaceDN w:val="0"/>
              <w:adjustRightInd w:val="0"/>
              <w:ind w:left="720"/>
              <w:rPr>
                <w:rFonts w:ascii="Helv" w:hAnsi="Helv" w:cs="Helv"/>
                <w:color w:val="000000"/>
                <w:sz w:val="20"/>
                <w:lang w:val="fr-BE"/>
              </w:rPr>
            </w:pPr>
          </w:p>
          <w:p w:rsidR="00426A35" w:rsidRPr="0093770A" w:rsidRDefault="0093770A" w:rsidP="0093770A">
            <w:pPr>
              <w:autoSpaceDE w:val="0"/>
              <w:autoSpaceDN w:val="0"/>
              <w:adjustRightInd w:val="0"/>
              <w:ind w:left="360"/>
              <w:rPr>
                <w:rFonts w:ascii="Helv" w:hAnsi="Helv" w:cs="Helv"/>
                <w:b/>
                <w:color w:val="000000"/>
                <w:sz w:val="20"/>
                <w:lang w:val="fr-BE"/>
              </w:rPr>
            </w:pPr>
            <w:r w:rsidRPr="0093770A">
              <w:rPr>
                <w:rStyle w:val="hps"/>
                <w:rFonts w:ascii="Arial" w:hAnsi="Arial" w:cs="Arial"/>
                <w:b/>
                <w:sz w:val="20"/>
                <w:u w:val="single"/>
                <w:lang w:val="fr-BE"/>
              </w:rPr>
              <w:t>R3</w:t>
            </w:r>
            <w:r w:rsidRPr="0093770A">
              <w:rPr>
                <w:rStyle w:val="hps"/>
                <w:rFonts w:ascii="Arial" w:hAnsi="Arial" w:cs="Arial"/>
                <w:b/>
                <w:sz w:val="20"/>
                <w:lang w:val="fr-BE"/>
              </w:rPr>
              <w:t xml:space="preserve"> :</w:t>
            </w:r>
            <w:r w:rsidRPr="0093770A">
              <w:rPr>
                <w:rStyle w:val="longtext"/>
                <w:rFonts w:ascii="Arial" w:hAnsi="Arial" w:cs="Arial"/>
                <w:b/>
                <w:sz w:val="20"/>
                <w:lang w:val="fr-BE"/>
              </w:rPr>
              <w:t xml:space="preserve"> </w:t>
            </w:r>
            <w:r w:rsidRPr="0093770A">
              <w:rPr>
                <w:rFonts w:ascii="Arial" w:hAnsi="Arial" w:cs="Arial"/>
                <w:b/>
                <w:bCs/>
                <w:spacing w:val="-3"/>
                <w:sz w:val="20"/>
                <w:lang w:val="fr-BE"/>
              </w:rPr>
              <w:t>Des institutions nationales disposent des capacités  institutionnelles et des outils pour la création d’un cadre légal/réglementaire en vue de la pérennisation des acquis du projet et la promotion de l’emploi, y compris de l’auto-emploi</w:t>
            </w:r>
          </w:p>
          <w:p w:rsidR="00AC31B1" w:rsidRPr="005E6C85" w:rsidRDefault="00AC31B1" w:rsidP="005E6C85">
            <w:pPr>
              <w:numPr>
                <w:ilvl w:val="0"/>
                <w:numId w:val="10"/>
              </w:numPr>
              <w:autoSpaceDE w:val="0"/>
              <w:autoSpaceDN w:val="0"/>
              <w:adjustRightInd w:val="0"/>
              <w:rPr>
                <w:rFonts w:ascii="Helv" w:hAnsi="Helv" w:cs="Helv"/>
                <w:color w:val="000000"/>
                <w:sz w:val="20"/>
                <w:lang w:val="fr-BE"/>
              </w:rPr>
            </w:pPr>
            <w:r w:rsidRPr="005E6C85">
              <w:rPr>
                <w:rFonts w:ascii="Helv" w:hAnsi="Helv" w:cs="Helv"/>
                <w:color w:val="000000"/>
                <w:sz w:val="20"/>
                <w:lang w:val="fr-BE"/>
              </w:rPr>
              <w:t>Le local de l’Unité de Gestion du projet est opérationnel après sa réfection</w:t>
            </w:r>
            <w:r w:rsidR="006268C2">
              <w:rPr>
                <w:rFonts w:ascii="Helv" w:hAnsi="Helv" w:cs="Helv"/>
                <w:color w:val="000000"/>
                <w:sz w:val="20"/>
                <w:lang w:val="fr-BE"/>
              </w:rPr>
              <w:t xml:space="preserve"> (PNUD)</w:t>
            </w:r>
            <w:r w:rsidRPr="005E6C85">
              <w:rPr>
                <w:rFonts w:ascii="Helv" w:hAnsi="Helv" w:cs="Helv"/>
                <w:color w:val="000000"/>
                <w:sz w:val="20"/>
                <w:lang w:val="fr-BE"/>
              </w:rPr>
              <w:t> ;</w:t>
            </w:r>
          </w:p>
          <w:p w:rsidR="002D29E1" w:rsidRPr="005E6C85" w:rsidRDefault="00AC31B1" w:rsidP="005E6C85">
            <w:pPr>
              <w:numPr>
                <w:ilvl w:val="0"/>
                <w:numId w:val="10"/>
              </w:numPr>
              <w:autoSpaceDE w:val="0"/>
              <w:autoSpaceDN w:val="0"/>
              <w:adjustRightInd w:val="0"/>
              <w:rPr>
                <w:rFonts w:ascii="Helv" w:hAnsi="Helv" w:cs="Helv"/>
                <w:color w:val="000000"/>
                <w:sz w:val="20"/>
                <w:lang w:val="fr-BE"/>
              </w:rPr>
            </w:pPr>
            <w:r w:rsidRPr="005E6C85">
              <w:rPr>
                <w:rFonts w:ascii="Helv" w:hAnsi="Helv" w:cs="Helv"/>
                <w:color w:val="000000"/>
                <w:sz w:val="20"/>
                <w:lang w:val="fr-BE"/>
              </w:rPr>
              <w:t>Installation à l’Unité de Gestion du Projet  de la partie nationale chargée d’appuyer la mise en œuvre du projet</w:t>
            </w:r>
            <w:r w:rsidR="006268C2">
              <w:rPr>
                <w:rFonts w:ascii="Helv" w:hAnsi="Helv" w:cs="Helv"/>
                <w:color w:val="000000"/>
                <w:sz w:val="20"/>
                <w:lang w:val="fr-BE"/>
              </w:rPr>
              <w:t xml:space="preserve"> (PNUD)</w:t>
            </w:r>
            <w:r w:rsidRPr="005E6C85">
              <w:rPr>
                <w:rFonts w:ascii="Helv" w:hAnsi="Helv" w:cs="Helv"/>
                <w:color w:val="000000"/>
                <w:sz w:val="20"/>
                <w:lang w:val="fr-BE"/>
              </w:rPr>
              <w:t>;</w:t>
            </w:r>
          </w:p>
          <w:p w:rsidR="00AC31B1" w:rsidRPr="005E6C85" w:rsidRDefault="00AC31B1" w:rsidP="005E6C85">
            <w:pPr>
              <w:numPr>
                <w:ilvl w:val="0"/>
                <w:numId w:val="10"/>
              </w:numPr>
              <w:autoSpaceDE w:val="0"/>
              <w:autoSpaceDN w:val="0"/>
              <w:adjustRightInd w:val="0"/>
              <w:rPr>
                <w:rFonts w:ascii="Helv" w:hAnsi="Helv" w:cs="Helv"/>
                <w:color w:val="000000"/>
                <w:sz w:val="20"/>
                <w:lang w:val="fr-BE"/>
              </w:rPr>
            </w:pPr>
            <w:r w:rsidRPr="005E6C85">
              <w:rPr>
                <w:rFonts w:ascii="Helv" w:hAnsi="Helv" w:cs="Helv"/>
                <w:color w:val="000000"/>
                <w:sz w:val="20"/>
                <w:lang w:val="fr-BE"/>
              </w:rPr>
              <w:t>Livraison des mobiliers de bureau et des équipements informatiques </w:t>
            </w:r>
            <w:r w:rsidR="006268C2">
              <w:rPr>
                <w:rFonts w:ascii="Helv" w:hAnsi="Helv" w:cs="Helv"/>
                <w:color w:val="000000"/>
                <w:sz w:val="20"/>
                <w:lang w:val="fr-BE"/>
              </w:rPr>
              <w:t>(PNUD)</w:t>
            </w:r>
            <w:r w:rsidR="00A02924">
              <w:rPr>
                <w:rFonts w:ascii="Helv" w:hAnsi="Helv" w:cs="Helv"/>
                <w:color w:val="000000"/>
                <w:sz w:val="20"/>
                <w:lang w:val="fr-BE"/>
              </w:rPr>
              <w:t xml:space="preserve"> réalisée</w:t>
            </w:r>
            <w:r w:rsidRPr="005E6C85">
              <w:rPr>
                <w:rFonts w:ascii="Helv" w:hAnsi="Helv" w:cs="Helv"/>
                <w:color w:val="000000"/>
                <w:sz w:val="20"/>
                <w:lang w:val="fr-BE"/>
              </w:rPr>
              <w:t>;</w:t>
            </w:r>
          </w:p>
          <w:p w:rsidR="00AC31B1" w:rsidRDefault="00AC31B1" w:rsidP="005E6C85">
            <w:pPr>
              <w:numPr>
                <w:ilvl w:val="0"/>
                <w:numId w:val="10"/>
              </w:numPr>
              <w:autoSpaceDE w:val="0"/>
              <w:autoSpaceDN w:val="0"/>
              <w:adjustRightInd w:val="0"/>
              <w:rPr>
                <w:rFonts w:ascii="Helv" w:hAnsi="Helv" w:cs="Helv"/>
                <w:color w:val="000000"/>
                <w:sz w:val="20"/>
                <w:lang w:val="fr-BE"/>
              </w:rPr>
            </w:pPr>
            <w:r w:rsidRPr="005E6C85">
              <w:rPr>
                <w:rFonts w:ascii="Helv" w:hAnsi="Helv" w:cs="Helv"/>
                <w:color w:val="000000"/>
                <w:sz w:val="20"/>
                <w:lang w:val="fr-BE"/>
              </w:rPr>
              <w:t>Le relancement de l’avis de recrutement du Coordonnateur National en Guinée-Bissau, au Sénégal et au Cap Vert</w:t>
            </w:r>
            <w:r w:rsidR="006268C2">
              <w:rPr>
                <w:rFonts w:ascii="Helv" w:hAnsi="Helv" w:cs="Helv"/>
                <w:color w:val="000000"/>
                <w:sz w:val="20"/>
                <w:lang w:val="fr-BE"/>
              </w:rPr>
              <w:t xml:space="preserve"> (PNUD</w:t>
            </w:r>
            <w:r w:rsidR="00A02924">
              <w:rPr>
                <w:rFonts w:ascii="Helv" w:hAnsi="Helv" w:cs="Helv"/>
                <w:color w:val="000000"/>
                <w:sz w:val="20"/>
                <w:lang w:val="fr-BE"/>
              </w:rPr>
              <w:t>) effectué</w:t>
            </w:r>
            <w:r w:rsidRPr="005E6C85">
              <w:rPr>
                <w:rFonts w:ascii="Helv" w:hAnsi="Helv" w:cs="Helv"/>
                <w:color w:val="000000"/>
                <w:sz w:val="20"/>
                <w:lang w:val="fr-BE"/>
              </w:rPr>
              <w:t> ;</w:t>
            </w:r>
          </w:p>
          <w:p w:rsidR="003162EE" w:rsidRPr="006C38D4" w:rsidRDefault="003162EE" w:rsidP="006C38D4">
            <w:pPr>
              <w:numPr>
                <w:ilvl w:val="0"/>
                <w:numId w:val="10"/>
              </w:numPr>
              <w:autoSpaceDE w:val="0"/>
              <w:autoSpaceDN w:val="0"/>
              <w:adjustRightInd w:val="0"/>
              <w:rPr>
                <w:rFonts w:ascii="Helv" w:hAnsi="Helv" w:cs="Helv"/>
                <w:color w:val="000000"/>
                <w:sz w:val="20"/>
                <w:lang w:val="fr-BE"/>
              </w:rPr>
            </w:pPr>
            <w:r>
              <w:rPr>
                <w:rFonts w:ascii="Helv" w:hAnsi="Helv" w:cs="Helv"/>
                <w:color w:val="000000"/>
                <w:sz w:val="20"/>
                <w:lang w:val="fr-BE"/>
              </w:rPr>
              <w:t>Recrutement par le BIT du Coordonnateur International HIMO effectué</w:t>
            </w:r>
            <w:r w:rsidR="006268C2">
              <w:rPr>
                <w:rFonts w:ascii="Helv" w:hAnsi="Helv" w:cs="Helv"/>
                <w:color w:val="000000"/>
                <w:sz w:val="20"/>
                <w:lang w:val="fr-BE"/>
              </w:rPr>
              <w:t xml:space="preserve"> (OIT)</w:t>
            </w:r>
            <w:r>
              <w:rPr>
                <w:rFonts w:ascii="Helv" w:hAnsi="Helv" w:cs="Helv"/>
                <w:color w:val="000000"/>
                <w:sz w:val="20"/>
                <w:lang w:val="fr-BE"/>
              </w:rPr>
              <w:t> ;</w:t>
            </w:r>
          </w:p>
          <w:p w:rsidR="000C4AB8" w:rsidRPr="00AC31B1" w:rsidRDefault="000C4AB8" w:rsidP="0093770A">
            <w:pPr>
              <w:autoSpaceDE w:val="0"/>
              <w:autoSpaceDN w:val="0"/>
              <w:adjustRightInd w:val="0"/>
              <w:ind w:left="720"/>
              <w:rPr>
                <w:rFonts w:cs="Times New Roman"/>
                <w:sz w:val="22"/>
                <w:szCs w:val="22"/>
                <w:lang w:val="fr-FR"/>
              </w:rPr>
            </w:pPr>
          </w:p>
        </w:tc>
      </w:tr>
      <w:tr w:rsidR="004D5527" w:rsidRPr="00810DFA" w:rsidTr="00343880">
        <w:trPr>
          <w:trHeight w:val="917"/>
        </w:trPr>
        <w:tc>
          <w:tcPr>
            <w:tcW w:w="1531" w:type="dxa"/>
            <w:tcBorders>
              <w:bottom w:val="single" w:sz="4" w:space="0" w:color="auto"/>
            </w:tcBorders>
            <w:shd w:val="clear" w:color="auto" w:fill="E6E6E6"/>
            <w:vAlign w:val="center"/>
          </w:tcPr>
          <w:p w:rsidR="004D5527" w:rsidRPr="00FF0380" w:rsidRDefault="004D5527" w:rsidP="004D5527">
            <w:pPr>
              <w:rPr>
                <w:rFonts w:cs="Times New Roman"/>
                <w:b/>
                <w:sz w:val="22"/>
                <w:szCs w:val="22"/>
              </w:rPr>
            </w:pPr>
            <w:r w:rsidRPr="00FF0380">
              <w:rPr>
                <w:rFonts w:cs="Times New Roman"/>
                <w:b/>
                <w:sz w:val="22"/>
                <w:szCs w:val="22"/>
              </w:rPr>
              <w:lastRenderedPageBreak/>
              <w:t>Achievements and challenges</w:t>
            </w:r>
          </w:p>
        </w:tc>
        <w:tc>
          <w:tcPr>
            <w:tcW w:w="8999" w:type="dxa"/>
            <w:gridSpan w:val="8"/>
          </w:tcPr>
          <w:p w:rsidR="000E7746" w:rsidRDefault="000E7746" w:rsidP="000E7746">
            <w:pPr>
              <w:rPr>
                <w:rFonts w:cs="Times New Roman"/>
                <w:sz w:val="22"/>
                <w:szCs w:val="22"/>
              </w:rPr>
            </w:pPr>
            <w:r w:rsidRPr="00EF0836">
              <w:rPr>
                <w:rFonts w:cs="Times New Roman"/>
                <w:sz w:val="22"/>
                <w:szCs w:val="22"/>
                <w:u w:val="single"/>
              </w:rPr>
              <w:t>Outcome achievements</w:t>
            </w:r>
            <w:r>
              <w:rPr>
                <w:rFonts w:cs="Times New Roman"/>
                <w:sz w:val="22"/>
                <w:szCs w:val="22"/>
              </w:rPr>
              <w:t xml:space="preserve"> (with reference to the strategic result and relevant indicator of PMP):</w:t>
            </w:r>
          </w:p>
          <w:p w:rsidR="000E7746" w:rsidRDefault="000E7746" w:rsidP="000E7746">
            <w:pPr>
              <w:autoSpaceDE w:val="0"/>
              <w:autoSpaceDN w:val="0"/>
              <w:adjustRightInd w:val="0"/>
              <w:rPr>
                <w:rFonts w:ascii="Helv" w:hAnsi="Helv" w:cs="Helv"/>
                <w:color w:val="000000"/>
                <w:sz w:val="20"/>
                <w:lang w:val="fr-BE"/>
              </w:rPr>
            </w:pPr>
            <w:r>
              <w:rPr>
                <w:rFonts w:ascii="Helv" w:hAnsi="Helv" w:cs="Helv"/>
                <w:color w:val="000000"/>
                <w:sz w:val="20"/>
                <w:lang w:val="fr-BE"/>
              </w:rPr>
              <w:t xml:space="preserve">R1 : </w:t>
            </w:r>
          </w:p>
          <w:p w:rsidR="000E7746" w:rsidRDefault="000E7746" w:rsidP="000E7746">
            <w:pPr>
              <w:numPr>
                <w:ilvl w:val="0"/>
                <w:numId w:val="10"/>
              </w:numPr>
              <w:autoSpaceDE w:val="0"/>
              <w:autoSpaceDN w:val="0"/>
              <w:adjustRightInd w:val="0"/>
              <w:rPr>
                <w:rFonts w:ascii="Helv" w:hAnsi="Helv" w:cs="Helv"/>
                <w:color w:val="000000"/>
                <w:sz w:val="20"/>
                <w:lang w:val="fr-BE"/>
              </w:rPr>
            </w:pPr>
            <w:r>
              <w:rPr>
                <w:rFonts w:ascii="Helv" w:hAnsi="Helv" w:cs="Helv"/>
                <w:color w:val="000000"/>
                <w:sz w:val="20"/>
                <w:lang w:val="fr-BE"/>
              </w:rPr>
              <w:t>Suite a l’agreement du PBSO pour l’utilisation d’une partie des fonds, un appel d’offre a été lancé pour la commande de semences (riz de bas fond, riz de mangroves, maïs, sorgo, mil, millet, arachide et Niébé)</w:t>
            </w:r>
          </w:p>
          <w:p w:rsidR="000E7746" w:rsidRDefault="000E7746" w:rsidP="000E7746">
            <w:pPr>
              <w:numPr>
                <w:ilvl w:val="0"/>
                <w:numId w:val="10"/>
              </w:numPr>
              <w:autoSpaceDE w:val="0"/>
              <w:autoSpaceDN w:val="0"/>
              <w:adjustRightInd w:val="0"/>
              <w:rPr>
                <w:rFonts w:ascii="Helv" w:hAnsi="Helv" w:cs="Helv"/>
                <w:color w:val="000000"/>
                <w:sz w:val="20"/>
                <w:lang w:val="fr-BE"/>
              </w:rPr>
            </w:pPr>
            <w:r>
              <w:rPr>
                <w:rFonts w:ascii="Helv" w:hAnsi="Helv" w:cs="Helv"/>
                <w:color w:val="000000"/>
                <w:sz w:val="20"/>
                <w:lang w:val="fr-BE"/>
              </w:rPr>
              <w:t>La coordination avec les ONGs a été mise en place, 10 ONGs ont été contractées pour effectuer les distributions et le suivi, le PAM assure un appui logistique en terme de magasins et de transport.</w:t>
            </w:r>
          </w:p>
          <w:p w:rsidR="000E7746" w:rsidRDefault="000E7746" w:rsidP="000E7746">
            <w:pPr>
              <w:numPr>
                <w:ilvl w:val="0"/>
                <w:numId w:val="10"/>
              </w:numPr>
              <w:autoSpaceDE w:val="0"/>
              <w:autoSpaceDN w:val="0"/>
              <w:adjustRightInd w:val="0"/>
              <w:rPr>
                <w:rFonts w:ascii="Helv" w:hAnsi="Helv" w:cs="Helv"/>
                <w:color w:val="000000"/>
                <w:sz w:val="20"/>
                <w:lang w:val="fr-BE"/>
              </w:rPr>
            </w:pPr>
            <w:r>
              <w:rPr>
                <w:rFonts w:ascii="Helv" w:hAnsi="Helv" w:cs="Helv"/>
                <w:color w:val="000000"/>
                <w:sz w:val="20"/>
                <w:lang w:val="fr-BE"/>
              </w:rPr>
              <w:t>La réception des semences a démarré et devrait se terminer fin de la première semaine de juillet.</w:t>
            </w:r>
          </w:p>
          <w:p w:rsidR="000E7746" w:rsidRDefault="000E7746" w:rsidP="000E7746">
            <w:pPr>
              <w:numPr>
                <w:ilvl w:val="0"/>
                <w:numId w:val="10"/>
              </w:numPr>
              <w:autoSpaceDE w:val="0"/>
              <w:autoSpaceDN w:val="0"/>
              <w:adjustRightInd w:val="0"/>
              <w:rPr>
                <w:rFonts w:ascii="Helv" w:hAnsi="Helv" w:cs="Helv"/>
                <w:color w:val="000000"/>
                <w:sz w:val="20"/>
                <w:lang w:val="fr-BE"/>
              </w:rPr>
            </w:pPr>
            <w:r>
              <w:rPr>
                <w:rFonts w:ascii="Helv" w:hAnsi="Helv" w:cs="Helv"/>
                <w:color w:val="000000"/>
                <w:sz w:val="20"/>
                <w:lang w:val="fr-BE"/>
              </w:rPr>
              <w:t>Les économies faites sur les achats de certains types de semences (riz de bas fond et de mangrove) ont permis d’augmenter les quantités, ce qui permettra d’atteindre un total d’environ 14 000 familles appuyées pour la production rizicole.</w:t>
            </w:r>
          </w:p>
          <w:p w:rsidR="000E7746" w:rsidRDefault="000E7746" w:rsidP="000E7746">
            <w:pPr>
              <w:autoSpaceDE w:val="0"/>
              <w:autoSpaceDN w:val="0"/>
              <w:adjustRightInd w:val="0"/>
              <w:rPr>
                <w:rFonts w:ascii="Helv" w:hAnsi="Helv" w:cs="Helv"/>
                <w:color w:val="000000"/>
                <w:sz w:val="20"/>
                <w:lang w:val="fr-BE"/>
              </w:rPr>
            </w:pPr>
          </w:p>
          <w:p w:rsidR="000E7746" w:rsidRDefault="000E7746" w:rsidP="000E7746">
            <w:pPr>
              <w:autoSpaceDE w:val="0"/>
              <w:autoSpaceDN w:val="0"/>
              <w:adjustRightInd w:val="0"/>
              <w:rPr>
                <w:rFonts w:ascii="Helv" w:hAnsi="Helv" w:cs="Helv"/>
                <w:color w:val="000000"/>
                <w:sz w:val="20"/>
                <w:lang w:val="fr-BE"/>
              </w:rPr>
            </w:pPr>
            <w:r>
              <w:rPr>
                <w:rFonts w:ascii="Helv" w:hAnsi="Helv" w:cs="Helv"/>
                <w:color w:val="000000"/>
                <w:sz w:val="20"/>
                <w:lang w:val="fr-BE"/>
              </w:rPr>
              <w:t>Next steps/Lessons learned :</w:t>
            </w:r>
          </w:p>
          <w:p w:rsidR="000E7746" w:rsidRDefault="000E7746" w:rsidP="000E7746">
            <w:pPr>
              <w:numPr>
                <w:ilvl w:val="0"/>
                <w:numId w:val="12"/>
              </w:numPr>
              <w:autoSpaceDE w:val="0"/>
              <w:autoSpaceDN w:val="0"/>
              <w:adjustRightInd w:val="0"/>
              <w:rPr>
                <w:rFonts w:ascii="Helv" w:hAnsi="Helv" w:cs="Helv"/>
                <w:color w:val="000000"/>
                <w:sz w:val="20"/>
                <w:lang w:val="fr-BE"/>
              </w:rPr>
            </w:pPr>
            <w:r>
              <w:rPr>
                <w:rFonts w:ascii="Helv" w:hAnsi="Helv" w:cs="Helv"/>
                <w:color w:val="000000"/>
                <w:sz w:val="20"/>
                <w:lang w:val="fr-BE"/>
              </w:rPr>
              <w:t>Conclusion de la réception des intrants et distribution</w:t>
            </w:r>
          </w:p>
          <w:p w:rsidR="000E7746" w:rsidRDefault="000E7746" w:rsidP="000E7746">
            <w:pPr>
              <w:numPr>
                <w:ilvl w:val="0"/>
                <w:numId w:val="12"/>
              </w:numPr>
              <w:autoSpaceDE w:val="0"/>
              <w:autoSpaceDN w:val="0"/>
              <w:adjustRightInd w:val="0"/>
              <w:rPr>
                <w:rFonts w:ascii="Helv" w:hAnsi="Helv" w:cs="Helv"/>
                <w:color w:val="000000"/>
                <w:sz w:val="20"/>
                <w:lang w:val="fr-BE"/>
              </w:rPr>
            </w:pPr>
            <w:r>
              <w:rPr>
                <w:rFonts w:ascii="Helv" w:hAnsi="Helv" w:cs="Helv"/>
                <w:color w:val="000000"/>
                <w:sz w:val="20"/>
                <w:lang w:val="fr-BE"/>
              </w:rPr>
              <w:t>Suivi des ménages et de la production</w:t>
            </w:r>
          </w:p>
          <w:p w:rsidR="000E7746" w:rsidRDefault="000E7746" w:rsidP="000E7746">
            <w:pPr>
              <w:autoSpaceDE w:val="0"/>
              <w:autoSpaceDN w:val="0"/>
              <w:adjustRightInd w:val="0"/>
              <w:rPr>
                <w:rFonts w:ascii="Helv" w:hAnsi="Helv" w:cs="Helv"/>
                <w:color w:val="000000"/>
                <w:sz w:val="20"/>
                <w:lang w:val="fr-BE"/>
              </w:rPr>
            </w:pPr>
          </w:p>
          <w:p w:rsidR="000E7746" w:rsidRDefault="000E7746" w:rsidP="000E7746">
            <w:pPr>
              <w:autoSpaceDE w:val="0"/>
              <w:autoSpaceDN w:val="0"/>
              <w:adjustRightInd w:val="0"/>
              <w:rPr>
                <w:rFonts w:ascii="Helv" w:hAnsi="Helv" w:cs="Helv"/>
                <w:color w:val="000000"/>
                <w:sz w:val="20"/>
                <w:lang w:val="fr-BE"/>
              </w:rPr>
            </w:pPr>
          </w:p>
          <w:p w:rsidR="000E7746" w:rsidRDefault="000E7746" w:rsidP="000E7746">
            <w:pPr>
              <w:autoSpaceDE w:val="0"/>
              <w:autoSpaceDN w:val="0"/>
              <w:adjustRightInd w:val="0"/>
              <w:rPr>
                <w:rFonts w:ascii="Helv" w:hAnsi="Helv" w:cs="Helv"/>
                <w:color w:val="000000"/>
                <w:sz w:val="20"/>
                <w:lang w:val="fr-BE"/>
              </w:rPr>
            </w:pPr>
            <w:r>
              <w:rPr>
                <w:rFonts w:ascii="Helv" w:hAnsi="Helv" w:cs="Helv"/>
                <w:color w:val="000000"/>
                <w:sz w:val="20"/>
                <w:lang w:val="fr-BE"/>
              </w:rPr>
              <w:t>La flexibilité du PBF et du PBSO a été cruciale pour la mise en ouvre de cette opération visant l’appui aux familles rendues vulnérables par la mauvaise campagne agricole 2011, la mauvaise campagne cajou 2012 et les retombées du coup d’état du 12 Avril.</w:t>
            </w:r>
          </w:p>
          <w:p w:rsidR="00EF0836" w:rsidRDefault="000E7746" w:rsidP="000E7746">
            <w:pPr>
              <w:rPr>
                <w:rFonts w:ascii="Helv" w:hAnsi="Helv" w:cs="Helv"/>
                <w:color w:val="000000"/>
                <w:sz w:val="20"/>
                <w:lang w:val="fr-BE"/>
              </w:rPr>
            </w:pPr>
            <w:r>
              <w:rPr>
                <w:rFonts w:ascii="Helv" w:hAnsi="Helv" w:cs="Helv"/>
                <w:color w:val="000000"/>
                <w:sz w:val="20"/>
                <w:lang w:val="fr-BE"/>
              </w:rPr>
              <w:t>Une réflexion en profondeur devrait être entamée pour venir en appui aux familles vulnérables et prévenir des problèmes plus importants pour celles-ci dans les mois à venir.</w:t>
            </w:r>
          </w:p>
          <w:p w:rsidR="007E597C" w:rsidRDefault="007E597C" w:rsidP="007E597C">
            <w:pPr>
              <w:rPr>
                <w:rFonts w:ascii="Helv" w:hAnsi="Helv" w:cs="Helv"/>
                <w:color w:val="000000"/>
                <w:sz w:val="20"/>
                <w:lang w:val="fr-FR"/>
              </w:rPr>
            </w:pPr>
          </w:p>
          <w:p w:rsidR="007E597C" w:rsidRDefault="007E597C" w:rsidP="007E597C">
            <w:pPr>
              <w:rPr>
                <w:rFonts w:ascii="Helv" w:hAnsi="Helv" w:cs="Helv"/>
                <w:color w:val="000000"/>
                <w:sz w:val="20"/>
                <w:lang w:val="fr-FR"/>
              </w:rPr>
            </w:pPr>
          </w:p>
          <w:p w:rsidR="007E597C" w:rsidRDefault="007E597C" w:rsidP="007E597C">
            <w:pPr>
              <w:rPr>
                <w:rFonts w:ascii="Helv" w:hAnsi="Helv" w:cs="Helv"/>
                <w:color w:val="000000"/>
                <w:sz w:val="20"/>
                <w:lang w:val="fr-FR"/>
              </w:rPr>
            </w:pPr>
            <w:r>
              <w:rPr>
                <w:rFonts w:ascii="Helv" w:hAnsi="Helv" w:cs="Helv"/>
                <w:color w:val="000000"/>
                <w:sz w:val="20"/>
                <w:lang w:val="fr-FR"/>
              </w:rPr>
              <w:t>Dans la mise en œuvre de ce projet et prenant en compte la situation nationale, les défis auxquels les parties prenantes sont confrontées, portent sur la réadaptation des programmes des agences afin de pouvoir réaliser des actions à impact rapide</w:t>
            </w:r>
            <w:r w:rsidR="00FC705D">
              <w:rPr>
                <w:rFonts w:ascii="Helv" w:hAnsi="Helv" w:cs="Helv"/>
                <w:color w:val="000000"/>
                <w:sz w:val="20"/>
                <w:lang w:val="fr-FR"/>
              </w:rPr>
              <w:t>.</w:t>
            </w:r>
          </w:p>
          <w:p w:rsidR="00FC705D" w:rsidRDefault="00FC705D" w:rsidP="007E597C">
            <w:pPr>
              <w:rPr>
                <w:rFonts w:ascii="Helv" w:hAnsi="Helv" w:cs="Helv"/>
                <w:color w:val="000000"/>
                <w:sz w:val="20"/>
                <w:lang w:val="fr-BE"/>
              </w:rPr>
            </w:pPr>
            <w:r>
              <w:rPr>
                <w:rFonts w:ascii="Helv" w:hAnsi="Helv" w:cs="Helv"/>
                <w:color w:val="000000"/>
                <w:sz w:val="20"/>
                <w:lang w:val="fr-FR"/>
              </w:rPr>
              <w:t>ILO a suspendu toute action à l’heure actuelle conformément à la note du PBSO.</w:t>
            </w:r>
          </w:p>
          <w:p w:rsidR="000E7746" w:rsidRPr="000E7746" w:rsidRDefault="000E7746" w:rsidP="000E7746">
            <w:pPr>
              <w:rPr>
                <w:rFonts w:cs="Times New Roman"/>
                <w:sz w:val="22"/>
                <w:szCs w:val="22"/>
                <w:lang w:val="fr-BE"/>
              </w:rPr>
            </w:pPr>
          </w:p>
        </w:tc>
      </w:tr>
    </w:tbl>
    <w:p w:rsidR="00E4425C" w:rsidRPr="000C4AB8" w:rsidRDefault="00E4425C" w:rsidP="001D7143">
      <w:pPr>
        <w:outlineLvl w:val="0"/>
        <w:rPr>
          <w:rFonts w:cs="Times New Roman"/>
          <w:sz w:val="22"/>
          <w:szCs w:val="22"/>
          <w:lang w:val="fr-FR"/>
        </w:rPr>
      </w:pPr>
    </w:p>
    <w:sectPr w:rsidR="00E4425C" w:rsidRPr="000C4AB8" w:rsidSect="00A54051">
      <w:footerReference w:type="even" r:id="rId8"/>
      <w:footerReference w:type="default" r:id="rId9"/>
      <w:pgSz w:w="12240" w:h="15840"/>
      <w:pgMar w:top="90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748" w:rsidRDefault="00D81748">
      <w:r>
        <w:separator/>
      </w:r>
    </w:p>
  </w:endnote>
  <w:endnote w:type="continuationSeparator" w:id="0">
    <w:p w:rsidR="00D81748" w:rsidRDefault="00D8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28F" w:rsidRDefault="00114457" w:rsidP="00A54051">
    <w:pPr>
      <w:pStyle w:val="Pieddepage"/>
      <w:framePr w:wrap="around" w:vAnchor="text" w:hAnchor="margin" w:xAlign="right" w:y="1"/>
      <w:rPr>
        <w:rStyle w:val="Numrodepage"/>
      </w:rPr>
    </w:pPr>
    <w:r>
      <w:rPr>
        <w:rStyle w:val="Numrodepage"/>
      </w:rPr>
      <w:fldChar w:fldCharType="begin"/>
    </w:r>
    <w:r w:rsidR="00C5228F">
      <w:rPr>
        <w:rStyle w:val="Numrodepage"/>
      </w:rPr>
      <w:instrText xml:space="preserve">PAGE  </w:instrText>
    </w:r>
    <w:r>
      <w:rPr>
        <w:rStyle w:val="Numrodepage"/>
      </w:rPr>
      <w:fldChar w:fldCharType="end"/>
    </w:r>
  </w:p>
  <w:p w:rsidR="00C5228F" w:rsidRDefault="00C5228F" w:rsidP="00A5405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28F" w:rsidRDefault="00114457" w:rsidP="00A54051">
    <w:pPr>
      <w:pStyle w:val="Pieddepage"/>
      <w:framePr w:wrap="around" w:vAnchor="text" w:hAnchor="margin" w:xAlign="right" w:y="1"/>
      <w:rPr>
        <w:rStyle w:val="Numrodepage"/>
      </w:rPr>
    </w:pPr>
    <w:r>
      <w:rPr>
        <w:rStyle w:val="Numrodepage"/>
      </w:rPr>
      <w:fldChar w:fldCharType="begin"/>
    </w:r>
    <w:r w:rsidR="00C5228F">
      <w:rPr>
        <w:rStyle w:val="Numrodepage"/>
      </w:rPr>
      <w:instrText xml:space="preserve">PAGE  </w:instrText>
    </w:r>
    <w:r>
      <w:rPr>
        <w:rStyle w:val="Numrodepage"/>
      </w:rPr>
      <w:fldChar w:fldCharType="separate"/>
    </w:r>
    <w:r w:rsidR="007F0872">
      <w:rPr>
        <w:rStyle w:val="Numrodepage"/>
        <w:noProof/>
      </w:rPr>
      <w:t>1</w:t>
    </w:r>
    <w:r>
      <w:rPr>
        <w:rStyle w:val="Numrodepage"/>
      </w:rPr>
      <w:fldChar w:fldCharType="end"/>
    </w:r>
  </w:p>
  <w:p w:rsidR="00C5228F" w:rsidRDefault="00C5228F" w:rsidP="00A5405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748" w:rsidRDefault="00D81748">
      <w:r>
        <w:separator/>
      </w:r>
    </w:p>
  </w:footnote>
  <w:footnote w:type="continuationSeparator" w:id="0">
    <w:p w:rsidR="00D81748" w:rsidRDefault="00D81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5E8FD2"/>
    <w:lvl w:ilvl="0">
      <w:numFmt w:val="decimal"/>
      <w:lvlText w:val="*"/>
      <w:lvlJc w:val="left"/>
    </w:lvl>
  </w:abstractNum>
  <w:abstractNum w:abstractNumId="1">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157CFE"/>
    <w:multiLevelType w:val="hybridMultilevel"/>
    <w:tmpl w:val="EEACE342"/>
    <w:lvl w:ilvl="0" w:tplc="040C0001">
      <w:start w:val="1"/>
      <w:numFmt w:val="bullet"/>
      <w:lvlText w:val=""/>
      <w:lvlJc w:val="left"/>
      <w:pPr>
        <w:ind w:left="360" w:hanging="360"/>
      </w:pPr>
      <w:rPr>
        <w:rFonts w:ascii="Symbol" w:hAnsi="Symbol"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6F0B12"/>
    <w:multiLevelType w:val="hybridMultilevel"/>
    <w:tmpl w:val="29DEAD5C"/>
    <w:lvl w:ilvl="0" w:tplc="040C000F">
      <w:start w:val="1"/>
      <w:numFmt w:val="decimal"/>
      <w:lvlText w:val="%1."/>
      <w:lvlJc w:val="left"/>
      <w:pPr>
        <w:ind w:left="502" w:hanging="360"/>
      </w:pPr>
      <w:rPr>
        <w:rFont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8618B1"/>
    <w:multiLevelType w:val="hybridMultilevel"/>
    <w:tmpl w:val="A16C1F4C"/>
    <w:lvl w:ilvl="0" w:tplc="F836E66C">
      <w:start w:val="1"/>
      <w:numFmt w:val="decimal"/>
      <w:lvlText w:val="%1."/>
      <w:lvlJc w:val="left"/>
      <w:pPr>
        <w:ind w:left="360" w:hanging="360"/>
      </w:pPr>
      <w:rPr>
        <w:rFonts w:ascii="Times New Roman" w:eastAsia="Times New Roman" w:hAnsi="Times New Roman" w:cs="Times New Roman"/>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CE549E"/>
    <w:multiLevelType w:val="hybridMultilevel"/>
    <w:tmpl w:val="1702E7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5E0D56A3"/>
    <w:multiLevelType w:val="hybridMultilevel"/>
    <w:tmpl w:val="06AEC2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73A5D44"/>
    <w:multiLevelType w:val="hybridMultilevel"/>
    <w:tmpl w:val="6D76C9E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2"/>
  </w:num>
  <w:num w:numId="2">
    <w:abstractNumId w:val="10"/>
  </w:num>
  <w:num w:numId="3">
    <w:abstractNumId w:val="8"/>
  </w:num>
  <w:num w:numId="4">
    <w:abstractNumId w:val="6"/>
  </w:num>
  <w:num w:numId="5">
    <w:abstractNumId w:val="1"/>
  </w:num>
  <w:num w:numId="6">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7">
    <w:abstractNumId w:val="5"/>
  </w:num>
  <w:num w:numId="8">
    <w:abstractNumId w:val="3"/>
  </w:num>
  <w:num w:numId="9">
    <w:abstractNumId w:val="11"/>
  </w:num>
  <w:num w:numId="10">
    <w:abstractNumId w:val="7"/>
  </w:num>
  <w:num w:numId="11">
    <w:abstractNumId w:val="4"/>
  </w:num>
  <w:num w:numId="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5C"/>
    <w:rsid w:val="00012AC4"/>
    <w:rsid w:val="00013ABE"/>
    <w:rsid w:val="00021D13"/>
    <w:rsid w:val="00031D05"/>
    <w:rsid w:val="00037C6C"/>
    <w:rsid w:val="000435E1"/>
    <w:rsid w:val="00044965"/>
    <w:rsid w:val="00056D4E"/>
    <w:rsid w:val="00092840"/>
    <w:rsid w:val="000B45E6"/>
    <w:rsid w:val="000C3944"/>
    <w:rsid w:val="000C4AB8"/>
    <w:rsid w:val="000D643A"/>
    <w:rsid w:val="000D7682"/>
    <w:rsid w:val="000E0EC7"/>
    <w:rsid w:val="000E7746"/>
    <w:rsid w:val="00110C5D"/>
    <w:rsid w:val="00114457"/>
    <w:rsid w:val="00116A91"/>
    <w:rsid w:val="00137EB9"/>
    <w:rsid w:val="00143D1B"/>
    <w:rsid w:val="00144A01"/>
    <w:rsid w:val="00145020"/>
    <w:rsid w:val="001512C4"/>
    <w:rsid w:val="00173ECA"/>
    <w:rsid w:val="00174E6B"/>
    <w:rsid w:val="001A2A5D"/>
    <w:rsid w:val="001C61B0"/>
    <w:rsid w:val="001C7060"/>
    <w:rsid w:val="001D1C5B"/>
    <w:rsid w:val="001D7143"/>
    <w:rsid w:val="001E3396"/>
    <w:rsid w:val="001E75AB"/>
    <w:rsid w:val="001F453B"/>
    <w:rsid w:val="00203EC6"/>
    <w:rsid w:val="00210D22"/>
    <w:rsid w:val="002376E6"/>
    <w:rsid w:val="0025112D"/>
    <w:rsid w:val="002519F5"/>
    <w:rsid w:val="00293F4B"/>
    <w:rsid w:val="002C37C8"/>
    <w:rsid w:val="002C5F9B"/>
    <w:rsid w:val="002D29E1"/>
    <w:rsid w:val="002D468E"/>
    <w:rsid w:val="002D53B1"/>
    <w:rsid w:val="002D6A0E"/>
    <w:rsid w:val="002D727B"/>
    <w:rsid w:val="002D7C74"/>
    <w:rsid w:val="002E208C"/>
    <w:rsid w:val="002E686E"/>
    <w:rsid w:val="003005BA"/>
    <w:rsid w:val="00306E8A"/>
    <w:rsid w:val="003162EE"/>
    <w:rsid w:val="00340D86"/>
    <w:rsid w:val="00343880"/>
    <w:rsid w:val="00352BD5"/>
    <w:rsid w:val="00363DA8"/>
    <w:rsid w:val="00374586"/>
    <w:rsid w:val="003757A8"/>
    <w:rsid w:val="00381616"/>
    <w:rsid w:val="00382635"/>
    <w:rsid w:val="00384AD1"/>
    <w:rsid w:val="00392194"/>
    <w:rsid w:val="003961FA"/>
    <w:rsid w:val="00396925"/>
    <w:rsid w:val="00396E3A"/>
    <w:rsid w:val="003B5295"/>
    <w:rsid w:val="003C1095"/>
    <w:rsid w:val="00404B54"/>
    <w:rsid w:val="004136E2"/>
    <w:rsid w:val="00417B7B"/>
    <w:rsid w:val="0042476D"/>
    <w:rsid w:val="00426A35"/>
    <w:rsid w:val="0043302C"/>
    <w:rsid w:val="004359CD"/>
    <w:rsid w:val="00436939"/>
    <w:rsid w:val="004400F5"/>
    <w:rsid w:val="00442896"/>
    <w:rsid w:val="004617D3"/>
    <w:rsid w:val="004678C1"/>
    <w:rsid w:val="004714E0"/>
    <w:rsid w:val="0048382A"/>
    <w:rsid w:val="00495391"/>
    <w:rsid w:val="004B398B"/>
    <w:rsid w:val="004B4B20"/>
    <w:rsid w:val="004C0D69"/>
    <w:rsid w:val="004D5527"/>
    <w:rsid w:val="004D7D52"/>
    <w:rsid w:val="004E6410"/>
    <w:rsid w:val="004F1E10"/>
    <w:rsid w:val="004F5AF6"/>
    <w:rsid w:val="00510044"/>
    <w:rsid w:val="005146A6"/>
    <w:rsid w:val="005157A2"/>
    <w:rsid w:val="0052644A"/>
    <w:rsid w:val="00536D57"/>
    <w:rsid w:val="00544B11"/>
    <w:rsid w:val="00575A6B"/>
    <w:rsid w:val="00592C2F"/>
    <w:rsid w:val="005A01CA"/>
    <w:rsid w:val="005A52B3"/>
    <w:rsid w:val="005C114F"/>
    <w:rsid w:val="005D4986"/>
    <w:rsid w:val="005E0931"/>
    <w:rsid w:val="005E6C85"/>
    <w:rsid w:val="00600450"/>
    <w:rsid w:val="00611177"/>
    <w:rsid w:val="006154D2"/>
    <w:rsid w:val="00616452"/>
    <w:rsid w:val="0061739D"/>
    <w:rsid w:val="00622697"/>
    <w:rsid w:val="00625DE5"/>
    <w:rsid w:val="006268C2"/>
    <w:rsid w:val="00627C33"/>
    <w:rsid w:val="00640803"/>
    <w:rsid w:val="00646D24"/>
    <w:rsid w:val="00662BA1"/>
    <w:rsid w:val="00665D7A"/>
    <w:rsid w:val="006A2AEA"/>
    <w:rsid w:val="006B72D0"/>
    <w:rsid w:val="006C38D4"/>
    <w:rsid w:val="006D2889"/>
    <w:rsid w:val="006F087D"/>
    <w:rsid w:val="006F4CC1"/>
    <w:rsid w:val="006F6DA0"/>
    <w:rsid w:val="00714481"/>
    <w:rsid w:val="00721DE4"/>
    <w:rsid w:val="007246DC"/>
    <w:rsid w:val="0078370F"/>
    <w:rsid w:val="007922B5"/>
    <w:rsid w:val="007D167D"/>
    <w:rsid w:val="007E0630"/>
    <w:rsid w:val="007E0D7E"/>
    <w:rsid w:val="007E2A06"/>
    <w:rsid w:val="007E55C0"/>
    <w:rsid w:val="007E597C"/>
    <w:rsid w:val="007E5DF3"/>
    <w:rsid w:val="007F0872"/>
    <w:rsid w:val="00801697"/>
    <w:rsid w:val="00806A8B"/>
    <w:rsid w:val="00810DFA"/>
    <w:rsid w:val="00847882"/>
    <w:rsid w:val="00851B17"/>
    <w:rsid w:val="0085516E"/>
    <w:rsid w:val="0086448F"/>
    <w:rsid w:val="00865B33"/>
    <w:rsid w:val="008701E2"/>
    <w:rsid w:val="00897466"/>
    <w:rsid w:val="008A4275"/>
    <w:rsid w:val="008C1BE0"/>
    <w:rsid w:val="008C456F"/>
    <w:rsid w:val="008D2C49"/>
    <w:rsid w:val="008D4EF4"/>
    <w:rsid w:val="008D5521"/>
    <w:rsid w:val="008E7AB9"/>
    <w:rsid w:val="008F3667"/>
    <w:rsid w:val="008F4790"/>
    <w:rsid w:val="00900057"/>
    <w:rsid w:val="009220FD"/>
    <w:rsid w:val="00934B57"/>
    <w:rsid w:val="0093770A"/>
    <w:rsid w:val="0094344C"/>
    <w:rsid w:val="00973165"/>
    <w:rsid w:val="009807C5"/>
    <w:rsid w:val="00984005"/>
    <w:rsid w:val="00994899"/>
    <w:rsid w:val="009A1503"/>
    <w:rsid w:val="009A26AA"/>
    <w:rsid w:val="009B6029"/>
    <w:rsid w:val="009C165D"/>
    <w:rsid w:val="009E5E7F"/>
    <w:rsid w:val="00A02924"/>
    <w:rsid w:val="00A02B08"/>
    <w:rsid w:val="00A24F45"/>
    <w:rsid w:val="00A25255"/>
    <w:rsid w:val="00A43F71"/>
    <w:rsid w:val="00A54051"/>
    <w:rsid w:val="00A70C6C"/>
    <w:rsid w:val="00A71369"/>
    <w:rsid w:val="00A72972"/>
    <w:rsid w:val="00A76F5F"/>
    <w:rsid w:val="00A8085B"/>
    <w:rsid w:val="00AA5C9E"/>
    <w:rsid w:val="00AC31B1"/>
    <w:rsid w:val="00AD2D0D"/>
    <w:rsid w:val="00AD637E"/>
    <w:rsid w:val="00AE372C"/>
    <w:rsid w:val="00AF1BE0"/>
    <w:rsid w:val="00B0317B"/>
    <w:rsid w:val="00B139A3"/>
    <w:rsid w:val="00B1572B"/>
    <w:rsid w:val="00B20899"/>
    <w:rsid w:val="00B21324"/>
    <w:rsid w:val="00B272FD"/>
    <w:rsid w:val="00B46145"/>
    <w:rsid w:val="00B5560A"/>
    <w:rsid w:val="00B6500F"/>
    <w:rsid w:val="00B7687E"/>
    <w:rsid w:val="00B87F25"/>
    <w:rsid w:val="00B928C8"/>
    <w:rsid w:val="00B95203"/>
    <w:rsid w:val="00BA3C30"/>
    <w:rsid w:val="00BA40EC"/>
    <w:rsid w:val="00BA4DB4"/>
    <w:rsid w:val="00BA50CC"/>
    <w:rsid w:val="00BB1366"/>
    <w:rsid w:val="00BB5393"/>
    <w:rsid w:val="00BC0233"/>
    <w:rsid w:val="00BD0981"/>
    <w:rsid w:val="00BD1934"/>
    <w:rsid w:val="00BD1B96"/>
    <w:rsid w:val="00BE1D65"/>
    <w:rsid w:val="00BE7B5E"/>
    <w:rsid w:val="00BF0102"/>
    <w:rsid w:val="00BF3FD2"/>
    <w:rsid w:val="00C10D0C"/>
    <w:rsid w:val="00C123BB"/>
    <w:rsid w:val="00C3296E"/>
    <w:rsid w:val="00C3536F"/>
    <w:rsid w:val="00C3631B"/>
    <w:rsid w:val="00C42544"/>
    <w:rsid w:val="00C42A9D"/>
    <w:rsid w:val="00C5228F"/>
    <w:rsid w:val="00C61A63"/>
    <w:rsid w:val="00C623E0"/>
    <w:rsid w:val="00C842AD"/>
    <w:rsid w:val="00C865E9"/>
    <w:rsid w:val="00CA49EB"/>
    <w:rsid w:val="00CB19BA"/>
    <w:rsid w:val="00CD6669"/>
    <w:rsid w:val="00CF4802"/>
    <w:rsid w:val="00D01718"/>
    <w:rsid w:val="00D035FC"/>
    <w:rsid w:val="00D171EA"/>
    <w:rsid w:val="00D43493"/>
    <w:rsid w:val="00D501C6"/>
    <w:rsid w:val="00D81748"/>
    <w:rsid w:val="00D81843"/>
    <w:rsid w:val="00D90E6A"/>
    <w:rsid w:val="00DA5F25"/>
    <w:rsid w:val="00DB2E7B"/>
    <w:rsid w:val="00DB3A52"/>
    <w:rsid w:val="00DC060C"/>
    <w:rsid w:val="00DD3F57"/>
    <w:rsid w:val="00DF2DD5"/>
    <w:rsid w:val="00DF7898"/>
    <w:rsid w:val="00E048F1"/>
    <w:rsid w:val="00E12B33"/>
    <w:rsid w:val="00E270D7"/>
    <w:rsid w:val="00E3059E"/>
    <w:rsid w:val="00E41377"/>
    <w:rsid w:val="00E4425C"/>
    <w:rsid w:val="00E51726"/>
    <w:rsid w:val="00E57D87"/>
    <w:rsid w:val="00E7332A"/>
    <w:rsid w:val="00E86307"/>
    <w:rsid w:val="00E92010"/>
    <w:rsid w:val="00E927A2"/>
    <w:rsid w:val="00EA5FAE"/>
    <w:rsid w:val="00EB11A7"/>
    <w:rsid w:val="00EB1C3E"/>
    <w:rsid w:val="00EB562F"/>
    <w:rsid w:val="00EC161B"/>
    <w:rsid w:val="00EC6055"/>
    <w:rsid w:val="00ED6E06"/>
    <w:rsid w:val="00ED7C28"/>
    <w:rsid w:val="00EF0836"/>
    <w:rsid w:val="00EF585F"/>
    <w:rsid w:val="00F209F5"/>
    <w:rsid w:val="00F229FD"/>
    <w:rsid w:val="00F3046E"/>
    <w:rsid w:val="00F3658B"/>
    <w:rsid w:val="00F42817"/>
    <w:rsid w:val="00F45782"/>
    <w:rsid w:val="00F50D5F"/>
    <w:rsid w:val="00F568C5"/>
    <w:rsid w:val="00F5703A"/>
    <w:rsid w:val="00F66DAA"/>
    <w:rsid w:val="00F95435"/>
    <w:rsid w:val="00FA2D4B"/>
    <w:rsid w:val="00FB6D19"/>
    <w:rsid w:val="00FB7D55"/>
    <w:rsid w:val="00FC2E04"/>
    <w:rsid w:val="00FC6632"/>
    <w:rsid w:val="00FC705D"/>
    <w:rsid w:val="00FD0634"/>
    <w:rsid w:val="00FD1A06"/>
    <w:rsid w:val="00FD7C05"/>
    <w:rsid w:val="00FF0380"/>
    <w:rsid w:val="00FF35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25C"/>
    <w:rPr>
      <w:rFonts w:cs="Tahoma"/>
      <w:sz w:val="24"/>
    </w:rPr>
  </w:style>
  <w:style w:type="paragraph" w:styleId="Titre1">
    <w:name w:val="heading 1"/>
    <w:basedOn w:val="Normal"/>
    <w:next w:val="Normal"/>
    <w:link w:val="Titre1Car"/>
    <w:qFormat/>
    <w:rsid w:val="001C61B0"/>
    <w:pPr>
      <w:keepNext/>
      <w:spacing w:before="240" w:after="60"/>
      <w:outlineLvl w:val="0"/>
    </w:pPr>
    <w:rPr>
      <w:rFonts w:ascii="Cambria" w:hAnsi="Cambria" w:cs="Times New Roman"/>
      <w:b/>
      <w:bCs/>
      <w:kern w:val="32"/>
      <w:sz w:val="32"/>
      <w:szCs w:val="32"/>
    </w:rPr>
  </w:style>
  <w:style w:type="paragraph" w:styleId="Titre2">
    <w:name w:val="heading 2"/>
    <w:basedOn w:val="Normal"/>
    <w:next w:val="Normal"/>
    <w:link w:val="Titre2Car"/>
    <w:qFormat/>
    <w:rsid w:val="00A8085B"/>
    <w:pPr>
      <w:keepNext/>
      <w:spacing w:before="240" w:after="60"/>
      <w:outlineLvl w:val="1"/>
    </w:pPr>
    <w:rPr>
      <w:rFonts w:ascii="Cambria" w:hAnsi="Cambria"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44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E4425C"/>
    <w:pPr>
      <w:spacing w:after="120"/>
    </w:pPr>
  </w:style>
  <w:style w:type="paragraph" w:styleId="En-tte">
    <w:name w:val="header"/>
    <w:basedOn w:val="Normal"/>
    <w:link w:val="En-tteCar"/>
    <w:rsid w:val="00E4425C"/>
    <w:pPr>
      <w:widowControl w:val="0"/>
      <w:tabs>
        <w:tab w:val="center" w:pos="4320"/>
        <w:tab w:val="right" w:pos="8640"/>
      </w:tabs>
    </w:pPr>
    <w:rPr>
      <w:rFonts w:cs="Times New Roman"/>
      <w:snapToGrid w:val="0"/>
    </w:rPr>
  </w:style>
  <w:style w:type="character" w:customStyle="1" w:styleId="En-tteCar">
    <w:name w:val="En-tête Car"/>
    <w:basedOn w:val="Policepardfaut"/>
    <w:link w:val="En-tte"/>
    <w:rsid w:val="00E4425C"/>
    <w:rPr>
      <w:snapToGrid w:val="0"/>
      <w:sz w:val="24"/>
      <w:lang w:val="en-US" w:eastAsia="en-US" w:bidi="ar-SA"/>
    </w:rPr>
  </w:style>
  <w:style w:type="paragraph" w:customStyle="1" w:styleId="Paragraphedeliste1">
    <w:name w:val="Paragraphe de liste1"/>
    <w:basedOn w:val="Normal"/>
    <w:qFormat/>
    <w:rsid w:val="00721DE4"/>
    <w:pPr>
      <w:widowControl w:val="0"/>
      <w:spacing w:line="240" w:lineRule="atLeast"/>
      <w:ind w:left="720"/>
      <w:jc w:val="both"/>
    </w:pPr>
    <w:rPr>
      <w:rFonts w:ascii="Century" w:eastAsia="MS Mincho" w:hAnsi="Century" w:cs="Times New Roman"/>
      <w:kern w:val="2"/>
      <w:sz w:val="21"/>
      <w:szCs w:val="22"/>
      <w:lang w:eastAsia="ja-JP"/>
    </w:rPr>
  </w:style>
  <w:style w:type="character" w:customStyle="1" w:styleId="pseditboxdisponly">
    <w:name w:val="pseditbox_disponly"/>
    <w:basedOn w:val="Policepardfaut"/>
    <w:rsid w:val="00A72972"/>
  </w:style>
  <w:style w:type="paragraph" w:customStyle="1" w:styleId="Char">
    <w:name w:val="Char"/>
    <w:basedOn w:val="Normal"/>
    <w:rsid w:val="007E0630"/>
    <w:pPr>
      <w:spacing w:after="160" w:line="240" w:lineRule="exact"/>
    </w:pPr>
    <w:rPr>
      <w:rFonts w:ascii="Arial" w:hAnsi="Arial" w:cs="Arial"/>
      <w:sz w:val="20"/>
      <w:lang w:val="en-GB"/>
    </w:rPr>
  </w:style>
  <w:style w:type="paragraph" w:styleId="Textedebulles">
    <w:name w:val="Balloon Text"/>
    <w:basedOn w:val="Normal"/>
    <w:semiHidden/>
    <w:rsid w:val="00DF7898"/>
    <w:rPr>
      <w:rFonts w:ascii="Tahoma" w:hAnsi="Tahoma"/>
      <w:sz w:val="16"/>
      <w:szCs w:val="16"/>
    </w:rPr>
  </w:style>
  <w:style w:type="paragraph" w:styleId="Pieddepage">
    <w:name w:val="footer"/>
    <w:basedOn w:val="Normal"/>
    <w:rsid w:val="00A54051"/>
    <w:pPr>
      <w:tabs>
        <w:tab w:val="center" w:pos="4320"/>
        <w:tab w:val="right" w:pos="8640"/>
      </w:tabs>
    </w:pPr>
  </w:style>
  <w:style w:type="character" w:styleId="Numrodepage">
    <w:name w:val="page number"/>
    <w:basedOn w:val="Policepardfaut"/>
    <w:rsid w:val="00A54051"/>
  </w:style>
  <w:style w:type="character" w:customStyle="1" w:styleId="Titre2Car">
    <w:name w:val="Titre 2 Car"/>
    <w:basedOn w:val="Policepardfaut"/>
    <w:link w:val="Titre2"/>
    <w:rsid w:val="00A8085B"/>
    <w:rPr>
      <w:rFonts w:ascii="Cambria" w:hAnsi="Cambria"/>
      <w:b/>
      <w:bCs/>
      <w:i/>
      <w:iCs/>
      <w:sz w:val="28"/>
      <w:szCs w:val="28"/>
      <w:lang w:val="en-US" w:eastAsia="en-US" w:bidi="ar-SA"/>
    </w:rPr>
  </w:style>
  <w:style w:type="character" w:customStyle="1" w:styleId="Titre1Car">
    <w:name w:val="Titre 1 Car"/>
    <w:basedOn w:val="Policepardfaut"/>
    <w:link w:val="Titre1"/>
    <w:rsid w:val="001C61B0"/>
    <w:rPr>
      <w:rFonts w:ascii="Cambria" w:hAnsi="Cambria"/>
      <w:b/>
      <w:bCs/>
      <w:kern w:val="32"/>
      <w:sz w:val="32"/>
      <w:szCs w:val="32"/>
      <w:lang w:val="en-US" w:eastAsia="en-US" w:bidi="ar-SA"/>
    </w:rPr>
  </w:style>
  <w:style w:type="paragraph" w:customStyle="1" w:styleId="Sansinterligne1">
    <w:name w:val="Sans interligne1"/>
    <w:qFormat/>
    <w:rsid w:val="00021D13"/>
    <w:pPr>
      <w:ind w:left="1440" w:right="720"/>
    </w:pPr>
    <w:rPr>
      <w:rFonts w:ascii="Calibri" w:eastAsia="Calibri" w:hAnsi="Calibri"/>
      <w:sz w:val="22"/>
      <w:szCs w:val="22"/>
      <w:lang w:val="en-GB"/>
    </w:rPr>
  </w:style>
  <w:style w:type="paragraph" w:customStyle="1" w:styleId="Default">
    <w:name w:val="Default"/>
    <w:rsid w:val="00417B7B"/>
    <w:pPr>
      <w:autoSpaceDE w:val="0"/>
      <w:autoSpaceDN w:val="0"/>
      <w:adjustRightInd w:val="0"/>
    </w:pPr>
    <w:rPr>
      <w:rFonts w:ascii="Calibri" w:hAnsi="Calibri" w:cs="Calibri"/>
      <w:color w:val="000000"/>
      <w:sz w:val="24"/>
      <w:szCs w:val="24"/>
    </w:rPr>
  </w:style>
  <w:style w:type="paragraph" w:styleId="Paragraphedeliste">
    <w:name w:val="List Paragraph"/>
    <w:basedOn w:val="Normal"/>
    <w:uiPriority w:val="34"/>
    <w:qFormat/>
    <w:rsid w:val="00F3658B"/>
    <w:pPr>
      <w:ind w:left="720"/>
      <w:contextualSpacing/>
    </w:pPr>
  </w:style>
  <w:style w:type="paragraph" w:customStyle="1" w:styleId="Paragraphedeliste2">
    <w:name w:val="Paragraphe de liste2"/>
    <w:basedOn w:val="Normal"/>
    <w:qFormat/>
    <w:rsid w:val="00145020"/>
    <w:pPr>
      <w:widowControl w:val="0"/>
      <w:spacing w:line="240" w:lineRule="atLeast"/>
      <w:ind w:left="720"/>
      <w:jc w:val="both"/>
    </w:pPr>
    <w:rPr>
      <w:rFonts w:ascii="Century" w:eastAsia="MS Mincho" w:hAnsi="Century" w:cs="Times New Roman"/>
      <w:kern w:val="2"/>
      <w:sz w:val="21"/>
      <w:szCs w:val="22"/>
      <w:lang w:eastAsia="ja-JP"/>
    </w:rPr>
  </w:style>
  <w:style w:type="character" w:customStyle="1" w:styleId="hps">
    <w:name w:val="hps"/>
    <w:basedOn w:val="Policepardfaut"/>
    <w:uiPriority w:val="99"/>
    <w:rsid w:val="00EA5FAE"/>
  </w:style>
  <w:style w:type="character" w:customStyle="1" w:styleId="longtext">
    <w:name w:val="long_text"/>
    <w:basedOn w:val="Policepardfaut"/>
    <w:rsid w:val="00426A35"/>
  </w:style>
  <w:style w:type="paragraph" w:customStyle="1" w:styleId="Paragraphedeliste3">
    <w:name w:val="Paragraphe de liste3"/>
    <w:basedOn w:val="Normal"/>
    <w:qFormat/>
    <w:rsid w:val="00426A35"/>
    <w:pPr>
      <w:widowControl w:val="0"/>
      <w:spacing w:line="240" w:lineRule="atLeast"/>
      <w:ind w:left="720"/>
      <w:jc w:val="both"/>
    </w:pPr>
    <w:rPr>
      <w:rFonts w:ascii="Century" w:eastAsia="MS Mincho" w:hAnsi="Century" w:cs="Times New Roman"/>
      <w:kern w:val="2"/>
      <w:sz w:val="21"/>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25C"/>
    <w:rPr>
      <w:rFonts w:cs="Tahoma"/>
      <w:sz w:val="24"/>
    </w:rPr>
  </w:style>
  <w:style w:type="paragraph" w:styleId="Titre1">
    <w:name w:val="heading 1"/>
    <w:basedOn w:val="Normal"/>
    <w:next w:val="Normal"/>
    <w:link w:val="Titre1Car"/>
    <w:qFormat/>
    <w:rsid w:val="001C61B0"/>
    <w:pPr>
      <w:keepNext/>
      <w:spacing w:before="240" w:after="60"/>
      <w:outlineLvl w:val="0"/>
    </w:pPr>
    <w:rPr>
      <w:rFonts w:ascii="Cambria" w:hAnsi="Cambria" w:cs="Times New Roman"/>
      <w:b/>
      <w:bCs/>
      <w:kern w:val="32"/>
      <w:sz w:val="32"/>
      <w:szCs w:val="32"/>
    </w:rPr>
  </w:style>
  <w:style w:type="paragraph" w:styleId="Titre2">
    <w:name w:val="heading 2"/>
    <w:basedOn w:val="Normal"/>
    <w:next w:val="Normal"/>
    <w:link w:val="Titre2Car"/>
    <w:qFormat/>
    <w:rsid w:val="00A8085B"/>
    <w:pPr>
      <w:keepNext/>
      <w:spacing w:before="240" w:after="60"/>
      <w:outlineLvl w:val="1"/>
    </w:pPr>
    <w:rPr>
      <w:rFonts w:ascii="Cambria" w:hAnsi="Cambria"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44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E4425C"/>
    <w:pPr>
      <w:spacing w:after="120"/>
    </w:pPr>
  </w:style>
  <w:style w:type="paragraph" w:styleId="En-tte">
    <w:name w:val="header"/>
    <w:basedOn w:val="Normal"/>
    <w:link w:val="En-tteCar"/>
    <w:rsid w:val="00E4425C"/>
    <w:pPr>
      <w:widowControl w:val="0"/>
      <w:tabs>
        <w:tab w:val="center" w:pos="4320"/>
        <w:tab w:val="right" w:pos="8640"/>
      </w:tabs>
    </w:pPr>
    <w:rPr>
      <w:rFonts w:cs="Times New Roman"/>
      <w:snapToGrid w:val="0"/>
    </w:rPr>
  </w:style>
  <w:style w:type="character" w:customStyle="1" w:styleId="En-tteCar">
    <w:name w:val="En-tête Car"/>
    <w:basedOn w:val="Policepardfaut"/>
    <w:link w:val="En-tte"/>
    <w:rsid w:val="00E4425C"/>
    <w:rPr>
      <w:snapToGrid w:val="0"/>
      <w:sz w:val="24"/>
      <w:lang w:val="en-US" w:eastAsia="en-US" w:bidi="ar-SA"/>
    </w:rPr>
  </w:style>
  <w:style w:type="paragraph" w:customStyle="1" w:styleId="Paragraphedeliste1">
    <w:name w:val="Paragraphe de liste1"/>
    <w:basedOn w:val="Normal"/>
    <w:qFormat/>
    <w:rsid w:val="00721DE4"/>
    <w:pPr>
      <w:widowControl w:val="0"/>
      <w:spacing w:line="240" w:lineRule="atLeast"/>
      <w:ind w:left="720"/>
      <w:jc w:val="both"/>
    </w:pPr>
    <w:rPr>
      <w:rFonts w:ascii="Century" w:eastAsia="MS Mincho" w:hAnsi="Century" w:cs="Times New Roman"/>
      <w:kern w:val="2"/>
      <w:sz w:val="21"/>
      <w:szCs w:val="22"/>
      <w:lang w:eastAsia="ja-JP"/>
    </w:rPr>
  </w:style>
  <w:style w:type="character" w:customStyle="1" w:styleId="pseditboxdisponly">
    <w:name w:val="pseditbox_disponly"/>
    <w:basedOn w:val="Policepardfaut"/>
    <w:rsid w:val="00A72972"/>
  </w:style>
  <w:style w:type="paragraph" w:customStyle="1" w:styleId="Char">
    <w:name w:val="Char"/>
    <w:basedOn w:val="Normal"/>
    <w:rsid w:val="007E0630"/>
    <w:pPr>
      <w:spacing w:after="160" w:line="240" w:lineRule="exact"/>
    </w:pPr>
    <w:rPr>
      <w:rFonts w:ascii="Arial" w:hAnsi="Arial" w:cs="Arial"/>
      <w:sz w:val="20"/>
      <w:lang w:val="en-GB"/>
    </w:rPr>
  </w:style>
  <w:style w:type="paragraph" w:styleId="Textedebulles">
    <w:name w:val="Balloon Text"/>
    <w:basedOn w:val="Normal"/>
    <w:semiHidden/>
    <w:rsid w:val="00DF7898"/>
    <w:rPr>
      <w:rFonts w:ascii="Tahoma" w:hAnsi="Tahoma"/>
      <w:sz w:val="16"/>
      <w:szCs w:val="16"/>
    </w:rPr>
  </w:style>
  <w:style w:type="paragraph" w:styleId="Pieddepage">
    <w:name w:val="footer"/>
    <w:basedOn w:val="Normal"/>
    <w:rsid w:val="00A54051"/>
    <w:pPr>
      <w:tabs>
        <w:tab w:val="center" w:pos="4320"/>
        <w:tab w:val="right" w:pos="8640"/>
      </w:tabs>
    </w:pPr>
  </w:style>
  <w:style w:type="character" w:styleId="Numrodepage">
    <w:name w:val="page number"/>
    <w:basedOn w:val="Policepardfaut"/>
    <w:rsid w:val="00A54051"/>
  </w:style>
  <w:style w:type="character" w:customStyle="1" w:styleId="Titre2Car">
    <w:name w:val="Titre 2 Car"/>
    <w:basedOn w:val="Policepardfaut"/>
    <w:link w:val="Titre2"/>
    <w:rsid w:val="00A8085B"/>
    <w:rPr>
      <w:rFonts w:ascii="Cambria" w:hAnsi="Cambria"/>
      <w:b/>
      <w:bCs/>
      <w:i/>
      <w:iCs/>
      <w:sz w:val="28"/>
      <w:szCs w:val="28"/>
      <w:lang w:val="en-US" w:eastAsia="en-US" w:bidi="ar-SA"/>
    </w:rPr>
  </w:style>
  <w:style w:type="character" w:customStyle="1" w:styleId="Titre1Car">
    <w:name w:val="Titre 1 Car"/>
    <w:basedOn w:val="Policepardfaut"/>
    <w:link w:val="Titre1"/>
    <w:rsid w:val="001C61B0"/>
    <w:rPr>
      <w:rFonts w:ascii="Cambria" w:hAnsi="Cambria"/>
      <w:b/>
      <w:bCs/>
      <w:kern w:val="32"/>
      <w:sz w:val="32"/>
      <w:szCs w:val="32"/>
      <w:lang w:val="en-US" w:eastAsia="en-US" w:bidi="ar-SA"/>
    </w:rPr>
  </w:style>
  <w:style w:type="paragraph" w:customStyle="1" w:styleId="Sansinterligne1">
    <w:name w:val="Sans interligne1"/>
    <w:qFormat/>
    <w:rsid w:val="00021D13"/>
    <w:pPr>
      <w:ind w:left="1440" w:right="720"/>
    </w:pPr>
    <w:rPr>
      <w:rFonts w:ascii="Calibri" w:eastAsia="Calibri" w:hAnsi="Calibri"/>
      <w:sz w:val="22"/>
      <w:szCs w:val="22"/>
      <w:lang w:val="en-GB"/>
    </w:rPr>
  </w:style>
  <w:style w:type="paragraph" w:customStyle="1" w:styleId="Default">
    <w:name w:val="Default"/>
    <w:rsid w:val="00417B7B"/>
    <w:pPr>
      <w:autoSpaceDE w:val="0"/>
      <w:autoSpaceDN w:val="0"/>
      <w:adjustRightInd w:val="0"/>
    </w:pPr>
    <w:rPr>
      <w:rFonts w:ascii="Calibri" w:hAnsi="Calibri" w:cs="Calibri"/>
      <w:color w:val="000000"/>
      <w:sz w:val="24"/>
      <w:szCs w:val="24"/>
    </w:rPr>
  </w:style>
  <w:style w:type="paragraph" w:styleId="Paragraphedeliste">
    <w:name w:val="List Paragraph"/>
    <w:basedOn w:val="Normal"/>
    <w:uiPriority w:val="34"/>
    <w:qFormat/>
    <w:rsid w:val="00F3658B"/>
    <w:pPr>
      <w:ind w:left="720"/>
      <w:contextualSpacing/>
    </w:pPr>
  </w:style>
  <w:style w:type="paragraph" w:customStyle="1" w:styleId="Paragraphedeliste2">
    <w:name w:val="Paragraphe de liste2"/>
    <w:basedOn w:val="Normal"/>
    <w:qFormat/>
    <w:rsid w:val="00145020"/>
    <w:pPr>
      <w:widowControl w:val="0"/>
      <w:spacing w:line="240" w:lineRule="atLeast"/>
      <w:ind w:left="720"/>
      <w:jc w:val="both"/>
    </w:pPr>
    <w:rPr>
      <w:rFonts w:ascii="Century" w:eastAsia="MS Mincho" w:hAnsi="Century" w:cs="Times New Roman"/>
      <w:kern w:val="2"/>
      <w:sz w:val="21"/>
      <w:szCs w:val="22"/>
      <w:lang w:eastAsia="ja-JP"/>
    </w:rPr>
  </w:style>
  <w:style w:type="character" w:customStyle="1" w:styleId="hps">
    <w:name w:val="hps"/>
    <w:basedOn w:val="Policepardfaut"/>
    <w:uiPriority w:val="99"/>
    <w:rsid w:val="00EA5FAE"/>
  </w:style>
  <w:style w:type="character" w:customStyle="1" w:styleId="longtext">
    <w:name w:val="long_text"/>
    <w:basedOn w:val="Policepardfaut"/>
    <w:rsid w:val="00426A35"/>
  </w:style>
  <w:style w:type="paragraph" w:customStyle="1" w:styleId="Paragraphedeliste3">
    <w:name w:val="Paragraphe de liste3"/>
    <w:basedOn w:val="Normal"/>
    <w:qFormat/>
    <w:rsid w:val="00426A35"/>
    <w:pPr>
      <w:widowControl w:val="0"/>
      <w:spacing w:line="240" w:lineRule="atLeast"/>
      <w:ind w:left="720"/>
      <w:jc w:val="both"/>
    </w:pPr>
    <w:rPr>
      <w:rFonts w:ascii="Century" w:eastAsia="MS Mincho" w:hAnsi="Century" w:cs="Times New Roman"/>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093939">
      <w:bodyDiv w:val="1"/>
      <w:marLeft w:val="0"/>
      <w:marRight w:val="0"/>
      <w:marTop w:val="0"/>
      <w:marBottom w:val="0"/>
      <w:divBdr>
        <w:top w:val="none" w:sz="0" w:space="0" w:color="auto"/>
        <w:left w:val="none" w:sz="0" w:space="0" w:color="auto"/>
        <w:bottom w:val="none" w:sz="0" w:space="0" w:color="auto"/>
        <w:right w:val="none" w:sz="0" w:space="0" w:color="auto"/>
      </w:divBdr>
    </w:div>
    <w:div w:id="717167542">
      <w:bodyDiv w:val="1"/>
      <w:marLeft w:val="0"/>
      <w:marRight w:val="0"/>
      <w:marTop w:val="0"/>
      <w:marBottom w:val="0"/>
      <w:divBdr>
        <w:top w:val="none" w:sz="0" w:space="0" w:color="auto"/>
        <w:left w:val="none" w:sz="0" w:space="0" w:color="auto"/>
        <w:bottom w:val="none" w:sz="0" w:space="0" w:color="auto"/>
        <w:right w:val="none" w:sz="0" w:space="0" w:color="auto"/>
      </w:divBdr>
    </w:div>
    <w:div w:id="749430036">
      <w:bodyDiv w:val="1"/>
      <w:marLeft w:val="0"/>
      <w:marRight w:val="0"/>
      <w:marTop w:val="0"/>
      <w:marBottom w:val="0"/>
      <w:divBdr>
        <w:top w:val="none" w:sz="0" w:space="0" w:color="auto"/>
        <w:left w:val="none" w:sz="0" w:space="0" w:color="auto"/>
        <w:bottom w:val="none" w:sz="0" w:space="0" w:color="auto"/>
        <w:right w:val="none" w:sz="0" w:space="0" w:color="auto"/>
      </w:divBdr>
    </w:div>
    <w:div w:id="1068572606">
      <w:bodyDiv w:val="1"/>
      <w:marLeft w:val="0"/>
      <w:marRight w:val="0"/>
      <w:marTop w:val="0"/>
      <w:marBottom w:val="0"/>
      <w:divBdr>
        <w:top w:val="none" w:sz="0" w:space="0" w:color="auto"/>
        <w:left w:val="none" w:sz="0" w:space="0" w:color="auto"/>
        <w:bottom w:val="none" w:sz="0" w:space="0" w:color="auto"/>
        <w:right w:val="none" w:sz="0" w:space="0" w:color="auto"/>
      </w:divBdr>
    </w:div>
    <w:div w:id="1144665137">
      <w:bodyDiv w:val="1"/>
      <w:marLeft w:val="0"/>
      <w:marRight w:val="0"/>
      <w:marTop w:val="0"/>
      <w:marBottom w:val="0"/>
      <w:divBdr>
        <w:top w:val="none" w:sz="0" w:space="0" w:color="auto"/>
        <w:left w:val="none" w:sz="0" w:space="0" w:color="auto"/>
        <w:bottom w:val="none" w:sz="0" w:space="0" w:color="auto"/>
        <w:right w:val="none" w:sz="0" w:space="0" w:color="auto"/>
      </w:divBdr>
    </w:div>
    <w:div w:id="1221400589">
      <w:bodyDiv w:val="1"/>
      <w:marLeft w:val="0"/>
      <w:marRight w:val="0"/>
      <w:marTop w:val="0"/>
      <w:marBottom w:val="0"/>
      <w:divBdr>
        <w:top w:val="none" w:sz="0" w:space="0" w:color="auto"/>
        <w:left w:val="none" w:sz="0" w:space="0" w:color="auto"/>
        <w:bottom w:val="none" w:sz="0" w:space="0" w:color="auto"/>
        <w:right w:val="none" w:sz="0" w:space="0" w:color="auto"/>
      </w:divBdr>
    </w:div>
    <w:div w:id="1560284984">
      <w:bodyDiv w:val="1"/>
      <w:marLeft w:val="0"/>
      <w:marRight w:val="0"/>
      <w:marTop w:val="0"/>
      <w:marBottom w:val="0"/>
      <w:divBdr>
        <w:top w:val="none" w:sz="0" w:space="0" w:color="auto"/>
        <w:left w:val="none" w:sz="0" w:space="0" w:color="auto"/>
        <w:bottom w:val="none" w:sz="0" w:space="0" w:color="auto"/>
        <w:right w:val="none" w:sz="0" w:space="0" w:color="auto"/>
      </w:divBdr>
    </w:div>
    <w:div w:id="202552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1500</Words>
  <Characters>8252</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Sierra Leone PBF projects</vt:lpstr>
      <vt:lpstr>Sierra Leone PBF projects</vt:lpstr>
    </vt:vector>
  </TitlesOfParts>
  <Company>UNDP</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 Leone PBF projects</dc:title>
  <dc:creator>Aloysious</dc:creator>
  <cp:lastModifiedBy>Antonieta</cp:lastModifiedBy>
  <cp:revision>2</cp:revision>
  <cp:lastPrinted>2012-07-09T11:37:00Z</cp:lastPrinted>
  <dcterms:created xsi:type="dcterms:W3CDTF">2012-08-05T16:03:00Z</dcterms:created>
  <dcterms:modified xsi:type="dcterms:W3CDTF">2012-08-05T16:03:00Z</dcterms:modified>
</cp:coreProperties>
</file>