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7B" w:rsidRPr="00AC5B34" w:rsidRDefault="005C147B" w:rsidP="005C147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rsidR="005C147B" w:rsidRPr="00AC5B34" w:rsidRDefault="005C147B" w:rsidP="005C147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AC5B34">
        <w:rPr>
          <w:rFonts w:ascii="Arial" w:eastAsia="Times New Roman" w:hAnsi="Arial" w:cs="Arial"/>
          <w:b/>
          <w:bCs/>
        </w:rPr>
        <w:t>FONDS DE CONSOLIDATION DE LA PAIX (FCP)</w:t>
      </w:r>
    </w:p>
    <w:p w:rsidR="005C147B" w:rsidRPr="00AC5B34" w:rsidRDefault="005C147B" w:rsidP="005C147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Rapport de mise à jour semestriel </w:t>
      </w:r>
    </w:p>
    <w:p w:rsidR="005C147B" w:rsidRPr="00AC5B34" w:rsidRDefault="005C147B" w:rsidP="005C147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(Janvier au juin 2012)</w:t>
      </w:r>
    </w:p>
    <w:p w:rsidR="005C147B" w:rsidRPr="00AC5B34" w:rsidRDefault="005C147B" w:rsidP="005C147B">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2"/>
        <w:gridCol w:w="2408"/>
        <w:gridCol w:w="2872"/>
        <w:gridCol w:w="48"/>
        <w:gridCol w:w="4860"/>
      </w:tblGrid>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Numéro et titre du projet</w:t>
            </w:r>
          </w:p>
        </w:tc>
        <w:tc>
          <w:tcPr>
            <w:tcW w:w="10200" w:type="dxa"/>
            <w:gridSpan w:val="5"/>
            <w:shd w:val="clear" w:color="auto" w:fill="auto"/>
            <w:vAlign w:val="center"/>
          </w:tcPr>
          <w:p w:rsidR="005C147B" w:rsidRPr="00C6603E" w:rsidRDefault="005C147B" w:rsidP="00116A24">
            <w:pPr>
              <w:spacing w:after="0" w:line="240" w:lineRule="auto"/>
              <w:rPr>
                <w:sz w:val="20"/>
                <w:szCs w:val="20"/>
              </w:rPr>
            </w:pPr>
            <w:r w:rsidRPr="00C6603E">
              <w:rPr>
                <w:b/>
                <w:sz w:val="20"/>
                <w:szCs w:val="20"/>
              </w:rPr>
              <w:t>PBF/CAF/ K -13</w:t>
            </w:r>
            <w:r>
              <w:rPr>
                <w:b/>
                <w:sz w:val="20"/>
                <w:szCs w:val="20"/>
              </w:rPr>
              <w:t> </w:t>
            </w:r>
            <w:r>
              <w:rPr>
                <w:sz w:val="20"/>
                <w:szCs w:val="20"/>
              </w:rPr>
              <w:t>:</w:t>
            </w:r>
            <w:r w:rsidRPr="00C6603E">
              <w:rPr>
                <w:sz w:val="20"/>
                <w:szCs w:val="20"/>
              </w:rPr>
              <w:t> Education à la Citoyenneté et Promotion de la Culture de la Paix pour la Coexistence Pacifique dans</w:t>
            </w:r>
            <w:r>
              <w:rPr>
                <w:sz w:val="20"/>
                <w:szCs w:val="20"/>
              </w:rPr>
              <w:t xml:space="preserve"> les Communautés et les Ecoles.</w:t>
            </w: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sz w:val="18"/>
                <w:szCs w:val="18"/>
              </w:rPr>
            </w:pPr>
            <w:r w:rsidRPr="00AC5B34">
              <w:rPr>
                <w:rFonts w:ascii="Arial" w:eastAsia="Times New Roman" w:hAnsi="Arial" w:cs="Arial"/>
                <w:b/>
                <w:sz w:val="18"/>
                <w:szCs w:val="18"/>
              </w:rPr>
              <w:t xml:space="preserve">Agence bénéficière  </w:t>
            </w:r>
          </w:p>
        </w:tc>
        <w:tc>
          <w:tcPr>
            <w:tcW w:w="10200" w:type="dxa"/>
            <w:gridSpan w:val="5"/>
            <w:shd w:val="clear" w:color="auto" w:fill="auto"/>
            <w:vAlign w:val="center"/>
          </w:tcPr>
          <w:p w:rsidR="005C147B" w:rsidRPr="00D86D0E" w:rsidRDefault="005C147B" w:rsidP="00116A24">
            <w:pPr>
              <w:spacing w:after="0" w:line="240" w:lineRule="auto"/>
              <w:rPr>
                <w:sz w:val="20"/>
                <w:szCs w:val="20"/>
              </w:rPr>
            </w:pPr>
            <w:r>
              <w:rPr>
                <w:sz w:val="20"/>
                <w:szCs w:val="20"/>
              </w:rPr>
              <w:t>UNESCO-UNICEF-UNHCR</w:t>
            </w:r>
          </w:p>
        </w:tc>
      </w:tr>
      <w:tr w:rsidR="005C147B" w:rsidRPr="00AC5B34" w:rsidTr="00116A24">
        <w:trPr>
          <w:trHeight w:val="436"/>
        </w:trPr>
        <w:tc>
          <w:tcPr>
            <w:tcW w:w="3228" w:type="dxa"/>
            <w:tcBorders>
              <w:bottom w:val="single" w:sz="4" w:space="0" w:color="auto"/>
            </w:tcBorders>
            <w:shd w:val="clear" w:color="auto" w:fill="E6E6E6"/>
          </w:tcPr>
          <w:p w:rsidR="005C147B" w:rsidRPr="00AC5B34" w:rsidRDefault="005C147B" w:rsidP="00116A24">
            <w:pPr>
              <w:spacing w:after="0" w:line="240" w:lineRule="auto"/>
              <w:rPr>
                <w:rFonts w:ascii="Arial" w:eastAsia="Times New Roman" w:hAnsi="Arial" w:cs="Arial"/>
                <w:sz w:val="18"/>
                <w:szCs w:val="18"/>
              </w:rPr>
            </w:pPr>
            <w:r w:rsidRPr="00AC5B34">
              <w:rPr>
                <w:rFonts w:ascii="Arial" w:eastAsia="Times New Roman" w:hAnsi="Arial" w:cs="Arial"/>
                <w:b/>
                <w:sz w:val="18"/>
                <w:szCs w:val="18"/>
              </w:rPr>
              <w:t>Partenaires d’exécution (Agence Gouvernementale, Agences ONU, Organisations de la Société Civile)</w:t>
            </w:r>
          </w:p>
        </w:tc>
        <w:tc>
          <w:tcPr>
            <w:tcW w:w="10200" w:type="dxa"/>
            <w:gridSpan w:val="5"/>
            <w:vAlign w:val="center"/>
          </w:tcPr>
          <w:p w:rsidR="005C147B" w:rsidRPr="00C6603E" w:rsidRDefault="005C147B" w:rsidP="005C147B">
            <w:pPr>
              <w:numPr>
                <w:ilvl w:val="0"/>
                <w:numId w:val="8"/>
              </w:numPr>
              <w:spacing w:after="0" w:line="240" w:lineRule="auto"/>
              <w:jc w:val="both"/>
              <w:rPr>
                <w:sz w:val="20"/>
                <w:szCs w:val="20"/>
              </w:rPr>
            </w:pPr>
            <w:r w:rsidRPr="00C6603E">
              <w:rPr>
                <w:sz w:val="20"/>
                <w:szCs w:val="20"/>
              </w:rPr>
              <w:t>Ministère de l’Education Nationale</w:t>
            </w:r>
          </w:p>
          <w:p w:rsidR="005C147B" w:rsidRPr="00C6603E" w:rsidRDefault="005C147B" w:rsidP="005C147B">
            <w:pPr>
              <w:numPr>
                <w:ilvl w:val="0"/>
                <w:numId w:val="8"/>
              </w:numPr>
              <w:spacing w:after="0" w:line="240" w:lineRule="auto"/>
              <w:jc w:val="both"/>
              <w:rPr>
                <w:sz w:val="20"/>
                <w:szCs w:val="20"/>
              </w:rPr>
            </w:pPr>
            <w:r w:rsidRPr="00C6603E">
              <w:rPr>
                <w:sz w:val="20"/>
                <w:szCs w:val="20"/>
              </w:rPr>
              <w:t>Ministère de la Communication, du Civisme, de la Réconciliation Nationale et du Suivi du Dialogue</w:t>
            </w:r>
          </w:p>
          <w:p w:rsidR="005C147B" w:rsidRPr="00C6603E" w:rsidRDefault="005C147B" w:rsidP="005C147B">
            <w:pPr>
              <w:numPr>
                <w:ilvl w:val="0"/>
                <w:numId w:val="8"/>
              </w:numPr>
              <w:spacing w:after="0" w:line="240" w:lineRule="auto"/>
              <w:jc w:val="both"/>
              <w:rPr>
                <w:sz w:val="20"/>
                <w:szCs w:val="20"/>
              </w:rPr>
            </w:pPr>
            <w:r w:rsidRPr="00C6603E">
              <w:rPr>
                <w:sz w:val="20"/>
                <w:szCs w:val="20"/>
              </w:rPr>
              <w:t>Ministère de la Jeunesse, des Sports, des Arts, et de la Culture</w:t>
            </w:r>
          </w:p>
          <w:p w:rsidR="005C147B" w:rsidRPr="00C6603E" w:rsidRDefault="005C147B" w:rsidP="005C147B">
            <w:pPr>
              <w:numPr>
                <w:ilvl w:val="0"/>
                <w:numId w:val="8"/>
              </w:numPr>
              <w:spacing w:after="0" w:line="240" w:lineRule="auto"/>
              <w:jc w:val="both"/>
              <w:rPr>
                <w:sz w:val="20"/>
                <w:szCs w:val="20"/>
              </w:rPr>
            </w:pPr>
            <w:r w:rsidRPr="00C6603E">
              <w:rPr>
                <w:sz w:val="20"/>
                <w:szCs w:val="20"/>
              </w:rPr>
              <w:t>Ministère des Affaires Sociales et de la Famille</w:t>
            </w:r>
          </w:p>
          <w:p w:rsidR="005C147B" w:rsidRPr="005C147B" w:rsidRDefault="005C147B" w:rsidP="005C147B">
            <w:pPr>
              <w:pStyle w:val="Paragraphedeliste"/>
              <w:numPr>
                <w:ilvl w:val="0"/>
                <w:numId w:val="8"/>
              </w:numPr>
              <w:spacing w:after="0" w:line="240" w:lineRule="auto"/>
              <w:rPr>
                <w:sz w:val="20"/>
                <w:szCs w:val="20"/>
              </w:rPr>
            </w:pPr>
            <w:smartTag w:uri="urn:schemas-microsoft-com:office:smarttags" w:element="stockticker">
              <w:r w:rsidRPr="005C147B">
                <w:rPr>
                  <w:sz w:val="20"/>
                  <w:szCs w:val="20"/>
                </w:rPr>
                <w:t>DRC</w:t>
              </w:r>
            </w:smartTag>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Cs/>
                <w:sz w:val="18"/>
                <w:szCs w:val="18"/>
              </w:rPr>
            </w:pPr>
            <w:r w:rsidRPr="00AC5B34">
              <w:rPr>
                <w:rFonts w:ascii="Arial" w:eastAsia="Times New Roman" w:hAnsi="Arial" w:cs="Arial"/>
                <w:b/>
                <w:bCs/>
                <w:sz w:val="18"/>
                <w:szCs w:val="18"/>
              </w:rPr>
              <w:t>Lieu</w:t>
            </w:r>
            <w:r w:rsidRPr="00AC5B34">
              <w:rPr>
                <w:rFonts w:ascii="Arial" w:eastAsia="Times New Roman" w:hAnsi="Arial" w:cs="Arial"/>
                <w:bCs/>
                <w:sz w:val="18"/>
                <w:szCs w:val="18"/>
              </w:rPr>
              <w:t>:</w:t>
            </w:r>
          </w:p>
        </w:tc>
        <w:tc>
          <w:tcPr>
            <w:tcW w:w="10200" w:type="dxa"/>
            <w:gridSpan w:val="5"/>
          </w:tcPr>
          <w:p w:rsidR="005C147B" w:rsidRPr="00D86D0E" w:rsidRDefault="005C147B" w:rsidP="00116A24">
            <w:pPr>
              <w:spacing w:after="0" w:line="240" w:lineRule="auto"/>
              <w:rPr>
                <w:sz w:val="20"/>
                <w:szCs w:val="20"/>
              </w:rPr>
            </w:pPr>
            <w:r w:rsidRPr="00D86D0E">
              <w:rPr>
                <w:sz w:val="20"/>
                <w:szCs w:val="20"/>
              </w:rPr>
              <w:t>Préfectures de l’Ouham, Ouham Pendé, Nana-Gribizi, Bamingui</w:t>
            </w:r>
            <w:r w:rsidR="00FE5E5C">
              <w:rPr>
                <w:sz w:val="20"/>
                <w:szCs w:val="20"/>
              </w:rPr>
              <w:t>-Bangoran.</w:t>
            </w: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Objectifs du projet</w:t>
            </w:r>
          </w:p>
        </w:tc>
        <w:tc>
          <w:tcPr>
            <w:tcW w:w="10200" w:type="dxa"/>
            <w:gridSpan w:val="5"/>
            <w:vAlign w:val="center"/>
          </w:tcPr>
          <w:p w:rsidR="005C147B" w:rsidRPr="005905C2" w:rsidRDefault="00FE5E5C" w:rsidP="00116A24">
            <w:pPr>
              <w:spacing w:after="0" w:line="240" w:lineRule="auto"/>
              <w:rPr>
                <w:rFonts w:ascii="Arial" w:eastAsia="Times New Roman" w:hAnsi="Arial" w:cs="Arial"/>
                <w:sz w:val="18"/>
                <w:szCs w:val="18"/>
              </w:rPr>
            </w:pPr>
            <w:r w:rsidRPr="00FE5E5C">
              <w:rPr>
                <w:sz w:val="20"/>
                <w:szCs w:val="20"/>
              </w:rPr>
              <w:t>Contribuer à la mise en place d’un environnement favorable à la paix, à la démocratie, au respect des droits humains, à la cohésion sociale et à la réconciliation nationale pour une coexistence pacifique dans le milieu scolaire et dans les communautés</w:t>
            </w: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Effets escomptés</w:t>
            </w:r>
          </w:p>
        </w:tc>
        <w:tc>
          <w:tcPr>
            <w:tcW w:w="10200" w:type="dxa"/>
            <w:gridSpan w:val="5"/>
            <w:vAlign w:val="center"/>
          </w:tcPr>
          <w:p w:rsidR="00E54F15" w:rsidRDefault="00E54F15" w:rsidP="00E54F15">
            <w:pPr>
              <w:numPr>
                <w:ilvl w:val="0"/>
                <w:numId w:val="5"/>
              </w:numPr>
              <w:spacing w:after="0" w:line="240" w:lineRule="auto"/>
              <w:rPr>
                <w:sz w:val="20"/>
                <w:szCs w:val="20"/>
              </w:rPr>
            </w:pPr>
            <w:r w:rsidRPr="00E54F15">
              <w:rPr>
                <w:sz w:val="20"/>
                <w:szCs w:val="20"/>
              </w:rPr>
              <w:t xml:space="preserve">Formation à la citoyenneté d’au moins 1 000 enseignants (dont 350 Encadreurs de Proximité) du F1 et F2 de l’ENI/ENS </w:t>
            </w:r>
            <w:r w:rsidR="00F85A71">
              <w:rPr>
                <w:sz w:val="20"/>
                <w:szCs w:val="20"/>
              </w:rPr>
              <w:t xml:space="preserve">et 600 Pairs Educateurs </w:t>
            </w:r>
            <w:r w:rsidRPr="00E54F15">
              <w:rPr>
                <w:sz w:val="20"/>
                <w:szCs w:val="20"/>
              </w:rPr>
              <w:t>dans les zones de</w:t>
            </w:r>
            <w:r>
              <w:rPr>
                <w:sz w:val="20"/>
                <w:szCs w:val="20"/>
              </w:rPr>
              <w:t xml:space="preserve"> conflits et de post-conflits ;</w:t>
            </w:r>
            <w:r w:rsidRPr="00E54F15">
              <w:rPr>
                <w:sz w:val="20"/>
                <w:szCs w:val="20"/>
              </w:rPr>
              <w:t xml:space="preserve"> </w:t>
            </w:r>
          </w:p>
          <w:p w:rsidR="00E54F15" w:rsidRDefault="00E54F15" w:rsidP="00E54F15">
            <w:pPr>
              <w:numPr>
                <w:ilvl w:val="0"/>
                <w:numId w:val="5"/>
              </w:numPr>
              <w:spacing w:after="0" w:line="240" w:lineRule="auto"/>
              <w:rPr>
                <w:sz w:val="20"/>
                <w:szCs w:val="20"/>
              </w:rPr>
            </w:pPr>
            <w:r w:rsidRPr="00E54F15">
              <w:rPr>
                <w:sz w:val="20"/>
                <w:szCs w:val="20"/>
              </w:rPr>
              <w:t>Promotion de la culture de la Paix par la mobilisation et la responsabilisation des communautés artistiques, intellectuelles, des associations des jeunes et des opérateurs culturels à la promotion de la culture de la paix en vue d’aboutir à</w:t>
            </w:r>
            <w:r>
              <w:rPr>
                <w:sz w:val="20"/>
                <w:szCs w:val="20"/>
              </w:rPr>
              <w:t xml:space="preserve"> la réconciliation nationale ;</w:t>
            </w:r>
            <w:r w:rsidRPr="00E54F15">
              <w:rPr>
                <w:sz w:val="20"/>
                <w:szCs w:val="20"/>
              </w:rPr>
              <w:t xml:space="preserve"> </w:t>
            </w:r>
          </w:p>
          <w:p w:rsidR="00E54F15" w:rsidRDefault="00E54F15" w:rsidP="00E54F15">
            <w:pPr>
              <w:numPr>
                <w:ilvl w:val="0"/>
                <w:numId w:val="5"/>
              </w:numPr>
              <w:spacing w:after="0" w:line="240" w:lineRule="auto"/>
              <w:rPr>
                <w:sz w:val="20"/>
                <w:szCs w:val="20"/>
              </w:rPr>
            </w:pPr>
            <w:r w:rsidRPr="00E54F15">
              <w:rPr>
                <w:sz w:val="20"/>
                <w:szCs w:val="20"/>
              </w:rPr>
              <w:t>Coexistence pacifique parmi les populations, par la promotion de la culture de la paix, la tolérance, le dialogue social et la communication in</w:t>
            </w:r>
            <w:r>
              <w:rPr>
                <w:sz w:val="20"/>
                <w:szCs w:val="20"/>
              </w:rPr>
              <w:t>ter- et intra-communautaire ;</w:t>
            </w:r>
          </w:p>
          <w:p w:rsidR="005C147B" w:rsidRPr="005905C2" w:rsidRDefault="00E54F15" w:rsidP="00E54F15">
            <w:pPr>
              <w:numPr>
                <w:ilvl w:val="0"/>
                <w:numId w:val="5"/>
              </w:numPr>
              <w:spacing w:after="0" w:line="240" w:lineRule="auto"/>
              <w:rPr>
                <w:sz w:val="20"/>
                <w:szCs w:val="20"/>
              </w:rPr>
            </w:pPr>
            <w:r w:rsidRPr="00E54F15">
              <w:rPr>
                <w:sz w:val="20"/>
                <w:szCs w:val="20"/>
              </w:rPr>
              <w:t>Facilitation et rétablissement de l’accès à une éducation inclusive de qualité pour environ 17 000 enfants dans 53 écoles dans l’Ouham.</w:t>
            </w: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engagés du budget total alloué</w:t>
            </w:r>
            <w:r w:rsidRPr="00AC5B34">
              <w:rPr>
                <w:rFonts w:ascii="Arial" w:eastAsia="Times New Roman" w:hAnsi="Arial" w:cs="Arial"/>
                <w:b/>
                <w:sz w:val="18"/>
                <w:szCs w:val="18"/>
                <w:vertAlign w:val="superscript"/>
              </w:rPr>
              <w:footnoteReference w:id="1"/>
            </w:r>
            <w:r w:rsidRPr="00AC5B34">
              <w:rPr>
                <w:rFonts w:ascii="Arial" w:eastAsia="Times New Roman" w:hAnsi="Arial" w:cs="Arial"/>
                <w:b/>
                <w:sz w:val="18"/>
                <w:szCs w:val="18"/>
              </w:rPr>
              <w:t xml:space="preserve"> </w:t>
            </w:r>
          </w:p>
        </w:tc>
        <w:tc>
          <w:tcPr>
            <w:tcW w:w="2420" w:type="dxa"/>
            <w:gridSpan w:val="2"/>
            <w:vAlign w:val="center"/>
          </w:tcPr>
          <w:p w:rsidR="00E54F15" w:rsidRPr="00E54F15" w:rsidRDefault="00E54F15" w:rsidP="00E54F15">
            <w:pPr>
              <w:spacing w:after="0" w:line="240" w:lineRule="auto"/>
              <w:rPr>
                <w:rFonts w:ascii="Arial" w:eastAsia="Times New Roman" w:hAnsi="Arial" w:cs="Arial"/>
                <w:b/>
                <w:color w:val="002060"/>
                <w:sz w:val="16"/>
                <w:szCs w:val="16"/>
                <w:lang w:val="en-US"/>
              </w:rPr>
            </w:pPr>
            <w:r w:rsidRPr="00E54F15">
              <w:rPr>
                <w:rFonts w:ascii="Arial" w:eastAsia="Times New Roman" w:hAnsi="Arial" w:cs="Arial"/>
                <w:b/>
                <w:color w:val="002060"/>
                <w:sz w:val="16"/>
                <w:szCs w:val="16"/>
                <w:lang w:val="en-US"/>
              </w:rPr>
              <w:t>US$ 1</w:t>
            </w:r>
            <w:r>
              <w:rPr>
                <w:rFonts w:ascii="Arial" w:eastAsia="Times New Roman" w:hAnsi="Arial" w:cs="Arial"/>
                <w:b/>
                <w:color w:val="002060"/>
                <w:sz w:val="16"/>
                <w:szCs w:val="16"/>
                <w:lang w:val="en-US"/>
              </w:rPr>
              <w:t>,</w:t>
            </w:r>
            <w:r w:rsidRPr="00E54F15">
              <w:rPr>
                <w:rFonts w:ascii="Arial" w:eastAsia="Times New Roman" w:hAnsi="Arial" w:cs="Arial"/>
                <w:b/>
                <w:color w:val="002060"/>
                <w:sz w:val="16"/>
                <w:szCs w:val="16"/>
                <w:lang w:val="en-US"/>
              </w:rPr>
              <w:t>305</w:t>
            </w:r>
            <w:r>
              <w:rPr>
                <w:rFonts w:ascii="Arial" w:eastAsia="Times New Roman" w:hAnsi="Arial" w:cs="Arial"/>
                <w:b/>
                <w:color w:val="002060"/>
                <w:sz w:val="16"/>
                <w:szCs w:val="16"/>
                <w:lang w:val="en-US"/>
              </w:rPr>
              <w:t>,</w:t>
            </w:r>
            <w:r w:rsidRPr="00E54F15">
              <w:rPr>
                <w:rFonts w:ascii="Arial" w:eastAsia="Times New Roman" w:hAnsi="Arial" w:cs="Arial"/>
                <w:b/>
                <w:color w:val="002060"/>
                <w:sz w:val="16"/>
                <w:szCs w:val="16"/>
                <w:lang w:val="en-US"/>
              </w:rPr>
              <w:t>440</w:t>
            </w:r>
          </w:p>
          <w:p w:rsidR="00E54F15" w:rsidRPr="00E54F15" w:rsidRDefault="00E54F15" w:rsidP="00E54F15">
            <w:pPr>
              <w:spacing w:after="0" w:line="240" w:lineRule="auto"/>
              <w:rPr>
                <w:rFonts w:ascii="Arial" w:eastAsia="Times New Roman" w:hAnsi="Arial" w:cs="Arial"/>
                <w:b/>
                <w:color w:val="002060"/>
                <w:sz w:val="16"/>
                <w:szCs w:val="16"/>
                <w:lang w:val="en-US"/>
              </w:rPr>
            </w:pPr>
          </w:p>
          <w:p w:rsidR="00E54F15" w:rsidRPr="00E54F15" w:rsidRDefault="00E54F15" w:rsidP="00E54F15">
            <w:pPr>
              <w:spacing w:after="0" w:line="240" w:lineRule="auto"/>
              <w:rPr>
                <w:rFonts w:ascii="Arial" w:eastAsia="Times New Roman" w:hAnsi="Arial" w:cs="Arial"/>
                <w:sz w:val="16"/>
                <w:szCs w:val="16"/>
                <w:lang w:val="en-US"/>
              </w:rPr>
            </w:pPr>
            <w:r w:rsidRPr="00E54F15">
              <w:rPr>
                <w:rFonts w:ascii="Arial" w:eastAsia="Times New Roman" w:hAnsi="Arial" w:cs="Arial"/>
                <w:sz w:val="16"/>
                <w:szCs w:val="16"/>
                <w:lang w:val="en-US"/>
              </w:rPr>
              <w:lastRenderedPageBreak/>
              <w:t xml:space="preserve">UNESCO: US$ </w:t>
            </w:r>
            <w:r>
              <w:rPr>
                <w:rFonts w:ascii="Arial" w:eastAsia="Times New Roman" w:hAnsi="Arial" w:cs="Arial"/>
                <w:sz w:val="16"/>
                <w:szCs w:val="16"/>
                <w:lang w:val="en-US"/>
              </w:rPr>
              <w:t>400,</w:t>
            </w:r>
            <w:r w:rsidRPr="00E54F15">
              <w:rPr>
                <w:rFonts w:ascii="Arial" w:eastAsia="Times New Roman" w:hAnsi="Arial" w:cs="Arial"/>
                <w:sz w:val="16"/>
                <w:szCs w:val="16"/>
                <w:lang w:val="en-US"/>
              </w:rPr>
              <w:t>000</w:t>
            </w:r>
          </w:p>
          <w:p w:rsidR="00E54F15" w:rsidRPr="00E54F15" w:rsidRDefault="00E54F15" w:rsidP="00E54F15">
            <w:pPr>
              <w:spacing w:after="0" w:line="240" w:lineRule="auto"/>
              <w:rPr>
                <w:rFonts w:ascii="Arial" w:eastAsia="Times New Roman" w:hAnsi="Arial" w:cs="Arial"/>
                <w:sz w:val="16"/>
                <w:szCs w:val="16"/>
                <w:lang w:val="en-US"/>
              </w:rPr>
            </w:pPr>
            <w:r w:rsidRPr="00E54F15">
              <w:rPr>
                <w:rFonts w:ascii="Arial" w:eastAsia="Times New Roman" w:hAnsi="Arial" w:cs="Arial"/>
                <w:sz w:val="16"/>
                <w:szCs w:val="16"/>
                <w:lang w:val="en-US"/>
              </w:rPr>
              <w:t>UNICEF : US$ 500,000</w:t>
            </w:r>
          </w:p>
          <w:p w:rsidR="005C147B" w:rsidRPr="007D50DB" w:rsidRDefault="00E54F15" w:rsidP="00E54F15">
            <w:pPr>
              <w:spacing w:after="0" w:line="240" w:lineRule="auto"/>
              <w:rPr>
                <w:rFonts w:ascii="Arial" w:eastAsia="Times New Roman" w:hAnsi="Arial" w:cs="Arial"/>
                <w:color w:val="000000"/>
                <w:sz w:val="18"/>
                <w:szCs w:val="18"/>
                <w:lang w:val="en-US"/>
              </w:rPr>
            </w:pPr>
            <w:r w:rsidRPr="00E54F15">
              <w:rPr>
                <w:rFonts w:ascii="Arial" w:eastAsia="Times New Roman" w:hAnsi="Arial" w:cs="Arial"/>
                <w:sz w:val="16"/>
                <w:szCs w:val="16"/>
                <w:lang w:val="en-US"/>
              </w:rPr>
              <w:t>UNHCR : US$ 405,440</w:t>
            </w:r>
          </w:p>
        </w:tc>
        <w:tc>
          <w:tcPr>
            <w:tcW w:w="2872" w:type="dxa"/>
            <w:shd w:val="clear" w:color="auto" w:fill="E6E6E6"/>
            <w:vAlign w:val="center"/>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lastRenderedPageBreak/>
              <w:t>% de fonds engagés / budget total alloué:</w:t>
            </w:r>
          </w:p>
        </w:tc>
        <w:tc>
          <w:tcPr>
            <w:tcW w:w="4908" w:type="dxa"/>
            <w:gridSpan w:val="2"/>
            <w:vAlign w:val="center"/>
          </w:tcPr>
          <w:p w:rsidR="00E54F15" w:rsidRPr="00E54F15" w:rsidRDefault="00E54F15" w:rsidP="00E54F15">
            <w:pPr>
              <w:spacing w:after="0" w:line="240" w:lineRule="auto"/>
              <w:rPr>
                <w:rFonts w:ascii="Arial" w:eastAsia="Times New Roman" w:hAnsi="Arial" w:cs="Arial"/>
                <w:b/>
                <w:color w:val="002060"/>
                <w:sz w:val="16"/>
                <w:szCs w:val="16"/>
                <w:lang w:val="en-US"/>
              </w:rPr>
            </w:pPr>
            <w:r>
              <w:rPr>
                <w:rFonts w:ascii="Arial" w:eastAsia="Times New Roman" w:hAnsi="Arial" w:cs="Arial"/>
                <w:b/>
                <w:color w:val="002060"/>
                <w:sz w:val="16"/>
                <w:szCs w:val="16"/>
                <w:lang w:val="en-US"/>
              </w:rPr>
              <w:t>87,03</w:t>
            </w:r>
            <w:r w:rsidRPr="00E54F15">
              <w:rPr>
                <w:rFonts w:ascii="Arial" w:eastAsia="Times New Roman" w:hAnsi="Arial" w:cs="Arial"/>
                <w:b/>
                <w:color w:val="002060"/>
                <w:sz w:val="16"/>
                <w:szCs w:val="16"/>
                <w:lang w:val="en-US"/>
              </w:rPr>
              <w:t>%</w:t>
            </w:r>
          </w:p>
          <w:p w:rsidR="00E54F15" w:rsidRPr="00E54F15" w:rsidRDefault="00E54F15" w:rsidP="00E54F15">
            <w:pPr>
              <w:spacing w:after="0" w:line="240" w:lineRule="auto"/>
              <w:rPr>
                <w:rFonts w:ascii="Arial" w:eastAsia="Times New Roman" w:hAnsi="Arial" w:cs="Arial"/>
                <w:b/>
                <w:color w:val="002060"/>
                <w:sz w:val="16"/>
                <w:szCs w:val="16"/>
                <w:lang w:val="en-US"/>
              </w:rPr>
            </w:pPr>
          </w:p>
          <w:p w:rsidR="00E54F15" w:rsidRPr="00E54F15" w:rsidRDefault="00E54F15" w:rsidP="00E54F15">
            <w:pPr>
              <w:spacing w:after="0" w:line="240" w:lineRule="auto"/>
              <w:rPr>
                <w:rFonts w:ascii="Arial" w:eastAsia="Times New Roman" w:hAnsi="Arial" w:cs="Arial"/>
                <w:sz w:val="16"/>
                <w:szCs w:val="16"/>
                <w:lang w:val="en-US"/>
              </w:rPr>
            </w:pPr>
            <w:r w:rsidRPr="00E54F15">
              <w:rPr>
                <w:rFonts w:ascii="Arial" w:eastAsia="Times New Roman" w:hAnsi="Arial" w:cs="Arial"/>
                <w:sz w:val="16"/>
                <w:szCs w:val="16"/>
                <w:lang w:val="en-US"/>
              </w:rPr>
              <w:lastRenderedPageBreak/>
              <w:t xml:space="preserve">UNESCO : </w:t>
            </w:r>
            <w:r>
              <w:rPr>
                <w:rFonts w:ascii="Arial" w:eastAsia="Times New Roman" w:hAnsi="Arial" w:cs="Arial"/>
                <w:sz w:val="16"/>
                <w:szCs w:val="16"/>
                <w:lang w:val="en-US"/>
              </w:rPr>
              <w:t>80</w:t>
            </w:r>
            <w:r w:rsidRPr="00E54F15">
              <w:rPr>
                <w:rFonts w:ascii="Arial" w:eastAsia="Times New Roman" w:hAnsi="Arial" w:cs="Arial"/>
                <w:sz w:val="16"/>
                <w:szCs w:val="16"/>
                <w:lang w:val="en-US"/>
              </w:rPr>
              <w:t>%</w:t>
            </w:r>
          </w:p>
          <w:p w:rsidR="00E54F15" w:rsidRPr="00E54F15" w:rsidRDefault="00E54F15" w:rsidP="00E54F15">
            <w:pPr>
              <w:spacing w:after="0" w:line="240" w:lineRule="auto"/>
              <w:rPr>
                <w:rFonts w:ascii="Arial" w:eastAsia="Times New Roman" w:hAnsi="Arial" w:cs="Arial"/>
                <w:sz w:val="16"/>
                <w:szCs w:val="16"/>
                <w:lang w:val="en-US"/>
              </w:rPr>
            </w:pPr>
            <w:r w:rsidRPr="00E54F15">
              <w:rPr>
                <w:rFonts w:ascii="Arial" w:eastAsia="Times New Roman" w:hAnsi="Arial" w:cs="Arial"/>
                <w:sz w:val="16"/>
                <w:szCs w:val="16"/>
                <w:lang w:val="en-US"/>
              </w:rPr>
              <w:t>UNICEF : 100%</w:t>
            </w:r>
          </w:p>
          <w:p w:rsidR="005C147B" w:rsidRPr="00E54F15" w:rsidRDefault="00E54F15" w:rsidP="00E54F15">
            <w:pPr>
              <w:spacing w:after="0" w:line="240" w:lineRule="auto"/>
              <w:rPr>
                <w:rFonts w:ascii="Arial" w:eastAsia="Times New Roman" w:hAnsi="Arial" w:cs="Arial"/>
                <w:sz w:val="16"/>
                <w:szCs w:val="16"/>
              </w:rPr>
            </w:pPr>
            <w:r w:rsidRPr="00E54F15">
              <w:rPr>
                <w:rFonts w:ascii="Arial" w:eastAsia="Times New Roman" w:hAnsi="Arial" w:cs="Arial"/>
                <w:sz w:val="16"/>
                <w:szCs w:val="16"/>
                <w:lang w:val="en-US"/>
              </w:rPr>
              <w:t>UNHCR : 81,09%</w:t>
            </w:r>
          </w:p>
          <w:p w:rsidR="005C147B" w:rsidRPr="00AC5B34" w:rsidRDefault="005C147B" w:rsidP="00116A24">
            <w:pPr>
              <w:spacing w:after="0" w:line="240" w:lineRule="auto"/>
              <w:rPr>
                <w:rFonts w:ascii="Arial" w:eastAsia="Times New Roman" w:hAnsi="Arial" w:cs="Arial"/>
                <w:sz w:val="18"/>
                <w:szCs w:val="18"/>
              </w:rPr>
            </w:pP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lastRenderedPageBreak/>
              <w:t>Fonds dépensés</w:t>
            </w:r>
            <w:r w:rsidRPr="00AC5B34">
              <w:rPr>
                <w:rFonts w:ascii="Arial" w:eastAsia="Times New Roman" w:hAnsi="Arial" w:cs="Arial"/>
                <w:b/>
                <w:sz w:val="18"/>
                <w:szCs w:val="18"/>
                <w:vertAlign w:val="superscript"/>
              </w:rPr>
              <w:footnoteReference w:id="2"/>
            </w:r>
            <w:r w:rsidRPr="00AC5B34">
              <w:rPr>
                <w:rFonts w:ascii="Arial" w:eastAsia="Times New Roman" w:hAnsi="Arial" w:cs="Arial"/>
                <w:b/>
                <w:sz w:val="18"/>
                <w:szCs w:val="18"/>
              </w:rPr>
              <w:t xml:space="preserve"> du budget total alloué:</w:t>
            </w:r>
          </w:p>
        </w:tc>
        <w:tc>
          <w:tcPr>
            <w:tcW w:w="2420" w:type="dxa"/>
            <w:gridSpan w:val="2"/>
            <w:vAlign w:val="center"/>
          </w:tcPr>
          <w:p w:rsidR="00B75408" w:rsidRPr="00B75408" w:rsidRDefault="00B75408" w:rsidP="00B75408">
            <w:pPr>
              <w:spacing w:after="0" w:line="240" w:lineRule="auto"/>
              <w:rPr>
                <w:rFonts w:ascii="Arial" w:eastAsia="Times New Roman" w:hAnsi="Arial" w:cs="Arial"/>
                <w:b/>
                <w:color w:val="002060"/>
                <w:sz w:val="16"/>
                <w:szCs w:val="16"/>
                <w:lang w:val="en-US"/>
              </w:rPr>
            </w:pPr>
            <w:r w:rsidRPr="00B75408">
              <w:rPr>
                <w:rFonts w:ascii="Arial" w:eastAsia="Times New Roman" w:hAnsi="Arial" w:cs="Arial"/>
                <w:b/>
                <w:color w:val="002060"/>
                <w:sz w:val="16"/>
                <w:szCs w:val="16"/>
                <w:lang w:val="en-US"/>
              </w:rPr>
              <w:t>US$ 1</w:t>
            </w:r>
            <w:r>
              <w:rPr>
                <w:rFonts w:ascii="Arial" w:eastAsia="Times New Roman" w:hAnsi="Arial" w:cs="Arial"/>
                <w:b/>
                <w:color w:val="002060"/>
                <w:sz w:val="16"/>
                <w:szCs w:val="16"/>
                <w:lang w:val="en-US"/>
              </w:rPr>
              <w:t>,</w:t>
            </w:r>
            <w:r w:rsidRPr="00B75408">
              <w:rPr>
                <w:rFonts w:ascii="Arial" w:eastAsia="Times New Roman" w:hAnsi="Arial" w:cs="Arial"/>
                <w:b/>
                <w:color w:val="002060"/>
                <w:sz w:val="16"/>
                <w:szCs w:val="16"/>
                <w:lang w:val="en-US"/>
              </w:rPr>
              <w:t>273</w:t>
            </w:r>
            <w:r>
              <w:rPr>
                <w:rFonts w:ascii="Arial" w:eastAsia="Times New Roman" w:hAnsi="Arial" w:cs="Arial"/>
                <w:b/>
                <w:color w:val="002060"/>
                <w:sz w:val="16"/>
                <w:szCs w:val="16"/>
                <w:lang w:val="en-US"/>
              </w:rPr>
              <w:t>,</w:t>
            </w:r>
            <w:r w:rsidRPr="00B75408">
              <w:rPr>
                <w:rFonts w:ascii="Arial" w:eastAsia="Times New Roman" w:hAnsi="Arial" w:cs="Arial"/>
                <w:b/>
                <w:color w:val="002060"/>
                <w:sz w:val="16"/>
                <w:szCs w:val="16"/>
                <w:lang w:val="en-US"/>
              </w:rPr>
              <w:t>311</w:t>
            </w:r>
          </w:p>
          <w:p w:rsidR="00B75408" w:rsidRPr="00B75408" w:rsidRDefault="00B75408" w:rsidP="00B75408">
            <w:pPr>
              <w:spacing w:after="0" w:line="240" w:lineRule="auto"/>
              <w:rPr>
                <w:rFonts w:ascii="Arial" w:eastAsia="Times New Roman" w:hAnsi="Arial" w:cs="Arial"/>
                <w:b/>
                <w:color w:val="002060"/>
                <w:sz w:val="16"/>
                <w:szCs w:val="16"/>
                <w:lang w:val="en-US"/>
              </w:rPr>
            </w:pPr>
          </w:p>
          <w:p w:rsidR="00B75408" w:rsidRPr="00B75408" w:rsidRDefault="00B75408" w:rsidP="00B75408">
            <w:pPr>
              <w:spacing w:after="0" w:line="240" w:lineRule="auto"/>
              <w:rPr>
                <w:rFonts w:ascii="Arial" w:eastAsia="Times New Roman" w:hAnsi="Arial" w:cs="Arial"/>
                <w:sz w:val="16"/>
                <w:szCs w:val="16"/>
                <w:lang w:val="en-US"/>
              </w:rPr>
            </w:pPr>
            <w:r w:rsidRPr="00B75408">
              <w:rPr>
                <w:rFonts w:ascii="Arial" w:eastAsia="Times New Roman" w:hAnsi="Arial" w:cs="Arial"/>
                <w:sz w:val="16"/>
                <w:szCs w:val="16"/>
                <w:lang w:val="en-US"/>
              </w:rPr>
              <w:t xml:space="preserve">UNESCO: US$ </w:t>
            </w:r>
            <w:r>
              <w:rPr>
                <w:rFonts w:ascii="Arial" w:eastAsia="Times New Roman" w:hAnsi="Arial" w:cs="Arial"/>
                <w:sz w:val="16"/>
                <w:szCs w:val="16"/>
                <w:lang w:val="en-US"/>
              </w:rPr>
              <w:t>375,</w:t>
            </w:r>
            <w:r w:rsidRPr="00B75408">
              <w:rPr>
                <w:rFonts w:ascii="Arial" w:eastAsia="Times New Roman" w:hAnsi="Arial" w:cs="Arial"/>
                <w:sz w:val="16"/>
                <w:szCs w:val="16"/>
                <w:lang w:val="en-US"/>
              </w:rPr>
              <w:t>000</w:t>
            </w:r>
          </w:p>
          <w:p w:rsidR="00B75408" w:rsidRPr="00B75408" w:rsidRDefault="00B75408" w:rsidP="00B75408">
            <w:pPr>
              <w:spacing w:after="0" w:line="240" w:lineRule="auto"/>
              <w:rPr>
                <w:rFonts w:ascii="Arial" w:eastAsia="Times New Roman" w:hAnsi="Arial" w:cs="Arial"/>
                <w:sz w:val="16"/>
                <w:szCs w:val="16"/>
                <w:lang w:val="en-US"/>
              </w:rPr>
            </w:pPr>
            <w:r w:rsidRPr="00B75408">
              <w:rPr>
                <w:rFonts w:ascii="Arial" w:eastAsia="Times New Roman" w:hAnsi="Arial" w:cs="Arial"/>
                <w:sz w:val="16"/>
                <w:szCs w:val="16"/>
                <w:lang w:val="en-US"/>
              </w:rPr>
              <w:t>UNICEF : US$ 500,000</w:t>
            </w:r>
          </w:p>
          <w:p w:rsidR="005C147B" w:rsidRPr="00B75408" w:rsidRDefault="00B75408" w:rsidP="00B75408">
            <w:pPr>
              <w:spacing w:after="0" w:line="240" w:lineRule="auto"/>
              <w:rPr>
                <w:rFonts w:ascii="Arial" w:eastAsia="Times New Roman" w:hAnsi="Arial" w:cs="Arial"/>
                <w:sz w:val="16"/>
                <w:szCs w:val="16"/>
                <w:lang w:val="en-US"/>
              </w:rPr>
            </w:pPr>
            <w:r w:rsidRPr="00B75408">
              <w:rPr>
                <w:rFonts w:ascii="Arial" w:eastAsia="Times New Roman" w:hAnsi="Arial" w:cs="Arial"/>
                <w:sz w:val="16"/>
                <w:szCs w:val="16"/>
                <w:lang w:val="en-US"/>
              </w:rPr>
              <w:t>UNHCR : US$ 398,311</w:t>
            </w:r>
          </w:p>
          <w:p w:rsidR="005C147B" w:rsidRPr="007D50DB" w:rsidRDefault="005C147B" w:rsidP="00116A24">
            <w:pPr>
              <w:spacing w:after="0" w:line="240" w:lineRule="auto"/>
              <w:rPr>
                <w:rFonts w:ascii="Arial" w:eastAsia="Times New Roman" w:hAnsi="Arial" w:cs="Arial"/>
                <w:color w:val="000000"/>
                <w:sz w:val="18"/>
                <w:szCs w:val="18"/>
                <w:lang w:val="en-US"/>
              </w:rPr>
            </w:pPr>
          </w:p>
        </w:tc>
        <w:tc>
          <w:tcPr>
            <w:tcW w:w="2872" w:type="dxa"/>
            <w:shd w:val="clear" w:color="auto" w:fill="E6E6E6"/>
            <w:vAlign w:val="center"/>
          </w:tcPr>
          <w:p w:rsidR="005C147B" w:rsidRPr="00AC5B34" w:rsidRDefault="005C147B" w:rsidP="00116A24">
            <w:pPr>
              <w:spacing w:after="0" w:line="240" w:lineRule="auto"/>
              <w:rPr>
                <w:rFonts w:ascii="Arial" w:eastAsia="Times New Roman" w:hAnsi="Arial" w:cs="Arial"/>
                <w:sz w:val="18"/>
                <w:szCs w:val="18"/>
              </w:rPr>
            </w:pPr>
            <w:r w:rsidRPr="00AC5B34">
              <w:rPr>
                <w:rFonts w:ascii="Arial" w:eastAsia="Times New Roman" w:hAnsi="Arial" w:cs="Arial"/>
                <w:b/>
                <w:sz w:val="18"/>
                <w:szCs w:val="18"/>
              </w:rPr>
              <w:t>% de fonds dépensés / budget total alloué:</w:t>
            </w:r>
          </w:p>
        </w:tc>
        <w:tc>
          <w:tcPr>
            <w:tcW w:w="4908" w:type="dxa"/>
            <w:gridSpan w:val="2"/>
            <w:vAlign w:val="center"/>
          </w:tcPr>
          <w:p w:rsidR="00B75408" w:rsidRPr="00B75408" w:rsidRDefault="00B75408" w:rsidP="00B75408">
            <w:pPr>
              <w:spacing w:after="0" w:line="240" w:lineRule="auto"/>
              <w:rPr>
                <w:rFonts w:ascii="Arial" w:eastAsia="Times New Roman" w:hAnsi="Arial" w:cs="Arial"/>
                <w:b/>
                <w:color w:val="002060"/>
                <w:sz w:val="16"/>
                <w:szCs w:val="16"/>
                <w:lang w:val="en-US"/>
              </w:rPr>
            </w:pPr>
            <w:r>
              <w:rPr>
                <w:rFonts w:ascii="Arial" w:eastAsia="Times New Roman" w:hAnsi="Arial" w:cs="Arial"/>
                <w:b/>
                <w:color w:val="002060"/>
                <w:sz w:val="16"/>
                <w:szCs w:val="16"/>
                <w:lang w:val="en-US"/>
              </w:rPr>
              <w:t>84,89</w:t>
            </w:r>
            <w:r w:rsidRPr="00B75408">
              <w:rPr>
                <w:rFonts w:ascii="Arial" w:eastAsia="Times New Roman" w:hAnsi="Arial" w:cs="Arial"/>
                <w:b/>
                <w:color w:val="002060"/>
                <w:sz w:val="16"/>
                <w:szCs w:val="16"/>
                <w:lang w:val="en-US"/>
              </w:rPr>
              <w:t>%</w:t>
            </w:r>
          </w:p>
          <w:p w:rsidR="00B75408" w:rsidRPr="00B75408" w:rsidRDefault="00B75408" w:rsidP="00B75408">
            <w:pPr>
              <w:spacing w:after="0" w:line="240" w:lineRule="auto"/>
              <w:rPr>
                <w:rFonts w:ascii="Arial" w:eastAsia="Times New Roman" w:hAnsi="Arial" w:cs="Arial"/>
                <w:b/>
                <w:color w:val="002060"/>
                <w:sz w:val="16"/>
                <w:szCs w:val="16"/>
                <w:lang w:val="en-US"/>
              </w:rPr>
            </w:pPr>
          </w:p>
          <w:p w:rsidR="00B75408" w:rsidRPr="00B75408" w:rsidRDefault="00B75408" w:rsidP="00B75408">
            <w:pPr>
              <w:spacing w:after="0" w:line="240" w:lineRule="auto"/>
              <w:rPr>
                <w:rFonts w:ascii="Arial" w:eastAsia="Times New Roman" w:hAnsi="Arial" w:cs="Arial"/>
                <w:sz w:val="16"/>
                <w:szCs w:val="16"/>
                <w:lang w:val="en-US"/>
              </w:rPr>
            </w:pPr>
            <w:r w:rsidRPr="00B75408">
              <w:rPr>
                <w:rFonts w:ascii="Arial" w:eastAsia="Times New Roman" w:hAnsi="Arial" w:cs="Arial"/>
                <w:sz w:val="16"/>
                <w:szCs w:val="16"/>
                <w:lang w:val="en-US"/>
              </w:rPr>
              <w:t xml:space="preserve">UNESCO : </w:t>
            </w:r>
            <w:r>
              <w:rPr>
                <w:rFonts w:ascii="Arial" w:eastAsia="Times New Roman" w:hAnsi="Arial" w:cs="Arial"/>
                <w:sz w:val="16"/>
                <w:szCs w:val="16"/>
                <w:lang w:val="en-US"/>
              </w:rPr>
              <w:t>75</w:t>
            </w:r>
            <w:r w:rsidRPr="00B75408">
              <w:rPr>
                <w:rFonts w:ascii="Arial" w:eastAsia="Times New Roman" w:hAnsi="Arial" w:cs="Arial"/>
                <w:sz w:val="16"/>
                <w:szCs w:val="16"/>
                <w:lang w:val="en-US"/>
              </w:rPr>
              <w:t>%</w:t>
            </w:r>
          </w:p>
          <w:p w:rsidR="00B75408" w:rsidRPr="00B75408" w:rsidRDefault="00B75408" w:rsidP="00B75408">
            <w:pPr>
              <w:spacing w:after="0" w:line="240" w:lineRule="auto"/>
              <w:rPr>
                <w:rFonts w:ascii="Arial" w:eastAsia="Times New Roman" w:hAnsi="Arial" w:cs="Arial"/>
                <w:sz w:val="16"/>
                <w:szCs w:val="16"/>
                <w:lang w:val="en-US"/>
              </w:rPr>
            </w:pPr>
            <w:r w:rsidRPr="00B75408">
              <w:rPr>
                <w:rFonts w:ascii="Arial" w:eastAsia="Times New Roman" w:hAnsi="Arial" w:cs="Arial"/>
                <w:sz w:val="16"/>
                <w:szCs w:val="16"/>
                <w:lang w:val="en-US"/>
              </w:rPr>
              <w:t>UNICEF : 100%</w:t>
            </w:r>
          </w:p>
          <w:p w:rsidR="005C147B" w:rsidRPr="00AC5B34" w:rsidRDefault="00B75408" w:rsidP="00B75408">
            <w:pPr>
              <w:spacing w:after="0" w:line="240" w:lineRule="auto"/>
              <w:rPr>
                <w:rFonts w:ascii="Arial" w:eastAsia="Times New Roman" w:hAnsi="Arial" w:cs="Arial"/>
                <w:sz w:val="18"/>
                <w:szCs w:val="18"/>
              </w:rPr>
            </w:pPr>
            <w:r w:rsidRPr="00B75408">
              <w:rPr>
                <w:rFonts w:ascii="Arial" w:eastAsia="Times New Roman" w:hAnsi="Arial" w:cs="Arial"/>
                <w:sz w:val="16"/>
                <w:szCs w:val="16"/>
                <w:lang w:val="en-US"/>
              </w:rPr>
              <w:t>UNHCR : 79,66 %</w:t>
            </w:r>
          </w:p>
        </w:tc>
      </w:tr>
      <w:tr w:rsidR="005C147B" w:rsidRPr="00AC5B34" w:rsidTr="00116A24">
        <w:trPr>
          <w:trHeight w:val="345"/>
        </w:trPr>
        <w:tc>
          <w:tcPr>
            <w:tcW w:w="3228"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Date d’approbation :</w:t>
            </w:r>
          </w:p>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démarrage : </w:t>
            </w:r>
          </w:p>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clôture prévue: </w:t>
            </w:r>
          </w:p>
        </w:tc>
        <w:tc>
          <w:tcPr>
            <w:tcW w:w="2420" w:type="dxa"/>
            <w:gridSpan w:val="2"/>
            <w:vAlign w:val="center"/>
          </w:tcPr>
          <w:p w:rsidR="005C147B" w:rsidRPr="00D01912" w:rsidRDefault="005C147B" w:rsidP="00116A24">
            <w:pPr>
              <w:spacing w:after="0" w:line="240" w:lineRule="auto"/>
              <w:rPr>
                <w:sz w:val="18"/>
                <w:szCs w:val="18"/>
              </w:rPr>
            </w:pPr>
            <w:r w:rsidRPr="00D01912">
              <w:rPr>
                <w:sz w:val="18"/>
                <w:szCs w:val="18"/>
              </w:rPr>
              <w:t>10 Août 2010</w:t>
            </w:r>
          </w:p>
          <w:p w:rsidR="005C147B" w:rsidRPr="00C4266D" w:rsidRDefault="00AB43C4" w:rsidP="00116A24">
            <w:pPr>
              <w:spacing w:after="0" w:line="240" w:lineRule="auto"/>
              <w:rPr>
                <w:sz w:val="18"/>
                <w:szCs w:val="18"/>
              </w:rPr>
            </w:pPr>
            <w:r>
              <w:rPr>
                <w:sz w:val="18"/>
                <w:szCs w:val="18"/>
              </w:rPr>
              <w:t>01</w:t>
            </w:r>
            <w:r w:rsidR="005C147B" w:rsidRPr="00C4266D">
              <w:rPr>
                <w:sz w:val="18"/>
                <w:szCs w:val="18"/>
              </w:rPr>
              <w:t xml:space="preserve"> </w:t>
            </w:r>
            <w:r>
              <w:rPr>
                <w:sz w:val="18"/>
                <w:szCs w:val="18"/>
              </w:rPr>
              <w:t>Décem</w:t>
            </w:r>
            <w:r w:rsidR="005C147B">
              <w:rPr>
                <w:sz w:val="18"/>
                <w:szCs w:val="18"/>
              </w:rPr>
              <w:t>bre 2010</w:t>
            </w:r>
          </w:p>
          <w:p w:rsidR="005C147B" w:rsidRPr="00AC5B34" w:rsidRDefault="00AB43C4" w:rsidP="00116A24">
            <w:pPr>
              <w:spacing w:after="0" w:line="240" w:lineRule="auto"/>
              <w:rPr>
                <w:rFonts w:ascii="Arial" w:eastAsia="Times New Roman" w:hAnsi="Arial" w:cs="Arial"/>
                <w:color w:val="000000"/>
                <w:sz w:val="18"/>
                <w:szCs w:val="18"/>
              </w:rPr>
            </w:pPr>
            <w:r>
              <w:rPr>
                <w:rFonts w:ascii="Arial" w:eastAsia="Times New Roman" w:hAnsi="Arial" w:cs="Arial"/>
                <w:sz w:val="16"/>
                <w:szCs w:val="16"/>
                <w:lang w:val="en-US"/>
              </w:rPr>
              <w:t>Mai</w:t>
            </w:r>
            <w:r w:rsidR="005C147B" w:rsidRPr="00E31AD5">
              <w:rPr>
                <w:rFonts w:ascii="Arial" w:eastAsia="Times New Roman" w:hAnsi="Arial" w:cs="Arial"/>
                <w:sz w:val="16"/>
                <w:szCs w:val="16"/>
                <w:lang w:val="en-US"/>
              </w:rPr>
              <w:t xml:space="preserve"> 2012</w:t>
            </w:r>
          </w:p>
        </w:tc>
        <w:tc>
          <w:tcPr>
            <w:tcW w:w="2872" w:type="dxa"/>
            <w:shd w:val="clear" w:color="auto" w:fill="E6E6E6"/>
            <w:vAlign w:val="center"/>
          </w:tcPr>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sz w:val="18"/>
                <w:szCs w:val="18"/>
              </w:rPr>
              <w:t>Retard éventuel (mois):</w:t>
            </w:r>
          </w:p>
        </w:tc>
        <w:tc>
          <w:tcPr>
            <w:tcW w:w="4908" w:type="dxa"/>
            <w:gridSpan w:val="2"/>
            <w:vAlign w:val="center"/>
          </w:tcPr>
          <w:p w:rsidR="00AB43C4" w:rsidRPr="00AB43C4" w:rsidRDefault="00AB43C4" w:rsidP="00AB43C4">
            <w:pPr>
              <w:spacing w:after="0" w:line="240" w:lineRule="auto"/>
              <w:rPr>
                <w:rFonts w:ascii="Arial" w:eastAsia="Times New Roman" w:hAnsi="Arial" w:cs="Arial"/>
                <w:sz w:val="18"/>
                <w:szCs w:val="18"/>
              </w:rPr>
            </w:pPr>
            <w:r w:rsidRPr="00AB43C4">
              <w:rPr>
                <w:rFonts w:ascii="Arial" w:eastAsia="Times New Roman" w:hAnsi="Arial" w:cs="Arial"/>
                <w:sz w:val="18"/>
                <w:szCs w:val="18"/>
              </w:rPr>
              <w:t xml:space="preserve">UNESCO : </w:t>
            </w:r>
            <w:r w:rsidR="008238D2">
              <w:rPr>
                <w:rFonts w:ascii="Arial" w:eastAsia="Times New Roman" w:hAnsi="Arial" w:cs="Arial"/>
                <w:sz w:val="18"/>
                <w:szCs w:val="18"/>
              </w:rPr>
              <w:t>Prorogé jusqu’au 31 décembre 2012</w:t>
            </w:r>
          </w:p>
          <w:p w:rsidR="005C147B" w:rsidRPr="00AC5B34" w:rsidRDefault="00AB43C4" w:rsidP="00AB43C4">
            <w:pPr>
              <w:spacing w:after="0" w:line="240" w:lineRule="auto"/>
              <w:rPr>
                <w:rFonts w:ascii="Arial" w:eastAsia="Times New Roman" w:hAnsi="Arial" w:cs="Arial"/>
                <w:sz w:val="18"/>
                <w:szCs w:val="18"/>
              </w:rPr>
            </w:pPr>
            <w:r w:rsidRPr="00AB43C4">
              <w:rPr>
                <w:rFonts w:ascii="Arial" w:eastAsia="Times New Roman" w:hAnsi="Arial" w:cs="Arial"/>
                <w:sz w:val="18"/>
                <w:szCs w:val="18"/>
              </w:rPr>
              <w:t>UNICEF : Prorogé jusqu’au 30 avril 2012</w:t>
            </w:r>
          </w:p>
        </w:tc>
      </w:tr>
      <w:tr w:rsidR="005C147B" w:rsidRPr="00AC5B34" w:rsidTr="00116A24">
        <w:trPr>
          <w:trHeight w:val="418"/>
        </w:trPr>
        <w:tc>
          <w:tcPr>
            <w:tcW w:w="3240" w:type="dxa"/>
            <w:gridSpan w:val="2"/>
            <w:shd w:val="clear" w:color="auto" w:fill="E6E6E6"/>
          </w:tcPr>
          <w:p w:rsidR="005C147B" w:rsidRPr="00AC5B34" w:rsidRDefault="005C147B" w:rsidP="00116A24">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u w:val="single"/>
              </w:rPr>
              <w:t>R</w:t>
            </w:r>
            <w:r w:rsidRPr="00AC5B34">
              <w:rPr>
                <w:rFonts w:ascii="Arial" w:eastAsia="Times New Roman" w:hAnsi="Arial" w:cs="Arial"/>
                <w:b/>
                <w:sz w:val="18"/>
                <w:szCs w:val="18"/>
                <w:u w:val="single"/>
              </w:rPr>
              <w:t>ésultats atteints (30 juin 2012)</w:t>
            </w:r>
            <w:r w:rsidRPr="00AC5B34">
              <w:rPr>
                <w:rFonts w:ascii="Arial" w:eastAsia="Times New Roman" w:hAnsi="Arial" w:cs="Arial"/>
                <w:b/>
                <w:color w:val="000000"/>
                <w:sz w:val="18"/>
                <w:szCs w:val="18"/>
              </w:rPr>
              <w:t>:</w:t>
            </w:r>
          </w:p>
          <w:p w:rsidR="005C147B" w:rsidRPr="00AC5B34" w:rsidRDefault="005C147B" w:rsidP="00116A24">
            <w:pPr>
              <w:spacing w:after="0" w:line="240" w:lineRule="auto"/>
              <w:ind w:left="360"/>
              <w:rPr>
                <w:rFonts w:ascii="Arial" w:eastAsia="Times New Roman" w:hAnsi="Arial" w:cs="Arial"/>
                <w:b/>
                <w:color w:val="000000"/>
                <w:sz w:val="18"/>
                <w:szCs w:val="18"/>
              </w:rPr>
            </w:pPr>
          </w:p>
          <w:p w:rsidR="005C147B" w:rsidRPr="00AC5B34" w:rsidRDefault="005C147B" w:rsidP="00116A24">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Effets escompt</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s du Plan Prioritaire</w:t>
            </w:r>
          </w:p>
          <w:p w:rsidR="005C147B" w:rsidRPr="00AC5B34" w:rsidRDefault="005C147B" w:rsidP="00116A24">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(avec r</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f</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 xml:space="preserve">rence au cadre des   </w:t>
            </w:r>
          </w:p>
          <w:p w:rsidR="005C147B" w:rsidRPr="00AC5B34" w:rsidRDefault="005C147B" w:rsidP="00116A24">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r</w:t>
            </w:r>
            <w:r w:rsidRPr="00AC5B34">
              <w:rPr>
                <w:rFonts w:ascii="Arial" w:eastAsia="Times New Roman" w:hAnsi="Arial" w:cs="Arial"/>
                <w:b/>
                <w:sz w:val="18"/>
                <w:szCs w:val="18"/>
              </w:rPr>
              <w:t>ésultat</w:t>
            </w:r>
            <w:r w:rsidRPr="00AC5B34">
              <w:rPr>
                <w:rFonts w:ascii="Arial" w:eastAsia="Times New Roman" w:hAnsi="Arial" w:cs="Arial"/>
                <w:b/>
                <w:color w:val="000000"/>
                <w:sz w:val="18"/>
                <w:szCs w:val="18"/>
              </w:rPr>
              <w:t xml:space="preserve"> strat</w:t>
            </w:r>
            <w:r w:rsidRPr="00AC5B34">
              <w:rPr>
                <w:rFonts w:ascii="Arial" w:eastAsia="Times New Roman" w:hAnsi="Arial" w:cs="Arial"/>
                <w:b/>
                <w:sz w:val="18"/>
                <w:szCs w:val="18"/>
              </w:rPr>
              <w:t>égique du FCP)</w:t>
            </w:r>
          </w:p>
          <w:p w:rsidR="005C147B" w:rsidRPr="00AC5B34" w:rsidRDefault="005C147B" w:rsidP="00116A24">
            <w:pPr>
              <w:spacing w:after="0" w:line="240" w:lineRule="auto"/>
              <w:rPr>
                <w:rFonts w:ascii="Arial" w:eastAsia="Times New Roman" w:hAnsi="Arial" w:cs="Arial"/>
                <w:b/>
                <w:color w:val="000000"/>
                <w:sz w:val="18"/>
                <w:szCs w:val="18"/>
              </w:rPr>
            </w:pPr>
          </w:p>
          <w:p w:rsidR="005C147B" w:rsidRPr="00AC5B34" w:rsidRDefault="005C147B" w:rsidP="00116A24">
            <w:pPr>
              <w:spacing w:after="0" w:line="240" w:lineRule="auto"/>
              <w:rPr>
                <w:rFonts w:ascii="Arial" w:eastAsia="Times New Roman" w:hAnsi="Arial" w:cs="Arial"/>
                <w:b/>
                <w:sz w:val="18"/>
                <w:szCs w:val="18"/>
              </w:rPr>
            </w:pPr>
            <w:r w:rsidRPr="00AC5B34">
              <w:rPr>
                <w:rFonts w:ascii="Arial" w:eastAsia="Times New Roman" w:hAnsi="Arial" w:cs="Arial"/>
                <w:b/>
                <w:color w:val="000000"/>
                <w:sz w:val="18"/>
                <w:szCs w:val="18"/>
              </w:rPr>
              <w:t>a) Indicateurs et cibles actuelles par rapport aux pr</w:t>
            </w:r>
            <w:r w:rsidRPr="00AC5B34">
              <w:rPr>
                <w:rFonts w:ascii="Arial" w:eastAsia="Times New Roman" w:hAnsi="Arial" w:cs="Arial"/>
                <w:b/>
                <w:sz w:val="18"/>
                <w:szCs w:val="18"/>
              </w:rPr>
              <w:t>évisions annuelles</w:t>
            </w:r>
          </w:p>
          <w:p w:rsidR="005C147B" w:rsidRPr="00AC5B34" w:rsidRDefault="005C147B" w:rsidP="00116A24">
            <w:pPr>
              <w:spacing w:after="0" w:line="240" w:lineRule="auto"/>
              <w:rPr>
                <w:rFonts w:ascii="Arial" w:eastAsia="Times New Roman" w:hAnsi="Arial" w:cs="Arial"/>
                <w:b/>
                <w:color w:val="000000"/>
                <w:sz w:val="18"/>
                <w:szCs w:val="18"/>
              </w:rPr>
            </w:pPr>
          </w:p>
        </w:tc>
        <w:tc>
          <w:tcPr>
            <w:tcW w:w="5328" w:type="dxa"/>
            <w:gridSpan w:val="3"/>
            <w:shd w:val="clear" w:color="auto" w:fill="E6E6E6"/>
          </w:tcPr>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C723BC" w:rsidRDefault="005C147B" w:rsidP="00116A24">
            <w:pPr>
              <w:autoSpaceDE w:val="0"/>
              <w:autoSpaceDN w:val="0"/>
              <w:adjustRightInd w:val="0"/>
              <w:spacing w:after="0" w:line="240" w:lineRule="auto"/>
              <w:rPr>
                <w:rFonts w:ascii="Helv" w:eastAsia="Times New Roman" w:hAnsi="Helv" w:cs="Helv"/>
                <w:color w:val="000000"/>
                <w:sz w:val="18"/>
                <w:szCs w:val="18"/>
                <w:u w:val="single"/>
              </w:rPr>
            </w:pPr>
            <w:r w:rsidRPr="00C723BC">
              <w:rPr>
                <w:rFonts w:ascii="Helv" w:eastAsia="Times New Roman" w:hAnsi="Helv" w:cs="Helv"/>
                <w:color w:val="000000"/>
                <w:sz w:val="18"/>
                <w:szCs w:val="18"/>
                <w:u w:val="single"/>
              </w:rPr>
              <w:t>Résultat du Plan Prioritaire Révisé</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Default="00AB43C4" w:rsidP="00116A24">
            <w:pPr>
              <w:autoSpaceDE w:val="0"/>
              <w:autoSpaceDN w:val="0"/>
              <w:adjustRightInd w:val="0"/>
              <w:spacing w:after="0" w:line="240" w:lineRule="auto"/>
              <w:jc w:val="both"/>
              <w:rPr>
                <w:rFonts w:ascii="Helv" w:eastAsia="Times New Roman" w:hAnsi="Helv" w:cs="Helv"/>
                <w:color w:val="000000"/>
                <w:sz w:val="18"/>
                <w:szCs w:val="18"/>
              </w:rPr>
            </w:pPr>
            <w:r>
              <w:rPr>
                <w:rFonts w:ascii="Helv" w:eastAsia="Times New Roman" w:hAnsi="Helv" w:cs="Helv"/>
                <w:color w:val="000000"/>
                <w:sz w:val="18"/>
                <w:szCs w:val="18"/>
              </w:rPr>
              <w:t>Les communautés sont responsabilisés dans le maintien de la paix, sont protégés dans leur emploi et leurs communautés d’origine sont protégées.</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C723BC" w:rsidRPr="00C723BC" w:rsidRDefault="00C723BC" w:rsidP="00C723BC">
            <w:pPr>
              <w:autoSpaceDE w:val="0"/>
              <w:autoSpaceDN w:val="0"/>
              <w:adjustRightInd w:val="0"/>
              <w:spacing w:after="0" w:line="240" w:lineRule="auto"/>
              <w:rPr>
                <w:rFonts w:ascii="Helv" w:eastAsia="Times New Roman" w:hAnsi="Helv" w:cs="Helv"/>
                <w:color w:val="000000"/>
                <w:sz w:val="18"/>
                <w:szCs w:val="18"/>
                <w:u w:val="single"/>
              </w:rPr>
            </w:pPr>
            <w:r w:rsidRPr="00C723BC">
              <w:rPr>
                <w:rFonts w:ascii="Helv" w:eastAsia="Times New Roman" w:hAnsi="Helv" w:cs="Helv"/>
                <w:color w:val="000000"/>
                <w:sz w:val="18"/>
                <w:szCs w:val="18"/>
                <w:u w:val="single"/>
              </w:rPr>
              <w:t xml:space="preserve">Réf. PMP : Indicateur </w:t>
            </w:r>
          </w:p>
          <w:p w:rsidR="00C723BC" w:rsidRPr="00C723BC" w:rsidRDefault="00C723BC" w:rsidP="00C723BC">
            <w:pPr>
              <w:autoSpaceDE w:val="0"/>
              <w:autoSpaceDN w:val="0"/>
              <w:adjustRightInd w:val="0"/>
              <w:spacing w:after="0" w:line="240" w:lineRule="auto"/>
              <w:rPr>
                <w:rFonts w:ascii="Helv" w:eastAsia="Times New Roman" w:hAnsi="Helv" w:cs="Helv"/>
                <w:color w:val="000000"/>
                <w:sz w:val="18"/>
                <w:szCs w:val="18"/>
              </w:rPr>
            </w:pPr>
          </w:p>
          <w:p w:rsidR="005C147B" w:rsidRDefault="00C723BC" w:rsidP="00C723BC">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2.1. Nombre de « programmes-pays » appuyés par le PBF où des institutions démocratiques en place jou</w:t>
            </w:r>
            <w:bookmarkStart w:id="0" w:name="_GoBack"/>
            <w:bookmarkEnd w:id="0"/>
            <w:r>
              <w:rPr>
                <w:rFonts w:ascii="Helv" w:eastAsia="Times New Roman" w:hAnsi="Helv" w:cs="Helv"/>
                <w:color w:val="000000"/>
                <w:sz w:val="18"/>
                <w:szCs w:val="18"/>
              </w:rPr>
              <w:t>issent de la confiance des populations cibles quant à leurs capacités à s’attaquer aux héritages de la guerre notamment dans le domaine des droits humains – y compris la corruption.</w:t>
            </w:r>
          </w:p>
          <w:p w:rsidR="00C723BC" w:rsidRDefault="00C723BC" w:rsidP="00C723BC">
            <w:pPr>
              <w:autoSpaceDE w:val="0"/>
              <w:autoSpaceDN w:val="0"/>
              <w:adjustRightInd w:val="0"/>
              <w:spacing w:after="0" w:line="240" w:lineRule="auto"/>
              <w:rPr>
                <w:rFonts w:ascii="Helv" w:eastAsia="Times New Roman" w:hAnsi="Helv" w:cs="Helv"/>
                <w:color w:val="000000"/>
                <w:sz w:val="18"/>
                <w:szCs w:val="18"/>
              </w:rPr>
            </w:pPr>
          </w:p>
          <w:p w:rsidR="005C147B" w:rsidRPr="008E6833" w:rsidRDefault="005C147B" w:rsidP="00116A24">
            <w:pPr>
              <w:autoSpaceDE w:val="0"/>
              <w:autoSpaceDN w:val="0"/>
              <w:adjustRightInd w:val="0"/>
              <w:spacing w:after="0" w:line="240" w:lineRule="auto"/>
              <w:rPr>
                <w:rFonts w:ascii="Helv" w:eastAsia="Times New Roman" w:hAnsi="Helv" w:cs="Helv"/>
                <w:color w:val="000000"/>
                <w:sz w:val="18"/>
                <w:szCs w:val="18"/>
                <w:u w:val="single"/>
              </w:rPr>
            </w:pPr>
            <w:r w:rsidRPr="008E6833">
              <w:rPr>
                <w:rFonts w:ascii="Helv" w:eastAsia="Times New Roman" w:hAnsi="Helv" w:cs="Helv"/>
                <w:color w:val="000000"/>
                <w:sz w:val="18"/>
                <w:szCs w:val="18"/>
                <w:u w:val="single"/>
              </w:rPr>
              <w:t>Indicateurs du Plan Prioritaire</w:t>
            </w:r>
            <w:r>
              <w:rPr>
                <w:rFonts w:ascii="Helv" w:eastAsia="Times New Roman" w:hAnsi="Helv" w:cs="Helv"/>
                <w:color w:val="000000"/>
                <w:sz w:val="18"/>
                <w:szCs w:val="18"/>
                <w:u w:val="single"/>
              </w:rPr>
              <w:t xml:space="preserve"> Révisé</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Default="00AB43C4" w:rsidP="00116A24">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Consolidation</w:t>
            </w:r>
            <w:r w:rsidR="00483197">
              <w:rPr>
                <w:rFonts w:ascii="Helv" w:eastAsia="Times New Roman" w:hAnsi="Helv" w:cs="Helv"/>
                <w:color w:val="000000"/>
                <w:sz w:val="18"/>
                <w:szCs w:val="18"/>
              </w:rPr>
              <w:t xml:space="preserve"> effective de la paix dans les communautés d’origine.</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F41C1A" w:rsidRDefault="005C147B" w:rsidP="00116A24">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Expliquez brièvement pour chaque indicateur dans quelle mesure le projet contribue aux effets escomptés attendus du Plan Prioritaire? (si inexistant, faites référence au cadre des résultats stratégiques du FCP)</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8238D2" w:rsidRDefault="008238D2" w:rsidP="00116A24">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UNESCO</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Contribuer à la mise en place d’un environnement favorable à la paix, à la démocratie, au respect des droits humains, à la cohésion sociale et à la réconciliation nationale pour une coexistence pacifique dans le milieu scolaire t dans les communautés.</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-Les jeunes (Filles et garçons) sont sédentarisés dans leurs zones d’origine ; les communautés sont responsabilisées dans le maintien de la paix</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 Les populations vulnérables (enfants associés aux forces et groupes armés, les femmes, les victimes de VSBG, etc.) ressentent les dividendes de la paix dans leur milieu.</w:t>
            </w:r>
          </w:p>
          <w:p w:rsidR="008238D2" w:rsidRPr="001F2108" w:rsidRDefault="008238D2" w:rsidP="008238D2">
            <w:pPr>
              <w:autoSpaceDE w:val="0"/>
              <w:autoSpaceDN w:val="0"/>
              <w:adjustRightInd w:val="0"/>
              <w:spacing w:after="0" w:line="240" w:lineRule="auto"/>
              <w:rPr>
                <w:rFonts w:ascii="Helv" w:eastAsia="Times New Roman" w:hAnsi="Helv" w:cs="Helv"/>
                <w:color w:val="FF0000"/>
                <w:sz w:val="18"/>
                <w:szCs w:val="18"/>
              </w:rPr>
            </w:pPr>
            <w:r w:rsidRPr="008238D2">
              <w:rPr>
                <w:rFonts w:ascii="Helv" w:eastAsia="Times New Roman" w:hAnsi="Helv" w:cs="Helv"/>
                <w:color w:val="000000"/>
                <w:sz w:val="18"/>
                <w:szCs w:val="18"/>
              </w:rPr>
              <w:t>Les élèves éduqués dans la citoyenneté serviront de relais vers leurs communautés en qualité de messagers de la paix</w:t>
            </w:r>
            <w:r>
              <w:rPr>
                <w:rFonts w:ascii="Helv" w:eastAsia="Times New Roman" w:hAnsi="Helv" w:cs="Helv"/>
                <w:color w:val="FF0000"/>
                <w:sz w:val="18"/>
                <w:szCs w:val="18"/>
              </w:rPr>
              <w:t>.</w:t>
            </w:r>
          </w:p>
          <w:p w:rsidR="008238D2" w:rsidRDefault="008238D2" w:rsidP="00116A24">
            <w:pPr>
              <w:autoSpaceDE w:val="0"/>
              <w:autoSpaceDN w:val="0"/>
              <w:adjustRightInd w:val="0"/>
              <w:spacing w:after="0" w:line="240" w:lineRule="auto"/>
              <w:rPr>
                <w:rFonts w:ascii="Helv" w:eastAsia="Times New Roman" w:hAnsi="Helv" w:cs="Helv"/>
                <w:color w:val="000000"/>
                <w:sz w:val="18"/>
                <w:szCs w:val="18"/>
              </w:rPr>
            </w:pPr>
          </w:p>
          <w:p w:rsidR="00466C98" w:rsidRDefault="00466C98" w:rsidP="00116A24">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UNICEF</w:t>
            </w:r>
          </w:p>
          <w:p w:rsidR="00466C98" w:rsidRPr="008238D2" w:rsidRDefault="00466C98" w:rsidP="00466C98">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Le projet a effectivement contribué à la consolidation de la paix par la participation communautaire. L’exemple des activités génératrices de revenus est concluant car c’est un facteur d’unification des communautés autour des problèmes qui les concernent. Quand des efforts communs sont déployés pour résoudre les problèmes, ils renforcent l’unité des populations au lieu de les diviser. D’autre part, le retour à l’école rétablit les normes de la vie courante, ce qui consolide la paix recherchée par tous les parents, pour leur propre bien-être et celui de leurs enfants, surtout quand ils sont en bas âge.</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8238D2"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r w:rsidRPr="008238D2">
              <w:rPr>
                <w:rFonts w:ascii="Helv" w:eastAsia="Times New Roman" w:hAnsi="Helv" w:cs="Helv"/>
                <w:color w:val="000000"/>
                <w:sz w:val="18"/>
                <w:szCs w:val="18"/>
              </w:rPr>
              <w:t>Qu’est ce qui a été réalisé mi-parcours par rapport aux cibles initiales de l’année 2012?</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8238D2" w:rsidRDefault="008238D2" w:rsidP="00116A24">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UNESCO</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Les supports didactiques de formation (DVD ; CD : cassettes…) des enseignants et pairs éducateurs ont été élaborés et seront mis en œuvre dès la rentrée prochaine aux moyens des TICE. Des guides pédagogiques et  fiches d’informations sont également reproduits et multipliés à cette effet.</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F41C1A" w:rsidRDefault="005C147B" w:rsidP="00116A24">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 xml:space="preserve">Est-ce que les résultats atteints changent les causes de conflits? </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8238D2" w:rsidRPr="008238D2" w:rsidRDefault="008238D2" w:rsidP="00116A24">
            <w:pPr>
              <w:autoSpaceDE w:val="0"/>
              <w:autoSpaceDN w:val="0"/>
              <w:adjustRightInd w:val="0"/>
              <w:spacing w:after="0" w:line="240" w:lineRule="auto"/>
              <w:rPr>
                <w:rFonts w:ascii="Helv" w:eastAsia="Times New Roman" w:hAnsi="Helv" w:cs="Helv"/>
                <w:b/>
                <w:color w:val="000000"/>
                <w:sz w:val="18"/>
                <w:szCs w:val="18"/>
              </w:rPr>
            </w:pPr>
            <w:r w:rsidRPr="008238D2">
              <w:rPr>
                <w:rFonts w:ascii="Helv" w:eastAsia="Times New Roman" w:hAnsi="Helv" w:cs="Helv"/>
                <w:b/>
                <w:color w:val="000000"/>
                <w:sz w:val="18"/>
                <w:szCs w:val="18"/>
              </w:rPr>
              <w:t>UNESCO</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La phase opérationnelle du projet va démarrer en Octobre par la formation auto groupée des enseignants et l’autoformation des pairs éducateurs. C’est à l’issue de l’évaluation du projet en Décembre 2012, que nous pouvons mesurer l’impact de celui-ci sur la consolidation de la paix.</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F41C1A" w:rsidRDefault="005C147B" w:rsidP="00116A24">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w:t>
            </w:r>
            <w:r w:rsidRPr="00F41C1A">
              <w:rPr>
                <w:rFonts w:ascii="Helv" w:eastAsia="Times New Roman" w:hAnsi="Helv" w:cs="Helv"/>
                <w:i/>
                <w:color w:val="000000"/>
                <w:sz w:val="18"/>
                <w:szCs w:val="18"/>
              </w:rPr>
              <w:t>est-ce</w:t>
            </w:r>
            <w:r w:rsidRPr="00AC5B34">
              <w:rPr>
                <w:rFonts w:ascii="Helv" w:eastAsia="Times New Roman" w:hAnsi="Helv" w:cs="Helv"/>
                <w:i/>
                <w:color w:val="000000"/>
                <w:sz w:val="18"/>
                <w:szCs w:val="18"/>
              </w:rPr>
              <w:t xml:space="preserve"> que sont les contraintes, ou des risques imprévus, qui nécessitent des actions immédiat</w:t>
            </w:r>
            <w:r w:rsidRPr="00F41C1A">
              <w:rPr>
                <w:rFonts w:ascii="Helv" w:eastAsia="Times New Roman" w:hAnsi="Helv" w:cs="Helv"/>
                <w:i/>
                <w:color w:val="000000"/>
                <w:sz w:val="18"/>
                <w:szCs w:val="18"/>
              </w:rPr>
              <w:t>es ?</w:t>
            </w:r>
          </w:p>
          <w:p w:rsidR="008238D2" w:rsidRDefault="008238D2" w:rsidP="008238D2">
            <w:pPr>
              <w:autoSpaceDE w:val="0"/>
              <w:autoSpaceDN w:val="0"/>
              <w:adjustRightInd w:val="0"/>
              <w:spacing w:after="0" w:line="240" w:lineRule="auto"/>
              <w:rPr>
                <w:rFonts w:ascii="Helv" w:eastAsia="Times New Roman" w:hAnsi="Helv" w:cs="Helv"/>
                <w:b/>
                <w:color w:val="000000"/>
                <w:sz w:val="18"/>
                <w:szCs w:val="18"/>
              </w:rPr>
            </w:pPr>
          </w:p>
          <w:p w:rsidR="008238D2" w:rsidRPr="00D24646" w:rsidRDefault="008238D2" w:rsidP="008238D2">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UNESCO</w:t>
            </w:r>
          </w:p>
          <w:p w:rsidR="008238D2" w:rsidRPr="008238D2" w:rsidRDefault="008238D2" w:rsidP="008238D2">
            <w:pPr>
              <w:autoSpaceDE w:val="0"/>
              <w:autoSpaceDN w:val="0"/>
              <w:adjustRightInd w:val="0"/>
              <w:spacing w:after="0" w:line="240" w:lineRule="auto"/>
              <w:rPr>
                <w:rFonts w:ascii="Helv" w:eastAsia="Times New Roman" w:hAnsi="Helv" w:cs="Helv"/>
                <w:color w:val="000000"/>
                <w:sz w:val="18"/>
                <w:szCs w:val="18"/>
              </w:rPr>
            </w:pPr>
            <w:r w:rsidRPr="008238D2">
              <w:rPr>
                <w:rFonts w:ascii="Helv" w:eastAsia="Times New Roman" w:hAnsi="Helv" w:cs="Helv"/>
                <w:color w:val="000000"/>
                <w:sz w:val="18"/>
                <w:szCs w:val="18"/>
              </w:rPr>
              <w:t>La grève des enseignants peut être un facteur nuisible à la continuité du projet.</w:t>
            </w:r>
          </w:p>
          <w:p w:rsidR="005C147B" w:rsidRPr="00AC5B34" w:rsidRDefault="005C147B" w:rsidP="00116A24">
            <w:pPr>
              <w:spacing w:after="0" w:line="240" w:lineRule="auto"/>
              <w:rPr>
                <w:rFonts w:ascii="Arial" w:eastAsia="Times New Roman" w:hAnsi="Arial" w:cs="Arial"/>
                <w:b/>
                <w:color w:val="000000"/>
                <w:sz w:val="18"/>
                <w:szCs w:val="18"/>
              </w:rPr>
            </w:pPr>
          </w:p>
        </w:tc>
        <w:tc>
          <w:tcPr>
            <w:tcW w:w="4860" w:type="dxa"/>
            <w:shd w:val="clear" w:color="auto" w:fill="E6E6E6"/>
          </w:tcPr>
          <w:p w:rsidR="005C147B" w:rsidRPr="00AC5B34" w:rsidRDefault="005C147B" w:rsidP="00116A24">
            <w:pPr>
              <w:spacing w:after="0" w:line="240" w:lineRule="auto"/>
              <w:rPr>
                <w:rFonts w:ascii="Arial" w:eastAsia="Times New Roman" w:hAnsi="Arial" w:cs="Arial"/>
                <w:b/>
                <w:sz w:val="18"/>
                <w:szCs w:val="18"/>
              </w:rPr>
            </w:pPr>
          </w:p>
          <w:p w:rsidR="005C147B" w:rsidRPr="00AC5B34" w:rsidRDefault="005C147B" w:rsidP="00116A24">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w:t>
            </w:r>
          </w:p>
        </w:tc>
      </w:tr>
      <w:tr w:rsidR="005C147B" w:rsidRPr="00AC5B34" w:rsidTr="00116A24">
        <w:trPr>
          <w:trHeight w:val="1160"/>
        </w:trPr>
        <w:tc>
          <w:tcPr>
            <w:tcW w:w="3240" w:type="dxa"/>
            <w:gridSpan w:val="2"/>
          </w:tcPr>
          <w:p w:rsidR="005C147B" w:rsidRPr="00AC5B34" w:rsidRDefault="005C147B" w:rsidP="00116A24">
            <w:pPr>
              <w:spacing w:after="0" w:line="240" w:lineRule="auto"/>
              <w:rPr>
                <w:rFonts w:ascii="Arial" w:eastAsia="Times New Roman" w:hAnsi="Arial" w:cs="Arial"/>
                <w:b/>
                <w:sz w:val="20"/>
                <w:szCs w:val="20"/>
              </w:rPr>
            </w:pPr>
          </w:p>
          <w:p w:rsidR="005C147B" w:rsidRPr="00AC5B34" w:rsidRDefault="005C147B" w:rsidP="00116A24">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sz w:val="18"/>
                <w:szCs w:val="18"/>
              </w:rPr>
              <w:t>R</w:t>
            </w:r>
            <w:r w:rsidRPr="00AC5B34">
              <w:rPr>
                <w:rFonts w:ascii="Arial" w:eastAsia="Times New Roman" w:hAnsi="Arial" w:cs="Arial"/>
                <w:b/>
                <w:color w:val="000000"/>
                <w:sz w:val="18"/>
                <w:szCs w:val="18"/>
              </w:rPr>
              <w:t>ésultats immédiats</w:t>
            </w:r>
          </w:p>
          <w:p w:rsidR="005C147B" w:rsidRPr="00AC5B34" w:rsidRDefault="005C147B" w:rsidP="00116A24">
            <w:pPr>
              <w:spacing w:after="0" w:line="240" w:lineRule="auto"/>
              <w:ind w:left="360"/>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 = produits projet)</w:t>
            </w:r>
          </w:p>
          <w:p w:rsidR="005C147B" w:rsidRPr="00AC5B34" w:rsidRDefault="005C147B" w:rsidP="00116A24">
            <w:pPr>
              <w:spacing w:after="0" w:line="240" w:lineRule="auto"/>
              <w:rPr>
                <w:rFonts w:ascii="Arial" w:eastAsia="Times New Roman" w:hAnsi="Arial" w:cs="Arial"/>
                <w:b/>
                <w:color w:val="000000"/>
                <w:sz w:val="18"/>
                <w:szCs w:val="18"/>
              </w:rPr>
            </w:pPr>
          </w:p>
          <w:p w:rsidR="005C147B" w:rsidRPr="00AC5B34" w:rsidRDefault="005C147B" w:rsidP="00116A24">
            <w:pPr>
              <w:spacing w:after="0" w:line="240" w:lineRule="auto"/>
              <w:rPr>
                <w:rFonts w:ascii="Arial" w:eastAsia="Times New Roman" w:hAnsi="Arial" w:cs="Arial"/>
                <w:sz w:val="18"/>
                <w:szCs w:val="18"/>
              </w:rPr>
            </w:pPr>
            <w:r w:rsidRPr="00AC5B34">
              <w:rPr>
                <w:rFonts w:ascii="Arial" w:eastAsia="Times New Roman" w:hAnsi="Arial" w:cs="Arial"/>
                <w:b/>
                <w:color w:val="000000"/>
                <w:sz w:val="18"/>
                <w:szCs w:val="18"/>
              </w:rPr>
              <w:t>(avec référence aux indicateurs et cibles actuelles par rapport aux prévisions annuelles)</w:t>
            </w:r>
            <w:r w:rsidRPr="00AC5B34">
              <w:rPr>
                <w:rFonts w:ascii="Arial" w:eastAsia="Times New Roman" w:hAnsi="Arial" w:cs="Arial"/>
                <w:sz w:val="18"/>
                <w:szCs w:val="18"/>
              </w:rPr>
              <w:t xml:space="preserve"> </w:t>
            </w:r>
          </w:p>
          <w:p w:rsidR="005C147B" w:rsidRPr="00AC5B34" w:rsidRDefault="005C147B" w:rsidP="00116A24">
            <w:pPr>
              <w:spacing w:after="0" w:line="240" w:lineRule="auto"/>
              <w:rPr>
                <w:rFonts w:ascii="Arial" w:eastAsia="Times New Roman" w:hAnsi="Arial" w:cs="Arial"/>
              </w:rPr>
            </w:pPr>
          </w:p>
        </w:tc>
        <w:tc>
          <w:tcPr>
            <w:tcW w:w="5328" w:type="dxa"/>
            <w:gridSpan w:val="3"/>
          </w:tcPr>
          <w:p w:rsidR="005C147B" w:rsidRPr="00AC5B34" w:rsidRDefault="005C147B" w:rsidP="00116A24">
            <w:pPr>
              <w:spacing w:after="0" w:line="240" w:lineRule="auto"/>
              <w:rPr>
                <w:rFonts w:ascii="Arial" w:eastAsia="Times New Roman" w:hAnsi="Arial" w:cs="Arial"/>
                <w:b/>
                <w:color w:val="000000"/>
                <w:sz w:val="20"/>
                <w:szCs w:val="20"/>
                <w:u w:val="single"/>
              </w:rPr>
            </w:pP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Expliquez brièvement pour chaque indicateur des différents résultats immédiats qu’est ce qui a été réalisé mi-parcours par rapport aux cibles initiales de l’année 2012?</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Est-ce que l’état d’avancement est satisfaisant pour atteindre les effets escomptes du Plan Prioritaire? </w:t>
            </w:r>
          </w:p>
          <w:p w:rsidR="005C147B" w:rsidRPr="00AC5B34" w:rsidRDefault="005C147B" w:rsidP="00116A24">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Qu’est-ce que sont les contraintes actuelles qui nécessitent des actions correctives pour améliorer la performance du projet?</w:t>
            </w:r>
          </w:p>
          <w:p w:rsidR="005C147B" w:rsidRDefault="005C147B" w:rsidP="00116A24">
            <w:pPr>
              <w:autoSpaceDE w:val="0"/>
              <w:autoSpaceDN w:val="0"/>
              <w:adjustRightInd w:val="0"/>
              <w:spacing w:after="0" w:line="240" w:lineRule="auto"/>
              <w:rPr>
                <w:rFonts w:ascii="Helv" w:eastAsia="Times New Roman" w:hAnsi="Helv" w:cs="Helv"/>
                <w:color w:val="000000"/>
                <w:sz w:val="18"/>
                <w:szCs w:val="18"/>
              </w:rPr>
            </w:pPr>
          </w:p>
          <w:p w:rsidR="00457668" w:rsidRPr="00457668" w:rsidRDefault="00457668" w:rsidP="00116A24">
            <w:pPr>
              <w:autoSpaceDE w:val="0"/>
              <w:autoSpaceDN w:val="0"/>
              <w:adjustRightInd w:val="0"/>
              <w:spacing w:after="0" w:line="240" w:lineRule="auto"/>
              <w:rPr>
                <w:rFonts w:ascii="Helv" w:eastAsia="Times New Roman" w:hAnsi="Helv" w:cs="Helv"/>
                <w:b/>
                <w:color w:val="000000"/>
                <w:sz w:val="18"/>
                <w:szCs w:val="18"/>
                <w:u w:val="single"/>
              </w:rPr>
            </w:pPr>
            <w:r w:rsidRPr="00457668">
              <w:rPr>
                <w:rFonts w:ascii="Helv" w:eastAsia="Times New Roman" w:hAnsi="Helv" w:cs="Helv"/>
                <w:b/>
                <w:color w:val="000000"/>
                <w:sz w:val="18"/>
                <w:szCs w:val="18"/>
                <w:u w:val="single"/>
              </w:rPr>
              <w:t>Résultats attendus</w:t>
            </w:r>
            <w:r w:rsidR="00B7556B">
              <w:rPr>
                <w:rFonts w:ascii="Helv" w:eastAsia="Times New Roman" w:hAnsi="Helv" w:cs="Helv"/>
                <w:b/>
                <w:color w:val="000000"/>
                <w:sz w:val="18"/>
                <w:szCs w:val="18"/>
                <w:u w:val="single"/>
              </w:rPr>
              <w:t xml:space="preserve"> 1</w:t>
            </w:r>
          </w:p>
          <w:p w:rsidR="00457668" w:rsidRDefault="00457668" w:rsidP="00116A24">
            <w:pPr>
              <w:autoSpaceDE w:val="0"/>
              <w:autoSpaceDN w:val="0"/>
              <w:adjustRightInd w:val="0"/>
              <w:spacing w:after="0" w:line="240" w:lineRule="auto"/>
              <w:rPr>
                <w:rFonts w:ascii="Helv" w:eastAsia="Times New Roman" w:hAnsi="Helv" w:cs="Helv"/>
                <w:color w:val="000000"/>
                <w:sz w:val="18"/>
                <w:szCs w:val="18"/>
              </w:rPr>
            </w:pPr>
          </w:p>
          <w:p w:rsidR="00457668" w:rsidRPr="008C283D" w:rsidRDefault="00457668" w:rsidP="00116A24">
            <w:pPr>
              <w:autoSpaceDE w:val="0"/>
              <w:autoSpaceDN w:val="0"/>
              <w:adjustRightInd w:val="0"/>
              <w:spacing w:after="0" w:line="240" w:lineRule="auto"/>
              <w:rPr>
                <w:rFonts w:ascii="Helv" w:eastAsia="Times New Roman" w:hAnsi="Helv" w:cs="Helv"/>
                <w:b/>
                <w:color w:val="000000"/>
                <w:sz w:val="18"/>
                <w:szCs w:val="18"/>
                <w:u w:val="single"/>
              </w:rPr>
            </w:pPr>
            <w:r w:rsidRPr="008C283D">
              <w:rPr>
                <w:rFonts w:ascii="Helv" w:eastAsia="Times New Roman" w:hAnsi="Helv" w:cs="Helv"/>
                <w:b/>
                <w:color w:val="000000"/>
                <w:sz w:val="18"/>
                <w:szCs w:val="18"/>
                <w:u w:val="single"/>
              </w:rPr>
              <w:t>UNESCO </w:t>
            </w:r>
          </w:p>
          <w:p w:rsidR="00457668" w:rsidRDefault="00F669CB" w:rsidP="00116A24">
            <w:pPr>
              <w:autoSpaceDE w:val="0"/>
              <w:autoSpaceDN w:val="0"/>
              <w:adjustRightInd w:val="0"/>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Résultat 1.2</w:t>
            </w:r>
          </w:p>
          <w:p w:rsidR="00F669CB" w:rsidRDefault="00F669CB" w:rsidP="00116A24">
            <w:pPr>
              <w:tabs>
                <w:tab w:val="left" w:pos="284"/>
                <w:tab w:val="left" w:pos="340"/>
                <w:tab w:val="left" w:pos="397"/>
                <w:tab w:val="left" w:pos="454"/>
              </w:tabs>
              <w:spacing w:after="0" w:line="240" w:lineRule="auto"/>
              <w:ind w:right="85"/>
              <w:rPr>
                <w:rFonts w:ascii="Arial" w:eastAsia="Times New Roman" w:hAnsi="Arial" w:cs="Arial"/>
                <w:color w:val="000000"/>
                <w:sz w:val="20"/>
                <w:szCs w:val="20"/>
              </w:rPr>
            </w:pPr>
            <w:r w:rsidRPr="00F669CB">
              <w:rPr>
                <w:rFonts w:ascii="Arial" w:eastAsia="Times New Roman" w:hAnsi="Arial" w:cs="Arial"/>
                <w:color w:val="000000"/>
                <w:sz w:val="20"/>
                <w:szCs w:val="20"/>
              </w:rPr>
              <w:t>Les supports de formation des enseignants, les livrets élèves et fiches d’information pour les enseignants sont conçus et produits</w:t>
            </w:r>
          </w:p>
          <w:p w:rsidR="00F669CB" w:rsidRPr="00F669CB" w:rsidRDefault="00F669CB" w:rsidP="00F669CB">
            <w:pPr>
              <w:autoSpaceDE w:val="0"/>
              <w:autoSpaceDN w:val="0"/>
              <w:adjustRightInd w:val="0"/>
              <w:spacing w:after="0" w:line="240" w:lineRule="auto"/>
              <w:rPr>
                <w:rFonts w:ascii="Arial" w:eastAsia="Times New Roman" w:hAnsi="Arial" w:cs="Arial"/>
                <w:color w:val="000000"/>
                <w:sz w:val="20"/>
                <w:szCs w:val="20"/>
              </w:rPr>
            </w:pPr>
            <w:r w:rsidRPr="00F669CB">
              <w:rPr>
                <w:rFonts w:ascii="Arial" w:eastAsia="Times New Roman" w:hAnsi="Arial" w:cs="Arial"/>
                <w:color w:val="000000"/>
                <w:sz w:val="20"/>
                <w:szCs w:val="20"/>
              </w:rPr>
              <w:t>Des films éducatifs ; des œuvres artistiques (bandes dessinées, contes, créations musicales et théâtrales) ; des guides et supports de communication seront reproduits</w:t>
            </w:r>
            <w:r w:rsidR="00466C98">
              <w:rPr>
                <w:rFonts w:ascii="Arial" w:eastAsia="Times New Roman" w:hAnsi="Arial" w:cs="Arial"/>
                <w:color w:val="000000"/>
                <w:sz w:val="20"/>
                <w:szCs w:val="20"/>
              </w:rPr>
              <w:t>.</w:t>
            </w:r>
          </w:p>
          <w:p w:rsidR="00F669CB" w:rsidRDefault="00F669CB" w:rsidP="00F669CB">
            <w:pPr>
              <w:autoSpaceDE w:val="0"/>
              <w:autoSpaceDN w:val="0"/>
              <w:adjustRightInd w:val="0"/>
              <w:spacing w:after="0" w:line="240" w:lineRule="auto"/>
              <w:rPr>
                <w:rFonts w:ascii="Arial" w:eastAsia="Times New Roman" w:hAnsi="Arial" w:cs="Arial"/>
                <w:b/>
                <w:color w:val="000000"/>
                <w:sz w:val="20"/>
                <w:szCs w:val="20"/>
                <w:u w:val="single"/>
              </w:rPr>
            </w:pPr>
          </w:p>
          <w:p w:rsidR="00F669CB" w:rsidRPr="00F669CB" w:rsidRDefault="00F669CB" w:rsidP="00F669CB">
            <w:pPr>
              <w:autoSpaceDE w:val="0"/>
              <w:autoSpaceDN w:val="0"/>
              <w:adjustRightInd w:val="0"/>
              <w:spacing w:after="0" w:line="240" w:lineRule="auto"/>
              <w:rPr>
                <w:rFonts w:ascii="Arial" w:eastAsia="Times New Roman" w:hAnsi="Arial" w:cs="Arial"/>
                <w:color w:val="000000"/>
                <w:sz w:val="20"/>
                <w:szCs w:val="20"/>
              </w:rPr>
            </w:pPr>
            <w:r w:rsidRPr="00F669CB">
              <w:rPr>
                <w:rFonts w:ascii="Arial" w:eastAsia="Times New Roman" w:hAnsi="Arial" w:cs="Arial"/>
                <w:b/>
                <w:color w:val="000000"/>
                <w:sz w:val="20"/>
                <w:szCs w:val="20"/>
                <w:u w:val="single"/>
              </w:rPr>
              <w:t>Indicateurs</w:t>
            </w:r>
          </w:p>
          <w:p w:rsidR="008238D2" w:rsidRPr="008238D2" w:rsidRDefault="008238D2" w:rsidP="008238D2">
            <w:pPr>
              <w:pStyle w:val="Paragraphedeliste"/>
              <w:numPr>
                <w:ilvl w:val="0"/>
                <w:numId w:val="10"/>
              </w:numPr>
              <w:tabs>
                <w:tab w:val="left" w:pos="284"/>
                <w:tab w:val="left" w:pos="340"/>
                <w:tab w:val="left" w:pos="397"/>
                <w:tab w:val="left" w:pos="454"/>
              </w:tabs>
              <w:spacing w:after="0" w:line="240" w:lineRule="auto"/>
              <w:ind w:right="85"/>
              <w:rPr>
                <w:rFonts w:ascii="Arial" w:eastAsia="Times New Roman" w:hAnsi="Arial" w:cs="Arial"/>
                <w:color w:val="000000"/>
                <w:sz w:val="20"/>
                <w:szCs w:val="20"/>
              </w:rPr>
            </w:pPr>
            <w:r w:rsidRPr="008238D2">
              <w:rPr>
                <w:rFonts w:ascii="Arial" w:eastAsia="Times New Roman" w:hAnsi="Arial" w:cs="Arial"/>
                <w:color w:val="000000"/>
                <w:sz w:val="20"/>
                <w:szCs w:val="20"/>
              </w:rPr>
              <w:t>DVD et CD d’auto-formation participative et interactive</w:t>
            </w:r>
          </w:p>
          <w:p w:rsidR="008238D2" w:rsidRPr="008238D2" w:rsidRDefault="008238D2" w:rsidP="008238D2">
            <w:pPr>
              <w:pStyle w:val="Paragraphedeliste"/>
              <w:numPr>
                <w:ilvl w:val="0"/>
                <w:numId w:val="10"/>
              </w:numPr>
              <w:tabs>
                <w:tab w:val="left" w:pos="284"/>
                <w:tab w:val="left" w:pos="340"/>
                <w:tab w:val="left" w:pos="397"/>
                <w:tab w:val="left" w:pos="454"/>
              </w:tabs>
              <w:spacing w:after="0" w:line="240" w:lineRule="auto"/>
              <w:ind w:right="85"/>
              <w:rPr>
                <w:rFonts w:ascii="Arial" w:eastAsia="Times New Roman" w:hAnsi="Arial" w:cs="Arial"/>
                <w:color w:val="000000"/>
                <w:sz w:val="20"/>
                <w:szCs w:val="20"/>
              </w:rPr>
            </w:pPr>
            <w:r w:rsidRPr="008238D2">
              <w:rPr>
                <w:rFonts w:ascii="Arial" w:eastAsia="Times New Roman" w:hAnsi="Arial" w:cs="Arial"/>
                <w:color w:val="000000"/>
                <w:sz w:val="20"/>
                <w:szCs w:val="20"/>
              </w:rPr>
              <w:t xml:space="preserve"> 1 000 livrets et Guides pédagogiques.</w:t>
            </w:r>
          </w:p>
          <w:p w:rsidR="00F669CB" w:rsidRDefault="00F669CB" w:rsidP="00116A24">
            <w:pPr>
              <w:tabs>
                <w:tab w:val="left" w:pos="284"/>
                <w:tab w:val="left" w:pos="340"/>
                <w:tab w:val="left" w:pos="397"/>
                <w:tab w:val="left" w:pos="454"/>
              </w:tabs>
              <w:spacing w:after="0" w:line="240" w:lineRule="auto"/>
              <w:ind w:right="85"/>
              <w:rPr>
                <w:rFonts w:ascii="Arial" w:eastAsia="Times New Roman" w:hAnsi="Arial" w:cs="Arial"/>
                <w:b/>
                <w:color w:val="000000"/>
                <w:sz w:val="20"/>
                <w:szCs w:val="20"/>
                <w:u w:val="single"/>
              </w:rPr>
            </w:pPr>
          </w:p>
          <w:p w:rsidR="00F669CB" w:rsidRPr="00F669CB" w:rsidRDefault="00F669CB" w:rsidP="00116A24">
            <w:pPr>
              <w:tabs>
                <w:tab w:val="left" w:pos="284"/>
                <w:tab w:val="left" w:pos="340"/>
                <w:tab w:val="left" w:pos="397"/>
                <w:tab w:val="left" w:pos="454"/>
              </w:tabs>
              <w:spacing w:after="0" w:line="240" w:lineRule="auto"/>
              <w:ind w:right="85"/>
              <w:rPr>
                <w:rFonts w:ascii="Arial" w:eastAsia="Times New Roman" w:hAnsi="Arial" w:cs="Arial"/>
                <w:b/>
                <w:color w:val="000000"/>
                <w:sz w:val="20"/>
                <w:szCs w:val="20"/>
                <w:u w:val="single"/>
              </w:rPr>
            </w:pPr>
            <w:r w:rsidRPr="00F669CB">
              <w:rPr>
                <w:rFonts w:ascii="Arial" w:eastAsia="Times New Roman" w:hAnsi="Arial" w:cs="Arial"/>
                <w:b/>
                <w:color w:val="000000"/>
                <w:sz w:val="20"/>
                <w:szCs w:val="20"/>
                <w:u w:val="single"/>
              </w:rPr>
              <w:t>Réalisations accomplies</w:t>
            </w:r>
          </w:p>
          <w:p w:rsidR="00F669CB" w:rsidRDefault="00F669CB" w:rsidP="00116A24">
            <w:pPr>
              <w:tabs>
                <w:tab w:val="left" w:pos="284"/>
                <w:tab w:val="left" w:pos="340"/>
                <w:tab w:val="left" w:pos="397"/>
                <w:tab w:val="left" w:pos="454"/>
              </w:tabs>
              <w:spacing w:after="0" w:line="240" w:lineRule="auto"/>
              <w:ind w:right="85"/>
              <w:rPr>
                <w:rFonts w:ascii="Arial" w:eastAsia="Times New Roman" w:hAnsi="Arial" w:cs="Arial"/>
                <w:color w:val="000000"/>
                <w:sz w:val="20"/>
                <w:szCs w:val="20"/>
              </w:rPr>
            </w:pPr>
            <w:r w:rsidRPr="00F669CB">
              <w:rPr>
                <w:rFonts w:ascii="Arial" w:eastAsia="Times New Roman" w:hAnsi="Arial" w:cs="Arial"/>
                <w:color w:val="000000"/>
                <w:sz w:val="20"/>
                <w:szCs w:val="20"/>
              </w:rPr>
              <w:t>Janvier 2012 : Finalisation et transmission à Yaoundé des didacticiels de formation des enseignants numérisés et des émissions radiophoniques enregistrées.</w:t>
            </w:r>
          </w:p>
          <w:p w:rsidR="00F669CB" w:rsidRDefault="00F669CB" w:rsidP="004A086B">
            <w:pPr>
              <w:tabs>
                <w:tab w:val="left" w:pos="284"/>
                <w:tab w:val="left" w:pos="340"/>
                <w:tab w:val="left" w:pos="397"/>
                <w:tab w:val="left" w:pos="454"/>
              </w:tabs>
              <w:spacing w:after="0" w:line="240" w:lineRule="auto"/>
              <w:ind w:right="85"/>
              <w:jc w:val="both"/>
              <w:rPr>
                <w:rFonts w:ascii="Arial" w:eastAsia="Times New Roman" w:hAnsi="Arial" w:cs="Arial"/>
                <w:color w:val="000000"/>
                <w:sz w:val="20"/>
                <w:szCs w:val="20"/>
              </w:rPr>
            </w:pPr>
            <w:r w:rsidRPr="00F669CB">
              <w:rPr>
                <w:rFonts w:ascii="Arial" w:eastAsia="Times New Roman" w:hAnsi="Arial" w:cs="Arial"/>
                <w:color w:val="000000"/>
                <w:sz w:val="20"/>
                <w:szCs w:val="20"/>
              </w:rPr>
              <w:t>Du 28 Février au 09 Mars 2012 : Mission du Développeur, venu de Yaoundé pour l’harmonisation des sons et des images contenus dans les didacticiels de formation des enseignants et pairs éducateurs ; et des émissions enregistrées par l’équipe des noyaux durs sur les installations de la Radiotélévision Scolaire (RTS).</w:t>
            </w:r>
          </w:p>
          <w:p w:rsidR="008238D2" w:rsidRDefault="008238D2" w:rsidP="008238D2">
            <w:pPr>
              <w:tabs>
                <w:tab w:val="left" w:pos="284"/>
                <w:tab w:val="left" w:pos="340"/>
                <w:tab w:val="left" w:pos="397"/>
                <w:tab w:val="left" w:pos="454"/>
              </w:tabs>
              <w:spacing w:after="0" w:line="240" w:lineRule="auto"/>
              <w:ind w:right="85"/>
              <w:jc w:val="both"/>
              <w:rPr>
                <w:rFonts w:ascii="Arial" w:eastAsia="Times New Roman" w:hAnsi="Arial" w:cs="Arial"/>
                <w:color w:val="000000"/>
                <w:sz w:val="20"/>
                <w:szCs w:val="20"/>
              </w:rPr>
            </w:pPr>
          </w:p>
          <w:p w:rsidR="008238D2" w:rsidRPr="008238D2" w:rsidRDefault="008238D2" w:rsidP="008238D2">
            <w:pPr>
              <w:tabs>
                <w:tab w:val="left" w:pos="284"/>
                <w:tab w:val="left" w:pos="340"/>
                <w:tab w:val="left" w:pos="397"/>
                <w:tab w:val="left" w:pos="454"/>
              </w:tabs>
              <w:spacing w:after="0" w:line="240" w:lineRule="auto"/>
              <w:ind w:right="85"/>
              <w:jc w:val="both"/>
              <w:rPr>
                <w:rFonts w:ascii="Arial" w:eastAsia="Times New Roman" w:hAnsi="Arial" w:cs="Arial"/>
                <w:color w:val="000000"/>
                <w:sz w:val="20"/>
                <w:szCs w:val="20"/>
              </w:rPr>
            </w:pPr>
            <w:r w:rsidRPr="008238D2">
              <w:rPr>
                <w:rFonts w:ascii="Arial" w:eastAsia="Times New Roman" w:hAnsi="Arial" w:cs="Arial"/>
                <w:color w:val="000000"/>
                <w:sz w:val="20"/>
                <w:szCs w:val="20"/>
              </w:rPr>
              <w:t>Du 21 au 28 mai 2012 : Validation des supports de formation à distance des enseignants et pairs éducateurs aux modules d’éducation à la paix par le moyen des TICE.</w:t>
            </w:r>
          </w:p>
          <w:p w:rsidR="008238D2" w:rsidRDefault="008238D2" w:rsidP="004A086B">
            <w:pPr>
              <w:tabs>
                <w:tab w:val="left" w:pos="284"/>
                <w:tab w:val="left" w:pos="340"/>
                <w:tab w:val="left" w:pos="397"/>
                <w:tab w:val="left" w:pos="454"/>
              </w:tabs>
              <w:spacing w:after="0" w:line="240" w:lineRule="auto"/>
              <w:ind w:right="85"/>
              <w:jc w:val="both"/>
              <w:rPr>
                <w:rFonts w:ascii="Arial" w:eastAsia="Times New Roman" w:hAnsi="Arial" w:cs="Arial"/>
                <w:color w:val="000000"/>
                <w:sz w:val="20"/>
                <w:szCs w:val="20"/>
              </w:rPr>
            </w:pPr>
          </w:p>
          <w:p w:rsidR="00F669CB" w:rsidRDefault="00F669CB" w:rsidP="00116A24">
            <w:pPr>
              <w:tabs>
                <w:tab w:val="left" w:pos="284"/>
                <w:tab w:val="left" w:pos="340"/>
                <w:tab w:val="left" w:pos="397"/>
                <w:tab w:val="left" w:pos="454"/>
              </w:tabs>
              <w:spacing w:after="0" w:line="240" w:lineRule="auto"/>
              <w:ind w:right="85"/>
              <w:rPr>
                <w:rFonts w:ascii="Arial" w:eastAsia="Times New Roman" w:hAnsi="Arial" w:cs="Arial"/>
                <w:color w:val="000000"/>
                <w:sz w:val="20"/>
                <w:szCs w:val="20"/>
              </w:rPr>
            </w:pPr>
          </w:p>
          <w:p w:rsidR="005C147B" w:rsidRPr="00047B5F" w:rsidRDefault="005C147B" w:rsidP="00116A24">
            <w:pPr>
              <w:tabs>
                <w:tab w:val="left" w:pos="284"/>
                <w:tab w:val="left" w:pos="340"/>
                <w:tab w:val="left" w:pos="397"/>
                <w:tab w:val="left" w:pos="454"/>
              </w:tabs>
              <w:spacing w:after="0" w:line="240" w:lineRule="auto"/>
              <w:ind w:right="85"/>
              <w:rPr>
                <w:rFonts w:ascii="Arial" w:hAnsi="Arial" w:cs="Arial"/>
                <w:b/>
                <w:sz w:val="20"/>
                <w:szCs w:val="20"/>
                <w:u w:val="single"/>
              </w:rPr>
            </w:pPr>
            <w:r w:rsidRPr="00047B5F">
              <w:rPr>
                <w:rFonts w:ascii="Arial" w:hAnsi="Arial" w:cs="Arial"/>
                <w:b/>
                <w:sz w:val="20"/>
                <w:szCs w:val="20"/>
                <w:u w:val="single"/>
              </w:rPr>
              <w:t>UNICEF</w:t>
            </w:r>
          </w:p>
          <w:p w:rsidR="005C147B" w:rsidRPr="00047B5F" w:rsidRDefault="005C147B" w:rsidP="00116A24">
            <w:pPr>
              <w:tabs>
                <w:tab w:val="left" w:pos="284"/>
                <w:tab w:val="left" w:pos="340"/>
                <w:tab w:val="left" w:pos="397"/>
                <w:tab w:val="left" w:pos="454"/>
              </w:tabs>
              <w:spacing w:after="0" w:line="240" w:lineRule="auto"/>
              <w:ind w:right="85"/>
              <w:rPr>
                <w:rFonts w:ascii="Arial" w:hAnsi="Arial" w:cs="Arial"/>
                <w:sz w:val="20"/>
                <w:szCs w:val="20"/>
              </w:rPr>
            </w:pPr>
          </w:p>
          <w:p w:rsidR="005C147B" w:rsidRPr="00047B5F" w:rsidRDefault="005C147B" w:rsidP="00116A24">
            <w:pPr>
              <w:tabs>
                <w:tab w:val="left" w:pos="284"/>
                <w:tab w:val="left" w:pos="340"/>
                <w:tab w:val="left" w:pos="397"/>
                <w:tab w:val="left" w:pos="454"/>
              </w:tabs>
              <w:spacing w:after="0" w:line="240" w:lineRule="auto"/>
              <w:ind w:right="85"/>
              <w:rPr>
                <w:rFonts w:ascii="Arial" w:hAnsi="Arial" w:cs="Arial"/>
                <w:sz w:val="20"/>
                <w:szCs w:val="20"/>
              </w:rPr>
            </w:pPr>
            <w:r w:rsidRPr="00047B5F">
              <w:rPr>
                <w:rFonts w:ascii="Arial" w:hAnsi="Arial" w:cs="Arial"/>
                <w:b/>
                <w:sz w:val="20"/>
                <w:szCs w:val="20"/>
                <w:u w:val="single"/>
              </w:rPr>
              <w:t>Résultat 1.1</w:t>
            </w:r>
            <w:r w:rsidRPr="00047B5F">
              <w:rPr>
                <w:rFonts w:ascii="Arial" w:hAnsi="Arial" w:cs="Arial"/>
                <w:sz w:val="20"/>
                <w:szCs w:val="20"/>
              </w:rPr>
              <w:t xml:space="preserve">: </w:t>
            </w:r>
          </w:p>
          <w:p w:rsidR="005C147B" w:rsidRPr="004A086B" w:rsidRDefault="00E7377D" w:rsidP="00116A24">
            <w:pPr>
              <w:spacing w:after="0" w:line="240" w:lineRule="auto"/>
              <w:rPr>
                <w:rFonts w:ascii="Arial" w:eastAsia="Times New Roman" w:hAnsi="Arial" w:cs="Arial"/>
                <w:color w:val="000000"/>
                <w:sz w:val="20"/>
                <w:szCs w:val="20"/>
              </w:rPr>
            </w:pPr>
            <w:r w:rsidRPr="004A086B">
              <w:rPr>
                <w:rFonts w:ascii="Arial" w:eastAsia="Times New Roman" w:hAnsi="Arial" w:cs="Arial"/>
                <w:color w:val="000000"/>
                <w:sz w:val="20"/>
                <w:szCs w:val="20"/>
              </w:rPr>
              <w:t>Le taux d’inscription des garçons et des filles en âge d’être scolarisés est augmenté.</w:t>
            </w:r>
          </w:p>
          <w:p w:rsidR="00E7377D" w:rsidRPr="00AC5B34" w:rsidRDefault="00E7377D" w:rsidP="00116A24">
            <w:pPr>
              <w:spacing w:after="0" w:line="240" w:lineRule="auto"/>
              <w:rPr>
                <w:rFonts w:ascii="Arial" w:eastAsia="Times New Roman" w:hAnsi="Arial" w:cs="Arial"/>
                <w:color w:val="000000"/>
              </w:rPr>
            </w:pPr>
          </w:p>
          <w:p w:rsidR="005C147B" w:rsidRPr="00047B5F" w:rsidRDefault="005C147B" w:rsidP="00047B5F">
            <w:pPr>
              <w:tabs>
                <w:tab w:val="left" w:pos="284"/>
                <w:tab w:val="left" w:pos="340"/>
                <w:tab w:val="left" w:pos="397"/>
                <w:tab w:val="left" w:pos="454"/>
              </w:tabs>
              <w:spacing w:after="0" w:line="240" w:lineRule="auto"/>
              <w:ind w:right="85"/>
              <w:rPr>
                <w:rFonts w:ascii="Arial" w:hAnsi="Arial" w:cs="Arial"/>
                <w:b/>
                <w:sz w:val="20"/>
                <w:szCs w:val="20"/>
                <w:u w:val="single"/>
              </w:rPr>
            </w:pPr>
            <w:r w:rsidRPr="00047B5F">
              <w:rPr>
                <w:rFonts w:ascii="Arial" w:hAnsi="Arial" w:cs="Arial"/>
                <w:b/>
                <w:sz w:val="20"/>
                <w:szCs w:val="20"/>
                <w:u w:val="single"/>
              </w:rPr>
              <w:t>Indicateurs :</w:t>
            </w:r>
          </w:p>
          <w:p w:rsidR="005C147B" w:rsidRPr="004A086B" w:rsidRDefault="00E7377D" w:rsidP="004A086B">
            <w:pPr>
              <w:pStyle w:val="Paragraphedeliste"/>
              <w:numPr>
                <w:ilvl w:val="0"/>
                <w:numId w:val="11"/>
              </w:numPr>
              <w:spacing w:after="0" w:line="240" w:lineRule="auto"/>
              <w:rPr>
                <w:rFonts w:ascii="Arial" w:eastAsia="Times New Roman" w:hAnsi="Arial" w:cs="Arial"/>
                <w:color w:val="000000"/>
                <w:sz w:val="20"/>
                <w:szCs w:val="20"/>
              </w:rPr>
            </w:pPr>
            <w:r w:rsidRPr="004A086B">
              <w:rPr>
                <w:rFonts w:ascii="Arial" w:eastAsia="Times New Roman" w:hAnsi="Arial" w:cs="Arial"/>
                <w:color w:val="000000"/>
                <w:sz w:val="20"/>
                <w:szCs w:val="20"/>
              </w:rPr>
              <w:t>50 % des enfants issus des groupes défavorisés clés identifiés (enfants handicapés et OEV) sont inscrits dans les 53 écoles dans les sous-préfectures de Batangafo et Kabo ;</w:t>
            </w:r>
          </w:p>
          <w:p w:rsidR="005C147B" w:rsidRPr="004A086B" w:rsidRDefault="00DD74E9" w:rsidP="004A086B">
            <w:pPr>
              <w:pStyle w:val="Paragraphedeliste"/>
              <w:numPr>
                <w:ilvl w:val="0"/>
                <w:numId w:val="11"/>
              </w:numPr>
              <w:spacing w:after="0" w:line="240" w:lineRule="auto"/>
              <w:rPr>
                <w:rFonts w:ascii="Arial" w:eastAsia="Times New Roman" w:hAnsi="Arial" w:cs="Arial"/>
                <w:color w:val="000000"/>
                <w:sz w:val="20"/>
                <w:szCs w:val="20"/>
              </w:rPr>
            </w:pPr>
            <w:r w:rsidRPr="004A086B">
              <w:rPr>
                <w:rFonts w:ascii="Arial" w:eastAsia="Times New Roman" w:hAnsi="Arial" w:cs="Arial"/>
                <w:color w:val="000000"/>
                <w:sz w:val="20"/>
                <w:szCs w:val="20"/>
              </w:rPr>
              <w:t>5</w:t>
            </w:r>
            <w:r w:rsidR="00E7377D" w:rsidRPr="004A086B">
              <w:rPr>
                <w:rFonts w:ascii="Arial" w:eastAsia="Times New Roman" w:hAnsi="Arial" w:cs="Arial"/>
                <w:color w:val="000000"/>
                <w:sz w:val="20"/>
                <w:szCs w:val="20"/>
              </w:rPr>
              <w:t xml:space="preserve"> écoles sont réhabilitées</w:t>
            </w:r>
            <w:r w:rsidR="005C147B" w:rsidRPr="004A086B">
              <w:rPr>
                <w:rFonts w:ascii="Arial" w:eastAsia="Times New Roman" w:hAnsi="Arial" w:cs="Arial"/>
                <w:color w:val="000000"/>
                <w:sz w:val="20"/>
                <w:szCs w:val="20"/>
              </w:rPr>
              <w:t>;</w:t>
            </w:r>
          </w:p>
          <w:p w:rsidR="005C147B" w:rsidRPr="004A086B" w:rsidRDefault="00E7377D" w:rsidP="004A086B">
            <w:pPr>
              <w:pStyle w:val="Paragraphedeliste"/>
              <w:numPr>
                <w:ilvl w:val="0"/>
                <w:numId w:val="11"/>
              </w:numPr>
              <w:spacing w:after="0" w:line="240" w:lineRule="auto"/>
              <w:rPr>
                <w:rFonts w:ascii="Arial" w:eastAsia="Times New Roman" w:hAnsi="Arial" w:cs="Arial"/>
                <w:color w:val="000000"/>
                <w:sz w:val="20"/>
                <w:szCs w:val="20"/>
              </w:rPr>
            </w:pPr>
            <w:r w:rsidRPr="004A086B">
              <w:rPr>
                <w:rFonts w:ascii="Arial" w:eastAsia="Times New Roman" w:hAnsi="Arial" w:cs="Arial"/>
                <w:color w:val="000000"/>
                <w:sz w:val="20"/>
                <w:szCs w:val="20"/>
              </w:rPr>
              <w:t>matériel scolaire est distribué dans 53 écoles</w:t>
            </w:r>
            <w:r w:rsidR="005C147B" w:rsidRPr="004A086B">
              <w:rPr>
                <w:rFonts w:ascii="Arial" w:eastAsia="Times New Roman" w:hAnsi="Arial" w:cs="Arial"/>
                <w:color w:val="000000"/>
                <w:sz w:val="20"/>
                <w:szCs w:val="20"/>
              </w:rPr>
              <w:t>.</w:t>
            </w:r>
          </w:p>
          <w:p w:rsidR="005C147B" w:rsidRDefault="005C147B" w:rsidP="00116A24">
            <w:pPr>
              <w:spacing w:after="0" w:line="240" w:lineRule="auto"/>
              <w:rPr>
                <w:rFonts w:ascii="Arial" w:eastAsia="Times New Roman" w:hAnsi="Arial" w:cs="Arial"/>
                <w:spacing w:val="-2"/>
              </w:rPr>
            </w:pPr>
          </w:p>
          <w:p w:rsidR="005C147B" w:rsidRPr="00047B5F" w:rsidRDefault="005C147B" w:rsidP="00047B5F">
            <w:pPr>
              <w:tabs>
                <w:tab w:val="left" w:pos="284"/>
                <w:tab w:val="left" w:pos="340"/>
                <w:tab w:val="left" w:pos="397"/>
                <w:tab w:val="left" w:pos="454"/>
              </w:tabs>
              <w:spacing w:after="0" w:line="240" w:lineRule="auto"/>
              <w:ind w:right="85"/>
              <w:rPr>
                <w:rFonts w:ascii="Arial" w:hAnsi="Arial" w:cs="Arial"/>
                <w:b/>
                <w:sz w:val="20"/>
                <w:szCs w:val="20"/>
                <w:u w:val="single"/>
              </w:rPr>
            </w:pPr>
            <w:r w:rsidRPr="00047B5F">
              <w:rPr>
                <w:rFonts w:ascii="Arial" w:hAnsi="Arial" w:cs="Arial"/>
                <w:b/>
                <w:sz w:val="20"/>
                <w:szCs w:val="20"/>
                <w:u w:val="single"/>
              </w:rPr>
              <w:t xml:space="preserve">Réalisations accomplies : </w:t>
            </w:r>
          </w:p>
          <w:p w:rsidR="005C147B" w:rsidRPr="003E3B2F" w:rsidRDefault="005C147B" w:rsidP="00116A24">
            <w:pPr>
              <w:spacing w:after="0" w:line="240" w:lineRule="auto"/>
              <w:rPr>
                <w:rFonts w:ascii="Arial" w:eastAsia="Times New Roman" w:hAnsi="Arial" w:cs="Arial"/>
                <w:b/>
                <w:color w:val="000000"/>
                <w:sz w:val="16"/>
                <w:szCs w:val="16"/>
              </w:rPr>
            </w:pPr>
          </w:p>
          <w:p w:rsidR="004A086B" w:rsidRPr="004A086B" w:rsidRDefault="004A086B" w:rsidP="004A086B">
            <w:pPr>
              <w:jc w:val="both"/>
              <w:rPr>
                <w:rFonts w:ascii="Arial" w:eastAsia="Times New Roman" w:hAnsi="Arial" w:cs="Arial"/>
                <w:color w:val="000000"/>
                <w:sz w:val="20"/>
                <w:szCs w:val="20"/>
              </w:rPr>
            </w:pPr>
            <w:r w:rsidRPr="004A086B">
              <w:rPr>
                <w:rFonts w:ascii="Arial" w:eastAsia="Times New Roman" w:hAnsi="Arial" w:cs="Arial"/>
                <w:color w:val="000000"/>
                <w:sz w:val="20"/>
                <w:szCs w:val="20"/>
              </w:rPr>
              <w:t>L’effectif total d’élèves est de 18,478 dont 7,247 filles et 11,231 garçons. Pour mesurer le pourcentage d’enfants inscrits pour cet indicateur, une analyse détaillée du nombre d’enfants et d’élèves dans chaque localité de la zone de projet est en cours. Le résultat du taux de scolarisation sera inclus dans le rapport final pour fin juillet 2012.</w:t>
            </w:r>
          </w:p>
          <w:p w:rsidR="004A086B" w:rsidRPr="004A086B" w:rsidRDefault="004A086B" w:rsidP="004A086B">
            <w:pPr>
              <w:jc w:val="both"/>
              <w:textAlignment w:val="top"/>
              <w:rPr>
                <w:rFonts w:ascii="Arial" w:eastAsia="Times New Roman" w:hAnsi="Arial" w:cs="Arial"/>
                <w:color w:val="000000"/>
                <w:sz w:val="20"/>
                <w:szCs w:val="20"/>
              </w:rPr>
            </w:pPr>
            <w:r w:rsidRPr="004A086B">
              <w:rPr>
                <w:rFonts w:ascii="Arial" w:eastAsia="Times New Roman" w:hAnsi="Arial" w:cs="Arial"/>
                <w:color w:val="000000"/>
                <w:sz w:val="20"/>
                <w:szCs w:val="20"/>
              </w:rPr>
              <w:t>En février 2012, quatre référents protection pour  enfants vulnérables auprès d’une colonie de 116 familles de personnes aveugles à Goffo, Saragba et Boskida ont été sollicités pour faciliter la scolarisation de 64 enfants et l’appui aux personnes aveugles.</w:t>
            </w:r>
          </w:p>
          <w:p w:rsidR="004A086B" w:rsidRPr="004A086B" w:rsidRDefault="004A086B" w:rsidP="004A086B">
            <w:pPr>
              <w:tabs>
                <w:tab w:val="left" w:pos="1898"/>
              </w:tabs>
              <w:jc w:val="both"/>
              <w:textAlignment w:val="top"/>
              <w:rPr>
                <w:rFonts w:ascii="Arial" w:eastAsia="Times New Roman" w:hAnsi="Arial" w:cs="Arial"/>
                <w:color w:val="000000"/>
                <w:sz w:val="20"/>
                <w:szCs w:val="20"/>
              </w:rPr>
            </w:pPr>
            <w:r w:rsidRPr="004A086B">
              <w:rPr>
                <w:rFonts w:ascii="Arial" w:eastAsia="Times New Roman" w:hAnsi="Arial" w:cs="Arial"/>
                <w:color w:val="000000"/>
                <w:sz w:val="20"/>
                <w:szCs w:val="20"/>
              </w:rPr>
              <w:t>Ces familles ont été soutenues à travers deux dotations en riz (17 kg par personne), sept morceaux de savons et deux moulins multi-céréales en décembre 2011 et février 2012.</w:t>
            </w:r>
          </w:p>
          <w:p w:rsidR="004A086B" w:rsidRPr="004A086B" w:rsidRDefault="004A086B" w:rsidP="004A086B">
            <w:pPr>
              <w:tabs>
                <w:tab w:val="left" w:pos="1898"/>
              </w:tabs>
              <w:jc w:val="both"/>
              <w:textAlignment w:val="top"/>
              <w:rPr>
                <w:rFonts w:ascii="Arial" w:eastAsia="Times New Roman" w:hAnsi="Arial" w:cs="Arial"/>
                <w:b/>
                <w:color w:val="000000"/>
                <w:sz w:val="20"/>
                <w:szCs w:val="20"/>
              </w:rPr>
            </w:pPr>
            <w:r w:rsidRPr="004A086B">
              <w:rPr>
                <w:rFonts w:ascii="Arial" w:eastAsia="Times New Roman" w:hAnsi="Arial" w:cs="Arial"/>
                <w:b/>
                <w:color w:val="000000"/>
                <w:sz w:val="20"/>
                <w:szCs w:val="20"/>
              </w:rPr>
              <w:t>Situation de la distribution :</w:t>
            </w:r>
          </w:p>
          <w:p w:rsidR="004A086B" w:rsidRPr="004A086B" w:rsidRDefault="004A086B" w:rsidP="004A086B">
            <w:pPr>
              <w:tabs>
                <w:tab w:val="left" w:pos="1898"/>
              </w:tabs>
              <w:jc w:val="both"/>
              <w:textAlignment w:val="top"/>
              <w:rPr>
                <w:rFonts w:ascii="Arial" w:eastAsia="Times New Roman" w:hAnsi="Arial" w:cs="Arial"/>
                <w:color w:val="000000"/>
                <w:sz w:val="20"/>
                <w:szCs w:val="20"/>
              </w:rPr>
            </w:pPr>
            <w:r w:rsidRPr="004A086B">
              <w:rPr>
                <w:rFonts w:ascii="Arial" w:eastAsia="Times New Roman" w:hAnsi="Arial" w:cs="Arial"/>
                <w:color w:val="000000"/>
                <w:sz w:val="20"/>
                <w:szCs w:val="20"/>
              </w:rPr>
              <w:t>1ère distribution en décembre 2011</w:t>
            </w:r>
          </w:p>
          <w:tbl>
            <w:tblPr>
              <w:tblStyle w:val="Grilledutableau"/>
              <w:tblW w:w="6016" w:type="dxa"/>
              <w:tblLayout w:type="fixed"/>
              <w:tblLook w:val="04A0" w:firstRow="1" w:lastRow="0" w:firstColumn="1" w:lastColumn="0" w:noHBand="0" w:noVBand="1"/>
            </w:tblPr>
            <w:tblGrid>
              <w:gridCol w:w="1399"/>
              <w:gridCol w:w="1215"/>
              <w:gridCol w:w="1764"/>
              <w:gridCol w:w="1638"/>
            </w:tblGrid>
            <w:tr w:rsidR="004A086B" w:rsidRPr="004A086B" w:rsidTr="00C4290B">
              <w:tc>
                <w:tcPr>
                  <w:tcW w:w="1399" w:type="dxa"/>
                </w:tcPr>
                <w:p w:rsidR="004A086B" w:rsidRPr="0045555D" w:rsidRDefault="004A086B" w:rsidP="00C4290B">
                  <w:pPr>
                    <w:tabs>
                      <w:tab w:val="left" w:pos="1898"/>
                    </w:tabs>
                    <w:jc w:val="both"/>
                    <w:textAlignment w:val="top"/>
                    <w:rPr>
                      <w:rFonts w:ascii="Arial" w:hAnsi="Arial" w:cs="Arial"/>
                      <w:color w:val="000000"/>
                      <w:lang w:eastAsia="en-US"/>
                    </w:rPr>
                  </w:pPr>
                </w:p>
              </w:tc>
              <w:tc>
                <w:tcPr>
                  <w:tcW w:w="1215"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Nombre</w:t>
                  </w:r>
                </w:p>
              </w:tc>
              <w:tc>
                <w:tcPr>
                  <w:tcW w:w="1764"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Riz</w:t>
                  </w:r>
                </w:p>
              </w:tc>
              <w:tc>
                <w:tcPr>
                  <w:tcW w:w="1638"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Savon</w:t>
                  </w:r>
                </w:p>
              </w:tc>
            </w:tr>
            <w:tr w:rsidR="004A086B" w:rsidRPr="004A086B" w:rsidTr="00C4290B">
              <w:tc>
                <w:tcPr>
                  <w:tcW w:w="1399"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Femmes</w:t>
                  </w:r>
                </w:p>
              </w:tc>
              <w:tc>
                <w:tcPr>
                  <w:tcW w:w="1215"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22</w:t>
                  </w:r>
                </w:p>
              </w:tc>
              <w:tc>
                <w:tcPr>
                  <w:tcW w:w="1764"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10kg/pers</w:t>
                  </w:r>
                </w:p>
              </w:tc>
              <w:tc>
                <w:tcPr>
                  <w:tcW w:w="1638"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7 morceaux</w:t>
                  </w:r>
                </w:p>
              </w:tc>
            </w:tr>
            <w:tr w:rsidR="004A086B" w:rsidRPr="004A086B" w:rsidTr="00C4290B">
              <w:tc>
                <w:tcPr>
                  <w:tcW w:w="1399"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Hommes</w:t>
                  </w:r>
                </w:p>
              </w:tc>
              <w:tc>
                <w:tcPr>
                  <w:tcW w:w="1215"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128</w:t>
                  </w:r>
                </w:p>
              </w:tc>
              <w:tc>
                <w:tcPr>
                  <w:tcW w:w="1764"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10Kg/pers</w:t>
                  </w:r>
                </w:p>
              </w:tc>
              <w:tc>
                <w:tcPr>
                  <w:tcW w:w="1638"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7 morceaux</w:t>
                  </w:r>
                </w:p>
              </w:tc>
            </w:tr>
            <w:tr w:rsidR="004A086B" w:rsidRPr="004A086B" w:rsidTr="00C4290B">
              <w:tc>
                <w:tcPr>
                  <w:tcW w:w="1399"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Total</w:t>
                  </w:r>
                </w:p>
              </w:tc>
              <w:tc>
                <w:tcPr>
                  <w:tcW w:w="1215"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150</w:t>
                  </w:r>
                </w:p>
              </w:tc>
              <w:tc>
                <w:tcPr>
                  <w:tcW w:w="1764"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1,500Kg</w:t>
                  </w:r>
                </w:p>
              </w:tc>
              <w:tc>
                <w:tcPr>
                  <w:tcW w:w="1638"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1,050</w:t>
                  </w:r>
                </w:p>
              </w:tc>
            </w:tr>
          </w:tbl>
          <w:p w:rsidR="004A086B" w:rsidRPr="004A086B" w:rsidRDefault="004A086B" w:rsidP="004A086B">
            <w:pPr>
              <w:jc w:val="both"/>
              <w:textAlignment w:val="top"/>
              <w:rPr>
                <w:rFonts w:ascii="Arial" w:eastAsia="Times New Roman" w:hAnsi="Arial" w:cs="Arial"/>
                <w:color w:val="000000"/>
                <w:sz w:val="20"/>
                <w:szCs w:val="20"/>
              </w:rPr>
            </w:pPr>
          </w:p>
          <w:p w:rsidR="004A086B" w:rsidRPr="004A086B" w:rsidRDefault="004A086B" w:rsidP="004A086B">
            <w:pPr>
              <w:jc w:val="both"/>
              <w:textAlignment w:val="top"/>
              <w:rPr>
                <w:rFonts w:ascii="Arial" w:eastAsia="Times New Roman" w:hAnsi="Arial" w:cs="Arial"/>
                <w:color w:val="000000"/>
                <w:sz w:val="20"/>
                <w:szCs w:val="20"/>
              </w:rPr>
            </w:pPr>
            <w:r w:rsidRPr="004A086B">
              <w:rPr>
                <w:rFonts w:ascii="Arial" w:eastAsia="Times New Roman" w:hAnsi="Arial" w:cs="Arial"/>
                <w:color w:val="000000"/>
                <w:sz w:val="20"/>
                <w:szCs w:val="20"/>
              </w:rPr>
              <w:t>2ème distribution  en février 2012</w:t>
            </w:r>
          </w:p>
          <w:tbl>
            <w:tblPr>
              <w:tblStyle w:val="Grilledutableau"/>
              <w:tblW w:w="6016" w:type="dxa"/>
              <w:tblLayout w:type="fixed"/>
              <w:tblLook w:val="04A0" w:firstRow="1" w:lastRow="0" w:firstColumn="1" w:lastColumn="0" w:noHBand="0" w:noVBand="1"/>
            </w:tblPr>
            <w:tblGrid>
              <w:gridCol w:w="1399"/>
              <w:gridCol w:w="1215"/>
              <w:gridCol w:w="1764"/>
              <w:gridCol w:w="1638"/>
            </w:tblGrid>
            <w:tr w:rsidR="004A086B" w:rsidRPr="004A086B" w:rsidTr="00C4290B">
              <w:tc>
                <w:tcPr>
                  <w:tcW w:w="1399" w:type="dxa"/>
                </w:tcPr>
                <w:p w:rsidR="004A086B" w:rsidRPr="0045555D" w:rsidRDefault="004A086B" w:rsidP="00C4290B">
                  <w:pPr>
                    <w:tabs>
                      <w:tab w:val="left" w:pos="1898"/>
                    </w:tabs>
                    <w:jc w:val="both"/>
                    <w:textAlignment w:val="top"/>
                    <w:rPr>
                      <w:rFonts w:ascii="Arial" w:hAnsi="Arial" w:cs="Arial"/>
                      <w:color w:val="000000"/>
                      <w:lang w:eastAsia="en-US"/>
                    </w:rPr>
                  </w:pPr>
                </w:p>
              </w:tc>
              <w:tc>
                <w:tcPr>
                  <w:tcW w:w="1215"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Nombre</w:t>
                  </w:r>
                </w:p>
              </w:tc>
              <w:tc>
                <w:tcPr>
                  <w:tcW w:w="1764"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Riz</w:t>
                  </w:r>
                </w:p>
              </w:tc>
              <w:tc>
                <w:tcPr>
                  <w:tcW w:w="1638"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Savon</w:t>
                  </w:r>
                </w:p>
              </w:tc>
            </w:tr>
            <w:tr w:rsidR="004A086B" w:rsidRPr="004A086B" w:rsidTr="00C4290B">
              <w:tc>
                <w:tcPr>
                  <w:tcW w:w="1399"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Femmes</w:t>
                  </w:r>
                </w:p>
              </w:tc>
              <w:tc>
                <w:tcPr>
                  <w:tcW w:w="1215"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59</w:t>
                  </w:r>
                </w:p>
              </w:tc>
              <w:tc>
                <w:tcPr>
                  <w:tcW w:w="1764"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7 kg/pers</w:t>
                  </w:r>
                </w:p>
              </w:tc>
              <w:tc>
                <w:tcPr>
                  <w:tcW w:w="1638" w:type="dxa"/>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2 morceaux</w:t>
                  </w:r>
                </w:p>
              </w:tc>
            </w:tr>
            <w:tr w:rsidR="004A086B" w:rsidRPr="004A086B" w:rsidTr="00C4290B">
              <w:tc>
                <w:tcPr>
                  <w:tcW w:w="1399"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Hommes</w:t>
                  </w:r>
                </w:p>
              </w:tc>
              <w:tc>
                <w:tcPr>
                  <w:tcW w:w="1215"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121</w:t>
                  </w:r>
                </w:p>
              </w:tc>
              <w:tc>
                <w:tcPr>
                  <w:tcW w:w="1764"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7 Kg/pers</w:t>
                  </w:r>
                </w:p>
              </w:tc>
              <w:tc>
                <w:tcPr>
                  <w:tcW w:w="1638" w:type="dxa"/>
                  <w:tcBorders>
                    <w:bottom w:val="single" w:sz="4" w:space="0" w:color="auto"/>
                  </w:tcBorders>
                </w:tcPr>
                <w:p w:rsidR="004A086B" w:rsidRPr="0045555D" w:rsidRDefault="004A086B" w:rsidP="00C4290B">
                  <w:pPr>
                    <w:tabs>
                      <w:tab w:val="left" w:pos="1898"/>
                    </w:tabs>
                    <w:jc w:val="both"/>
                    <w:textAlignment w:val="top"/>
                    <w:rPr>
                      <w:rFonts w:ascii="Arial" w:hAnsi="Arial" w:cs="Arial"/>
                      <w:color w:val="000000"/>
                      <w:lang w:eastAsia="en-US"/>
                    </w:rPr>
                  </w:pPr>
                  <w:r w:rsidRPr="0045555D">
                    <w:rPr>
                      <w:rFonts w:ascii="Arial" w:hAnsi="Arial" w:cs="Arial"/>
                      <w:color w:val="000000"/>
                      <w:lang w:eastAsia="en-US"/>
                    </w:rPr>
                    <w:t>2 morceaux</w:t>
                  </w:r>
                </w:p>
              </w:tc>
            </w:tr>
            <w:tr w:rsidR="004A086B" w:rsidRPr="004A086B" w:rsidTr="00C4290B">
              <w:tc>
                <w:tcPr>
                  <w:tcW w:w="1399"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Total</w:t>
                  </w:r>
                </w:p>
              </w:tc>
              <w:tc>
                <w:tcPr>
                  <w:tcW w:w="1215"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180</w:t>
                  </w:r>
                </w:p>
              </w:tc>
              <w:tc>
                <w:tcPr>
                  <w:tcW w:w="1764"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1,260</w:t>
                  </w:r>
                </w:p>
              </w:tc>
              <w:tc>
                <w:tcPr>
                  <w:tcW w:w="1638" w:type="dxa"/>
                  <w:shd w:val="clear" w:color="auto" w:fill="548DD4" w:themeFill="text2" w:themeFillTint="99"/>
                </w:tcPr>
                <w:p w:rsidR="004A086B" w:rsidRPr="004A086B" w:rsidRDefault="004A086B" w:rsidP="00C4290B">
                  <w:pPr>
                    <w:tabs>
                      <w:tab w:val="left" w:pos="1898"/>
                    </w:tabs>
                    <w:jc w:val="both"/>
                    <w:textAlignment w:val="top"/>
                    <w:rPr>
                      <w:rFonts w:ascii="Arial" w:hAnsi="Arial" w:cs="Arial"/>
                      <w:color w:val="000000"/>
                      <w:lang w:eastAsia="en-US"/>
                    </w:rPr>
                  </w:pPr>
                  <w:r w:rsidRPr="004A086B">
                    <w:rPr>
                      <w:rFonts w:ascii="Arial" w:hAnsi="Arial" w:cs="Arial"/>
                      <w:color w:val="000000"/>
                      <w:lang w:eastAsia="en-US"/>
                    </w:rPr>
                    <w:t>360</w:t>
                  </w:r>
                </w:p>
              </w:tc>
            </w:tr>
          </w:tbl>
          <w:p w:rsidR="004A086B" w:rsidRPr="004A086B" w:rsidRDefault="004A086B" w:rsidP="004A086B">
            <w:pPr>
              <w:jc w:val="both"/>
              <w:rPr>
                <w:rFonts w:ascii="Arial" w:eastAsia="Times New Roman" w:hAnsi="Arial" w:cs="Arial"/>
                <w:color w:val="000000"/>
                <w:sz w:val="20"/>
                <w:szCs w:val="20"/>
              </w:rPr>
            </w:pPr>
          </w:p>
          <w:p w:rsidR="004A086B" w:rsidRPr="004A086B" w:rsidRDefault="004A086B" w:rsidP="004A086B">
            <w:pPr>
              <w:jc w:val="both"/>
              <w:rPr>
                <w:rFonts w:ascii="Arial" w:eastAsia="Times New Roman" w:hAnsi="Arial" w:cs="Arial"/>
                <w:color w:val="000000"/>
                <w:sz w:val="20"/>
                <w:szCs w:val="20"/>
              </w:rPr>
            </w:pPr>
            <w:r w:rsidRPr="004A086B">
              <w:rPr>
                <w:rFonts w:ascii="Arial" w:eastAsia="Times New Roman" w:hAnsi="Arial" w:cs="Arial"/>
                <w:color w:val="000000"/>
                <w:sz w:val="20"/>
                <w:szCs w:val="20"/>
              </w:rPr>
              <w:t>Il reste à ajouter que depuis la rentrée scolaire le nombre d’écoles soutenues a augmenté de 53 à 54 avec l’ouverture de l’école ‘Avion Edouard’ entre les sites de déplacés et la localité de Kabo dont la construction avait été cofinancée par ce projet.</w:t>
            </w:r>
          </w:p>
          <w:p w:rsidR="004A086B" w:rsidRPr="004A086B" w:rsidRDefault="004A086B" w:rsidP="004A086B">
            <w:pPr>
              <w:jc w:val="center"/>
              <w:rPr>
                <w:rFonts w:ascii="Arial" w:eastAsia="Times New Roman" w:hAnsi="Arial" w:cs="Arial"/>
                <w:b/>
                <w:color w:val="000000"/>
                <w:sz w:val="20"/>
                <w:szCs w:val="20"/>
              </w:rPr>
            </w:pPr>
            <w:r w:rsidRPr="004A086B">
              <w:rPr>
                <w:rFonts w:ascii="Arial" w:eastAsia="Times New Roman" w:hAnsi="Arial" w:cs="Arial"/>
                <w:color w:val="000000"/>
                <w:sz w:val="20"/>
                <w:szCs w:val="20"/>
              </w:rPr>
              <w:t xml:space="preserve"> </w:t>
            </w:r>
            <w:r w:rsidRPr="004A086B">
              <w:rPr>
                <w:rFonts w:ascii="Arial" w:eastAsia="Times New Roman" w:hAnsi="Arial" w:cs="Arial"/>
                <w:b/>
                <w:color w:val="000000"/>
                <w:sz w:val="20"/>
                <w:szCs w:val="20"/>
              </w:rPr>
              <w:t xml:space="preserve">5 écoles sont réhabilitées  </w:t>
            </w:r>
          </w:p>
          <w:p w:rsidR="004A086B" w:rsidRPr="004A086B" w:rsidRDefault="004A086B" w:rsidP="004A086B">
            <w:pPr>
              <w:rPr>
                <w:rFonts w:ascii="Arial" w:eastAsia="Times New Roman" w:hAnsi="Arial" w:cs="Arial"/>
                <w:color w:val="000000"/>
                <w:sz w:val="20"/>
                <w:szCs w:val="20"/>
              </w:rPr>
            </w:pPr>
            <w:r w:rsidRPr="004A086B">
              <w:rPr>
                <w:rFonts w:ascii="Arial" w:eastAsia="Times New Roman" w:hAnsi="Arial" w:cs="Arial"/>
                <w:color w:val="000000"/>
                <w:sz w:val="20"/>
                <w:szCs w:val="20"/>
              </w:rPr>
              <w:t xml:space="preserve">L’activité liée à ce résultat a déjà été complétés dans les trimestres précédents : </w:t>
            </w:r>
          </w:p>
          <w:p w:rsidR="004A086B" w:rsidRPr="004A086B" w:rsidRDefault="004A086B" w:rsidP="004A086B">
            <w:pPr>
              <w:jc w:val="both"/>
              <w:rPr>
                <w:rFonts w:ascii="Arial" w:eastAsia="Times New Roman" w:hAnsi="Arial" w:cs="Arial"/>
                <w:color w:val="000000"/>
                <w:sz w:val="20"/>
                <w:szCs w:val="20"/>
              </w:rPr>
            </w:pPr>
            <w:r w:rsidRPr="004A086B">
              <w:rPr>
                <w:rFonts w:ascii="Arial" w:eastAsia="Times New Roman" w:hAnsi="Arial" w:cs="Arial"/>
                <w:color w:val="000000"/>
                <w:sz w:val="20"/>
                <w:szCs w:val="20"/>
              </w:rPr>
              <w:t>Toutes les cinq écoles (deux écoles sont dans le même bâtiment) sont construites avec l’achèvement de la construction de l’école de Ngbada sur l’axe Kambakota.</w:t>
            </w:r>
          </w:p>
          <w:p w:rsidR="004A086B" w:rsidRPr="004A086B" w:rsidRDefault="004A086B" w:rsidP="004A086B">
            <w:pPr>
              <w:jc w:val="center"/>
              <w:rPr>
                <w:rFonts w:ascii="Arial" w:eastAsia="Times New Roman" w:hAnsi="Arial" w:cs="Arial"/>
                <w:b/>
                <w:color w:val="000000"/>
                <w:sz w:val="20"/>
                <w:szCs w:val="20"/>
              </w:rPr>
            </w:pPr>
            <w:r w:rsidRPr="004A086B">
              <w:rPr>
                <w:rFonts w:ascii="Arial" w:eastAsia="Times New Roman" w:hAnsi="Arial" w:cs="Arial"/>
                <w:b/>
                <w:color w:val="000000"/>
                <w:sz w:val="20"/>
                <w:szCs w:val="20"/>
              </w:rPr>
              <w:t>Du matériel scolaire est distribué dans 54 écoles</w:t>
            </w:r>
          </w:p>
          <w:p w:rsidR="004A086B" w:rsidRPr="004A086B" w:rsidRDefault="004A086B" w:rsidP="004A086B">
            <w:pPr>
              <w:rPr>
                <w:rFonts w:ascii="Arial" w:eastAsia="Times New Roman" w:hAnsi="Arial" w:cs="Arial"/>
                <w:color w:val="000000"/>
                <w:sz w:val="20"/>
                <w:szCs w:val="20"/>
              </w:rPr>
            </w:pPr>
            <w:r w:rsidRPr="004A086B">
              <w:rPr>
                <w:rFonts w:ascii="Arial" w:eastAsia="Times New Roman" w:hAnsi="Arial" w:cs="Arial"/>
                <w:color w:val="000000"/>
                <w:sz w:val="20"/>
                <w:szCs w:val="20"/>
              </w:rPr>
              <w:t>L’activité liée à ce résultat a déjà été complétés dans les trimestres précédents :</w:t>
            </w:r>
          </w:p>
          <w:p w:rsidR="005C147B" w:rsidRDefault="004A086B" w:rsidP="004A086B">
            <w:pPr>
              <w:rPr>
                <w:rFonts w:ascii="Arial" w:eastAsia="Times New Roman" w:hAnsi="Arial" w:cs="Arial"/>
                <w:color w:val="000000"/>
                <w:sz w:val="20"/>
                <w:szCs w:val="20"/>
              </w:rPr>
            </w:pPr>
            <w:r w:rsidRPr="004A086B">
              <w:rPr>
                <w:rFonts w:ascii="Arial" w:eastAsia="Times New Roman" w:hAnsi="Arial" w:cs="Arial"/>
                <w:color w:val="000000"/>
                <w:sz w:val="20"/>
                <w:szCs w:val="20"/>
              </w:rPr>
              <w:t>12, 583  élèves ont reçu les kits scolaires dans 53 écoles : 4, 480 ardoises, 9, 661 stylos bleus, 1, 259 stylos rouges, 22, 336 cahiers de 100 pages, 14, 433 crayons, 12, 347 règles, 2, 863 tailles crayons, 9, 425 craies blanches,  91 craies de couleur et  55 registres d’appel ont été distribués.</w:t>
            </w:r>
          </w:p>
          <w:p w:rsidR="00B7556B" w:rsidRPr="004A086B" w:rsidRDefault="00B7556B" w:rsidP="004A086B">
            <w:pPr>
              <w:rPr>
                <w:rFonts w:ascii="Arial" w:hAnsi="Arial" w:cs="Arial"/>
                <w:color w:val="000000"/>
              </w:rPr>
            </w:pPr>
            <w:r w:rsidRPr="00D40D3F">
              <w:rPr>
                <w:rFonts w:ascii="Arial" w:eastAsia="Times New Roman" w:hAnsi="Arial" w:cs="Arial"/>
                <w:b/>
                <w:color w:val="000000"/>
                <w:sz w:val="20"/>
                <w:szCs w:val="20"/>
                <w:u w:val="single"/>
              </w:rPr>
              <w:t>UNHCR</w:t>
            </w:r>
            <w:r w:rsidRPr="00D40D3F">
              <w:rPr>
                <w:rFonts w:ascii="Arial" w:eastAsia="Times New Roman" w:hAnsi="Arial" w:cs="Arial"/>
                <w:b/>
                <w:color w:val="000000"/>
                <w:sz w:val="20"/>
                <w:szCs w:val="20"/>
              </w:rPr>
              <w:t> : pas de réalisations accomp</w:t>
            </w:r>
            <w:r>
              <w:rPr>
                <w:rFonts w:ascii="Arial" w:eastAsia="Times New Roman" w:hAnsi="Arial" w:cs="Arial"/>
                <w:b/>
                <w:color w:val="000000"/>
                <w:sz w:val="20"/>
                <w:szCs w:val="20"/>
              </w:rPr>
              <w:t>lies dans le cadre du résultat 1</w:t>
            </w:r>
            <w:r w:rsidRPr="00D40D3F">
              <w:rPr>
                <w:rFonts w:ascii="Arial" w:eastAsia="Times New Roman" w:hAnsi="Arial" w:cs="Arial"/>
                <w:b/>
                <w:color w:val="000000"/>
                <w:sz w:val="20"/>
                <w:szCs w:val="20"/>
              </w:rPr>
              <w:t>.</w:t>
            </w:r>
          </w:p>
        </w:tc>
        <w:tc>
          <w:tcPr>
            <w:tcW w:w="4860" w:type="dxa"/>
          </w:tcPr>
          <w:p w:rsidR="005C147B" w:rsidRPr="00AC5B34" w:rsidRDefault="005C147B" w:rsidP="00116A24">
            <w:pPr>
              <w:spacing w:after="0" w:line="240" w:lineRule="auto"/>
              <w:rPr>
                <w:rFonts w:ascii="Arial" w:eastAsia="Times New Roman" w:hAnsi="Arial" w:cs="Arial"/>
                <w:sz w:val="20"/>
                <w:szCs w:val="20"/>
              </w:rPr>
            </w:pPr>
            <w:r w:rsidRPr="00AC5B34">
              <w:rPr>
                <w:rFonts w:ascii="Arial" w:eastAsia="Times New Roman" w:hAnsi="Arial" w:cs="Arial"/>
                <w:sz w:val="20"/>
                <w:szCs w:val="20"/>
              </w:rPr>
              <w:t> </w:t>
            </w:r>
          </w:p>
          <w:p w:rsidR="005C147B" w:rsidRPr="00AC5B34" w:rsidRDefault="005C147B" w:rsidP="00116A24">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br/>
            </w:r>
          </w:p>
          <w:p w:rsidR="005C147B" w:rsidRPr="00AC5B34" w:rsidRDefault="005C147B" w:rsidP="00116A24">
            <w:pPr>
              <w:spacing w:after="0" w:line="240" w:lineRule="auto"/>
              <w:rPr>
                <w:rFonts w:ascii="Arial" w:eastAsia="Times New Roman" w:hAnsi="Arial" w:cs="Arial"/>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 rencontr</w:t>
            </w:r>
            <w:r w:rsidRPr="00AC5B34">
              <w:rPr>
                <w:rFonts w:ascii="Helv" w:eastAsia="Times New Roman" w:hAnsi="Helv" w:cs="Helv"/>
                <w:i/>
                <w:color w:val="000000"/>
                <w:sz w:val="18"/>
                <w:szCs w:val="18"/>
                <w:u w:val="single"/>
              </w:rPr>
              <w:t>é</w:t>
            </w:r>
            <w:r w:rsidRPr="00AC5B34">
              <w:rPr>
                <w:rFonts w:ascii="Arial" w:eastAsia="Times New Roman" w:hAnsi="Arial" w:cs="Arial"/>
                <w:i/>
                <w:sz w:val="18"/>
                <w:szCs w:val="18"/>
                <w:u w:val="single"/>
              </w:rPr>
              <w:t xml:space="preserve">s </w:t>
            </w: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rFonts w:ascii="Arial" w:eastAsia="Times New Roman" w:hAnsi="Arial" w:cs="Arial"/>
                <w:sz w:val="20"/>
                <w:szCs w:val="20"/>
              </w:rPr>
            </w:pPr>
          </w:p>
          <w:p w:rsidR="005C147B" w:rsidRDefault="005C147B" w:rsidP="00116A24">
            <w:pPr>
              <w:spacing w:after="0" w:line="240" w:lineRule="auto"/>
              <w:rPr>
                <w:b/>
                <w:sz w:val="20"/>
                <w:szCs w:val="20"/>
                <w:u w:val="single"/>
              </w:rPr>
            </w:pPr>
          </w:p>
          <w:p w:rsidR="00116A24" w:rsidRPr="00116A24" w:rsidRDefault="00116A24" w:rsidP="00116A24">
            <w:pPr>
              <w:spacing w:after="0" w:line="240" w:lineRule="auto"/>
              <w:rPr>
                <w:b/>
                <w:sz w:val="20"/>
                <w:szCs w:val="20"/>
              </w:rPr>
            </w:pPr>
            <w:r w:rsidRPr="00116A24">
              <w:rPr>
                <w:b/>
                <w:sz w:val="20"/>
                <w:szCs w:val="20"/>
              </w:rPr>
              <w:t>UNESCO</w:t>
            </w:r>
          </w:p>
          <w:p w:rsidR="00116A24" w:rsidRPr="00116A24" w:rsidRDefault="00116A24" w:rsidP="00116A24">
            <w:pPr>
              <w:spacing w:after="0" w:line="240" w:lineRule="auto"/>
              <w:rPr>
                <w:b/>
                <w:sz w:val="20"/>
                <w:szCs w:val="20"/>
              </w:rPr>
            </w:pPr>
            <w:r w:rsidRPr="00116A24">
              <w:rPr>
                <w:b/>
                <w:sz w:val="20"/>
                <w:szCs w:val="20"/>
              </w:rPr>
              <w:t>Contrainte(s) :</w:t>
            </w:r>
          </w:p>
          <w:p w:rsidR="00116A24" w:rsidRPr="00116A24" w:rsidRDefault="00116A24" w:rsidP="00116A24">
            <w:pPr>
              <w:spacing w:after="0" w:line="240" w:lineRule="auto"/>
              <w:rPr>
                <w:b/>
                <w:sz w:val="20"/>
                <w:szCs w:val="20"/>
              </w:rPr>
            </w:pPr>
            <w:r w:rsidRPr="00116A24">
              <w:rPr>
                <w:b/>
                <w:sz w:val="20"/>
                <w:szCs w:val="20"/>
              </w:rPr>
              <w:t xml:space="preserve"> </w:t>
            </w:r>
          </w:p>
          <w:p w:rsidR="00116A24" w:rsidRPr="008C283D" w:rsidRDefault="00116A24" w:rsidP="00116A24">
            <w:pPr>
              <w:spacing w:after="0" w:line="240" w:lineRule="auto"/>
              <w:rPr>
                <w:sz w:val="20"/>
                <w:szCs w:val="20"/>
              </w:rPr>
            </w:pPr>
            <w:r w:rsidRPr="008C283D">
              <w:rPr>
                <w:sz w:val="20"/>
                <w:szCs w:val="20"/>
              </w:rPr>
              <w:t>La qualité des images et des sons initialement traités par les journalistes locaux, notamment ceux de la RTS manque de professionnalisme.</w:t>
            </w:r>
          </w:p>
          <w:p w:rsidR="00116A24" w:rsidRPr="00116A24" w:rsidRDefault="00116A24" w:rsidP="00116A24">
            <w:pPr>
              <w:spacing w:after="0" w:line="240" w:lineRule="auto"/>
              <w:rPr>
                <w:b/>
                <w:sz w:val="20"/>
                <w:szCs w:val="20"/>
              </w:rPr>
            </w:pPr>
          </w:p>
          <w:p w:rsidR="00116A24" w:rsidRPr="00116A24" w:rsidRDefault="00116A24" w:rsidP="00116A24">
            <w:pPr>
              <w:spacing w:after="0" w:line="240" w:lineRule="auto"/>
              <w:rPr>
                <w:b/>
                <w:sz w:val="20"/>
                <w:szCs w:val="20"/>
              </w:rPr>
            </w:pPr>
            <w:r w:rsidRPr="00116A24">
              <w:rPr>
                <w:b/>
                <w:sz w:val="20"/>
                <w:szCs w:val="20"/>
              </w:rPr>
              <w:t xml:space="preserve">Solution(s) Proposée(s) :  </w:t>
            </w:r>
          </w:p>
          <w:p w:rsidR="00116A24" w:rsidRPr="00116A24" w:rsidRDefault="00116A24" w:rsidP="00116A24">
            <w:pPr>
              <w:spacing w:after="0" w:line="240" w:lineRule="auto"/>
              <w:rPr>
                <w:b/>
                <w:sz w:val="20"/>
                <w:szCs w:val="20"/>
              </w:rPr>
            </w:pPr>
          </w:p>
          <w:p w:rsidR="005C147B" w:rsidRDefault="00116A24" w:rsidP="00116A24">
            <w:pPr>
              <w:spacing w:after="0" w:line="240" w:lineRule="auto"/>
              <w:rPr>
                <w:sz w:val="20"/>
                <w:szCs w:val="20"/>
              </w:rPr>
            </w:pPr>
            <w:r w:rsidRPr="008C283D">
              <w:rPr>
                <w:sz w:val="20"/>
                <w:szCs w:val="20"/>
              </w:rPr>
              <w:t>Le développeur a formulé le vœu d’organiser très prochainement une session de formation pour renforcer les capacités professionnelles des caméramans et réalisateurs de la RTS</w:t>
            </w:r>
            <w:r w:rsidR="004A086B">
              <w:rPr>
                <w:sz w:val="20"/>
                <w:szCs w:val="20"/>
              </w:rPr>
              <w:t>.</w:t>
            </w:r>
          </w:p>
          <w:p w:rsidR="008238D2" w:rsidRPr="008238D2" w:rsidRDefault="008238D2" w:rsidP="008238D2">
            <w:pPr>
              <w:spacing w:after="0" w:line="240" w:lineRule="auto"/>
              <w:rPr>
                <w:sz w:val="20"/>
                <w:szCs w:val="20"/>
              </w:rPr>
            </w:pPr>
            <w:r w:rsidRPr="008238D2">
              <w:rPr>
                <w:sz w:val="20"/>
                <w:szCs w:val="20"/>
              </w:rPr>
              <w:t>Le vœu a été effectivement réalisé avec son retour à Bangui au cours de l’atelier de validation des supports didactiques qui lui a permis d’intégrer les amendements formulés par les noyaux durs.</w:t>
            </w: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4A086B" w:rsidRDefault="004A086B" w:rsidP="00116A24">
            <w:pPr>
              <w:spacing w:after="0" w:line="240" w:lineRule="auto"/>
              <w:rPr>
                <w:sz w:val="20"/>
                <w:szCs w:val="20"/>
              </w:rPr>
            </w:pPr>
          </w:p>
          <w:p w:rsidR="008238D2" w:rsidRDefault="008238D2" w:rsidP="00C23BD1">
            <w:pPr>
              <w:tabs>
                <w:tab w:val="left" w:pos="284"/>
                <w:tab w:val="left" w:pos="340"/>
                <w:tab w:val="left" w:pos="397"/>
                <w:tab w:val="left" w:pos="454"/>
              </w:tabs>
              <w:spacing w:after="0" w:line="240" w:lineRule="auto"/>
              <w:ind w:right="85"/>
              <w:rPr>
                <w:b/>
                <w:sz w:val="20"/>
                <w:szCs w:val="20"/>
                <w:u w:val="single"/>
              </w:rPr>
            </w:pPr>
          </w:p>
          <w:p w:rsidR="00C23BD1" w:rsidRPr="00C23BD1" w:rsidRDefault="00C23BD1" w:rsidP="00C23BD1">
            <w:pPr>
              <w:tabs>
                <w:tab w:val="left" w:pos="284"/>
                <w:tab w:val="left" w:pos="340"/>
                <w:tab w:val="left" w:pos="397"/>
                <w:tab w:val="left" w:pos="454"/>
              </w:tabs>
              <w:spacing w:after="0" w:line="240" w:lineRule="auto"/>
              <w:ind w:right="85"/>
              <w:rPr>
                <w:b/>
                <w:sz w:val="20"/>
                <w:szCs w:val="20"/>
                <w:u w:val="single"/>
              </w:rPr>
            </w:pPr>
            <w:r w:rsidRPr="00C23BD1">
              <w:rPr>
                <w:b/>
                <w:sz w:val="20"/>
                <w:szCs w:val="20"/>
                <w:u w:val="single"/>
              </w:rPr>
              <w:t>UNICEF</w:t>
            </w:r>
          </w:p>
          <w:p w:rsidR="00D61EA1" w:rsidRDefault="00D61EA1" w:rsidP="00C23BD1">
            <w:pPr>
              <w:spacing w:after="0" w:line="240" w:lineRule="auto"/>
              <w:rPr>
                <w:rFonts w:ascii="Arial" w:eastAsia="Times New Roman" w:hAnsi="Arial" w:cs="Arial"/>
                <w:color w:val="000000"/>
                <w:sz w:val="20"/>
                <w:szCs w:val="20"/>
              </w:rPr>
            </w:pPr>
          </w:p>
          <w:p w:rsidR="00C23BD1" w:rsidRPr="00D61EA1" w:rsidRDefault="00C23BD1" w:rsidP="00C23BD1">
            <w:pPr>
              <w:spacing w:after="0" w:line="240" w:lineRule="auto"/>
              <w:rPr>
                <w:rFonts w:ascii="Arial" w:eastAsia="Times New Roman" w:hAnsi="Arial" w:cs="Arial"/>
                <w:color w:val="000000"/>
                <w:sz w:val="20"/>
                <w:szCs w:val="20"/>
              </w:rPr>
            </w:pPr>
            <w:r w:rsidRPr="00D61EA1">
              <w:rPr>
                <w:rFonts w:ascii="Arial" w:eastAsia="Times New Roman" w:hAnsi="Arial" w:cs="Arial"/>
                <w:b/>
                <w:color w:val="000000"/>
                <w:sz w:val="20"/>
                <w:szCs w:val="20"/>
              </w:rPr>
              <w:t>Contrainte(s)</w:t>
            </w:r>
            <w:r w:rsidRPr="00D61EA1">
              <w:rPr>
                <w:rFonts w:ascii="Arial" w:eastAsia="Times New Roman" w:hAnsi="Arial" w:cs="Arial"/>
                <w:color w:val="000000"/>
                <w:sz w:val="20"/>
                <w:szCs w:val="20"/>
              </w:rPr>
              <w:t> :</w:t>
            </w:r>
          </w:p>
          <w:p w:rsidR="00C23BD1" w:rsidRPr="00D61EA1" w:rsidRDefault="00C23BD1" w:rsidP="00C23BD1">
            <w:pPr>
              <w:spacing w:after="0" w:line="240" w:lineRule="auto"/>
              <w:jc w:val="both"/>
              <w:rPr>
                <w:rFonts w:ascii="Arial" w:eastAsia="Times New Roman" w:hAnsi="Arial" w:cs="Arial"/>
                <w:color w:val="000000"/>
                <w:sz w:val="20"/>
                <w:szCs w:val="20"/>
              </w:rPr>
            </w:pPr>
          </w:p>
          <w:p w:rsidR="00C23BD1" w:rsidRPr="00D61EA1" w:rsidRDefault="00C23BD1" w:rsidP="00C23BD1">
            <w:pPr>
              <w:spacing w:after="0" w:line="240" w:lineRule="auto"/>
              <w:rPr>
                <w:rFonts w:ascii="Arial" w:eastAsia="Times New Roman" w:hAnsi="Arial" w:cs="Arial"/>
                <w:color w:val="000000"/>
                <w:sz w:val="20"/>
                <w:szCs w:val="20"/>
              </w:rPr>
            </w:pPr>
            <w:r w:rsidRPr="00D61EA1">
              <w:rPr>
                <w:rFonts w:ascii="Arial" w:eastAsia="Times New Roman" w:hAnsi="Arial" w:cs="Arial"/>
                <w:color w:val="000000"/>
                <w:sz w:val="20"/>
                <w:szCs w:val="20"/>
              </w:rPr>
              <w:t xml:space="preserve">La mise à disposition de huit enseignants-stagiaires qui assisteront dans la mise en œuvre les activités dans les 53 écoles n’a pas pu être réalisée puisque le Projet d’Appui aux Programmes du Secteur de l’Education (PAPSE) de la Banque Mondiale n’a pas prévu de telles dispositions, ce qui a empêché l’Inspection académique du Nord (IAN) de mettre à la disposition des stagiaires. </w:t>
            </w:r>
          </w:p>
          <w:p w:rsidR="00C23BD1" w:rsidRPr="00D61EA1" w:rsidRDefault="00C23BD1" w:rsidP="00C23BD1">
            <w:pPr>
              <w:spacing w:after="0" w:line="240" w:lineRule="auto"/>
              <w:rPr>
                <w:rFonts w:ascii="Arial" w:eastAsia="Times New Roman" w:hAnsi="Arial" w:cs="Arial"/>
                <w:color w:val="000000"/>
                <w:sz w:val="20"/>
                <w:szCs w:val="20"/>
              </w:rPr>
            </w:pPr>
          </w:p>
          <w:p w:rsidR="00C23BD1" w:rsidRPr="00D61EA1" w:rsidRDefault="00C23BD1" w:rsidP="00C23BD1">
            <w:pPr>
              <w:spacing w:after="0" w:line="240" w:lineRule="auto"/>
              <w:rPr>
                <w:rFonts w:ascii="Arial" w:eastAsia="Times New Roman" w:hAnsi="Arial" w:cs="Arial"/>
                <w:b/>
                <w:color w:val="000000"/>
                <w:sz w:val="20"/>
                <w:szCs w:val="20"/>
              </w:rPr>
            </w:pPr>
            <w:r w:rsidRPr="00D61EA1">
              <w:rPr>
                <w:rFonts w:ascii="Arial" w:eastAsia="Times New Roman" w:hAnsi="Arial" w:cs="Arial"/>
                <w:b/>
                <w:color w:val="000000"/>
                <w:sz w:val="20"/>
                <w:szCs w:val="20"/>
              </w:rPr>
              <w:t>Solution(s) proposée(s) :</w:t>
            </w:r>
          </w:p>
          <w:p w:rsidR="00C23BD1" w:rsidRPr="00D61EA1" w:rsidRDefault="00C23BD1" w:rsidP="00C23BD1">
            <w:pPr>
              <w:spacing w:after="0" w:line="240" w:lineRule="auto"/>
              <w:jc w:val="center"/>
              <w:rPr>
                <w:rFonts w:ascii="Arial" w:eastAsia="Times New Roman" w:hAnsi="Arial" w:cs="Arial"/>
                <w:color w:val="000000"/>
                <w:sz w:val="20"/>
                <w:szCs w:val="20"/>
              </w:rPr>
            </w:pPr>
          </w:p>
          <w:p w:rsidR="00C23BD1" w:rsidRPr="00D61EA1" w:rsidRDefault="00C23BD1" w:rsidP="00C23BD1">
            <w:pPr>
              <w:spacing w:after="0" w:line="240" w:lineRule="auto"/>
              <w:rPr>
                <w:rFonts w:ascii="Arial" w:eastAsia="Times New Roman" w:hAnsi="Arial" w:cs="Arial"/>
                <w:color w:val="000000"/>
                <w:sz w:val="20"/>
                <w:szCs w:val="20"/>
              </w:rPr>
            </w:pPr>
            <w:r w:rsidRPr="00D61EA1">
              <w:rPr>
                <w:rFonts w:ascii="Arial" w:eastAsia="Times New Roman" w:hAnsi="Arial" w:cs="Arial"/>
                <w:color w:val="000000"/>
                <w:sz w:val="20"/>
                <w:szCs w:val="20"/>
              </w:rPr>
              <w:t>Dans les futurs projets, il faudra  avoir un accord préalable impliquant la Banque Mondiale, le MEN et l’IAN (et non seulement le Ministère de l’Education Nationale (MEN) dès le début.</w:t>
            </w:r>
          </w:p>
          <w:p w:rsidR="004A086B" w:rsidRPr="008C283D" w:rsidRDefault="004A086B" w:rsidP="00116A24">
            <w:pPr>
              <w:spacing w:after="0" w:line="240" w:lineRule="auto"/>
              <w:rPr>
                <w:rFonts w:ascii="Arial" w:eastAsia="Times New Roman" w:hAnsi="Arial" w:cs="Arial"/>
                <w:sz w:val="20"/>
                <w:szCs w:val="20"/>
              </w:rPr>
            </w:pPr>
          </w:p>
        </w:tc>
      </w:tr>
      <w:tr w:rsidR="005C147B" w:rsidRPr="00AC5B34" w:rsidTr="00116A24">
        <w:trPr>
          <w:trHeight w:val="179"/>
        </w:trPr>
        <w:tc>
          <w:tcPr>
            <w:tcW w:w="3240" w:type="dxa"/>
            <w:gridSpan w:val="2"/>
          </w:tcPr>
          <w:p w:rsidR="005C147B" w:rsidRPr="00AC5B34" w:rsidRDefault="005C147B" w:rsidP="00116A24">
            <w:pPr>
              <w:spacing w:before="60" w:after="0" w:line="240" w:lineRule="auto"/>
              <w:rPr>
                <w:rFonts w:ascii="Arial" w:eastAsia="Times New Roman" w:hAnsi="Arial" w:cs="Arial"/>
                <w:b/>
                <w:color w:val="000000"/>
                <w:sz w:val="20"/>
                <w:szCs w:val="20"/>
              </w:rPr>
            </w:pPr>
          </w:p>
          <w:p w:rsidR="005C147B" w:rsidRPr="00AC5B34" w:rsidRDefault="005C147B" w:rsidP="00116A24">
            <w:pPr>
              <w:spacing w:before="60" w:after="0" w:line="240" w:lineRule="auto"/>
              <w:rPr>
                <w:rFonts w:ascii="Arial" w:eastAsia="Times New Roman" w:hAnsi="Arial" w:cs="Arial"/>
              </w:rPr>
            </w:pPr>
            <w:r w:rsidRPr="00AC5B34">
              <w:rPr>
                <w:rFonts w:ascii="Arial" w:eastAsia="Times New Roman" w:hAnsi="Arial" w:cs="Arial"/>
                <w:color w:val="000000"/>
                <w:sz w:val="20"/>
                <w:szCs w:val="20"/>
              </w:rPr>
              <w:t> </w:t>
            </w:r>
          </w:p>
        </w:tc>
        <w:tc>
          <w:tcPr>
            <w:tcW w:w="5328" w:type="dxa"/>
            <w:gridSpan w:val="3"/>
          </w:tcPr>
          <w:p w:rsidR="00553E01" w:rsidRPr="00F42CCF" w:rsidRDefault="00553E01" w:rsidP="00116A24">
            <w:pPr>
              <w:spacing w:after="0" w:line="240" w:lineRule="auto"/>
              <w:jc w:val="both"/>
              <w:rPr>
                <w:rFonts w:ascii="Arial" w:hAnsi="Arial" w:cs="Arial"/>
                <w:b/>
                <w:sz w:val="20"/>
                <w:szCs w:val="20"/>
                <w:u w:val="single"/>
              </w:rPr>
            </w:pPr>
            <w:r w:rsidRPr="00F42CCF">
              <w:rPr>
                <w:rFonts w:ascii="Arial" w:hAnsi="Arial" w:cs="Arial"/>
                <w:b/>
                <w:sz w:val="20"/>
                <w:szCs w:val="20"/>
                <w:u w:val="single"/>
              </w:rPr>
              <w:t>Résultats attendus 2</w:t>
            </w:r>
          </w:p>
          <w:p w:rsidR="00553E01" w:rsidRDefault="00553E01" w:rsidP="00116A24">
            <w:pPr>
              <w:spacing w:after="0" w:line="240" w:lineRule="auto"/>
              <w:jc w:val="both"/>
              <w:rPr>
                <w:b/>
                <w:sz w:val="20"/>
                <w:szCs w:val="20"/>
                <w:u w:val="single"/>
              </w:rPr>
            </w:pPr>
          </w:p>
          <w:p w:rsidR="005C147B" w:rsidRPr="00B7556B" w:rsidRDefault="005C147B" w:rsidP="00116A24">
            <w:pPr>
              <w:spacing w:after="0" w:line="240" w:lineRule="auto"/>
              <w:jc w:val="both"/>
              <w:rPr>
                <w:rFonts w:ascii="Arial" w:eastAsia="Times New Roman" w:hAnsi="Arial" w:cs="Arial"/>
                <w:b/>
                <w:color w:val="000000"/>
                <w:sz w:val="20"/>
                <w:szCs w:val="20"/>
                <w:u w:val="single"/>
              </w:rPr>
            </w:pPr>
            <w:r w:rsidRPr="00B7556B">
              <w:rPr>
                <w:rFonts w:ascii="Arial" w:eastAsia="Times New Roman" w:hAnsi="Arial" w:cs="Arial"/>
                <w:b/>
                <w:color w:val="000000"/>
                <w:sz w:val="20"/>
                <w:szCs w:val="20"/>
                <w:u w:val="single"/>
              </w:rPr>
              <w:t>UNICEF</w:t>
            </w:r>
          </w:p>
          <w:p w:rsidR="005C147B" w:rsidRPr="00B7556B" w:rsidRDefault="005C147B" w:rsidP="00116A24">
            <w:pPr>
              <w:spacing w:after="0" w:line="240" w:lineRule="auto"/>
              <w:jc w:val="both"/>
              <w:rPr>
                <w:rFonts w:ascii="Arial" w:eastAsia="Times New Roman" w:hAnsi="Arial" w:cs="Arial"/>
                <w:color w:val="000000"/>
                <w:sz w:val="20"/>
                <w:szCs w:val="20"/>
              </w:rPr>
            </w:pPr>
            <w:r w:rsidRPr="00B7556B">
              <w:rPr>
                <w:rFonts w:ascii="Arial" w:eastAsia="Times New Roman" w:hAnsi="Arial" w:cs="Arial"/>
                <w:b/>
                <w:color w:val="000000"/>
                <w:sz w:val="20"/>
                <w:szCs w:val="20"/>
              </w:rPr>
              <w:t>Résultat attendu 2.1</w:t>
            </w:r>
            <w:r w:rsidRPr="00B7556B">
              <w:rPr>
                <w:sz w:val="20"/>
                <w:szCs w:val="20"/>
              </w:rPr>
              <w:t> :</w:t>
            </w:r>
            <w:r w:rsidRPr="00593050">
              <w:rPr>
                <w:sz w:val="20"/>
                <w:szCs w:val="20"/>
              </w:rPr>
              <w:t xml:space="preserve"> </w:t>
            </w:r>
            <w:r w:rsidR="00553E01" w:rsidRPr="00B7556B">
              <w:rPr>
                <w:rFonts w:ascii="Arial" w:eastAsia="Times New Roman" w:hAnsi="Arial" w:cs="Arial"/>
                <w:color w:val="000000"/>
                <w:sz w:val="20"/>
                <w:szCs w:val="20"/>
              </w:rPr>
              <w:t xml:space="preserve">La qualité d’enseignement </w:t>
            </w:r>
            <w:r w:rsidR="00466C98">
              <w:rPr>
                <w:rFonts w:ascii="Arial" w:eastAsia="Times New Roman" w:hAnsi="Arial" w:cs="Arial"/>
                <w:color w:val="000000"/>
                <w:sz w:val="20"/>
                <w:szCs w:val="20"/>
              </w:rPr>
              <w:t>et d’apprentissage sont amélioré</w:t>
            </w:r>
            <w:r w:rsidR="00553E01" w:rsidRPr="00B7556B">
              <w:rPr>
                <w:rFonts w:ascii="Arial" w:eastAsia="Times New Roman" w:hAnsi="Arial" w:cs="Arial"/>
                <w:color w:val="000000"/>
                <w:sz w:val="20"/>
                <w:szCs w:val="20"/>
              </w:rPr>
              <w:t>s.</w:t>
            </w:r>
          </w:p>
          <w:p w:rsidR="00553E01" w:rsidRPr="00593050" w:rsidRDefault="00553E01" w:rsidP="00116A24">
            <w:pPr>
              <w:spacing w:after="0" w:line="240" w:lineRule="auto"/>
              <w:jc w:val="both"/>
              <w:rPr>
                <w:sz w:val="20"/>
                <w:szCs w:val="20"/>
              </w:rPr>
            </w:pPr>
          </w:p>
          <w:p w:rsidR="005C147B" w:rsidRPr="00B7556B" w:rsidRDefault="005C147B" w:rsidP="00116A24">
            <w:pPr>
              <w:spacing w:after="0" w:line="240" w:lineRule="auto"/>
              <w:rPr>
                <w:rFonts w:ascii="Arial" w:eastAsia="Times New Roman" w:hAnsi="Arial" w:cs="Arial"/>
                <w:color w:val="000000"/>
                <w:sz w:val="20"/>
                <w:szCs w:val="20"/>
              </w:rPr>
            </w:pPr>
            <w:r w:rsidRPr="00B7556B">
              <w:rPr>
                <w:rFonts w:ascii="Arial" w:eastAsia="Times New Roman" w:hAnsi="Arial" w:cs="Arial"/>
                <w:b/>
                <w:color w:val="000000"/>
                <w:sz w:val="20"/>
                <w:szCs w:val="20"/>
              </w:rPr>
              <w:t>Indicateurs</w:t>
            </w:r>
            <w:r w:rsidRPr="00B7556B">
              <w:rPr>
                <w:rFonts w:ascii="Arial" w:eastAsia="Times New Roman" w:hAnsi="Arial" w:cs="Arial"/>
                <w:color w:val="000000"/>
                <w:sz w:val="20"/>
                <w:szCs w:val="20"/>
              </w:rPr>
              <w:t xml:space="preserve"> : </w:t>
            </w:r>
          </w:p>
          <w:p w:rsidR="00B01495" w:rsidRPr="00D16295" w:rsidRDefault="00466C98" w:rsidP="00D16295">
            <w:pPr>
              <w:pStyle w:val="Paragraphedeliste"/>
              <w:numPr>
                <w:ilvl w:val="0"/>
                <w:numId w:val="11"/>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Les Maîtres Parents (MP) adhè</w:t>
            </w:r>
            <w:r w:rsidR="00B01495" w:rsidRPr="00D16295">
              <w:rPr>
                <w:rFonts w:ascii="Arial" w:eastAsia="Times New Roman" w:hAnsi="Arial" w:cs="Arial"/>
                <w:color w:val="000000"/>
                <w:sz w:val="20"/>
                <w:szCs w:val="20"/>
              </w:rPr>
              <w:t>rent au Code de Conduite et au règlement intérieur de l’école</w:t>
            </w:r>
          </w:p>
          <w:p w:rsidR="00B01495" w:rsidRPr="00D16295" w:rsidRDefault="00466C98" w:rsidP="00D16295">
            <w:pPr>
              <w:pStyle w:val="Paragraphedeliste"/>
              <w:numPr>
                <w:ilvl w:val="0"/>
                <w:numId w:val="11"/>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Approx 17 000 enfants touchés par les thèmes lié</w:t>
            </w:r>
            <w:r w:rsidR="00B01495" w:rsidRPr="00D16295">
              <w:rPr>
                <w:rFonts w:ascii="Arial" w:eastAsia="Times New Roman" w:hAnsi="Arial" w:cs="Arial"/>
                <w:color w:val="000000"/>
                <w:sz w:val="20"/>
                <w:szCs w:val="20"/>
              </w:rPr>
              <w:t xml:space="preserve">s a la protection et éducation </w:t>
            </w:r>
            <w:r w:rsidRPr="00D16295">
              <w:rPr>
                <w:rFonts w:ascii="Arial" w:eastAsia="Times New Roman" w:hAnsi="Arial" w:cs="Arial"/>
                <w:color w:val="000000"/>
                <w:sz w:val="20"/>
                <w:szCs w:val="20"/>
              </w:rPr>
              <w:t>à</w:t>
            </w:r>
            <w:r w:rsidR="00B01495" w:rsidRPr="00D16295">
              <w:rPr>
                <w:rFonts w:ascii="Arial" w:eastAsia="Times New Roman" w:hAnsi="Arial" w:cs="Arial"/>
                <w:color w:val="000000"/>
                <w:sz w:val="20"/>
                <w:szCs w:val="20"/>
              </w:rPr>
              <w:t xml:space="preserve"> la paix ;</w:t>
            </w:r>
          </w:p>
          <w:p w:rsidR="005C147B" w:rsidRDefault="00D16295" w:rsidP="00D16295">
            <w:pPr>
              <w:pStyle w:val="Paragraphedeliste"/>
              <w:numPr>
                <w:ilvl w:val="0"/>
                <w:numId w:val="11"/>
              </w:numPr>
              <w:spacing w:after="0" w:line="240" w:lineRule="auto"/>
              <w:rPr>
                <w:rFonts w:ascii="Arial" w:eastAsia="Times New Roman" w:hAnsi="Arial" w:cs="Arial"/>
                <w:color w:val="000000"/>
                <w:sz w:val="20"/>
                <w:szCs w:val="20"/>
              </w:rPr>
            </w:pPr>
            <w:r w:rsidRPr="00D16295">
              <w:rPr>
                <w:rFonts w:ascii="Arial" w:eastAsia="Times New Roman" w:hAnsi="Arial" w:cs="Arial"/>
                <w:color w:val="000000"/>
                <w:sz w:val="20"/>
                <w:szCs w:val="20"/>
              </w:rPr>
              <w:t>Le taux de fréquentation atteint 80% au total et 40% pour les filles</w:t>
            </w:r>
            <w:r>
              <w:rPr>
                <w:rFonts w:ascii="Arial" w:eastAsia="Times New Roman" w:hAnsi="Arial" w:cs="Arial"/>
                <w:color w:val="000000"/>
                <w:sz w:val="20"/>
                <w:szCs w:val="20"/>
              </w:rPr>
              <w:t> ;</w:t>
            </w:r>
          </w:p>
          <w:p w:rsidR="00D16295" w:rsidRDefault="00D16295" w:rsidP="00D16295">
            <w:pPr>
              <w:pStyle w:val="Paragraphedeliste"/>
              <w:numPr>
                <w:ilvl w:val="0"/>
                <w:numId w:val="11"/>
              </w:numPr>
              <w:spacing w:after="0" w:line="240" w:lineRule="auto"/>
              <w:rPr>
                <w:rFonts w:ascii="Arial" w:eastAsia="Times New Roman" w:hAnsi="Arial" w:cs="Arial"/>
                <w:color w:val="000000"/>
                <w:sz w:val="20"/>
                <w:szCs w:val="20"/>
              </w:rPr>
            </w:pPr>
            <w:r w:rsidRPr="00D16295">
              <w:rPr>
                <w:rFonts w:ascii="Arial" w:eastAsia="Times New Roman" w:hAnsi="Arial" w:cs="Arial"/>
                <w:color w:val="000000"/>
                <w:sz w:val="20"/>
                <w:szCs w:val="20"/>
              </w:rPr>
              <w:t>75% des enfants témoignent d’une amélioration de leur environnement d’apprentissage</w:t>
            </w:r>
            <w:r>
              <w:rPr>
                <w:rFonts w:ascii="Arial" w:eastAsia="Times New Roman" w:hAnsi="Arial" w:cs="Arial"/>
                <w:color w:val="000000"/>
                <w:sz w:val="20"/>
                <w:szCs w:val="20"/>
              </w:rPr>
              <w:t> ;</w:t>
            </w:r>
          </w:p>
          <w:p w:rsidR="00D16295" w:rsidRPr="00D16295" w:rsidRDefault="00D16295" w:rsidP="00D16295">
            <w:pPr>
              <w:pStyle w:val="Paragraphedeliste"/>
              <w:numPr>
                <w:ilvl w:val="0"/>
                <w:numId w:val="11"/>
              </w:numPr>
              <w:spacing w:after="0" w:line="240" w:lineRule="auto"/>
              <w:rPr>
                <w:rFonts w:ascii="Arial" w:eastAsia="Times New Roman" w:hAnsi="Arial" w:cs="Arial"/>
                <w:color w:val="000000"/>
                <w:sz w:val="20"/>
                <w:szCs w:val="20"/>
              </w:rPr>
            </w:pPr>
            <w:r w:rsidRPr="00D16295">
              <w:rPr>
                <w:rFonts w:ascii="Arial" w:eastAsia="Times New Roman" w:hAnsi="Arial" w:cs="Arial"/>
                <w:color w:val="000000"/>
                <w:sz w:val="20"/>
                <w:szCs w:val="20"/>
              </w:rPr>
              <w:t>Les taux de fréquentation et d’achèvement de la scolarité primaire augmentent de 25%</w:t>
            </w:r>
            <w:r>
              <w:rPr>
                <w:rFonts w:ascii="Arial" w:eastAsia="Times New Roman" w:hAnsi="Arial" w:cs="Arial"/>
                <w:color w:val="000000"/>
                <w:sz w:val="20"/>
                <w:szCs w:val="20"/>
              </w:rPr>
              <w:t>.</w:t>
            </w:r>
          </w:p>
          <w:p w:rsidR="001031DC" w:rsidRDefault="001031DC" w:rsidP="00116A24">
            <w:pPr>
              <w:spacing w:after="0" w:line="240" w:lineRule="auto"/>
              <w:rPr>
                <w:rFonts w:ascii="Arial" w:eastAsia="Times New Roman" w:hAnsi="Arial" w:cs="Arial"/>
                <w:b/>
                <w:color w:val="000000"/>
                <w:sz w:val="16"/>
                <w:szCs w:val="16"/>
                <w:u w:val="single"/>
              </w:rPr>
            </w:pPr>
          </w:p>
          <w:p w:rsidR="005C147B" w:rsidRPr="00B7556B" w:rsidRDefault="005C147B" w:rsidP="00116A24">
            <w:pPr>
              <w:spacing w:after="0" w:line="240" w:lineRule="auto"/>
              <w:rPr>
                <w:rFonts w:ascii="Arial" w:eastAsia="Times New Roman" w:hAnsi="Arial" w:cs="Arial"/>
                <w:b/>
                <w:color w:val="000000"/>
                <w:sz w:val="20"/>
                <w:szCs w:val="20"/>
              </w:rPr>
            </w:pPr>
            <w:r w:rsidRPr="00B7556B">
              <w:rPr>
                <w:rFonts w:ascii="Arial" w:eastAsia="Times New Roman" w:hAnsi="Arial" w:cs="Arial"/>
                <w:b/>
                <w:color w:val="000000"/>
                <w:sz w:val="20"/>
                <w:szCs w:val="20"/>
              </w:rPr>
              <w:t xml:space="preserve">Réalisations accomplies : </w:t>
            </w:r>
          </w:p>
          <w:p w:rsidR="001031DC" w:rsidRDefault="001031DC" w:rsidP="001031DC">
            <w:pPr>
              <w:spacing w:after="0" w:line="240" w:lineRule="auto"/>
              <w:jc w:val="center"/>
              <w:rPr>
                <w:rFonts w:ascii="Arial" w:eastAsia="Times New Roman" w:hAnsi="Arial" w:cs="Arial"/>
                <w:b/>
                <w:bCs/>
                <w:i/>
                <w:iCs/>
                <w:color w:val="000000"/>
              </w:rPr>
            </w:pPr>
          </w:p>
          <w:p w:rsidR="001031DC" w:rsidRPr="001031DC" w:rsidRDefault="001031DC" w:rsidP="001031DC">
            <w:pPr>
              <w:spacing w:after="0" w:line="240" w:lineRule="auto"/>
              <w:jc w:val="center"/>
              <w:rPr>
                <w:rFonts w:ascii="Arial" w:eastAsia="Times New Roman" w:hAnsi="Arial" w:cs="Arial"/>
                <w:b/>
                <w:bCs/>
                <w:i/>
                <w:iCs/>
                <w:color w:val="000000"/>
                <w:sz w:val="20"/>
                <w:szCs w:val="20"/>
              </w:rPr>
            </w:pPr>
            <w:r w:rsidRPr="001031DC">
              <w:rPr>
                <w:rFonts w:ascii="Arial" w:eastAsia="Times New Roman" w:hAnsi="Arial" w:cs="Arial"/>
                <w:b/>
                <w:bCs/>
                <w:i/>
                <w:iCs/>
                <w:color w:val="000000"/>
                <w:sz w:val="20"/>
                <w:szCs w:val="20"/>
              </w:rPr>
              <w:t>Les MP adhérent au Code de Conduite et au règlement intérieur de l’école</w:t>
            </w:r>
          </w:p>
          <w:p w:rsidR="001031DC" w:rsidRPr="005919DB" w:rsidRDefault="001031DC" w:rsidP="001031DC">
            <w:pPr>
              <w:spacing w:after="0" w:line="240" w:lineRule="auto"/>
              <w:rPr>
                <w:rFonts w:ascii="Arial" w:eastAsia="Times New Roman" w:hAnsi="Arial" w:cs="Arial"/>
                <w:color w:val="000000"/>
              </w:rPr>
            </w:pPr>
          </w:p>
          <w:p w:rsidR="001031DC" w:rsidRPr="001031DC" w:rsidRDefault="001031DC" w:rsidP="001031DC">
            <w:pPr>
              <w:spacing w:after="0" w:line="240" w:lineRule="auto"/>
              <w:jc w:val="both"/>
              <w:rPr>
                <w:rFonts w:ascii="Arial" w:eastAsia="Times New Roman" w:hAnsi="Arial" w:cs="Arial"/>
                <w:color w:val="000000"/>
                <w:sz w:val="20"/>
                <w:szCs w:val="20"/>
              </w:rPr>
            </w:pPr>
            <w:r w:rsidRPr="001031DC">
              <w:rPr>
                <w:rFonts w:ascii="Arial" w:eastAsia="Times New Roman" w:hAnsi="Arial" w:cs="Arial"/>
                <w:color w:val="000000"/>
                <w:sz w:val="20"/>
                <w:szCs w:val="20"/>
              </w:rPr>
              <w:t>Lors des congés de Noël 2011, une formation avait lieu au cours de laquelle les différents Codes de Conduite mentionnées dans le  rapport avril-juin 2011 ont été standardisés dans un document. En raison de l’insécurité liée à l’opération militaire des Forces Armées Centrafricaines (FACA contre le Force Populaire pour le Redressement (FPR) en fin janvier ainsi que les conflits communautaires en février et mars, la majorité des axes étaient fermés pendant plus d’un mois autour de Batangafo. Dans cette zone, le document a été remis en janvier 2012 à travers le Chef de Secteur Scolaire aux 19 écoles soutenues du secteur de Batangafo.</w:t>
            </w:r>
          </w:p>
          <w:p w:rsidR="001031DC" w:rsidRPr="005919DB" w:rsidRDefault="001031DC" w:rsidP="001031DC">
            <w:pPr>
              <w:spacing w:after="0" w:line="240" w:lineRule="auto"/>
              <w:jc w:val="both"/>
              <w:rPr>
                <w:rFonts w:ascii="Arial" w:eastAsia="Times New Roman" w:hAnsi="Arial" w:cs="Arial"/>
                <w:color w:val="000000"/>
                <w:lang w:eastAsia="fr-FR"/>
              </w:rPr>
            </w:pPr>
            <w:r w:rsidRPr="005919DB">
              <w:rPr>
                <w:rFonts w:ascii="Arial" w:eastAsia="Times New Roman" w:hAnsi="Arial" w:cs="Arial"/>
                <w:color w:val="000000"/>
                <w:lang w:eastAsia="fr-FR"/>
              </w:rPr>
              <w:t xml:space="preserve"> </w:t>
            </w:r>
          </w:p>
          <w:p w:rsidR="001031DC" w:rsidRPr="001031DC" w:rsidRDefault="001031DC" w:rsidP="001031DC">
            <w:pPr>
              <w:spacing w:after="0" w:line="240" w:lineRule="auto"/>
              <w:jc w:val="both"/>
              <w:rPr>
                <w:rFonts w:ascii="Arial" w:eastAsia="Times New Roman" w:hAnsi="Arial" w:cs="Arial"/>
                <w:b/>
                <w:bCs/>
                <w:i/>
                <w:iCs/>
                <w:color w:val="000000"/>
                <w:sz w:val="20"/>
                <w:szCs w:val="20"/>
              </w:rPr>
            </w:pPr>
            <w:r w:rsidRPr="005919DB">
              <w:rPr>
                <w:rFonts w:ascii="Arial" w:eastAsia="Times New Roman" w:hAnsi="Arial" w:cs="Arial"/>
                <w:color w:val="000000"/>
                <w:lang w:eastAsia="fr-FR"/>
              </w:rPr>
              <w:t xml:space="preserve"> </w:t>
            </w:r>
            <w:r w:rsidRPr="001031DC">
              <w:rPr>
                <w:rFonts w:ascii="Arial" w:eastAsia="Times New Roman" w:hAnsi="Arial" w:cs="Arial"/>
                <w:b/>
                <w:bCs/>
                <w:i/>
                <w:iCs/>
                <w:color w:val="000000"/>
                <w:sz w:val="20"/>
                <w:szCs w:val="20"/>
              </w:rPr>
              <w:t xml:space="preserve">Approximativement 17,000 enfants sont touchés par les thèmes liés à la protection et éducation à la paix ; </w:t>
            </w:r>
          </w:p>
          <w:p w:rsidR="001031DC" w:rsidRPr="005919DB" w:rsidRDefault="001031DC" w:rsidP="001031DC">
            <w:pPr>
              <w:spacing w:after="0" w:line="240" w:lineRule="auto"/>
              <w:rPr>
                <w:rFonts w:ascii="Arial" w:eastAsia="Times New Roman" w:hAnsi="Arial" w:cs="Arial"/>
                <w:b/>
                <w:bCs/>
                <w:color w:val="000000"/>
              </w:rPr>
            </w:pPr>
          </w:p>
          <w:p w:rsidR="001031DC" w:rsidRPr="001031DC" w:rsidRDefault="001031DC" w:rsidP="001031DC">
            <w:p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Les activités liées à ce résultat ont déjà été complétés dans les trimestres précédents :</w:t>
            </w:r>
          </w:p>
          <w:p w:rsidR="001031DC" w:rsidRPr="001031DC" w:rsidRDefault="001031DC" w:rsidP="001031DC">
            <w:pPr>
              <w:spacing w:after="0" w:line="240" w:lineRule="auto"/>
              <w:rPr>
                <w:rFonts w:ascii="Arial" w:eastAsia="Times New Roman" w:hAnsi="Arial" w:cs="Arial"/>
                <w:color w:val="000000"/>
                <w:sz w:val="20"/>
                <w:szCs w:val="20"/>
              </w:rPr>
            </w:pPr>
          </w:p>
          <w:p w:rsidR="001031DC" w:rsidRPr="001031DC" w:rsidRDefault="001031DC" w:rsidP="001031DC">
            <w:p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18, 154 enfants ont été touchés par les thèmes liés à la protection et à l’éducation à la paix :</w:t>
            </w:r>
          </w:p>
          <w:p w:rsidR="001031DC" w:rsidRPr="001031DC" w:rsidRDefault="001031DC" w:rsidP="001031DC">
            <w:pPr>
              <w:numPr>
                <w:ilvl w:val="0"/>
                <w:numId w:val="12"/>
              </w:num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1, 787 élèves dans 19 centres de cours de vacances ont été touchées par les thèmes liés à l’éducation à la paix ;</w:t>
            </w:r>
          </w:p>
          <w:p w:rsidR="001031DC" w:rsidRPr="001031DC" w:rsidRDefault="001031DC" w:rsidP="001031DC">
            <w:pPr>
              <w:numPr>
                <w:ilvl w:val="0"/>
                <w:numId w:val="12"/>
              </w:num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3, 000  enfants ont participé à des activités ludiques et de sensibilisation à la cohésion sociale. A cet effet, des activités ludiques ont été organisées dans 12 écoles qui à leurs tours ont restitué dans les différentes écoles de la zone ;</w:t>
            </w:r>
          </w:p>
          <w:p w:rsidR="001031DC" w:rsidRPr="001031DC" w:rsidRDefault="001031DC" w:rsidP="001031DC">
            <w:pPr>
              <w:numPr>
                <w:ilvl w:val="0"/>
                <w:numId w:val="12"/>
              </w:num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Sensibilisations sur les droits et la protection des enfants pour 1, 500  parents et 9, 867 élèves dans 37 écoles touchés par la restitution des formations ;</w:t>
            </w:r>
          </w:p>
          <w:p w:rsidR="008238D2" w:rsidRDefault="008238D2" w:rsidP="001031DC">
            <w:pPr>
              <w:spacing w:after="0" w:line="240" w:lineRule="auto"/>
              <w:rPr>
                <w:rFonts w:ascii="Arial" w:eastAsia="Times New Roman" w:hAnsi="Arial" w:cs="Arial"/>
                <w:color w:val="000000"/>
                <w:sz w:val="20"/>
                <w:szCs w:val="20"/>
              </w:rPr>
            </w:pPr>
          </w:p>
          <w:p w:rsidR="001031DC" w:rsidRPr="001031DC" w:rsidRDefault="001031DC" w:rsidP="001031DC">
            <w:pPr>
              <w:spacing w:after="0" w:line="240" w:lineRule="auto"/>
              <w:rPr>
                <w:rFonts w:ascii="Arial" w:eastAsia="Times New Roman" w:hAnsi="Arial" w:cs="Arial"/>
                <w:color w:val="000000"/>
                <w:sz w:val="20"/>
                <w:szCs w:val="20"/>
              </w:rPr>
            </w:pPr>
            <w:r w:rsidRPr="001031DC">
              <w:rPr>
                <w:rFonts w:ascii="Arial" w:eastAsia="Times New Roman" w:hAnsi="Arial" w:cs="Arial"/>
                <w:color w:val="000000"/>
                <w:sz w:val="20"/>
                <w:szCs w:val="20"/>
              </w:rPr>
              <w:t>3, 500 enfants touchées par des activités tenues dans le cadre de la commémoration de la Journée de l’Enfant Africain du 16 juin 2011.</w:t>
            </w:r>
          </w:p>
          <w:p w:rsidR="001031DC" w:rsidRPr="005919DB" w:rsidRDefault="001031DC" w:rsidP="001031DC">
            <w:pPr>
              <w:spacing w:after="0" w:line="240" w:lineRule="auto"/>
              <w:rPr>
                <w:rFonts w:ascii="Arial" w:eastAsia="Times New Roman" w:hAnsi="Arial" w:cs="Arial"/>
                <w:color w:val="000000"/>
                <w:highlight w:val="yellow"/>
              </w:rPr>
            </w:pPr>
          </w:p>
          <w:p w:rsidR="001031DC" w:rsidRPr="00F54A01" w:rsidRDefault="001031DC" w:rsidP="001031DC">
            <w:pPr>
              <w:spacing w:after="0" w:line="240" w:lineRule="auto"/>
              <w:jc w:val="center"/>
              <w:rPr>
                <w:rFonts w:ascii="Arial" w:eastAsia="Times New Roman" w:hAnsi="Arial" w:cs="Arial"/>
                <w:i/>
                <w:iCs/>
                <w:color w:val="000000"/>
                <w:sz w:val="20"/>
                <w:szCs w:val="20"/>
              </w:rPr>
            </w:pPr>
            <w:r w:rsidRPr="00F54A01">
              <w:rPr>
                <w:rFonts w:ascii="Arial" w:eastAsia="Times New Roman" w:hAnsi="Arial" w:cs="Arial"/>
                <w:b/>
                <w:bCs/>
                <w:i/>
                <w:iCs/>
                <w:color w:val="000000"/>
                <w:sz w:val="20"/>
                <w:szCs w:val="20"/>
              </w:rPr>
              <w:t>Le taux de fréquentation atteint 80% au total et 40% pour les filles</w:t>
            </w:r>
          </w:p>
          <w:p w:rsidR="001031DC" w:rsidRPr="005919DB" w:rsidRDefault="001031DC" w:rsidP="001031DC">
            <w:pPr>
              <w:spacing w:after="0" w:line="240" w:lineRule="auto"/>
              <w:jc w:val="both"/>
              <w:rPr>
                <w:rFonts w:ascii="Arial" w:eastAsia="Times New Roman" w:hAnsi="Arial" w:cs="Arial"/>
                <w:color w:val="000000"/>
              </w:rPr>
            </w:pPr>
          </w:p>
          <w:p w:rsidR="001031DC" w:rsidRPr="00F54A01" w:rsidRDefault="001031DC" w:rsidP="001031DC">
            <w:pPr>
              <w:spacing w:after="0" w:line="240" w:lineRule="auto"/>
              <w:jc w:val="both"/>
              <w:rPr>
                <w:rFonts w:ascii="Arial" w:eastAsia="Times New Roman" w:hAnsi="Arial" w:cs="Arial"/>
                <w:color w:val="000000"/>
                <w:sz w:val="20"/>
                <w:szCs w:val="20"/>
              </w:rPr>
            </w:pPr>
            <w:r w:rsidRPr="00F54A01">
              <w:rPr>
                <w:rFonts w:ascii="Arial" w:eastAsia="Times New Roman" w:hAnsi="Arial" w:cs="Arial"/>
                <w:color w:val="000000"/>
                <w:sz w:val="20"/>
                <w:szCs w:val="20"/>
              </w:rPr>
              <w:t xml:space="preserve">Ce résultat sera mesuré comme partie de l’enquête statistique menée par DRC et actuellement en cours. Il s’agit de compter le nombre total de tous les enfants dans le rayon de toutes les écoles soutenues. Cependant, on peut déjà relever que les 7,247 filles dans les écoles soutenues constituent 39,22 pour cent des 18,478 enfants scolarisés. </w:t>
            </w:r>
          </w:p>
          <w:p w:rsidR="001031DC" w:rsidRPr="005919DB" w:rsidRDefault="001031DC" w:rsidP="001031DC">
            <w:pPr>
              <w:spacing w:after="0" w:line="240" w:lineRule="auto"/>
              <w:rPr>
                <w:rFonts w:ascii="Arial" w:eastAsia="Times New Roman" w:hAnsi="Arial" w:cs="Arial"/>
                <w:b/>
                <w:bCs/>
                <w:i/>
                <w:iCs/>
                <w:color w:val="000000"/>
              </w:rPr>
            </w:pPr>
          </w:p>
          <w:p w:rsidR="001031DC" w:rsidRPr="00F54A01" w:rsidRDefault="001031DC" w:rsidP="001031DC">
            <w:pPr>
              <w:spacing w:after="0" w:line="240" w:lineRule="auto"/>
              <w:jc w:val="center"/>
              <w:rPr>
                <w:rFonts w:ascii="Arial" w:eastAsia="Times New Roman" w:hAnsi="Arial" w:cs="Arial"/>
                <w:i/>
                <w:iCs/>
                <w:color w:val="000000"/>
                <w:sz w:val="20"/>
                <w:szCs w:val="20"/>
              </w:rPr>
            </w:pPr>
            <w:r w:rsidRPr="00F54A01">
              <w:rPr>
                <w:rFonts w:ascii="Arial" w:eastAsia="Times New Roman" w:hAnsi="Arial" w:cs="Arial"/>
                <w:b/>
                <w:bCs/>
                <w:i/>
                <w:iCs/>
                <w:color w:val="000000"/>
                <w:sz w:val="20"/>
                <w:szCs w:val="20"/>
              </w:rPr>
              <w:t>75% des enfants témoignent d’une amélioration de leur environnement d’apprentissage</w:t>
            </w:r>
          </w:p>
          <w:p w:rsidR="001031DC" w:rsidRPr="005919DB" w:rsidRDefault="001031DC" w:rsidP="001031DC">
            <w:pPr>
              <w:spacing w:after="0" w:line="240" w:lineRule="auto"/>
              <w:rPr>
                <w:rFonts w:ascii="Arial" w:eastAsia="Times New Roman" w:hAnsi="Arial" w:cs="Arial"/>
                <w:color w:val="000000"/>
              </w:rPr>
            </w:pPr>
          </w:p>
          <w:p w:rsidR="001031DC" w:rsidRPr="00F54A01" w:rsidRDefault="001031DC" w:rsidP="001031DC">
            <w:pPr>
              <w:spacing w:after="0" w:line="240" w:lineRule="auto"/>
              <w:jc w:val="both"/>
              <w:rPr>
                <w:rFonts w:ascii="Arial" w:eastAsia="Times New Roman" w:hAnsi="Arial" w:cs="Arial"/>
                <w:color w:val="000000"/>
                <w:sz w:val="20"/>
                <w:szCs w:val="20"/>
              </w:rPr>
            </w:pPr>
            <w:r w:rsidRPr="00F54A01">
              <w:rPr>
                <w:rFonts w:ascii="Arial" w:eastAsia="Times New Roman" w:hAnsi="Arial" w:cs="Arial"/>
                <w:color w:val="000000"/>
                <w:sz w:val="20"/>
                <w:szCs w:val="20"/>
              </w:rPr>
              <w:t>Les activités visant à créer un meilleur environnement d’apprentissage dont notamment des sensibilisations sur l’hygiène en milieu scolaire ont déjà eu lieu pendant les trimestres précédents :</w:t>
            </w:r>
          </w:p>
          <w:p w:rsidR="001031DC" w:rsidRPr="00F54A01" w:rsidRDefault="001031DC" w:rsidP="001031DC">
            <w:pPr>
              <w:spacing w:after="0" w:line="240" w:lineRule="auto"/>
              <w:jc w:val="both"/>
              <w:rPr>
                <w:rFonts w:ascii="Arial" w:eastAsia="Times New Roman" w:hAnsi="Arial" w:cs="Arial"/>
                <w:color w:val="000000"/>
                <w:sz w:val="20"/>
                <w:szCs w:val="20"/>
              </w:rPr>
            </w:pPr>
          </w:p>
          <w:p w:rsidR="001031DC" w:rsidRPr="00F54A01" w:rsidRDefault="001031DC" w:rsidP="001031DC">
            <w:pPr>
              <w:spacing w:after="0" w:line="240" w:lineRule="auto"/>
              <w:jc w:val="both"/>
              <w:rPr>
                <w:rFonts w:ascii="Arial" w:eastAsia="Times New Roman" w:hAnsi="Arial" w:cs="Arial"/>
                <w:color w:val="000000"/>
                <w:sz w:val="20"/>
                <w:szCs w:val="20"/>
              </w:rPr>
            </w:pPr>
            <w:r w:rsidRPr="00F54A01">
              <w:rPr>
                <w:rFonts w:ascii="Arial" w:eastAsia="Times New Roman" w:hAnsi="Arial" w:cs="Arial"/>
                <w:color w:val="000000"/>
                <w:sz w:val="20"/>
                <w:szCs w:val="20"/>
              </w:rPr>
              <w:t>17, 661 enfants de 53 écoles bénéficient d’un meilleur environnement d’apprentissage car 19 forages, 22 latrines et 17 dispositifs de lave mains ont été construits dans le cadre d’un projet complémentaire CHF WASH de DRC et couvrant toutes les écoles.</w:t>
            </w:r>
          </w:p>
          <w:p w:rsidR="001031DC" w:rsidRPr="00F54A01" w:rsidRDefault="001031DC" w:rsidP="001031DC">
            <w:pPr>
              <w:spacing w:after="0" w:line="240" w:lineRule="auto"/>
              <w:jc w:val="both"/>
              <w:rPr>
                <w:rFonts w:ascii="Arial" w:eastAsia="Times New Roman" w:hAnsi="Arial" w:cs="Arial"/>
                <w:color w:val="000000"/>
                <w:sz w:val="20"/>
                <w:szCs w:val="20"/>
              </w:rPr>
            </w:pPr>
          </w:p>
          <w:p w:rsidR="001031DC" w:rsidRPr="005919DB" w:rsidRDefault="001031DC" w:rsidP="001031DC">
            <w:pPr>
              <w:spacing w:after="0" w:line="240" w:lineRule="auto"/>
              <w:jc w:val="both"/>
              <w:rPr>
                <w:rFonts w:ascii="Arial" w:eastAsia="Times New Roman" w:hAnsi="Arial" w:cs="Arial"/>
                <w:bCs/>
                <w:iCs/>
                <w:color w:val="000000"/>
              </w:rPr>
            </w:pPr>
            <w:r w:rsidRPr="00F54A01">
              <w:rPr>
                <w:rFonts w:ascii="Arial" w:eastAsia="Times New Roman" w:hAnsi="Arial" w:cs="Arial"/>
                <w:color w:val="000000"/>
                <w:sz w:val="20"/>
                <w:szCs w:val="20"/>
              </w:rPr>
              <w:t>Le pourcentage d’enfants qui fréquentent les écoles qui ont bénéficié de ces améliorations sera disponible pour le rapport final, une fois que l’enquête statistique menée par DRC est terminée</w:t>
            </w:r>
            <w:r w:rsidRPr="005919DB">
              <w:rPr>
                <w:rFonts w:ascii="Arial" w:eastAsia="Times New Roman" w:hAnsi="Arial" w:cs="Arial"/>
                <w:color w:val="000000"/>
              </w:rPr>
              <w:t xml:space="preserve">. </w:t>
            </w:r>
            <w:r w:rsidRPr="005919DB">
              <w:rPr>
                <w:rFonts w:ascii="Arial" w:eastAsia="Times New Roman" w:hAnsi="Arial" w:cs="Arial"/>
                <w:bCs/>
                <w:iCs/>
                <w:color w:val="000000"/>
              </w:rPr>
              <w:t xml:space="preserve"> </w:t>
            </w:r>
          </w:p>
          <w:p w:rsidR="001031DC" w:rsidRPr="005919DB" w:rsidRDefault="001031DC" w:rsidP="001031DC">
            <w:pPr>
              <w:spacing w:after="0" w:line="240" w:lineRule="auto"/>
              <w:jc w:val="both"/>
              <w:rPr>
                <w:rFonts w:ascii="Arial" w:eastAsia="Times New Roman" w:hAnsi="Arial" w:cs="Arial"/>
                <w:b/>
                <w:color w:val="000000"/>
                <w:highlight w:val="yellow"/>
              </w:rPr>
            </w:pPr>
            <w:r w:rsidRPr="005919DB">
              <w:rPr>
                <w:rFonts w:ascii="Arial" w:eastAsia="Times New Roman" w:hAnsi="Arial" w:cs="Arial"/>
                <w:b/>
                <w:color w:val="000000"/>
              </w:rPr>
              <w:tab/>
            </w:r>
          </w:p>
          <w:p w:rsidR="001031DC" w:rsidRPr="00F54A01" w:rsidRDefault="001031DC" w:rsidP="001031DC">
            <w:pPr>
              <w:spacing w:after="0" w:line="240" w:lineRule="auto"/>
              <w:jc w:val="center"/>
              <w:rPr>
                <w:rFonts w:ascii="Arial" w:eastAsia="Times New Roman" w:hAnsi="Arial" w:cs="Arial"/>
                <w:b/>
                <w:bCs/>
                <w:i/>
                <w:iCs/>
                <w:color w:val="000000"/>
                <w:sz w:val="20"/>
                <w:szCs w:val="20"/>
              </w:rPr>
            </w:pPr>
            <w:r w:rsidRPr="00F54A01">
              <w:rPr>
                <w:rFonts w:ascii="Arial" w:eastAsia="Times New Roman" w:hAnsi="Arial" w:cs="Arial"/>
                <w:b/>
                <w:bCs/>
                <w:i/>
                <w:iCs/>
                <w:color w:val="000000"/>
                <w:sz w:val="20"/>
                <w:szCs w:val="20"/>
              </w:rPr>
              <w:t>Les taux de fréquentation et d’achèvement de la scolarité primaire augmentent de 25%</w:t>
            </w:r>
          </w:p>
          <w:p w:rsidR="001031DC" w:rsidRPr="005919DB" w:rsidRDefault="001031DC" w:rsidP="001031DC">
            <w:pPr>
              <w:spacing w:after="0" w:line="240" w:lineRule="auto"/>
              <w:jc w:val="center"/>
              <w:rPr>
                <w:rFonts w:ascii="Arial" w:eastAsia="Times New Roman" w:hAnsi="Arial" w:cs="Arial"/>
                <w:b/>
                <w:bCs/>
                <w:i/>
                <w:iCs/>
                <w:color w:val="000000"/>
              </w:rPr>
            </w:pPr>
          </w:p>
          <w:p w:rsidR="001031DC" w:rsidRPr="00F54A01" w:rsidRDefault="001031DC" w:rsidP="001031DC">
            <w:pPr>
              <w:spacing w:after="0" w:line="240" w:lineRule="auto"/>
              <w:jc w:val="both"/>
              <w:rPr>
                <w:rFonts w:ascii="Arial" w:eastAsia="Times New Roman" w:hAnsi="Arial" w:cs="Arial"/>
                <w:color w:val="000000"/>
                <w:sz w:val="20"/>
                <w:szCs w:val="20"/>
              </w:rPr>
            </w:pPr>
            <w:r w:rsidRPr="00F54A01">
              <w:rPr>
                <w:rFonts w:ascii="Arial" w:eastAsia="Times New Roman" w:hAnsi="Arial" w:cs="Arial"/>
                <w:color w:val="000000"/>
                <w:sz w:val="20"/>
                <w:szCs w:val="20"/>
              </w:rPr>
              <w:t xml:space="preserve">L’enquête statistique mesurera également cet indicateur. Les efforts de référents protection dans la colonie d’aveugles à Goffo, Saragba et Boskida d’inscrire 64 enfants contribuent à une augmentation de fréquentation. </w:t>
            </w:r>
          </w:p>
          <w:p w:rsidR="001031DC" w:rsidRPr="00F54A01" w:rsidRDefault="001031DC" w:rsidP="001031DC">
            <w:pPr>
              <w:spacing w:after="0" w:line="240" w:lineRule="auto"/>
              <w:jc w:val="both"/>
              <w:rPr>
                <w:rFonts w:ascii="Arial" w:eastAsia="Times New Roman" w:hAnsi="Arial" w:cs="Arial"/>
                <w:color w:val="000000"/>
                <w:sz w:val="20"/>
                <w:szCs w:val="20"/>
              </w:rPr>
            </w:pPr>
          </w:p>
          <w:p w:rsidR="00DF1D98" w:rsidRDefault="001031DC" w:rsidP="00DF1D98">
            <w:pPr>
              <w:spacing w:after="0" w:line="240" w:lineRule="auto"/>
              <w:jc w:val="both"/>
              <w:rPr>
                <w:rFonts w:ascii="Arial" w:eastAsia="Times New Roman" w:hAnsi="Arial" w:cs="Arial"/>
                <w:color w:val="000000"/>
                <w:sz w:val="20"/>
                <w:szCs w:val="20"/>
              </w:rPr>
            </w:pPr>
            <w:r w:rsidRPr="00F54A01">
              <w:rPr>
                <w:rFonts w:ascii="Arial" w:eastAsia="Times New Roman" w:hAnsi="Arial" w:cs="Arial"/>
                <w:color w:val="000000"/>
                <w:sz w:val="20"/>
                <w:szCs w:val="20"/>
              </w:rPr>
              <w:t>Au-delà, les équipes DRC pour les projets Education PBF et Protection d’urgence avec ECHO ont assuré l’inscription d’enfants déplacés dans les écoles de Kabo dans un objectif d’assurer une éducation non-interrompu et maintien de taux de fréquentation.</w:t>
            </w:r>
          </w:p>
          <w:p w:rsidR="00B7556B" w:rsidRDefault="00B7556B" w:rsidP="00DF1D98">
            <w:pPr>
              <w:spacing w:after="0" w:line="240" w:lineRule="auto"/>
              <w:jc w:val="both"/>
              <w:rPr>
                <w:rFonts w:ascii="Arial" w:eastAsia="Times New Roman" w:hAnsi="Arial" w:cs="Arial"/>
                <w:color w:val="000000"/>
                <w:sz w:val="20"/>
                <w:szCs w:val="20"/>
              </w:rPr>
            </w:pPr>
          </w:p>
          <w:p w:rsidR="00B7556B" w:rsidRDefault="00B7556B" w:rsidP="00DF1D98">
            <w:pPr>
              <w:spacing w:after="0" w:line="240" w:lineRule="auto"/>
              <w:jc w:val="both"/>
              <w:rPr>
                <w:rFonts w:ascii="Arial" w:eastAsia="Times New Roman" w:hAnsi="Arial" w:cs="Arial"/>
                <w:b/>
                <w:color w:val="000000"/>
                <w:sz w:val="20"/>
                <w:szCs w:val="20"/>
              </w:rPr>
            </w:pPr>
            <w:r w:rsidRPr="00D40D3F">
              <w:rPr>
                <w:rFonts w:ascii="Arial" w:eastAsia="Times New Roman" w:hAnsi="Arial" w:cs="Arial"/>
                <w:b/>
                <w:color w:val="000000"/>
                <w:sz w:val="20"/>
                <w:szCs w:val="20"/>
                <w:u w:val="single"/>
              </w:rPr>
              <w:t>UN</w:t>
            </w:r>
            <w:r w:rsidR="00F42CCF">
              <w:rPr>
                <w:rFonts w:ascii="Arial" w:eastAsia="Times New Roman" w:hAnsi="Arial" w:cs="Arial"/>
                <w:b/>
                <w:color w:val="000000"/>
                <w:sz w:val="20"/>
                <w:szCs w:val="20"/>
                <w:u w:val="single"/>
              </w:rPr>
              <w:t>ESCO</w:t>
            </w:r>
            <w:r w:rsidRPr="00D40D3F">
              <w:rPr>
                <w:rFonts w:ascii="Arial" w:eastAsia="Times New Roman" w:hAnsi="Arial" w:cs="Arial"/>
                <w:b/>
                <w:color w:val="000000"/>
                <w:sz w:val="20"/>
                <w:szCs w:val="20"/>
              </w:rPr>
              <w:t> : pas de réalisations accomp</w:t>
            </w:r>
            <w:r>
              <w:rPr>
                <w:rFonts w:ascii="Arial" w:eastAsia="Times New Roman" w:hAnsi="Arial" w:cs="Arial"/>
                <w:b/>
                <w:color w:val="000000"/>
                <w:sz w:val="20"/>
                <w:szCs w:val="20"/>
              </w:rPr>
              <w:t>lies dans le cadre du résultat 2</w:t>
            </w:r>
            <w:r w:rsidRPr="00D40D3F">
              <w:rPr>
                <w:rFonts w:ascii="Arial" w:eastAsia="Times New Roman" w:hAnsi="Arial" w:cs="Arial"/>
                <w:b/>
                <w:color w:val="000000"/>
                <w:sz w:val="20"/>
                <w:szCs w:val="20"/>
              </w:rPr>
              <w:t>.</w:t>
            </w:r>
          </w:p>
          <w:p w:rsidR="00F42CCF" w:rsidRDefault="00F42CCF" w:rsidP="00DF1D98">
            <w:pPr>
              <w:spacing w:after="0" w:line="240" w:lineRule="auto"/>
              <w:jc w:val="both"/>
              <w:rPr>
                <w:rFonts w:ascii="Arial" w:eastAsia="Times New Roman" w:hAnsi="Arial" w:cs="Arial"/>
                <w:b/>
                <w:color w:val="000000"/>
                <w:sz w:val="20"/>
                <w:szCs w:val="20"/>
              </w:rPr>
            </w:pPr>
          </w:p>
          <w:p w:rsidR="00F42CCF" w:rsidRPr="00DF1D98" w:rsidRDefault="00F42CCF" w:rsidP="00DF1D98">
            <w:pPr>
              <w:spacing w:after="0" w:line="240" w:lineRule="auto"/>
              <w:jc w:val="both"/>
              <w:rPr>
                <w:rFonts w:ascii="Arial" w:eastAsia="Times New Roman" w:hAnsi="Arial" w:cs="Arial"/>
                <w:color w:val="000000"/>
                <w:sz w:val="20"/>
                <w:szCs w:val="20"/>
              </w:rPr>
            </w:pPr>
            <w:r w:rsidRPr="00D40D3F">
              <w:rPr>
                <w:rFonts w:ascii="Arial" w:eastAsia="Times New Roman" w:hAnsi="Arial" w:cs="Arial"/>
                <w:b/>
                <w:color w:val="000000"/>
                <w:sz w:val="20"/>
                <w:szCs w:val="20"/>
                <w:u w:val="single"/>
              </w:rPr>
              <w:t>UNHCR</w:t>
            </w:r>
            <w:r w:rsidRPr="00D40D3F">
              <w:rPr>
                <w:rFonts w:ascii="Arial" w:eastAsia="Times New Roman" w:hAnsi="Arial" w:cs="Arial"/>
                <w:b/>
                <w:color w:val="000000"/>
                <w:sz w:val="20"/>
                <w:szCs w:val="20"/>
              </w:rPr>
              <w:t> : pas de réalisations accomp</w:t>
            </w:r>
            <w:r>
              <w:rPr>
                <w:rFonts w:ascii="Arial" w:eastAsia="Times New Roman" w:hAnsi="Arial" w:cs="Arial"/>
                <w:b/>
                <w:color w:val="000000"/>
                <w:sz w:val="20"/>
                <w:szCs w:val="20"/>
              </w:rPr>
              <w:t>lies dans le cadre du résultat 2</w:t>
            </w:r>
            <w:r w:rsidRPr="00D40D3F">
              <w:rPr>
                <w:rFonts w:ascii="Arial" w:eastAsia="Times New Roman" w:hAnsi="Arial" w:cs="Arial"/>
                <w:b/>
                <w:color w:val="000000"/>
                <w:sz w:val="20"/>
                <w:szCs w:val="20"/>
              </w:rPr>
              <w:t>.</w:t>
            </w:r>
          </w:p>
        </w:tc>
        <w:tc>
          <w:tcPr>
            <w:tcW w:w="4860" w:type="dxa"/>
            <w:vMerge w:val="restart"/>
          </w:tcPr>
          <w:p w:rsidR="00F54A01" w:rsidRDefault="00F54A01" w:rsidP="00116A24">
            <w:pPr>
              <w:spacing w:after="0" w:line="240" w:lineRule="auto"/>
              <w:rPr>
                <w:rFonts w:ascii="Arial" w:eastAsia="Times New Roman" w:hAnsi="Arial" w:cs="Arial"/>
                <w:b/>
                <w:sz w:val="16"/>
                <w:szCs w:val="16"/>
                <w:u w:val="single"/>
              </w:rPr>
            </w:pPr>
          </w:p>
          <w:p w:rsidR="00F54A01" w:rsidRDefault="00F54A01" w:rsidP="00116A24">
            <w:pPr>
              <w:spacing w:after="0" w:line="240" w:lineRule="auto"/>
              <w:rPr>
                <w:rFonts w:ascii="Arial" w:eastAsia="Times New Roman" w:hAnsi="Arial" w:cs="Arial"/>
                <w:b/>
                <w:sz w:val="16"/>
                <w:szCs w:val="16"/>
                <w:u w:val="single"/>
              </w:rPr>
            </w:pPr>
          </w:p>
          <w:p w:rsidR="005C147B" w:rsidRPr="00C82592" w:rsidRDefault="005C147B" w:rsidP="00116A24">
            <w:pPr>
              <w:spacing w:after="0" w:line="240" w:lineRule="auto"/>
              <w:rPr>
                <w:rFonts w:ascii="Arial" w:eastAsia="Times New Roman" w:hAnsi="Arial" w:cs="Arial"/>
                <w:b/>
                <w:sz w:val="16"/>
                <w:szCs w:val="16"/>
                <w:u w:val="single"/>
              </w:rPr>
            </w:pPr>
            <w:r w:rsidRPr="00C82592">
              <w:rPr>
                <w:rFonts w:ascii="Arial" w:eastAsia="Times New Roman" w:hAnsi="Arial" w:cs="Arial"/>
                <w:b/>
                <w:sz w:val="16"/>
                <w:szCs w:val="16"/>
                <w:u w:val="single"/>
              </w:rPr>
              <w:t>UNICEF</w:t>
            </w:r>
          </w:p>
          <w:p w:rsidR="00F54A01" w:rsidRDefault="00F54A01" w:rsidP="00116A24">
            <w:pPr>
              <w:spacing w:after="0" w:line="240" w:lineRule="auto"/>
              <w:rPr>
                <w:rFonts w:ascii="Arial" w:eastAsia="Times New Roman" w:hAnsi="Arial" w:cs="Arial"/>
                <w:b/>
                <w:sz w:val="16"/>
                <w:szCs w:val="16"/>
              </w:rPr>
            </w:pPr>
          </w:p>
          <w:p w:rsidR="00466C98" w:rsidRPr="008238D2" w:rsidRDefault="00466C98" w:rsidP="00466C98">
            <w:pPr>
              <w:spacing w:after="0" w:line="240" w:lineRule="auto"/>
              <w:rPr>
                <w:rFonts w:ascii="Arial" w:eastAsia="Times New Roman" w:hAnsi="Arial" w:cs="Arial"/>
                <w:b/>
                <w:color w:val="000000"/>
                <w:sz w:val="20"/>
                <w:szCs w:val="20"/>
              </w:rPr>
            </w:pPr>
            <w:r w:rsidRPr="008238D2">
              <w:rPr>
                <w:rFonts w:ascii="Arial" w:eastAsia="Times New Roman" w:hAnsi="Arial" w:cs="Arial"/>
                <w:b/>
                <w:color w:val="000000"/>
                <w:sz w:val="20"/>
                <w:szCs w:val="20"/>
              </w:rPr>
              <w:t>Contrainte(s) : </w:t>
            </w:r>
          </w:p>
          <w:p w:rsidR="00466C98" w:rsidRPr="00E31AD5" w:rsidRDefault="00466C98" w:rsidP="00466C98">
            <w:pPr>
              <w:spacing w:after="0" w:line="240" w:lineRule="auto"/>
              <w:rPr>
                <w:rFonts w:ascii="Arial" w:eastAsia="Times New Roman" w:hAnsi="Arial" w:cs="Arial"/>
                <w:sz w:val="16"/>
                <w:szCs w:val="16"/>
              </w:rPr>
            </w:pPr>
          </w:p>
          <w:p w:rsidR="00466C98" w:rsidRPr="00E31AD5" w:rsidRDefault="00466C98" w:rsidP="00466C98">
            <w:pPr>
              <w:spacing w:after="0" w:line="240" w:lineRule="auto"/>
              <w:rPr>
                <w:rFonts w:ascii="Arial" w:eastAsia="Times New Roman" w:hAnsi="Arial" w:cs="Arial"/>
                <w:sz w:val="16"/>
                <w:szCs w:val="16"/>
              </w:rPr>
            </w:pPr>
          </w:p>
          <w:p w:rsidR="00466C98" w:rsidRPr="004F338E" w:rsidRDefault="00466C98" w:rsidP="00466C98">
            <w:pPr>
              <w:rPr>
                <w:rFonts w:ascii="Arial" w:hAnsi="Arial" w:cs="Arial"/>
                <w:color w:val="000000"/>
                <w:sz w:val="20"/>
                <w:szCs w:val="20"/>
              </w:rPr>
            </w:pPr>
            <w:r w:rsidRPr="004F338E">
              <w:rPr>
                <w:rFonts w:ascii="Arial" w:hAnsi="Arial" w:cs="Arial"/>
                <w:color w:val="000000"/>
                <w:sz w:val="20"/>
                <w:szCs w:val="20"/>
                <w:lang w:eastAsia="fr-FR"/>
              </w:rPr>
              <w:t>DRC n’ont pas pu faire la formation sur les Codes de Conduite dans toutes les</w:t>
            </w:r>
            <w:r>
              <w:rPr>
                <w:rFonts w:ascii="Arial" w:hAnsi="Arial" w:cs="Arial"/>
                <w:color w:val="000000"/>
                <w:sz w:val="20"/>
                <w:szCs w:val="20"/>
                <w:lang w:eastAsia="fr-FR"/>
              </w:rPr>
              <w:t xml:space="preserve"> </w:t>
            </w:r>
            <w:r w:rsidRPr="004F338E">
              <w:rPr>
                <w:rFonts w:ascii="Arial" w:hAnsi="Arial" w:cs="Arial"/>
                <w:color w:val="000000"/>
                <w:sz w:val="20"/>
                <w:szCs w:val="20"/>
                <w:lang w:eastAsia="fr-FR"/>
              </w:rPr>
              <w:t>écoles</w:t>
            </w:r>
            <w:r>
              <w:rPr>
                <w:rFonts w:ascii="Arial" w:hAnsi="Arial" w:cs="Arial"/>
                <w:color w:val="000000"/>
                <w:sz w:val="20"/>
                <w:szCs w:val="20"/>
                <w:lang w:eastAsia="fr-FR"/>
              </w:rPr>
              <w:t xml:space="preserve"> soutenues</w:t>
            </w:r>
            <w:r w:rsidRPr="004F338E">
              <w:rPr>
                <w:rFonts w:ascii="Arial" w:hAnsi="Arial" w:cs="Arial"/>
                <w:color w:val="000000"/>
                <w:sz w:val="20"/>
                <w:szCs w:val="20"/>
                <w:lang w:eastAsia="fr-FR"/>
              </w:rPr>
              <w:t xml:space="preserve">. La difficulté d’accéder aux écoles des secteurs scolaires Batangafo 1 et 2 en raison de l’insécurité ont empêché cette activité. </w:t>
            </w:r>
          </w:p>
          <w:p w:rsidR="00466C98" w:rsidRPr="008238D2" w:rsidRDefault="00466C98" w:rsidP="008238D2">
            <w:pPr>
              <w:spacing w:after="0" w:line="240" w:lineRule="auto"/>
              <w:rPr>
                <w:rFonts w:ascii="Arial" w:eastAsia="Times New Roman" w:hAnsi="Arial" w:cs="Arial"/>
                <w:b/>
                <w:color w:val="000000"/>
                <w:sz w:val="20"/>
                <w:szCs w:val="20"/>
              </w:rPr>
            </w:pPr>
            <w:r w:rsidRPr="008238D2">
              <w:rPr>
                <w:rFonts w:ascii="Arial" w:eastAsia="Times New Roman" w:hAnsi="Arial" w:cs="Arial"/>
                <w:b/>
                <w:color w:val="000000"/>
                <w:sz w:val="20"/>
                <w:szCs w:val="20"/>
              </w:rPr>
              <w:t xml:space="preserve">Solution(s) proposée(s) : </w:t>
            </w:r>
          </w:p>
          <w:p w:rsidR="00466C98" w:rsidRPr="00130A75" w:rsidRDefault="00466C98" w:rsidP="00466C98">
            <w:pPr>
              <w:rPr>
                <w:rFonts w:ascii="Arial" w:hAnsi="Arial" w:cs="Arial"/>
                <w:color w:val="000000"/>
                <w:lang w:eastAsia="fr-FR"/>
              </w:rPr>
            </w:pPr>
            <w:r w:rsidRPr="004F338E">
              <w:rPr>
                <w:rFonts w:ascii="Arial" w:hAnsi="Arial" w:cs="Arial"/>
                <w:color w:val="000000"/>
                <w:sz w:val="20"/>
                <w:szCs w:val="20"/>
                <w:lang w:eastAsia="fr-FR"/>
              </w:rPr>
              <w:t xml:space="preserve">Les Codes de Conduite one été standardise dans un document donné au Chef de Secteur Scolaire qui </w:t>
            </w:r>
            <w:r>
              <w:rPr>
                <w:rFonts w:ascii="Arial" w:hAnsi="Arial" w:cs="Arial"/>
                <w:color w:val="000000"/>
                <w:sz w:val="20"/>
                <w:szCs w:val="20"/>
                <w:lang w:eastAsia="fr-FR"/>
              </w:rPr>
              <w:t>l’</w:t>
            </w:r>
            <w:r w:rsidRPr="004F338E">
              <w:rPr>
                <w:rFonts w:ascii="Arial" w:hAnsi="Arial" w:cs="Arial"/>
                <w:color w:val="000000"/>
                <w:sz w:val="20"/>
                <w:szCs w:val="20"/>
                <w:lang w:eastAsia="fr-FR"/>
              </w:rPr>
              <w:t xml:space="preserve">a mis à la disposition des 19 écoles </w:t>
            </w:r>
            <w:r>
              <w:rPr>
                <w:rFonts w:ascii="Arial" w:hAnsi="Arial" w:cs="Arial"/>
                <w:color w:val="000000"/>
                <w:sz w:val="20"/>
                <w:szCs w:val="20"/>
                <w:lang w:eastAsia="fr-FR"/>
              </w:rPr>
              <w:t>à</w:t>
            </w:r>
            <w:r w:rsidRPr="004F338E">
              <w:rPr>
                <w:rFonts w:ascii="Arial" w:hAnsi="Arial" w:cs="Arial"/>
                <w:color w:val="000000"/>
                <w:sz w:val="20"/>
                <w:szCs w:val="20"/>
                <w:lang w:eastAsia="fr-FR"/>
              </w:rPr>
              <w:t xml:space="preserve"> Batangafo 1 et 2. </w:t>
            </w:r>
          </w:p>
          <w:p w:rsidR="005C147B" w:rsidRPr="0009422E" w:rsidRDefault="005C147B" w:rsidP="00116A24">
            <w:pPr>
              <w:spacing w:after="0" w:line="240" w:lineRule="auto"/>
              <w:rPr>
                <w:sz w:val="20"/>
                <w:szCs w:val="20"/>
              </w:rPr>
            </w:pPr>
          </w:p>
          <w:p w:rsidR="005C147B" w:rsidRPr="00AC5B34" w:rsidRDefault="005C147B" w:rsidP="00116A24">
            <w:pPr>
              <w:spacing w:after="0" w:line="240" w:lineRule="auto"/>
              <w:rPr>
                <w:rFonts w:ascii="Arial" w:eastAsia="Times New Roman" w:hAnsi="Arial" w:cs="Arial"/>
              </w:rPr>
            </w:pPr>
          </w:p>
          <w:p w:rsidR="005C147B" w:rsidRPr="00AC5B34"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466C98" w:rsidRPr="00DC61DF" w:rsidRDefault="00466C98" w:rsidP="00466C98">
            <w:pPr>
              <w:rPr>
                <w:rFonts w:ascii="Arial" w:hAnsi="Arial" w:cs="Arial"/>
                <w:color w:val="000000"/>
                <w:sz w:val="20"/>
                <w:szCs w:val="20"/>
                <w:u w:val="single"/>
              </w:rPr>
            </w:pPr>
            <w:r>
              <w:rPr>
                <w:rFonts w:ascii="Arial" w:hAnsi="Arial" w:cs="Arial"/>
                <w:color w:val="000000"/>
                <w:sz w:val="20"/>
                <w:szCs w:val="20"/>
                <w:u w:val="single"/>
              </w:rPr>
              <w:t>Contrainte(s) :</w:t>
            </w:r>
          </w:p>
          <w:p w:rsidR="00466C98" w:rsidRPr="00DC61DF" w:rsidRDefault="00466C98" w:rsidP="00466C98">
            <w:pPr>
              <w:rPr>
                <w:rFonts w:ascii="Arial" w:hAnsi="Arial" w:cs="Arial"/>
                <w:color w:val="000000"/>
                <w:sz w:val="20"/>
                <w:szCs w:val="20"/>
              </w:rPr>
            </w:pPr>
            <w:r w:rsidRPr="00DC61DF">
              <w:rPr>
                <w:rFonts w:ascii="Arial" w:hAnsi="Arial" w:cs="Arial"/>
                <w:color w:val="000000"/>
                <w:sz w:val="20"/>
                <w:szCs w:val="20"/>
              </w:rPr>
              <w:t>Malgré les efforts</w:t>
            </w:r>
            <w:r>
              <w:rPr>
                <w:rFonts w:ascii="Arial" w:hAnsi="Arial" w:cs="Arial"/>
                <w:color w:val="000000"/>
                <w:sz w:val="20"/>
                <w:szCs w:val="20"/>
              </w:rPr>
              <w:t xml:space="preserve"> de ce projet, en total 22 des</w:t>
            </w:r>
            <w:r w:rsidRPr="00DC61DF">
              <w:rPr>
                <w:rFonts w:ascii="Arial" w:hAnsi="Arial" w:cs="Arial"/>
                <w:color w:val="000000"/>
                <w:sz w:val="20"/>
                <w:szCs w:val="20"/>
              </w:rPr>
              <w:t xml:space="preserve"> écoles </w:t>
            </w:r>
            <w:r>
              <w:rPr>
                <w:rFonts w:ascii="Arial" w:hAnsi="Arial" w:cs="Arial"/>
                <w:color w:val="000000"/>
                <w:sz w:val="20"/>
                <w:szCs w:val="20"/>
              </w:rPr>
              <w:t xml:space="preserve">soutenues </w:t>
            </w:r>
            <w:r w:rsidRPr="00DC61DF">
              <w:rPr>
                <w:rFonts w:ascii="Arial" w:hAnsi="Arial" w:cs="Arial"/>
                <w:color w:val="000000"/>
                <w:sz w:val="20"/>
                <w:szCs w:val="20"/>
              </w:rPr>
              <w:t>ont été fermées en raison de l’insécurité dans la période couverte.</w:t>
            </w:r>
          </w:p>
          <w:p w:rsidR="00466C98" w:rsidRPr="00DC61DF" w:rsidRDefault="00466C98" w:rsidP="00466C98">
            <w:pPr>
              <w:rPr>
                <w:rFonts w:ascii="Arial" w:hAnsi="Arial" w:cs="Arial"/>
                <w:color w:val="000000"/>
                <w:sz w:val="20"/>
                <w:szCs w:val="20"/>
                <w:u w:val="single"/>
              </w:rPr>
            </w:pPr>
            <w:r w:rsidRPr="00DC61DF">
              <w:rPr>
                <w:rFonts w:ascii="Arial" w:hAnsi="Arial" w:cs="Arial"/>
                <w:color w:val="000000"/>
                <w:sz w:val="20"/>
                <w:szCs w:val="20"/>
                <w:u w:val="single"/>
                <w:lang w:eastAsia="fr-FR"/>
              </w:rPr>
              <w:t>Solution(s</w:t>
            </w:r>
            <w:r w:rsidRPr="00DC61DF">
              <w:rPr>
                <w:rFonts w:ascii="Arial" w:hAnsi="Arial" w:cs="Arial"/>
                <w:color w:val="000000"/>
                <w:sz w:val="20"/>
                <w:szCs w:val="20"/>
                <w:u w:val="single"/>
              </w:rPr>
              <w:t>) p</w:t>
            </w:r>
            <w:r>
              <w:rPr>
                <w:rFonts w:ascii="Arial" w:hAnsi="Arial" w:cs="Arial"/>
                <w:color w:val="000000"/>
                <w:sz w:val="20"/>
                <w:szCs w:val="20"/>
                <w:u w:val="single"/>
              </w:rPr>
              <w:t>roposée(s) :</w:t>
            </w:r>
            <w:r w:rsidRPr="00DC61DF">
              <w:rPr>
                <w:rFonts w:ascii="Arial" w:hAnsi="Arial" w:cs="Arial"/>
                <w:color w:val="000000"/>
                <w:sz w:val="20"/>
                <w:szCs w:val="20"/>
                <w:u w:val="single"/>
              </w:rPr>
              <w:t xml:space="preserve"> </w:t>
            </w:r>
          </w:p>
          <w:p w:rsidR="00466C98" w:rsidRDefault="00466C98" w:rsidP="00466C98">
            <w:pPr>
              <w:rPr>
                <w:rFonts w:ascii="Arial" w:hAnsi="Arial" w:cs="Arial"/>
                <w:color w:val="000000"/>
                <w:sz w:val="20"/>
                <w:szCs w:val="20"/>
              </w:rPr>
            </w:pPr>
            <w:r w:rsidRPr="00DC61DF">
              <w:rPr>
                <w:rFonts w:ascii="Arial" w:hAnsi="Arial" w:cs="Arial"/>
                <w:color w:val="000000"/>
                <w:sz w:val="20"/>
                <w:szCs w:val="20"/>
              </w:rPr>
              <w:t>L’organisation de cours de rattrapage pendant la période de vacances dans toutes les 22 écoles fait partie d’un projet CERF de huit mois dont le démarrage est prévu pour mai 2012.</w:t>
            </w:r>
          </w:p>
          <w:p w:rsidR="00466C98" w:rsidRDefault="00466C98" w:rsidP="00466C98">
            <w:pPr>
              <w:spacing w:after="0" w:line="240" w:lineRule="auto"/>
              <w:rPr>
                <w:rFonts w:ascii="Arial" w:eastAsia="Times New Roman" w:hAnsi="Arial" w:cs="Arial"/>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jc w:val="both"/>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Default="005C147B" w:rsidP="00116A24">
            <w:pPr>
              <w:spacing w:after="0" w:line="240" w:lineRule="auto"/>
              <w:rPr>
                <w:rFonts w:ascii="Arial" w:eastAsia="Times New Roman" w:hAnsi="Arial" w:cs="Arial"/>
                <w:b/>
                <w:sz w:val="16"/>
                <w:szCs w:val="16"/>
              </w:rPr>
            </w:pPr>
          </w:p>
          <w:p w:rsidR="005C147B" w:rsidRPr="00CD320F" w:rsidRDefault="005C147B" w:rsidP="00CD320F">
            <w:pPr>
              <w:spacing w:after="0" w:line="240" w:lineRule="auto"/>
              <w:jc w:val="both"/>
              <w:rPr>
                <w:rFonts w:ascii="Arial" w:eastAsia="Times New Roman" w:hAnsi="Arial" w:cs="Arial"/>
              </w:rPr>
            </w:pPr>
          </w:p>
        </w:tc>
      </w:tr>
      <w:tr w:rsidR="005C147B" w:rsidRPr="00AC5B34" w:rsidTr="00116A24">
        <w:trPr>
          <w:trHeight w:val="1826"/>
        </w:trPr>
        <w:tc>
          <w:tcPr>
            <w:tcW w:w="3240" w:type="dxa"/>
            <w:gridSpan w:val="2"/>
          </w:tcPr>
          <w:p w:rsidR="005C147B" w:rsidRPr="00AC5B34" w:rsidRDefault="005C147B" w:rsidP="00116A24">
            <w:pPr>
              <w:spacing w:before="60" w:after="0" w:line="240" w:lineRule="auto"/>
              <w:rPr>
                <w:rFonts w:ascii="Arial" w:eastAsia="Times New Roman" w:hAnsi="Arial" w:cs="Arial"/>
              </w:rPr>
            </w:pPr>
          </w:p>
          <w:p w:rsidR="005C147B" w:rsidRPr="00AC5B34" w:rsidRDefault="005C147B" w:rsidP="00116A24">
            <w:pPr>
              <w:spacing w:after="0" w:line="240" w:lineRule="auto"/>
              <w:rPr>
                <w:rFonts w:ascii="Arial" w:eastAsia="Times New Roman" w:hAnsi="Arial" w:cs="Arial"/>
                <w:bCs/>
              </w:rPr>
            </w:pPr>
          </w:p>
          <w:p w:rsidR="005C147B" w:rsidRPr="00AC5B34" w:rsidRDefault="005C147B" w:rsidP="00116A24">
            <w:pPr>
              <w:spacing w:after="0" w:line="240" w:lineRule="auto"/>
              <w:rPr>
                <w:rFonts w:ascii="Arial" w:eastAsia="Times New Roman" w:hAnsi="Arial" w:cs="Arial"/>
                <w:bCs/>
              </w:rPr>
            </w:pPr>
            <w:r w:rsidRPr="00AC5B34">
              <w:rPr>
                <w:rFonts w:ascii="Arial" w:eastAsia="Times New Roman" w:hAnsi="Arial" w:cs="Arial"/>
                <w:color w:val="000000"/>
                <w:sz w:val="20"/>
                <w:szCs w:val="20"/>
              </w:rPr>
              <w:t> </w:t>
            </w:r>
          </w:p>
        </w:tc>
        <w:tc>
          <w:tcPr>
            <w:tcW w:w="5328" w:type="dxa"/>
            <w:gridSpan w:val="3"/>
          </w:tcPr>
          <w:p w:rsidR="00DF1D98" w:rsidRDefault="00DF1D98" w:rsidP="00DF1D98">
            <w:pPr>
              <w:spacing w:after="0" w:line="240" w:lineRule="auto"/>
              <w:jc w:val="both"/>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Résultats attendus 3</w:t>
            </w:r>
          </w:p>
          <w:p w:rsidR="00DF1D98" w:rsidRDefault="00DF1D98" w:rsidP="00DF1D98">
            <w:pPr>
              <w:spacing w:after="0" w:line="240" w:lineRule="auto"/>
              <w:jc w:val="both"/>
              <w:rPr>
                <w:rFonts w:ascii="Arial" w:eastAsia="Times New Roman" w:hAnsi="Arial" w:cs="Arial"/>
                <w:b/>
                <w:color w:val="000000"/>
                <w:sz w:val="20"/>
                <w:szCs w:val="20"/>
                <w:u w:val="single"/>
              </w:rPr>
            </w:pPr>
          </w:p>
          <w:p w:rsidR="00DF1D98" w:rsidRPr="00DF1D98" w:rsidRDefault="00DF1D98" w:rsidP="00DF1D98">
            <w:pPr>
              <w:spacing w:after="0" w:line="240" w:lineRule="auto"/>
              <w:jc w:val="both"/>
              <w:rPr>
                <w:rFonts w:ascii="Arial" w:eastAsia="Times New Roman" w:hAnsi="Arial" w:cs="Arial"/>
                <w:b/>
                <w:color w:val="000000"/>
                <w:sz w:val="20"/>
                <w:szCs w:val="20"/>
                <w:u w:val="single"/>
              </w:rPr>
            </w:pPr>
            <w:r w:rsidRPr="00DF1D98">
              <w:rPr>
                <w:rFonts w:ascii="Arial" w:eastAsia="Times New Roman" w:hAnsi="Arial" w:cs="Arial"/>
                <w:b/>
                <w:color w:val="000000"/>
                <w:sz w:val="20"/>
                <w:szCs w:val="20"/>
                <w:u w:val="single"/>
              </w:rPr>
              <w:t>UNHCR</w:t>
            </w:r>
          </w:p>
          <w:p w:rsidR="00DF1D98" w:rsidRDefault="00DF1D98" w:rsidP="00DF1D98">
            <w:pPr>
              <w:spacing w:after="0" w:line="240" w:lineRule="auto"/>
              <w:jc w:val="both"/>
              <w:rPr>
                <w:rFonts w:ascii="Arial" w:eastAsia="Times New Roman" w:hAnsi="Arial" w:cs="Arial"/>
                <w:b/>
                <w:color w:val="000000"/>
                <w:sz w:val="20"/>
                <w:szCs w:val="20"/>
              </w:rPr>
            </w:pPr>
          </w:p>
          <w:p w:rsidR="00DF1D98" w:rsidRPr="00DF1D98" w:rsidRDefault="00DF1D98" w:rsidP="00DF1D98">
            <w:pPr>
              <w:spacing w:after="0" w:line="240" w:lineRule="auto"/>
              <w:jc w:val="both"/>
              <w:rPr>
                <w:rFonts w:ascii="Arial" w:eastAsia="Times New Roman" w:hAnsi="Arial" w:cs="Arial"/>
                <w:sz w:val="20"/>
                <w:szCs w:val="20"/>
              </w:rPr>
            </w:pPr>
            <w:r>
              <w:rPr>
                <w:rFonts w:ascii="Arial" w:eastAsia="Times New Roman" w:hAnsi="Arial" w:cs="Arial"/>
                <w:b/>
                <w:color w:val="000000"/>
                <w:sz w:val="20"/>
                <w:szCs w:val="20"/>
              </w:rPr>
              <w:t>Résultat attendu 3</w:t>
            </w:r>
            <w:r w:rsidRPr="0045005A">
              <w:rPr>
                <w:rFonts w:ascii="Arial" w:eastAsia="Times New Roman" w:hAnsi="Arial" w:cs="Arial"/>
                <w:color w:val="000000"/>
              </w:rPr>
              <w:t> :</w:t>
            </w:r>
            <w:r w:rsidRPr="0045005A">
              <w:rPr>
                <w:rFonts w:ascii="Arial" w:eastAsia="Times New Roman" w:hAnsi="Arial" w:cs="Arial"/>
              </w:rPr>
              <w:t xml:space="preserve"> </w:t>
            </w:r>
            <w:r w:rsidRPr="00DF1D98">
              <w:rPr>
                <w:rFonts w:ascii="Arial" w:eastAsia="Times New Roman" w:hAnsi="Arial" w:cs="Arial"/>
                <w:sz w:val="20"/>
                <w:szCs w:val="20"/>
              </w:rPr>
              <w:t>Des facilitateurs sont identifiés au sein des cellules régionales de sensibilisation à la paix mises en place par le Ministère de la Communication, et formés au programme comme facilitateurs des sessions destinées à la communauté, puis appuyés à conduire les formations</w:t>
            </w:r>
          </w:p>
          <w:p w:rsidR="00DF1D98" w:rsidRPr="00DF1D98" w:rsidRDefault="00DF1D98" w:rsidP="00DF1D98">
            <w:pPr>
              <w:spacing w:before="120" w:after="0" w:line="240" w:lineRule="auto"/>
              <w:rPr>
                <w:rFonts w:ascii="Arial" w:eastAsia="Times New Roman" w:hAnsi="Arial" w:cs="Arial"/>
                <w:b/>
                <w:color w:val="000000"/>
                <w:sz w:val="20"/>
                <w:szCs w:val="20"/>
              </w:rPr>
            </w:pPr>
            <w:r w:rsidRPr="00DF1D98">
              <w:rPr>
                <w:rFonts w:ascii="Arial" w:eastAsia="Times New Roman" w:hAnsi="Arial" w:cs="Arial"/>
                <w:b/>
                <w:color w:val="000000"/>
                <w:sz w:val="20"/>
                <w:szCs w:val="20"/>
              </w:rPr>
              <w:t>Indicateurs :</w:t>
            </w:r>
          </w:p>
          <w:p w:rsidR="001A6741" w:rsidRPr="001A6741" w:rsidRDefault="001A6741" w:rsidP="001A6741">
            <w:pPr>
              <w:pStyle w:val="Default"/>
              <w:jc w:val="both"/>
              <w:rPr>
                <w:rFonts w:eastAsia="Times New Roman"/>
                <w:color w:val="auto"/>
                <w:sz w:val="20"/>
                <w:szCs w:val="20"/>
              </w:rPr>
            </w:pPr>
            <w:r w:rsidRPr="001A6741">
              <w:rPr>
                <w:rFonts w:eastAsia="Times New Roman"/>
                <w:color w:val="auto"/>
                <w:sz w:val="20"/>
                <w:szCs w:val="20"/>
              </w:rPr>
              <w:t>60 facilitateurs identifiés et formés sur les modules d’éducation pour la paix pour faci</w:t>
            </w:r>
            <w:r>
              <w:rPr>
                <w:rFonts w:eastAsia="Times New Roman"/>
                <w:color w:val="auto"/>
                <w:sz w:val="20"/>
                <w:szCs w:val="20"/>
              </w:rPr>
              <w:t>liter les sessions de formation.</w:t>
            </w:r>
          </w:p>
          <w:p w:rsidR="00DF1D98" w:rsidRDefault="00DF1D98" w:rsidP="00116A24">
            <w:pPr>
              <w:tabs>
                <w:tab w:val="left" w:pos="284"/>
                <w:tab w:val="left" w:pos="340"/>
                <w:tab w:val="left" w:pos="397"/>
                <w:tab w:val="left" w:pos="454"/>
              </w:tabs>
              <w:spacing w:after="0" w:line="240" w:lineRule="auto"/>
              <w:ind w:right="85"/>
              <w:jc w:val="both"/>
              <w:rPr>
                <w:b/>
                <w:sz w:val="20"/>
                <w:szCs w:val="20"/>
                <w:u w:val="single"/>
              </w:rPr>
            </w:pPr>
          </w:p>
          <w:p w:rsidR="005C147B" w:rsidRPr="001A6741" w:rsidRDefault="005C147B" w:rsidP="001A6741">
            <w:pPr>
              <w:spacing w:before="120" w:after="0" w:line="240" w:lineRule="auto"/>
              <w:rPr>
                <w:rFonts w:ascii="Arial" w:eastAsia="Times New Roman" w:hAnsi="Arial" w:cs="Arial"/>
                <w:b/>
                <w:color w:val="000000"/>
                <w:sz w:val="20"/>
                <w:szCs w:val="20"/>
              </w:rPr>
            </w:pPr>
            <w:r w:rsidRPr="001A6741">
              <w:rPr>
                <w:rFonts w:ascii="Arial" w:eastAsia="Times New Roman" w:hAnsi="Arial" w:cs="Arial"/>
                <w:b/>
                <w:color w:val="000000"/>
                <w:sz w:val="20"/>
                <w:szCs w:val="20"/>
              </w:rPr>
              <w:t xml:space="preserve">Réalisations accomplies : </w:t>
            </w:r>
          </w:p>
          <w:p w:rsidR="001A6741" w:rsidRPr="001A6741" w:rsidRDefault="001A6741" w:rsidP="001A6741">
            <w:pPr>
              <w:tabs>
                <w:tab w:val="num" w:pos="252"/>
              </w:tabs>
              <w:spacing w:after="0" w:line="240" w:lineRule="auto"/>
              <w:jc w:val="both"/>
              <w:rPr>
                <w:rFonts w:ascii="Arial" w:eastAsia="Times New Roman" w:hAnsi="Arial" w:cs="Arial"/>
                <w:sz w:val="20"/>
                <w:szCs w:val="20"/>
              </w:rPr>
            </w:pPr>
            <w:r w:rsidRPr="001A6741">
              <w:rPr>
                <w:rFonts w:ascii="Arial" w:eastAsia="Times New Roman" w:hAnsi="Arial" w:cs="Arial"/>
                <w:sz w:val="20"/>
                <w:szCs w:val="20"/>
              </w:rPr>
              <w:t>70</w:t>
            </w:r>
            <w:r>
              <w:rPr>
                <w:rFonts w:ascii="Arial" w:eastAsia="Times New Roman" w:hAnsi="Arial" w:cs="Arial"/>
                <w:sz w:val="20"/>
                <w:szCs w:val="20"/>
              </w:rPr>
              <w:t xml:space="preserve"> </w:t>
            </w:r>
            <w:r w:rsidRPr="001A6741">
              <w:rPr>
                <w:rFonts w:ascii="Arial" w:eastAsia="Times New Roman" w:hAnsi="Arial" w:cs="Arial"/>
                <w:sz w:val="20"/>
                <w:szCs w:val="20"/>
              </w:rPr>
              <w:t>facilitateurs communautaires (53 hommes et 17 femmes) ont été identifiés et formés et sont actuellement opérationnels sur le terrain.</w:t>
            </w:r>
          </w:p>
          <w:p w:rsidR="005C147B" w:rsidRPr="001A6741" w:rsidRDefault="005C147B" w:rsidP="001A6741">
            <w:pPr>
              <w:spacing w:after="0" w:line="240" w:lineRule="auto"/>
              <w:jc w:val="both"/>
              <w:rPr>
                <w:rFonts w:ascii="Arial" w:eastAsia="Times New Roman" w:hAnsi="Arial" w:cs="Arial"/>
                <w:sz w:val="20"/>
                <w:szCs w:val="20"/>
              </w:rPr>
            </w:pPr>
          </w:p>
          <w:p w:rsidR="005C147B" w:rsidRPr="00FF41A3" w:rsidRDefault="005C147B" w:rsidP="00116A24">
            <w:pPr>
              <w:spacing w:after="0" w:line="240" w:lineRule="auto"/>
              <w:jc w:val="both"/>
              <w:rPr>
                <w:rFonts w:ascii="Arial" w:eastAsia="Times New Roman" w:hAnsi="Arial" w:cs="Arial"/>
                <w:b/>
                <w:color w:val="000000"/>
                <w:sz w:val="20"/>
                <w:szCs w:val="20"/>
                <w:u w:val="single"/>
              </w:rPr>
            </w:pPr>
            <w:r w:rsidRPr="00FF41A3">
              <w:rPr>
                <w:rFonts w:ascii="Arial" w:eastAsia="Times New Roman" w:hAnsi="Arial" w:cs="Arial"/>
                <w:b/>
                <w:color w:val="000000"/>
                <w:sz w:val="20"/>
                <w:szCs w:val="20"/>
                <w:u w:val="single"/>
              </w:rPr>
              <w:t>UNICEF</w:t>
            </w:r>
          </w:p>
          <w:p w:rsidR="00FF41A3" w:rsidRDefault="00FF41A3" w:rsidP="00116A24">
            <w:pPr>
              <w:spacing w:after="0" w:line="240" w:lineRule="auto"/>
              <w:jc w:val="both"/>
              <w:rPr>
                <w:b/>
                <w:sz w:val="20"/>
                <w:szCs w:val="20"/>
                <w:u w:val="single"/>
              </w:rPr>
            </w:pPr>
          </w:p>
          <w:p w:rsidR="00B9127F" w:rsidRDefault="00B9127F" w:rsidP="00116A24">
            <w:pPr>
              <w:spacing w:after="0" w:line="240" w:lineRule="auto"/>
              <w:jc w:val="both"/>
              <w:rPr>
                <w:rFonts w:ascii="Arial" w:eastAsia="Times New Roman" w:hAnsi="Arial" w:cs="Arial"/>
                <w:color w:val="000000"/>
                <w:sz w:val="20"/>
                <w:szCs w:val="20"/>
              </w:rPr>
            </w:pPr>
            <w:r>
              <w:rPr>
                <w:rFonts w:ascii="Arial" w:eastAsia="Times New Roman" w:hAnsi="Arial" w:cs="Arial"/>
                <w:b/>
                <w:color w:val="000000"/>
                <w:sz w:val="20"/>
                <w:szCs w:val="20"/>
              </w:rPr>
              <w:t>Résultat attendu 3 :</w:t>
            </w:r>
            <w:r>
              <w:rPr>
                <w:rFonts w:ascii="Arial" w:eastAsia="Times New Roman" w:hAnsi="Arial" w:cs="Arial"/>
                <w:color w:val="000000"/>
                <w:sz w:val="20"/>
                <w:szCs w:val="20"/>
              </w:rPr>
              <w:t xml:space="preserve"> </w:t>
            </w:r>
          </w:p>
          <w:p w:rsidR="00B9127F" w:rsidRDefault="00B9127F" w:rsidP="00116A24">
            <w:pPr>
              <w:spacing w:after="0" w:line="240" w:lineRule="auto"/>
              <w:jc w:val="both"/>
              <w:rPr>
                <w:rFonts w:ascii="Arial" w:eastAsia="Times New Roman" w:hAnsi="Arial" w:cs="Arial"/>
                <w:color w:val="000000"/>
                <w:sz w:val="20"/>
                <w:szCs w:val="20"/>
              </w:rPr>
            </w:pPr>
            <w:r w:rsidRPr="00B9127F">
              <w:rPr>
                <w:rFonts w:ascii="Arial" w:eastAsia="Times New Roman" w:hAnsi="Arial" w:cs="Arial"/>
                <w:color w:val="000000"/>
                <w:sz w:val="20"/>
                <w:szCs w:val="20"/>
              </w:rPr>
              <w:t>Les communautés, enseignants, jeunes et enfants ont mis en place des structures et</w:t>
            </w:r>
            <w:r>
              <w:rPr>
                <w:rFonts w:ascii="Arial" w:eastAsia="Times New Roman" w:hAnsi="Arial" w:cs="Arial"/>
                <w:color w:val="000000"/>
                <w:sz w:val="20"/>
                <w:szCs w:val="20"/>
              </w:rPr>
              <w:t xml:space="preserve"> </w:t>
            </w:r>
            <w:r w:rsidRPr="00B9127F">
              <w:rPr>
                <w:rFonts w:ascii="Arial" w:eastAsia="Times New Roman" w:hAnsi="Arial" w:cs="Arial"/>
                <w:color w:val="000000"/>
                <w:sz w:val="20"/>
                <w:szCs w:val="20"/>
              </w:rPr>
              <w:t>activités qui favorisent le bien-être mental, émotionnel et physique des enfants et promouvaient une culture de cohabitation pacifique</w:t>
            </w:r>
            <w:r>
              <w:rPr>
                <w:rFonts w:ascii="Arial" w:eastAsia="Times New Roman" w:hAnsi="Arial" w:cs="Arial"/>
                <w:color w:val="000000"/>
                <w:sz w:val="20"/>
                <w:szCs w:val="20"/>
              </w:rPr>
              <w:t>.</w:t>
            </w:r>
          </w:p>
          <w:p w:rsidR="00B9127F" w:rsidRDefault="00B9127F" w:rsidP="00116A24">
            <w:pPr>
              <w:spacing w:after="0" w:line="240" w:lineRule="auto"/>
              <w:jc w:val="both"/>
              <w:rPr>
                <w:rFonts w:ascii="Arial" w:eastAsia="Times New Roman" w:hAnsi="Arial" w:cs="Arial"/>
                <w:color w:val="000000"/>
                <w:sz w:val="20"/>
                <w:szCs w:val="20"/>
              </w:rPr>
            </w:pPr>
          </w:p>
          <w:p w:rsidR="00B9127F" w:rsidRPr="00B9127F" w:rsidRDefault="00B9127F" w:rsidP="00116A24">
            <w:pPr>
              <w:spacing w:after="0" w:line="240" w:lineRule="auto"/>
              <w:jc w:val="both"/>
              <w:rPr>
                <w:rFonts w:ascii="Arial" w:eastAsia="Times New Roman" w:hAnsi="Arial" w:cs="Arial"/>
                <w:b/>
                <w:color w:val="000000"/>
                <w:sz w:val="20"/>
                <w:szCs w:val="20"/>
              </w:rPr>
            </w:pPr>
            <w:r w:rsidRPr="00B9127F">
              <w:rPr>
                <w:rFonts w:ascii="Arial" w:eastAsia="Times New Roman" w:hAnsi="Arial" w:cs="Arial"/>
                <w:b/>
                <w:color w:val="000000"/>
                <w:sz w:val="20"/>
                <w:szCs w:val="20"/>
              </w:rPr>
              <w:t>Indicateurs</w:t>
            </w:r>
          </w:p>
          <w:p w:rsidR="00B9127F" w:rsidRPr="00706F94" w:rsidRDefault="00B9127F" w:rsidP="00706F94">
            <w:pPr>
              <w:pStyle w:val="Paragraphedeliste"/>
              <w:numPr>
                <w:ilvl w:val="0"/>
                <w:numId w:val="6"/>
              </w:numPr>
              <w:spacing w:after="0" w:line="240" w:lineRule="auto"/>
              <w:jc w:val="both"/>
              <w:rPr>
                <w:rFonts w:ascii="Arial" w:eastAsia="Times New Roman" w:hAnsi="Arial" w:cs="Arial"/>
                <w:color w:val="000000"/>
                <w:sz w:val="20"/>
                <w:szCs w:val="20"/>
              </w:rPr>
            </w:pPr>
            <w:r w:rsidRPr="00706F94">
              <w:rPr>
                <w:rFonts w:ascii="Arial" w:eastAsia="Times New Roman" w:hAnsi="Arial" w:cs="Arial"/>
                <w:color w:val="000000"/>
                <w:sz w:val="20"/>
                <w:szCs w:val="20"/>
              </w:rPr>
              <w:t xml:space="preserve">170 membres des APE sont formes sur la gestion des écoles, la collecte et la gestion des fonds, gestion et suivi des </w:t>
            </w:r>
            <w:r w:rsidR="007C6FC4" w:rsidRPr="00706F94">
              <w:rPr>
                <w:rFonts w:ascii="Arial" w:eastAsia="Times New Roman" w:hAnsi="Arial" w:cs="Arial"/>
                <w:color w:val="000000"/>
                <w:sz w:val="20"/>
                <w:szCs w:val="20"/>
              </w:rPr>
              <w:t>AGR, la sécurité des écoles et la protection des enfants ;</w:t>
            </w:r>
          </w:p>
          <w:p w:rsidR="007C6FC4" w:rsidRPr="00706F94" w:rsidRDefault="007C6FC4" w:rsidP="00706F94">
            <w:pPr>
              <w:pStyle w:val="Paragraphedeliste"/>
              <w:numPr>
                <w:ilvl w:val="0"/>
                <w:numId w:val="6"/>
              </w:numPr>
              <w:spacing w:after="0" w:line="240" w:lineRule="auto"/>
              <w:jc w:val="both"/>
              <w:rPr>
                <w:rFonts w:ascii="Arial" w:eastAsia="Times New Roman" w:hAnsi="Arial" w:cs="Arial"/>
                <w:color w:val="000000"/>
                <w:sz w:val="20"/>
                <w:szCs w:val="20"/>
              </w:rPr>
            </w:pPr>
            <w:r w:rsidRPr="00706F94">
              <w:rPr>
                <w:rFonts w:ascii="Arial" w:eastAsia="Times New Roman" w:hAnsi="Arial" w:cs="Arial"/>
                <w:color w:val="000000"/>
                <w:sz w:val="20"/>
                <w:szCs w:val="20"/>
              </w:rPr>
              <w:t>30 APE mettent en place des AGR ;</w:t>
            </w:r>
          </w:p>
          <w:p w:rsidR="007C6FC4" w:rsidRPr="00706F94" w:rsidRDefault="007C6FC4" w:rsidP="00706F94">
            <w:pPr>
              <w:pStyle w:val="Paragraphedeliste"/>
              <w:numPr>
                <w:ilvl w:val="0"/>
                <w:numId w:val="6"/>
              </w:numPr>
              <w:spacing w:after="0" w:line="240" w:lineRule="auto"/>
              <w:jc w:val="both"/>
              <w:rPr>
                <w:rFonts w:ascii="Arial" w:eastAsia="Times New Roman" w:hAnsi="Arial" w:cs="Arial"/>
                <w:color w:val="000000"/>
                <w:sz w:val="20"/>
                <w:szCs w:val="20"/>
              </w:rPr>
            </w:pPr>
            <w:r w:rsidRPr="00706F94">
              <w:rPr>
                <w:rFonts w:ascii="Arial" w:eastAsia="Times New Roman" w:hAnsi="Arial" w:cs="Arial"/>
                <w:color w:val="000000"/>
                <w:sz w:val="20"/>
                <w:szCs w:val="20"/>
              </w:rPr>
              <w:t>Nombre des maîtres parents pris en charge par les revenus générés par les APE ;</w:t>
            </w:r>
          </w:p>
          <w:p w:rsidR="007C6FC4" w:rsidRPr="00706F94" w:rsidRDefault="007C6FC4" w:rsidP="00706F94">
            <w:pPr>
              <w:pStyle w:val="Paragraphedeliste"/>
              <w:numPr>
                <w:ilvl w:val="0"/>
                <w:numId w:val="6"/>
              </w:numPr>
              <w:spacing w:after="0" w:line="240" w:lineRule="auto"/>
              <w:jc w:val="both"/>
              <w:rPr>
                <w:rFonts w:ascii="Arial" w:eastAsia="Times New Roman" w:hAnsi="Arial" w:cs="Arial"/>
                <w:color w:val="000000"/>
                <w:sz w:val="20"/>
                <w:szCs w:val="20"/>
              </w:rPr>
            </w:pPr>
            <w:r w:rsidRPr="00706F94">
              <w:rPr>
                <w:rFonts w:ascii="Arial" w:eastAsia="Times New Roman" w:hAnsi="Arial" w:cs="Arial"/>
                <w:color w:val="000000"/>
                <w:sz w:val="20"/>
                <w:szCs w:val="20"/>
              </w:rPr>
              <w:t>Nombre des clubs des enfants.</w:t>
            </w:r>
          </w:p>
          <w:p w:rsidR="008238D2" w:rsidRDefault="008238D2" w:rsidP="00116A24">
            <w:pPr>
              <w:spacing w:after="0" w:line="240" w:lineRule="auto"/>
              <w:jc w:val="both"/>
              <w:rPr>
                <w:rFonts w:ascii="Arial" w:eastAsia="Times New Roman" w:hAnsi="Arial" w:cs="Arial"/>
                <w:b/>
                <w:color w:val="000000"/>
                <w:sz w:val="20"/>
                <w:szCs w:val="20"/>
              </w:rPr>
            </w:pPr>
          </w:p>
          <w:p w:rsidR="00B9127F" w:rsidRPr="00B9127F" w:rsidRDefault="00B9127F" w:rsidP="00116A24">
            <w:pPr>
              <w:spacing w:after="0" w:line="240" w:lineRule="auto"/>
              <w:jc w:val="both"/>
              <w:rPr>
                <w:rFonts w:ascii="Arial" w:eastAsia="Times New Roman" w:hAnsi="Arial" w:cs="Arial"/>
                <w:b/>
                <w:color w:val="000000"/>
                <w:sz w:val="20"/>
                <w:szCs w:val="20"/>
              </w:rPr>
            </w:pPr>
            <w:r w:rsidRPr="00B9127F">
              <w:rPr>
                <w:rFonts w:ascii="Arial" w:eastAsia="Times New Roman" w:hAnsi="Arial" w:cs="Arial"/>
                <w:b/>
                <w:color w:val="000000"/>
                <w:sz w:val="20"/>
                <w:szCs w:val="20"/>
              </w:rPr>
              <w:t>Réalisations accomplies :</w:t>
            </w:r>
          </w:p>
          <w:p w:rsidR="00B9127F" w:rsidRDefault="00B9127F" w:rsidP="00116A24">
            <w:pPr>
              <w:spacing w:after="0" w:line="240" w:lineRule="auto"/>
              <w:jc w:val="both"/>
              <w:rPr>
                <w:rFonts w:ascii="Arial" w:eastAsia="Times New Roman" w:hAnsi="Arial" w:cs="Arial"/>
                <w:color w:val="000000"/>
                <w:sz w:val="20"/>
                <w:szCs w:val="20"/>
              </w:rPr>
            </w:pPr>
          </w:p>
          <w:p w:rsidR="00D40D3F" w:rsidRPr="00D40D3F" w:rsidRDefault="00D40D3F" w:rsidP="00D40D3F">
            <w:pPr>
              <w:spacing w:after="0" w:line="240" w:lineRule="auto"/>
              <w:jc w:val="center"/>
              <w:rPr>
                <w:rFonts w:ascii="Arial" w:eastAsia="Times New Roman" w:hAnsi="Arial" w:cs="Arial"/>
                <w:b/>
                <w:bCs/>
                <w:i/>
                <w:iCs/>
                <w:color w:val="000000"/>
                <w:sz w:val="20"/>
                <w:szCs w:val="20"/>
              </w:rPr>
            </w:pPr>
            <w:r w:rsidRPr="00D40D3F">
              <w:rPr>
                <w:rFonts w:ascii="Arial" w:eastAsia="Times New Roman" w:hAnsi="Arial" w:cs="Arial"/>
                <w:b/>
                <w:bCs/>
                <w:i/>
                <w:iCs/>
                <w:color w:val="000000"/>
                <w:sz w:val="20"/>
                <w:szCs w:val="20"/>
              </w:rPr>
              <w:t xml:space="preserve">Indicateurs de Résultat 3.1 : </w:t>
            </w:r>
          </w:p>
          <w:p w:rsidR="00D40D3F" w:rsidRPr="00D40D3F" w:rsidRDefault="00D40D3F" w:rsidP="00D40D3F">
            <w:pPr>
              <w:spacing w:after="0" w:line="240" w:lineRule="auto"/>
              <w:jc w:val="center"/>
              <w:rPr>
                <w:rFonts w:ascii="Arial" w:eastAsia="Times New Roman" w:hAnsi="Arial" w:cs="Arial"/>
                <w:b/>
                <w:bCs/>
                <w:i/>
                <w:iCs/>
                <w:color w:val="000000"/>
                <w:sz w:val="20"/>
                <w:szCs w:val="20"/>
              </w:rPr>
            </w:pPr>
          </w:p>
          <w:p w:rsidR="00D40D3F" w:rsidRPr="00D40D3F" w:rsidRDefault="00D40D3F" w:rsidP="00D40D3F">
            <w:pPr>
              <w:spacing w:after="0" w:line="240" w:lineRule="auto"/>
              <w:jc w:val="center"/>
              <w:rPr>
                <w:rFonts w:ascii="Arial" w:eastAsia="Times New Roman" w:hAnsi="Arial" w:cs="Arial"/>
                <w:b/>
                <w:bCs/>
                <w:i/>
                <w:iCs/>
                <w:color w:val="000000"/>
                <w:sz w:val="20"/>
                <w:szCs w:val="20"/>
              </w:rPr>
            </w:pPr>
            <w:r w:rsidRPr="00D40D3F">
              <w:rPr>
                <w:rFonts w:ascii="Arial" w:eastAsia="Times New Roman" w:hAnsi="Arial" w:cs="Arial"/>
                <w:b/>
                <w:bCs/>
                <w:i/>
                <w:iCs/>
                <w:color w:val="000000"/>
                <w:sz w:val="20"/>
                <w:szCs w:val="20"/>
              </w:rPr>
              <w:t>170 membres des Associations des Parents d’Elèves (APE) sont formés sur la gestion des écoles, la collecte et la gestion des fonds, gestion et suivi des activités génératrices de revenue (AGR), la sécurité des écoles et la protection des enfants</w:t>
            </w: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p>
          <w:p w:rsidR="00D40D3F" w:rsidRPr="00D40D3F" w:rsidRDefault="00D40D3F" w:rsidP="00D40D3F">
            <w:pPr>
              <w:spacing w:after="0" w:line="240" w:lineRule="auto"/>
              <w:rPr>
                <w:rFonts w:ascii="Arial" w:eastAsia="Times New Roman" w:hAnsi="Arial" w:cs="Arial"/>
                <w:color w:val="000000"/>
                <w:sz w:val="20"/>
                <w:szCs w:val="20"/>
              </w:rPr>
            </w:pPr>
            <w:r w:rsidRPr="00D40D3F">
              <w:rPr>
                <w:rFonts w:ascii="Arial" w:eastAsia="Times New Roman" w:hAnsi="Arial" w:cs="Arial"/>
                <w:color w:val="000000"/>
                <w:sz w:val="20"/>
                <w:szCs w:val="20"/>
              </w:rPr>
              <w:t>285 membres d’APE avaient déjà été formés plus tôt en 2011 sur les AGR et sur  la gestion des conflits.</w:t>
            </w:r>
          </w:p>
          <w:p w:rsidR="00D40D3F" w:rsidRPr="00D40D3F" w:rsidRDefault="00D40D3F" w:rsidP="00D40D3F">
            <w:pPr>
              <w:spacing w:after="0" w:line="240" w:lineRule="auto"/>
              <w:rPr>
                <w:rFonts w:ascii="Arial" w:eastAsia="Times New Roman" w:hAnsi="Arial" w:cs="Arial"/>
                <w:b/>
                <w:bCs/>
                <w:i/>
                <w:iCs/>
                <w:color w:val="000000"/>
                <w:sz w:val="20"/>
                <w:szCs w:val="20"/>
              </w:rPr>
            </w:pPr>
          </w:p>
          <w:p w:rsidR="00D40D3F" w:rsidRPr="00D40D3F" w:rsidRDefault="00D40D3F" w:rsidP="00D40D3F">
            <w:pPr>
              <w:spacing w:after="0" w:line="240" w:lineRule="auto"/>
              <w:jc w:val="center"/>
              <w:rPr>
                <w:rFonts w:ascii="Arial" w:eastAsia="Times New Roman" w:hAnsi="Arial" w:cs="Arial"/>
                <w:b/>
                <w:bCs/>
                <w:i/>
                <w:iCs/>
                <w:color w:val="000000"/>
                <w:sz w:val="20"/>
                <w:szCs w:val="20"/>
              </w:rPr>
            </w:pPr>
            <w:r w:rsidRPr="00D40D3F">
              <w:rPr>
                <w:rFonts w:ascii="Arial" w:eastAsia="Times New Roman" w:hAnsi="Arial" w:cs="Arial"/>
                <w:b/>
                <w:bCs/>
                <w:i/>
                <w:iCs/>
                <w:color w:val="000000"/>
                <w:sz w:val="20"/>
                <w:szCs w:val="20"/>
              </w:rPr>
              <w:t>30 APE mettent en place des AGR</w:t>
            </w:r>
          </w:p>
          <w:p w:rsidR="00D40D3F" w:rsidRPr="00D40D3F" w:rsidRDefault="00D40D3F" w:rsidP="00D40D3F">
            <w:pPr>
              <w:tabs>
                <w:tab w:val="left" w:pos="-720"/>
                <w:tab w:val="left" w:pos="4500"/>
              </w:tabs>
              <w:suppressAutoHyphens/>
              <w:spacing w:after="54" w:line="240" w:lineRule="auto"/>
              <w:rPr>
                <w:rFonts w:ascii="Arial" w:eastAsia="Times New Roman" w:hAnsi="Arial" w:cs="Arial"/>
                <w:color w:val="000000"/>
                <w:sz w:val="20"/>
                <w:szCs w:val="20"/>
              </w:rPr>
            </w:pP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r w:rsidRPr="00D40D3F">
              <w:rPr>
                <w:rFonts w:ascii="Arial" w:eastAsia="Times New Roman" w:hAnsi="Arial" w:cs="Arial"/>
                <w:color w:val="000000"/>
                <w:sz w:val="20"/>
                <w:szCs w:val="20"/>
              </w:rPr>
              <w:t>La mise en œuvre des AGR est en cours de réalisation.</w:t>
            </w: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p>
          <w:p w:rsidR="00D40D3F" w:rsidRPr="00D40D3F" w:rsidRDefault="00D40D3F" w:rsidP="00D40D3F">
            <w:pPr>
              <w:spacing w:after="0" w:line="240" w:lineRule="auto"/>
              <w:rPr>
                <w:rFonts w:ascii="Arial" w:eastAsia="Times New Roman" w:hAnsi="Arial" w:cs="Arial"/>
                <w:bCs/>
                <w:iCs/>
                <w:color w:val="000000"/>
                <w:sz w:val="20"/>
                <w:szCs w:val="20"/>
              </w:rPr>
            </w:pPr>
            <w:r w:rsidRPr="00D40D3F">
              <w:rPr>
                <w:rFonts w:ascii="Arial" w:eastAsia="Times New Roman" w:hAnsi="Arial" w:cs="Arial"/>
                <w:color w:val="000000"/>
                <w:sz w:val="20"/>
                <w:szCs w:val="20"/>
              </w:rPr>
              <w:t xml:space="preserve">En 2011, </w:t>
            </w:r>
            <w:r w:rsidRPr="00D40D3F">
              <w:rPr>
                <w:rFonts w:ascii="Arial" w:eastAsia="Times New Roman" w:hAnsi="Arial" w:cs="Arial"/>
                <w:bCs/>
                <w:iCs/>
                <w:color w:val="000000"/>
                <w:sz w:val="20"/>
                <w:szCs w:val="20"/>
              </w:rPr>
              <w:t>30 bureaux des APE ont été dotés des kits AGR : 185 membres de 30 bureaux d’APE des écoles soutenues ont été formés en AGR et en gestion de conflit et dotées en kits AGR dans les trois secteurs scolaires de Batangafo 1 et 2 et de Kabo.</w:t>
            </w: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p>
          <w:p w:rsidR="00D40D3F" w:rsidRPr="00D40D3F" w:rsidRDefault="00D40D3F" w:rsidP="00D40D3F">
            <w:pPr>
              <w:spacing w:after="0" w:line="240" w:lineRule="auto"/>
              <w:jc w:val="center"/>
              <w:rPr>
                <w:rFonts w:ascii="Arial" w:eastAsia="Times New Roman" w:hAnsi="Arial" w:cs="Arial"/>
                <w:b/>
                <w:bCs/>
                <w:i/>
                <w:iCs/>
                <w:color w:val="000000"/>
                <w:sz w:val="20"/>
                <w:szCs w:val="20"/>
              </w:rPr>
            </w:pPr>
            <w:r w:rsidRPr="00D40D3F">
              <w:rPr>
                <w:rFonts w:ascii="Arial" w:eastAsia="Times New Roman" w:hAnsi="Arial" w:cs="Arial"/>
                <w:b/>
                <w:bCs/>
                <w:i/>
                <w:iCs/>
                <w:color w:val="000000"/>
                <w:sz w:val="20"/>
                <w:szCs w:val="20"/>
              </w:rPr>
              <w:t>Nombre des maîtres parents pris en charge par les revenus générés par les APE.</w:t>
            </w:r>
          </w:p>
          <w:p w:rsidR="00D40D3F" w:rsidRPr="00D40D3F" w:rsidRDefault="00D40D3F" w:rsidP="00D40D3F">
            <w:pPr>
              <w:spacing w:after="0" w:line="240" w:lineRule="auto"/>
              <w:jc w:val="both"/>
              <w:rPr>
                <w:rFonts w:ascii="Arial" w:eastAsia="Times New Roman" w:hAnsi="Arial" w:cs="Arial"/>
                <w:b/>
                <w:bCs/>
                <w:i/>
                <w:iCs/>
                <w:color w:val="000000"/>
                <w:sz w:val="20"/>
                <w:szCs w:val="20"/>
              </w:rPr>
            </w:pP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r w:rsidRPr="00D40D3F">
              <w:rPr>
                <w:rFonts w:ascii="Arial" w:eastAsia="Times New Roman" w:hAnsi="Arial" w:cs="Arial"/>
                <w:color w:val="000000"/>
                <w:sz w:val="20"/>
                <w:szCs w:val="20"/>
              </w:rPr>
              <w:t xml:space="preserve">127 maîtres-parents ont été pris en charge par les revenus générés par les APE. Cependant, ce chiffre reste à être réexaminé, notamment en raison de témoignages à Bobazi et par les autorités des secteurs scolaires Batangafo 1 et Kabo-Sido qui relèvent des hésitations de la part de quelques APE à libérer les fonds acquis à travers les AGR. </w:t>
            </w:r>
          </w:p>
          <w:p w:rsidR="00D40D3F" w:rsidRPr="00D40D3F" w:rsidRDefault="00D40D3F" w:rsidP="00D40D3F">
            <w:pPr>
              <w:tabs>
                <w:tab w:val="left" w:pos="-720"/>
                <w:tab w:val="left" w:pos="4500"/>
              </w:tabs>
              <w:suppressAutoHyphens/>
              <w:spacing w:after="54" w:line="240" w:lineRule="auto"/>
              <w:jc w:val="both"/>
              <w:rPr>
                <w:rFonts w:ascii="Arial" w:eastAsia="Times New Roman" w:hAnsi="Arial" w:cs="Arial"/>
                <w:color w:val="000000"/>
                <w:sz w:val="20"/>
                <w:szCs w:val="20"/>
              </w:rPr>
            </w:pPr>
          </w:p>
          <w:p w:rsidR="00D40D3F" w:rsidRPr="00D40D3F" w:rsidRDefault="00D40D3F" w:rsidP="00D40D3F">
            <w:pPr>
              <w:spacing w:after="0" w:line="240" w:lineRule="auto"/>
              <w:jc w:val="center"/>
              <w:rPr>
                <w:rFonts w:ascii="Arial" w:eastAsia="Times New Roman" w:hAnsi="Arial" w:cs="Arial"/>
                <w:b/>
                <w:bCs/>
                <w:i/>
                <w:iCs/>
                <w:color w:val="000000"/>
                <w:sz w:val="20"/>
                <w:szCs w:val="20"/>
              </w:rPr>
            </w:pPr>
            <w:r w:rsidRPr="00D40D3F">
              <w:rPr>
                <w:rFonts w:ascii="Arial" w:eastAsia="Times New Roman" w:hAnsi="Arial" w:cs="Arial"/>
                <w:b/>
                <w:bCs/>
                <w:i/>
                <w:iCs/>
                <w:color w:val="000000"/>
                <w:sz w:val="20"/>
                <w:szCs w:val="20"/>
              </w:rPr>
              <w:t>Nombre des clubs des enfants</w:t>
            </w:r>
          </w:p>
          <w:p w:rsidR="00D40D3F" w:rsidRPr="00D40D3F" w:rsidRDefault="00D40D3F" w:rsidP="00D40D3F">
            <w:pPr>
              <w:spacing w:after="0" w:line="240" w:lineRule="auto"/>
              <w:jc w:val="both"/>
              <w:rPr>
                <w:rFonts w:ascii="Arial" w:eastAsia="Times New Roman" w:hAnsi="Arial" w:cs="Arial"/>
                <w:color w:val="000000"/>
                <w:sz w:val="20"/>
                <w:szCs w:val="20"/>
                <w:lang w:eastAsia="fr-FR"/>
              </w:rPr>
            </w:pPr>
          </w:p>
          <w:p w:rsidR="00D40D3F" w:rsidRPr="00D40D3F" w:rsidRDefault="00D40D3F" w:rsidP="00D40D3F">
            <w:pPr>
              <w:tabs>
                <w:tab w:val="center" w:pos="4320"/>
                <w:tab w:val="right" w:pos="8640"/>
              </w:tabs>
              <w:spacing w:after="0" w:line="240" w:lineRule="auto"/>
              <w:jc w:val="both"/>
              <w:rPr>
                <w:rFonts w:ascii="Arial" w:eastAsia="Times New Roman" w:hAnsi="Arial" w:cs="Arial"/>
                <w:color w:val="000000"/>
                <w:sz w:val="20"/>
                <w:szCs w:val="20"/>
                <w:lang w:eastAsia="fr-FR"/>
              </w:rPr>
            </w:pPr>
            <w:r w:rsidRPr="00D40D3F">
              <w:rPr>
                <w:rFonts w:ascii="Arial" w:eastAsia="Times New Roman" w:hAnsi="Arial" w:cs="Arial"/>
                <w:color w:val="000000"/>
                <w:sz w:val="20"/>
                <w:szCs w:val="20"/>
                <w:lang w:eastAsia="fr-FR"/>
              </w:rPr>
              <w:t>Le nombre de clubs d’enfants est resté stable à 10. En raison de contraintes logistiques et surtout sécuritaires, Batangafo est resté enclavé pendant une bonne partie de la période couverte et DRC était contraint de limiter le suivi uniquement aux deux clubs d’enfants de Batangafo dans les écoles Bagga et Sous-Préfectorale.</w:t>
            </w:r>
          </w:p>
          <w:p w:rsidR="00D40D3F" w:rsidRPr="00D40D3F" w:rsidRDefault="00D40D3F" w:rsidP="00D40D3F">
            <w:pPr>
              <w:tabs>
                <w:tab w:val="center" w:pos="4320"/>
                <w:tab w:val="right" w:pos="8640"/>
              </w:tabs>
              <w:spacing w:after="0" w:line="240" w:lineRule="auto"/>
              <w:jc w:val="both"/>
              <w:rPr>
                <w:rFonts w:ascii="Arial" w:eastAsia="Times New Roman" w:hAnsi="Arial" w:cs="Arial"/>
                <w:color w:val="000000"/>
                <w:sz w:val="20"/>
                <w:szCs w:val="20"/>
                <w:lang w:eastAsia="fr-FR"/>
              </w:rPr>
            </w:pPr>
          </w:p>
          <w:p w:rsidR="00D40D3F" w:rsidRPr="00D40D3F" w:rsidRDefault="00D40D3F" w:rsidP="00D40D3F">
            <w:pPr>
              <w:spacing w:after="0" w:line="240" w:lineRule="auto"/>
              <w:jc w:val="both"/>
              <w:rPr>
                <w:rFonts w:ascii="Arial" w:eastAsia="Times New Roman" w:hAnsi="Arial" w:cs="Arial"/>
                <w:b/>
                <w:color w:val="000000"/>
                <w:sz w:val="20"/>
                <w:szCs w:val="20"/>
              </w:rPr>
            </w:pPr>
            <w:r w:rsidRPr="00D40D3F">
              <w:rPr>
                <w:rFonts w:ascii="Arial" w:eastAsia="Times New Roman" w:hAnsi="Arial" w:cs="Arial"/>
                <w:color w:val="000000"/>
                <w:sz w:val="20"/>
                <w:szCs w:val="20"/>
                <w:lang w:eastAsia="fr-FR"/>
              </w:rPr>
              <w:t>Au-delà des clubs d’enfants, deux éducateurs spécialisés ont continué à animer les activités récréatives dans le jardin d’enfants et l’Institut Biblique de Batangafo chaque jour de la semaine. En fin mars, des activités récréatives préscolaires pour les enfants de 3 à 5 ans ont également démarré à Bobazi et Goffo, villages qui ont accuei</w:t>
            </w:r>
            <w:r>
              <w:rPr>
                <w:rFonts w:ascii="Arial" w:eastAsia="Times New Roman" w:hAnsi="Arial" w:cs="Arial"/>
                <w:color w:val="000000"/>
                <w:sz w:val="20"/>
                <w:szCs w:val="20"/>
                <w:lang w:eastAsia="fr-FR"/>
              </w:rPr>
              <w:t>lli au total plus de 1.</w:t>
            </w:r>
            <w:r w:rsidRPr="00D40D3F">
              <w:rPr>
                <w:rFonts w:ascii="Arial" w:eastAsia="Times New Roman" w:hAnsi="Arial" w:cs="Arial"/>
                <w:color w:val="000000"/>
                <w:sz w:val="20"/>
                <w:szCs w:val="20"/>
                <w:lang w:eastAsia="fr-FR"/>
              </w:rPr>
              <w:t>000 nouveaux déplacés après les incidents sécuritaires en février et mars 2012.</w:t>
            </w:r>
          </w:p>
          <w:p w:rsidR="00D40D3F" w:rsidRPr="00D40D3F" w:rsidRDefault="00D40D3F" w:rsidP="00D40D3F">
            <w:pPr>
              <w:spacing w:after="0" w:line="240" w:lineRule="auto"/>
              <w:jc w:val="both"/>
              <w:rPr>
                <w:rFonts w:ascii="Arial" w:eastAsia="Times New Roman" w:hAnsi="Arial" w:cs="Arial"/>
                <w:b/>
                <w:color w:val="000000"/>
                <w:sz w:val="20"/>
                <w:szCs w:val="20"/>
              </w:rPr>
            </w:pPr>
          </w:p>
          <w:p w:rsidR="005C147B" w:rsidRPr="00BF3FC9" w:rsidRDefault="00F42CCF" w:rsidP="00BF3FC9">
            <w:pP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UNESCO</w:t>
            </w:r>
            <w:r w:rsidR="00D40D3F" w:rsidRPr="00D40D3F">
              <w:rPr>
                <w:rFonts w:ascii="Arial" w:eastAsia="Times New Roman" w:hAnsi="Arial" w:cs="Arial"/>
                <w:b/>
                <w:color w:val="000000"/>
                <w:sz w:val="20"/>
                <w:szCs w:val="20"/>
              </w:rPr>
              <w:t> : pas de réalisations accomplies dans le cadre du résultat 3.</w:t>
            </w:r>
          </w:p>
        </w:tc>
        <w:tc>
          <w:tcPr>
            <w:tcW w:w="4860" w:type="dxa"/>
            <w:vMerge/>
          </w:tcPr>
          <w:p w:rsidR="005C147B" w:rsidRPr="00AC5B34" w:rsidRDefault="005C147B" w:rsidP="00116A24">
            <w:pPr>
              <w:spacing w:after="0" w:line="240" w:lineRule="auto"/>
              <w:rPr>
                <w:rFonts w:ascii="Arial" w:eastAsia="Times New Roman" w:hAnsi="Arial" w:cs="Arial"/>
              </w:rPr>
            </w:pPr>
          </w:p>
        </w:tc>
      </w:tr>
      <w:tr w:rsidR="005C147B" w:rsidRPr="00AC5B34" w:rsidTr="00116A24">
        <w:trPr>
          <w:trHeight w:val="1826"/>
        </w:trPr>
        <w:tc>
          <w:tcPr>
            <w:tcW w:w="3240" w:type="dxa"/>
            <w:gridSpan w:val="2"/>
          </w:tcPr>
          <w:p w:rsidR="005C147B" w:rsidRPr="00AC5B34" w:rsidRDefault="005C147B" w:rsidP="00116A24">
            <w:pPr>
              <w:spacing w:before="60" w:after="0" w:line="240" w:lineRule="auto"/>
              <w:rPr>
                <w:rFonts w:ascii="Arial" w:eastAsia="Times New Roman" w:hAnsi="Arial" w:cs="Arial"/>
              </w:rPr>
            </w:pPr>
          </w:p>
        </w:tc>
        <w:tc>
          <w:tcPr>
            <w:tcW w:w="5328" w:type="dxa"/>
            <w:gridSpan w:val="3"/>
          </w:tcPr>
          <w:p w:rsidR="00BF3FC9" w:rsidRPr="00BF3FC9" w:rsidRDefault="00BF3FC9" w:rsidP="00BF3FC9">
            <w:pPr>
              <w:spacing w:after="0" w:line="240" w:lineRule="auto"/>
              <w:jc w:val="both"/>
              <w:rPr>
                <w:rFonts w:ascii="Arial" w:eastAsia="Times New Roman" w:hAnsi="Arial" w:cs="Arial"/>
                <w:color w:val="000000"/>
                <w:sz w:val="20"/>
                <w:szCs w:val="20"/>
              </w:rPr>
            </w:pPr>
            <w:r w:rsidRPr="00BF3FC9">
              <w:rPr>
                <w:rFonts w:ascii="Arial" w:eastAsia="Times New Roman" w:hAnsi="Arial" w:cs="Arial"/>
                <w:b/>
                <w:color w:val="000000"/>
                <w:sz w:val="20"/>
                <w:szCs w:val="20"/>
              </w:rPr>
              <w:t>Résultat</w:t>
            </w:r>
            <w:r>
              <w:rPr>
                <w:rFonts w:ascii="Arial" w:eastAsia="Times New Roman" w:hAnsi="Arial" w:cs="Arial"/>
                <w:b/>
                <w:color w:val="000000"/>
                <w:sz w:val="20"/>
                <w:szCs w:val="20"/>
              </w:rPr>
              <w:t>s</w:t>
            </w:r>
            <w:r w:rsidRPr="00BF3FC9">
              <w:rPr>
                <w:rFonts w:ascii="Arial" w:eastAsia="Times New Roman" w:hAnsi="Arial" w:cs="Arial"/>
                <w:b/>
                <w:color w:val="000000"/>
                <w:sz w:val="20"/>
                <w:szCs w:val="20"/>
              </w:rPr>
              <w:t xml:space="preserve"> attendu</w:t>
            </w:r>
            <w:r>
              <w:rPr>
                <w:rFonts w:ascii="Arial" w:eastAsia="Times New Roman" w:hAnsi="Arial" w:cs="Arial"/>
                <w:b/>
                <w:color w:val="000000"/>
                <w:sz w:val="20"/>
                <w:szCs w:val="20"/>
              </w:rPr>
              <w:t>s</w:t>
            </w:r>
            <w:r w:rsidRPr="00BF3FC9">
              <w:rPr>
                <w:rFonts w:ascii="Arial" w:eastAsia="Times New Roman" w:hAnsi="Arial" w:cs="Arial"/>
                <w:b/>
                <w:color w:val="000000"/>
                <w:sz w:val="20"/>
                <w:szCs w:val="20"/>
              </w:rPr>
              <w:t xml:space="preserve"> 4</w:t>
            </w:r>
          </w:p>
          <w:p w:rsidR="00BF3FC9" w:rsidRDefault="00BF3FC9" w:rsidP="00BF3FC9">
            <w:pPr>
              <w:spacing w:after="0" w:line="240" w:lineRule="auto"/>
              <w:jc w:val="both"/>
              <w:rPr>
                <w:rFonts w:ascii="Arial" w:eastAsia="Times New Roman" w:hAnsi="Arial" w:cs="Arial"/>
                <w:b/>
                <w:sz w:val="20"/>
                <w:szCs w:val="20"/>
                <w:u w:val="single"/>
              </w:rPr>
            </w:pPr>
          </w:p>
          <w:p w:rsidR="00BF3FC9" w:rsidRPr="00BF3FC9" w:rsidRDefault="00BF3FC9" w:rsidP="00BF3FC9">
            <w:pPr>
              <w:spacing w:after="0" w:line="240" w:lineRule="auto"/>
              <w:jc w:val="both"/>
              <w:rPr>
                <w:rFonts w:ascii="Arial" w:eastAsia="Times New Roman" w:hAnsi="Arial" w:cs="Arial"/>
                <w:b/>
                <w:sz w:val="20"/>
                <w:szCs w:val="20"/>
                <w:u w:val="single"/>
              </w:rPr>
            </w:pPr>
            <w:r w:rsidRPr="00BF3FC9">
              <w:rPr>
                <w:rFonts w:ascii="Arial" w:eastAsia="Times New Roman" w:hAnsi="Arial" w:cs="Arial"/>
                <w:b/>
                <w:sz w:val="20"/>
                <w:szCs w:val="20"/>
                <w:u w:val="single"/>
              </w:rPr>
              <w:t>UNHCR</w:t>
            </w:r>
          </w:p>
          <w:p w:rsidR="00BF3FC9" w:rsidRDefault="00BF3FC9" w:rsidP="00BF3FC9">
            <w:pPr>
              <w:spacing w:after="0" w:line="240" w:lineRule="auto"/>
              <w:jc w:val="both"/>
              <w:rPr>
                <w:rFonts w:ascii="Arial" w:eastAsia="Times New Roman" w:hAnsi="Arial" w:cs="Arial"/>
                <w:sz w:val="20"/>
                <w:szCs w:val="20"/>
              </w:rPr>
            </w:pPr>
          </w:p>
          <w:p w:rsidR="00BF3FC9" w:rsidRDefault="00BF3FC9" w:rsidP="00BF3FC9">
            <w:pPr>
              <w:spacing w:after="0" w:line="240" w:lineRule="auto"/>
              <w:jc w:val="both"/>
              <w:rPr>
                <w:rFonts w:ascii="Arial" w:eastAsia="Times New Roman" w:hAnsi="Arial" w:cs="Arial"/>
                <w:sz w:val="20"/>
                <w:szCs w:val="20"/>
              </w:rPr>
            </w:pPr>
            <w:r w:rsidRPr="00BF3FC9">
              <w:rPr>
                <w:rFonts w:ascii="Arial" w:eastAsia="Times New Roman" w:hAnsi="Arial" w:cs="Arial"/>
                <w:b/>
                <w:sz w:val="20"/>
                <w:szCs w:val="20"/>
              </w:rPr>
              <w:t>Résultat attendu 4</w:t>
            </w:r>
            <w:r>
              <w:rPr>
                <w:rFonts w:ascii="Arial" w:eastAsia="Times New Roman" w:hAnsi="Arial" w:cs="Arial"/>
                <w:sz w:val="20"/>
                <w:szCs w:val="20"/>
              </w:rPr>
              <w:t xml:space="preserve"> : </w:t>
            </w:r>
            <w:r w:rsidRPr="00BF3FC9">
              <w:rPr>
                <w:rFonts w:ascii="Arial" w:eastAsia="Times New Roman" w:hAnsi="Arial" w:cs="Arial"/>
                <w:sz w:val="20"/>
                <w:szCs w:val="20"/>
              </w:rPr>
              <w:t>Des sessions de formation sont organisées au profit des autorités locales, des leaders, des communautés, des groupes armés et des chefs politiques, des associations des jeunes et des femmes et des populations en général</w:t>
            </w:r>
            <w:r>
              <w:rPr>
                <w:rFonts w:ascii="Arial" w:eastAsia="Times New Roman" w:hAnsi="Arial" w:cs="Arial"/>
                <w:sz w:val="20"/>
                <w:szCs w:val="20"/>
              </w:rPr>
              <w:t>.</w:t>
            </w:r>
          </w:p>
          <w:p w:rsidR="00BF3FC9" w:rsidRDefault="00BF3FC9" w:rsidP="00BF3FC9">
            <w:pPr>
              <w:spacing w:after="0" w:line="240" w:lineRule="auto"/>
              <w:jc w:val="both"/>
              <w:rPr>
                <w:rFonts w:ascii="Arial" w:eastAsia="Times New Roman" w:hAnsi="Arial" w:cs="Arial"/>
                <w:sz w:val="20"/>
                <w:szCs w:val="20"/>
              </w:rPr>
            </w:pPr>
          </w:p>
          <w:p w:rsidR="00BF3FC9" w:rsidRPr="00BF3FC9" w:rsidRDefault="00BF3FC9" w:rsidP="00BF3FC9">
            <w:pPr>
              <w:spacing w:after="0" w:line="240" w:lineRule="auto"/>
              <w:jc w:val="both"/>
              <w:rPr>
                <w:rFonts w:ascii="Arial" w:eastAsia="Times New Roman" w:hAnsi="Arial" w:cs="Arial"/>
                <w:b/>
                <w:sz w:val="20"/>
                <w:szCs w:val="20"/>
              </w:rPr>
            </w:pPr>
            <w:r w:rsidRPr="00BF3FC9">
              <w:rPr>
                <w:rFonts w:ascii="Arial" w:eastAsia="Times New Roman" w:hAnsi="Arial" w:cs="Arial"/>
                <w:b/>
                <w:sz w:val="20"/>
                <w:szCs w:val="20"/>
              </w:rPr>
              <w:t>Indicateurs</w:t>
            </w:r>
          </w:p>
          <w:p w:rsidR="00BE2CA4" w:rsidRPr="00BE2CA4" w:rsidRDefault="00BE2CA4" w:rsidP="00BE2CA4">
            <w:pPr>
              <w:pStyle w:val="Default"/>
              <w:numPr>
                <w:ilvl w:val="0"/>
                <w:numId w:val="14"/>
              </w:numPr>
              <w:jc w:val="both"/>
              <w:rPr>
                <w:rFonts w:eastAsia="Times New Roman"/>
                <w:color w:val="auto"/>
                <w:sz w:val="20"/>
                <w:szCs w:val="20"/>
              </w:rPr>
            </w:pPr>
            <w:r w:rsidRPr="00BE2CA4">
              <w:rPr>
                <w:rFonts w:eastAsia="Times New Roman"/>
                <w:color w:val="auto"/>
                <w:sz w:val="20"/>
                <w:szCs w:val="20"/>
              </w:rPr>
              <w:t xml:space="preserve">144 sessions de formation organisées touchant 4 220 personnes ; </w:t>
            </w:r>
          </w:p>
          <w:p w:rsidR="00BE2CA4" w:rsidRPr="00BE2CA4" w:rsidRDefault="00BE2CA4" w:rsidP="00BE2CA4">
            <w:pPr>
              <w:pStyle w:val="Default"/>
              <w:numPr>
                <w:ilvl w:val="0"/>
                <w:numId w:val="14"/>
              </w:numPr>
              <w:jc w:val="both"/>
              <w:rPr>
                <w:rFonts w:eastAsia="Times New Roman"/>
                <w:color w:val="auto"/>
                <w:sz w:val="20"/>
                <w:szCs w:val="20"/>
              </w:rPr>
            </w:pPr>
            <w:r w:rsidRPr="00BE2CA4">
              <w:rPr>
                <w:rFonts w:eastAsia="Times New Roman"/>
                <w:color w:val="auto"/>
                <w:sz w:val="20"/>
                <w:szCs w:val="20"/>
              </w:rPr>
              <w:t xml:space="preserve">Arrêt au recours à la violence ; </w:t>
            </w:r>
          </w:p>
          <w:p w:rsidR="00BF3FC9" w:rsidRPr="00BE2CA4" w:rsidRDefault="00BE2CA4" w:rsidP="00BE2CA4">
            <w:pPr>
              <w:pStyle w:val="Paragraphedeliste"/>
              <w:numPr>
                <w:ilvl w:val="0"/>
                <w:numId w:val="14"/>
              </w:numPr>
              <w:spacing w:after="0" w:line="240" w:lineRule="auto"/>
              <w:jc w:val="both"/>
              <w:rPr>
                <w:rFonts w:ascii="Arial" w:eastAsia="Times New Roman" w:hAnsi="Arial" w:cs="Arial"/>
                <w:sz w:val="20"/>
                <w:szCs w:val="20"/>
              </w:rPr>
            </w:pPr>
            <w:r w:rsidRPr="00BE2CA4">
              <w:rPr>
                <w:rFonts w:ascii="Arial" w:eastAsia="Times New Roman" w:hAnsi="Arial" w:cs="Arial"/>
                <w:sz w:val="20"/>
                <w:szCs w:val="20"/>
              </w:rPr>
              <w:t xml:space="preserve">Aboutissement pacifique des négociations ; </w:t>
            </w:r>
          </w:p>
          <w:p w:rsidR="00BF3FC9" w:rsidRPr="00BE2CA4" w:rsidRDefault="00BF3FC9" w:rsidP="00116A24">
            <w:pPr>
              <w:tabs>
                <w:tab w:val="left" w:pos="284"/>
                <w:tab w:val="left" w:pos="340"/>
                <w:tab w:val="left" w:pos="397"/>
                <w:tab w:val="left" w:pos="454"/>
              </w:tabs>
              <w:spacing w:after="0" w:line="240" w:lineRule="auto"/>
              <w:ind w:right="85"/>
              <w:jc w:val="both"/>
              <w:rPr>
                <w:rFonts w:ascii="Arial" w:eastAsia="Times New Roman" w:hAnsi="Arial" w:cs="Arial"/>
                <w:sz w:val="20"/>
                <w:szCs w:val="20"/>
              </w:rPr>
            </w:pPr>
          </w:p>
          <w:p w:rsidR="005C147B" w:rsidRPr="00BE2CA4" w:rsidRDefault="00BE2CA4" w:rsidP="00116A24">
            <w:pPr>
              <w:tabs>
                <w:tab w:val="left" w:pos="284"/>
                <w:tab w:val="left" w:pos="340"/>
                <w:tab w:val="left" w:pos="397"/>
                <w:tab w:val="left" w:pos="454"/>
              </w:tabs>
              <w:spacing w:after="0" w:line="240" w:lineRule="auto"/>
              <w:ind w:right="85"/>
              <w:jc w:val="both"/>
              <w:rPr>
                <w:rFonts w:ascii="Arial" w:eastAsia="Times New Roman" w:hAnsi="Arial" w:cs="Arial"/>
                <w:b/>
                <w:sz w:val="20"/>
                <w:szCs w:val="20"/>
              </w:rPr>
            </w:pPr>
            <w:r w:rsidRPr="00BE2CA4">
              <w:rPr>
                <w:rFonts w:ascii="Arial" w:eastAsia="Times New Roman" w:hAnsi="Arial" w:cs="Arial"/>
                <w:b/>
                <w:sz w:val="20"/>
                <w:szCs w:val="20"/>
              </w:rPr>
              <w:t>Réalisations accomplies</w:t>
            </w:r>
          </w:p>
          <w:p w:rsidR="00BE2CA4" w:rsidRPr="00BE2CA4" w:rsidRDefault="00BE2CA4" w:rsidP="00BE2CA4">
            <w:pPr>
              <w:numPr>
                <w:ilvl w:val="0"/>
                <w:numId w:val="13"/>
              </w:numPr>
              <w:tabs>
                <w:tab w:val="num" w:pos="252"/>
              </w:tabs>
              <w:spacing w:after="0" w:line="240" w:lineRule="auto"/>
              <w:ind w:left="252" w:hanging="252"/>
              <w:jc w:val="both"/>
              <w:rPr>
                <w:rFonts w:ascii="Arial" w:eastAsia="Times New Roman" w:hAnsi="Arial" w:cs="Arial"/>
                <w:sz w:val="20"/>
                <w:szCs w:val="20"/>
              </w:rPr>
            </w:pPr>
            <w:r w:rsidRPr="00BE2CA4">
              <w:rPr>
                <w:rFonts w:ascii="Arial" w:eastAsia="Times New Roman" w:hAnsi="Arial" w:cs="Arial"/>
                <w:sz w:val="20"/>
                <w:szCs w:val="20"/>
              </w:rPr>
              <w:t>243 sessions de formation organisées sur l’éducation pour la paix contre 144 sessions prévues dans le projet représentant 168.75% de réalisations.</w:t>
            </w:r>
          </w:p>
          <w:p w:rsidR="00BE2CA4" w:rsidRPr="00BE2CA4" w:rsidRDefault="00BE2CA4" w:rsidP="00BE2CA4">
            <w:pPr>
              <w:spacing w:after="0" w:line="240" w:lineRule="auto"/>
              <w:ind w:left="252"/>
              <w:jc w:val="both"/>
              <w:rPr>
                <w:rFonts w:ascii="Arial" w:eastAsia="Times New Roman" w:hAnsi="Arial" w:cs="Arial"/>
                <w:sz w:val="20"/>
                <w:szCs w:val="20"/>
              </w:rPr>
            </w:pPr>
          </w:p>
          <w:p w:rsidR="00BE2CA4" w:rsidRPr="00BE2CA4" w:rsidRDefault="00BE2CA4" w:rsidP="00BE2CA4">
            <w:pPr>
              <w:numPr>
                <w:ilvl w:val="0"/>
                <w:numId w:val="15"/>
              </w:numPr>
              <w:spacing w:after="0" w:line="240" w:lineRule="auto"/>
              <w:ind w:left="251" w:hanging="251"/>
              <w:jc w:val="both"/>
              <w:rPr>
                <w:rFonts w:ascii="Arial" w:eastAsia="Times New Roman" w:hAnsi="Arial" w:cs="Arial"/>
                <w:sz w:val="20"/>
                <w:szCs w:val="20"/>
              </w:rPr>
            </w:pPr>
            <w:r w:rsidRPr="00BE2CA4">
              <w:rPr>
                <w:rFonts w:ascii="Arial" w:eastAsia="Times New Roman" w:hAnsi="Arial" w:cs="Arial"/>
                <w:sz w:val="20"/>
                <w:szCs w:val="20"/>
              </w:rPr>
              <w:t>Contacts en cours avec les différents départements ministériels, le Bureau de l’Assemblée Nationale, et les représentants des partis politiques pour l’organisation d’une session de formation de haut niveau en Education pour la Paix à leur intention.</w:t>
            </w:r>
          </w:p>
          <w:p w:rsidR="00BE2CA4" w:rsidRPr="00BE2CA4" w:rsidRDefault="00BE2CA4" w:rsidP="00BE2CA4">
            <w:pPr>
              <w:spacing w:after="0" w:line="240" w:lineRule="auto"/>
              <w:jc w:val="both"/>
              <w:rPr>
                <w:rFonts w:ascii="Arial" w:eastAsia="Times New Roman" w:hAnsi="Arial" w:cs="Arial"/>
                <w:sz w:val="20"/>
                <w:szCs w:val="20"/>
              </w:rPr>
            </w:pPr>
          </w:p>
          <w:p w:rsidR="00BE2CA4" w:rsidRPr="00BE2CA4" w:rsidRDefault="00BE2CA4" w:rsidP="00BE2CA4">
            <w:pPr>
              <w:numPr>
                <w:ilvl w:val="0"/>
                <w:numId w:val="13"/>
              </w:numPr>
              <w:tabs>
                <w:tab w:val="num" w:pos="252"/>
              </w:tabs>
              <w:spacing w:after="0" w:line="240" w:lineRule="auto"/>
              <w:ind w:left="252" w:hanging="252"/>
              <w:jc w:val="both"/>
              <w:rPr>
                <w:rFonts w:ascii="Arial" w:eastAsia="Times New Roman" w:hAnsi="Arial" w:cs="Arial"/>
                <w:sz w:val="20"/>
                <w:szCs w:val="20"/>
              </w:rPr>
            </w:pPr>
            <w:r w:rsidRPr="00BE2CA4">
              <w:rPr>
                <w:rFonts w:ascii="Arial" w:eastAsia="Times New Roman" w:hAnsi="Arial" w:cs="Arial"/>
                <w:sz w:val="20"/>
                <w:szCs w:val="20"/>
              </w:rPr>
              <w:t xml:space="preserve">6,078 personnes formées sur la culture de la paix, les mécanismes de gestion et de règlement pacifiques des conflits. Ce projet touche beaucoup plus de personnes que prévues car le nombre des cibles dans le document du projet est dépassé. </w:t>
            </w:r>
          </w:p>
          <w:p w:rsidR="00BE2CA4" w:rsidRPr="007D50DB" w:rsidRDefault="00BE2CA4" w:rsidP="00116A24">
            <w:pPr>
              <w:tabs>
                <w:tab w:val="left" w:pos="284"/>
                <w:tab w:val="left" w:pos="340"/>
                <w:tab w:val="left" w:pos="397"/>
                <w:tab w:val="left" w:pos="454"/>
              </w:tabs>
              <w:spacing w:after="0" w:line="240" w:lineRule="auto"/>
              <w:ind w:right="85"/>
              <w:jc w:val="both"/>
              <w:rPr>
                <w:b/>
                <w:sz w:val="20"/>
                <w:szCs w:val="20"/>
                <w:u w:val="single"/>
              </w:rPr>
            </w:pPr>
          </w:p>
          <w:p w:rsidR="005C147B" w:rsidRDefault="00BE2CA4" w:rsidP="00116A24">
            <w:pPr>
              <w:tabs>
                <w:tab w:val="left" w:pos="284"/>
                <w:tab w:val="left" w:pos="397"/>
                <w:tab w:val="left" w:pos="454"/>
              </w:tabs>
              <w:spacing w:after="0" w:line="240" w:lineRule="auto"/>
              <w:ind w:right="85"/>
              <w:jc w:val="both"/>
              <w:rPr>
                <w:rFonts w:ascii="Arial" w:eastAsia="Times New Roman" w:hAnsi="Arial" w:cs="Arial"/>
                <w:b/>
                <w:color w:val="000000"/>
                <w:sz w:val="20"/>
                <w:szCs w:val="20"/>
              </w:rPr>
            </w:pPr>
            <w:r w:rsidRPr="00881224">
              <w:rPr>
                <w:rFonts w:ascii="Arial" w:eastAsia="Times New Roman" w:hAnsi="Arial" w:cs="Arial"/>
                <w:b/>
                <w:color w:val="000000"/>
                <w:sz w:val="20"/>
                <w:szCs w:val="20"/>
                <w:u w:val="single"/>
              </w:rPr>
              <w:t>UNICEF</w:t>
            </w:r>
            <w:r w:rsidRPr="00D40D3F">
              <w:rPr>
                <w:rFonts w:ascii="Arial" w:eastAsia="Times New Roman" w:hAnsi="Arial" w:cs="Arial"/>
                <w:b/>
                <w:color w:val="000000"/>
                <w:sz w:val="20"/>
                <w:szCs w:val="20"/>
              </w:rPr>
              <w:t> : pas de réalisations accomp</w:t>
            </w:r>
            <w:r>
              <w:rPr>
                <w:rFonts w:ascii="Arial" w:eastAsia="Times New Roman" w:hAnsi="Arial" w:cs="Arial"/>
                <w:b/>
                <w:color w:val="000000"/>
                <w:sz w:val="20"/>
                <w:szCs w:val="20"/>
              </w:rPr>
              <w:t>lies dans le cadre du résultat 4</w:t>
            </w:r>
            <w:r w:rsidRPr="00D40D3F">
              <w:rPr>
                <w:rFonts w:ascii="Arial" w:eastAsia="Times New Roman" w:hAnsi="Arial" w:cs="Arial"/>
                <w:b/>
                <w:color w:val="000000"/>
                <w:sz w:val="20"/>
                <w:szCs w:val="20"/>
              </w:rPr>
              <w:t>.</w:t>
            </w:r>
          </w:p>
          <w:p w:rsidR="00881224" w:rsidRDefault="00881224" w:rsidP="00116A24">
            <w:pPr>
              <w:tabs>
                <w:tab w:val="left" w:pos="284"/>
                <w:tab w:val="left" w:pos="397"/>
                <w:tab w:val="left" w:pos="454"/>
              </w:tabs>
              <w:spacing w:after="0" w:line="240" w:lineRule="auto"/>
              <w:ind w:right="85"/>
              <w:jc w:val="both"/>
              <w:rPr>
                <w:rFonts w:ascii="Arial" w:eastAsia="Times New Roman" w:hAnsi="Arial" w:cs="Arial"/>
                <w:b/>
                <w:color w:val="000000"/>
                <w:sz w:val="20"/>
                <w:szCs w:val="20"/>
              </w:rPr>
            </w:pPr>
          </w:p>
          <w:p w:rsidR="00881224" w:rsidRDefault="00881224" w:rsidP="00116A24">
            <w:pPr>
              <w:tabs>
                <w:tab w:val="left" w:pos="284"/>
                <w:tab w:val="left" w:pos="397"/>
                <w:tab w:val="left" w:pos="454"/>
              </w:tabs>
              <w:spacing w:after="0" w:line="240" w:lineRule="auto"/>
              <w:ind w:right="85"/>
              <w:jc w:val="both"/>
              <w:rPr>
                <w:sz w:val="20"/>
                <w:szCs w:val="20"/>
              </w:rPr>
            </w:pPr>
            <w:r w:rsidRPr="00D40D3F">
              <w:rPr>
                <w:rFonts w:ascii="Arial" w:eastAsia="Times New Roman" w:hAnsi="Arial" w:cs="Arial"/>
                <w:b/>
                <w:color w:val="000000"/>
                <w:sz w:val="20"/>
                <w:szCs w:val="20"/>
                <w:u w:val="single"/>
              </w:rPr>
              <w:t>UN</w:t>
            </w:r>
            <w:r>
              <w:rPr>
                <w:rFonts w:ascii="Arial" w:eastAsia="Times New Roman" w:hAnsi="Arial" w:cs="Arial"/>
                <w:b/>
                <w:color w:val="000000"/>
                <w:sz w:val="20"/>
                <w:szCs w:val="20"/>
                <w:u w:val="single"/>
              </w:rPr>
              <w:t>ESCO</w:t>
            </w:r>
            <w:r w:rsidRPr="00D40D3F">
              <w:rPr>
                <w:rFonts w:ascii="Arial" w:eastAsia="Times New Roman" w:hAnsi="Arial" w:cs="Arial"/>
                <w:b/>
                <w:color w:val="000000"/>
                <w:sz w:val="20"/>
                <w:szCs w:val="20"/>
              </w:rPr>
              <w:t> : pas de réalisations accomp</w:t>
            </w:r>
            <w:r>
              <w:rPr>
                <w:rFonts w:ascii="Arial" w:eastAsia="Times New Roman" w:hAnsi="Arial" w:cs="Arial"/>
                <w:b/>
                <w:color w:val="000000"/>
                <w:sz w:val="20"/>
                <w:szCs w:val="20"/>
              </w:rPr>
              <w:t>lies dans le cadre du résultat 1</w:t>
            </w:r>
            <w:r w:rsidRPr="00D40D3F">
              <w:rPr>
                <w:rFonts w:ascii="Arial" w:eastAsia="Times New Roman" w:hAnsi="Arial" w:cs="Arial"/>
                <w:b/>
                <w:color w:val="000000"/>
                <w:sz w:val="20"/>
                <w:szCs w:val="20"/>
              </w:rPr>
              <w:t>.</w:t>
            </w:r>
          </w:p>
          <w:p w:rsidR="005C147B" w:rsidRPr="00F70740" w:rsidRDefault="005C147B" w:rsidP="00BE2CA4">
            <w:pPr>
              <w:shd w:val="clear" w:color="auto" w:fill="FFFFFF"/>
              <w:tabs>
                <w:tab w:val="left" w:pos="284"/>
                <w:tab w:val="left" w:pos="397"/>
                <w:tab w:val="left" w:pos="454"/>
              </w:tabs>
              <w:spacing w:after="0" w:line="240" w:lineRule="auto"/>
              <w:jc w:val="both"/>
              <w:rPr>
                <w:rFonts w:ascii="Arial" w:eastAsia="Times New Roman" w:hAnsi="Arial" w:cs="Arial"/>
                <w:b/>
                <w:color w:val="000000"/>
                <w:sz w:val="20"/>
                <w:szCs w:val="20"/>
                <w:u w:val="single"/>
              </w:rPr>
            </w:pPr>
          </w:p>
        </w:tc>
        <w:tc>
          <w:tcPr>
            <w:tcW w:w="4860" w:type="dxa"/>
            <w:vMerge/>
          </w:tcPr>
          <w:p w:rsidR="005C147B" w:rsidRPr="00AC5B34" w:rsidRDefault="005C147B" w:rsidP="00116A24">
            <w:pPr>
              <w:spacing w:after="0" w:line="240" w:lineRule="auto"/>
              <w:rPr>
                <w:rFonts w:ascii="Arial" w:eastAsia="Times New Roman" w:hAnsi="Arial" w:cs="Arial"/>
              </w:rPr>
            </w:pPr>
          </w:p>
        </w:tc>
      </w:tr>
      <w:tr w:rsidR="005C147B" w:rsidRPr="00AC5B34" w:rsidTr="00116A24">
        <w:trPr>
          <w:trHeight w:val="179"/>
        </w:trPr>
        <w:tc>
          <w:tcPr>
            <w:tcW w:w="8568" w:type="dxa"/>
            <w:gridSpan w:val="5"/>
          </w:tcPr>
          <w:p w:rsidR="005C147B" w:rsidRDefault="005C147B" w:rsidP="00116A24">
            <w:pPr>
              <w:autoSpaceDE w:val="0"/>
              <w:autoSpaceDN w:val="0"/>
              <w:adjustRightInd w:val="0"/>
              <w:spacing w:after="0" w:line="240" w:lineRule="auto"/>
              <w:rPr>
                <w:rFonts w:ascii="Arial" w:eastAsia="Times New Roman" w:hAnsi="Arial" w:cs="Arial"/>
                <w:color w:val="000000"/>
                <w:sz w:val="18"/>
                <w:szCs w:val="18"/>
              </w:rPr>
            </w:pPr>
            <w:r w:rsidRPr="00AC5B34">
              <w:rPr>
                <w:rFonts w:ascii="Arial" w:eastAsia="Times New Roman" w:hAnsi="Arial" w:cs="Arial"/>
                <w:b/>
                <w:color w:val="000000"/>
                <w:sz w:val="18"/>
                <w:szCs w:val="18"/>
              </w:rPr>
              <w:t>(3) Conclusions sur les leçons a tirées</w:t>
            </w:r>
            <w:r w:rsidRPr="00AC5B34">
              <w:rPr>
                <w:rFonts w:ascii="Arial" w:eastAsia="Times New Roman" w:hAnsi="Arial" w:cs="Arial"/>
                <w:color w:val="000000"/>
                <w:sz w:val="18"/>
                <w:szCs w:val="18"/>
              </w:rPr>
              <w:t xml:space="preserve"> par rapport aux contributions du projet aux objectifs du Plan Prioritaire, et la réduction des risques des conflits. Qu’est ce qui marche bien, ou moins bien ? </w:t>
            </w:r>
          </w:p>
          <w:p w:rsidR="005C147B" w:rsidRDefault="005C147B" w:rsidP="00116A24">
            <w:pPr>
              <w:autoSpaceDE w:val="0"/>
              <w:autoSpaceDN w:val="0"/>
              <w:adjustRightInd w:val="0"/>
              <w:spacing w:after="0" w:line="240" w:lineRule="auto"/>
              <w:rPr>
                <w:rFonts w:ascii="Arial" w:eastAsia="Times New Roman" w:hAnsi="Arial" w:cs="Arial"/>
                <w:b/>
                <w:color w:val="000000"/>
                <w:sz w:val="18"/>
                <w:szCs w:val="18"/>
              </w:rPr>
            </w:pPr>
          </w:p>
          <w:p w:rsidR="008238D2" w:rsidRPr="008238D2" w:rsidRDefault="008238D2" w:rsidP="008238D2">
            <w:pPr>
              <w:autoSpaceDE w:val="0"/>
              <w:autoSpaceDN w:val="0"/>
              <w:adjustRightInd w:val="0"/>
              <w:spacing w:after="0" w:line="240" w:lineRule="auto"/>
              <w:rPr>
                <w:rFonts w:ascii="Arial" w:eastAsia="Times New Roman" w:hAnsi="Arial" w:cs="Arial"/>
                <w:b/>
                <w:sz w:val="18"/>
                <w:szCs w:val="18"/>
                <w:u w:val="single"/>
              </w:rPr>
            </w:pPr>
            <w:r w:rsidRPr="008238D2">
              <w:rPr>
                <w:rFonts w:ascii="Arial" w:eastAsia="Times New Roman" w:hAnsi="Arial" w:cs="Arial"/>
                <w:b/>
                <w:sz w:val="18"/>
                <w:szCs w:val="18"/>
                <w:u w:val="single"/>
              </w:rPr>
              <w:t>UNESCO</w:t>
            </w:r>
          </w:p>
          <w:p w:rsidR="008238D2" w:rsidRDefault="008238D2" w:rsidP="008238D2">
            <w:pPr>
              <w:widowControl w:val="0"/>
              <w:spacing w:after="0" w:line="240" w:lineRule="auto"/>
              <w:rPr>
                <w:rFonts w:ascii="Arial" w:eastAsia="Times New Roman" w:hAnsi="Arial" w:cs="Arial"/>
                <w:bCs/>
                <w:snapToGrid w:val="0"/>
              </w:rPr>
            </w:pPr>
            <w:r w:rsidRPr="008238D2">
              <w:rPr>
                <w:rFonts w:ascii="Arial" w:eastAsia="Times New Roman" w:hAnsi="Arial" w:cs="Arial"/>
                <w:bCs/>
                <w:snapToGrid w:val="0"/>
              </w:rPr>
              <w:t>Les élèves éduqués dans la citoyenneté. Ils serviront de relais vers leurs communautés en qualité de messagers de la paix.</w:t>
            </w:r>
          </w:p>
          <w:p w:rsidR="00CD320F" w:rsidRPr="008238D2" w:rsidRDefault="00CD320F" w:rsidP="008238D2">
            <w:pPr>
              <w:widowControl w:val="0"/>
              <w:spacing w:after="0" w:line="240" w:lineRule="auto"/>
              <w:rPr>
                <w:rFonts w:ascii="Arial" w:eastAsia="Times New Roman" w:hAnsi="Arial" w:cs="Arial"/>
                <w:bCs/>
                <w:snapToGrid w:val="0"/>
              </w:rPr>
            </w:pPr>
          </w:p>
          <w:p w:rsidR="008238D2" w:rsidRPr="008238D2" w:rsidRDefault="008238D2" w:rsidP="008238D2">
            <w:pPr>
              <w:widowControl w:val="0"/>
              <w:spacing w:after="0" w:line="240" w:lineRule="auto"/>
              <w:rPr>
                <w:rFonts w:ascii="Arial" w:eastAsia="Times New Roman" w:hAnsi="Arial" w:cs="Arial"/>
                <w:bCs/>
                <w:snapToGrid w:val="0"/>
              </w:rPr>
            </w:pPr>
            <w:r w:rsidRPr="008238D2">
              <w:rPr>
                <w:rFonts w:ascii="Arial" w:eastAsia="Times New Roman" w:hAnsi="Arial" w:cs="Arial"/>
                <w:bCs/>
                <w:snapToGrid w:val="0"/>
              </w:rPr>
              <w:t>Les communautés, notamment les autorités administratives et locales, leaders, Chefs traditionnels, organisations féminines et de jeunesse, les associations et ONGs, les antennes de réconciliation nationale, l des zones retenues sont formés, mobilisés et adoptent des comportements responsables en matière de promotion de la paix, de renforcement de la cohésion sociale.</w:t>
            </w:r>
          </w:p>
          <w:p w:rsidR="00F833AE" w:rsidRDefault="00F833AE" w:rsidP="00116A24">
            <w:pPr>
              <w:autoSpaceDE w:val="0"/>
              <w:autoSpaceDN w:val="0"/>
              <w:adjustRightInd w:val="0"/>
              <w:spacing w:after="0" w:line="240" w:lineRule="auto"/>
              <w:rPr>
                <w:rFonts w:ascii="Arial" w:eastAsia="Times New Roman" w:hAnsi="Arial" w:cs="Arial"/>
                <w:color w:val="000000"/>
                <w:sz w:val="18"/>
                <w:szCs w:val="18"/>
                <w:highlight w:val="yellow"/>
                <w:u w:val="single"/>
              </w:rPr>
            </w:pPr>
          </w:p>
          <w:p w:rsidR="00F833AE" w:rsidRPr="00F833AE" w:rsidRDefault="00F833AE" w:rsidP="00116A24">
            <w:pPr>
              <w:autoSpaceDE w:val="0"/>
              <w:autoSpaceDN w:val="0"/>
              <w:adjustRightInd w:val="0"/>
              <w:spacing w:after="0" w:line="240" w:lineRule="auto"/>
              <w:rPr>
                <w:rFonts w:ascii="Arial" w:eastAsia="Times New Roman" w:hAnsi="Arial" w:cs="Arial"/>
                <w:color w:val="000000"/>
                <w:sz w:val="18"/>
                <w:szCs w:val="18"/>
                <w:highlight w:val="yellow"/>
                <w:u w:val="single"/>
              </w:rPr>
            </w:pPr>
          </w:p>
          <w:p w:rsidR="005C147B" w:rsidRPr="00CD320F" w:rsidRDefault="005C147B" w:rsidP="00116A24">
            <w:pPr>
              <w:autoSpaceDE w:val="0"/>
              <w:autoSpaceDN w:val="0"/>
              <w:adjustRightInd w:val="0"/>
              <w:spacing w:after="0" w:line="240" w:lineRule="auto"/>
              <w:rPr>
                <w:rFonts w:ascii="Arial" w:eastAsia="Times New Roman" w:hAnsi="Arial" w:cs="Arial"/>
                <w:b/>
                <w:color w:val="000000"/>
                <w:sz w:val="18"/>
                <w:szCs w:val="18"/>
                <w:u w:val="single"/>
              </w:rPr>
            </w:pPr>
            <w:r w:rsidRPr="00CD320F">
              <w:rPr>
                <w:rFonts w:ascii="Arial" w:eastAsia="Times New Roman" w:hAnsi="Arial" w:cs="Arial"/>
                <w:b/>
                <w:color w:val="000000"/>
                <w:sz w:val="18"/>
                <w:szCs w:val="18"/>
                <w:u w:val="single"/>
              </w:rPr>
              <w:t>UNICEF</w:t>
            </w:r>
          </w:p>
          <w:p w:rsidR="005C147B" w:rsidRDefault="005C147B" w:rsidP="00116A24">
            <w:pPr>
              <w:autoSpaceDE w:val="0"/>
              <w:autoSpaceDN w:val="0"/>
              <w:adjustRightInd w:val="0"/>
              <w:spacing w:after="0" w:line="240" w:lineRule="auto"/>
              <w:rPr>
                <w:rFonts w:ascii="Arial" w:eastAsia="Times New Roman" w:hAnsi="Arial" w:cs="Arial"/>
                <w:color w:val="000000"/>
                <w:sz w:val="18"/>
                <w:szCs w:val="18"/>
              </w:rPr>
            </w:pPr>
          </w:p>
          <w:p w:rsidR="00F833AE" w:rsidRPr="00DC61DF" w:rsidRDefault="00F833AE" w:rsidP="00F833AE">
            <w:pPr>
              <w:spacing w:after="0" w:line="240" w:lineRule="auto"/>
              <w:jc w:val="both"/>
              <w:rPr>
                <w:rFonts w:ascii="Arial" w:hAnsi="Arial" w:cs="Arial"/>
                <w:sz w:val="20"/>
                <w:szCs w:val="20"/>
              </w:rPr>
            </w:pPr>
            <w:r w:rsidRPr="00DC61DF">
              <w:rPr>
                <w:rFonts w:ascii="Arial" w:hAnsi="Arial" w:cs="Arial"/>
                <w:sz w:val="20"/>
                <w:szCs w:val="20"/>
              </w:rPr>
              <w:t>A travers les formations sur la culture de la paix, le projet implique des jeunes dans la consolidation de la paix et le d</w:t>
            </w:r>
            <w:r>
              <w:rPr>
                <w:rFonts w:ascii="Arial" w:hAnsi="Arial" w:cs="Arial"/>
                <w:sz w:val="20"/>
                <w:szCs w:val="20"/>
              </w:rPr>
              <w:t>éveloppement de leur localité (a</w:t>
            </w:r>
            <w:r w:rsidRPr="00DC61DF">
              <w:rPr>
                <w:rFonts w:ascii="Arial" w:hAnsi="Arial" w:cs="Arial"/>
                <w:sz w:val="20"/>
                <w:szCs w:val="20"/>
              </w:rPr>
              <w:t>xe stratégique 3, résultat 6; les jeunes (filles et garçons) sont sédentarisés dans leurs zones d’origines, indicateur 4).</w:t>
            </w:r>
            <w:r>
              <w:rPr>
                <w:rFonts w:ascii="Arial" w:hAnsi="Arial" w:cs="Arial"/>
                <w:sz w:val="20"/>
                <w:szCs w:val="20"/>
              </w:rPr>
              <w:t xml:space="preserve"> L’école est une institution stabilisante désirée par les parents qui ont fini par se rendre compte de l’impact négatifs des conflits sur leur propre situation ainsi que sur l’avenir de leurs enfants. Cette conscience interne, ajoutée aux idées reçues lors des journées de sensibilisation sur la paix pendant les Journées de l’Enfant Africain, pousse les communautés à accepter les propositions de dialogue et d’arrêt des conflits lorsque le gouvernement prend des initiatives dans ce sens. La culture de la paix enseignée dans les écoles, à travers les connaissances acquises, donne également un pouvoir aux jeunes qui se sentent capables de participer aux décisions prises par leurs leaders. </w:t>
            </w:r>
          </w:p>
          <w:p w:rsidR="00F833AE" w:rsidRPr="00F833AE" w:rsidRDefault="00F833AE" w:rsidP="00116A24">
            <w:pPr>
              <w:autoSpaceDE w:val="0"/>
              <w:autoSpaceDN w:val="0"/>
              <w:adjustRightInd w:val="0"/>
              <w:spacing w:after="0" w:line="240" w:lineRule="auto"/>
              <w:rPr>
                <w:rFonts w:ascii="Arial" w:eastAsia="Times New Roman" w:hAnsi="Arial" w:cs="Arial"/>
                <w:color w:val="000000"/>
                <w:sz w:val="18"/>
                <w:szCs w:val="18"/>
              </w:rPr>
            </w:pPr>
          </w:p>
          <w:p w:rsidR="005C147B" w:rsidRPr="00464ED8" w:rsidRDefault="005C147B" w:rsidP="00116A24">
            <w:pPr>
              <w:autoSpaceDE w:val="0"/>
              <w:autoSpaceDN w:val="0"/>
              <w:adjustRightInd w:val="0"/>
              <w:spacing w:after="0" w:line="240" w:lineRule="auto"/>
              <w:rPr>
                <w:rFonts w:ascii="Arial" w:eastAsia="Times New Roman" w:hAnsi="Arial" w:cs="Arial"/>
                <w:b/>
                <w:color w:val="000000"/>
                <w:sz w:val="18"/>
                <w:szCs w:val="18"/>
              </w:rPr>
            </w:pPr>
          </w:p>
          <w:p w:rsidR="005C147B" w:rsidRDefault="005C147B" w:rsidP="00116A24">
            <w:pPr>
              <w:autoSpaceDE w:val="0"/>
              <w:autoSpaceDN w:val="0"/>
              <w:adjustRightInd w:val="0"/>
              <w:spacing w:after="0" w:line="240" w:lineRule="auto"/>
              <w:rPr>
                <w:rFonts w:ascii="Arial" w:eastAsia="Times New Roman" w:hAnsi="Arial" w:cs="Arial"/>
                <w:b/>
                <w:color w:val="000000"/>
                <w:sz w:val="18"/>
                <w:szCs w:val="18"/>
                <w:highlight w:val="yellow"/>
                <w:u w:val="single"/>
              </w:rPr>
            </w:pPr>
            <w:r w:rsidRPr="00464ED8">
              <w:rPr>
                <w:rFonts w:ascii="Arial" w:eastAsia="Times New Roman" w:hAnsi="Arial" w:cs="Arial"/>
                <w:b/>
                <w:color w:val="000000"/>
                <w:sz w:val="18"/>
                <w:szCs w:val="18"/>
                <w:highlight w:val="yellow"/>
                <w:u w:val="single"/>
              </w:rPr>
              <w:t>UN</w:t>
            </w:r>
            <w:r w:rsidR="00834519">
              <w:rPr>
                <w:rFonts w:ascii="Arial" w:eastAsia="Times New Roman" w:hAnsi="Arial" w:cs="Arial"/>
                <w:b/>
                <w:color w:val="000000"/>
                <w:sz w:val="18"/>
                <w:szCs w:val="18"/>
                <w:highlight w:val="yellow"/>
                <w:u w:val="single"/>
              </w:rPr>
              <w:t>HCR</w:t>
            </w:r>
          </w:p>
          <w:p w:rsidR="005C147B" w:rsidRDefault="005C147B" w:rsidP="00116A24">
            <w:pPr>
              <w:autoSpaceDE w:val="0"/>
              <w:autoSpaceDN w:val="0"/>
              <w:adjustRightInd w:val="0"/>
              <w:spacing w:after="0" w:line="240" w:lineRule="auto"/>
              <w:rPr>
                <w:rFonts w:ascii="Arial" w:eastAsia="Times New Roman" w:hAnsi="Arial" w:cs="Arial"/>
                <w:color w:val="000000"/>
                <w:sz w:val="18"/>
                <w:szCs w:val="18"/>
                <w:highlight w:val="yellow"/>
                <w:u w:val="single"/>
              </w:rPr>
            </w:pPr>
          </w:p>
          <w:p w:rsidR="00F833AE" w:rsidRPr="00F833AE" w:rsidRDefault="00F833AE" w:rsidP="00116A24">
            <w:pPr>
              <w:autoSpaceDE w:val="0"/>
              <w:autoSpaceDN w:val="0"/>
              <w:adjustRightInd w:val="0"/>
              <w:spacing w:after="0" w:line="240" w:lineRule="auto"/>
              <w:rPr>
                <w:rFonts w:ascii="Arial" w:eastAsia="Times New Roman" w:hAnsi="Arial" w:cs="Arial"/>
                <w:color w:val="000000"/>
                <w:sz w:val="18"/>
                <w:szCs w:val="18"/>
                <w:highlight w:val="yellow"/>
                <w:u w:val="single"/>
              </w:rPr>
            </w:pPr>
          </w:p>
        </w:tc>
        <w:tc>
          <w:tcPr>
            <w:tcW w:w="4860" w:type="dxa"/>
            <w:vMerge/>
          </w:tcPr>
          <w:p w:rsidR="005C147B" w:rsidRPr="00AC5B34" w:rsidRDefault="005C147B" w:rsidP="00116A24">
            <w:pPr>
              <w:spacing w:after="0" w:line="240" w:lineRule="auto"/>
              <w:rPr>
                <w:rFonts w:ascii="Arial" w:eastAsia="Times New Roman" w:hAnsi="Arial" w:cs="Arial"/>
              </w:rPr>
            </w:pPr>
          </w:p>
        </w:tc>
      </w:tr>
    </w:tbl>
    <w:p w:rsidR="005C147B" w:rsidRPr="00AC5B34" w:rsidRDefault="005C147B" w:rsidP="005C147B">
      <w:pPr>
        <w:spacing w:after="0" w:line="240" w:lineRule="auto"/>
        <w:rPr>
          <w:rFonts w:ascii="Arial" w:eastAsia="Times New Roman" w:hAnsi="Arial" w:cs="Arial"/>
        </w:rPr>
      </w:pPr>
    </w:p>
    <w:p w:rsidR="005C147B" w:rsidRDefault="005C147B" w:rsidP="005C147B"/>
    <w:p w:rsidR="005C147B" w:rsidRDefault="005C147B" w:rsidP="005C147B"/>
    <w:p w:rsidR="005C147B" w:rsidRDefault="005C147B" w:rsidP="005C147B"/>
    <w:p w:rsidR="00026765" w:rsidRDefault="00026765"/>
    <w:sectPr w:rsidR="00026765" w:rsidSect="00116A24">
      <w:footerReference w:type="even" r:id="rId8"/>
      <w:footerReference w:type="default" r:id="rId9"/>
      <w:pgSz w:w="15840" w:h="12240" w:orient="landscape"/>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FF" w:rsidRDefault="007232FF" w:rsidP="005C147B">
      <w:pPr>
        <w:spacing w:after="0" w:line="240" w:lineRule="auto"/>
      </w:pPr>
      <w:r>
        <w:separator/>
      </w:r>
    </w:p>
  </w:endnote>
  <w:endnote w:type="continuationSeparator" w:id="0">
    <w:p w:rsidR="007232FF" w:rsidRDefault="007232FF" w:rsidP="005C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24" w:rsidRDefault="00116A24" w:rsidP="00116A2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16A24" w:rsidRDefault="00116A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24" w:rsidRDefault="00116A24" w:rsidP="00116A2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232FF">
      <w:rPr>
        <w:rStyle w:val="Numrodepage"/>
        <w:noProof/>
      </w:rPr>
      <w:t>1</w:t>
    </w:r>
    <w:r>
      <w:rPr>
        <w:rStyle w:val="Numrodepage"/>
      </w:rPr>
      <w:fldChar w:fldCharType="end"/>
    </w:r>
  </w:p>
  <w:p w:rsidR="00116A24" w:rsidRDefault="00116A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FF" w:rsidRDefault="007232FF" w:rsidP="005C147B">
      <w:pPr>
        <w:spacing w:after="0" w:line="240" w:lineRule="auto"/>
      </w:pPr>
      <w:r>
        <w:separator/>
      </w:r>
    </w:p>
  </w:footnote>
  <w:footnote w:type="continuationSeparator" w:id="0">
    <w:p w:rsidR="007232FF" w:rsidRDefault="007232FF" w:rsidP="005C147B">
      <w:pPr>
        <w:spacing w:after="0" w:line="240" w:lineRule="auto"/>
      </w:pPr>
      <w:r>
        <w:continuationSeparator/>
      </w:r>
    </w:p>
  </w:footnote>
  <w:footnote w:id="1">
    <w:p w:rsidR="005C147B" w:rsidRDefault="005C147B" w:rsidP="005C147B">
      <w:pPr>
        <w:jc w:val="both"/>
        <w:outlineLvl w:val="0"/>
        <w:rPr>
          <w:rFonts w:ascii="Arial" w:hAnsi="Arial" w:cs="Arial"/>
          <w:sz w:val="20"/>
          <w:szCs w:val="20"/>
        </w:rPr>
      </w:pPr>
      <w:r>
        <w:rPr>
          <w:rStyle w:val="Appelnotedebasdep"/>
        </w:rPr>
        <w:footnoteRef/>
      </w:r>
      <w:r>
        <w:rPr>
          <w:sz w:val="20"/>
          <w:szCs w:val="20"/>
        </w:rPr>
        <w:t xml:space="preserve"> Fonds engagés  sont définis comme des contrats légaux pour des services, des travaux tels que régis par les procédures et régulations financières des agences </w:t>
      </w:r>
    </w:p>
    <w:p w:rsidR="005C147B" w:rsidRDefault="005C147B" w:rsidP="005C147B">
      <w:pPr>
        <w:jc w:val="both"/>
        <w:outlineLvl w:val="0"/>
        <w:rPr>
          <w:sz w:val="20"/>
          <w:szCs w:val="20"/>
        </w:rPr>
      </w:pPr>
      <w:r>
        <w:rPr>
          <w:rStyle w:val="Appelnotedebasdep"/>
        </w:rPr>
        <w:t>2</w:t>
      </w:r>
      <w:r>
        <w:rPr>
          <w:sz w:val="20"/>
          <w:szCs w:val="20"/>
        </w:rPr>
        <w:t xml:space="preserve"> Paiement (services, travaux) sur les engagements. </w:t>
      </w:r>
    </w:p>
    <w:p w:rsidR="005C147B" w:rsidRDefault="005C147B" w:rsidP="005C147B">
      <w:pPr>
        <w:pStyle w:val="Notedebasdepage"/>
      </w:pPr>
    </w:p>
    <w:p w:rsidR="005C147B" w:rsidRPr="004A55DB" w:rsidRDefault="005C147B" w:rsidP="005C147B">
      <w:pPr>
        <w:jc w:val="both"/>
        <w:outlineLvl w:val="0"/>
        <w:rPr>
          <w:rFonts w:ascii="Arial" w:hAnsi="Arial" w:cs="Arial"/>
          <w:sz w:val="20"/>
          <w:szCs w:val="20"/>
        </w:rPr>
      </w:pPr>
    </w:p>
  </w:footnote>
  <w:footnote w:id="2">
    <w:p w:rsidR="005C147B" w:rsidRPr="00F51E4D" w:rsidRDefault="005C147B" w:rsidP="005C147B">
      <w:pPr>
        <w:jc w:val="both"/>
        <w:outlineLvl w:val="0"/>
        <w:rPr>
          <w:sz w:val="20"/>
          <w:szCs w:val="20"/>
        </w:rPr>
      </w:pPr>
    </w:p>
    <w:p w:rsidR="005C147B" w:rsidRPr="00FF7239" w:rsidRDefault="005C147B" w:rsidP="005C147B">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C3E"/>
    <w:multiLevelType w:val="hybridMultilevel"/>
    <w:tmpl w:val="79A66014"/>
    <w:lvl w:ilvl="0" w:tplc="34B6AC8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C4D78"/>
    <w:multiLevelType w:val="hybridMultilevel"/>
    <w:tmpl w:val="5E5C571A"/>
    <w:lvl w:ilvl="0" w:tplc="7B1C6D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D4DE2"/>
    <w:multiLevelType w:val="hybridMultilevel"/>
    <w:tmpl w:val="4454E0C0"/>
    <w:lvl w:ilvl="0" w:tplc="34B6AC8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B91686"/>
    <w:multiLevelType w:val="hybridMultilevel"/>
    <w:tmpl w:val="2116A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520DA"/>
    <w:multiLevelType w:val="hybridMultilevel"/>
    <w:tmpl w:val="1F50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A04C3A"/>
    <w:multiLevelType w:val="hybridMultilevel"/>
    <w:tmpl w:val="1BBE9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62AAA"/>
    <w:multiLevelType w:val="hybridMultilevel"/>
    <w:tmpl w:val="FBD6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52AB9"/>
    <w:multiLevelType w:val="hybridMultilevel"/>
    <w:tmpl w:val="7F821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107A08"/>
    <w:multiLevelType w:val="hybridMultilevel"/>
    <w:tmpl w:val="9BEC49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C2E7CF8"/>
    <w:multiLevelType w:val="hybridMultilevel"/>
    <w:tmpl w:val="7B4C8FF4"/>
    <w:lvl w:ilvl="0" w:tplc="B4B038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CDB38B9"/>
    <w:multiLevelType w:val="hybridMultilevel"/>
    <w:tmpl w:val="7CDEED38"/>
    <w:lvl w:ilvl="0" w:tplc="34B6AC80">
      <w:start w:val="5"/>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40A4257"/>
    <w:multiLevelType w:val="hybridMultilevel"/>
    <w:tmpl w:val="FD88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8B4D2F"/>
    <w:multiLevelType w:val="hybridMultilevel"/>
    <w:tmpl w:val="786A0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7754D20"/>
    <w:multiLevelType w:val="hybridMultilevel"/>
    <w:tmpl w:val="BD5E4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936189"/>
    <w:multiLevelType w:val="hybridMultilevel"/>
    <w:tmpl w:val="E132C9B2"/>
    <w:lvl w:ilvl="0" w:tplc="704EEA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D0FB1"/>
    <w:multiLevelType w:val="hybridMultilevel"/>
    <w:tmpl w:val="7222016C"/>
    <w:lvl w:ilvl="0" w:tplc="C832CA54">
      <w:start w:val="1"/>
      <w:numFmt w:val="decimal"/>
      <w:lvlText w:val="%1."/>
      <w:lvlJc w:val="left"/>
      <w:pPr>
        <w:ind w:left="675"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12"/>
  </w:num>
  <w:num w:numId="3">
    <w:abstractNumId w:val="11"/>
  </w:num>
  <w:num w:numId="4">
    <w:abstractNumId w:val="8"/>
  </w:num>
  <w:num w:numId="5">
    <w:abstractNumId w:val="1"/>
  </w:num>
  <w:num w:numId="6">
    <w:abstractNumId w:val="13"/>
  </w:num>
  <w:num w:numId="7">
    <w:abstractNumId w:val="14"/>
  </w:num>
  <w:num w:numId="8">
    <w:abstractNumId w:val="2"/>
  </w:num>
  <w:num w:numId="9">
    <w:abstractNumId w:val="0"/>
  </w:num>
  <w:num w:numId="10">
    <w:abstractNumId w:val="4"/>
  </w:num>
  <w:num w:numId="11">
    <w:abstractNumId w:val="7"/>
  </w:num>
  <w:num w:numId="12">
    <w:abstractNumId w:val="10"/>
  </w:num>
  <w:num w:numId="13">
    <w:abstractNumId w:val="3"/>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7B"/>
    <w:rsid w:val="00026765"/>
    <w:rsid w:val="00047B5F"/>
    <w:rsid w:val="001031DC"/>
    <w:rsid w:val="00116A24"/>
    <w:rsid w:val="001A6741"/>
    <w:rsid w:val="001B0784"/>
    <w:rsid w:val="00234CAA"/>
    <w:rsid w:val="00286557"/>
    <w:rsid w:val="002964ED"/>
    <w:rsid w:val="00457668"/>
    <w:rsid w:val="00466C98"/>
    <w:rsid w:val="00483197"/>
    <w:rsid w:val="004A086B"/>
    <w:rsid w:val="00553E01"/>
    <w:rsid w:val="005C147B"/>
    <w:rsid w:val="00706F94"/>
    <w:rsid w:val="007232FF"/>
    <w:rsid w:val="007922AD"/>
    <w:rsid w:val="007C2C28"/>
    <w:rsid w:val="007C6FC4"/>
    <w:rsid w:val="008238D2"/>
    <w:rsid w:val="00834519"/>
    <w:rsid w:val="008439F3"/>
    <w:rsid w:val="00881224"/>
    <w:rsid w:val="008C283D"/>
    <w:rsid w:val="00AB43C4"/>
    <w:rsid w:val="00B01495"/>
    <w:rsid w:val="00B75408"/>
    <w:rsid w:val="00B7556B"/>
    <w:rsid w:val="00B9127F"/>
    <w:rsid w:val="00BE2CA4"/>
    <w:rsid w:val="00BF3FC9"/>
    <w:rsid w:val="00BF5DD2"/>
    <w:rsid w:val="00C23BD1"/>
    <w:rsid w:val="00C723BC"/>
    <w:rsid w:val="00CD320F"/>
    <w:rsid w:val="00D16295"/>
    <w:rsid w:val="00D40D3F"/>
    <w:rsid w:val="00D61EA1"/>
    <w:rsid w:val="00DD74E9"/>
    <w:rsid w:val="00DF1D98"/>
    <w:rsid w:val="00E54F15"/>
    <w:rsid w:val="00E7377D"/>
    <w:rsid w:val="00F42CCF"/>
    <w:rsid w:val="00F54A01"/>
    <w:rsid w:val="00F669CB"/>
    <w:rsid w:val="00F833AE"/>
    <w:rsid w:val="00F85A71"/>
    <w:rsid w:val="00FE5E5C"/>
    <w:rsid w:val="00FF4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14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47B"/>
    <w:rPr>
      <w:sz w:val="20"/>
      <w:szCs w:val="20"/>
    </w:rPr>
  </w:style>
  <w:style w:type="paragraph" w:styleId="Pieddepage">
    <w:name w:val="footer"/>
    <w:basedOn w:val="Normal"/>
    <w:link w:val="PieddepageCar"/>
    <w:uiPriority w:val="99"/>
    <w:semiHidden/>
    <w:unhideWhenUsed/>
    <w:rsid w:val="005C14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147B"/>
  </w:style>
  <w:style w:type="character" w:styleId="Appelnotedebasdep">
    <w:name w:val="footnote reference"/>
    <w:semiHidden/>
    <w:rsid w:val="005C147B"/>
    <w:rPr>
      <w:vertAlign w:val="superscript"/>
    </w:rPr>
  </w:style>
  <w:style w:type="character" w:styleId="Numrodepage">
    <w:name w:val="page number"/>
    <w:basedOn w:val="Policepardfaut"/>
    <w:rsid w:val="005C147B"/>
  </w:style>
  <w:style w:type="paragraph" w:styleId="Paragraphedeliste">
    <w:name w:val="List Paragraph"/>
    <w:basedOn w:val="Normal"/>
    <w:uiPriority w:val="34"/>
    <w:qFormat/>
    <w:rsid w:val="005C147B"/>
    <w:pPr>
      <w:ind w:left="720"/>
      <w:contextualSpacing/>
    </w:pPr>
  </w:style>
  <w:style w:type="table" w:styleId="Grilledutableau">
    <w:name w:val="Table Grid"/>
    <w:basedOn w:val="TableauNormal"/>
    <w:uiPriority w:val="99"/>
    <w:rsid w:val="004A086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67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14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47B"/>
    <w:rPr>
      <w:sz w:val="20"/>
      <w:szCs w:val="20"/>
    </w:rPr>
  </w:style>
  <w:style w:type="paragraph" w:styleId="Pieddepage">
    <w:name w:val="footer"/>
    <w:basedOn w:val="Normal"/>
    <w:link w:val="PieddepageCar"/>
    <w:uiPriority w:val="99"/>
    <w:semiHidden/>
    <w:unhideWhenUsed/>
    <w:rsid w:val="005C14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147B"/>
  </w:style>
  <w:style w:type="character" w:styleId="Appelnotedebasdep">
    <w:name w:val="footnote reference"/>
    <w:semiHidden/>
    <w:rsid w:val="005C147B"/>
    <w:rPr>
      <w:vertAlign w:val="superscript"/>
    </w:rPr>
  </w:style>
  <w:style w:type="character" w:styleId="Numrodepage">
    <w:name w:val="page number"/>
    <w:basedOn w:val="Policepardfaut"/>
    <w:rsid w:val="005C147B"/>
  </w:style>
  <w:style w:type="paragraph" w:styleId="Paragraphedeliste">
    <w:name w:val="List Paragraph"/>
    <w:basedOn w:val="Normal"/>
    <w:uiPriority w:val="34"/>
    <w:qFormat/>
    <w:rsid w:val="005C147B"/>
    <w:pPr>
      <w:ind w:left="720"/>
      <w:contextualSpacing/>
    </w:pPr>
  </w:style>
  <w:style w:type="table" w:styleId="Grilledutableau">
    <w:name w:val="Table Grid"/>
    <w:basedOn w:val="TableauNormal"/>
    <w:uiPriority w:val="99"/>
    <w:rsid w:val="004A086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67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3462</Words>
  <Characters>19047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EXPERTSE</cp:lastModifiedBy>
  <cp:revision>4</cp:revision>
  <dcterms:created xsi:type="dcterms:W3CDTF">2012-08-07T12:45:00Z</dcterms:created>
  <dcterms:modified xsi:type="dcterms:W3CDTF">2012-08-15T10:21:00Z</dcterms:modified>
</cp:coreProperties>
</file>