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8A" w:rsidRDefault="0063758A" w:rsidP="009531D3">
      <w:r w:rsidRPr="009531D3">
        <w:rPr>
          <w:b/>
          <w:noProof/>
          <w:color w:val="4F81BD"/>
        </w:rPr>
        <w:tab/>
      </w:r>
      <w:r>
        <w:rPr>
          <w:noProof/>
        </w:rPr>
        <w:tab/>
      </w:r>
      <w:r>
        <w:rPr>
          <w:noProof/>
        </w:rPr>
        <w:tab/>
      </w:r>
      <w:r>
        <w:rPr>
          <w:noProof/>
        </w:rPr>
        <w:tab/>
      </w:r>
      <w:r>
        <w:rPr>
          <w:noProof/>
        </w:rPr>
        <w:tab/>
      </w:r>
      <w:r w:rsidR="004603A7">
        <w:rPr>
          <w:noProof/>
          <w:lang w:val="fr-FR" w:eastAsia="fr-FR"/>
        </w:rPr>
        <w:drawing>
          <wp:inline distT="0" distB="0" distL="0" distR="0" wp14:anchorId="6200BF74" wp14:editId="51BDAC04">
            <wp:extent cx="1885950" cy="495300"/>
            <wp:effectExtent l="0" t="0" r="0" b="0"/>
            <wp:docPr id="1" name="Picture 2" descr="cid:image001.png@01C938EA.15429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938EA.15429E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inline>
        </w:drawing>
      </w:r>
    </w:p>
    <w:p w:rsidR="0063758A" w:rsidRDefault="0063758A" w:rsidP="00FC7D2A">
      <w:pPr>
        <w:jc w:val="center"/>
        <w:rPr>
          <w:b/>
          <w:bCs/>
          <w:caps/>
        </w:rPr>
      </w:pPr>
    </w:p>
    <w:p w:rsidR="0063758A" w:rsidRDefault="0063758A" w:rsidP="00FC7D2A">
      <w:pPr>
        <w:jc w:val="center"/>
        <w:rPr>
          <w:b/>
          <w:bCs/>
          <w:caps/>
        </w:rPr>
      </w:pPr>
    </w:p>
    <w:p w:rsidR="0063758A" w:rsidRPr="004419FE" w:rsidRDefault="0063758A" w:rsidP="00FC7D2A">
      <w:pPr>
        <w:jc w:val="center"/>
        <w:rPr>
          <w:b/>
          <w:bCs/>
          <w:caps/>
          <w:lang w:val="fr-CA"/>
        </w:rPr>
      </w:pPr>
      <w:r w:rsidRPr="004419FE">
        <w:rPr>
          <w:b/>
          <w:bCs/>
          <w:caps/>
          <w:lang w:val="fr-CA"/>
        </w:rPr>
        <w:t>RAPPORT NARRATIF FINAL</w:t>
      </w:r>
      <w:r w:rsidRPr="004419FE">
        <w:rPr>
          <w:b/>
          <w:bCs/>
          <w:caps/>
          <w:lang w:val="fr-CA"/>
        </w:rPr>
        <w:br/>
        <w:t>PROGRAMME CONJOINT F-OMD</w:t>
      </w:r>
    </w:p>
    <w:p w:rsidR="0063758A" w:rsidRPr="004419FE" w:rsidRDefault="0063758A" w:rsidP="00FC7D2A">
      <w:pPr>
        <w:jc w:val="center"/>
        <w:rPr>
          <w:b/>
          <w:bCs/>
          <w:caps/>
          <w:lang w:val="fr-CA"/>
        </w:rPr>
      </w:pPr>
    </w:p>
    <w:p w:rsidR="0063758A" w:rsidRPr="004419FE" w:rsidRDefault="0063758A" w:rsidP="00FC7D2A">
      <w:pPr>
        <w:jc w:val="center"/>
        <w:rPr>
          <w:b/>
          <w:bCs/>
          <w:caps/>
          <w:lang w:val="fr-CA"/>
        </w:rPr>
      </w:pPr>
    </w:p>
    <w:p w:rsidR="0063758A" w:rsidRPr="004419FE" w:rsidRDefault="0063758A" w:rsidP="00FC7D2A">
      <w:pPr>
        <w:jc w:val="center"/>
        <w:rPr>
          <w:b/>
          <w:bCs/>
          <w:caps/>
          <w:lang w:val="fr-CA"/>
        </w:rPr>
      </w:pPr>
    </w:p>
    <w:tbl>
      <w:tblPr>
        <w:tblW w:w="10260" w:type="dxa"/>
        <w:tblInd w:w="-72" w:type="dxa"/>
        <w:tblLayout w:type="fixed"/>
        <w:tblLook w:val="01E0" w:firstRow="1" w:lastRow="1" w:firstColumn="1" w:lastColumn="1" w:noHBand="0" w:noVBand="0"/>
      </w:tblPr>
      <w:tblGrid>
        <w:gridCol w:w="4860"/>
        <w:gridCol w:w="236"/>
        <w:gridCol w:w="5164"/>
      </w:tblGrid>
      <w:tr w:rsidR="0063758A" w:rsidRPr="00947685">
        <w:trPr>
          <w:trHeight w:val="206"/>
        </w:trPr>
        <w:tc>
          <w:tcPr>
            <w:tcW w:w="4860" w:type="dxa"/>
            <w:tcBorders>
              <w:top w:val="single" w:sz="4" w:space="0" w:color="auto"/>
              <w:left w:val="single" w:sz="4" w:space="0" w:color="auto"/>
              <w:right w:val="single" w:sz="4" w:space="0" w:color="auto"/>
            </w:tcBorders>
            <w:shd w:val="clear" w:color="auto" w:fill="F3F3F3"/>
          </w:tcPr>
          <w:p w:rsidR="0063758A" w:rsidRPr="00C54EDA" w:rsidRDefault="0063758A" w:rsidP="00AA72F5">
            <w:pPr>
              <w:pStyle w:val="H1"/>
              <w:jc w:val="center"/>
              <w:rPr>
                <w:rFonts w:cs="Times New Roman"/>
                <w:lang w:val="fr-FR"/>
              </w:rPr>
            </w:pPr>
            <w:r w:rsidRPr="00C54EDA">
              <w:rPr>
                <w:rFonts w:cs="Times New Roman"/>
                <w:lang w:val="fr-FR"/>
              </w:rPr>
              <w:t>Organisme(s) de l’ONU participant au programme</w:t>
            </w:r>
          </w:p>
        </w:tc>
        <w:tc>
          <w:tcPr>
            <w:tcW w:w="236" w:type="dxa"/>
            <w:vMerge w:val="restart"/>
            <w:tcBorders>
              <w:left w:val="single" w:sz="4" w:space="0" w:color="auto"/>
              <w:right w:val="single" w:sz="4" w:space="0" w:color="auto"/>
            </w:tcBorders>
          </w:tcPr>
          <w:p w:rsidR="0063758A" w:rsidRPr="00C54EDA" w:rsidRDefault="0063758A" w:rsidP="00A426E7">
            <w:pPr>
              <w:rPr>
                <w:lang w:val="fr-FR"/>
              </w:rPr>
            </w:pPr>
          </w:p>
        </w:tc>
        <w:tc>
          <w:tcPr>
            <w:tcW w:w="5164" w:type="dxa"/>
            <w:tcBorders>
              <w:top w:val="single" w:sz="4" w:space="0" w:color="auto"/>
              <w:left w:val="single" w:sz="4" w:space="0" w:color="auto"/>
              <w:right w:val="single" w:sz="4" w:space="0" w:color="auto"/>
            </w:tcBorders>
            <w:shd w:val="clear" w:color="auto" w:fill="F3F3F3"/>
          </w:tcPr>
          <w:p w:rsidR="0063758A" w:rsidRPr="00674D92" w:rsidRDefault="0063758A" w:rsidP="00AA72F5">
            <w:pPr>
              <w:pStyle w:val="H1"/>
              <w:jc w:val="center"/>
              <w:rPr>
                <w:rFonts w:cs="Times New Roman"/>
                <w:sz w:val="20"/>
              </w:rPr>
            </w:pPr>
            <w:r>
              <w:rPr>
                <w:rFonts w:cs="Times New Roman"/>
              </w:rPr>
              <w:t xml:space="preserve">Secteur(s)/Domaine(s)/Thème(s) </w:t>
            </w:r>
          </w:p>
        </w:tc>
      </w:tr>
      <w:tr w:rsidR="0063758A" w:rsidRPr="00154AA8">
        <w:trPr>
          <w:trHeight w:val="495"/>
        </w:trPr>
        <w:tc>
          <w:tcPr>
            <w:tcW w:w="4860" w:type="dxa"/>
            <w:tcBorders>
              <w:left w:val="single" w:sz="4" w:space="0" w:color="auto"/>
              <w:bottom w:val="single" w:sz="4" w:space="0" w:color="auto"/>
              <w:right w:val="single" w:sz="4" w:space="0" w:color="auto"/>
            </w:tcBorders>
          </w:tcPr>
          <w:p w:rsidR="0063758A" w:rsidRPr="008163BC" w:rsidRDefault="0063758A" w:rsidP="00154AA8">
            <w:pPr>
              <w:pStyle w:val="Corpsdetexte"/>
              <w:rPr>
                <w:rFonts w:ascii="Times New Roman" w:hAnsi="Times New Roman"/>
                <w:i/>
                <w:color w:val="auto"/>
                <w:szCs w:val="22"/>
                <w:lang w:val="fr-FR"/>
              </w:rPr>
            </w:pPr>
            <w:r w:rsidRPr="008163BC">
              <w:rPr>
                <w:rFonts w:ascii="Times New Roman" w:hAnsi="Times New Roman"/>
                <w:color w:val="auto"/>
                <w:szCs w:val="22"/>
                <w:lang w:val="fr-CA" w:eastAsia="en-CA"/>
              </w:rPr>
              <w:t>PNUD</w:t>
            </w:r>
            <w:r w:rsidR="00154AA8" w:rsidRPr="008163BC">
              <w:rPr>
                <w:rFonts w:ascii="Times New Roman" w:hAnsi="Times New Roman"/>
                <w:color w:val="auto"/>
                <w:szCs w:val="22"/>
                <w:lang w:val="fr-CA" w:eastAsia="en-CA"/>
              </w:rPr>
              <w:t xml:space="preserve"> (agence porteuse du projet), FAO, </w:t>
            </w:r>
            <w:r w:rsidRPr="008163BC">
              <w:rPr>
                <w:rFonts w:ascii="Times New Roman" w:hAnsi="Times New Roman"/>
                <w:color w:val="auto"/>
                <w:szCs w:val="22"/>
                <w:lang w:val="fr-CA" w:eastAsia="en-CA"/>
              </w:rPr>
              <w:t>PAM, UNESCO, PNUE, UNICEF et OMS</w:t>
            </w:r>
          </w:p>
          <w:p w:rsidR="0063758A" w:rsidRPr="00C54EDA" w:rsidRDefault="0063758A" w:rsidP="00A426E7">
            <w:pPr>
              <w:pStyle w:val="Corpsdetexte"/>
              <w:rPr>
                <w:rFonts w:ascii="Times New Roman" w:hAnsi="Times New Roman"/>
                <w:i/>
                <w:color w:val="auto"/>
                <w:sz w:val="20"/>
                <w:szCs w:val="20"/>
                <w:lang w:val="fr-FR"/>
              </w:rPr>
            </w:pPr>
          </w:p>
          <w:p w:rsidR="0063758A" w:rsidRPr="00C54EDA" w:rsidRDefault="0063758A" w:rsidP="00A426E7">
            <w:pPr>
              <w:pStyle w:val="Corpsdetexte"/>
              <w:rPr>
                <w:rFonts w:ascii="Times New Roman" w:hAnsi="Times New Roman"/>
                <w:i/>
                <w:color w:val="auto"/>
                <w:sz w:val="24"/>
                <w:lang w:val="fr-FR"/>
              </w:rPr>
            </w:pPr>
          </w:p>
        </w:tc>
        <w:tc>
          <w:tcPr>
            <w:tcW w:w="236" w:type="dxa"/>
            <w:vMerge/>
            <w:tcBorders>
              <w:left w:val="single" w:sz="4" w:space="0" w:color="auto"/>
              <w:right w:val="single" w:sz="4" w:space="0" w:color="auto"/>
            </w:tcBorders>
          </w:tcPr>
          <w:p w:rsidR="0063758A" w:rsidRPr="00C54EDA" w:rsidRDefault="0063758A" w:rsidP="00A426E7">
            <w:pPr>
              <w:pStyle w:val="Corpsdetexte"/>
              <w:rPr>
                <w:rFonts w:ascii="Times New Roman" w:hAnsi="Times New Roman"/>
                <w:color w:val="auto"/>
                <w:sz w:val="20"/>
                <w:lang w:val="fr-FR"/>
              </w:rPr>
            </w:pPr>
          </w:p>
        </w:tc>
        <w:tc>
          <w:tcPr>
            <w:tcW w:w="5164" w:type="dxa"/>
            <w:tcBorders>
              <w:left w:val="single" w:sz="4" w:space="0" w:color="auto"/>
              <w:bottom w:val="single" w:sz="4" w:space="0" w:color="auto"/>
              <w:right w:val="single" w:sz="4" w:space="0" w:color="auto"/>
            </w:tcBorders>
          </w:tcPr>
          <w:p w:rsidR="0063758A" w:rsidRPr="00C54EDA" w:rsidRDefault="0063758A" w:rsidP="00154AA8">
            <w:pPr>
              <w:pStyle w:val="Corpsdetexte"/>
              <w:rPr>
                <w:rFonts w:ascii="Times New Roman" w:hAnsi="Times New Roman"/>
                <w:color w:val="auto"/>
                <w:sz w:val="24"/>
                <w:lang w:val="fr-FR"/>
              </w:rPr>
            </w:pPr>
            <w:r>
              <w:rPr>
                <w:rFonts w:ascii="Times New Roman" w:hAnsi="Times New Roman"/>
                <w:color w:val="auto"/>
                <w:sz w:val="24"/>
                <w:lang w:val="fr-FR"/>
              </w:rPr>
              <w:t>Environnement &amp; Changement Climatique</w:t>
            </w:r>
          </w:p>
          <w:p w:rsidR="0063758A" w:rsidRPr="00C54EDA" w:rsidRDefault="0063758A" w:rsidP="00674D92">
            <w:pPr>
              <w:pStyle w:val="Corpsdetexte"/>
              <w:rPr>
                <w:rFonts w:ascii="Times New Roman" w:hAnsi="Times New Roman"/>
                <w:color w:val="auto"/>
                <w:sz w:val="24"/>
                <w:lang w:val="fr-FR"/>
              </w:rPr>
            </w:pPr>
          </w:p>
        </w:tc>
      </w:tr>
    </w:tbl>
    <w:p w:rsidR="0063758A" w:rsidRPr="00C54EDA" w:rsidRDefault="0063758A" w:rsidP="00FC7D2A">
      <w:pPr>
        <w:rPr>
          <w:lang w:val="fr-FR"/>
        </w:rPr>
      </w:pPr>
    </w:p>
    <w:tbl>
      <w:tblPr>
        <w:tblW w:w="10260" w:type="dxa"/>
        <w:tblInd w:w="-72" w:type="dxa"/>
        <w:tblLayout w:type="fixed"/>
        <w:tblLook w:val="01E0" w:firstRow="1" w:lastRow="1" w:firstColumn="1" w:lastColumn="1" w:noHBand="0" w:noVBand="0"/>
      </w:tblPr>
      <w:tblGrid>
        <w:gridCol w:w="4860"/>
        <w:gridCol w:w="236"/>
        <w:gridCol w:w="5164"/>
      </w:tblGrid>
      <w:tr w:rsidR="0063758A" w:rsidRPr="00947685">
        <w:trPr>
          <w:trHeight w:val="315"/>
        </w:trPr>
        <w:tc>
          <w:tcPr>
            <w:tcW w:w="4860" w:type="dxa"/>
            <w:tcBorders>
              <w:top w:val="single" w:sz="4" w:space="0" w:color="auto"/>
              <w:left w:val="single" w:sz="4" w:space="0" w:color="auto"/>
              <w:right w:val="single" w:sz="4" w:space="0" w:color="auto"/>
            </w:tcBorders>
            <w:shd w:val="clear" w:color="auto" w:fill="F3F3F3"/>
          </w:tcPr>
          <w:p w:rsidR="0063758A" w:rsidRPr="00947685" w:rsidRDefault="0063758A" w:rsidP="00C05204">
            <w:pPr>
              <w:pStyle w:val="H1"/>
              <w:jc w:val="center"/>
              <w:rPr>
                <w:rFonts w:cs="Times New Roman"/>
                <w:sz w:val="20"/>
              </w:rPr>
            </w:pPr>
            <w:r>
              <w:rPr>
                <w:rFonts w:cs="Times New Roman"/>
              </w:rPr>
              <w:t>Titre du programme conjoint</w:t>
            </w:r>
          </w:p>
        </w:tc>
        <w:tc>
          <w:tcPr>
            <w:tcW w:w="236" w:type="dxa"/>
            <w:vMerge w:val="restart"/>
            <w:tcBorders>
              <w:left w:val="single" w:sz="4" w:space="0" w:color="auto"/>
              <w:right w:val="single" w:sz="4" w:space="0" w:color="auto"/>
            </w:tcBorders>
          </w:tcPr>
          <w:p w:rsidR="0063758A" w:rsidRPr="00947685" w:rsidRDefault="0063758A" w:rsidP="006D47F7"/>
        </w:tc>
        <w:tc>
          <w:tcPr>
            <w:tcW w:w="5164" w:type="dxa"/>
            <w:tcBorders>
              <w:top w:val="single" w:sz="4" w:space="0" w:color="auto"/>
              <w:left w:val="single" w:sz="4" w:space="0" w:color="auto"/>
              <w:right w:val="single" w:sz="4" w:space="0" w:color="auto"/>
            </w:tcBorders>
            <w:shd w:val="clear" w:color="auto" w:fill="F3F3F3"/>
          </w:tcPr>
          <w:p w:rsidR="0063758A" w:rsidRPr="00947685" w:rsidRDefault="0063758A" w:rsidP="00F37935">
            <w:pPr>
              <w:pStyle w:val="H1"/>
              <w:jc w:val="center"/>
              <w:rPr>
                <w:rFonts w:cs="Times New Roman"/>
              </w:rPr>
            </w:pPr>
            <w:r>
              <w:rPr>
                <w:rFonts w:cs="Times New Roman"/>
              </w:rPr>
              <w:t>Numéro du programme conjoint</w:t>
            </w:r>
          </w:p>
        </w:tc>
      </w:tr>
      <w:tr w:rsidR="0063758A" w:rsidRPr="00915F4C">
        <w:trPr>
          <w:trHeight w:val="386"/>
        </w:trPr>
        <w:tc>
          <w:tcPr>
            <w:tcW w:w="4860" w:type="dxa"/>
            <w:tcBorders>
              <w:left w:val="single" w:sz="4" w:space="0" w:color="auto"/>
              <w:bottom w:val="single" w:sz="4" w:space="0" w:color="auto"/>
              <w:right w:val="single" w:sz="4" w:space="0" w:color="auto"/>
            </w:tcBorders>
          </w:tcPr>
          <w:p w:rsidR="0063758A" w:rsidRPr="00915F4C" w:rsidRDefault="0063758A" w:rsidP="006D47F7">
            <w:pPr>
              <w:rPr>
                <w:lang w:val="fr-FR"/>
              </w:rPr>
            </w:pPr>
            <w:r w:rsidRPr="00915F4C">
              <w:rPr>
                <w:lang w:val="fr-FR"/>
              </w:rPr>
              <w:t>Gestion locale de l’environnement et mainstreaming dans le processus de planification</w:t>
            </w:r>
          </w:p>
        </w:tc>
        <w:tc>
          <w:tcPr>
            <w:tcW w:w="236" w:type="dxa"/>
            <w:vMerge/>
            <w:tcBorders>
              <w:left w:val="single" w:sz="4" w:space="0" w:color="auto"/>
              <w:right w:val="single" w:sz="4" w:space="0" w:color="auto"/>
            </w:tcBorders>
          </w:tcPr>
          <w:p w:rsidR="0063758A" w:rsidRPr="00915F4C" w:rsidRDefault="0063758A" w:rsidP="006D47F7">
            <w:pPr>
              <w:pStyle w:val="Corpsdetexte"/>
              <w:rPr>
                <w:rFonts w:ascii="Times New Roman" w:hAnsi="Times New Roman"/>
                <w:sz w:val="20"/>
                <w:lang w:val="fr-FR"/>
              </w:rPr>
            </w:pPr>
          </w:p>
        </w:tc>
        <w:tc>
          <w:tcPr>
            <w:tcW w:w="5164" w:type="dxa"/>
            <w:tcBorders>
              <w:left w:val="single" w:sz="4" w:space="0" w:color="auto"/>
              <w:bottom w:val="single" w:sz="4" w:space="0" w:color="auto"/>
              <w:right w:val="single" w:sz="4" w:space="0" w:color="auto"/>
            </w:tcBorders>
          </w:tcPr>
          <w:p w:rsidR="0063758A" w:rsidRPr="00915F4C" w:rsidRDefault="0063758A" w:rsidP="006D47F7">
            <w:pPr>
              <w:pStyle w:val="Corpsdetexte"/>
              <w:rPr>
                <w:rFonts w:ascii="Times New Roman" w:hAnsi="Times New Roman"/>
                <w:b/>
                <w:bCs/>
                <w:sz w:val="32"/>
                <w:szCs w:val="32"/>
                <w:lang w:val="fr-FR"/>
              </w:rPr>
            </w:pPr>
            <w:r>
              <w:rPr>
                <w:rFonts w:ascii="Times New Roman" w:hAnsi="Times New Roman"/>
                <w:b/>
                <w:bCs/>
                <w:sz w:val="32"/>
                <w:szCs w:val="32"/>
                <w:lang w:val="fr-FR"/>
              </w:rPr>
              <w:t>MDGF 1724</w:t>
            </w:r>
          </w:p>
        </w:tc>
      </w:tr>
    </w:tbl>
    <w:p w:rsidR="0063758A" w:rsidRPr="00915F4C" w:rsidRDefault="0063758A" w:rsidP="00FC7D2A">
      <w:pPr>
        <w:rPr>
          <w:lang w:val="fr-FR"/>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
        <w:gridCol w:w="2341"/>
        <w:gridCol w:w="2800"/>
      </w:tblGrid>
      <w:tr w:rsidR="0063758A" w:rsidRPr="00F75023">
        <w:trPr>
          <w:trHeight w:val="440"/>
        </w:trPr>
        <w:tc>
          <w:tcPr>
            <w:tcW w:w="4860" w:type="dxa"/>
            <w:gridSpan w:val="2"/>
            <w:tcBorders>
              <w:bottom w:val="nil"/>
            </w:tcBorders>
            <w:shd w:val="clear" w:color="auto" w:fill="D9D9D9"/>
          </w:tcPr>
          <w:p w:rsidR="0063758A" w:rsidRPr="00C54EDA" w:rsidRDefault="0063758A" w:rsidP="00894178">
            <w:pPr>
              <w:pStyle w:val="H1"/>
              <w:jc w:val="center"/>
              <w:rPr>
                <w:rFonts w:cs="Times New Roman"/>
                <w:lang w:val="fr-FR"/>
              </w:rPr>
            </w:pPr>
            <w:r w:rsidRPr="00C54EDA">
              <w:rPr>
                <w:rFonts w:cs="Times New Roman"/>
                <w:lang w:val="fr-FR"/>
              </w:rPr>
              <w:t>Coût du programme conjoint</w:t>
            </w:r>
          </w:p>
          <w:p w:rsidR="0063758A" w:rsidRPr="00C54EDA" w:rsidRDefault="0063758A" w:rsidP="00AA72F5">
            <w:pPr>
              <w:pStyle w:val="H1"/>
              <w:jc w:val="center"/>
              <w:rPr>
                <w:rFonts w:cs="Times New Roman"/>
                <w:lang w:val="fr-FR"/>
              </w:rPr>
            </w:pPr>
            <w:r w:rsidRPr="00C54EDA">
              <w:rPr>
                <w:rFonts w:cs="Times New Roman"/>
                <w:lang w:val="fr-FR"/>
              </w:rPr>
              <w:t>[Répartition – le cas échéant]</w:t>
            </w:r>
          </w:p>
        </w:tc>
        <w:tc>
          <w:tcPr>
            <w:tcW w:w="270" w:type="dxa"/>
            <w:tcBorders>
              <w:bottom w:val="nil"/>
            </w:tcBorders>
            <w:shd w:val="clear" w:color="auto" w:fill="D9D9D9"/>
          </w:tcPr>
          <w:p w:rsidR="0063758A" w:rsidRPr="00C54EDA" w:rsidRDefault="0063758A" w:rsidP="00420CD1">
            <w:pPr>
              <w:pStyle w:val="H1"/>
              <w:jc w:val="center"/>
              <w:rPr>
                <w:rFonts w:cs="Times New Roman"/>
                <w:lang w:val="fr-FR"/>
              </w:rPr>
            </w:pPr>
          </w:p>
        </w:tc>
        <w:tc>
          <w:tcPr>
            <w:tcW w:w="5141" w:type="dxa"/>
            <w:gridSpan w:val="2"/>
            <w:tcBorders>
              <w:bottom w:val="nil"/>
            </w:tcBorders>
            <w:shd w:val="clear" w:color="auto" w:fill="D9D9D9"/>
          </w:tcPr>
          <w:p w:rsidR="0063758A" w:rsidRPr="00F75023" w:rsidRDefault="0063758A" w:rsidP="00AA72F5">
            <w:pPr>
              <w:pStyle w:val="H1"/>
              <w:jc w:val="center"/>
              <w:rPr>
                <w:rFonts w:cs="Times New Roman"/>
              </w:rPr>
            </w:pPr>
            <w:r>
              <w:rPr>
                <w:rFonts w:cs="Times New Roman"/>
              </w:rPr>
              <w:t>Programme conjoint [Localisation]</w:t>
            </w:r>
          </w:p>
        </w:tc>
      </w:tr>
      <w:tr w:rsidR="0063758A" w:rsidRPr="00692314">
        <w:trPr>
          <w:trHeight w:val="215"/>
        </w:trPr>
        <w:tc>
          <w:tcPr>
            <w:tcW w:w="2970" w:type="dxa"/>
            <w:tcBorders>
              <w:top w:val="nil"/>
              <w:bottom w:val="nil"/>
              <w:right w:val="nil"/>
            </w:tcBorders>
            <w:shd w:val="clear" w:color="auto" w:fill="D9D9D9"/>
          </w:tcPr>
          <w:p w:rsidR="0063758A" w:rsidRPr="00F75023" w:rsidRDefault="0063758A" w:rsidP="004D027D">
            <w:pPr>
              <w:pStyle w:val="H2"/>
              <w:spacing w:before="120" w:after="120"/>
              <w:rPr>
                <w:rFonts w:cs="Times New Roman"/>
              </w:rPr>
            </w:pPr>
            <w:r>
              <w:rPr>
                <w:rFonts w:cs="Times New Roman"/>
              </w:rPr>
              <w:t>[Contribution du Fonds) :</w:t>
            </w:r>
          </w:p>
        </w:tc>
        <w:tc>
          <w:tcPr>
            <w:tcW w:w="1890" w:type="dxa"/>
            <w:tcBorders>
              <w:top w:val="nil"/>
              <w:left w:val="nil"/>
              <w:bottom w:val="nil"/>
            </w:tcBorders>
            <w:shd w:val="clear" w:color="auto" w:fill="D9D9D9"/>
          </w:tcPr>
          <w:p w:rsidR="0063758A" w:rsidRPr="00C742D4" w:rsidRDefault="0063758A" w:rsidP="00420CD1">
            <w:pPr>
              <w:pStyle w:val="Corpsdetexte"/>
              <w:spacing w:before="120" w:after="120"/>
              <w:rPr>
                <w:rFonts w:ascii="Times New Roman" w:hAnsi="Times New Roman"/>
                <w:i/>
                <w:iCs/>
                <w:color w:val="000000"/>
              </w:rPr>
            </w:pPr>
            <w:r w:rsidRPr="00C742D4">
              <w:rPr>
                <w:rFonts w:ascii="Times New Roman" w:hAnsi="Times New Roman"/>
                <w:i/>
                <w:iCs/>
                <w:color w:val="000000"/>
              </w:rPr>
              <w:t xml:space="preserve">5 000 000USD </w:t>
            </w:r>
          </w:p>
        </w:tc>
        <w:tc>
          <w:tcPr>
            <w:tcW w:w="270" w:type="dxa"/>
            <w:tcBorders>
              <w:top w:val="nil"/>
              <w:bottom w:val="nil"/>
            </w:tcBorders>
            <w:shd w:val="clear" w:color="auto" w:fill="D9D9D9"/>
          </w:tcPr>
          <w:p w:rsidR="0063758A" w:rsidRPr="00F75023" w:rsidRDefault="0063758A" w:rsidP="00420CD1">
            <w:pPr>
              <w:pStyle w:val="Corpsdetexte"/>
              <w:spacing w:before="120" w:after="120"/>
              <w:rPr>
                <w:rFonts w:ascii="Times New Roman" w:hAnsi="Times New Roman"/>
              </w:rPr>
            </w:pPr>
          </w:p>
        </w:tc>
        <w:tc>
          <w:tcPr>
            <w:tcW w:w="2341" w:type="dxa"/>
            <w:tcBorders>
              <w:top w:val="nil"/>
              <w:bottom w:val="nil"/>
              <w:right w:val="nil"/>
            </w:tcBorders>
            <w:shd w:val="clear" w:color="auto" w:fill="D9D9D9"/>
          </w:tcPr>
          <w:p w:rsidR="0063758A" w:rsidRPr="00C742D4" w:rsidRDefault="0063758A" w:rsidP="00C742D4">
            <w:pPr>
              <w:pStyle w:val="Corpsdetexte"/>
              <w:spacing w:before="120" w:after="120"/>
              <w:rPr>
                <w:rFonts w:ascii="Times New Roman" w:hAnsi="Times New Roman"/>
                <w:b/>
                <w:color w:val="000000"/>
                <w:lang w:val="fr-FR"/>
              </w:rPr>
            </w:pPr>
            <w:r w:rsidRPr="00C742D4">
              <w:rPr>
                <w:rFonts w:ascii="Times New Roman" w:hAnsi="Times New Roman"/>
                <w:b/>
                <w:color w:val="000000"/>
                <w:lang w:val="fr-FR"/>
              </w:rPr>
              <w:t>Régions</w:t>
            </w:r>
            <w:r w:rsidR="00C742D4" w:rsidRPr="00C742D4">
              <w:rPr>
                <w:rFonts w:ascii="Times New Roman" w:hAnsi="Times New Roman"/>
                <w:b/>
                <w:color w:val="000000"/>
                <w:lang w:val="fr-FR"/>
              </w:rPr>
              <w:t>(Wilayas) :</w:t>
            </w:r>
            <w:r w:rsidR="00C742D4">
              <w:rPr>
                <w:rFonts w:ascii="Times New Roman" w:hAnsi="Times New Roman"/>
                <w:b/>
                <w:color w:val="000000"/>
                <w:lang w:val="fr-FR"/>
              </w:rPr>
              <w:t xml:space="preserve"> </w:t>
            </w:r>
            <w:r w:rsidR="00C742D4" w:rsidRPr="00C742D4">
              <w:rPr>
                <w:rFonts w:ascii="Times New Roman" w:hAnsi="Times New Roman"/>
                <w:bCs/>
                <w:i/>
                <w:iCs/>
                <w:color w:val="000000"/>
                <w:lang w:val="fr-FR"/>
              </w:rPr>
              <w:t xml:space="preserve">Trarza, </w:t>
            </w:r>
            <w:r w:rsidRPr="00C742D4">
              <w:rPr>
                <w:rFonts w:ascii="Times New Roman" w:hAnsi="Times New Roman"/>
                <w:bCs/>
                <w:i/>
                <w:iCs/>
                <w:color w:val="000000"/>
                <w:lang w:val="fr-FR"/>
              </w:rPr>
              <w:t xml:space="preserve">Brakna, </w:t>
            </w:r>
            <w:r w:rsidR="00C742D4" w:rsidRPr="00C742D4">
              <w:rPr>
                <w:rFonts w:ascii="Times New Roman" w:hAnsi="Times New Roman"/>
                <w:bCs/>
                <w:i/>
                <w:iCs/>
                <w:color w:val="000000"/>
                <w:lang w:val="fr-FR"/>
              </w:rPr>
              <w:t>et</w:t>
            </w:r>
            <w:r w:rsidRPr="00C742D4">
              <w:rPr>
                <w:rFonts w:ascii="Times New Roman" w:hAnsi="Times New Roman"/>
                <w:bCs/>
                <w:i/>
                <w:iCs/>
                <w:color w:val="000000"/>
                <w:lang w:val="fr-FR"/>
              </w:rPr>
              <w:t xml:space="preserve">  Assaba</w:t>
            </w:r>
          </w:p>
        </w:tc>
        <w:tc>
          <w:tcPr>
            <w:tcW w:w="2800" w:type="dxa"/>
            <w:tcBorders>
              <w:top w:val="nil"/>
              <w:left w:val="nil"/>
              <w:bottom w:val="nil"/>
            </w:tcBorders>
            <w:shd w:val="clear" w:color="auto" w:fill="D9D9D9"/>
          </w:tcPr>
          <w:p w:rsidR="0063758A" w:rsidRPr="00C742D4" w:rsidRDefault="0063758A" w:rsidP="00420CD1">
            <w:pPr>
              <w:pStyle w:val="Corpsdetexte"/>
              <w:widowControl w:val="0"/>
              <w:spacing w:before="120" w:after="120"/>
              <w:rPr>
                <w:rFonts w:ascii="Times New Roman" w:hAnsi="Times New Roman"/>
                <w:lang w:val="fr-FR"/>
              </w:rPr>
            </w:pPr>
          </w:p>
        </w:tc>
      </w:tr>
      <w:tr w:rsidR="0063758A" w:rsidRPr="00F75023">
        <w:trPr>
          <w:trHeight w:val="350"/>
        </w:trPr>
        <w:tc>
          <w:tcPr>
            <w:tcW w:w="2970" w:type="dxa"/>
            <w:tcBorders>
              <w:top w:val="nil"/>
              <w:bottom w:val="nil"/>
              <w:right w:val="nil"/>
            </w:tcBorders>
            <w:shd w:val="clear" w:color="auto" w:fill="D9D9D9"/>
          </w:tcPr>
          <w:p w:rsidR="0063758A" w:rsidRPr="00F75023" w:rsidRDefault="0063758A" w:rsidP="00F37935">
            <w:pPr>
              <w:pStyle w:val="H2"/>
              <w:spacing w:before="120" w:after="120"/>
              <w:rPr>
                <w:rFonts w:cs="Times New Roman"/>
              </w:rPr>
            </w:pPr>
            <w:r>
              <w:rPr>
                <w:rFonts w:cs="Times New Roman"/>
              </w:rPr>
              <w:t>Contribution du Gouvernement :</w:t>
            </w:r>
            <w:r w:rsidR="00F37935">
              <w:rPr>
                <w:rFonts w:cs="Times New Roman"/>
              </w:rPr>
              <w:t xml:space="preserve"> </w:t>
            </w:r>
          </w:p>
        </w:tc>
        <w:tc>
          <w:tcPr>
            <w:tcW w:w="1890" w:type="dxa"/>
            <w:tcBorders>
              <w:top w:val="nil"/>
              <w:left w:val="nil"/>
              <w:bottom w:val="nil"/>
            </w:tcBorders>
            <w:shd w:val="clear" w:color="auto" w:fill="D9D9D9"/>
          </w:tcPr>
          <w:p w:rsidR="0063758A" w:rsidRPr="00833157" w:rsidRDefault="0063758A" w:rsidP="00420CD1">
            <w:pPr>
              <w:pStyle w:val="Corpsdetexte"/>
              <w:spacing w:before="120" w:after="120"/>
              <w:rPr>
                <w:rFonts w:ascii="Times New Roman" w:hAnsi="Times New Roman"/>
                <w:color w:val="000000"/>
              </w:rPr>
            </w:pPr>
            <w:r w:rsidRPr="00833157">
              <w:rPr>
                <w:rFonts w:ascii="Times New Roman" w:hAnsi="Times New Roman"/>
                <w:color w:val="000000"/>
              </w:rPr>
              <w:t xml:space="preserve">USD </w:t>
            </w:r>
          </w:p>
        </w:tc>
        <w:tc>
          <w:tcPr>
            <w:tcW w:w="270" w:type="dxa"/>
            <w:tcBorders>
              <w:top w:val="nil"/>
              <w:bottom w:val="nil"/>
            </w:tcBorders>
            <w:shd w:val="clear" w:color="auto" w:fill="D9D9D9"/>
          </w:tcPr>
          <w:p w:rsidR="0063758A" w:rsidRPr="00F75023" w:rsidRDefault="0063758A" w:rsidP="00420CD1">
            <w:pPr>
              <w:pStyle w:val="Corpsdetexte"/>
              <w:spacing w:before="120" w:after="120"/>
              <w:rPr>
                <w:rFonts w:ascii="Times New Roman" w:hAnsi="Times New Roman"/>
              </w:rPr>
            </w:pPr>
          </w:p>
        </w:tc>
        <w:tc>
          <w:tcPr>
            <w:tcW w:w="2341" w:type="dxa"/>
            <w:tcBorders>
              <w:top w:val="nil"/>
              <w:bottom w:val="nil"/>
              <w:right w:val="nil"/>
            </w:tcBorders>
            <w:shd w:val="clear" w:color="auto" w:fill="D9D9D9"/>
          </w:tcPr>
          <w:p w:rsidR="0063758A" w:rsidRPr="00833157" w:rsidRDefault="0063758A" w:rsidP="004D027D">
            <w:pPr>
              <w:pStyle w:val="Corpsdetexte"/>
              <w:widowControl w:val="0"/>
              <w:spacing w:before="120" w:after="120"/>
              <w:rPr>
                <w:rFonts w:ascii="Times New Roman" w:hAnsi="Times New Roman"/>
                <w:b/>
                <w:color w:val="000000"/>
              </w:rPr>
            </w:pPr>
            <w:r>
              <w:rPr>
                <w:rFonts w:ascii="Times New Roman" w:hAnsi="Times New Roman"/>
                <w:b/>
                <w:color w:val="000000"/>
              </w:rPr>
              <w:t>Gouvernorat(s) :</w:t>
            </w:r>
          </w:p>
        </w:tc>
        <w:tc>
          <w:tcPr>
            <w:tcW w:w="2800" w:type="dxa"/>
            <w:tcBorders>
              <w:top w:val="nil"/>
              <w:left w:val="nil"/>
              <w:bottom w:val="nil"/>
            </w:tcBorders>
            <w:shd w:val="clear" w:color="auto" w:fill="D9D9D9"/>
          </w:tcPr>
          <w:p w:rsidR="0063758A" w:rsidRPr="00F75023" w:rsidRDefault="0063758A" w:rsidP="00420CD1">
            <w:pPr>
              <w:pStyle w:val="Corpsdetexte"/>
              <w:spacing w:before="120" w:after="120"/>
              <w:rPr>
                <w:rFonts w:ascii="Times New Roman" w:hAnsi="Times New Roman"/>
              </w:rPr>
            </w:pPr>
          </w:p>
        </w:tc>
      </w:tr>
      <w:tr w:rsidR="0063758A" w:rsidRPr="00692314">
        <w:trPr>
          <w:trHeight w:val="350"/>
        </w:trPr>
        <w:tc>
          <w:tcPr>
            <w:tcW w:w="2970" w:type="dxa"/>
            <w:tcBorders>
              <w:top w:val="nil"/>
              <w:bottom w:val="nil"/>
              <w:right w:val="nil"/>
            </w:tcBorders>
            <w:shd w:val="clear" w:color="auto" w:fill="D9D9D9"/>
          </w:tcPr>
          <w:p w:rsidR="0063758A" w:rsidRPr="00C54EDA" w:rsidRDefault="0063758A" w:rsidP="00420CD1">
            <w:pPr>
              <w:pStyle w:val="H2"/>
              <w:rPr>
                <w:rFonts w:cs="Times New Roman"/>
                <w:lang w:val="fr-FR"/>
              </w:rPr>
            </w:pPr>
            <w:r w:rsidRPr="00C54EDA">
              <w:rPr>
                <w:rFonts w:cs="Times New Roman"/>
                <w:lang w:val="fr-FR"/>
              </w:rPr>
              <w:t>Contribution de base de l’agence :</w:t>
            </w:r>
          </w:p>
        </w:tc>
        <w:tc>
          <w:tcPr>
            <w:tcW w:w="1890" w:type="dxa"/>
            <w:tcBorders>
              <w:top w:val="nil"/>
              <w:left w:val="nil"/>
              <w:bottom w:val="nil"/>
            </w:tcBorders>
            <w:shd w:val="clear" w:color="auto" w:fill="D9D9D9"/>
          </w:tcPr>
          <w:p w:rsidR="0063758A" w:rsidRPr="00C54EDA" w:rsidRDefault="0063758A" w:rsidP="00420CD1">
            <w:pPr>
              <w:pStyle w:val="Corpsdetexte"/>
              <w:rPr>
                <w:rFonts w:ascii="Times New Roman" w:hAnsi="Times New Roman"/>
                <w:color w:val="000000"/>
                <w:lang w:val="fr-FR"/>
              </w:rPr>
            </w:pPr>
          </w:p>
        </w:tc>
        <w:tc>
          <w:tcPr>
            <w:tcW w:w="270" w:type="dxa"/>
            <w:tcBorders>
              <w:top w:val="nil"/>
              <w:bottom w:val="nil"/>
            </w:tcBorders>
            <w:shd w:val="clear" w:color="auto" w:fill="D9D9D9"/>
          </w:tcPr>
          <w:p w:rsidR="0063758A" w:rsidRPr="00C54EDA" w:rsidRDefault="0063758A" w:rsidP="00420CD1">
            <w:pPr>
              <w:pStyle w:val="Corpsdetexte"/>
              <w:rPr>
                <w:rFonts w:ascii="Times New Roman" w:hAnsi="Times New Roman"/>
                <w:lang w:val="fr-FR"/>
              </w:rPr>
            </w:pPr>
          </w:p>
        </w:tc>
        <w:tc>
          <w:tcPr>
            <w:tcW w:w="2341" w:type="dxa"/>
            <w:tcBorders>
              <w:top w:val="nil"/>
              <w:bottom w:val="nil"/>
              <w:right w:val="nil"/>
            </w:tcBorders>
            <w:shd w:val="clear" w:color="auto" w:fill="D9D9D9"/>
          </w:tcPr>
          <w:p w:rsidR="0063758A" w:rsidRPr="00C54EDA" w:rsidRDefault="0063758A" w:rsidP="00420CD1">
            <w:pPr>
              <w:pStyle w:val="Corpsdetexte"/>
              <w:rPr>
                <w:rFonts w:ascii="Times New Roman" w:hAnsi="Times New Roman"/>
                <w:b/>
                <w:color w:val="000000"/>
                <w:lang w:val="fr-FR"/>
              </w:rPr>
            </w:pPr>
          </w:p>
        </w:tc>
        <w:tc>
          <w:tcPr>
            <w:tcW w:w="2800" w:type="dxa"/>
            <w:tcBorders>
              <w:top w:val="nil"/>
              <w:left w:val="nil"/>
              <w:bottom w:val="nil"/>
            </w:tcBorders>
            <w:shd w:val="clear" w:color="auto" w:fill="D9D9D9"/>
          </w:tcPr>
          <w:p w:rsidR="0063758A" w:rsidRPr="00C54EDA" w:rsidRDefault="0063758A" w:rsidP="00420CD1">
            <w:pPr>
              <w:pStyle w:val="Corpsdetexte"/>
              <w:rPr>
                <w:rFonts w:ascii="Times New Roman" w:hAnsi="Times New Roman"/>
                <w:lang w:val="fr-FR"/>
              </w:rPr>
            </w:pPr>
          </w:p>
        </w:tc>
      </w:tr>
      <w:tr w:rsidR="0063758A" w:rsidRPr="00F75023">
        <w:trPr>
          <w:trHeight w:val="350"/>
        </w:trPr>
        <w:tc>
          <w:tcPr>
            <w:tcW w:w="2970" w:type="dxa"/>
            <w:tcBorders>
              <w:top w:val="nil"/>
              <w:bottom w:val="nil"/>
              <w:right w:val="nil"/>
            </w:tcBorders>
            <w:shd w:val="clear" w:color="auto" w:fill="D9D9D9"/>
          </w:tcPr>
          <w:p w:rsidR="0063758A" w:rsidRPr="00F75023" w:rsidRDefault="0063758A" w:rsidP="004D027D">
            <w:pPr>
              <w:pStyle w:val="H2"/>
              <w:rPr>
                <w:rFonts w:cs="Times New Roman"/>
              </w:rPr>
            </w:pPr>
            <w:r>
              <w:rPr>
                <w:rFonts w:cs="Times New Roman"/>
              </w:rPr>
              <w:t>Autres :</w:t>
            </w:r>
          </w:p>
        </w:tc>
        <w:tc>
          <w:tcPr>
            <w:tcW w:w="1890" w:type="dxa"/>
            <w:tcBorders>
              <w:top w:val="nil"/>
              <w:left w:val="nil"/>
              <w:bottom w:val="nil"/>
            </w:tcBorders>
            <w:shd w:val="clear" w:color="auto" w:fill="D9D9D9"/>
          </w:tcPr>
          <w:p w:rsidR="0063758A" w:rsidRPr="00833157" w:rsidRDefault="0063758A" w:rsidP="00420CD1">
            <w:pPr>
              <w:pStyle w:val="Corpsdetexte"/>
              <w:rPr>
                <w:rFonts w:ascii="Times New Roman" w:hAnsi="Times New Roman"/>
                <w:color w:val="000000"/>
              </w:rPr>
            </w:pPr>
          </w:p>
        </w:tc>
        <w:tc>
          <w:tcPr>
            <w:tcW w:w="270" w:type="dxa"/>
            <w:tcBorders>
              <w:top w:val="nil"/>
              <w:bottom w:val="nil"/>
            </w:tcBorders>
            <w:shd w:val="clear" w:color="auto" w:fill="D9D9D9"/>
          </w:tcPr>
          <w:p w:rsidR="0063758A" w:rsidRPr="00F75023" w:rsidRDefault="0063758A" w:rsidP="00420CD1">
            <w:pPr>
              <w:pStyle w:val="Corpsdetexte"/>
              <w:rPr>
                <w:rFonts w:ascii="Times New Roman" w:hAnsi="Times New Roman"/>
              </w:rPr>
            </w:pPr>
          </w:p>
        </w:tc>
        <w:tc>
          <w:tcPr>
            <w:tcW w:w="2341" w:type="dxa"/>
            <w:tcBorders>
              <w:top w:val="nil"/>
              <w:bottom w:val="nil"/>
              <w:right w:val="nil"/>
            </w:tcBorders>
            <w:shd w:val="clear" w:color="auto" w:fill="D9D9D9"/>
          </w:tcPr>
          <w:p w:rsidR="0063758A" w:rsidRPr="00833157" w:rsidRDefault="0063758A" w:rsidP="00420CD1">
            <w:pPr>
              <w:pStyle w:val="Corpsdetexte"/>
              <w:rPr>
                <w:rFonts w:ascii="Times New Roman" w:hAnsi="Times New Roman"/>
                <w:b/>
                <w:color w:val="000000"/>
              </w:rPr>
            </w:pPr>
            <w:r>
              <w:rPr>
                <w:rFonts w:ascii="Times New Roman" w:hAnsi="Times New Roman"/>
                <w:b/>
                <w:color w:val="000000"/>
              </w:rPr>
              <w:t>District</w:t>
            </w:r>
            <w:r w:rsidRPr="00833157">
              <w:rPr>
                <w:rFonts w:ascii="Times New Roman" w:hAnsi="Times New Roman"/>
                <w:b/>
                <w:color w:val="000000"/>
              </w:rPr>
              <w:t>(s)</w:t>
            </w:r>
          </w:p>
        </w:tc>
        <w:tc>
          <w:tcPr>
            <w:tcW w:w="2800" w:type="dxa"/>
            <w:tcBorders>
              <w:top w:val="nil"/>
              <w:left w:val="nil"/>
              <w:bottom w:val="nil"/>
            </w:tcBorders>
            <w:shd w:val="clear" w:color="auto" w:fill="D9D9D9"/>
          </w:tcPr>
          <w:p w:rsidR="0063758A" w:rsidRPr="00F75023" w:rsidRDefault="0063758A" w:rsidP="00420CD1">
            <w:pPr>
              <w:pStyle w:val="Corpsdetexte"/>
              <w:rPr>
                <w:rFonts w:ascii="Times New Roman" w:hAnsi="Times New Roman"/>
              </w:rPr>
            </w:pPr>
          </w:p>
        </w:tc>
      </w:tr>
      <w:tr w:rsidR="0063758A" w:rsidRPr="00F75023">
        <w:trPr>
          <w:trHeight w:val="350"/>
        </w:trPr>
        <w:tc>
          <w:tcPr>
            <w:tcW w:w="2970" w:type="dxa"/>
            <w:tcBorders>
              <w:top w:val="nil"/>
              <w:right w:val="nil"/>
            </w:tcBorders>
            <w:shd w:val="clear" w:color="auto" w:fill="D9D9D9"/>
          </w:tcPr>
          <w:p w:rsidR="0063758A" w:rsidRPr="00F75023" w:rsidRDefault="0063758A" w:rsidP="004D027D">
            <w:pPr>
              <w:pStyle w:val="H2"/>
              <w:rPr>
                <w:rFonts w:cs="Times New Roman"/>
              </w:rPr>
            </w:pPr>
            <w:r w:rsidRPr="00F75023">
              <w:rPr>
                <w:rFonts w:cs="Times New Roman"/>
              </w:rPr>
              <w:t>TOTAL</w:t>
            </w:r>
            <w:r>
              <w:rPr>
                <w:rFonts w:cs="Times New Roman"/>
              </w:rPr>
              <w:t> :</w:t>
            </w:r>
          </w:p>
        </w:tc>
        <w:tc>
          <w:tcPr>
            <w:tcW w:w="1890" w:type="dxa"/>
            <w:tcBorders>
              <w:top w:val="nil"/>
              <w:left w:val="nil"/>
            </w:tcBorders>
            <w:shd w:val="clear" w:color="auto" w:fill="D9D9D9"/>
          </w:tcPr>
          <w:p w:rsidR="0063758A" w:rsidRPr="00833157" w:rsidRDefault="0063758A" w:rsidP="00420CD1">
            <w:pPr>
              <w:pStyle w:val="Corpsdetexte"/>
              <w:rPr>
                <w:rFonts w:ascii="Times New Roman" w:hAnsi="Times New Roman"/>
                <w:color w:val="000000"/>
              </w:rPr>
            </w:pPr>
            <w:r w:rsidRPr="00833157">
              <w:rPr>
                <w:rFonts w:ascii="Times New Roman" w:hAnsi="Times New Roman"/>
                <w:color w:val="000000"/>
              </w:rPr>
              <w:t xml:space="preserve">USD </w:t>
            </w:r>
          </w:p>
        </w:tc>
        <w:tc>
          <w:tcPr>
            <w:tcW w:w="270" w:type="dxa"/>
            <w:tcBorders>
              <w:top w:val="nil"/>
            </w:tcBorders>
            <w:shd w:val="clear" w:color="auto" w:fill="D9D9D9"/>
          </w:tcPr>
          <w:p w:rsidR="0063758A" w:rsidRPr="00F75023" w:rsidRDefault="0063758A" w:rsidP="00420CD1">
            <w:pPr>
              <w:pStyle w:val="Corpsdetexte"/>
              <w:rPr>
                <w:rFonts w:ascii="Times New Roman" w:hAnsi="Times New Roman"/>
              </w:rPr>
            </w:pPr>
          </w:p>
        </w:tc>
        <w:tc>
          <w:tcPr>
            <w:tcW w:w="2341" w:type="dxa"/>
            <w:tcBorders>
              <w:top w:val="nil"/>
              <w:right w:val="nil"/>
            </w:tcBorders>
            <w:shd w:val="clear" w:color="auto" w:fill="D9D9D9"/>
          </w:tcPr>
          <w:p w:rsidR="0063758A" w:rsidRPr="00833157" w:rsidRDefault="0063758A" w:rsidP="00420CD1">
            <w:pPr>
              <w:pStyle w:val="Corpsdetexte"/>
              <w:rPr>
                <w:rFonts w:ascii="Times New Roman" w:hAnsi="Times New Roman"/>
                <w:color w:val="000000"/>
              </w:rPr>
            </w:pPr>
          </w:p>
        </w:tc>
        <w:tc>
          <w:tcPr>
            <w:tcW w:w="2800" w:type="dxa"/>
            <w:tcBorders>
              <w:top w:val="nil"/>
              <w:left w:val="nil"/>
            </w:tcBorders>
            <w:shd w:val="clear" w:color="auto" w:fill="D9D9D9"/>
          </w:tcPr>
          <w:p w:rsidR="0063758A" w:rsidRPr="00F75023" w:rsidRDefault="0063758A" w:rsidP="00420CD1">
            <w:pPr>
              <w:pStyle w:val="Corpsdetexte"/>
              <w:rPr>
                <w:rFonts w:ascii="Times New Roman" w:hAnsi="Times New Roman"/>
              </w:rPr>
            </w:pPr>
          </w:p>
        </w:tc>
      </w:tr>
    </w:tbl>
    <w:p w:rsidR="0063758A" w:rsidRPr="008A370F" w:rsidRDefault="0063758A" w:rsidP="00FC7D2A"/>
    <w:p w:rsidR="0063758A" w:rsidRDefault="0063758A" w:rsidP="00FC7D2A"/>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36"/>
        <w:gridCol w:w="5164"/>
      </w:tblGrid>
      <w:tr w:rsidR="0063758A" w:rsidRPr="00F75023">
        <w:trPr>
          <w:trHeight w:val="476"/>
        </w:trPr>
        <w:tc>
          <w:tcPr>
            <w:tcW w:w="4860" w:type="dxa"/>
            <w:tcBorders>
              <w:bottom w:val="nil"/>
            </w:tcBorders>
            <w:shd w:val="clear" w:color="auto" w:fill="F3F3F3"/>
          </w:tcPr>
          <w:p w:rsidR="0063758A" w:rsidRPr="00C54EDA" w:rsidRDefault="0063758A" w:rsidP="00AA72F5">
            <w:pPr>
              <w:pStyle w:val="H1"/>
              <w:jc w:val="center"/>
              <w:rPr>
                <w:rFonts w:cs="Times New Roman"/>
                <w:lang w:val="fr-FR"/>
              </w:rPr>
            </w:pPr>
            <w:r w:rsidRPr="00C54EDA">
              <w:rPr>
                <w:rFonts w:cs="Times New Roman"/>
                <w:lang w:val="fr-FR"/>
              </w:rPr>
              <w:t xml:space="preserve">Évaluation finale du programme conjoint </w:t>
            </w:r>
          </w:p>
        </w:tc>
        <w:tc>
          <w:tcPr>
            <w:tcW w:w="236" w:type="dxa"/>
            <w:vMerge w:val="restart"/>
            <w:tcBorders>
              <w:top w:val="nil"/>
              <w:bottom w:val="nil"/>
            </w:tcBorders>
          </w:tcPr>
          <w:p w:rsidR="0063758A" w:rsidRPr="00C54EDA" w:rsidRDefault="0063758A" w:rsidP="00791406">
            <w:pPr>
              <w:jc w:val="center"/>
              <w:rPr>
                <w:lang w:val="fr-FR"/>
              </w:rPr>
            </w:pPr>
          </w:p>
        </w:tc>
        <w:tc>
          <w:tcPr>
            <w:tcW w:w="5164" w:type="dxa"/>
            <w:tcBorders>
              <w:bottom w:val="nil"/>
            </w:tcBorders>
            <w:shd w:val="clear" w:color="auto" w:fill="F3F3F3"/>
          </w:tcPr>
          <w:p w:rsidR="0063758A" w:rsidRPr="00F75023" w:rsidRDefault="0063758A" w:rsidP="00AA72F5">
            <w:pPr>
              <w:pStyle w:val="H1"/>
              <w:jc w:val="center"/>
              <w:rPr>
                <w:rFonts w:cs="Times New Roman"/>
              </w:rPr>
            </w:pPr>
            <w:r>
              <w:rPr>
                <w:rFonts w:cs="Times New Roman"/>
              </w:rPr>
              <w:t xml:space="preserve">Chronologie du programme conjoint </w:t>
            </w:r>
          </w:p>
        </w:tc>
      </w:tr>
      <w:tr w:rsidR="0063758A" w:rsidRPr="00692314">
        <w:trPr>
          <w:trHeight w:val="548"/>
        </w:trPr>
        <w:tc>
          <w:tcPr>
            <w:tcW w:w="4860" w:type="dxa"/>
            <w:tcBorders>
              <w:top w:val="nil"/>
            </w:tcBorders>
          </w:tcPr>
          <w:p w:rsidR="0063758A" w:rsidRPr="00C54EDA" w:rsidRDefault="0063758A" w:rsidP="00F964D7">
            <w:pPr>
              <w:pStyle w:val="Corpsdetexte"/>
              <w:rPr>
                <w:rFonts w:ascii="Times New Roman" w:hAnsi="Times New Roman"/>
                <w:i/>
                <w:color w:val="auto"/>
                <w:lang w:val="fr-FR"/>
              </w:rPr>
            </w:pPr>
          </w:p>
          <w:p w:rsidR="0063758A" w:rsidRPr="00C54EDA" w:rsidRDefault="004603A7" w:rsidP="00F964D7">
            <w:pPr>
              <w:pStyle w:val="Corpsdetexte"/>
              <w:rPr>
                <w:rFonts w:ascii="Times New Roman" w:hAnsi="Times New Roman"/>
                <w:color w:val="auto"/>
                <w:lang w:val="fr-FR"/>
              </w:rPr>
            </w:pPr>
            <w:r>
              <w:rPr>
                <w:noProof/>
                <w:lang w:val="fr-FR" w:eastAsia="fr-FR"/>
              </w:rPr>
              <mc:AlternateContent>
                <mc:Choice Requires="wps">
                  <w:drawing>
                    <wp:anchor distT="0" distB="0" distL="114300" distR="114300" simplePos="0" relativeHeight="251654656" behindDoc="0" locked="0" layoutInCell="1" allowOverlap="1" wp14:anchorId="747CFE5A" wp14:editId="7A36A7EC">
                      <wp:simplePos x="0" y="0"/>
                      <wp:positionH relativeFrom="column">
                        <wp:posOffset>2010410</wp:posOffset>
                      </wp:positionH>
                      <wp:positionV relativeFrom="paragraph">
                        <wp:posOffset>15875</wp:posOffset>
                      </wp:positionV>
                      <wp:extent cx="81280" cy="90805"/>
                      <wp:effectExtent l="9525" t="12700" r="13970" b="1079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8.3pt;margin-top:1.25pt;width:6.4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AfGQIAADoEAAAOAAAAZHJzL2Uyb0RvYy54bWysU1GP0zAMfkfiP0R5Z22nDXbVutNpxyGk&#10;A04c/IAsTdeIJA5Otm78epx0N3bwghB9iOLa+fz5s728PljD9gqDBtfwalJyppyEVrttw79+uXu1&#10;4CxE4VphwKmGH1Xg16uXL5aDr9UUejCtQkYgLtSDb3gfo6+LIsheWREm4JUjZwdoRSQTt0WLYiB0&#10;a4ppWb4uBsDWI0gVAv29HZ18lfG7Tsn4qeuCisw0nLjFfGI+N+ksVktRb1H4XssTDfEPLKzQjpKe&#10;oW5FFGyH+g8oqyVCgC5OJNgCuk5LlWugaqryt2oee+FVroXECf4sU/h/sPLj/gGZbql3M86csNSj&#10;z6SacFuj2DzpM/hQU9ijf8BUYfD3IL8F5mDdU5S6QYShV6IlVlWKL549SEagp2wzfICW0MUuQpbq&#10;0KFNgCQCO+SOHM8dUYfIJP1cVNMFtU2S56pclJlPIeqnpx5DfKfAsnRpOBLxDC329yEmKqJ+CsnU&#10;wej2ThuTDdxu1gbZXqTRyF9mTxVehhnHBko+n84z8jNf+DsIqyPNuNGW6jnnEXXS7K1r8wRGoc14&#10;J8rGnURMuo36b6A9koYI4wDTwtGlB/zB2UDD2/DwfSdQcWbeO+rDVTWbpWnPxmz+ZkoGXno2lx7h&#10;JEE1PHI2Xtdx3JCdR73tKVOVa3dwQ73rdFY29XVkdSJLA5oFPy1T2oBLO0f9WvnVTwAAAP//AwBQ&#10;SwMEFAAGAAgAAAAhAB5k+oDdAAAACAEAAA8AAABkcnMvZG93bnJldi54bWxMj0FOwzAQRfdI3MEa&#10;JDaIOk0hKiFORZG66QaRcoBpPE0i4nEUu03g9AwrWI7+0/9vis3senWhMXSeDSwXCSji2tuOGwMf&#10;h939GlSIyBZ7z2TgiwJsyuurAnPrJ36nSxUbJSUccjTQxjjkWoe6JYdh4QdiyU5+dBjlHBttR5yk&#10;3PU6TZJMO+xYFloc6LWl+rM6OwPbaepOb98V3+2b7bxPcXfA2BtzezO/PIOKNMc/GH71RR1KcTr6&#10;M9ugegOrZZYJaiB9BCX5Kn16AHUUMFuDLgv9/4HyBwAA//8DAFBLAQItABQABgAIAAAAIQC2gziS&#10;/gAAAOEBAAATAAAAAAAAAAAAAAAAAAAAAABbQ29udGVudF9UeXBlc10ueG1sUEsBAi0AFAAGAAgA&#10;AAAhADj9If/WAAAAlAEAAAsAAAAAAAAAAAAAAAAALwEAAF9yZWxzLy5yZWxzUEsBAi0AFAAGAAgA&#10;AAAhAIsVMB8ZAgAAOgQAAA4AAAAAAAAAAAAAAAAALgIAAGRycy9lMm9Eb2MueG1sUEsBAi0AFAAG&#10;AAgAAAAhAB5k+oDdAAAACAEAAA8AAAAAAAAAAAAAAAAAcwQAAGRycy9kb3ducmV2LnhtbFBLBQYA&#10;AAAABAAEAPMAAAB9BQAAAAA=&#10;" fillcolor="black"/>
                  </w:pict>
                </mc:Fallback>
              </mc:AlternateContent>
            </w:r>
            <w:r>
              <w:rPr>
                <w:noProof/>
                <w:lang w:val="fr-FR" w:eastAsia="fr-FR"/>
              </w:rPr>
              <mc:AlternateContent>
                <mc:Choice Requires="wps">
                  <w:drawing>
                    <wp:anchor distT="0" distB="0" distL="114300" distR="114300" simplePos="0" relativeHeight="251655680" behindDoc="0" locked="0" layoutInCell="1" allowOverlap="1" wp14:anchorId="1DD4F1DC" wp14:editId="0D4F58C5">
                      <wp:simplePos x="0" y="0"/>
                      <wp:positionH relativeFrom="column">
                        <wp:posOffset>2586355</wp:posOffset>
                      </wp:positionH>
                      <wp:positionV relativeFrom="paragraph">
                        <wp:posOffset>20320</wp:posOffset>
                      </wp:positionV>
                      <wp:extent cx="90805" cy="90805"/>
                      <wp:effectExtent l="0" t="0" r="23495" b="2349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3.65pt;margin-top:1.6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e8GwIAADo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dS715xZMNSj&#10;z6Qa2K2W7Crp0/tQUdqjf8BUYfD3TnwLzLpVR1nyFtH1nYSGWI1TfvHsQnICXWWb/oNrCB120WWp&#10;Di2aBEgisEPuyPHcEXmITNDP63JezjgTFBnMhA/V01WPIb6TzrBk1ByJeIaG/X2IQ+pTSqbutGrW&#10;Suvs4Haz0sj2QKOxzl9mTxVepmnLenp8Npll5GexcAlR5u9vEEZFmnGtTM3n5ySokmZvbUM0oYqg&#10;9GBTddqeREy6DfpvXHMkDdENA0wLR0bn8AdnPQ1vzcP3HaDkTL+31Ifr8XSapj0709mbCTl4Gdlc&#10;RsAKgqp55GwwV3HYkJ1Hte3opXGu3bpb6l2rsrKprwOrE1ka0Nyb0zKlDbj0c9avlV/+BAAA//8D&#10;AFBLAwQUAAYACAAAACEAjHOSnN4AAAAIAQAADwAAAGRycy9kb3ducmV2LnhtbEyPwU7DMBBE70j8&#10;g7VI3KjdpLQQ4lQIVCSObXrhtomXJBDbUey0ga9nOcFxNU8zb/PtbHtxojF03mlYLhQIcrU3nWs0&#10;HMvdzR2IENEZ7L0jDV8UYFtcXuSYGX92ezodYiO4xIUMNbQxDpmUoW7JYlj4gRxn7360GPkcG2lG&#10;PHO57WWi1Fpa7BwvtDjQU0v152GyGqouOeL3vnxR9n6Xxte5/JjenrW+vpofH0BEmuMfDL/6rA4F&#10;O1V+ciaIXsNKbVJGNaQJCM5XyXINomJwcwuyyOX/B4ofAAAA//8DAFBLAQItABQABgAIAAAAIQC2&#10;gziS/gAAAOEBAAATAAAAAAAAAAAAAAAAAAAAAABbQ29udGVudF9UeXBlc10ueG1sUEsBAi0AFAAG&#10;AAgAAAAhADj9If/WAAAAlAEAAAsAAAAAAAAAAAAAAAAALwEAAF9yZWxzLy5yZWxzUEsBAi0AFAAG&#10;AAgAAAAhAMoVB7wbAgAAOgQAAA4AAAAAAAAAAAAAAAAALgIAAGRycy9lMm9Eb2MueG1sUEsBAi0A&#10;FAAGAAgAAAAhAIxzkpzeAAAACAEAAA8AAAAAAAAAAAAAAAAAdQQAAGRycy9kb3ducmV2LnhtbFBL&#10;BQYAAAAABAAEAPMAAACABQAAAAA=&#10;"/>
                  </w:pict>
                </mc:Fallback>
              </mc:AlternateContent>
            </w:r>
            <w:r w:rsidR="0063758A" w:rsidRPr="00C54EDA">
              <w:rPr>
                <w:rFonts w:ascii="Times New Roman" w:hAnsi="Times New Roman"/>
                <w:b/>
                <w:noProof/>
                <w:color w:val="auto"/>
                <w:lang w:val="fr-FR"/>
              </w:rPr>
              <w:t>Evaluation finale réalisée</w:t>
            </w:r>
            <w:r w:rsidR="0063758A" w:rsidRPr="00C54EDA">
              <w:rPr>
                <w:rFonts w:ascii="Times New Roman" w:hAnsi="Times New Roman"/>
                <w:color w:val="auto"/>
                <w:lang w:val="fr-FR"/>
              </w:rPr>
              <w:t xml:space="preserve">     Oui         Non</w:t>
            </w:r>
          </w:p>
          <w:p w:rsidR="0063758A" w:rsidRPr="00C54EDA" w:rsidRDefault="00F37935" w:rsidP="002A0C41">
            <w:pPr>
              <w:pStyle w:val="Corpsdetexte"/>
              <w:rPr>
                <w:rFonts w:ascii="Times New Roman" w:hAnsi="Times New Roman"/>
                <w:color w:val="auto"/>
                <w:lang w:val="fr-FR"/>
              </w:rPr>
            </w:pPr>
            <w:r>
              <w:rPr>
                <w:noProof/>
                <w:lang w:val="fr-FR" w:eastAsia="fr-FR"/>
              </w:rPr>
              <mc:AlternateContent>
                <mc:Choice Requires="wps">
                  <w:drawing>
                    <wp:anchor distT="0" distB="0" distL="114300" distR="114300" simplePos="0" relativeHeight="251656704" behindDoc="0" locked="0" layoutInCell="1" allowOverlap="1" wp14:anchorId="380D3ADC" wp14:editId="6E97D3B9">
                      <wp:simplePos x="0" y="0"/>
                      <wp:positionH relativeFrom="column">
                        <wp:posOffset>2013585</wp:posOffset>
                      </wp:positionH>
                      <wp:positionV relativeFrom="paragraph">
                        <wp:posOffset>36195</wp:posOffset>
                      </wp:positionV>
                      <wp:extent cx="90805" cy="90805"/>
                      <wp:effectExtent l="0" t="0" r="23495"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8.55pt;margin-top:2.8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4dFwIAADoEAAAOAAAAZHJzL2Uyb0RvYy54bWysU9tu2zAMfR+wfxD0vtgOkrU14hRFug4D&#10;urVYtw9gZDkWptsoJU729aPkNEu3l2GYHwTSpI4OD8nF9d5otpMYlLMNryYlZ9IK1yq7afjXL3dv&#10;LjkLEWwL2lnZ8IMM/Hr5+tVi8LWcut7pViIjEBvqwTe8j9HXRRFELw2EifPSUrBzaCCSi5uiRRgI&#10;3ehiWpZvi8Fh69EJGQL9vR2DfJnxu06K+NB1QUamG07cYj4xn+t0FssF1BsE3ytxpAH/wMKAsvTo&#10;CeoWIrAtqj+gjBLoguviRDhTuK5TQuYaqJqq/K2apx68zLWQOMGfZAr/D1Z82j0iUy31ruLMgqEe&#10;fSbVwG60ZBdJn8GHmtKe/COmCoO/d+JbYNatesqSN4hu6CW0xKpK+cWLC8kJdJWth4+uJXTYRpel&#10;2ndoEiCJwPa5I4dTR+Q+MkE/r8rLcs6ZoMhoJnyon696DPG9dIYlo+FIxDM07O5DHFOfUzJ1p1V7&#10;p7TODm7WK41sB2k08pfZU4XnadqygR6fT+cZ+UUs/B2EUZFmXCvT8MvTO1Anzd7ZlmhCHUHp0abq&#10;tD2KmHQb9V+79kAaohsHmBaOjN7hD84GGt6Gh+9bQMmZ/mCpD1fVbJamPTuz+cWUHDyPrM8jYAVB&#10;NTxyNpqrOG7I1qPa9PRSlWu37oZ616msbOrryOpIlgY09+a4TGkDzv2c9Wvllz8BAAD//wMAUEsD&#10;BBQABgAIAAAAIQAXb0753QAAAAgBAAAPAAAAZHJzL2Rvd25yZXYueG1sTI/BTsMwEETvSPyDtUhc&#10;EHXSAEUhm4oi9dILasoHbGM3iYjXUew2ga9nOcFxNKOZN8V6dr262DF0nhHSRQLKcu1Nxw3Cx2F7&#10;/wwqRGJDvWeL8GUDrMvrq4Jy4yfe20sVGyUlHHJCaGMccq1D3VpHYeEHy+Kd/OgoihwbbUaapNz1&#10;epkkT9pRx7LQ0mDfWlt/VmeHsJmm7vT+XfHdrtnMuyVtDxR7xNub+fUFVLRz/AvDL76gQylMR39m&#10;E1SPkKWrVKIIjytQ4mdZ+gDqiCCzoMtC/z9Q/gAAAP//AwBQSwECLQAUAAYACAAAACEAtoM4kv4A&#10;AADhAQAAEwAAAAAAAAAAAAAAAAAAAAAAW0NvbnRlbnRfVHlwZXNdLnhtbFBLAQItABQABgAIAAAA&#10;IQA4/SH/1gAAAJQBAAALAAAAAAAAAAAAAAAAAC8BAABfcmVscy8ucmVsc1BLAQItABQABgAIAAAA&#10;IQBK7r4dFwIAADoEAAAOAAAAAAAAAAAAAAAAAC4CAABkcnMvZTJvRG9jLnhtbFBLAQItABQABgAI&#10;AAAAIQAXb0753QAAAAgBAAAPAAAAAAAAAAAAAAAAAHEEAABkcnMvZG93bnJldi54bWxQSwUGAAAA&#10;AAQABADzAAAAewUAAAAA&#10;" fillcolor="black"/>
                  </w:pict>
                </mc:Fallback>
              </mc:AlternateContent>
            </w:r>
            <w:r w:rsidR="004603A7">
              <w:rPr>
                <w:noProof/>
                <w:lang w:val="fr-FR" w:eastAsia="fr-FR"/>
              </w:rPr>
              <mc:AlternateContent>
                <mc:Choice Requires="wps">
                  <w:drawing>
                    <wp:anchor distT="0" distB="0" distL="114300" distR="114300" simplePos="0" relativeHeight="251657728" behindDoc="0" locked="0" layoutInCell="1" allowOverlap="1" wp14:anchorId="51A25D30" wp14:editId="5CDDD360">
                      <wp:simplePos x="0" y="0"/>
                      <wp:positionH relativeFrom="column">
                        <wp:posOffset>2560320</wp:posOffset>
                      </wp:positionH>
                      <wp:positionV relativeFrom="paragraph">
                        <wp:posOffset>21590</wp:posOffset>
                      </wp:positionV>
                      <wp:extent cx="90805" cy="90805"/>
                      <wp:effectExtent l="0" t="0" r="23495" b="2349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1.6pt;margin-top:1.7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BRGwIAADo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VuxpkTlnr0&#10;mVQTrjOKLZM+gw8VpT34e0wVBn8H8ltgDjY9ZakbRBh6JRpiNU35xbMLyQl0le2GD9AQuthHyFId&#10;W7QJkERgx9yRx3NH1DEyST+vymW54ExSZDQTvqiernoM8Z0Cy5JRcyTiGVoc7kIcU59SMnUwutlq&#10;Y7KD3W5jkB0EjcY2f5k9VXiZZhwb6PHFbJGRn8XCJUSZv79BWB1pxo22NV+ek0SVNHvrGqIpqii0&#10;GW2qzriTiEm3Uf8dNI+kIcI4wLRwZPSAPzgbaHhrHr7vBSrOzHtHfbiazudp2rMzX7yZkYOXkd1l&#10;RDhJUDWPnI3mJo4bsveou55emubaHdxQ71qdlU19HVmdyNKA5t6cliltwKWfs36t/PonAAAA//8D&#10;AFBLAwQUAAYACAAAACEAE9113d0AAAAIAQAADwAAAGRycy9kb3ducmV2LnhtbEyPQU+DQBCF7yb+&#10;h82YeLNLAUWRpTGamnhs6cXbwo6AsrOEXVr01zue6nHyvrz3TbFZ7CCOOPnekYL1KgKB1DjTU6vg&#10;UG1v7kH4oMnowREq+EYPm/LyotC5cSfa4XEfWsEl5HOtoAthzKX0TYdW+5UbkTj7cJPVgc+plWbS&#10;Jy63g4yj6E5a3RMvdHrE5w6br/1sFdR9fNA/u+o1sg/bJLwt1ef8/qLU9dXy9Agi4BLOMPzpszqU&#10;7FS7mYwXg4I0SmJGFSQpCM7TdXYLomYwy0CWhfz/QPkLAAD//wMAUEsBAi0AFAAGAAgAAAAhALaD&#10;OJL+AAAA4QEAABMAAAAAAAAAAAAAAAAAAAAAAFtDb250ZW50X1R5cGVzXS54bWxQSwECLQAUAAYA&#10;CAAAACEAOP0h/9YAAACUAQAACwAAAAAAAAAAAAAAAAAvAQAAX3JlbHMvLnJlbHNQSwECLQAUAAYA&#10;CAAAACEAMLtAURsCAAA6BAAADgAAAAAAAAAAAAAAAAAuAgAAZHJzL2Uyb0RvYy54bWxQSwECLQAU&#10;AAYACAAAACEAE9113d0AAAAIAQAADwAAAAAAAAAAAAAAAAB1BAAAZHJzL2Rvd25yZXYueG1sUEsF&#10;BgAAAAAEAAQA8wAAAH8FAAAAAA==&#10;"/>
                  </w:pict>
                </mc:Fallback>
              </mc:AlternateContent>
            </w:r>
            <w:r w:rsidR="0063758A" w:rsidRPr="00C54EDA">
              <w:rPr>
                <w:rFonts w:ascii="Times New Roman" w:hAnsi="Times New Roman"/>
                <w:b/>
                <w:color w:val="auto"/>
                <w:lang w:val="fr-FR"/>
              </w:rPr>
              <w:t>Rapport d’évaluation joint</w:t>
            </w:r>
            <w:r>
              <w:rPr>
                <w:rFonts w:ascii="Times New Roman" w:hAnsi="Times New Roman"/>
                <w:b/>
                <w:color w:val="auto"/>
                <w:lang w:val="fr-FR"/>
              </w:rPr>
              <w:t xml:space="preserve">  </w:t>
            </w:r>
            <w:r w:rsidR="0063758A" w:rsidRPr="00C54EDA">
              <w:rPr>
                <w:rFonts w:ascii="Times New Roman" w:hAnsi="Times New Roman"/>
                <w:color w:val="auto"/>
                <w:lang w:val="fr-FR"/>
              </w:rPr>
              <w:t>Oui</w:t>
            </w:r>
            <w:r>
              <w:rPr>
                <w:rFonts w:ascii="Times New Roman" w:hAnsi="Times New Roman"/>
                <w:color w:val="auto"/>
                <w:lang w:val="fr-FR"/>
              </w:rPr>
              <w:t xml:space="preserve">         </w:t>
            </w:r>
            <w:r w:rsidR="0063758A" w:rsidRPr="00C54EDA">
              <w:rPr>
                <w:rFonts w:ascii="Times New Roman" w:hAnsi="Times New Roman"/>
                <w:color w:val="auto"/>
                <w:lang w:val="fr-FR"/>
              </w:rPr>
              <w:t>Non</w:t>
            </w:r>
          </w:p>
          <w:p w:rsidR="0063758A" w:rsidRDefault="0063758A" w:rsidP="002A0C41">
            <w:pPr>
              <w:pStyle w:val="Corpsdetexte"/>
              <w:rPr>
                <w:rFonts w:ascii="Times New Roman" w:hAnsi="Times New Roman"/>
                <w:b/>
                <w:color w:val="auto"/>
                <w:lang w:val="fr-FR"/>
              </w:rPr>
            </w:pPr>
            <w:r w:rsidRPr="00C54EDA">
              <w:rPr>
                <w:rFonts w:ascii="Times New Roman" w:hAnsi="Times New Roman"/>
                <w:b/>
                <w:color w:val="auto"/>
                <w:lang w:val="fr-FR"/>
              </w:rPr>
              <w:t>Date de livraison du rapport final</w:t>
            </w:r>
            <w:r w:rsidR="00C742D4">
              <w:rPr>
                <w:rFonts w:ascii="Times New Roman" w:hAnsi="Times New Roman"/>
                <w:b/>
                <w:color w:val="auto"/>
                <w:lang w:val="fr-FR"/>
              </w:rPr>
              <w:t> :</w:t>
            </w:r>
            <w:r w:rsidR="00C742D4" w:rsidRPr="00C742D4">
              <w:rPr>
                <w:rFonts w:ascii="Times New Roman" w:hAnsi="Times New Roman"/>
                <w:bCs/>
                <w:color w:val="auto"/>
                <w:lang w:val="fr-FR"/>
              </w:rPr>
              <w:t xml:space="preserve"> </w:t>
            </w:r>
            <w:r w:rsidR="00C742D4" w:rsidRPr="00C742D4">
              <w:rPr>
                <w:rFonts w:ascii="Times New Roman" w:hAnsi="Times New Roman"/>
                <w:bCs/>
                <w:i/>
                <w:iCs/>
                <w:color w:val="auto"/>
                <w:lang w:val="fr-FR"/>
              </w:rPr>
              <w:t>Décembre 2012</w:t>
            </w:r>
          </w:p>
          <w:p w:rsidR="00C742D4" w:rsidRPr="00C742D4" w:rsidRDefault="00C742D4" w:rsidP="002A0C41">
            <w:pPr>
              <w:pStyle w:val="Corpsdetexte"/>
              <w:rPr>
                <w:rFonts w:ascii="Times New Roman" w:hAnsi="Times New Roman"/>
                <w:bCs/>
                <w:color w:val="auto"/>
                <w:lang w:val="fr-FR"/>
              </w:rPr>
            </w:pPr>
          </w:p>
        </w:tc>
        <w:tc>
          <w:tcPr>
            <w:tcW w:w="236" w:type="dxa"/>
            <w:vMerge/>
            <w:tcBorders>
              <w:bottom w:val="nil"/>
            </w:tcBorders>
          </w:tcPr>
          <w:p w:rsidR="0063758A" w:rsidRPr="00C54EDA" w:rsidRDefault="0063758A" w:rsidP="00791406">
            <w:pPr>
              <w:rPr>
                <w:sz w:val="20"/>
                <w:lang w:val="fr-FR"/>
              </w:rPr>
            </w:pPr>
          </w:p>
        </w:tc>
        <w:tc>
          <w:tcPr>
            <w:tcW w:w="5164" w:type="dxa"/>
            <w:tcBorders>
              <w:top w:val="nil"/>
            </w:tcBorders>
          </w:tcPr>
          <w:p w:rsidR="0063758A" w:rsidRPr="00C54EDA" w:rsidRDefault="0063758A" w:rsidP="00503520">
            <w:pPr>
              <w:pStyle w:val="Corpsdetexte"/>
              <w:jc w:val="left"/>
              <w:rPr>
                <w:rFonts w:ascii="Times New Roman" w:hAnsi="Times New Roman"/>
                <w:b/>
                <w:color w:val="auto"/>
                <w:lang w:val="fr-FR"/>
              </w:rPr>
            </w:pPr>
            <w:r w:rsidRPr="00C54EDA">
              <w:rPr>
                <w:rFonts w:ascii="Times New Roman" w:hAnsi="Times New Roman"/>
                <w:b/>
                <w:color w:val="auto"/>
                <w:lang w:val="fr-FR"/>
              </w:rPr>
              <w:t>Date de départ prévue à l’origine</w:t>
            </w:r>
          </w:p>
          <w:p w:rsidR="0063758A" w:rsidRPr="000F4177" w:rsidRDefault="000F4177" w:rsidP="00791406">
            <w:pPr>
              <w:pStyle w:val="Corpsdetexte"/>
              <w:rPr>
                <w:rFonts w:ascii="Times New Roman" w:hAnsi="Times New Roman"/>
                <w:i/>
                <w:color w:val="auto"/>
                <w:lang w:val="fr-FR"/>
              </w:rPr>
            </w:pPr>
            <w:r w:rsidRPr="000F4177">
              <w:rPr>
                <w:rFonts w:ascii="Times New Roman" w:hAnsi="Times New Roman"/>
                <w:i/>
                <w:color w:val="auto"/>
                <w:lang w:val="fr-FR"/>
              </w:rPr>
              <w:t>D</w:t>
            </w:r>
            <w:r w:rsidR="0063758A" w:rsidRPr="000F4177">
              <w:rPr>
                <w:rFonts w:ascii="Times New Roman" w:hAnsi="Times New Roman"/>
                <w:i/>
                <w:color w:val="auto"/>
                <w:lang w:val="fr-FR"/>
              </w:rPr>
              <w:t>ate de lancement du programme</w:t>
            </w:r>
            <w:r>
              <w:rPr>
                <w:rFonts w:ascii="Times New Roman" w:hAnsi="Times New Roman"/>
                <w:i/>
                <w:color w:val="auto"/>
                <w:lang w:val="fr-FR"/>
              </w:rPr>
              <w:t xml:space="preserve"> : </w:t>
            </w:r>
            <w:r w:rsidR="0063758A" w:rsidRPr="000F4177">
              <w:rPr>
                <w:rFonts w:ascii="Times New Roman" w:hAnsi="Times New Roman"/>
                <w:i/>
                <w:color w:val="auto"/>
                <w:lang w:val="fr-FR"/>
              </w:rPr>
              <w:t>mai 2008</w:t>
            </w:r>
          </w:p>
          <w:p w:rsidR="0063758A" w:rsidRPr="00915F4C" w:rsidRDefault="0063758A" w:rsidP="00791406">
            <w:pPr>
              <w:pStyle w:val="Corpsdetexte"/>
              <w:rPr>
                <w:rFonts w:ascii="Times New Roman" w:hAnsi="Times New Roman"/>
                <w:b/>
                <w:color w:val="FF0000"/>
                <w:lang w:val="fr-FR"/>
              </w:rPr>
            </w:pPr>
            <w:r w:rsidRPr="00C54EDA">
              <w:rPr>
                <w:rFonts w:ascii="Times New Roman" w:hAnsi="Times New Roman"/>
                <w:b/>
                <w:color w:val="auto"/>
                <w:lang w:val="fr-FR"/>
              </w:rPr>
              <w:t xml:space="preserve">Date de fin </w:t>
            </w:r>
          </w:p>
          <w:p w:rsidR="0063758A" w:rsidRPr="00C54EDA" w:rsidRDefault="0063758A" w:rsidP="00791406">
            <w:pPr>
              <w:pStyle w:val="Corpsdetexte"/>
              <w:rPr>
                <w:rFonts w:ascii="Times New Roman" w:hAnsi="Times New Roman"/>
                <w:b/>
                <w:color w:val="auto"/>
                <w:lang w:val="fr-FR"/>
              </w:rPr>
            </w:pPr>
            <w:r w:rsidRPr="000F4177">
              <w:rPr>
                <w:rFonts w:ascii="Times New Roman" w:hAnsi="Times New Roman"/>
                <w:i/>
                <w:color w:val="auto"/>
                <w:lang w:val="fr-FR"/>
              </w:rPr>
              <w:t>(inclu</w:t>
            </w:r>
            <w:r w:rsidR="000F4177">
              <w:rPr>
                <w:rFonts w:ascii="Times New Roman" w:hAnsi="Times New Roman"/>
                <w:i/>
                <w:color w:val="auto"/>
                <w:lang w:val="fr-FR"/>
              </w:rPr>
              <w:t>an</w:t>
            </w:r>
            <w:r w:rsidRPr="000F4177">
              <w:rPr>
                <w:rFonts w:ascii="Times New Roman" w:hAnsi="Times New Roman"/>
                <w:i/>
                <w:color w:val="auto"/>
                <w:lang w:val="fr-FR"/>
              </w:rPr>
              <w:t xml:space="preserve">t le délai supplémentaire accordé) </w:t>
            </w:r>
            <w:r>
              <w:rPr>
                <w:rFonts w:ascii="Times New Roman" w:hAnsi="Times New Roman"/>
                <w:i/>
                <w:color w:val="auto"/>
                <w:lang w:val="fr-FR"/>
              </w:rPr>
              <w:t>14 août 2012</w:t>
            </w:r>
          </w:p>
          <w:p w:rsidR="0063758A" w:rsidRPr="00C54EDA" w:rsidRDefault="0063758A" w:rsidP="00F964D7">
            <w:pPr>
              <w:pStyle w:val="Corpsdetexte"/>
              <w:rPr>
                <w:rFonts w:ascii="Times New Roman" w:hAnsi="Times New Roman"/>
                <w:i/>
                <w:lang w:val="fr-FR"/>
              </w:rPr>
            </w:pPr>
          </w:p>
        </w:tc>
      </w:tr>
    </w:tbl>
    <w:p w:rsidR="0063758A" w:rsidRPr="00C54EDA" w:rsidRDefault="004603A7" w:rsidP="00FC7D2A">
      <w:pPr>
        <w:rPr>
          <w:lang w:val="fr-FR"/>
        </w:rPr>
      </w:pPr>
      <w:r>
        <w:rPr>
          <w:noProof/>
          <w:lang w:val="fr-FR" w:eastAsia="fr-FR"/>
        </w:rPr>
        <mc:AlternateContent>
          <mc:Choice Requires="wps">
            <w:drawing>
              <wp:anchor distT="0" distB="0" distL="114300" distR="114300" simplePos="0" relativeHeight="251659776" behindDoc="0" locked="0" layoutInCell="1" allowOverlap="1" wp14:anchorId="4502FB04" wp14:editId="1E64ACEF">
                <wp:simplePos x="0" y="0"/>
                <wp:positionH relativeFrom="column">
                  <wp:posOffset>-159385</wp:posOffset>
                </wp:positionH>
                <wp:positionV relativeFrom="paragraph">
                  <wp:posOffset>82549</wp:posOffset>
                </wp:positionV>
                <wp:extent cx="6648450" cy="10953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95375"/>
                        </a:xfrm>
                        <a:prstGeom prst="rect">
                          <a:avLst/>
                        </a:prstGeom>
                        <a:solidFill>
                          <a:srgbClr val="FFFFFF"/>
                        </a:solidFill>
                        <a:ln w="19050">
                          <a:solidFill>
                            <a:srgbClr val="000000"/>
                          </a:solidFill>
                          <a:miter lim="800000"/>
                          <a:headEnd/>
                          <a:tailEnd/>
                        </a:ln>
                      </wps:spPr>
                      <wps:txbx>
                        <w:txbxContent>
                          <w:p w:rsidR="00AA4E70" w:rsidRPr="00C54EDA" w:rsidRDefault="00AA4E70" w:rsidP="00AA72F5">
                            <w:pPr>
                              <w:shd w:val="clear" w:color="auto" w:fill="F2F2F2"/>
                              <w:jc w:val="center"/>
                              <w:rPr>
                                <w:b/>
                                <w:bCs/>
                                <w:snapToGrid w:val="0"/>
                                <w:kern w:val="32"/>
                                <w:szCs w:val="32"/>
                                <w:lang w:val="fr-FR"/>
                              </w:rPr>
                            </w:pPr>
                            <w:r w:rsidRPr="00C54EDA">
                              <w:rPr>
                                <w:b/>
                                <w:bCs/>
                                <w:snapToGrid w:val="0"/>
                                <w:kern w:val="32"/>
                                <w:szCs w:val="32"/>
                                <w:lang w:val="fr-FR"/>
                              </w:rPr>
                              <w:t>Ministères techniques et/ou autres organisations (OSC, etc.) participant à l’exécution</w:t>
                            </w:r>
                          </w:p>
                          <w:p w:rsidR="00AA4E70" w:rsidRPr="00AC463D" w:rsidRDefault="00AA4E70" w:rsidP="00AC463D">
                            <w:pPr>
                              <w:numPr>
                                <w:ilvl w:val="3"/>
                                <w:numId w:val="26"/>
                              </w:numPr>
                              <w:shd w:val="clear" w:color="auto" w:fill="F2F2F2"/>
                              <w:spacing w:line="300" w:lineRule="atLeast"/>
                              <w:ind w:left="0"/>
                              <w:rPr>
                                <w:b/>
                                <w:bCs/>
                                <w:snapToGrid w:val="0"/>
                                <w:kern w:val="32"/>
                                <w:szCs w:val="32"/>
                                <w:lang w:val="fr-FR"/>
                              </w:rPr>
                            </w:pPr>
                            <w:r w:rsidRPr="00AC463D">
                              <w:rPr>
                                <w:sz w:val="22"/>
                                <w:szCs w:val="22"/>
                                <w:lang w:val="fr-FR" w:eastAsia="en-CA"/>
                              </w:rPr>
                              <w:t xml:space="preserve">Ministère Délégué </w:t>
                            </w:r>
                            <w:r w:rsidRPr="00AC463D">
                              <w:rPr>
                                <w:lang w:val="fr-FR"/>
                              </w:rPr>
                              <w:t>Chargé de l’Environnement et du Développement Durable </w:t>
                            </w:r>
                            <w:r w:rsidRPr="00AC463D">
                              <w:rPr>
                                <w:sz w:val="22"/>
                                <w:szCs w:val="22"/>
                                <w:lang w:val="fr-FR" w:eastAsia="en-CA"/>
                              </w:rPr>
                              <w:t xml:space="preserve"> (MDEDD), Ministère des Affaires Economiques et du Développement (MAED), Ministère de la Santé (MS), Ministère de l’Hydraulique et de l’Assainissement (MHA), Ministère du Développement Rural (MDR), Ministère des Finances (MF), </w:t>
                            </w:r>
                            <w:hyperlink r:id="rId9" w:history="1">
                              <w:r w:rsidRPr="00AC463D">
                                <w:rPr>
                                  <w:sz w:val="22"/>
                                  <w:szCs w:val="22"/>
                                  <w:lang w:val="fr-FR" w:eastAsia="en-CA"/>
                                </w:rPr>
                                <w:t>Ministre de l'Intérieur et de la Décentralisation</w:t>
                              </w:r>
                            </w:hyperlink>
                            <w:r w:rsidRPr="00AC463D">
                              <w:rPr>
                                <w:sz w:val="22"/>
                                <w:szCs w:val="22"/>
                                <w:lang w:val="fr-FR" w:eastAsia="en-CA"/>
                              </w:rPr>
                              <w:t xml:space="preserve"> </w:t>
                            </w:r>
                            <w:r>
                              <w:rPr>
                                <w:sz w:val="22"/>
                                <w:szCs w:val="22"/>
                                <w:lang w:val="fr-FR" w:eastAsia="en-CA"/>
                              </w:rPr>
                              <w:t>(</w:t>
                            </w:r>
                            <w:r w:rsidRPr="00AC463D">
                              <w:rPr>
                                <w:sz w:val="22"/>
                                <w:szCs w:val="22"/>
                                <w:lang w:val="fr-FR" w:eastAsia="en-CA"/>
                              </w:rPr>
                              <w:t>MIDEC</w:t>
                            </w:r>
                            <w:r>
                              <w:rPr>
                                <w:sz w:val="22"/>
                                <w:szCs w:val="22"/>
                                <w:lang w:val="fr-FR" w:eastAsia="en-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55pt;margin-top:6.5pt;width:523.5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eeKgIAAFQEAAAOAAAAZHJzL2Uyb0RvYy54bWysVNuO2yAQfa/Uf0C8N3bSJJtYcVbbbFNV&#10;2l6k3X4AxjhGBYYCib39+h2wN00v6kNVPyCGGc4czsx4c91rRU7CeQmmpNNJTokwHGppDiX98rB/&#10;taLEB2ZqpsCIkj4KT6+3L19sOluIGbSgauEIghhfdLakbQi2yDLPW6GZn4AVBp0NOM0Cmu6Q1Y51&#10;iK5VNsvzZdaBq60DLrzH09vBSbcJv2kED5+axotAVEmRW0irS2sV12y7YcXBMdtKPtJg/8BCM2kw&#10;6RnqlgVGjk7+BqUld+ChCRMOOoOmkVykN+Brpvkvr7lvmRXpLSiOt2eZ/P+D5R9Pnx2RNdYO5TFM&#10;Y40eRB/IG+gJHqE+nfUFht1bDAw9nmNsequ3d8C/emJg1zJzEDfOQdcKViO/abyZXVwdcHwEqboP&#10;UGMedgyQgPrG6SgeykEQHYk8nmsTuXA8XC7nq/kCXRx903y9eH21SDlY8XzdOh/eCdAkbkrqsPgJ&#10;np3ufIh0WPEcErN5ULLeS6WS4Q7VTjlyYtgo+/SN6D+FKUM6TL/OkcnfMfL0/QlDy4Atr6Qu6eoc&#10;xIoo3FtTp4YMTKphj5yVGZWM4g0yhr7qx8pUUD+ipg6G1sZRxE0L7jslHbZ1Sf23I3OCEvXeYF3W&#10;0/k8zkEy5ourGRru0lNdepjhCFXSQMmw3YVhdo7WyUOLmYZOMHCDtWxkUjkWfWA18sbWTeKPYxZn&#10;49JOUT9+BtsnAAAA//8DAFBLAwQUAAYACAAAACEA4Erdjt4AAAALAQAADwAAAGRycy9kb3ducmV2&#10;LnhtbEyPQU+DQBCF7yb+h82YeGsXsBiKLI0xkbNtNV4XdgpEdpawW0r/vdOT3ublfXnzXrFb7CBm&#10;nHzvSEG8jkAgNc701Cr4PL6vMhA+aDJ6cIQKruhhV97fFTo37kJ7nA+hFRxCPtcKuhDGXErfdGi1&#10;X7sRib2Tm6wOLKdWmklfONwOMomiZ2l1T/yh0yO+ddj8HM5WQeq/Pzbzte67NvuqZLXY/eZYKfX4&#10;sLy+gAi4hD8YbvW5OpTcqXZnMl4MClZJGjPKxhNvugFREm9B1HxlaQqyLOT/DeUvAAAA//8DAFBL&#10;AQItABQABgAIAAAAIQC2gziS/gAAAOEBAAATAAAAAAAAAAAAAAAAAAAAAABbQ29udGVudF9UeXBl&#10;c10ueG1sUEsBAi0AFAAGAAgAAAAhADj9If/WAAAAlAEAAAsAAAAAAAAAAAAAAAAALwEAAF9yZWxz&#10;Ly5yZWxzUEsBAi0AFAAGAAgAAAAhAPY8p54qAgAAVAQAAA4AAAAAAAAAAAAAAAAALgIAAGRycy9l&#10;Mm9Eb2MueG1sUEsBAi0AFAAGAAgAAAAhAOBK3Y7eAAAACwEAAA8AAAAAAAAAAAAAAAAAhAQAAGRy&#10;cy9kb3ducmV2LnhtbFBLBQYAAAAABAAEAPMAAACPBQAAAAA=&#10;" strokeweight="1.5pt">
                <v:textbox>
                  <w:txbxContent>
                    <w:p w:rsidR="00AA4E70" w:rsidRPr="00C54EDA" w:rsidRDefault="00AA4E70" w:rsidP="00AA72F5">
                      <w:pPr>
                        <w:shd w:val="clear" w:color="auto" w:fill="F2F2F2"/>
                        <w:jc w:val="center"/>
                        <w:rPr>
                          <w:b/>
                          <w:bCs/>
                          <w:snapToGrid w:val="0"/>
                          <w:kern w:val="32"/>
                          <w:szCs w:val="32"/>
                          <w:lang w:val="fr-FR"/>
                        </w:rPr>
                      </w:pPr>
                      <w:r w:rsidRPr="00C54EDA">
                        <w:rPr>
                          <w:b/>
                          <w:bCs/>
                          <w:snapToGrid w:val="0"/>
                          <w:kern w:val="32"/>
                          <w:szCs w:val="32"/>
                          <w:lang w:val="fr-FR"/>
                        </w:rPr>
                        <w:t>Ministères techniques et/ou autres organisations (OSC, etc.) participant à l’exécution</w:t>
                      </w:r>
                    </w:p>
                    <w:p w:rsidR="00AA4E70" w:rsidRPr="00AC463D" w:rsidRDefault="00AA4E70" w:rsidP="00AC463D">
                      <w:pPr>
                        <w:numPr>
                          <w:ilvl w:val="3"/>
                          <w:numId w:val="26"/>
                        </w:numPr>
                        <w:shd w:val="clear" w:color="auto" w:fill="F2F2F2"/>
                        <w:spacing w:line="300" w:lineRule="atLeast"/>
                        <w:ind w:left="0"/>
                        <w:rPr>
                          <w:b/>
                          <w:bCs/>
                          <w:snapToGrid w:val="0"/>
                          <w:kern w:val="32"/>
                          <w:szCs w:val="32"/>
                          <w:lang w:val="fr-FR"/>
                        </w:rPr>
                      </w:pPr>
                      <w:r w:rsidRPr="00AC463D">
                        <w:rPr>
                          <w:sz w:val="22"/>
                          <w:szCs w:val="22"/>
                          <w:lang w:val="fr-FR" w:eastAsia="en-CA"/>
                        </w:rPr>
                        <w:t xml:space="preserve">Ministère Délégué </w:t>
                      </w:r>
                      <w:r w:rsidRPr="00AC463D">
                        <w:rPr>
                          <w:lang w:val="fr-FR"/>
                        </w:rPr>
                        <w:t>Chargé de l’Environnement et du Développement Durable </w:t>
                      </w:r>
                      <w:r w:rsidRPr="00AC463D">
                        <w:rPr>
                          <w:sz w:val="22"/>
                          <w:szCs w:val="22"/>
                          <w:lang w:val="fr-FR" w:eastAsia="en-CA"/>
                        </w:rPr>
                        <w:t xml:space="preserve"> (MDEDD), Ministère des Affaires Economiques et du Développement (MAED), Ministère de la Santé (MS), Ministère de l’Hydraulique et de l’Assainissement (MHA), Ministère du Développement Rural (MDR), Ministère des Finances (MF), </w:t>
                      </w:r>
                      <w:hyperlink r:id="rId10" w:history="1">
                        <w:r w:rsidRPr="00AC463D">
                          <w:rPr>
                            <w:sz w:val="22"/>
                            <w:szCs w:val="22"/>
                            <w:lang w:val="fr-FR" w:eastAsia="en-CA"/>
                          </w:rPr>
                          <w:t>Ministre de l'Intérieur et de la Décentralisation</w:t>
                        </w:r>
                      </w:hyperlink>
                      <w:r w:rsidRPr="00AC463D">
                        <w:rPr>
                          <w:sz w:val="22"/>
                          <w:szCs w:val="22"/>
                          <w:lang w:val="fr-FR" w:eastAsia="en-CA"/>
                        </w:rPr>
                        <w:t xml:space="preserve"> </w:t>
                      </w:r>
                      <w:r>
                        <w:rPr>
                          <w:sz w:val="22"/>
                          <w:szCs w:val="22"/>
                          <w:lang w:val="fr-FR" w:eastAsia="en-CA"/>
                        </w:rPr>
                        <w:t>(</w:t>
                      </w:r>
                      <w:r w:rsidRPr="00AC463D">
                        <w:rPr>
                          <w:sz w:val="22"/>
                          <w:szCs w:val="22"/>
                          <w:lang w:val="fr-FR" w:eastAsia="en-CA"/>
                        </w:rPr>
                        <w:t>MIDEC</w:t>
                      </w:r>
                      <w:r>
                        <w:rPr>
                          <w:sz w:val="22"/>
                          <w:szCs w:val="22"/>
                          <w:lang w:val="fr-FR" w:eastAsia="en-CA"/>
                        </w:rPr>
                        <w:t>).</w:t>
                      </w:r>
                    </w:p>
                  </w:txbxContent>
                </v:textbox>
              </v:shape>
            </w:pict>
          </mc:Fallback>
        </mc:AlternateContent>
      </w:r>
    </w:p>
    <w:p w:rsidR="0063758A" w:rsidRPr="00C54EDA" w:rsidRDefault="0063758A" w:rsidP="00FC7D2A">
      <w:pPr>
        <w:rPr>
          <w:lang w:val="fr-FR"/>
        </w:rPr>
      </w:pPr>
    </w:p>
    <w:p w:rsidR="0063758A" w:rsidRPr="00C54EDA" w:rsidRDefault="0063758A" w:rsidP="00FC7D2A">
      <w:pPr>
        <w:rPr>
          <w:lang w:val="fr-FR"/>
        </w:rPr>
      </w:pPr>
    </w:p>
    <w:p w:rsidR="0063758A" w:rsidRPr="00C54EDA" w:rsidRDefault="0063758A" w:rsidP="00FC7D2A">
      <w:pPr>
        <w:rPr>
          <w:lang w:val="fr-FR"/>
        </w:rPr>
      </w:pPr>
    </w:p>
    <w:p w:rsidR="0063758A" w:rsidRPr="00C54EDA" w:rsidRDefault="0063758A" w:rsidP="00FC7D2A">
      <w:pPr>
        <w:rPr>
          <w:lang w:val="fr-FR"/>
        </w:rPr>
      </w:pPr>
    </w:p>
    <w:p w:rsidR="0063758A" w:rsidRPr="00C54EDA" w:rsidRDefault="0063758A" w:rsidP="00FC7D2A">
      <w:pPr>
        <w:rPr>
          <w:lang w:val="fr-FR"/>
        </w:rPr>
      </w:pPr>
    </w:p>
    <w:p w:rsidR="0063758A" w:rsidRPr="00C54EDA" w:rsidRDefault="0063758A">
      <w:pPr>
        <w:rPr>
          <w:lang w:val="fr-FR"/>
        </w:rPr>
      </w:pPr>
    </w:p>
    <w:p w:rsidR="0063758A" w:rsidRPr="00C54EDA" w:rsidRDefault="0063758A">
      <w:pPr>
        <w:rPr>
          <w:lang w:val="fr-FR"/>
        </w:rPr>
      </w:pPr>
    </w:p>
    <w:p w:rsidR="0063758A" w:rsidRPr="00C54EDA" w:rsidRDefault="0063758A" w:rsidP="002456E7">
      <w:pPr>
        <w:rPr>
          <w:sz w:val="22"/>
          <w:szCs w:val="22"/>
          <w:lang w:val="fr-FR"/>
        </w:rPr>
      </w:pPr>
      <w:r w:rsidRPr="00C54EDA">
        <w:rPr>
          <w:lang w:val="fr-FR"/>
        </w:rPr>
        <w:br w:type="page"/>
      </w:r>
    </w:p>
    <w:p w:rsidR="0063758A" w:rsidRPr="00C54EDA" w:rsidRDefault="000F4177" w:rsidP="00762EF0">
      <w:pPr>
        <w:pStyle w:val="Titre1"/>
        <w:tabs>
          <w:tab w:val="left" w:pos="360"/>
        </w:tabs>
        <w:spacing w:before="0" w:after="0"/>
        <w:ind w:left="360"/>
        <w:rPr>
          <w:rFonts w:ascii="Times New Roman" w:hAnsi="Times New Roman" w:cs="Times New Roman"/>
          <w:color w:val="auto"/>
          <w:sz w:val="22"/>
          <w:szCs w:val="22"/>
          <w:lang w:val="fr-FR"/>
        </w:rPr>
      </w:pPr>
      <w:r>
        <w:rPr>
          <w:noProof/>
          <w:lang w:val="fr-FR" w:eastAsia="fr-FR"/>
        </w:rPr>
        <w:lastRenderedPageBreak/>
        <mc:AlternateContent>
          <mc:Choice Requires="wps">
            <w:drawing>
              <wp:anchor distT="0" distB="0" distL="114300" distR="114300" simplePos="0" relativeHeight="251652608" behindDoc="0" locked="0" layoutInCell="1" allowOverlap="1" wp14:anchorId="174B168E" wp14:editId="36AD153C">
                <wp:simplePos x="0" y="0"/>
                <wp:positionH relativeFrom="column">
                  <wp:posOffset>345440</wp:posOffset>
                </wp:positionH>
                <wp:positionV relativeFrom="paragraph">
                  <wp:posOffset>138430</wp:posOffset>
                </wp:positionV>
                <wp:extent cx="5895975" cy="291465"/>
                <wp:effectExtent l="0" t="0" r="28575"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91465"/>
                        </a:xfrm>
                        <a:prstGeom prst="rect">
                          <a:avLst/>
                        </a:prstGeom>
                        <a:solidFill>
                          <a:srgbClr val="F2F2F2"/>
                        </a:solidFill>
                        <a:ln w="9525">
                          <a:solidFill>
                            <a:srgbClr val="D8D8D8"/>
                          </a:solidFill>
                          <a:miter lim="800000"/>
                          <a:headEnd/>
                          <a:tailEnd/>
                        </a:ln>
                      </wps:spPr>
                      <wps:txbx>
                        <w:txbxContent>
                          <w:p w:rsidR="00AA4E70" w:rsidRPr="00413C4B" w:rsidRDefault="00AA4E70" w:rsidP="00573809">
                            <w:pPr>
                              <w:numPr>
                                <w:ilvl w:val="0"/>
                                <w:numId w:val="6"/>
                              </w:numPr>
                              <w:ind w:left="720"/>
                              <w:rPr>
                                <w:b/>
                              </w:rPr>
                            </w:pPr>
                            <w:r w:rsidRPr="00413C4B">
                              <w:rPr>
                                <w:b/>
                              </w:rPr>
                              <w:t>OBJECTIF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2pt;margin-top:10.9pt;width:464.25pt;height:2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x9LgIAAFcEAAAOAAAAZHJzL2Uyb0RvYy54bWysVNtu2zAMfR+wfxD0vjjx4jYx4hRdsgwD&#10;ugvQ7gNkWY6FSaImKbG7rx8lp2l2exkWAwIpUofkIZnVzaAVOQrnJZiKziZTSoTh0Eizr+iXh92r&#10;BSU+MNMwBUZU9FF4erN++WLV21Lk0IFqhCMIYnzZ24p2IdgyyzzvhGZ+AlYYNLbgNAuoun3WONYj&#10;ulZZPp1eZT24xjrgwnu83Y5Guk74bSt4+NS2XgSiKoq5hXS6dNbxzNYrVu4ds53kpzTYP2ShmTQY&#10;9Ay1ZYGRg5O/QWnJHXhow4SDzqBtJRepBqxmNv2lmvuOWZFqQXK8PdPk/x8s/3j87IhsKoqNMkxj&#10;ix7EEMgbGMjryE5vfYlO9xbdwoDX2OVUqbd3wL96YmDTMbMXt85B3wnWYHaz+DK7eDri+AhS9x+g&#10;wTDsECABDa3TkTokgyA6dunx3JmYCsfLYrEsltcFJRxt+XI2vypSCFY+vbbOh3cCNIlCRR12PqGz&#10;450PMRtWPrnEYB6UbHZSqaS4fb1RjhwZTskuj98J/Sc3ZUhf0WWRFyMBf4XYLuL3JwgtA467khr5&#10;nsZfdGJlpO2taZIcmFSjjCkrc+IxUjeSGIZ6SA1LJEeOa2gekVgH43TjNqLQgftOSY+TXVH/7cCc&#10;oES9N9gcZG8eVyEp8+I6R8VdWupLCzMcoSoaKBnFTRjX52Cd3HcYaRwHA7fY0FYmrp+zOqWP05ta&#10;cNq0uB6XevJ6/j9Y/wAAAP//AwBQSwMEFAAGAAgAAAAhAB+Q9ljeAAAACAEAAA8AAABkcnMvZG93&#10;bnJldi54bWxMj8FOwzAQRO9I/IO1SFwQdRq1aZtmU1EkLnCi8AFuvE2sxnaI3STw9SwnehzNaOZN&#10;sZtsKwbqg/EOYT5LQJCrvDauRvj8eHlcgwhROa1a7wjhmwLsytubQuXaj+6dhkOsBZe4kCuEJsYu&#10;lzJUDVkVZr4jx97J91ZFln0tda9GLretTJMkk1YZxwuN6ui5oep8uFgE//Bj4tv+ZLshjOZruc+8&#10;HF4R7++mpy2ISFP8D8MfPqNDyUxHf3E6iBZhuVhwEiGd8wP2N+t0A+KIkK1WIMtCXh8ofwEAAP//&#10;AwBQSwECLQAUAAYACAAAACEAtoM4kv4AAADhAQAAEwAAAAAAAAAAAAAAAAAAAAAAW0NvbnRlbnRf&#10;VHlwZXNdLnhtbFBLAQItABQABgAIAAAAIQA4/SH/1gAAAJQBAAALAAAAAAAAAAAAAAAAAC8BAABf&#10;cmVscy8ucmVsc1BLAQItABQABgAIAAAAIQBrEYx9LgIAAFcEAAAOAAAAAAAAAAAAAAAAAC4CAABk&#10;cnMvZTJvRG9jLnhtbFBLAQItABQABgAIAAAAIQAfkPZY3gAAAAgBAAAPAAAAAAAAAAAAAAAAAIgE&#10;AABkcnMvZG93bnJldi54bWxQSwUGAAAAAAQABADzAAAAkwUAAAAA&#10;" fillcolor="#f2f2f2" strokecolor="#d8d8d8">
                <v:textbox>
                  <w:txbxContent>
                    <w:p w:rsidR="00AA4E70" w:rsidRPr="00413C4B" w:rsidRDefault="00AA4E70" w:rsidP="00573809">
                      <w:pPr>
                        <w:numPr>
                          <w:ilvl w:val="0"/>
                          <w:numId w:val="6"/>
                        </w:numPr>
                        <w:ind w:left="720"/>
                        <w:rPr>
                          <w:b/>
                        </w:rPr>
                      </w:pPr>
                      <w:r w:rsidRPr="00413C4B">
                        <w:rPr>
                          <w:b/>
                        </w:rPr>
                        <w:t>OBJECTIF</w:t>
                      </w:r>
                    </w:p>
                  </w:txbxContent>
                </v:textbox>
              </v:shape>
            </w:pict>
          </mc:Fallback>
        </mc:AlternateContent>
      </w:r>
    </w:p>
    <w:p w:rsidR="0063758A" w:rsidRDefault="0063758A" w:rsidP="004E60AD">
      <w:pPr>
        <w:pStyle w:val="Corpsdetexte"/>
        <w:spacing w:before="0" w:after="0"/>
        <w:ind w:left="720"/>
        <w:rPr>
          <w:rFonts w:ascii="Times New Roman" w:hAnsi="Times New Roman"/>
          <w:color w:val="auto"/>
          <w:szCs w:val="22"/>
          <w:lang w:val="fr-FR"/>
        </w:rPr>
      </w:pPr>
    </w:p>
    <w:p w:rsidR="000F4177" w:rsidRDefault="000F4177" w:rsidP="004E60AD">
      <w:pPr>
        <w:pStyle w:val="Corpsdetexte"/>
        <w:spacing w:before="0" w:after="0"/>
        <w:ind w:left="720"/>
        <w:rPr>
          <w:rFonts w:ascii="Times New Roman" w:hAnsi="Times New Roman"/>
          <w:color w:val="auto"/>
          <w:szCs w:val="22"/>
          <w:lang w:val="fr-FR"/>
        </w:rPr>
      </w:pPr>
    </w:p>
    <w:p w:rsidR="000F4177" w:rsidRPr="00C54EDA" w:rsidRDefault="000F4177" w:rsidP="004E60AD">
      <w:pPr>
        <w:pStyle w:val="Corpsdetexte"/>
        <w:spacing w:before="0" w:after="0"/>
        <w:ind w:left="720"/>
        <w:rPr>
          <w:rFonts w:ascii="Times New Roman" w:hAnsi="Times New Roman"/>
          <w:color w:val="auto"/>
          <w:szCs w:val="22"/>
          <w:lang w:val="fr-FR"/>
        </w:rPr>
      </w:pPr>
    </w:p>
    <w:p w:rsidR="0063758A" w:rsidRPr="00413C4B" w:rsidRDefault="00755D7C" w:rsidP="00413C4B">
      <w:pPr>
        <w:pStyle w:val="Corpsdetexte"/>
        <w:numPr>
          <w:ilvl w:val="0"/>
          <w:numId w:val="10"/>
        </w:numPr>
        <w:spacing w:before="0" w:after="0"/>
        <w:ind w:left="1276" w:hanging="283"/>
        <w:rPr>
          <w:rFonts w:ascii="Times New Roman" w:hAnsi="Times New Roman"/>
          <w:b/>
          <w:bCs/>
          <w:color w:val="auto"/>
          <w:sz w:val="28"/>
          <w:szCs w:val="28"/>
          <w:lang w:val="fr-FR"/>
        </w:rPr>
      </w:pPr>
      <w:r w:rsidRPr="00413C4B">
        <w:rPr>
          <w:rFonts w:ascii="Times New Roman" w:hAnsi="Times New Roman"/>
          <w:b/>
          <w:bCs/>
          <w:color w:val="auto"/>
          <w:sz w:val="28"/>
          <w:szCs w:val="28"/>
          <w:lang w:val="fr-FR"/>
        </w:rPr>
        <w:t xml:space="preserve">Contexte socio-économique et </w:t>
      </w:r>
      <w:r w:rsidR="0063758A" w:rsidRPr="00413C4B">
        <w:rPr>
          <w:rFonts w:ascii="Times New Roman" w:hAnsi="Times New Roman"/>
          <w:b/>
          <w:bCs/>
          <w:color w:val="auto"/>
          <w:sz w:val="28"/>
          <w:szCs w:val="28"/>
          <w:lang w:val="fr-FR"/>
        </w:rPr>
        <w:t>problèmes de dévelop</w:t>
      </w:r>
      <w:r w:rsidRPr="00413C4B">
        <w:rPr>
          <w:rFonts w:ascii="Times New Roman" w:hAnsi="Times New Roman"/>
          <w:b/>
          <w:bCs/>
          <w:color w:val="auto"/>
          <w:sz w:val="28"/>
          <w:szCs w:val="28"/>
          <w:lang w:val="fr-FR"/>
        </w:rPr>
        <w:t>pement abordés par le programme</w:t>
      </w:r>
      <w:r w:rsidR="0063758A" w:rsidRPr="00413C4B">
        <w:rPr>
          <w:rFonts w:ascii="Times New Roman" w:hAnsi="Times New Roman"/>
          <w:b/>
          <w:bCs/>
          <w:color w:val="auto"/>
          <w:sz w:val="28"/>
          <w:szCs w:val="28"/>
          <w:lang w:val="fr-FR"/>
        </w:rPr>
        <w:t xml:space="preserve"> </w:t>
      </w:r>
    </w:p>
    <w:p w:rsidR="00413C4B" w:rsidRDefault="00413C4B" w:rsidP="00441709">
      <w:pPr>
        <w:pStyle w:val="Corpsdetexte"/>
        <w:spacing w:before="0" w:after="0"/>
        <w:ind w:left="720"/>
        <w:rPr>
          <w:rFonts w:ascii="Times New Roman" w:hAnsi="Times New Roman"/>
          <w:color w:val="auto"/>
          <w:sz w:val="24"/>
          <w:lang w:val="fr-FR"/>
        </w:rPr>
      </w:pPr>
    </w:p>
    <w:p w:rsidR="00F83627" w:rsidRDefault="00F83627" w:rsidP="00441709">
      <w:pPr>
        <w:pStyle w:val="Corpsdetexte"/>
        <w:spacing w:before="0" w:after="0"/>
        <w:ind w:left="720"/>
        <w:rPr>
          <w:rFonts w:ascii="Times New Roman" w:hAnsi="Times New Roman"/>
          <w:color w:val="auto"/>
          <w:sz w:val="24"/>
          <w:lang w:val="fr-FR"/>
        </w:rPr>
      </w:pPr>
      <w:r>
        <w:rPr>
          <w:rFonts w:ascii="Times New Roman" w:hAnsi="Times New Roman"/>
          <w:color w:val="auto"/>
          <w:sz w:val="24"/>
          <w:lang w:val="fr-FR"/>
        </w:rPr>
        <w:t>Les</w:t>
      </w:r>
      <w:r w:rsidR="00464712" w:rsidRPr="00464712">
        <w:rPr>
          <w:rFonts w:ascii="Times New Roman" w:hAnsi="Times New Roman"/>
          <w:color w:val="auto"/>
          <w:sz w:val="24"/>
          <w:lang w:val="fr-FR"/>
        </w:rPr>
        <w:t xml:space="preserve"> 3 régions prioritaires: Assaba, Trarza, Brakna, </w:t>
      </w:r>
      <w:r>
        <w:rPr>
          <w:rFonts w:ascii="Times New Roman" w:hAnsi="Times New Roman"/>
          <w:color w:val="auto"/>
          <w:sz w:val="24"/>
          <w:lang w:val="fr-FR"/>
        </w:rPr>
        <w:t xml:space="preserve">étaient </w:t>
      </w:r>
      <w:r w:rsidR="00464712" w:rsidRPr="00464712">
        <w:rPr>
          <w:rFonts w:ascii="Times New Roman" w:hAnsi="Times New Roman"/>
          <w:color w:val="auto"/>
          <w:sz w:val="24"/>
          <w:lang w:val="fr-FR"/>
        </w:rPr>
        <w:t>confrontées à une dégradation de</w:t>
      </w:r>
      <w:r>
        <w:rPr>
          <w:rFonts w:ascii="Times New Roman" w:hAnsi="Times New Roman"/>
          <w:color w:val="auto"/>
          <w:sz w:val="24"/>
          <w:lang w:val="fr-FR"/>
        </w:rPr>
        <w:t xml:space="preserve">s ressources naturelles,  </w:t>
      </w:r>
      <w:r w:rsidR="00464712" w:rsidRPr="00464712">
        <w:rPr>
          <w:rFonts w:ascii="Times New Roman" w:hAnsi="Times New Roman"/>
          <w:color w:val="auto"/>
          <w:sz w:val="24"/>
          <w:lang w:val="fr-FR"/>
        </w:rPr>
        <w:t>les populations viv</w:t>
      </w:r>
      <w:r>
        <w:rPr>
          <w:rFonts w:ascii="Times New Roman" w:hAnsi="Times New Roman"/>
          <w:color w:val="auto"/>
          <w:sz w:val="24"/>
          <w:lang w:val="fr-FR"/>
        </w:rPr>
        <w:t>ai</w:t>
      </w:r>
      <w:r w:rsidR="00464712" w:rsidRPr="00464712">
        <w:rPr>
          <w:rFonts w:ascii="Times New Roman" w:hAnsi="Times New Roman"/>
          <w:color w:val="auto"/>
          <w:sz w:val="24"/>
          <w:lang w:val="fr-FR"/>
        </w:rPr>
        <w:t>ent dans des conditions de pauvreté et de situation sanitaire précaire</w:t>
      </w:r>
      <w:r>
        <w:rPr>
          <w:rFonts w:ascii="Times New Roman" w:hAnsi="Times New Roman"/>
          <w:color w:val="auto"/>
          <w:sz w:val="24"/>
          <w:lang w:val="fr-FR"/>
        </w:rPr>
        <w:t xml:space="preserve"> avec une insuffisance d’accès aux services de base</w:t>
      </w:r>
      <w:r w:rsidR="00464712" w:rsidRPr="00464712">
        <w:rPr>
          <w:rFonts w:ascii="Times New Roman" w:hAnsi="Times New Roman"/>
          <w:color w:val="auto"/>
          <w:sz w:val="24"/>
          <w:lang w:val="fr-FR"/>
        </w:rPr>
        <w:t xml:space="preserve">. </w:t>
      </w:r>
      <w:r w:rsidR="00356445">
        <w:rPr>
          <w:rFonts w:ascii="Times New Roman" w:hAnsi="Times New Roman"/>
          <w:color w:val="auto"/>
          <w:sz w:val="24"/>
          <w:lang w:val="fr-FR"/>
        </w:rPr>
        <w:t>L’environnement était faiblement pris en compte dans les différents niveaux de planification.</w:t>
      </w:r>
    </w:p>
    <w:p w:rsidR="00356445" w:rsidRDefault="00356445" w:rsidP="00441709">
      <w:pPr>
        <w:pStyle w:val="Corpsdetexte"/>
        <w:spacing w:before="0" w:after="0"/>
        <w:ind w:left="720"/>
        <w:rPr>
          <w:rFonts w:ascii="Times New Roman" w:hAnsi="Times New Roman"/>
          <w:color w:val="auto"/>
          <w:sz w:val="24"/>
          <w:lang w:val="fr-FR"/>
        </w:rPr>
      </w:pPr>
    </w:p>
    <w:p w:rsidR="00F83627" w:rsidRDefault="00356445" w:rsidP="00BC3806">
      <w:pPr>
        <w:pStyle w:val="Corpsdetexte"/>
        <w:spacing w:before="0" w:after="0"/>
        <w:ind w:left="720"/>
        <w:rPr>
          <w:rFonts w:ascii="Times New Roman" w:hAnsi="Times New Roman"/>
          <w:color w:val="auto"/>
          <w:sz w:val="24"/>
          <w:lang w:val="fr-FR"/>
        </w:rPr>
      </w:pPr>
      <w:r>
        <w:rPr>
          <w:rFonts w:ascii="Times New Roman" w:hAnsi="Times New Roman"/>
          <w:color w:val="auto"/>
          <w:sz w:val="24"/>
          <w:lang w:val="fr-FR"/>
        </w:rPr>
        <w:t>Plusieurs é</w:t>
      </w:r>
      <w:r w:rsidRPr="00356445">
        <w:rPr>
          <w:rFonts w:ascii="Times New Roman" w:hAnsi="Times New Roman"/>
          <w:color w:val="auto"/>
          <w:sz w:val="24"/>
          <w:lang w:val="fr-FR"/>
        </w:rPr>
        <w:t>cosystèmes (gommerais, mangroves, espaces sylvopastoraux,…)</w:t>
      </w:r>
      <w:r>
        <w:rPr>
          <w:rFonts w:ascii="Times New Roman" w:hAnsi="Times New Roman"/>
          <w:color w:val="auto"/>
          <w:sz w:val="24"/>
          <w:lang w:val="fr-FR"/>
        </w:rPr>
        <w:t xml:space="preserve"> étaient </w:t>
      </w:r>
      <w:r w:rsidRPr="00356445">
        <w:rPr>
          <w:rFonts w:ascii="Times New Roman" w:hAnsi="Times New Roman"/>
          <w:color w:val="auto"/>
          <w:sz w:val="24"/>
          <w:lang w:val="fr-FR"/>
        </w:rPr>
        <w:t>dégradées</w:t>
      </w:r>
      <w:r>
        <w:rPr>
          <w:rFonts w:ascii="Times New Roman" w:hAnsi="Times New Roman"/>
          <w:color w:val="auto"/>
          <w:sz w:val="24"/>
          <w:lang w:val="fr-FR"/>
        </w:rPr>
        <w:t xml:space="preserve"> à cause des a</w:t>
      </w:r>
      <w:r w:rsidRPr="00356445">
        <w:rPr>
          <w:rFonts w:ascii="Times New Roman" w:hAnsi="Times New Roman"/>
          <w:color w:val="auto"/>
          <w:sz w:val="24"/>
          <w:lang w:val="fr-FR"/>
        </w:rPr>
        <w:t>léas climatiques (déficit pluviométrique, forte variatio</w:t>
      </w:r>
      <w:r w:rsidR="00BC3806">
        <w:rPr>
          <w:rFonts w:ascii="Times New Roman" w:hAnsi="Times New Roman"/>
          <w:color w:val="auto"/>
          <w:sz w:val="24"/>
          <w:lang w:val="fr-FR"/>
        </w:rPr>
        <w:t>n de température, inondations, p</w:t>
      </w:r>
      <w:r w:rsidRPr="00356445">
        <w:rPr>
          <w:rFonts w:ascii="Times New Roman" w:hAnsi="Times New Roman"/>
          <w:color w:val="auto"/>
          <w:sz w:val="24"/>
          <w:lang w:val="fr-FR"/>
        </w:rPr>
        <w:t xml:space="preserve">éril acridien, sécheresse, </w:t>
      </w:r>
      <w:r w:rsidR="00BC3806">
        <w:rPr>
          <w:rFonts w:ascii="Times New Roman" w:hAnsi="Times New Roman"/>
          <w:color w:val="auto"/>
          <w:sz w:val="24"/>
          <w:lang w:val="fr-FR"/>
        </w:rPr>
        <w:t>e</w:t>
      </w:r>
      <w:r w:rsidRPr="00356445">
        <w:rPr>
          <w:rFonts w:ascii="Times New Roman" w:hAnsi="Times New Roman"/>
          <w:color w:val="auto"/>
          <w:sz w:val="24"/>
          <w:lang w:val="fr-FR"/>
        </w:rPr>
        <w:t>nsablement</w:t>
      </w:r>
      <w:r w:rsidR="00BC3806">
        <w:rPr>
          <w:rFonts w:ascii="Times New Roman" w:hAnsi="Times New Roman"/>
          <w:color w:val="auto"/>
          <w:sz w:val="24"/>
          <w:lang w:val="fr-FR"/>
        </w:rPr>
        <w:t>…</w:t>
      </w:r>
      <w:r>
        <w:rPr>
          <w:rFonts w:ascii="Times New Roman" w:hAnsi="Times New Roman"/>
          <w:color w:val="auto"/>
          <w:sz w:val="24"/>
          <w:lang w:val="fr-FR"/>
        </w:rPr>
        <w:t>) mais aussi par le fait de la p</w:t>
      </w:r>
      <w:r w:rsidRPr="00356445">
        <w:rPr>
          <w:rFonts w:ascii="Times New Roman" w:hAnsi="Times New Roman"/>
          <w:color w:val="auto"/>
          <w:sz w:val="24"/>
          <w:lang w:val="fr-FR"/>
        </w:rPr>
        <w:t xml:space="preserve">ression entropique (exploitation non raisonnée et non contrôlée des ressources naturelles et </w:t>
      </w:r>
      <w:r w:rsidR="00BC3806">
        <w:rPr>
          <w:rFonts w:ascii="Times New Roman" w:hAnsi="Times New Roman"/>
          <w:color w:val="auto"/>
          <w:sz w:val="24"/>
          <w:lang w:val="fr-FR"/>
        </w:rPr>
        <w:t>i</w:t>
      </w:r>
      <w:r w:rsidRPr="00356445">
        <w:rPr>
          <w:rFonts w:ascii="Times New Roman" w:hAnsi="Times New Roman"/>
          <w:color w:val="auto"/>
          <w:sz w:val="24"/>
          <w:lang w:val="fr-FR"/>
        </w:rPr>
        <w:t>mpacts de barrages)</w:t>
      </w:r>
      <w:r>
        <w:rPr>
          <w:rFonts w:ascii="Times New Roman" w:hAnsi="Times New Roman"/>
          <w:color w:val="auto"/>
          <w:sz w:val="24"/>
          <w:lang w:val="fr-FR"/>
        </w:rPr>
        <w:t>. Cette dernière étant fortement liée à la pauvreté des ménages.</w:t>
      </w:r>
    </w:p>
    <w:p w:rsidR="00F83627" w:rsidRDefault="00F83627" w:rsidP="00441709">
      <w:pPr>
        <w:pStyle w:val="Corpsdetexte"/>
        <w:spacing w:before="0" w:after="0"/>
        <w:ind w:left="720"/>
        <w:rPr>
          <w:rFonts w:ascii="Times New Roman" w:hAnsi="Times New Roman"/>
          <w:color w:val="auto"/>
          <w:sz w:val="24"/>
          <w:lang w:val="fr-FR"/>
        </w:rPr>
      </w:pPr>
    </w:p>
    <w:p w:rsidR="00356445" w:rsidRPr="006142A8" w:rsidRDefault="002C2F9C" w:rsidP="00BC3806">
      <w:pPr>
        <w:pStyle w:val="Corpsdetexte"/>
        <w:spacing w:before="0" w:after="0"/>
        <w:ind w:left="720"/>
        <w:rPr>
          <w:rFonts w:ascii="Times New Roman" w:hAnsi="Times New Roman"/>
          <w:color w:val="auto"/>
          <w:sz w:val="24"/>
          <w:lang w:val="fr-FR"/>
        </w:rPr>
      </w:pPr>
      <w:r>
        <w:rPr>
          <w:rFonts w:ascii="Times New Roman" w:hAnsi="Times New Roman"/>
          <w:color w:val="auto"/>
          <w:sz w:val="24"/>
          <w:lang w:val="fr-FR"/>
        </w:rPr>
        <w:t>Inégalement</w:t>
      </w:r>
      <w:r w:rsidR="00464712">
        <w:rPr>
          <w:rFonts w:ascii="Times New Roman" w:hAnsi="Times New Roman"/>
          <w:color w:val="auto"/>
          <w:sz w:val="24"/>
          <w:lang w:val="fr-FR"/>
        </w:rPr>
        <w:t xml:space="preserve"> réparties dans les régions cibles :</w:t>
      </w:r>
      <w:r w:rsidR="00464712" w:rsidRPr="00464712">
        <w:rPr>
          <w:rFonts w:asciiTheme="majorHAnsi" w:eastAsiaTheme="minorEastAsia" w:hAnsi="Century Gothic" w:cstheme="minorBidi"/>
          <w:b/>
          <w:bCs/>
          <w:color w:val="1F497D" w:themeColor="text2"/>
          <w:kern w:val="24"/>
          <w:lang w:val="fr-BE" w:eastAsia="fr-FR"/>
        </w:rPr>
        <w:t xml:space="preserve"> </w:t>
      </w:r>
      <w:r w:rsidR="00464712" w:rsidRPr="00464712">
        <w:rPr>
          <w:rFonts w:ascii="Times New Roman" w:hAnsi="Times New Roman"/>
          <w:color w:val="auto"/>
          <w:sz w:val="24"/>
          <w:lang w:val="fr-FR"/>
        </w:rPr>
        <w:t>l’Assaba (56,0%),</w:t>
      </w:r>
      <w:r w:rsidR="00464712" w:rsidRPr="00464712">
        <w:rPr>
          <w:b/>
          <w:bCs/>
          <w:lang w:val="fr-BE"/>
        </w:rPr>
        <w:t xml:space="preserve"> </w:t>
      </w:r>
      <w:r w:rsidR="00464712">
        <w:rPr>
          <w:rFonts w:ascii="Times New Roman" w:hAnsi="Times New Roman"/>
          <w:color w:val="auto"/>
          <w:sz w:val="24"/>
          <w:lang w:val="fr-FR"/>
        </w:rPr>
        <w:t xml:space="preserve">le Brakna </w:t>
      </w:r>
      <w:r w:rsidR="00464712" w:rsidRPr="00464712">
        <w:rPr>
          <w:rFonts w:ascii="Times New Roman" w:hAnsi="Times New Roman"/>
          <w:color w:val="auto"/>
          <w:sz w:val="24"/>
          <w:lang w:val="fr-FR"/>
        </w:rPr>
        <w:t>63,9%)</w:t>
      </w:r>
      <w:r w:rsidR="00464712">
        <w:rPr>
          <w:rFonts w:ascii="Times New Roman" w:hAnsi="Times New Roman"/>
          <w:color w:val="auto"/>
          <w:sz w:val="24"/>
          <w:lang w:val="fr-FR"/>
        </w:rPr>
        <w:t xml:space="preserve"> et  </w:t>
      </w:r>
      <w:r w:rsidR="00464712" w:rsidRPr="00464712">
        <w:rPr>
          <w:b/>
          <w:bCs/>
          <w:color w:val="auto"/>
          <w:lang w:val="fr-BE"/>
        </w:rPr>
        <w:t>l</w:t>
      </w:r>
      <w:r w:rsidR="00464712">
        <w:rPr>
          <w:rFonts w:ascii="Times New Roman" w:hAnsi="Times New Roman"/>
          <w:color w:val="auto"/>
          <w:sz w:val="24"/>
          <w:lang w:val="fr-FR"/>
        </w:rPr>
        <w:t xml:space="preserve">e Trarza </w:t>
      </w:r>
      <w:r w:rsidR="00464712" w:rsidRPr="00464712">
        <w:rPr>
          <w:rFonts w:ascii="Times New Roman" w:hAnsi="Times New Roman"/>
          <w:color w:val="auto"/>
          <w:sz w:val="24"/>
          <w:lang w:val="fr-FR"/>
        </w:rPr>
        <w:t>37,1%</w:t>
      </w:r>
      <w:r w:rsidRPr="002C2F9C">
        <w:rPr>
          <w:rFonts w:ascii="Times New Roman" w:hAnsi="Times New Roman"/>
          <w:color w:val="auto"/>
          <w:sz w:val="24"/>
          <w:lang w:val="fr-FR"/>
        </w:rPr>
        <w:t xml:space="preserve"> </w:t>
      </w:r>
      <w:r>
        <w:rPr>
          <w:rFonts w:ascii="Times New Roman" w:hAnsi="Times New Roman"/>
          <w:color w:val="auto"/>
          <w:sz w:val="24"/>
          <w:lang w:val="fr-FR"/>
        </w:rPr>
        <w:t>l’incidence de pauvreté en 2008 était de 42%</w:t>
      </w:r>
      <w:r w:rsidRPr="002C2F9C">
        <w:rPr>
          <w:rFonts w:ascii="Times New Roman" w:hAnsi="Times New Roman"/>
          <w:color w:val="auto"/>
          <w:sz w:val="24"/>
          <w:lang w:val="fr-FR"/>
        </w:rPr>
        <w:t xml:space="preserve"> </w:t>
      </w:r>
      <w:r>
        <w:rPr>
          <w:rFonts w:ascii="Times New Roman" w:hAnsi="Times New Roman"/>
          <w:color w:val="auto"/>
          <w:sz w:val="24"/>
          <w:lang w:val="fr-FR"/>
        </w:rPr>
        <w:t>au niveau national. De plus à</w:t>
      </w:r>
      <w:r w:rsidR="00BC3806">
        <w:rPr>
          <w:rFonts w:ascii="Times New Roman" w:hAnsi="Times New Roman"/>
          <w:color w:val="auto"/>
          <w:sz w:val="24"/>
          <w:lang w:val="fr-FR"/>
        </w:rPr>
        <w:t xml:space="preserve"> l’intérieur</w:t>
      </w:r>
      <w:r w:rsidR="00464712">
        <w:rPr>
          <w:rFonts w:ascii="Times New Roman" w:hAnsi="Times New Roman"/>
          <w:color w:val="auto"/>
          <w:sz w:val="24"/>
          <w:lang w:val="fr-FR"/>
        </w:rPr>
        <w:t xml:space="preserve"> d’une même région la pauvreté </w:t>
      </w:r>
      <w:r>
        <w:rPr>
          <w:rFonts w:ascii="Times New Roman" w:hAnsi="Times New Roman"/>
          <w:color w:val="auto"/>
          <w:sz w:val="24"/>
          <w:lang w:val="fr-FR"/>
        </w:rPr>
        <w:t>était</w:t>
      </w:r>
      <w:r w:rsidR="00464712">
        <w:rPr>
          <w:rFonts w:ascii="Times New Roman" w:hAnsi="Times New Roman"/>
          <w:color w:val="auto"/>
          <w:sz w:val="24"/>
          <w:lang w:val="fr-FR"/>
        </w:rPr>
        <w:t xml:space="preserve"> inégalement </w:t>
      </w:r>
      <w:r w:rsidR="00BC3806">
        <w:rPr>
          <w:rFonts w:ascii="Times New Roman" w:hAnsi="Times New Roman"/>
          <w:color w:val="auto"/>
          <w:sz w:val="24"/>
          <w:lang w:val="fr-FR"/>
        </w:rPr>
        <w:t>répartie :</w:t>
      </w:r>
      <w:r w:rsidR="00441709">
        <w:rPr>
          <w:rFonts w:ascii="Times New Roman" w:hAnsi="Times New Roman"/>
          <w:color w:val="auto"/>
          <w:sz w:val="24"/>
          <w:lang w:val="fr-FR"/>
        </w:rPr>
        <w:t xml:space="preserve"> le département</w:t>
      </w:r>
      <w:r w:rsidR="00BC3806">
        <w:rPr>
          <w:rFonts w:ascii="Times New Roman" w:hAnsi="Times New Roman"/>
          <w:color w:val="auto"/>
          <w:sz w:val="24"/>
          <w:lang w:val="fr-FR"/>
        </w:rPr>
        <w:t xml:space="preserve"> de</w:t>
      </w:r>
      <w:r w:rsidR="00441709">
        <w:rPr>
          <w:rFonts w:ascii="Times New Roman" w:hAnsi="Times New Roman"/>
          <w:color w:val="auto"/>
          <w:sz w:val="24"/>
          <w:lang w:val="fr-FR"/>
        </w:rPr>
        <w:t xml:space="preserve"> </w:t>
      </w:r>
      <w:r w:rsidR="00441709" w:rsidRPr="00464712">
        <w:rPr>
          <w:rFonts w:ascii="Times New Roman" w:hAnsi="Times New Roman"/>
          <w:color w:val="auto"/>
          <w:sz w:val="24"/>
          <w:lang w:val="fr-FR"/>
        </w:rPr>
        <w:t>Keur Macène</w:t>
      </w:r>
      <w:r w:rsidR="00441709">
        <w:rPr>
          <w:rFonts w:ascii="Times New Roman" w:hAnsi="Times New Roman"/>
          <w:color w:val="auto"/>
          <w:sz w:val="24"/>
          <w:lang w:val="fr-FR"/>
        </w:rPr>
        <w:t xml:space="preserve"> avec</w:t>
      </w:r>
      <w:r w:rsidR="00464712" w:rsidRPr="00464712">
        <w:rPr>
          <w:rFonts w:ascii="Times New Roman" w:hAnsi="Times New Roman"/>
          <w:color w:val="auto"/>
          <w:sz w:val="24"/>
          <w:lang w:val="fr-FR"/>
        </w:rPr>
        <w:t xml:space="preserve"> 51,7% </w:t>
      </w:r>
      <w:r w:rsidR="00441709">
        <w:rPr>
          <w:rFonts w:ascii="Times New Roman" w:hAnsi="Times New Roman"/>
          <w:color w:val="auto"/>
          <w:sz w:val="24"/>
          <w:lang w:val="fr-FR"/>
        </w:rPr>
        <w:t xml:space="preserve"> </w:t>
      </w:r>
      <w:r w:rsidR="00BC3806">
        <w:rPr>
          <w:rFonts w:ascii="Times New Roman" w:hAnsi="Times New Roman"/>
          <w:color w:val="auto"/>
          <w:sz w:val="24"/>
          <w:lang w:val="fr-FR"/>
        </w:rPr>
        <w:t xml:space="preserve">de taux de pauvreté </w:t>
      </w:r>
      <w:r w:rsidR="00441709">
        <w:rPr>
          <w:rFonts w:ascii="Times New Roman" w:hAnsi="Times New Roman"/>
          <w:color w:val="auto"/>
          <w:sz w:val="24"/>
          <w:lang w:val="fr-FR"/>
        </w:rPr>
        <w:t>dépass</w:t>
      </w:r>
      <w:r>
        <w:rPr>
          <w:rFonts w:ascii="Times New Roman" w:hAnsi="Times New Roman"/>
          <w:color w:val="auto"/>
          <w:sz w:val="24"/>
          <w:lang w:val="fr-FR"/>
        </w:rPr>
        <w:t>ait</w:t>
      </w:r>
      <w:r w:rsidR="00441709">
        <w:rPr>
          <w:rFonts w:ascii="Times New Roman" w:hAnsi="Times New Roman"/>
          <w:color w:val="auto"/>
          <w:sz w:val="24"/>
          <w:lang w:val="fr-FR"/>
        </w:rPr>
        <w:t xml:space="preserve"> largement la moyenne régionale du Trarza.</w:t>
      </w:r>
      <w:r w:rsidR="00441709" w:rsidRPr="00441709">
        <w:rPr>
          <w:rFonts w:asciiTheme="minorHAnsi" w:eastAsiaTheme="minorEastAsia" w:hAnsi="Century Gothic" w:cstheme="minorBidi"/>
          <w:b/>
          <w:bCs/>
          <w:color w:val="1F497D" w:themeColor="text2"/>
          <w:kern w:val="24"/>
          <w:lang w:val="fr-BE" w:eastAsia="fr-FR"/>
        </w:rPr>
        <w:t xml:space="preserve"> </w:t>
      </w:r>
    </w:p>
    <w:p w:rsidR="00356445" w:rsidRPr="006142A8" w:rsidRDefault="00356445" w:rsidP="00441709">
      <w:pPr>
        <w:pStyle w:val="Corpsdetexte"/>
        <w:spacing w:before="0" w:after="0"/>
        <w:ind w:left="720"/>
        <w:rPr>
          <w:rFonts w:ascii="Times New Roman" w:hAnsi="Times New Roman"/>
          <w:color w:val="auto"/>
          <w:sz w:val="24"/>
          <w:lang w:val="fr-FR"/>
        </w:rPr>
      </w:pPr>
    </w:p>
    <w:p w:rsidR="00464712" w:rsidRDefault="00356445" w:rsidP="00441709">
      <w:pPr>
        <w:pStyle w:val="Corpsdetexte"/>
        <w:spacing w:before="0" w:after="0"/>
        <w:ind w:left="720"/>
        <w:rPr>
          <w:rFonts w:ascii="Times New Roman" w:hAnsi="Times New Roman"/>
          <w:color w:val="auto"/>
          <w:sz w:val="24"/>
          <w:lang w:val="fr-FR"/>
        </w:rPr>
      </w:pPr>
      <w:r w:rsidRPr="006142A8">
        <w:rPr>
          <w:rFonts w:ascii="Times New Roman" w:hAnsi="Times New Roman"/>
          <w:color w:val="auto"/>
          <w:sz w:val="24"/>
          <w:lang w:val="fr-FR"/>
        </w:rPr>
        <w:t xml:space="preserve">L’accès aux services de base </w:t>
      </w:r>
      <w:r w:rsidR="006142A8" w:rsidRPr="006142A8">
        <w:rPr>
          <w:rFonts w:ascii="Times New Roman" w:hAnsi="Times New Roman"/>
          <w:color w:val="auto"/>
          <w:sz w:val="24"/>
          <w:lang w:val="fr-FR"/>
        </w:rPr>
        <w:t>était</w:t>
      </w:r>
      <w:r w:rsidRPr="006142A8">
        <w:rPr>
          <w:rFonts w:ascii="Times New Roman" w:hAnsi="Times New Roman"/>
          <w:color w:val="auto"/>
          <w:sz w:val="24"/>
          <w:lang w:val="fr-FR"/>
        </w:rPr>
        <w:t xml:space="preserve"> </w:t>
      </w:r>
      <w:r w:rsidR="006142A8" w:rsidRPr="006142A8">
        <w:rPr>
          <w:rFonts w:ascii="Times New Roman" w:hAnsi="Times New Roman"/>
          <w:color w:val="auto"/>
          <w:sz w:val="24"/>
          <w:lang w:val="fr-FR"/>
        </w:rPr>
        <w:t>insuffisant</w:t>
      </w:r>
      <w:r w:rsidRPr="006142A8">
        <w:rPr>
          <w:rFonts w:ascii="Times New Roman" w:hAnsi="Times New Roman"/>
          <w:color w:val="auto"/>
          <w:sz w:val="24"/>
          <w:lang w:val="fr-FR"/>
        </w:rPr>
        <w:t xml:space="preserve"> particulièrement en milieu rural, où</w:t>
      </w:r>
      <w:r w:rsidR="00441709">
        <w:rPr>
          <w:rFonts w:ascii="Times New Roman" w:hAnsi="Times New Roman"/>
          <w:color w:val="auto"/>
          <w:sz w:val="24"/>
          <w:lang w:val="fr-FR"/>
        </w:rPr>
        <w:t xml:space="preserve"> seulement 20% des ménages </w:t>
      </w:r>
      <w:r>
        <w:rPr>
          <w:rFonts w:ascii="Times New Roman" w:hAnsi="Times New Roman"/>
          <w:color w:val="auto"/>
          <w:sz w:val="24"/>
          <w:lang w:val="fr-FR"/>
        </w:rPr>
        <w:t>avaie</w:t>
      </w:r>
      <w:r w:rsidR="00441709">
        <w:rPr>
          <w:rFonts w:ascii="Times New Roman" w:hAnsi="Times New Roman"/>
          <w:color w:val="auto"/>
          <w:sz w:val="24"/>
          <w:lang w:val="fr-FR"/>
        </w:rPr>
        <w:t xml:space="preserve">nt </w:t>
      </w:r>
      <w:r w:rsidR="00441709" w:rsidRPr="00441709">
        <w:rPr>
          <w:rFonts w:ascii="Times New Roman" w:hAnsi="Times New Roman"/>
          <w:color w:val="auto"/>
          <w:sz w:val="24"/>
          <w:lang w:val="fr-FR"/>
        </w:rPr>
        <w:t xml:space="preserve">accès </w:t>
      </w:r>
      <w:r w:rsidR="00441709">
        <w:rPr>
          <w:rFonts w:ascii="Times New Roman" w:hAnsi="Times New Roman"/>
          <w:color w:val="auto"/>
          <w:sz w:val="24"/>
          <w:lang w:val="fr-FR"/>
        </w:rPr>
        <w:t>à</w:t>
      </w:r>
      <w:r w:rsidR="00441709" w:rsidRPr="00441709">
        <w:rPr>
          <w:rFonts w:ascii="Times New Roman" w:hAnsi="Times New Roman"/>
          <w:color w:val="auto"/>
          <w:sz w:val="24"/>
          <w:lang w:val="fr-FR"/>
        </w:rPr>
        <w:t xml:space="preserve"> des systèmes autonomes d’assainissement</w:t>
      </w:r>
      <w:r w:rsidR="00441709">
        <w:rPr>
          <w:rFonts w:ascii="Times New Roman" w:hAnsi="Times New Roman"/>
          <w:color w:val="auto"/>
          <w:sz w:val="24"/>
          <w:lang w:val="fr-FR"/>
        </w:rPr>
        <w:t>, alors qu’e</w:t>
      </w:r>
      <w:r w:rsidR="00441709" w:rsidRPr="00441709">
        <w:rPr>
          <w:rFonts w:ascii="Times New Roman" w:hAnsi="Times New Roman"/>
          <w:color w:val="auto"/>
          <w:sz w:val="24"/>
          <w:lang w:val="fr-FR"/>
        </w:rPr>
        <w:t>n zo</w:t>
      </w:r>
      <w:r w:rsidR="007A0B23">
        <w:rPr>
          <w:rFonts w:ascii="Times New Roman" w:hAnsi="Times New Roman"/>
          <w:color w:val="auto"/>
          <w:sz w:val="24"/>
          <w:lang w:val="fr-FR"/>
        </w:rPr>
        <w:t xml:space="preserve">ne urbaine 55% des ménages ont </w:t>
      </w:r>
      <w:r w:rsidR="00441709" w:rsidRPr="00441709">
        <w:rPr>
          <w:rFonts w:ascii="Times New Roman" w:hAnsi="Times New Roman"/>
          <w:color w:val="auto"/>
          <w:sz w:val="24"/>
          <w:lang w:val="fr-FR"/>
        </w:rPr>
        <w:t xml:space="preserve">accès à l’assainissement </w:t>
      </w:r>
      <w:r w:rsidR="00441709">
        <w:rPr>
          <w:rFonts w:ascii="Times New Roman" w:hAnsi="Times New Roman"/>
          <w:color w:val="auto"/>
          <w:sz w:val="24"/>
          <w:lang w:val="fr-FR"/>
        </w:rPr>
        <w:t>s</w:t>
      </w:r>
      <w:r w:rsidR="00441709" w:rsidRPr="00441709">
        <w:rPr>
          <w:rFonts w:ascii="Times New Roman" w:hAnsi="Times New Roman"/>
          <w:color w:val="auto"/>
          <w:sz w:val="24"/>
          <w:lang w:val="fr-FR"/>
        </w:rPr>
        <w:t>e</w:t>
      </w:r>
      <w:r w:rsidR="00441709">
        <w:rPr>
          <w:rFonts w:ascii="Times New Roman" w:hAnsi="Times New Roman"/>
          <w:color w:val="auto"/>
          <w:sz w:val="24"/>
          <w:lang w:val="fr-FR"/>
        </w:rPr>
        <w:t>lo</w:t>
      </w:r>
      <w:r w:rsidR="00441709" w:rsidRPr="00441709">
        <w:rPr>
          <w:rFonts w:ascii="Times New Roman" w:hAnsi="Times New Roman"/>
          <w:color w:val="auto"/>
          <w:sz w:val="24"/>
          <w:lang w:val="fr-FR"/>
        </w:rPr>
        <w:t xml:space="preserve">n </w:t>
      </w:r>
      <w:r w:rsidR="00441709">
        <w:rPr>
          <w:rFonts w:ascii="Times New Roman" w:hAnsi="Times New Roman"/>
          <w:color w:val="auto"/>
          <w:sz w:val="24"/>
          <w:lang w:val="fr-FR"/>
        </w:rPr>
        <w:t xml:space="preserve">les statistiques </w:t>
      </w:r>
      <w:r w:rsidR="007A0B23">
        <w:rPr>
          <w:rFonts w:ascii="Times New Roman" w:hAnsi="Times New Roman"/>
          <w:color w:val="auto"/>
          <w:sz w:val="24"/>
          <w:lang w:val="fr-FR"/>
        </w:rPr>
        <w:t xml:space="preserve">de </w:t>
      </w:r>
      <w:r w:rsidR="00441709" w:rsidRPr="00441709">
        <w:rPr>
          <w:rFonts w:ascii="Times New Roman" w:hAnsi="Times New Roman"/>
          <w:color w:val="auto"/>
          <w:sz w:val="24"/>
          <w:lang w:val="fr-FR"/>
        </w:rPr>
        <w:t>2004</w:t>
      </w:r>
      <w:r w:rsidR="007A0B23">
        <w:rPr>
          <w:rFonts w:ascii="Times New Roman" w:hAnsi="Times New Roman"/>
          <w:color w:val="auto"/>
          <w:sz w:val="24"/>
          <w:lang w:val="fr-FR"/>
        </w:rPr>
        <w:t>. S</w:t>
      </w:r>
      <w:r>
        <w:rPr>
          <w:rFonts w:ascii="Times New Roman" w:hAnsi="Times New Roman"/>
          <w:color w:val="auto"/>
          <w:sz w:val="24"/>
          <w:lang w:val="fr-FR"/>
        </w:rPr>
        <w:t>’y ajoute</w:t>
      </w:r>
      <w:r w:rsidR="007A0B23">
        <w:rPr>
          <w:rFonts w:ascii="Times New Roman" w:hAnsi="Times New Roman"/>
          <w:color w:val="auto"/>
          <w:sz w:val="24"/>
          <w:lang w:val="fr-FR"/>
        </w:rPr>
        <w:t>nt</w:t>
      </w:r>
      <w:r>
        <w:rPr>
          <w:rFonts w:ascii="Times New Roman" w:hAnsi="Times New Roman"/>
          <w:color w:val="auto"/>
          <w:sz w:val="24"/>
          <w:lang w:val="fr-FR"/>
        </w:rPr>
        <w:t xml:space="preserve"> un faible accès à l’eau potable et des c</w:t>
      </w:r>
      <w:r w:rsidR="00441709" w:rsidRPr="00441709">
        <w:rPr>
          <w:rFonts w:ascii="Times New Roman" w:hAnsi="Times New Roman"/>
          <w:color w:val="auto"/>
          <w:sz w:val="24"/>
          <w:lang w:val="fr-FR"/>
        </w:rPr>
        <w:t>apacités d’analyses  de l’eau inexistantes  pour les structures sanitaires régionales</w:t>
      </w:r>
      <w:r w:rsidR="006142A8">
        <w:rPr>
          <w:rFonts w:ascii="Times New Roman" w:hAnsi="Times New Roman"/>
          <w:color w:val="auto"/>
          <w:sz w:val="24"/>
          <w:lang w:val="fr-FR"/>
        </w:rPr>
        <w:t xml:space="preserve"> et une</w:t>
      </w:r>
      <w:r w:rsidR="00441709" w:rsidRPr="00441709">
        <w:rPr>
          <w:rFonts w:ascii="Times New Roman" w:hAnsi="Times New Roman"/>
          <w:color w:val="auto"/>
          <w:sz w:val="24"/>
          <w:lang w:val="fr-FR"/>
        </w:rPr>
        <w:t xml:space="preserve"> faiblesse de la sensibilisation aux maladies diarrhéique</w:t>
      </w:r>
      <w:r w:rsidR="007A0B23">
        <w:rPr>
          <w:rFonts w:ascii="Times New Roman" w:hAnsi="Times New Roman"/>
          <w:color w:val="auto"/>
          <w:sz w:val="24"/>
          <w:lang w:val="fr-FR"/>
        </w:rPr>
        <w:t>s</w:t>
      </w:r>
      <w:r w:rsidR="006142A8">
        <w:rPr>
          <w:rFonts w:ascii="Times New Roman" w:hAnsi="Times New Roman"/>
          <w:color w:val="auto"/>
          <w:sz w:val="24"/>
          <w:lang w:val="fr-FR"/>
        </w:rPr>
        <w:t>.</w:t>
      </w:r>
    </w:p>
    <w:p w:rsidR="006142A8" w:rsidRDefault="006142A8" w:rsidP="00441709">
      <w:pPr>
        <w:pStyle w:val="Corpsdetexte"/>
        <w:spacing w:before="0" w:after="0"/>
        <w:ind w:left="720"/>
        <w:rPr>
          <w:rFonts w:ascii="Times New Roman" w:hAnsi="Times New Roman"/>
          <w:color w:val="auto"/>
          <w:sz w:val="24"/>
          <w:lang w:val="fr-FR"/>
        </w:rPr>
      </w:pPr>
    </w:p>
    <w:p w:rsidR="006142A8" w:rsidRPr="006142A8" w:rsidRDefault="006142A8" w:rsidP="007A0B23">
      <w:pPr>
        <w:pStyle w:val="Corpsdetexte"/>
        <w:spacing w:before="0" w:after="0"/>
        <w:ind w:left="720"/>
        <w:rPr>
          <w:rFonts w:ascii="Times New Roman" w:hAnsi="Times New Roman"/>
          <w:color w:val="auto"/>
          <w:sz w:val="24"/>
          <w:lang w:val="fr-FR"/>
        </w:rPr>
      </w:pPr>
      <w:r>
        <w:rPr>
          <w:rFonts w:ascii="Times New Roman" w:hAnsi="Times New Roman"/>
          <w:color w:val="auto"/>
          <w:sz w:val="24"/>
          <w:lang w:val="fr-FR"/>
        </w:rPr>
        <w:t>La c</w:t>
      </w:r>
      <w:r w:rsidRPr="006142A8">
        <w:rPr>
          <w:rFonts w:ascii="Times New Roman" w:hAnsi="Times New Roman"/>
          <w:color w:val="auto"/>
          <w:sz w:val="24"/>
          <w:lang w:val="fr-FR"/>
        </w:rPr>
        <w:t xml:space="preserve">oordination environnementale intersectorielle </w:t>
      </w:r>
      <w:r>
        <w:rPr>
          <w:rFonts w:ascii="Times New Roman" w:hAnsi="Times New Roman"/>
          <w:color w:val="auto"/>
          <w:sz w:val="24"/>
          <w:lang w:val="fr-FR"/>
        </w:rPr>
        <w:t xml:space="preserve">était </w:t>
      </w:r>
      <w:r w:rsidRPr="006142A8">
        <w:rPr>
          <w:rFonts w:ascii="Times New Roman" w:hAnsi="Times New Roman"/>
          <w:color w:val="auto"/>
          <w:sz w:val="24"/>
          <w:lang w:val="fr-FR"/>
        </w:rPr>
        <w:t>faible</w:t>
      </w:r>
      <w:r>
        <w:rPr>
          <w:rFonts w:ascii="Times New Roman" w:hAnsi="Times New Roman"/>
          <w:color w:val="auto"/>
          <w:sz w:val="24"/>
          <w:lang w:val="fr-FR"/>
        </w:rPr>
        <w:t xml:space="preserve"> voir</w:t>
      </w:r>
      <w:r w:rsidR="00BC3806">
        <w:rPr>
          <w:rFonts w:ascii="Times New Roman" w:hAnsi="Times New Roman"/>
          <w:color w:val="auto"/>
          <w:sz w:val="24"/>
          <w:lang w:val="fr-FR"/>
        </w:rPr>
        <w:t>e</w:t>
      </w:r>
      <w:r>
        <w:rPr>
          <w:rFonts w:ascii="Times New Roman" w:hAnsi="Times New Roman"/>
          <w:color w:val="auto"/>
          <w:sz w:val="24"/>
          <w:lang w:val="fr-FR"/>
        </w:rPr>
        <w:t xml:space="preserve"> inexistante. </w:t>
      </w:r>
      <w:r w:rsidRPr="006142A8">
        <w:rPr>
          <w:rFonts w:ascii="Times New Roman" w:hAnsi="Times New Roman"/>
          <w:color w:val="auto"/>
          <w:sz w:val="24"/>
          <w:lang w:val="fr-FR"/>
        </w:rPr>
        <w:t xml:space="preserve">Les administrations locales </w:t>
      </w:r>
      <w:r>
        <w:rPr>
          <w:rFonts w:ascii="Times New Roman" w:hAnsi="Times New Roman"/>
          <w:color w:val="auto"/>
          <w:sz w:val="24"/>
          <w:lang w:val="fr-FR"/>
        </w:rPr>
        <w:t>aux m</w:t>
      </w:r>
      <w:r w:rsidRPr="006142A8">
        <w:rPr>
          <w:rFonts w:ascii="Times New Roman" w:hAnsi="Times New Roman"/>
          <w:color w:val="auto"/>
          <w:sz w:val="24"/>
          <w:lang w:val="fr-FR"/>
        </w:rPr>
        <w:t>oyens limités pou</w:t>
      </w:r>
      <w:r>
        <w:rPr>
          <w:rFonts w:ascii="Times New Roman" w:hAnsi="Times New Roman"/>
          <w:color w:val="auto"/>
          <w:sz w:val="24"/>
          <w:lang w:val="fr-FR"/>
        </w:rPr>
        <w:t>vaient à peine remplir leurs mandats. La prise en compte de l’environnement se reflétait à peine dans la planification stratégique et opérationnelle. Au plan géographique (</w:t>
      </w:r>
      <w:r w:rsidR="007A0B23">
        <w:rPr>
          <w:rFonts w:ascii="Times New Roman" w:hAnsi="Times New Roman"/>
          <w:color w:val="auto"/>
          <w:sz w:val="24"/>
          <w:lang w:val="fr-FR"/>
        </w:rPr>
        <w:t>n</w:t>
      </w:r>
      <w:r>
        <w:rPr>
          <w:rFonts w:ascii="Times New Roman" w:hAnsi="Times New Roman"/>
          <w:color w:val="auto"/>
          <w:sz w:val="24"/>
          <w:lang w:val="fr-FR"/>
        </w:rPr>
        <w:t xml:space="preserve">ational, </w:t>
      </w:r>
      <w:r w:rsidR="007A0B23">
        <w:rPr>
          <w:rFonts w:ascii="Times New Roman" w:hAnsi="Times New Roman"/>
          <w:color w:val="auto"/>
          <w:sz w:val="24"/>
          <w:lang w:val="fr-FR"/>
        </w:rPr>
        <w:t>r</w:t>
      </w:r>
      <w:r>
        <w:rPr>
          <w:rFonts w:ascii="Times New Roman" w:hAnsi="Times New Roman"/>
          <w:color w:val="auto"/>
          <w:sz w:val="24"/>
          <w:lang w:val="fr-FR"/>
        </w:rPr>
        <w:t xml:space="preserve">égional ou local) et au plan sectoriel l’environnement était faiblement ou pas </w:t>
      </w:r>
      <w:r w:rsidR="007A0B23">
        <w:rPr>
          <w:rFonts w:ascii="Times New Roman" w:hAnsi="Times New Roman"/>
          <w:color w:val="auto"/>
          <w:sz w:val="24"/>
          <w:lang w:val="fr-FR"/>
        </w:rPr>
        <w:t xml:space="preserve">du tout </w:t>
      </w:r>
      <w:r>
        <w:rPr>
          <w:rFonts w:ascii="Times New Roman" w:hAnsi="Times New Roman"/>
          <w:color w:val="auto"/>
          <w:sz w:val="24"/>
          <w:lang w:val="fr-FR"/>
        </w:rPr>
        <w:t>pris en compte.</w:t>
      </w:r>
      <w:r w:rsidRPr="006142A8">
        <w:rPr>
          <w:rFonts w:ascii="Times New Roman" w:hAnsi="Times New Roman"/>
          <w:color w:val="auto"/>
          <w:sz w:val="24"/>
          <w:lang w:val="fr-FR"/>
        </w:rPr>
        <w:t xml:space="preserve"> </w:t>
      </w:r>
    </w:p>
    <w:p w:rsidR="0063758A" w:rsidRPr="001530DF" w:rsidRDefault="0063758A" w:rsidP="001E6564">
      <w:pPr>
        <w:pStyle w:val="Corpsdetexte"/>
        <w:spacing w:before="0" w:after="0"/>
        <w:ind w:left="720"/>
        <w:rPr>
          <w:rFonts w:ascii="Times New Roman" w:hAnsi="Times New Roman"/>
          <w:color w:val="auto"/>
          <w:szCs w:val="22"/>
          <w:lang w:val="fr-FR"/>
        </w:rPr>
      </w:pPr>
    </w:p>
    <w:p w:rsidR="00047732" w:rsidRPr="00047732" w:rsidRDefault="00047732" w:rsidP="001E6564">
      <w:pPr>
        <w:pStyle w:val="Corpsdetexte"/>
        <w:numPr>
          <w:ilvl w:val="0"/>
          <w:numId w:val="10"/>
        </w:numPr>
        <w:spacing w:before="0" w:after="0"/>
        <w:ind w:left="720" w:hanging="283"/>
        <w:rPr>
          <w:rFonts w:ascii="Times New Roman" w:hAnsi="Times New Roman"/>
          <w:color w:val="auto"/>
          <w:sz w:val="24"/>
          <w:lang w:val="fr-FR"/>
        </w:rPr>
      </w:pPr>
      <w:r w:rsidRPr="00047732">
        <w:rPr>
          <w:rFonts w:ascii="Times New Roman" w:hAnsi="Times New Roman"/>
          <w:b/>
          <w:bCs/>
          <w:color w:val="auto"/>
          <w:sz w:val="28"/>
          <w:szCs w:val="28"/>
          <w:lang w:val="fr-FR"/>
        </w:rPr>
        <w:t>I</w:t>
      </w:r>
      <w:r w:rsidR="0063758A" w:rsidRPr="00047732">
        <w:rPr>
          <w:rFonts w:ascii="Times New Roman" w:hAnsi="Times New Roman"/>
          <w:b/>
          <w:bCs/>
          <w:color w:val="auto"/>
          <w:sz w:val="28"/>
          <w:szCs w:val="28"/>
          <w:lang w:val="fr-FR"/>
        </w:rPr>
        <w:t xml:space="preserve">mpacts et des résultats attendus du programme conjoint </w:t>
      </w:r>
    </w:p>
    <w:p w:rsidR="00047732" w:rsidRDefault="00047732" w:rsidP="00047732">
      <w:pPr>
        <w:pStyle w:val="Corpsdetexte"/>
        <w:spacing w:before="0" w:after="0"/>
        <w:ind w:left="720"/>
        <w:rPr>
          <w:rFonts w:ascii="Times New Roman" w:hAnsi="Times New Roman"/>
          <w:b/>
          <w:bCs/>
          <w:color w:val="auto"/>
          <w:sz w:val="28"/>
          <w:szCs w:val="28"/>
          <w:lang w:val="fr-FR"/>
        </w:rPr>
      </w:pPr>
    </w:p>
    <w:p w:rsidR="00047732" w:rsidRDefault="0063758A" w:rsidP="00047732">
      <w:pPr>
        <w:pStyle w:val="Corpsdetexte"/>
        <w:spacing w:before="0" w:after="0"/>
        <w:ind w:left="720"/>
        <w:rPr>
          <w:rFonts w:ascii="Times New Roman" w:hAnsi="Times New Roman"/>
          <w:color w:val="auto"/>
          <w:sz w:val="24"/>
          <w:lang w:val="fr-FR"/>
        </w:rPr>
      </w:pPr>
      <w:r w:rsidRPr="00047732">
        <w:rPr>
          <w:rFonts w:ascii="Times New Roman" w:hAnsi="Times New Roman"/>
          <w:color w:val="auto"/>
          <w:sz w:val="24"/>
          <w:lang w:val="fr-FR"/>
        </w:rPr>
        <w:t xml:space="preserve">Le programme </w:t>
      </w:r>
      <w:r w:rsidR="00047732">
        <w:rPr>
          <w:rFonts w:ascii="Times New Roman" w:hAnsi="Times New Roman"/>
          <w:color w:val="auto"/>
          <w:sz w:val="24"/>
          <w:lang w:val="fr-FR"/>
        </w:rPr>
        <w:t>était</w:t>
      </w:r>
      <w:r w:rsidRPr="00047732">
        <w:rPr>
          <w:rFonts w:ascii="Times New Roman" w:hAnsi="Times New Roman"/>
          <w:color w:val="auto"/>
          <w:sz w:val="24"/>
          <w:lang w:val="fr-FR"/>
        </w:rPr>
        <w:t xml:space="preserve"> exécuté dans les wilayas de l’Assaba, du Brakna et du Trarza. Il a</w:t>
      </w:r>
      <w:r w:rsidR="00047732">
        <w:rPr>
          <w:rFonts w:ascii="Times New Roman" w:hAnsi="Times New Roman"/>
          <w:color w:val="auto"/>
          <w:sz w:val="24"/>
          <w:lang w:val="fr-FR"/>
        </w:rPr>
        <w:t>vait</w:t>
      </w:r>
      <w:r w:rsidRPr="00047732">
        <w:rPr>
          <w:rFonts w:ascii="Times New Roman" w:hAnsi="Times New Roman"/>
          <w:color w:val="auto"/>
          <w:sz w:val="24"/>
          <w:lang w:val="fr-FR"/>
        </w:rPr>
        <w:t xml:space="preserve"> pour objectifs de</w:t>
      </w:r>
      <w:r w:rsidR="00047732">
        <w:rPr>
          <w:rFonts w:ascii="Times New Roman" w:hAnsi="Times New Roman"/>
          <w:color w:val="auto"/>
          <w:sz w:val="24"/>
          <w:lang w:val="fr-FR"/>
        </w:rPr>
        <w:t> :</w:t>
      </w:r>
    </w:p>
    <w:p w:rsidR="00047732" w:rsidRDefault="0063758A" w:rsidP="00047732">
      <w:pPr>
        <w:pStyle w:val="Corpsdetexte"/>
        <w:numPr>
          <w:ilvl w:val="0"/>
          <w:numId w:val="27"/>
        </w:numPr>
        <w:spacing w:before="0" w:after="0"/>
        <w:rPr>
          <w:rFonts w:ascii="Times New Roman" w:hAnsi="Times New Roman"/>
          <w:color w:val="auto"/>
          <w:sz w:val="24"/>
          <w:lang w:val="fr-FR"/>
        </w:rPr>
      </w:pPr>
      <w:r w:rsidRPr="00047732">
        <w:rPr>
          <w:rFonts w:ascii="Times New Roman" w:hAnsi="Times New Roman"/>
          <w:color w:val="auto"/>
          <w:sz w:val="24"/>
          <w:lang w:val="fr-FR"/>
        </w:rPr>
        <w:t>promouvoir la gestion durable des ressources naturelles, l’accès à l’eau potable et de meilleures conditions d’assainissemen</w:t>
      </w:r>
      <w:r w:rsidR="00047732">
        <w:rPr>
          <w:rFonts w:ascii="Times New Roman" w:hAnsi="Times New Roman"/>
          <w:color w:val="auto"/>
          <w:sz w:val="24"/>
          <w:lang w:val="fr-FR"/>
        </w:rPr>
        <w:t>t et bonnes pratiques d’hygiène</w:t>
      </w:r>
      <w:r w:rsidRPr="00047732">
        <w:rPr>
          <w:rFonts w:ascii="Times New Roman" w:hAnsi="Times New Roman"/>
          <w:color w:val="auto"/>
          <w:sz w:val="24"/>
          <w:lang w:val="fr-FR"/>
        </w:rPr>
        <w:t xml:space="preserve"> à travers une approche parti</w:t>
      </w:r>
      <w:r w:rsidR="00047732">
        <w:rPr>
          <w:rFonts w:ascii="Times New Roman" w:hAnsi="Times New Roman"/>
          <w:color w:val="auto"/>
          <w:sz w:val="24"/>
          <w:lang w:val="fr-FR"/>
        </w:rPr>
        <w:t>cipative des populations cibles ;</w:t>
      </w:r>
      <w:r w:rsidRPr="00047732">
        <w:rPr>
          <w:rFonts w:ascii="Times New Roman" w:hAnsi="Times New Roman"/>
          <w:color w:val="auto"/>
          <w:sz w:val="24"/>
          <w:lang w:val="fr-FR"/>
        </w:rPr>
        <w:t xml:space="preserve"> </w:t>
      </w:r>
    </w:p>
    <w:p w:rsidR="0063758A" w:rsidRDefault="0063758A" w:rsidP="00047732">
      <w:pPr>
        <w:pStyle w:val="Corpsdetexte"/>
        <w:numPr>
          <w:ilvl w:val="0"/>
          <w:numId w:val="27"/>
        </w:numPr>
        <w:spacing w:before="0" w:after="0"/>
        <w:rPr>
          <w:rFonts w:ascii="Times New Roman" w:hAnsi="Times New Roman"/>
          <w:color w:val="auto"/>
          <w:sz w:val="24"/>
          <w:lang w:val="fr-FR"/>
        </w:rPr>
      </w:pPr>
      <w:r w:rsidRPr="00047732">
        <w:rPr>
          <w:rFonts w:ascii="Times New Roman" w:hAnsi="Times New Roman"/>
          <w:color w:val="auto"/>
          <w:sz w:val="24"/>
          <w:lang w:val="fr-FR"/>
        </w:rPr>
        <w:t>(ii) renforcer les capacités nationales à pouvoir intégrer les problématiques environnementales dans le processus de planification.</w:t>
      </w:r>
    </w:p>
    <w:p w:rsidR="00047732" w:rsidRPr="00047732" w:rsidRDefault="00047732" w:rsidP="00047732">
      <w:pPr>
        <w:pStyle w:val="Corpsdetexte"/>
        <w:spacing w:before="0" w:after="0"/>
        <w:ind w:left="1440"/>
        <w:rPr>
          <w:rFonts w:ascii="Times New Roman" w:hAnsi="Times New Roman"/>
          <w:color w:val="auto"/>
          <w:sz w:val="24"/>
          <w:lang w:val="fr-FR"/>
        </w:rPr>
      </w:pPr>
    </w:p>
    <w:p w:rsidR="00047732" w:rsidRPr="00047732" w:rsidRDefault="00047732" w:rsidP="00047732">
      <w:pPr>
        <w:pStyle w:val="Corpsdetexte"/>
        <w:numPr>
          <w:ilvl w:val="0"/>
          <w:numId w:val="10"/>
        </w:numPr>
        <w:spacing w:before="0" w:after="0"/>
        <w:ind w:left="993" w:hanging="425"/>
        <w:rPr>
          <w:rFonts w:ascii="Times New Roman" w:hAnsi="Times New Roman"/>
          <w:b/>
          <w:bCs/>
          <w:color w:val="auto"/>
          <w:sz w:val="28"/>
          <w:szCs w:val="28"/>
          <w:lang w:val="fr-FR"/>
        </w:rPr>
      </w:pPr>
      <w:r w:rsidRPr="00047732">
        <w:rPr>
          <w:rFonts w:ascii="Times New Roman" w:hAnsi="Times New Roman"/>
          <w:b/>
          <w:bCs/>
          <w:color w:val="auto"/>
          <w:sz w:val="28"/>
          <w:szCs w:val="28"/>
          <w:lang w:val="fr-FR"/>
        </w:rPr>
        <w:t>C</w:t>
      </w:r>
      <w:r w:rsidR="0063758A" w:rsidRPr="00047732">
        <w:rPr>
          <w:rFonts w:ascii="Times New Roman" w:hAnsi="Times New Roman"/>
          <w:b/>
          <w:bCs/>
          <w:color w:val="auto"/>
          <w:sz w:val="28"/>
          <w:szCs w:val="28"/>
          <w:lang w:val="fr-FR"/>
        </w:rPr>
        <w:t>ontribution globale du programme conjoint au plan national d’action et ses priorités</w:t>
      </w:r>
    </w:p>
    <w:p w:rsidR="00047732" w:rsidRDefault="00047732" w:rsidP="00047732">
      <w:pPr>
        <w:pStyle w:val="Corpsdetexte"/>
        <w:spacing w:before="0" w:after="0"/>
        <w:ind w:left="720"/>
        <w:rPr>
          <w:rFonts w:ascii="Times New Roman" w:hAnsi="Times New Roman"/>
          <w:color w:val="auto"/>
          <w:sz w:val="24"/>
          <w:lang w:val="fr-FR"/>
        </w:rPr>
      </w:pPr>
    </w:p>
    <w:p w:rsidR="0063758A" w:rsidRDefault="0063758A" w:rsidP="00417592">
      <w:pPr>
        <w:pStyle w:val="Corpsdetexte"/>
        <w:spacing w:before="0" w:after="0"/>
        <w:ind w:left="720"/>
        <w:rPr>
          <w:rFonts w:ascii="Times New Roman" w:hAnsi="Times New Roman"/>
          <w:color w:val="auto"/>
          <w:sz w:val="24"/>
          <w:lang w:val="fr-CA" w:eastAsia="en-CA"/>
        </w:rPr>
      </w:pPr>
      <w:r w:rsidRPr="00A57C03">
        <w:rPr>
          <w:rFonts w:ascii="Times New Roman" w:hAnsi="Times New Roman"/>
          <w:color w:val="auto"/>
          <w:sz w:val="24"/>
          <w:lang w:val="fr-FR"/>
        </w:rPr>
        <w:t xml:space="preserve">Le </w:t>
      </w:r>
      <w:r>
        <w:rPr>
          <w:rFonts w:ascii="Times New Roman" w:hAnsi="Times New Roman"/>
          <w:color w:val="auto"/>
          <w:sz w:val="24"/>
          <w:lang w:val="fr-FR"/>
        </w:rPr>
        <w:t>programme conjoint</w:t>
      </w:r>
      <w:r w:rsidRPr="00A57C03">
        <w:rPr>
          <w:rFonts w:ascii="Times New Roman" w:hAnsi="Times New Roman"/>
          <w:color w:val="auto"/>
          <w:sz w:val="24"/>
          <w:lang w:val="fr-CA" w:eastAsia="en-CA"/>
        </w:rPr>
        <w:t xml:space="preserve">s’inscrit dans le cadre des priorités de l’UNDAF alignées sur les orientations nationales globales et sectorielles, notamment le Cadre </w:t>
      </w:r>
      <w:r w:rsidR="00047732">
        <w:rPr>
          <w:rFonts w:ascii="Times New Roman" w:hAnsi="Times New Roman"/>
          <w:color w:val="auto"/>
          <w:sz w:val="24"/>
          <w:lang w:val="fr-CA" w:eastAsia="en-CA"/>
        </w:rPr>
        <w:t>S</w:t>
      </w:r>
      <w:r w:rsidRPr="00A57C03">
        <w:rPr>
          <w:rFonts w:ascii="Times New Roman" w:hAnsi="Times New Roman"/>
          <w:color w:val="auto"/>
          <w:sz w:val="24"/>
          <w:lang w:val="fr-CA" w:eastAsia="en-CA"/>
        </w:rPr>
        <w:t>tratégique de</w:t>
      </w:r>
      <w:r>
        <w:rPr>
          <w:rFonts w:ascii="Times New Roman" w:hAnsi="Times New Roman"/>
          <w:color w:val="auto"/>
          <w:sz w:val="24"/>
          <w:lang w:val="fr-CA" w:eastAsia="en-CA"/>
        </w:rPr>
        <w:t xml:space="preserve"> Lutte contre la Pauvreté (CSLP</w:t>
      </w:r>
      <w:r w:rsidRPr="00A57C03">
        <w:rPr>
          <w:rFonts w:ascii="Times New Roman" w:hAnsi="Times New Roman"/>
          <w:color w:val="auto"/>
          <w:sz w:val="24"/>
          <w:lang w:val="fr-CA" w:eastAsia="en-CA"/>
        </w:rPr>
        <w:t>), le Plan d’Action National pour l’Environn</w:t>
      </w:r>
      <w:r w:rsidR="00E2317E">
        <w:rPr>
          <w:rFonts w:ascii="Times New Roman" w:hAnsi="Times New Roman"/>
          <w:color w:val="auto"/>
          <w:sz w:val="24"/>
          <w:lang w:val="fr-CA" w:eastAsia="en-CA"/>
        </w:rPr>
        <w:t>ement (PANE</w:t>
      </w:r>
      <w:r w:rsidRPr="00A57C03">
        <w:rPr>
          <w:rFonts w:ascii="Times New Roman" w:hAnsi="Times New Roman"/>
          <w:color w:val="auto"/>
          <w:sz w:val="24"/>
          <w:lang w:val="fr-CA" w:eastAsia="en-CA"/>
        </w:rPr>
        <w:t xml:space="preserve">), la Stratégie Nationale pour le Développement Durable (SNDD), le Plan d’Action National pour l’Adaptation au Changement Climatique (PANA) et le Plan d’Action National de </w:t>
      </w:r>
      <w:r w:rsidR="00417592">
        <w:rPr>
          <w:rFonts w:ascii="Times New Roman" w:hAnsi="Times New Roman"/>
          <w:color w:val="auto"/>
          <w:sz w:val="24"/>
          <w:lang w:val="fr-CA" w:eastAsia="en-CA"/>
        </w:rPr>
        <w:t>L</w:t>
      </w:r>
      <w:r w:rsidRPr="00A57C03">
        <w:rPr>
          <w:rFonts w:ascii="Times New Roman" w:hAnsi="Times New Roman"/>
          <w:color w:val="auto"/>
          <w:sz w:val="24"/>
          <w:lang w:val="fr-CA" w:eastAsia="en-CA"/>
        </w:rPr>
        <w:t xml:space="preserve">utte contre la </w:t>
      </w:r>
      <w:r w:rsidR="00047732">
        <w:rPr>
          <w:rFonts w:ascii="Times New Roman" w:hAnsi="Times New Roman"/>
          <w:color w:val="auto"/>
          <w:sz w:val="24"/>
          <w:lang w:val="fr-CA" w:eastAsia="en-CA"/>
        </w:rPr>
        <w:t>D</w:t>
      </w:r>
      <w:r w:rsidRPr="00A57C03">
        <w:rPr>
          <w:rFonts w:ascii="Times New Roman" w:hAnsi="Times New Roman"/>
          <w:color w:val="auto"/>
          <w:sz w:val="24"/>
          <w:lang w:val="fr-CA" w:eastAsia="en-CA"/>
        </w:rPr>
        <w:t>ésertification (PNLCD).</w:t>
      </w:r>
    </w:p>
    <w:p w:rsidR="00E2317E" w:rsidRPr="00C54EDA" w:rsidRDefault="00E2317E" w:rsidP="00417592">
      <w:pPr>
        <w:pStyle w:val="Corpsdetexte"/>
        <w:spacing w:before="0" w:after="0"/>
        <w:ind w:left="720"/>
        <w:rPr>
          <w:rFonts w:ascii="Times New Roman" w:hAnsi="Times New Roman"/>
          <w:color w:val="auto"/>
          <w:szCs w:val="22"/>
          <w:lang w:val="fr-FR"/>
        </w:rPr>
      </w:pPr>
    </w:p>
    <w:p w:rsidR="00417592" w:rsidRPr="00E2317E" w:rsidRDefault="00417592" w:rsidP="00E2317E">
      <w:pPr>
        <w:pStyle w:val="Corpsdetexte"/>
        <w:numPr>
          <w:ilvl w:val="0"/>
          <w:numId w:val="10"/>
        </w:numPr>
        <w:spacing w:before="0" w:after="0"/>
        <w:ind w:left="993" w:hanging="425"/>
        <w:rPr>
          <w:rFonts w:ascii="Times New Roman" w:hAnsi="Times New Roman"/>
          <w:b/>
          <w:bCs/>
          <w:color w:val="auto"/>
          <w:sz w:val="28"/>
          <w:szCs w:val="28"/>
          <w:lang w:val="fr-FR"/>
        </w:rPr>
      </w:pPr>
      <w:r w:rsidRPr="00E2317E">
        <w:rPr>
          <w:rFonts w:ascii="Times New Roman" w:hAnsi="Times New Roman"/>
          <w:b/>
          <w:bCs/>
          <w:color w:val="auto"/>
          <w:sz w:val="28"/>
          <w:szCs w:val="28"/>
          <w:lang w:val="fr-FR"/>
        </w:rPr>
        <w:lastRenderedPageBreak/>
        <w:t xml:space="preserve">Implication des </w:t>
      </w:r>
      <w:r w:rsidR="0063758A" w:rsidRPr="00E2317E">
        <w:rPr>
          <w:rFonts w:ascii="Times New Roman" w:hAnsi="Times New Roman"/>
          <w:b/>
          <w:bCs/>
          <w:color w:val="auto"/>
          <w:sz w:val="28"/>
          <w:szCs w:val="28"/>
          <w:lang w:val="fr-FR"/>
        </w:rPr>
        <w:t>partenaires du programme pour</w:t>
      </w:r>
      <w:r w:rsidR="002C2F9C" w:rsidRPr="00E2317E">
        <w:rPr>
          <w:rFonts w:ascii="Times New Roman" w:hAnsi="Times New Roman"/>
          <w:b/>
          <w:bCs/>
          <w:color w:val="auto"/>
          <w:sz w:val="28"/>
          <w:szCs w:val="28"/>
          <w:lang w:val="fr-FR"/>
        </w:rPr>
        <w:t xml:space="preserve"> </w:t>
      </w:r>
      <w:r w:rsidRPr="00E2317E">
        <w:rPr>
          <w:rFonts w:ascii="Times New Roman" w:hAnsi="Times New Roman"/>
          <w:b/>
          <w:bCs/>
          <w:color w:val="auto"/>
          <w:sz w:val="28"/>
          <w:szCs w:val="28"/>
          <w:lang w:val="fr-FR"/>
        </w:rPr>
        <w:t>l’atteint</w:t>
      </w:r>
      <w:r w:rsidR="0063758A" w:rsidRPr="00E2317E">
        <w:rPr>
          <w:rFonts w:ascii="Times New Roman" w:hAnsi="Times New Roman"/>
          <w:b/>
          <w:bCs/>
          <w:color w:val="auto"/>
          <w:sz w:val="28"/>
          <w:szCs w:val="28"/>
          <w:lang w:val="fr-FR"/>
        </w:rPr>
        <w:t xml:space="preserve">e les résultats de </w:t>
      </w:r>
      <w:r w:rsidR="002C2F9C" w:rsidRPr="00E2317E">
        <w:rPr>
          <w:rFonts w:ascii="Times New Roman" w:hAnsi="Times New Roman"/>
          <w:b/>
          <w:bCs/>
          <w:color w:val="auto"/>
          <w:sz w:val="28"/>
          <w:szCs w:val="28"/>
          <w:lang w:val="fr-FR"/>
        </w:rPr>
        <w:t>développement</w:t>
      </w:r>
    </w:p>
    <w:p w:rsidR="00E2317E" w:rsidRDefault="00E2317E" w:rsidP="00E2317E">
      <w:pPr>
        <w:pStyle w:val="Corpsdetexte"/>
        <w:spacing w:before="0" w:after="0"/>
        <w:ind w:left="720"/>
        <w:rPr>
          <w:rFonts w:ascii="Times New Roman" w:hAnsi="Times New Roman"/>
          <w:color w:val="auto"/>
          <w:sz w:val="24"/>
          <w:lang w:val="fr-FR"/>
        </w:rPr>
      </w:pPr>
    </w:p>
    <w:p w:rsidR="00E2317E" w:rsidRDefault="002C2F9C" w:rsidP="00E2317E">
      <w:pPr>
        <w:pStyle w:val="Corpsdetexte"/>
        <w:spacing w:before="0" w:after="0"/>
        <w:ind w:left="720"/>
        <w:rPr>
          <w:rFonts w:ascii="Times New Roman" w:hAnsi="Times New Roman"/>
          <w:color w:val="000000"/>
          <w:sz w:val="24"/>
          <w:lang w:val="fr-FR" w:eastAsia="en-CA"/>
        </w:rPr>
      </w:pPr>
      <w:r w:rsidRPr="001E6564">
        <w:rPr>
          <w:rFonts w:ascii="Times New Roman" w:hAnsi="Times New Roman"/>
          <w:color w:val="auto"/>
          <w:sz w:val="24"/>
          <w:lang w:val="fr-FR"/>
        </w:rPr>
        <w:t>Le</w:t>
      </w:r>
      <w:r w:rsidR="0063758A" w:rsidRPr="001E6564">
        <w:rPr>
          <w:rFonts w:ascii="Times New Roman" w:hAnsi="Times New Roman"/>
          <w:color w:val="auto"/>
          <w:sz w:val="24"/>
          <w:lang w:val="fr-FR"/>
        </w:rPr>
        <w:t xml:space="preserve"> programme </w:t>
      </w:r>
      <w:r w:rsidR="0063758A" w:rsidRPr="001E6564">
        <w:rPr>
          <w:rFonts w:ascii="Times New Roman" w:hAnsi="Times New Roman"/>
          <w:color w:val="000000"/>
          <w:sz w:val="24"/>
          <w:lang w:val="fr-FR" w:eastAsia="en-CA"/>
        </w:rPr>
        <w:t>conjoint est envisagé comme une stratégie</w:t>
      </w:r>
      <w:r>
        <w:rPr>
          <w:rFonts w:ascii="Times New Roman" w:hAnsi="Times New Roman"/>
          <w:color w:val="000000"/>
          <w:sz w:val="24"/>
          <w:lang w:val="fr-FR" w:eastAsia="en-CA"/>
        </w:rPr>
        <w:t xml:space="preserve"> </w:t>
      </w:r>
      <w:r w:rsidR="0063758A" w:rsidRPr="001E6564">
        <w:rPr>
          <w:rFonts w:ascii="Times New Roman" w:hAnsi="Times New Roman"/>
          <w:bCs/>
          <w:color w:val="000000"/>
          <w:sz w:val="24"/>
          <w:lang w:val="fr-FR" w:eastAsia="en-CA"/>
        </w:rPr>
        <w:t xml:space="preserve">commune </w:t>
      </w:r>
      <w:r w:rsidR="0063758A" w:rsidRPr="001E6564">
        <w:rPr>
          <w:rFonts w:ascii="Times New Roman" w:hAnsi="Times New Roman"/>
          <w:color w:val="000000"/>
          <w:sz w:val="24"/>
          <w:lang w:val="fr-FR" w:eastAsia="en-CA"/>
        </w:rPr>
        <w:t>d’identification des problèmes, de production de solutions adéquates, d’utilisation efficiente des ressources disponibles et de changement d’habitude et de mentalité, en obligeant toutes les agences du SNU et leurs partenaires nationaux à collaborer et à chercher des complémentarités sur des questions qui ne peuvent être résolues que dans le dialogue et la concertation.</w:t>
      </w:r>
      <w:r w:rsidR="0063758A">
        <w:rPr>
          <w:rFonts w:ascii="Times New Roman" w:hAnsi="Times New Roman"/>
          <w:color w:val="000000"/>
          <w:sz w:val="24"/>
          <w:lang w:val="fr-FR" w:eastAsia="en-CA"/>
        </w:rPr>
        <w:t xml:space="preserve"> Malgré des difficultés certaines, surmonté par la mise en œuvre d’un plan d’amélioration, les partenaires ont pu faire ensemble un plaidoyer, une planification et des missions</w:t>
      </w:r>
      <w:r w:rsidR="00E2317E">
        <w:rPr>
          <w:rFonts w:ascii="Times New Roman" w:hAnsi="Times New Roman"/>
          <w:color w:val="000000"/>
          <w:sz w:val="24"/>
          <w:lang w:val="fr-FR" w:eastAsia="en-CA"/>
        </w:rPr>
        <w:t xml:space="preserve"> </w:t>
      </w:r>
      <w:r w:rsidR="0063758A">
        <w:rPr>
          <w:rFonts w:ascii="Times New Roman" w:hAnsi="Times New Roman"/>
          <w:color w:val="000000"/>
          <w:sz w:val="24"/>
          <w:lang w:val="fr-FR" w:eastAsia="en-CA"/>
        </w:rPr>
        <w:t>conjointes.</w:t>
      </w:r>
    </w:p>
    <w:p w:rsidR="00E2317E" w:rsidRDefault="00E2317E" w:rsidP="00E2317E">
      <w:pPr>
        <w:pStyle w:val="Corpsdetexte"/>
        <w:spacing w:before="0" w:after="0"/>
        <w:ind w:left="720"/>
        <w:rPr>
          <w:rFonts w:ascii="Times New Roman" w:hAnsi="Times New Roman"/>
          <w:color w:val="000000"/>
          <w:sz w:val="24"/>
          <w:lang w:val="fr-FR" w:eastAsia="en-CA"/>
        </w:rPr>
      </w:pPr>
      <w:r>
        <w:rPr>
          <w:rFonts w:ascii="Times New Roman" w:hAnsi="Times New Roman"/>
          <w:color w:val="000000"/>
          <w:sz w:val="24"/>
          <w:lang w:val="fr-FR" w:eastAsia="en-CA"/>
        </w:rPr>
        <w:t xml:space="preserve"> </w:t>
      </w:r>
    </w:p>
    <w:p w:rsidR="0063758A" w:rsidRPr="001E6564" w:rsidRDefault="00E2317E" w:rsidP="00E2317E">
      <w:pPr>
        <w:pStyle w:val="Corpsdetexte"/>
        <w:spacing w:before="0" w:after="0"/>
        <w:ind w:left="720"/>
        <w:rPr>
          <w:rFonts w:ascii="Times New Roman" w:hAnsi="Times New Roman"/>
          <w:color w:val="auto"/>
          <w:sz w:val="24"/>
          <w:lang w:val="fr-FR"/>
        </w:rPr>
      </w:pPr>
      <w:r>
        <w:rPr>
          <w:rFonts w:ascii="Times New Roman" w:hAnsi="Times New Roman"/>
          <w:color w:val="000000"/>
          <w:sz w:val="24"/>
          <w:lang w:val="fr-FR" w:eastAsia="en-CA"/>
        </w:rPr>
        <w:t xml:space="preserve">L’approche communautaire adoptée par le programme a permis une très forte implication des partenaires locaux et surtout des bénéficiaires. Ce mode d’intervention communautaire été une des clefs de succès du programme. </w:t>
      </w:r>
    </w:p>
    <w:p w:rsidR="0063758A" w:rsidRPr="00C54EDA" w:rsidRDefault="004603A7" w:rsidP="00FC7D2A">
      <w:pPr>
        <w:pStyle w:val="Corpsdetexte"/>
        <w:spacing w:before="0" w:after="0"/>
        <w:rPr>
          <w:rFonts w:ascii="Times New Roman" w:hAnsi="Times New Roman"/>
          <w:b/>
          <w:color w:val="auto"/>
          <w:szCs w:val="22"/>
          <w:lang w:val="fr-FR"/>
        </w:rPr>
      </w:pPr>
      <w:r>
        <w:rPr>
          <w:noProof/>
          <w:lang w:val="fr-FR" w:eastAsia="fr-FR"/>
        </w:rPr>
        <mc:AlternateContent>
          <mc:Choice Requires="wps">
            <w:drawing>
              <wp:anchor distT="0" distB="0" distL="114300" distR="114300" simplePos="0" relativeHeight="251653632" behindDoc="0" locked="0" layoutInCell="1" allowOverlap="1" wp14:anchorId="29147BDC" wp14:editId="11E07154">
                <wp:simplePos x="0" y="0"/>
                <wp:positionH relativeFrom="column">
                  <wp:posOffset>104775</wp:posOffset>
                </wp:positionH>
                <wp:positionV relativeFrom="paragraph">
                  <wp:posOffset>107315</wp:posOffset>
                </wp:positionV>
                <wp:extent cx="6238875" cy="291465"/>
                <wp:effectExtent l="0" t="0" r="28575" b="133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AA4E70" w:rsidRPr="00C54EDA" w:rsidRDefault="00AA4E70" w:rsidP="00573809">
                            <w:pPr>
                              <w:numPr>
                                <w:ilvl w:val="0"/>
                                <w:numId w:val="6"/>
                              </w:numPr>
                              <w:ind w:left="720"/>
                              <w:rPr>
                                <w:b/>
                                <w:lang w:val="fr-FR"/>
                              </w:rPr>
                            </w:pPr>
                            <w:r w:rsidRPr="00C54EDA">
                              <w:rPr>
                                <w:b/>
                                <w:lang w:val="fr-FR"/>
                              </w:rPr>
                              <w:t>EVALUATION DES RESULTATS DU PROGRAMME CONJOINT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25pt;margin-top:8.45pt;width:491.25pt;height: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ITLgIAAFcEAAAOAAAAZHJzL2Uyb0RvYy54bWysVNtu2zAMfR+wfxD0vjjxcqsRp+iSZRjQ&#10;XYB2HyDLcixMEjVJiZ19/Sg5TbPby7AYEEiROiQPyaxue63IUTgvwZR0MhpTIgyHWpp9Sb887l4t&#10;KfGBmZopMKKkJ+Hp7frli1VnC5FDC6oWjiCI8UVnS9qGYIss87wVmvkRWGHQ2IDTLKDq9lntWIfo&#10;WmX5eDzPOnC1dcCF93i7HYx0nfCbRvDwqWm8CESVFHML6XTprOKZrVes2DtmW8nPabB/yEIzaTDo&#10;BWrLAiMHJ3+D0pI78NCEEQedQdNILlINWM1k/Es1Dy2zItWC5Hh7ocn/P1j+8fjZEVmXdEGJYRpb&#10;9Cj6QN5AT6aRnc76Ap0eLLqFHq+xy6lSb++Bf/XEwKZlZi/unIOuFazG7CbxZXb1dMDxEaTqPkCN&#10;YdghQALqG6cjdUgGQXTs0unSmZgKx8t5/nq5XMwo4WjLbybT+SyFYMXTa+t8eCdAkyiU1GHnEzo7&#10;3vsQs2HFk0sM5kHJeieVSorbVxvlyJHhlOzy+J3Rf3JThnQlvZnls4GAv0Jsl/H7E4SWAcddSV3S&#10;5Tj+ohMrIm1vTZ3kwKQaZExZmTOPkbqBxNBXfWpYyjFyXEF9QmIdDNON24hCC+47JR1Odkn9twNz&#10;ghL13mBzkL1pXIWkTGeLHBV3bamuLcxwhCppoGQQN2FYn4N1ct9ipGEcDNxhQxuZuH7O6pw+Tm9q&#10;wXnT4npc68nr+f9g/QMAAP//AwBQSwMEFAAGAAgAAAAhAHWWE47cAAAACAEAAA8AAABkcnMvZG93&#10;bnJldi54bWxMj8FuwjAQRO+V+AdrkbhU4BSJiKRxUKnEpT0V+AATL4nVeJ3GJkn79V1O7Wk1mtHs&#10;m2I3uVYM2AfrScHTKgGBVHljqVZwPh2WWxAhajK69YQKvjHArpw9FDo3fqQPHI6xFlxCIdcKmhi7&#10;XMpQNeh0WPkOib2r752OLPtaml6PXO5auU6SVDptiT80usPXBqvP480p8I8/Nr7vr64bwmi/NvvU&#10;y+FNqcV8enkGEXGKf2G44zM6lMx08TcyQbSs0w0n7zcDwX6WZbztoiBdb0GWhfw/oPwFAAD//wMA&#10;UEsBAi0AFAAGAAgAAAAhALaDOJL+AAAA4QEAABMAAAAAAAAAAAAAAAAAAAAAAFtDb250ZW50X1R5&#10;cGVzXS54bWxQSwECLQAUAAYACAAAACEAOP0h/9YAAACUAQAACwAAAAAAAAAAAAAAAAAvAQAAX3Jl&#10;bHMvLnJlbHNQSwECLQAUAAYACAAAACEAcgjSEy4CAABXBAAADgAAAAAAAAAAAAAAAAAuAgAAZHJz&#10;L2Uyb0RvYy54bWxQSwECLQAUAAYACAAAACEAdZYTjtwAAAAIAQAADwAAAAAAAAAAAAAAAACIBAAA&#10;ZHJzL2Rvd25yZXYueG1sUEsFBgAAAAAEAAQA8wAAAJEFAAAAAA==&#10;" fillcolor="#f2f2f2" strokecolor="#d8d8d8">
                <v:textbox>
                  <w:txbxContent>
                    <w:p w:rsidR="00AA4E70" w:rsidRPr="00C54EDA" w:rsidRDefault="00AA4E70" w:rsidP="00573809">
                      <w:pPr>
                        <w:numPr>
                          <w:ilvl w:val="0"/>
                          <w:numId w:val="6"/>
                        </w:numPr>
                        <w:ind w:left="720"/>
                        <w:rPr>
                          <w:b/>
                          <w:lang w:val="fr-FR"/>
                        </w:rPr>
                      </w:pPr>
                      <w:r w:rsidRPr="00C54EDA">
                        <w:rPr>
                          <w:b/>
                          <w:lang w:val="fr-FR"/>
                        </w:rPr>
                        <w:t>EVALUATION DES RESULTATS DU PROGRAMME CONJOINT</w:t>
                      </w:r>
                    </w:p>
                  </w:txbxContent>
                </v:textbox>
              </v:shape>
            </w:pict>
          </mc:Fallback>
        </mc:AlternateContent>
      </w:r>
    </w:p>
    <w:p w:rsidR="0063758A" w:rsidRPr="00C54EDA" w:rsidRDefault="0063758A" w:rsidP="00FC7D2A">
      <w:pPr>
        <w:pStyle w:val="Corpsdetexte"/>
        <w:spacing w:before="0" w:after="0"/>
        <w:rPr>
          <w:rFonts w:ascii="Times New Roman" w:hAnsi="Times New Roman"/>
          <w:b/>
          <w:color w:val="auto"/>
          <w:szCs w:val="22"/>
          <w:lang w:val="fr-FR"/>
        </w:rPr>
      </w:pPr>
    </w:p>
    <w:p w:rsidR="0063758A" w:rsidRDefault="0063758A" w:rsidP="00573809">
      <w:pPr>
        <w:pStyle w:val="Corpsdetexte"/>
        <w:spacing w:before="0" w:after="0"/>
        <w:rPr>
          <w:rFonts w:ascii="Times New Roman" w:hAnsi="Times New Roman"/>
          <w:b/>
          <w:color w:val="auto"/>
          <w:szCs w:val="22"/>
          <w:lang w:val="fr-FR"/>
        </w:rPr>
      </w:pPr>
    </w:p>
    <w:p w:rsidR="00A503BA" w:rsidRPr="00C54EDA" w:rsidRDefault="00A503BA" w:rsidP="00573809">
      <w:pPr>
        <w:pStyle w:val="Corpsdetexte"/>
        <w:spacing w:before="0" w:after="0"/>
        <w:rPr>
          <w:rFonts w:ascii="Times New Roman" w:hAnsi="Times New Roman"/>
          <w:b/>
          <w:color w:val="auto"/>
          <w:szCs w:val="22"/>
          <w:lang w:val="fr-FR"/>
        </w:rPr>
      </w:pPr>
    </w:p>
    <w:p w:rsidR="0063758A" w:rsidRPr="00071327" w:rsidRDefault="00071327" w:rsidP="00E9480E">
      <w:pPr>
        <w:pStyle w:val="Corpsdetexte"/>
        <w:numPr>
          <w:ilvl w:val="0"/>
          <w:numId w:val="28"/>
        </w:numPr>
        <w:spacing w:before="0" w:after="0"/>
        <w:ind w:left="567" w:hanging="425"/>
        <w:rPr>
          <w:rFonts w:ascii="Times New Roman" w:hAnsi="Times New Roman"/>
          <w:b/>
          <w:color w:val="auto"/>
          <w:sz w:val="28"/>
          <w:szCs w:val="28"/>
          <w:lang w:val="fr-FR"/>
        </w:rPr>
      </w:pPr>
      <w:r w:rsidRPr="00071327">
        <w:rPr>
          <w:rFonts w:ascii="Times New Roman" w:hAnsi="Times New Roman"/>
          <w:b/>
          <w:color w:val="auto"/>
          <w:sz w:val="28"/>
          <w:szCs w:val="28"/>
          <w:lang w:val="fr-FR"/>
        </w:rPr>
        <w:t>P</w:t>
      </w:r>
      <w:r w:rsidR="0063758A" w:rsidRPr="00071327">
        <w:rPr>
          <w:rFonts w:ascii="Times New Roman" w:hAnsi="Times New Roman"/>
          <w:b/>
          <w:color w:val="auto"/>
          <w:sz w:val="28"/>
          <w:szCs w:val="28"/>
          <w:lang w:val="fr-FR"/>
        </w:rPr>
        <w:t xml:space="preserve">rincipaux résultats atteints </w:t>
      </w:r>
    </w:p>
    <w:p w:rsidR="00A503BA" w:rsidRDefault="00A503BA" w:rsidP="00DC2015">
      <w:pPr>
        <w:autoSpaceDE w:val="0"/>
        <w:autoSpaceDN w:val="0"/>
        <w:adjustRightInd w:val="0"/>
        <w:ind w:left="720"/>
        <w:jc w:val="both"/>
        <w:rPr>
          <w:color w:val="000000"/>
          <w:lang w:val="fr-FR" w:eastAsia="en-CA"/>
        </w:rPr>
      </w:pPr>
    </w:p>
    <w:p w:rsidR="004603A7" w:rsidRDefault="00DC2015" w:rsidP="00DC2015">
      <w:pPr>
        <w:autoSpaceDE w:val="0"/>
        <w:autoSpaceDN w:val="0"/>
        <w:adjustRightInd w:val="0"/>
        <w:ind w:left="720"/>
        <w:jc w:val="both"/>
        <w:rPr>
          <w:color w:val="000000"/>
          <w:lang w:val="fr-FR" w:eastAsia="en-CA"/>
        </w:rPr>
      </w:pPr>
      <w:r w:rsidRPr="00DC2015">
        <w:rPr>
          <w:color w:val="000000"/>
          <w:lang w:val="fr-FR" w:eastAsia="en-CA"/>
        </w:rPr>
        <w:t>Les</w:t>
      </w:r>
      <w:r w:rsidR="0063758A" w:rsidRPr="00DC2015">
        <w:rPr>
          <w:color w:val="000000"/>
          <w:lang w:val="fr-FR" w:eastAsia="en-CA"/>
        </w:rPr>
        <w:t xml:space="preserve"> populations locales de 155 zones d’intervention, formées et encadrées par une trentaine d’ONG, ont contribué activement dans un effort collectif à la régénération de </w:t>
      </w:r>
      <w:smartTag w:uri="urn:schemas-microsoft-com:office:smarttags" w:element="metricconverter">
        <w:smartTagPr>
          <w:attr w:name="ProductID" w:val="800 ha"/>
        </w:smartTagPr>
        <w:r w:rsidR="0063758A" w:rsidRPr="00DC2015">
          <w:rPr>
            <w:color w:val="000000"/>
            <w:lang w:val="fr-FR" w:eastAsia="en-CA"/>
          </w:rPr>
          <w:t>800 ha</w:t>
        </w:r>
      </w:smartTag>
      <w:r w:rsidR="0063758A" w:rsidRPr="00DC2015">
        <w:rPr>
          <w:color w:val="000000"/>
          <w:lang w:val="fr-FR" w:eastAsia="en-CA"/>
        </w:rPr>
        <w:t xml:space="preserve"> de gommiers,  à l’aménagement de  </w:t>
      </w:r>
      <w:smartTag w:uri="urn:schemas-microsoft-com:office:smarttags" w:element="metricconverter">
        <w:smartTagPr>
          <w:attr w:name="ProductID" w:val="295 ha"/>
        </w:smartTagPr>
        <w:r w:rsidR="0063758A" w:rsidRPr="00DC2015">
          <w:rPr>
            <w:color w:val="000000"/>
            <w:lang w:val="fr-FR" w:eastAsia="en-CA"/>
          </w:rPr>
          <w:t>295 ha</w:t>
        </w:r>
      </w:smartTag>
      <w:r w:rsidR="0063758A" w:rsidRPr="00DC2015">
        <w:rPr>
          <w:color w:val="000000"/>
          <w:lang w:val="fr-FR" w:eastAsia="en-CA"/>
        </w:rPr>
        <w:t xml:space="preserve"> sylvo-pastoraux, à la fixation de </w:t>
      </w:r>
      <w:smartTag w:uri="urn:schemas-microsoft-com:office:smarttags" w:element="metricconverter">
        <w:smartTagPr>
          <w:attr w:name="ProductID" w:val="742 ha"/>
        </w:smartTagPr>
        <w:r w:rsidR="0063758A" w:rsidRPr="00DC2015">
          <w:rPr>
            <w:color w:val="000000"/>
            <w:lang w:val="fr-FR" w:eastAsia="en-CA"/>
          </w:rPr>
          <w:t>742 ha</w:t>
        </w:r>
      </w:smartTag>
      <w:r w:rsidR="0063758A" w:rsidRPr="00DC2015">
        <w:rPr>
          <w:color w:val="000000"/>
          <w:lang w:val="fr-FR" w:eastAsia="en-CA"/>
        </w:rPr>
        <w:t xml:space="preserve"> de dunes vives et mobiles et à la lutte contre les plantes envahissantes. Elles ont participé à la gestion de trois forêts classées et la restauration et l’aménagement de </w:t>
      </w:r>
      <w:smartTag w:uri="urn:schemas-microsoft-com:office:smarttags" w:element="metricconverter">
        <w:smartTagPr>
          <w:attr w:name="ProductID" w:val="4.600 ha"/>
        </w:smartTagPr>
        <w:r w:rsidR="0063758A" w:rsidRPr="00DC2015">
          <w:rPr>
            <w:color w:val="000000"/>
            <w:lang w:val="fr-FR" w:eastAsia="en-CA"/>
          </w:rPr>
          <w:t>4.600 ha</w:t>
        </w:r>
      </w:smartTag>
      <w:r w:rsidR="0063758A" w:rsidRPr="00DC2015">
        <w:rPr>
          <w:color w:val="000000"/>
          <w:lang w:val="fr-FR" w:eastAsia="en-CA"/>
        </w:rPr>
        <w:t xml:space="preserve">  de surfaces dégradées. </w:t>
      </w:r>
    </w:p>
    <w:p w:rsidR="00AA4E70" w:rsidRPr="00AA4E70" w:rsidRDefault="00AA4E70" w:rsidP="003C70FC">
      <w:pPr>
        <w:autoSpaceDE w:val="0"/>
        <w:autoSpaceDN w:val="0"/>
        <w:adjustRightInd w:val="0"/>
        <w:jc w:val="both"/>
        <w:rPr>
          <w:color w:val="FF0000"/>
          <w:lang w:val="fr-FR" w:eastAsia="en-CA"/>
        </w:rPr>
      </w:pPr>
    </w:p>
    <w:p w:rsidR="00DC2015" w:rsidRPr="004269ED" w:rsidRDefault="00A503BA" w:rsidP="00A503BA">
      <w:pPr>
        <w:autoSpaceDE w:val="0"/>
        <w:autoSpaceDN w:val="0"/>
        <w:adjustRightInd w:val="0"/>
        <w:ind w:left="720"/>
        <w:jc w:val="both"/>
        <w:rPr>
          <w:lang w:val="fr-FR" w:eastAsia="en-CA"/>
        </w:rPr>
      </w:pPr>
      <w:r w:rsidRPr="004269ED">
        <w:rPr>
          <w:lang w:val="fr-FR" w:eastAsia="en-CA"/>
        </w:rPr>
        <w:t>La « </w:t>
      </w:r>
      <w:r w:rsidR="00DC2015" w:rsidRPr="004269ED">
        <w:rPr>
          <w:lang w:val="fr-FR" w:eastAsia="en-CA"/>
        </w:rPr>
        <w:t>Régénération de la mangrove » a été une expérience réussie de régénération artificielle à grande échelle en milieu naturel.</w:t>
      </w:r>
      <w:r w:rsidRPr="004269ED">
        <w:rPr>
          <w:lang w:val="fr-FR" w:eastAsia="en-CA"/>
        </w:rPr>
        <w:t xml:space="preserve"> </w:t>
      </w:r>
      <w:r w:rsidR="00DC2015" w:rsidRPr="004269ED">
        <w:rPr>
          <w:lang w:val="fr-FR" w:eastAsia="en-CA"/>
        </w:rPr>
        <w:t xml:space="preserve">De plus, ces sites sont devenus des vecteurs de propagation de la mangrove, vu qu’il a été retrouvé de nombreuses plantules de mangrove dans les zones limitrophes des sites reboisés. Les arbres les plus âgés sont d’ailleurs très fournis et atteignent plus d’un mètre cinquante. </w:t>
      </w:r>
      <w:r w:rsidR="004603A7" w:rsidRPr="004269ED">
        <w:rPr>
          <w:lang w:val="fr-FR" w:eastAsia="en-CA"/>
        </w:rPr>
        <w:t xml:space="preserve">Ils </w:t>
      </w:r>
      <w:r w:rsidR="00DC2015" w:rsidRPr="004269ED">
        <w:rPr>
          <w:lang w:val="fr-FR" w:eastAsia="en-CA"/>
        </w:rPr>
        <w:t>sont aujourd’hui assez robustes pour permettre le pâturage par le bétail.</w:t>
      </w:r>
    </w:p>
    <w:p w:rsidR="004603A7" w:rsidRPr="00DC2015" w:rsidRDefault="004603A7" w:rsidP="00DC2015">
      <w:pPr>
        <w:autoSpaceDE w:val="0"/>
        <w:autoSpaceDN w:val="0"/>
        <w:adjustRightInd w:val="0"/>
        <w:ind w:left="720"/>
        <w:jc w:val="both"/>
        <w:rPr>
          <w:color w:val="000000"/>
          <w:lang w:val="fr-FR" w:eastAsia="en-CA"/>
        </w:rPr>
      </w:pPr>
    </w:p>
    <w:p w:rsidR="0063758A" w:rsidRPr="001814D6" w:rsidRDefault="004603A7" w:rsidP="00A503BA">
      <w:pPr>
        <w:autoSpaceDE w:val="0"/>
        <w:autoSpaceDN w:val="0"/>
        <w:adjustRightInd w:val="0"/>
        <w:ind w:left="720"/>
        <w:jc w:val="both"/>
        <w:rPr>
          <w:iCs/>
          <w:lang w:val="fr-CA"/>
        </w:rPr>
      </w:pPr>
      <w:r>
        <w:rPr>
          <w:lang w:val="fr-CA"/>
        </w:rPr>
        <w:t>Plus généralement</w:t>
      </w:r>
      <w:r w:rsidR="0063758A" w:rsidRPr="001814D6">
        <w:rPr>
          <w:lang w:val="fr-CA"/>
        </w:rPr>
        <w:t xml:space="preserve"> le couvert végétal a connu une régénération appréciable, passant d’une situation de référence quasiment absente à plusieurs centaines d’hectares restaurés et protégés de manière participative. Les populations s’impatientent à voir les </w:t>
      </w:r>
      <w:r w:rsidR="0063758A" w:rsidRPr="001814D6">
        <w:rPr>
          <w:iCs/>
          <w:lang w:val="fr-CA"/>
        </w:rPr>
        <w:t>jeunes arbustes d’</w:t>
      </w:r>
      <w:r w:rsidR="00A503BA">
        <w:rPr>
          <w:iCs/>
          <w:lang w:val="fr-CA"/>
        </w:rPr>
        <w:t>a</w:t>
      </w:r>
      <w:r w:rsidR="0063758A" w:rsidRPr="001814D6">
        <w:rPr>
          <w:iCs/>
          <w:lang w:val="fr-CA"/>
        </w:rPr>
        <w:t xml:space="preserve">cacia grandir et porter fruits pour renouer avec la cueillette traditionnelle de la gomme arabique. Les mises en défens connaissent une régénération de végétation et la faune commence à réapparaitre. La fixation des dunes a diminué les risques d’ensevelissement des infrastructures: écoles, puits, routes, habitations, etc. </w:t>
      </w:r>
      <w:r w:rsidR="0063758A" w:rsidRPr="001814D6">
        <w:rPr>
          <w:lang w:val="fr-CA"/>
        </w:rPr>
        <w:t xml:space="preserve">De leurs propres initiatives, les populations ont contribué à la lutte </w:t>
      </w:r>
      <w:r w:rsidR="0063758A" w:rsidRPr="001814D6">
        <w:rPr>
          <w:bCs/>
          <w:lang w:val="fr-BE"/>
        </w:rPr>
        <w:t xml:space="preserve">contre la désertification, à la gestion durable des ressources naturelles et ont </w:t>
      </w:r>
      <w:r w:rsidR="0063758A" w:rsidRPr="001814D6">
        <w:rPr>
          <w:iCs/>
          <w:lang w:val="fr-CA"/>
        </w:rPr>
        <w:t xml:space="preserve">créé des milieux propices aux cultures maraîchères et fourragères. Les femmes tirent profit des AGR alors que les hommes, de retour au terroir, apprécient les résultats du PCE et songent à renoncer à tout projet d’émigration. Ces résultats font taches d’huile et l’on commence à voir quelques communautés encouragées, restaurer,  aménager et cultiver des espaces sur fonds propres. </w:t>
      </w:r>
    </w:p>
    <w:p w:rsidR="0063758A" w:rsidRPr="001814D6" w:rsidRDefault="0063758A" w:rsidP="001814D6">
      <w:pPr>
        <w:autoSpaceDE w:val="0"/>
        <w:autoSpaceDN w:val="0"/>
        <w:adjustRightInd w:val="0"/>
        <w:ind w:left="720"/>
        <w:rPr>
          <w:b/>
          <w:lang w:val="fr-CA" w:eastAsia="en-CA"/>
        </w:rPr>
      </w:pPr>
    </w:p>
    <w:p w:rsidR="0063758A" w:rsidRDefault="0063758A" w:rsidP="00E9480E">
      <w:pPr>
        <w:pStyle w:val="Corpsdetexte"/>
        <w:tabs>
          <w:tab w:val="left" w:pos="720"/>
        </w:tabs>
        <w:spacing w:before="120" w:after="0"/>
        <w:ind w:left="720"/>
        <w:rPr>
          <w:rStyle w:val="CharacterStyle2"/>
          <w:rFonts w:ascii="Times New Roman" w:hAnsi="Times New Roman"/>
          <w:i w:val="0"/>
          <w:iCs/>
          <w:color w:val="auto"/>
          <w:sz w:val="24"/>
        </w:rPr>
      </w:pPr>
      <w:r w:rsidRPr="001814D6">
        <w:rPr>
          <w:rFonts w:ascii="Times New Roman" w:hAnsi="Times New Roman"/>
          <w:color w:val="auto"/>
          <w:sz w:val="24"/>
          <w:lang w:val="fr-CA"/>
        </w:rPr>
        <w:t xml:space="preserve">Pour garantir un environnement sain dans les zones ciblées, le PCE a également orienté son intervention vers l’accès à l’eau potable, l’hygiène et l’assainissement. Plus de 28.000 personnes ont, désormais, un accès pérenne à l’eau potable à travers des forages et des adductions d’eau. Un réseau de six laboratoires a été mis en place pour assurer le contrôle de qualité de l’eau de boisson au niveau des régions. Deux expériences pilotes d’aménagement de carrières ont été réalisées pour retenir l’eau aux fins de cultures. L’assainissement liquide s’est sensiblement amélioré avec l’approche Assainissement Total Piloté par les Communautés (ATCP). Plus de 6.500 latrines ont été auto construites et équipées d’un dispositif de lavage des mains pour renforcer cette bonne pratique d’hygiène dans les ménages. Un changement </w:t>
      </w:r>
      <w:r w:rsidRPr="001814D6">
        <w:rPr>
          <w:rFonts w:ascii="Times New Roman" w:hAnsi="Times New Roman"/>
          <w:color w:val="auto"/>
          <w:sz w:val="24"/>
          <w:lang w:val="fr-CA"/>
        </w:rPr>
        <w:lastRenderedPageBreak/>
        <w:t>remarquable dans les mentalités et les comportements s’est opéré dans 260 villages déclarés FDAL</w:t>
      </w:r>
      <w:r w:rsidR="00A503BA">
        <w:rPr>
          <w:rFonts w:ascii="Times New Roman" w:hAnsi="Times New Roman"/>
          <w:color w:val="auto"/>
          <w:sz w:val="24"/>
          <w:lang w:val="fr-CA"/>
        </w:rPr>
        <w:t xml:space="preserve"> (</w:t>
      </w:r>
      <w:r w:rsidRPr="001814D6">
        <w:rPr>
          <w:rFonts w:ascii="Times New Roman" w:hAnsi="Times New Roman"/>
          <w:color w:val="auto"/>
          <w:sz w:val="24"/>
          <w:lang w:val="fr-FR"/>
        </w:rPr>
        <w:t>Fin de la Défécation à l’Air Libre</w:t>
      </w:r>
      <w:r w:rsidR="00A503BA">
        <w:rPr>
          <w:rFonts w:ascii="Times New Roman" w:hAnsi="Times New Roman"/>
          <w:color w:val="auto"/>
          <w:sz w:val="24"/>
          <w:lang w:val="fr-FR"/>
        </w:rPr>
        <w:t>)</w:t>
      </w:r>
      <w:r w:rsidRPr="001814D6">
        <w:rPr>
          <w:rFonts w:ascii="Times New Roman" w:hAnsi="Times New Roman"/>
          <w:color w:val="auto"/>
          <w:sz w:val="24"/>
          <w:lang w:val="fr-CA"/>
        </w:rPr>
        <w:t>. Il faut noter que l’ATPC a mieux réussi en milieu rural qu’en milieu urbain à cause de la cohésion sociale en milieu rural. Les déchets biomédicaux de six centres de santé et d’hôpitaux régionaux sont désormais mieux contrôlés grâce à la mise en place d’incinérateurs et des sites d’enfouissement protégés, ce qui réduit sensiblement les risques d’infections causées par des maladies attrapées en milieu sanitaire qui menacent, à la fois, les patients, les visiteurs et le corps médical. Six projets de santé environnementale en milieu scolaire o</w:t>
      </w:r>
      <w:r w:rsidRPr="001814D6">
        <w:rPr>
          <w:rStyle w:val="CharacterStyle2"/>
          <w:rFonts w:ascii="Times New Roman" w:hAnsi="Times New Roman"/>
          <w:i w:val="0"/>
          <w:iCs/>
          <w:color w:val="auto"/>
          <w:sz w:val="24"/>
        </w:rPr>
        <w:t>nt été mis en application dans six écoles. Ceux-ci ont permis d’améliorer de la pratique de l’hygiène et de l’assainissement par la formation de plus de 6.000 personnes dont des enseignants, des parents d’élèves, des élèves et des vendeurs voisins des écoles.</w:t>
      </w:r>
    </w:p>
    <w:p w:rsidR="00E9480E" w:rsidRPr="001814D6" w:rsidRDefault="00E9480E" w:rsidP="00E9480E">
      <w:pPr>
        <w:pStyle w:val="Corpsdetexte"/>
        <w:tabs>
          <w:tab w:val="left" w:pos="720"/>
        </w:tabs>
        <w:spacing w:before="120" w:after="0"/>
        <w:ind w:left="720"/>
        <w:rPr>
          <w:rFonts w:ascii="Times New Roman" w:hAnsi="Times New Roman"/>
          <w:bCs/>
          <w:color w:val="auto"/>
          <w:sz w:val="24"/>
          <w:lang w:val="fr-FR"/>
        </w:rPr>
      </w:pPr>
    </w:p>
    <w:p w:rsidR="0063758A" w:rsidRDefault="00E9480E" w:rsidP="00E9480E">
      <w:pPr>
        <w:pStyle w:val="Corpsdetexte"/>
        <w:numPr>
          <w:ilvl w:val="0"/>
          <w:numId w:val="28"/>
        </w:numPr>
        <w:spacing w:before="0" w:after="0"/>
        <w:ind w:left="567" w:hanging="425"/>
        <w:rPr>
          <w:rFonts w:ascii="Times New Roman" w:hAnsi="Times New Roman"/>
          <w:b/>
          <w:color w:val="auto"/>
          <w:sz w:val="28"/>
          <w:szCs w:val="28"/>
          <w:lang w:val="fr-FR"/>
        </w:rPr>
      </w:pPr>
      <w:r>
        <w:rPr>
          <w:rFonts w:ascii="Times New Roman" w:hAnsi="Times New Roman"/>
          <w:b/>
          <w:color w:val="auto"/>
          <w:sz w:val="28"/>
          <w:szCs w:val="28"/>
          <w:lang w:val="fr-FR"/>
        </w:rPr>
        <w:t xml:space="preserve">Valeur ajoutée des </w:t>
      </w:r>
      <w:r w:rsidR="0063758A" w:rsidRPr="00E9480E">
        <w:rPr>
          <w:rFonts w:ascii="Times New Roman" w:hAnsi="Times New Roman"/>
          <w:b/>
          <w:color w:val="auto"/>
          <w:sz w:val="28"/>
          <w:szCs w:val="28"/>
          <w:lang w:val="fr-FR"/>
        </w:rPr>
        <w:t>compétences développées lors d</w:t>
      </w:r>
      <w:r>
        <w:rPr>
          <w:rFonts w:ascii="Times New Roman" w:hAnsi="Times New Roman"/>
          <w:b/>
          <w:color w:val="auto"/>
          <w:sz w:val="28"/>
          <w:szCs w:val="28"/>
          <w:lang w:val="fr-FR"/>
        </w:rPr>
        <w:t>e la mise en œuvre du programme</w:t>
      </w:r>
    </w:p>
    <w:p w:rsidR="00E9480E" w:rsidRPr="00E9480E" w:rsidRDefault="00E9480E" w:rsidP="00E9480E">
      <w:pPr>
        <w:pStyle w:val="Corpsdetexte"/>
        <w:spacing w:before="0" w:after="0"/>
        <w:ind w:left="426"/>
        <w:rPr>
          <w:rFonts w:ascii="Times New Roman" w:hAnsi="Times New Roman"/>
          <w:b/>
          <w:color w:val="auto"/>
          <w:sz w:val="28"/>
          <w:szCs w:val="28"/>
          <w:lang w:val="fr-FR"/>
        </w:rPr>
      </w:pPr>
    </w:p>
    <w:p w:rsidR="00583AE3" w:rsidRDefault="0063758A" w:rsidP="002D060B">
      <w:pPr>
        <w:pStyle w:val="BasicParagraph"/>
        <w:bidi w:val="0"/>
        <w:spacing w:line="240" w:lineRule="auto"/>
        <w:ind w:left="720"/>
        <w:jc w:val="both"/>
        <w:rPr>
          <w:rFonts w:ascii="Times New Roman" w:hAnsi="Times New Roman" w:cs="Times New Roman"/>
          <w:lang w:val="fr-CA"/>
        </w:rPr>
      </w:pPr>
      <w:r w:rsidRPr="002D060B">
        <w:rPr>
          <w:rFonts w:ascii="Times New Roman" w:hAnsi="Times New Roman" w:cs="Times New Roman"/>
          <w:lang w:val="fr-FR"/>
        </w:rPr>
        <w:t xml:space="preserve">Le PCE a </w:t>
      </w:r>
      <w:r w:rsidRPr="002D060B">
        <w:rPr>
          <w:rFonts w:ascii="Times New Roman" w:hAnsi="Times New Roman" w:cs="Times New Roman"/>
          <w:lang w:val="fr-CA"/>
        </w:rPr>
        <w:t xml:space="preserve">renforcé </w:t>
      </w:r>
      <w:r w:rsidRPr="002D060B">
        <w:rPr>
          <w:rFonts w:ascii="Times New Roman" w:hAnsi="Times New Roman" w:cs="Times New Roman"/>
          <w:color w:val="auto"/>
          <w:lang w:val="fr-CA"/>
        </w:rPr>
        <w:t xml:space="preserve">des capacités </w:t>
      </w:r>
      <w:r w:rsidRPr="002D060B">
        <w:rPr>
          <w:rFonts w:ascii="Times New Roman" w:hAnsi="Times New Roman" w:cs="Times New Roman"/>
          <w:lang w:val="fr-CA"/>
        </w:rPr>
        <w:t xml:space="preserve">nationales pour </w:t>
      </w:r>
      <w:r w:rsidRPr="002D060B">
        <w:rPr>
          <w:rFonts w:ascii="Times New Roman" w:hAnsi="Times New Roman" w:cs="Times New Roman"/>
          <w:color w:val="auto"/>
          <w:lang w:val="fr-CA"/>
        </w:rPr>
        <w:t xml:space="preserve">mieux </w:t>
      </w:r>
      <w:r w:rsidRPr="002D060B">
        <w:rPr>
          <w:rFonts w:ascii="Times New Roman" w:hAnsi="Times New Roman" w:cs="Times New Roman"/>
          <w:lang w:val="fr-CA"/>
        </w:rPr>
        <w:t xml:space="preserve">cerner </w:t>
      </w:r>
      <w:r w:rsidRPr="002D060B">
        <w:rPr>
          <w:rFonts w:ascii="Times New Roman" w:hAnsi="Times New Roman" w:cs="Times New Roman"/>
          <w:color w:val="auto"/>
          <w:lang w:val="fr-CA"/>
        </w:rPr>
        <w:t xml:space="preserve">la problématique </w:t>
      </w:r>
      <w:r w:rsidRPr="002D060B">
        <w:rPr>
          <w:rFonts w:ascii="Times New Roman" w:hAnsi="Times New Roman" w:cs="Times New Roman"/>
          <w:lang w:val="fr-CA"/>
        </w:rPr>
        <w:t>pauvreté-en</w:t>
      </w:r>
      <w:r w:rsidRPr="002D060B">
        <w:rPr>
          <w:rFonts w:ascii="Times New Roman" w:hAnsi="Times New Roman" w:cs="Times New Roman"/>
          <w:color w:val="auto"/>
          <w:lang w:val="fr-CA"/>
        </w:rPr>
        <w:t>vironnement et aboutir à sa prise en compte dans le processus d’élabor</w:t>
      </w:r>
      <w:r w:rsidR="00E9480E">
        <w:rPr>
          <w:rFonts w:ascii="Times New Roman" w:hAnsi="Times New Roman" w:cs="Times New Roman"/>
          <w:color w:val="auto"/>
          <w:lang w:val="fr-CA"/>
        </w:rPr>
        <w:t xml:space="preserve">ation des stratégies, plans et </w:t>
      </w:r>
      <w:r w:rsidRPr="002D060B">
        <w:rPr>
          <w:rFonts w:ascii="Times New Roman" w:hAnsi="Times New Roman" w:cs="Times New Roman"/>
          <w:color w:val="auto"/>
          <w:lang w:val="fr-CA"/>
        </w:rPr>
        <w:t>budgets</w:t>
      </w:r>
      <w:r w:rsidRPr="002D060B">
        <w:rPr>
          <w:rFonts w:ascii="Times New Roman" w:hAnsi="Times New Roman" w:cs="Times New Roman"/>
          <w:lang w:val="fr-CA"/>
        </w:rPr>
        <w:t>. U</w:t>
      </w:r>
      <w:r w:rsidRPr="002D060B">
        <w:rPr>
          <w:rFonts w:ascii="Times New Roman" w:hAnsi="Times New Roman" w:cs="Times New Roman"/>
          <w:color w:val="auto"/>
          <w:lang w:val="fr-CA"/>
        </w:rPr>
        <w:t>ne cinquantaine d’intervenants de divers secteurs ont été formés sur les principes et approches de l’intégration de la dimension environnement</w:t>
      </w:r>
      <w:r w:rsidRPr="002D060B">
        <w:rPr>
          <w:rFonts w:ascii="Times New Roman" w:hAnsi="Times New Roman" w:cs="Times New Roman"/>
          <w:lang w:val="fr-CA"/>
        </w:rPr>
        <w:t xml:space="preserve">ale </w:t>
      </w:r>
      <w:r w:rsidRPr="002D060B">
        <w:rPr>
          <w:rFonts w:ascii="Times New Roman" w:hAnsi="Times New Roman" w:cs="Times New Roman"/>
          <w:color w:val="auto"/>
          <w:lang w:val="fr-CA"/>
        </w:rPr>
        <w:t xml:space="preserve">dans les </w:t>
      </w:r>
      <w:r w:rsidRPr="002D060B">
        <w:rPr>
          <w:rFonts w:ascii="Times New Roman" w:hAnsi="Times New Roman" w:cs="Times New Roman"/>
          <w:lang w:val="fr-CA"/>
        </w:rPr>
        <w:t xml:space="preserve">orientations </w:t>
      </w:r>
      <w:r w:rsidRPr="002D060B">
        <w:rPr>
          <w:rFonts w:ascii="Times New Roman" w:hAnsi="Times New Roman" w:cs="Times New Roman"/>
          <w:color w:val="auto"/>
          <w:lang w:val="fr-CA"/>
        </w:rPr>
        <w:t>publiques et sur l</w:t>
      </w:r>
      <w:r w:rsidRPr="002D060B">
        <w:rPr>
          <w:rFonts w:ascii="Times New Roman" w:hAnsi="Times New Roman" w:cs="Times New Roman"/>
          <w:lang w:val="fr-CA"/>
        </w:rPr>
        <w:t>’</w:t>
      </w:r>
      <w:r w:rsidRPr="002D060B">
        <w:rPr>
          <w:rFonts w:ascii="Times New Roman" w:hAnsi="Times New Roman" w:cs="Times New Roman"/>
          <w:color w:val="auto"/>
          <w:lang w:val="fr-CA"/>
        </w:rPr>
        <w:t>évaluation environnementale</w:t>
      </w:r>
      <w:r w:rsidRPr="002D060B">
        <w:rPr>
          <w:rFonts w:ascii="Times New Roman" w:hAnsi="Times New Roman" w:cs="Times New Roman"/>
          <w:lang w:val="fr-CA"/>
        </w:rPr>
        <w:t xml:space="preserve"> stratégique </w:t>
      </w:r>
      <w:r w:rsidRPr="002D060B">
        <w:rPr>
          <w:rFonts w:ascii="Times New Roman" w:hAnsi="Times New Roman" w:cs="Times New Roman"/>
          <w:color w:val="auto"/>
          <w:lang w:val="fr-CA"/>
        </w:rPr>
        <w:t>et l’évaluation intégrée des écosystèmes</w:t>
      </w:r>
      <w:r w:rsidR="00A503BA">
        <w:rPr>
          <w:rFonts w:ascii="Times New Roman" w:hAnsi="Times New Roman" w:cs="Times New Roman"/>
          <w:color w:val="auto"/>
          <w:lang w:val="fr-CA"/>
        </w:rPr>
        <w:t xml:space="preserve"> </w:t>
      </w:r>
      <w:r w:rsidRPr="002D060B">
        <w:rPr>
          <w:rFonts w:ascii="Times New Roman" w:hAnsi="Times New Roman" w:cs="Times New Roman"/>
          <w:color w:val="auto"/>
          <w:lang w:val="fr-CA"/>
        </w:rPr>
        <w:t xml:space="preserve">comme </w:t>
      </w:r>
      <w:r w:rsidRPr="002D060B">
        <w:rPr>
          <w:rFonts w:ascii="Times New Roman" w:hAnsi="Times New Roman" w:cs="Times New Roman"/>
          <w:lang w:val="fr-CA"/>
        </w:rPr>
        <w:t>outils de planification et de gestion</w:t>
      </w:r>
      <w:r w:rsidRPr="002D060B">
        <w:rPr>
          <w:rFonts w:ascii="Times New Roman" w:hAnsi="Times New Roman" w:cs="Times New Roman"/>
          <w:color w:val="auto"/>
          <w:lang w:val="fr-CA"/>
        </w:rPr>
        <w:t xml:space="preserve">. </w:t>
      </w:r>
      <w:r w:rsidRPr="002D060B">
        <w:rPr>
          <w:rFonts w:ascii="Times New Roman" w:hAnsi="Times New Roman" w:cs="Times New Roman"/>
          <w:lang w:val="fr-CA"/>
        </w:rPr>
        <w:t xml:space="preserve">Pour plus </w:t>
      </w:r>
      <w:r w:rsidRPr="002D060B">
        <w:rPr>
          <w:rFonts w:ascii="Times New Roman" w:hAnsi="Times New Roman" w:cs="Times New Roman"/>
          <w:color w:val="auto"/>
          <w:lang w:val="fr-CA"/>
        </w:rPr>
        <w:t>d’efficacité</w:t>
      </w:r>
      <w:r w:rsidRPr="002D060B">
        <w:rPr>
          <w:rFonts w:ascii="Times New Roman" w:hAnsi="Times New Roman" w:cs="Times New Roman"/>
          <w:lang w:val="fr-CA"/>
        </w:rPr>
        <w:t>, des niveaux d’intégration  (</w:t>
      </w:r>
      <w:r w:rsidRPr="002D060B">
        <w:rPr>
          <w:rFonts w:ascii="Times New Roman" w:hAnsi="Times New Roman" w:cs="Times New Roman"/>
          <w:color w:val="auto"/>
          <w:lang w:val="fr-CA"/>
        </w:rPr>
        <w:t xml:space="preserve">par l’évaluation, par les instruments </w:t>
      </w:r>
      <w:r w:rsidRPr="002D060B">
        <w:rPr>
          <w:rFonts w:ascii="Times New Roman" w:hAnsi="Times New Roman" w:cs="Times New Roman"/>
          <w:lang w:val="fr-CA"/>
        </w:rPr>
        <w:t xml:space="preserve">et par </w:t>
      </w:r>
      <w:r w:rsidRPr="002D060B">
        <w:rPr>
          <w:rFonts w:ascii="Times New Roman" w:hAnsi="Times New Roman" w:cs="Times New Roman"/>
          <w:color w:val="auto"/>
          <w:lang w:val="fr-CA"/>
        </w:rPr>
        <w:t xml:space="preserve">la régulation </w:t>
      </w:r>
      <w:r w:rsidRPr="002D060B">
        <w:rPr>
          <w:rFonts w:ascii="Times New Roman" w:hAnsi="Times New Roman" w:cs="Times New Roman"/>
          <w:lang w:val="fr-CA"/>
        </w:rPr>
        <w:t xml:space="preserve">et la prise de décision) et des indicateurs combinés et environnementaux ont été développés. Le PCE a permis l’utilisation de </w:t>
      </w:r>
      <w:r w:rsidRPr="002D060B">
        <w:rPr>
          <w:rFonts w:ascii="Times New Roman" w:hAnsi="Times New Roman" w:cs="Times New Roman"/>
          <w:color w:val="auto"/>
          <w:lang w:val="fr-CA"/>
        </w:rPr>
        <w:t>l</w:t>
      </w:r>
      <w:r w:rsidRPr="002D060B">
        <w:rPr>
          <w:rFonts w:ascii="Times New Roman" w:hAnsi="Times New Roman" w:cs="Times New Roman"/>
          <w:lang w:val="fr-CA"/>
        </w:rPr>
        <w:t>’</w:t>
      </w:r>
      <w:r w:rsidRPr="002D060B">
        <w:rPr>
          <w:rFonts w:ascii="Times New Roman" w:hAnsi="Times New Roman" w:cs="Times New Roman"/>
          <w:color w:val="auto"/>
          <w:lang w:val="fr-CA"/>
        </w:rPr>
        <w:t>évaluation environnementale</w:t>
      </w:r>
      <w:r w:rsidRPr="002D060B">
        <w:rPr>
          <w:rFonts w:ascii="Times New Roman" w:hAnsi="Times New Roman" w:cs="Times New Roman"/>
          <w:lang w:val="fr-CA"/>
        </w:rPr>
        <w:t xml:space="preserve"> stratégique</w:t>
      </w:r>
      <w:r w:rsidRPr="002D060B">
        <w:rPr>
          <w:rFonts w:ascii="Times New Roman" w:hAnsi="Times New Roman" w:cs="Times New Roman"/>
          <w:color w:val="auto"/>
          <w:lang w:val="fr-CA"/>
        </w:rPr>
        <w:t xml:space="preserve"> et l’évaluation intégrée des écosystèmes</w:t>
      </w:r>
      <w:r w:rsidRPr="002D060B">
        <w:rPr>
          <w:rFonts w:ascii="Times New Roman" w:hAnsi="Times New Roman" w:cs="Times New Roman"/>
          <w:lang w:val="fr-CA"/>
        </w:rPr>
        <w:t xml:space="preserve"> pour la première fois en Mauritanie. Présentés devant le parlement mauritanien, ces outils ont été grandement appréciés par les parlementaires qui ont demandé l’élaboration  d’une </w:t>
      </w:r>
      <w:r w:rsidRPr="002D060B">
        <w:rPr>
          <w:rFonts w:ascii="Times New Roman" w:hAnsi="Times New Roman" w:cs="Times New Roman"/>
          <w:color w:val="auto"/>
          <w:lang w:val="fr-CA"/>
        </w:rPr>
        <w:t>évaluation environnementale</w:t>
      </w:r>
      <w:r w:rsidRPr="002D060B">
        <w:rPr>
          <w:rFonts w:ascii="Times New Roman" w:hAnsi="Times New Roman" w:cs="Times New Roman"/>
          <w:lang w:val="fr-CA"/>
        </w:rPr>
        <w:t xml:space="preserve"> stratégique</w:t>
      </w:r>
      <w:r w:rsidRPr="002D060B">
        <w:rPr>
          <w:rFonts w:ascii="Times New Roman" w:hAnsi="Times New Roman" w:cs="Times New Roman"/>
          <w:color w:val="auto"/>
          <w:lang w:val="fr-CA"/>
        </w:rPr>
        <w:t xml:space="preserve"> pour le </w:t>
      </w:r>
      <w:r w:rsidRPr="002D060B">
        <w:rPr>
          <w:rFonts w:ascii="Times New Roman" w:hAnsi="Times New Roman" w:cs="Times New Roman"/>
          <w:lang w:val="fr-CA"/>
        </w:rPr>
        <w:t>secteur des mines.</w:t>
      </w:r>
    </w:p>
    <w:p w:rsidR="003C70FC" w:rsidRDefault="0063758A" w:rsidP="00583AE3">
      <w:pPr>
        <w:pStyle w:val="BasicParagraph"/>
        <w:bidi w:val="0"/>
        <w:spacing w:line="240" w:lineRule="auto"/>
        <w:ind w:left="720"/>
        <w:jc w:val="both"/>
        <w:rPr>
          <w:rFonts w:ascii="Times New Roman" w:hAnsi="Times New Roman" w:cs="Times New Roman"/>
          <w:lang w:val="fr-CA"/>
        </w:rPr>
      </w:pPr>
      <w:r w:rsidRPr="002D060B">
        <w:rPr>
          <w:rFonts w:ascii="Times New Roman" w:hAnsi="Times New Roman" w:cs="Times New Roman"/>
          <w:lang w:val="fr-CA"/>
        </w:rPr>
        <w:t xml:space="preserve"> </w:t>
      </w:r>
    </w:p>
    <w:p w:rsidR="003C70FC" w:rsidRDefault="0063758A" w:rsidP="002C2B93">
      <w:pPr>
        <w:pStyle w:val="BasicParagraph"/>
        <w:bidi w:val="0"/>
        <w:spacing w:line="240" w:lineRule="auto"/>
        <w:ind w:left="720"/>
        <w:jc w:val="both"/>
        <w:rPr>
          <w:rFonts w:ascii="Times New Roman" w:hAnsi="Times New Roman" w:cs="Times New Roman"/>
          <w:color w:val="auto"/>
          <w:lang w:val="fr-CA"/>
        </w:rPr>
      </w:pPr>
      <w:r w:rsidRPr="002D060B">
        <w:rPr>
          <w:rFonts w:ascii="Times New Roman" w:hAnsi="Times New Roman" w:cs="Times New Roman"/>
          <w:lang w:val="fr-CA"/>
        </w:rPr>
        <w:t>Plus spécifiquement, l</w:t>
      </w:r>
      <w:r w:rsidRPr="002D060B">
        <w:rPr>
          <w:rFonts w:ascii="Times New Roman" w:hAnsi="Times New Roman" w:cs="Times New Roman"/>
          <w:color w:val="auto"/>
          <w:lang w:val="fr-CA"/>
        </w:rPr>
        <w:t>’état des lieux et les liens pauvreté-environnement ont été mieux appréhendés grâce à l’évaluation intégrée</w:t>
      </w:r>
      <w:r w:rsidR="00E9480E">
        <w:rPr>
          <w:rFonts w:ascii="Times New Roman" w:hAnsi="Times New Roman" w:cs="Times New Roman"/>
          <w:color w:val="auto"/>
          <w:lang w:val="fr-CA"/>
        </w:rPr>
        <w:t xml:space="preserve"> de quatre écosystèmes humides (</w:t>
      </w:r>
      <w:r w:rsidRPr="002D060B">
        <w:rPr>
          <w:rFonts w:ascii="Times New Roman" w:hAnsi="Times New Roman" w:cs="Times New Roman"/>
          <w:color w:val="auto"/>
          <w:lang w:val="fr-CA"/>
        </w:rPr>
        <w:t>Parc National du Diawling, mare de Boubleyïne, lac d’Aleg et mare de Kankossa</w:t>
      </w:r>
      <w:r w:rsidR="00E9480E">
        <w:rPr>
          <w:rFonts w:ascii="Times New Roman" w:hAnsi="Times New Roman" w:cs="Times New Roman"/>
          <w:color w:val="auto"/>
          <w:lang w:val="fr-CA"/>
        </w:rPr>
        <w:t>)</w:t>
      </w:r>
      <w:r w:rsidRPr="002D060B">
        <w:rPr>
          <w:rFonts w:ascii="Times New Roman" w:hAnsi="Times New Roman" w:cs="Times New Roman"/>
          <w:color w:val="auto"/>
          <w:lang w:val="fr-CA"/>
        </w:rPr>
        <w:t xml:space="preserve"> qui a permis d’évaluer les potentiels des services  et des profits qu’on peut tirer de ces écosystèmes dans le cadre des efforts nationaux de lutte contre la pauvreté. Des agendas 21 basés sur une approche participative et intégrée ont été développés et approuvés au niveau des départements de Kiffa, d’Aleg et de Kankossa. </w:t>
      </w:r>
    </w:p>
    <w:p w:rsidR="00583AE3" w:rsidRPr="004269ED" w:rsidRDefault="00583AE3" w:rsidP="00583AE3">
      <w:pPr>
        <w:pStyle w:val="BasicParagraph"/>
        <w:bidi w:val="0"/>
        <w:spacing w:line="240" w:lineRule="auto"/>
        <w:ind w:left="720"/>
        <w:jc w:val="both"/>
        <w:rPr>
          <w:rFonts w:ascii="Times New Roman" w:hAnsi="Times New Roman" w:cs="Times New Roman"/>
          <w:color w:val="auto"/>
          <w:lang w:val="fr-CA"/>
        </w:rPr>
      </w:pPr>
    </w:p>
    <w:p w:rsidR="003C70FC" w:rsidRPr="004269ED" w:rsidRDefault="003C70FC" w:rsidP="003C70FC">
      <w:pPr>
        <w:autoSpaceDE w:val="0"/>
        <w:autoSpaceDN w:val="0"/>
        <w:adjustRightInd w:val="0"/>
        <w:ind w:left="720"/>
        <w:jc w:val="both"/>
        <w:rPr>
          <w:lang w:val="fr-FR" w:eastAsia="en-CA"/>
        </w:rPr>
      </w:pPr>
      <w:r w:rsidRPr="004269ED">
        <w:rPr>
          <w:lang w:val="fr-FR" w:eastAsia="en-CA"/>
        </w:rPr>
        <w:t xml:space="preserve">Au niveau du Parc National du Diawling (PND) et sa zone périphérique, grâce à un transfert de savoir-faire relatif à la culture en pépinière, à la conservation du sol, à la sélection de graines, à la préparation du terreau et au système d’irrigation, ainsi qu’à la conservation et à la protection de l’eau, au repiquage des plants de mangrove (43 750 plants) et à l’entretien des sites reboisés, les populations riveraines ont contribué à la régénération de </w:t>
      </w:r>
      <w:smartTag w:uri="urn:schemas-microsoft-com:office:smarttags" w:element="metricconverter">
        <w:smartTagPr>
          <w:attr w:name="ProductID" w:val="20 ha"/>
        </w:smartTagPr>
        <w:r w:rsidRPr="004269ED">
          <w:rPr>
            <w:lang w:val="fr-FR" w:eastAsia="en-CA"/>
          </w:rPr>
          <w:t>20 ha</w:t>
        </w:r>
      </w:smartTag>
      <w:r w:rsidRPr="004269ED">
        <w:rPr>
          <w:lang w:val="fr-FR" w:eastAsia="en-CA"/>
        </w:rPr>
        <w:t xml:space="preserve"> de mangroves. Le développement de l’expertise et des capacités a permis aux agents du PND et à la population autochtone des villages sélectionnés d’acquérir l’expérience pour produire des plants de mangrove et entretenir les sites reboisés. De plus, le PND a inscrit, comme prioritaire, l’activité de régénération de la mangrove dans son Plan d’Aménagement et de Gestion.</w:t>
      </w:r>
    </w:p>
    <w:p w:rsidR="00583AE3" w:rsidRDefault="00583AE3" w:rsidP="003C70FC">
      <w:pPr>
        <w:autoSpaceDE w:val="0"/>
        <w:autoSpaceDN w:val="0"/>
        <w:adjustRightInd w:val="0"/>
        <w:ind w:left="720"/>
        <w:jc w:val="both"/>
        <w:rPr>
          <w:color w:val="FF0000"/>
          <w:lang w:val="fr-FR" w:eastAsia="en-CA"/>
        </w:rPr>
      </w:pPr>
    </w:p>
    <w:p w:rsidR="002C2B93" w:rsidRDefault="002C2B93" w:rsidP="003C70FC">
      <w:pPr>
        <w:autoSpaceDE w:val="0"/>
        <w:autoSpaceDN w:val="0"/>
        <w:adjustRightInd w:val="0"/>
        <w:ind w:left="720"/>
        <w:jc w:val="both"/>
        <w:rPr>
          <w:color w:val="FF0000"/>
          <w:lang w:val="fr-FR" w:eastAsia="en-CA"/>
        </w:rPr>
      </w:pPr>
      <w:r w:rsidRPr="002D060B">
        <w:rPr>
          <w:lang w:val="fr-CA"/>
        </w:rPr>
        <w:t>Enfin, le PCE a contribué à mieux intégrer l’environnement dans le CSLP III (2011-15) dont le résultat majeur est l’intégration des questions pauvreté-environnement au niveau de deux axes de ce document: dans  l’axe 2 « Ancrage de la croissance dans la sphère économique des pauvres » et  l’axe 4 « Amélioration de la gouvernance et renforcement des capacités ».</w:t>
      </w:r>
      <w:r w:rsidR="00583AE3">
        <w:rPr>
          <w:lang w:val="fr-CA"/>
        </w:rPr>
        <w:t xml:space="preserve"> </w:t>
      </w:r>
    </w:p>
    <w:p w:rsidR="0063758A" w:rsidRPr="002D060B" w:rsidRDefault="0063758A" w:rsidP="003C70FC">
      <w:pPr>
        <w:pStyle w:val="BasicParagraph"/>
        <w:bidi w:val="0"/>
        <w:spacing w:line="240" w:lineRule="auto"/>
        <w:ind w:left="720"/>
        <w:jc w:val="both"/>
        <w:rPr>
          <w:rFonts w:ascii="Times New Roman" w:hAnsi="Times New Roman" w:cs="Times New Roman"/>
          <w:lang w:val="fr-CA"/>
        </w:rPr>
      </w:pPr>
      <w:r w:rsidRPr="002D060B">
        <w:rPr>
          <w:rFonts w:ascii="Times New Roman" w:hAnsi="Times New Roman" w:cs="Times New Roman"/>
          <w:lang w:val="fr-CA"/>
        </w:rPr>
        <w:t xml:space="preserve"> </w:t>
      </w:r>
    </w:p>
    <w:p w:rsidR="0063758A" w:rsidRPr="00583AE3" w:rsidRDefault="0063758A" w:rsidP="00AA72F5">
      <w:pPr>
        <w:pStyle w:val="Corpsdetexte"/>
        <w:tabs>
          <w:tab w:val="left" w:pos="720"/>
        </w:tabs>
        <w:spacing w:before="120" w:after="0"/>
        <w:rPr>
          <w:rFonts w:ascii="Times New Roman" w:hAnsi="Times New Roman"/>
          <w:bCs/>
          <w:color w:val="auto"/>
          <w:szCs w:val="22"/>
          <w:lang w:val="fr-CA"/>
        </w:rPr>
      </w:pPr>
    </w:p>
    <w:p w:rsidR="0063758A" w:rsidRPr="00E9480E" w:rsidRDefault="00E9480E" w:rsidP="00E9480E">
      <w:pPr>
        <w:pStyle w:val="Corpsdetexte"/>
        <w:numPr>
          <w:ilvl w:val="0"/>
          <w:numId w:val="28"/>
        </w:numPr>
        <w:spacing w:before="0" w:after="0"/>
        <w:ind w:left="567" w:hanging="425"/>
        <w:rPr>
          <w:rFonts w:ascii="Times New Roman" w:hAnsi="Times New Roman"/>
          <w:b/>
          <w:color w:val="auto"/>
          <w:sz w:val="28"/>
          <w:szCs w:val="28"/>
          <w:lang w:val="fr-FR"/>
        </w:rPr>
      </w:pPr>
      <w:r w:rsidRPr="00E9480E">
        <w:rPr>
          <w:rFonts w:ascii="Times New Roman" w:hAnsi="Times New Roman"/>
          <w:b/>
          <w:color w:val="auto"/>
          <w:sz w:val="28"/>
          <w:szCs w:val="28"/>
          <w:lang w:val="fr-FR"/>
        </w:rPr>
        <w:t xml:space="preserve">Contribution des résultats directs du programme </w:t>
      </w:r>
      <w:r w:rsidR="0063758A" w:rsidRPr="00E9480E">
        <w:rPr>
          <w:rFonts w:ascii="Times New Roman" w:hAnsi="Times New Roman"/>
          <w:b/>
          <w:color w:val="auto"/>
          <w:sz w:val="28"/>
          <w:szCs w:val="28"/>
          <w:lang w:val="fr-FR"/>
        </w:rPr>
        <w:t>à ses impacts sur la base</w:t>
      </w:r>
      <w:r w:rsidRPr="00E9480E">
        <w:rPr>
          <w:rFonts w:ascii="Times New Roman" w:hAnsi="Times New Roman"/>
          <w:b/>
          <w:color w:val="auto"/>
          <w:sz w:val="28"/>
          <w:szCs w:val="28"/>
          <w:lang w:val="fr-FR"/>
        </w:rPr>
        <w:t xml:space="preserve"> </w:t>
      </w:r>
      <w:r w:rsidR="0063758A" w:rsidRPr="00E9480E">
        <w:rPr>
          <w:rFonts w:ascii="Times New Roman" w:hAnsi="Times New Roman"/>
          <w:b/>
          <w:color w:val="auto"/>
          <w:sz w:val="28"/>
          <w:szCs w:val="28"/>
          <w:lang w:val="fr-FR"/>
        </w:rPr>
        <w:t>des</w:t>
      </w:r>
      <w:r w:rsidRPr="00E9480E">
        <w:rPr>
          <w:rFonts w:ascii="Times New Roman" w:hAnsi="Times New Roman"/>
          <w:b/>
          <w:color w:val="auto"/>
          <w:sz w:val="28"/>
          <w:szCs w:val="28"/>
          <w:lang w:val="fr-FR"/>
        </w:rPr>
        <w:t xml:space="preserve"> indicateurs de performance</w:t>
      </w:r>
    </w:p>
    <w:p w:rsidR="00E9480E" w:rsidRPr="002D060B" w:rsidRDefault="00E9480E" w:rsidP="00E9480E">
      <w:pPr>
        <w:pStyle w:val="Corpsdetexte"/>
        <w:tabs>
          <w:tab w:val="left" w:pos="720"/>
        </w:tabs>
        <w:spacing w:before="120" w:after="0"/>
        <w:ind w:left="720"/>
        <w:rPr>
          <w:rFonts w:ascii="Times New Roman" w:hAnsi="Times New Roman"/>
          <w:bCs/>
          <w:color w:val="FF0000"/>
          <w:szCs w:val="22"/>
          <w:lang w:val="fr-FR"/>
        </w:rPr>
      </w:pPr>
    </w:p>
    <w:p w:rsidR="009B62A7" w:rsidRDefault="0063758A" w:rsidP="002D060B">
      <w:pPr>
        <w:pStyle w:val="BasicParagraph"/>
        <w:bidi w:val="0"/>
        <w:spacing w:line="240" w:lineRule="auto"/>
        <w:ind w:left="720"/>
        <w:jc w:val="both"/>
        <w:rPr>
          <w:lang w:val="fr-FR"/>
        </w:rPr>
      </w:pPr>
      <w:r w:rsidRPr="002D060B">
        <w:rPr>
          <w:lang w:val="fr-FR"/>
        </w:rPr>
        <w:t>Le PCE a contribué à accroitre le revenu de plusieurs ménages tout en participant à la restauration et la préservation de plusieurs écosystèmes naturels. Plus spécifiquement, des parcelles ont été systématiquement aménagées au profit des coopératives féminines pour la production maraichère dans le cadre de la régénération du gommier. Cette intervention qui concerne 16 sites, combinée avec la cueillette de la gomme arabique sur les reliques des gommiers, a procuré des revenus additionnels estimés annuellement à 220$</w:t>
      </w:r>
      <w:r w:rsidR="002553B9">
        <w:rPr>
          <w:lang w:val="fr-FR"/>
        </w:rPr>
        <w:t>US</w:t>
      </w:r>
      <w:r w:rsidRPr="002D060B">
        <w:rPr>
          <w:lang w:val="fr-FR"/>
        </w:rPr>
        <w:t xml:space="preserve"> par ménage.</w:t>
      </w:r>
    </w:p>
    <w:p w:rsidR="009B62A7" w:rsidRDefault="009B62A7" w:rsidP="009B62A7">
      <w:pPr>
        <w:pStyle w:val="BasicParagraph"/>
        <w:bidi w:val="0"/>
        <w:spacing w:line="240" w:lineRule="auto"/>
        <w:ind w:left="720"/>
        <w:jc w:val="both"/>
        <w:rPr>
          <w:lang w:val="fr-FR"/>
        </w:rPr>
      </w:pPr>
    </w:p>
    <w:p w:rsidR="0063758A" w:rsidRDefault="0063758A" w:rsidP="009B62A7">
      <w:pPr>
        <w:pStyle w:val="BasicParagraph"/>
        <w:bidi w:val="0"/>
        <w:spacing w:line="240" w:lineRule="auto"/>
        <w:ind w:left="720"/>
        <w:jc w:val="both"/>
        <w:rPr>
          <w:lang w:val="fr-FR"/>
        </w:rPr>
      </w:pPr>
      <w:r w:rsidRPr="002D060B">
        <w:rPr>
          <w:lang w:val="fr-FR"/>
        </w:rPr>
        <w:t>De plus, on observe un accroissement des revenus des ménages par le biais de la culture hors sol qui a été introduite comme expérience pilote dans cinq villages de rapatriés au Brakna (ex: Hamadalaye, une centaine de femme a obtenu près de 10.000$ en une campagne de production de pépinières maraichères). En tout</w:t>
      </w:r>
      <w:r w:rsidR="002B1F48">
        <w:rPr>
          <w:lang w:val="fr-FR"/>
        </w:rPr>
        <w:t>,</w:t>
      </w:r>
      <w:r w:rsidRPr="002D060B">
        <w:rPr>
          <w:lang w:val="fr-FR"/>
        </w:rPr>
        <w:t xml:space="preserve"> ce sont près 9.000 ménages qui ont vu leurs revenus </w:t>
      </w:r>
      <w:r w:rsidR="002B1F48">
        <w:rPr>
          <w:lang w:val="fr-FR"/>
        </w:rPr>
        <w:t>s’</w:t>
      </w:r>
      <w:r w:rsidRPr="002D060B">
        <w:rPr>
          <w:lang w:val="fr-FR"/>
        </w:rPr>
        <w:t>accroitre dans les zones d’intervention du PCE. On peut ainsi attribuer au PCE le mérite d’avoir  atténué la pauvreté de 9.000 ménages.</w:t>
      </w:r>
    </w:p>
    <w:p w:rsidR="009B62A7" w:rsidRDefault="009B62A7" w:rsidP="009B62A7">
      <w:pPr>
        <w:pStyle w:val="BasicParagraph"/>
        <w:bidi w:val="0"/>
        <w:spacing w:line="240" w:lineRule="auto"/>
        <w:ind w:left="720"/>
        <w:jc w:val="both"/>
        <w:rPr>
          <w:lang w:val="fr-FR"/>
        </w:rPr>
      </w:pPr>
    </w:p>
    <w:p w:rsidR="0063758A" w:rsidRPr="008309F4" w:rsidRDefault="0063758A" w:rsidP="008309F4">
      <w:pPr>
        <w:pStyle w:val="BasicParagraph"/>
        <w:bidi w:val="0"/>
        <w:spacing w:line="240" w:lineRule="auto"/>
        <w:ind w:left="720"/>
        <w:jc w:val="both"/>
        <w:rPr>
          <w:lang w:val="fr-FR"/>
        </w:rPr>
      </w:pPr>
      <w:r w:rsidRPr="008309F4">
        <w:rPr>
          <w:lang w:val="fr-FR"/>
        </w:rPr>
        <w:t>Le PCE a facilité l’accès à l’eau pour près de 28.000 personnes en même temps que 12.800 personnes supplémentaires ont désormais accès à un système d’assainissement représentant  environ 6.25%</w:t>
      </w:r>
      <w:r w:rsidR="002B1F48">
        <w:rPr>
          <w:lang w:val="fr-FR"/>
        </w:rPr>
        <w:t xml:space="preserve"> de la population des trois wil</w:t>
      </w:r>
      <w:r w:rsidRPr="008309F4">
        <w:rPr>
          <w:lang w:val="fr-FR"/>
        </w:rPr>
        <w:t xml:space="preserve">ayas et 1.5% de la population nationale pour 13.4% du territoire national. Une politique nationale inspirée de l’ATPC a été élaborée en mai 2011. Par ailleurs, le PCE a impulsé un mouvement dans le sens de la gestion participative des forêts classées. Trois  forêts classées, notamment Wallaldé au Brakna (200 ha), MraeSedr (3065 ha) en Assaba et KeurMour au Trarza (450 ha), sont gérées de manières participatives. </w:t>
      </w:r>
    </w:p>
    <w:p w:rsidR="0063758A" w:rsidRPr="00C54EDA" w:rsidRDefault="0063758A" w:rsidP="00AA72F5">
      <w:pPr>
        <w:pStyle w:val="Corpsdetexte"/>
        <w:tabs>
          <w:tab w:val="left" w:pos="720"/>
        </w:tabs>
        <w:spacing w:before="120" w:after="0"/>
        <w:rPr>
          <w:rFonts w:ascii="Times New Roman" w:hAnsi="Times New Roman"/>
          <w:bCs/>
          <w:color w:val="auto"/>
          <w:szCs w:val="22"/>
          <w:lang w:val="fr-FR"/>
        </w:rPr>
      </w:pPr>
    </w:p>
    <w:p w:rsidR="0063758A" w:rsidRPr="002B1F48" w:rsidRDefault="002B1F48" w:rsidP="002B1F48">
      <w:pPr>
        <w:pStyle w:val="Corpsdetexte"/>
        <w:numPr>
          <w:ilvl w:val="0"/>
          <w:numId w:val="28"/>
        </w:numPr>
        <w:spacing w:before="0" w:after="0"/>
        <w:ind w:left="567" w:hanging="425"/>
        <w:rPr>
          <w:rFonts w:ascii="Times New Roman" w:hAnsi="Times New Roman"/>
          <w:b/>
          <w:color w:val="auto"/>
          <w:sz w:val="28"/>
          <w:szCs w:val="28"/>
          <w:lang w:val="fr-FR"/>
        </w:rPr>
      </w:pPr>
      <w:r w:rsidRPr="002B1F48">
        <w:rPr>
          <w:rFonts w:ascii="Times New Roman" w:hAnsi="Times New Roman"/>
          <w:b/>
          <w:color w:val="auto"/>
          <w:sz w:val="28"/>
          <w:szCs w:val="28"/>
          <w:lang w:val="fr-FR"/>
        </w:rPr>
        <w:t>P</w:t>
      </w:r>
      <w:r w:rsidR="0063758A" w:rsidRPr="002B1F48">
        <w:rPr>
          <w:rFonts w:ascii="Times New Roman" w:hAnsi="Times New Roman"/>
          <w:b/>
          <w:color w:val="auto"/>
          <w:sz w:val="28"/>
          <w:szCs w:val="28"/>
          <w:lang w:val="fr-FR"/>
        </w:rPr>
        <w:t>rincipaux bénéficiaires</w:t>
      </w:r>
      <w:r w:rsidRPr="002B1F48">
        <w:rPr>
          <w:rFonts w:ascii="Times New Roman" w:hAnsi="Times New Roman"/>
          <w:b/>
          <w:color w:val="auto"/>
          <w:sz w:val="28"/>
          <w:szCs w:val="28"/>
          <w:lang w:val="fr-FR"/>
        </w:rPr>
        <w:t xml:space="preserve"> et leur niveau d’implication</w:t>
      </w:r>
    </w:p>
    <w:p w:rsidR="00FD178A" w:rsidRDefault="00FD178A" w:rsidP="00FD178A">
      <w:pPr>
        <w:pStyle w:val="Corpsdetexte"/>
        <w:tabs>
          <w:tab w:val="left" w:pos="720"/>
        </w:tabs>
        <w:spacing w:before="0" w:after="0"/>
        <w:ind w:left="360"/>
        <w:rPr>
          <w:rFonts w:ascii="Times New Roman" w:hAnsi="Times New Roman"/>
          <w:bCs/>
          <w:color w:val="auto"/>
          <w:sz w:val="24"/>
          <w:lang w:val="fr-FR"/>
        </w:rPr>
      </w:pPr>
    </w:p>
    <w:p w:rsidR="0063758A" w:rsidRDefault="0063758A" w:rsidP="00FD178A">
      <w:pPr>
        <w:pStyle w:val="Corpsdetexte"/>
        <w:tabs>
          <w:tab w:val="left" w:pos="720"/>
        </w:tabs>
        <w:spacing w:before="0" w:after="0"/>
        <w:ind w:left="360"/>
        <w:rPr>
          <w:rFonts w:ascii="Times New Roman" w:hAnsi="Times New Roman"/>
          <w:bCs/>
          <w:color w:val="auto"/>
          <w:sz w:val="24"/>
          <w:lang w:val="fr-FR"/>
        </w:rPr>
      </w:pPr>
      <w:r w:rsidRPr="008309F4">
        <w:rPr>
          <w:rFonts w:ascii="Times New Roman" w:hAnsi="Times New Roman"/>
          <w:bCs/>
          <w:color w:val="auto"/>
          <w:sz w:val="24"/>
          <w:lang w:val="fr-FR"/>
        </w:rPr>
        <w:t>Les populations de 155 sites organisés</w:t>
      </w:r>
      <w:r w:rsidR="002B1F48">
        <w:rPr>
          <w:rFonts w:ascii="Times New Roman" w:hAnsi="Times New Roman"/>
          <w:bCs/>
          <w:color w:val="auto"/>
          <w:sz w:val="24"/>
          <w:lang w:val="fr-FR"/>
        </w:rPr>
        <w:t xml:space="preserve"> en comités villageois ont géré</w:t>
      </w:r>
      <w:r w:rsidRPr="008309F4">
        <w:rPr>
          <w:rFonts w:ascii="Times New Roman" w:hAnsi="Times New Roman"/>
          <w:bCs/>
          <w:color w:val="auto"/>
          <w:sz w:val="24"/>
          <w:lang w:val="fr-FR"/>
        </w:rPr>
        <w:t xml:space="preserve"> localement leur environnement en étant encadrées par une trentaine d’ONG, supervisées par les services décentralisés des secteurs impliqués.</w:t>
      </w:r>
      <w:r>
        <w:rPr>
          <w:rFonts w:ascii="Times New Roman" w:hAnsi="Times New Roman"/>
          <w:bCs/>
          <w:color w:val="auto"/>
          <w:sz w:val="24"/>
          <w:lang w:val="fr-FR"/>
        </w:rPr>
        <w:t xml:space="preserve"> Les comités de pilotage régionaux (regroupant les institutions régionales et la société civile) constituent des cadres régionaux propices aux échanges. Les femmes ont particulièrement bénéficiés de l’appui en maraichage. Ce qui a permis aux ménages les plus pauvres d’accroitre leurs revenus.</w:t>
      </w:r>
    </w:p>
    <w:p w:rsidR="00FD178A" w:rsidRPr="004269ED" w:rsidRDefault="00FD178A" w:rsidP="00FD178A">
      <w:pPr>
        <w:pStyle w:val="Corpsdetexte"/>
        <w:tabs>
          <w:tab w:val="left" w:pos="720"/>
        </w:tabs>
        <w:spacing w:before="0" w:after="0"/>
        <w:ind w:left="360"/>
        <w:rPr>
          <w:rFonts w:ascii="Times New Roman" w:hAnsi="Times New Roman"/>
          <w:bCs/>
          <w:color w:val="auto"/>
          <w:sz w:val="24"/>
          <w:lang w:val="fr-FR"/>
        </w:rPr>
      </w:pPr>
    </w:p>
    <w:p w:rsidR="009B62A7" w:rsidRPr="004269ED" w:rsidRDefault="00FD178A" w:rsidP="00FD178A">
      <w:pPr>
        <w:pStyle w:val="Corpsdetexte"/>
        <w:tabs>
          <w:tab w:val="left" w:pos="720"/>
        </w:tabs>
        <w:spacing w:before="0" w:after="0"/>
        <w:ind w:left="360"/>
        <w:rPr>
          <w:rFonts w:ascii="Times New Roman" w:hAnsi="Times New Roman"/>
          <w:bCs/>
          <w:color w:val="auto"/>
          <w:sz w:val="24"/>
          <w:lang w:val="fr-FR"/>
        </w:rPr>
      </w:pPr>
      <w:r w:rsidRPr="004269ED">
        <w:rPr>
          <w:rFonts w:ascii="Times New Roman" w:hAnsi="Times New Roman"/>
          <w:bCs/>
          <w:color w:val="auto"/>
          <w:sz w:val="24"/>
          <w:lang w:val="fr-FR"/>
        </w:rPr>
        <w:t>Par ailleurs, p</w:t>
      </w:r>
      <w:r w:rsidR="009B62A7" w:rsidRPr="004269ED">
        <w:rPr>
          <w:rFonts w:ascii="Times New Roman" w:hAnsi="Times New Roman"/>
          <w:bCs/>
          <w:color w:val="auto"/>
          <w:sz w:val="24"/>
          <w:lang w:val="fr-FR"/>
        </w:rPr>
        <w:t xml:space="preserve">lus de 450 personnes ont été directement </w:t>
      </w:r>
      <w:r w:rsidRPr="004269ED">
        <w:rPr>
          <w:rFonts w:ascii="Times New Roman" w:hAnsi="Times New Roman"/>
          <w:bCs/>
          <w:color w:val="auto"/>
          <w:sz w:val="24"/>
          <w:lang w:val="fr-FR"/>
        </w:rPr>
        <w:t xml:space="preserve">concernées par l’action de </w:t>
      </w:r>
      <w:r w:rsidR="009B62A7" w:rsidRPr="004269ED">
        <w:rPr>
          <w:rFonts w:ascii="Times New Roman" w:hAnsi="Times New Roman"/>
          <w:bCs/>
          <w:color w:val="auto"/>
          <w:sz w:val="24"/>
          <w:lang w:val="fr-FR"/>
        </w:rPr>
        <w:t xml:space="preserve">régénération de la mangrove, </w:t>
      </w:r>
      <w:r w:rsidRPr="004269ED">
        <w:rPr>
          <w:rFonts w:ascii="Times New Roman" w:hAnsi="Times New Roman"/>
          <w:bCs/>
          <w:color w:val="auto"/>
          <w:sz w:val="24"/>
          <w:lang w:val="fr-FR"/>
        </w:rPr>
        <w:t xml:space="preserve">la </w:t>
      </w:r>
      <w:r w:rsidR="009B62A7" w:rsidRPr="004269ED">
        <w:rPr>
          <w:rFonts w:ascii="Times New Roman" w:hAnsi="Times New Roman"/>
          <w:bCs/>
          <w:color w:val="auto"/>
          <w:sz w:val="24"/>
          <w:lang w:val="fr-FR"/>
        </w:rPr>
        <w:t xml:space="preserve">sensibilisation, </w:t>
      </w:r>
      <w:r w:rsidRPr="004269ED">
        <w:rPr>
          <w:rFonts w:ascii="Times New Roman" w:hAnsi="Times New Roman"/>
          <w:bCs/>
          <w:color w:val="auto"/>
          <w:sz w:val="24"/>
          <w:lang w:val="fr-FR"/>
        </w:rPr>
        <w:t xml:space="preserve">la </w:t>
      </w:r>
      <w:r w:rsidR="009B62A7" w:rsidRPr="004269ED">
        <w:rPr>
          <w:rFonts w:ascii="Times New Roman" w:hAnsi="Times New Roman"/>
          <w:bCs/>
          <w:color w:val="auto"/>
          <w:sz w:val="24"/>
          <w:lang w:val="fr-FR"/>
        </w:rPr>
        <w:t>formation, etc</w:t>
      </w:r>
      <w:r w:rsidRPr="004269ED">
        <w:rPr>
          <w:rFonts w:ascii="Times New Roman" w:hAnsi="Times New Roman"/>
          <w:bCs/>
          <w:color w:val="auto"/>
          <w:sz w:val="24"/>
          <w:lang w:val="fr-FR"/>
        </w:rPr>
        <w:t>.</w:t>
      </w:r>
      <w:r w:rsidR="009B62A7" w:rsidRPr="004269ED">
        <w:rPr>
          <w:rFonts w:ascii="Times New Roman" w:hAnsi="Times New Roman"/>
          <w:bCs/>
          <w:color w:val="auto"/>
          <w:sz w:val="24"/>
          <w:lang w:val="fr-FR"/>
        </w:rPr>
        <w:t xml:space="preserve"> </w:t>
      </w:r>
      <w:r w:rsidRPr="004269ED">
        <w:rPr>
          <w:rFonts w:ascii="Times New Roman" w:hAnsi="Times New Roman"/>
          <w:bCs/>
          <w:color w:val="auto"/>
          <w:sz w:val="24"/>
          <w:lang w:val="fr-FR"/>
        </w:rPr>
        <w:t>De manière i</w:t>
      </w:r>
      <w:r w:rsidR="009B62A7" w:rsidRPr="004269ED">
        <w:rPr>
          <w:rFonts w:ascii="Times New Roman" w:hAnsi="Times New Roman"/>
          <w:bCs/>
          <w:color w:val="auto"/>
          <w:sz w:val="24"/>
          <w:lang w:val="fr-FR"/>
        </w:rPr>
        <w:t>ndirecte, la totalité de la pop</w:t>
      </w:r>
      <w:r w:rsidRPr="004269ED">
        <w:rPr>
          <w:rFonts w:ascii="Times New Roman" w:hAnsi="Times New Roman"/>
          <w:bCs/>
          <w:color w:val="auto"/>
          <w:sz w:val="24"/>
          <w:lang w:val="fr-FR"/>
        </w:rPr>
        <w:t>ulation des villages concernés soit 4000 personnes</w:t>
      </w:r>
      <w:r w:rsidR="009B62A7" w:rsidRPr="004269ED">
        <w:rPr>
          <w:rFonts w:ascii="Times New Roman" w:hAnsi="Times New Roman"/>
          <w:bCs/>
          <w:color w:val="auto"/>
          <w:sz w:val="24"/>
          <w:lang w:val="fr-FR"/>
        </w:rPr>
        <w:t xml:space="preserve"> et plus largement la population du Diawling ont été sensibilisées à l’action de restauration de l’écosystème de mangrove, grâce aux résultats visibles et concrets du reboisement</w:t>
      </w:r>
      <w:r w:rsidRPr="004269ED">
        <w:rPr>
          <w:rFonts w:ascii="Times New Roman" w:hAnsi="Times New Roman"/>
          <w:bCs/>
          <w:color w:val="auto"/>
          <w:sz w:val="24"/>
          <w:lang w:val="fr-FR"/>
        </w:rPr>
        <w:t>.</w:t>
      </w:r>
    </w:p>
    <w:p w:rsidR="00301354" w:rsidRPr="008309F4" w:rsidRDefault="00301354" w:rsidP="00B3700D">
      <w:pPr>
        <w:pStyle w:val="Corpsdetexte"/>
        <w:tabs>
          <w:tab w:val="left" w:pos="720"/>
        </w:tabs>
        <w:spacing w:before="120" w:after="0"/>
        <w:rPr>
          <w:rFonts w:ascii="Times New Roman" w:hAnsi="Times New Roman"/>
          <w:bCs/>
          <w:color w:val="auto"/>
          <w:sz w:val="24"/>
          <w:lang w:val="fr-FR"/>
        </w:rPr>
      </w:pPr>
    </w:p>
    <w:p w:rsidR="0063758A" w:rsidRPr="00301354" w:rsidRDefault="002B1F48" w:rsidP="00301354">
      <w:pPr>
        <w:pStyle w:val="Corpsdetexte"/>
        <w:numPr>
          <w:ilvl w:val="0"/>
          <w:numId w:val="28"/>
        </w:numPr>
        <w:spacing w:before="0" w:after="0"/>
        <w:ind w:left="567" w:hanging="425"/>
        <w:rPr>
          <w:rFonts w:ascii="Times New Roman" w:hAnsi="Times New Roman"/>
          <w:b/>
          <w:color w:val="auto"/>
          <w:sz w:val="28"/>
          <w:szCs w:val="28"/>
          <w:lang w:val="fr-FR"/>
        </w:rPr>
      </w:pPr>
      <w:r w:rsidRPr="00301354">
        <w:rPr>
          <w:rFonts w:ascii="Times New Roman" w:hAnsi="Times New Roman"/>
          <w:b/>
          <w:color w:val="auto"/>
          <w:sz w:val="28"/>
          <w:szCs w:val="28"/>
          <w:lang w:val="fr-FR"/>
        </w:rPr>
        <w:t>De q</w:t>
      </w:r>
      <w:r w:rsidR="0063758A" w:rsidRPr="00301354">
        <w:rPr>
          <w:rFonts w:ascii="Times New Roman" w:hAnsi="Times New Roman"/>
          <w:b/>
          <w:color w:val="auto"/>
          <w:sz w:val="28"/>
          <w:szCs w:val="28"/>
          <w:lang w:val="fr-FR"/>
        </w:rPr>
        <w:t>uelle manière le programme conjoint et ses partenaires de développement ont abordé les questions d’inégalité sociale, culturelle, politique et économique pendant la phase de mise</w:t>
      </w:r>
      <w:r w:rsidRPr="00301354">
        <w:rPr>
          <w:rFonts w:ascii="Times New Roman" w:hAnsi="Times New Roman"/>
          <w:b/>
          <w:color w:val="auto"/>
          <w:sz w:val="28"/>
          <w:szCs w:val="28"/>
          <w:lang w:val="fr-FR"/>
        </w:rPr>
        <w:t xml:space="preserve"> </w:t>
      </w:r>
      <w:r w:rsidR="0063758A" w:rsidRPr="00301354">
        <w:rPr>
          <w:rFonts w:ascii="Times New Roman" w:hAnsi="Times New Roman"/>
          <w:b/>
          <w:color w:val="auto"/>
          <w:sz w:val="28"/>
          <w:szCs w:val="28"/>
          <w:lang w:val="fr-FR"/>
        </w:rPr>
        <w:t>en place du programme</w:t>
      </w:r>
      <w:r w:rsidRPr="00301354">
        <w:rPr>
          <w:rFonts w:ascii="Times New Roman" w:hAnsi="Times New Roman"/>
          <w:b/>
          <w:color w:val="auto"/>
          <w:sz w:val="28"/>
          <w:szCs w:val="28"/>
          <w:lang w:val="fr-FR"/>
        </w:rPr>
        <w:t> ?</w:t>
      </w:r>
    </w:p>
    <w:p w:rsidR="0063758A" w:rsidRPr="00C54EDA" w:rsidRDefault="0063758A" w:rsidP="00AA72F5">
      <w:pPr>
        <w:pStyle w:val="Corpsdetexte"/>
        <w:spacing w:before="0" w:after="0"/>
        <w:rPr>
          <w:rFonts w:ascii="Times New Roman" w:hAnsi="Times New Roman"/>
          <w:color w:val="auto"/>
          <w:szCs w:val="22"/>
          <w:lang w:val="fr-FR"/>
        </w:rPr>
      </w:pPr>
    </w:p>
    <w:p w:rsidR="0063758A" w:rsidRPr="00301354" w:rsidRDefault="0063758A" w:rsidP="00071327">
      <w:pPr>
        <w:pStyle w:val="Corpsdetexte"/>
        <w:numPr>
          <w:ilvl w:val="1"/>
          <w:numId w:val="28"/>
        </w:numPr>
        <w:spacing w:before="0" w:after="0"/>
        <w:rPr>
          <w:rFonts w:ascii="Times New Roman" w:hAnsi="Times New Roman"/>
          <w:b/>
          <w:bCs/>
          <w:i/>
          <w:iCs/>
          <w:color w:val="auto"/>
          <w:szCs w:val="22"/>
        </w:rPr>
      </w:pPr>
      <w:r w:rsidRPr="00301354">
        <w:rPr>
          <w:rFonts w:ascii="Times New Roman" w:hAnsi="Times New Roman"/>
          <w:b/>
          <w:bCs/>
          <w:i/>
          <w:iCs/>
          <w:color w:val="auto"/>
          <w:szCs w:val="22"/>
          <w:lang w:val="fr-FR"/>
        </w:rPr>
        <w:t xml:space="preserve">Dans quelle mesure les populations socialement exclues ont-elles été impliquées tout au long de ce programme ? Quelles </w:t>
      </w:r>
      <w:r w:rsidR="00301354" w:rsidRPr="00301354">
        <w:rPr>
          <w:rFonts w:ascii="Times New Roman" w:hAnsi="Times New Roman"/>
          <w:b/>
          <w:bCs/>
          <w:i/>
          <w:iCs/>
          <w:color w:val="auto"/>
          <w:szCs w:val="22"/>
          <w:lang w:val="fr-FR"/>
        </w:rPr>
        <w:t>compé</w:t>
      </w:r>
      <w:r w:rsidRPr="00301354">
        <w:rPr>
          <w:rFonts w:ascii="Times New Roman" w:hAnsi="Times New Roman"/>
          <w:b/>
          <w:bCs/>
          <w:i/>
          <w:iCs/>
          <w:color w:val="auto"/>
          <w:szCs w:val="22"/>
          <w:lang w:val="fr-FR"/>
        </w:rPr>
        <w:t>tences</w:t>
      </w:r>
      <w:r w:rsidRPr="00301354">
        <w:rPr>
          <w:rFonts w:ascii="Times New Roman" w:hAnsi="Times New Roman"/>
          <w:b/>
          <w:bCs/>
          <w:i/>
          <w:iCs/>
          <w:color w:val="auto"/>
          <w:szCs w:val="22"/>
        </w:rPr>
        <w:t xml:space="preserve"> ont</w:t>
      </w:r>
      <w:r w:rsidR="002B1F48" w:rsidRPr="00301354">
        <w:rPr>
          <w:rFonts w:ascii="Times New Roman" w:hAnsi="Times New Roman"/>
          <w:b/>
          <w:bCs/>
          <w:i/>
          <w:iCs/>
          <w:color w:val="auto"/>
          <w:szCs w:val="22"/>
        </w:rPr>
        <w:t xml:space="preserve"> </w:t>
      </w:r>
      <w:r w:rsidRPr="00301354">
        <w:rPr>
          <w:rFonts w:ascii="Times New Roman" w:hAnsi="Times New Roman"/>
          <w:b/>
          <w:bCs/>
          <w:i/>
          <w:iCs/>
          <w:color w:val="auto"/>
          <w:szCs w:val="22"/>
        </w:rPr>
        <w:t>été mobilisées?</w:t>
      </w:r>
    </w:p>
    <w:p w:rsidR="0063758A" w:rsidRDefault="0063758A" w:rsidP="00301354">
      <w:pPr>
        <w:pStyle w:val="Corpsdetexte"/>
        <w:spacing w:before="0" w:after="0"/>
        <w:ind w:left="1440"/>
        <w:rPr>
          <w:rFonts w:ascii="Times New Roman" w:hAnsi="Times New Roman"/>
          <w:color w:val="auto"/>
          <w:sz w:val="24"/>
          <w:lang w:val="fr-FR"/>
        </w:rPr>
      </w:pPr>
      <w:r w:rsidRPr="00D6708B">
        <w:rPr>
          <w:rFonts w:ascii="Times New Roman" w:hAnsi="Times New Roman"/>
          <w:color w:val="auto"/>
          <w:sz w:val="24"/>
          <w:lang w:val="fr-FR"/>
        </w:rPr>
        <w:t>La formation des comités villageois implique dans chacune des localités la prise en compte du genre. 3 membres sur 7 sont au minimum des femmes. L’un des postes décisionnels revient également aux femmes. Le comité villageois est l’organe qui représente les populations. Il signe une convention avec la délégation régionale de l’environnement pour la mise en œuvre des programmes.</w:t>
      </w:r>
    </w:p>
    <w:p w:rsidR="0063758A" w:rsidRPr="00D6708B" w:rsidRDefault="0063758A" w:rsidP="007C4944">
      <w:pPr>
        <w:pStyle w:val="Corpsdetexte"/>
        <w:spacing w:before="0" w:after="0"/>
        <w:ind w:left="1800"/>
        <w:rPr>
          <w:rFonts w:ascii="Times New Roman" w:hAnsi="Times New Roman"/>
          <w:color w:val="auto"/>
          <w:sz w:val="24"/>
          <w:lang w:val="fr-FR"/>
        </w:rPr>
      </w:pPr>
    </w:p>
    <w:p w:rsidR="00301354" w:rsidRPr="00301354" w:rsidRDefault="0063758A" w:rsidP="00071327">
      <w:pPr>
        <w:pStyle w:val="Corpsdetexte"/>
        <w:numPr>
          <w:ilvl w:val="1"/>
          <w:numId w:val="28"/>
        </w:numPr>
        <w:spacing w:before="0" w:after="0"/>
        <w:rPr>
          <w:rFonts w:ascii="Times New Roman" w:hAnsi="Times New Roman"/>
          <w:b/>
          <w:bCs/>
          <w:i/>
          <w:iCs/>
          <w:color w:val="auto"/>
          <w:szCs w:val="22"/>
          <w:lang w:val="fr-FR"/>
        </w:rPr>
      </w:pPr>
      <w:r w:rsidRPr="00301354">
        <w:rPr>
          <w:rFonts w:ascii="Times New Roman" w:hAnsi="Times New Roman"/>
          <w:b/>
          <w:bCs/>
          <w:i/>
          <w:iCs/>
          <w:color w:val="auto"/>
          <w:szCs w:val="22"/>
          <w:lang w:val="fr-FR"/>
        </w:rPr>
        <w:t>Le programme a-t-il contribué à renforcer le pouvoir de décision de groupes exclus et leur influence sur des politiques qui affectent leur vie ? Y a-t-il eu une amélioration</w:t>
      </w:r>
      <w:r w:rsidR="00301354" w:rsidRPr="00301354">
        <w:rPr>
          <w:rFonts w:ascii="Times New Roman" w:hAnsi="Times New Roman"/>
          <w:b/>
          <w:bCs/>
          <w:i/>
          <w:iCs/>
          <w:color w:val="auto"/>
          <w:szCs w:val="22"/>
          <w:lang w:val="fr-FR"/>
        </w:rPr>
        <w:t xml:space="preserve"> </w:t>
      </w:r>
      <w:r w:rsidRPr="00301354">
        <w:rPr>
          <w:rFonts w:ascii="Times New Roman" w:hAnsi="Times New Roman"/>
          <w:b/>
          <w:bCs/>
          <w:i/>
          <w:iCs/>
          <w:color w:val="auto"/>
          <w:szCs w:val="22"/>
          <w:lang w:val="fr-FR"/>
        </w:rPr>
        <w:t>dans la participation de ces groupes et le dialogue avec les gouvernements locaux ou nationaux en lien avec ces politiques ?</w:t>
      </w:r>
    </w:p>
    <w:p w:rsidR="0063758A" w:rsidRDefault="00301354" w:rsidP="00301354">
      <w:pPr>
        <w:pStyle w:val="Corpsdetexte"/>
        <w:spacing w:before="0" w:after="0"/>
        <w:ind w:left="1440"/>
        <w:rPr>
          <w:rFonts w:ascii="Times New Roman" w:hAnsi="Times New Roman"/>
          <w:color w:val="auto"/>
          <w:sz w:val="24"/>
          <w:lang w:val="fr-FR"/>
        </w:rPr>
      </w:pPr>
      <w:r>
        <w:rPr>
          <w:rFonts w:ascii="Times New Roman" w:hAnsi="Times New Roman"/>
          <w:color w:val="auto"/>
          <w:sz w:val="24"/>
          <w:lang w:val="fr-FR"/>
        </w:rPr>
        <w:t>E</w:t>
      </w:r>
      <w:r w:rsidR="0063758A" w:rsidRPr="00D6708B">
        <w:rPr>
          <w:rFonts w:ascii="Times New Roman" w:hAnsi="Times New Roman"/>
          <w:color w:val="auto"/>
          <w:sz w:val="24"/>
          <w:lang w:val="fr-FR"/>
        </w:rPr>
        <w:t xml:space="preserve">n renforçant la place de la femme dans les comités villageois, le programme a donné une tribune pour celles qui sont chefs de ménages et permis l’accès de celles-ci à des </w:t>
      </w:r>
      <w:r w:rsidR="0063758A" w:rsidRPr="00D6708B">
        <w:rPr>
          <w:rFonts w:ascii="Times New Roman" w:hAnsi="Times New Roman"/>
          <w:color w:val="auto"/>
          <w:sz w:val="24"/>
          <w:lang w:val="fr-FR"/>
        </w:rPr>
        <w:lastRenderedPageBreak/>
        <w:t>activités communautaires. Elles se procurent, par le biais du vivre contre le travail, de</w:t>
      </w:r>
      <w:r w:rsidR="0063758A">
        <w:rPr>
          <w:rFonts w:ascii="Times New Roman" w:hAnsi="Times New Roman"/>
          <w:color w:val="auto"/>
          <w:sz w:val="24"/>
          <w:lang w:val="fr-FR"/>
        </w:rPr>
        <w:t>s</w:t>
      </w:r>
      <w:r w:rsidR="0063758A" w:rsidRPr="00D6708B">
        <w:rPr>
          <w:rFonts w:ascii="Times New Roman" w:hAnsi="Times New Roman"/>
          <w:color w:val="auto"/>
          <w:sz w:val="24"/>
          <w:lang w:val="fr-FR"/>
        </w:rPr>
        <w:t xml:space="preserve"> revenus supplémentaires.</w:t>
      </w:r>
    </w:p>
    <w:p w:rsidR="00301354" w:rsidRPr="00C54EDA" w:rsidRDefault="00301354" w:rsidP="00301354">
      <w:pPr>
        <w:pStyle w:val="Corpsdetexte"/>
        <w:spacing w:before="0" w:after="0"/>
        <w:ind w:left="1440"/>
        <w:rPr>
          <w:rFonts w:ascii="Times New Roman" w:hAnsi="Times New Roman"/>
          <w:color w:val="auto"/>
          <w:szCs w:val="22"/>
          <w:lang w:val="fr-FR"/>
        </w:rPr>
      </w:pPr>
    </w:p>
    <w:p w:rsidR="0063758A" w:rsidRPr="00301354" w:rsidRDefault="0063758A" w:rsidP="00071327">
      <w:pPr>
        <w:pStyle w:val="Corpsdetexte"/>
        <w:numPr>
          <w:ilvl w:val="1"/>
          <w:numId w:val="28"/>
        </w:numPr>
        <w:spacing w:before="0" w:after="0"/>
        <w:rPr>
          <w:rFonts w:ascii="Times New Roman" w:hAnsi="Times New Roman"/>
          <w:b/>
          <w:bCs/>
          <w:i/>
          <w:iCs/>
          <w:color w:val="auto"/>
          <w:szCs w:val="22"/>
          <w:lang w:val="fr-FR"/>
        </w:rPr>
      </w:pPr>
      <w:r w:rsidRPr="00301354">
        <w:rPr>
          <w:rFonts w:ascii="Times New Roman" w:hAnsi="Times New Roman"/>
          <w:b/>
          <w:bCs/>
          <w:i/>
          <w:iCs/>
          <w:color w:val="auto"/>
          <w:szCs w:val="22"/>
          <w:lang w:val="fr-FR"/>
        </w:rPr>
        <w:t>Le programme et ses partenaires de développement ont-ils</w:t>
      </w:r>
      <w:r w:rsidR="00301354" w:rsidRPr="00301354">
        <w:rPr>
          <w:rFonts w:ascii="Times New Roman" w:hAnsi="Times New Roman"/>
          <w:b/>
          <w:bCs/>
          <w:i/>
          <w:iCs/>
          <w:color w:val="auto"/>
          <w:szCs w:val="22"/>
          <w:lang w:val="fr-FR"/>
        </w:rPr>
        <w:t xml:space="preserve"> </w:t>
      </w:r>
      <w:r w:rsidRPr="00301354">
        <w:rPr>
          <w:rFonts w:ascii="Times New Roman" w:hAnsi="Times New Roman"/>
          <w:b/>
          <w:bCs/>
          <w:i/>
          <w:iCs/>
          <w:color w:val="auto"/>
          <w:szCs w:val="22"/>
          <w:lang w:val="fr-FR"/>
        </w:rPr>
        <w:t>consolidé l’organisation des citoyens et de groupes de la société civile afin que ceux-ci soient mieux placés pour défendre leurs droits ? Si oui, de quelle façon ?</w:t>
      </w:r>
      <w:r w:rsidR="001917CD">
        <w:rPr>
          <w:rFonts w:ascii="Times New Roman" w:hAnsi="Times New Roman"/>
          <w:b/>
          <w:bCs/>
          <w:i/>
          <w:iCs/>
          <w:color w:val="auto"/>
          <w:szCs w:val="22"/>
          <w:lang w:val="fr-FR"/>
        </w:rPr>
        <w:t xml:space="preserve"> </w:t>
      </w:r>
      <w:r w:rsidRPr="00301354">
        <w:rPr>
          <w:rFonts w:ascii="Times New Roman" w:hAnsi="Times New Roman"/>
          <w:b/>
          <w:bCs/>
          <w:i/>
          <w:iCs/>
          <w:color w:val="auto"/>
          <w:szCs w:val="22"/>
          <w:lang w:val="fr-FR"/>
        </w:rPr>
        <w:t xml:space="preserve">Merci de donner des exemples complets. </w:t>
      </w:r>
    </w:p>
    <w:p w:rsidR="0063758A" w:rsidRDefault="0063758A" w:rsidP="00301354">
      <w:pPr>
        <w:pStyle w:val="Corpsdetexte"/>
        <w:spacing w:before="0" w:after="0"/>
        <w:ind w:left="1440"/>
        <w:rPr>
          <w:rFonts w:ascii="Times New Roman" w:hAnsi="Times New Roman"/>
          <w:color w:val="auto"/>
          <w:szCs w:val="22"/>
          <w:lang w:val="fr-FR"/>
        </w:rPr>
      </w:pPr>
      <w:r>
        <w:rPr>
          <w:rFonts w:ascii="Times New Roman" w:hAnsi="Times New Roman"/>
          <w:color w:val="auto"/>
          <w:szCs w:val="22"/>
          <w:lang w:val="fr-FR"/>
        </w:rPr>
        <w:t>Les populations effectuent elles-mêmes le gardiennage de leurs sites d’interventions. Celles de Keur</w:t>
      </w:r>
      <w:r w:rsidR="001917CD">
        <w:rPr>
          <w:rFonts w:ascii="Times New Roman" w:hAnsi="Times New Roman"/>
          <w:color w:val="auto"/>
          <w:szCs w:val="22"/>
          <w:lang w:val="fr-FR"/>
        </w:rPr>
        <w:t xml:space="preserve"> </w:t>
      </w:r>
      <w:r>
        <w:rPr>
          <w:rFonts w:ascii="Times New Roman" w:hAnsi="Times New Roman"/>
          <w:color w:val="auto"/>
          <w:szCs w:val="22"/>
          <w:lang w:val="fr-FR"/>
        </w:rPr>
        <w:t xml:space="preserve">Mour ont par exemple </w:t>
      </w:r>
      <w:r w:rsidR="00301354">
        <w:rPr>
          <w:rFonts w:ascii="Times New Roman" w:hAnsi="Times New Roman"/>
          <w:color w:val="auto"/>
          <w:szCs w:val="22"/>
          <w:lang w:val="fr-FR"/>
        </w:rPr>
        <w:t>mis</w:t>
      </w:r>
      <w:r>
        <w:rPr>
          <w:rFonts w:ascii="Times New Roman" w:hAnsi="Times New Roman"/>
          <w:color w:val="auto"/>
          <w:szCs w:val="22"/>
          <w:lang w:val="fr-FR"/>
        </w:rPr>
        <w:t xml:space="preserve"> en place une coopérative pour gérer de manière </w:t>
      </w:r>
      <w:r w:rsidRPr="00763D4A">
        <w:rPr>
          <w:rFonts w:ascii="Times New Roman" w:hAnsi="Times New Roman"/>
          <w:color w:val="auto"/>
          <w:szCs w:val="22"/>
          <w:lang w:val="fr-FR"/>
        </w:rPr>
        <w:t>participative</w:t>
      </w:r>
      <w:r>
        <w:rPr>
          <w:rFonts w:ascii="Times New Roman" w:hAnsi="Times New Roman"/>
          <w:color w:val="auto"/>
          <w:szCs w:val="22"/>
          <w:lang w:val="fr-FR"/>
        </w:rPr>
        <w:t xml:space="preserve"> leur forêt. Ce qui leur permet de lutter contre la coupe abusive du bois.</w:t>
      </w:r>
    </w:p>
    <w:p w:rsidR="00301354" w:rsidRPr="00C54EDA" w:rsidRDefault="00301354" w:rsidP="00D6708B">
      <w:pPr>
        <w:pStyle w:val="Corpsdetexte"/>
        <w:spacing w:before="0" w:after="0"/>
        <w:ind w:left="1800"/>
        <w:rPr>
          <w:rFonts w:ascii="Times New Roman" w:hAnsi="Times New Roman"/>
          <w:color w:val="auto"/>
          <w:szCs w:val="22"/>
          <w:lang w:val="fr-FR"/>
        </w:rPr>
      </w:pPr>
    </w:p>
    <w:p w:rsidR="00301354" w:rsidRPr="00301354" w:rsidRDefault="0063758A" w:rsidP="00071327">
      <w:pPr>
        <w:pStyle w:val="Corpsdetexte"/>
        <w:numPr>
          <w:ilvl w:val="1"/>
          <w:numId w:val="28"/>
        </w:numPr>
        <w:spacing w:before="0" w:after="0"/>
        <w:rPr>
          <w:rFonts w:ascii="Times New Roman" w:hAnsi="Times New Roman"/>
          <w:b/>
          <w:bCs/>
          <w:i/>
          <w:iCs/>
          <w:color w:val="auto"/>
          <w:szCs w:val="22"/>
          <w:lang w:val="fr-FR"/>
        </w:rPr>
      </w:pPr>
      <w:r w:rsidRPr="00301354">
        <w:rPr>
          <w:rFonts w:ascii="Times New Roman" w:hAnsi="Times New Roman"/>
          <w:b/>
          <w:bCs/>
          <w:i/>
          <w:iCs/>
          <w:color w:val="auto"/>
          <w:szCs w:val="22"/>
          <w:lang w:val="fr-FR"/>
        </w:rPr>
        <w:t>Dans quelle mesure le programme (que ce soit grâce à des interventions au niveau local ou national) a-t-il contribué à améliorer les conditions de vie de groupes socialement exclus ?</w:t>
      </w:r>
    </w:p>
    <w:p w:rsidR="0063758A" w:rsidRPr="00C54EDA" w:rsidRDefault="00301354" w:rsidP="00301354">
      <w:pPr>
        <w:pStyle w:val="Corpsdetexte"/>
        <w:spacing w:before="0" w:after="0"/>
        <w:ind w:left="1440"/>
        <w:rPr>
          <w:rFonts w:ascii="Times New Roman" w:hAnsi="Times New Roman"/>
          <w:color w:val="auto"/>
          <w:szCs w:val="22"/>
          <w:lang w:val="fr-FR"/>
        </w:rPr>
      </w:pPr>
      <w:r>
        <w:rPr>
          <w:rFonts w:ascii="Times New Roman" w:hAnsi="Times New Roman"/>
          <w:color w:val="auto"/>
          <w:sz w:val="24"/>
          <w:lang w:val="fr-FR"/>
        </w:rPr>
        <w:t>L</w:t>
      </w:r>
      <w:r w:rsidR="0063758A" w:rsidRPr="008B520A">
        <w:rPr>
          <w:rFonts w:ascii="Times New Roman" w:hAnsi="Times New Roman"/>
          <w:color w:val="auto"/>
          <w:sz w:val="24"/>
          <w:lang w:val="fr-FR"/>
        </w:rPr>
        <w:t>’accroissement des revenus qui est le résultat de la gestion locale de l’environnement, provient essentiellement des espaces mis en défens, la culture hors sol et le maraichage. En effet</w:t>
      </w:r>
      <w:r>
        <w:rPr>
          <w:rFonts w:ascii="Times New Roman" w:hAnsi="Times New Roman"/>
          <w:color w:val="auto"/>
          <w:sz w:val="24"/>
          <w:lang w:val="fr-FR"/>
        </w:rPr>
        <w:t>,</w:t>
      </w:r>
      <w:r w:rsidR="0063758A" w:rsidRPr="008B520A">
        <w:rPr>
          <w:rFonts w:ascii="Times New Roman" w:hAnsi="Times New Roman"/>
          <w:color w:val="auto"/>
          <w:sz w:val="24"/>
          <w:lang w:val="fr-FR"/>
        </w:rPr>
        <w:t xml:space="preserve"> la plus part des pauvres tirent leurs revenus des ressources naturelles. La restauration de celles-ci et leurs valorisation </w:t>
      </w:r>
      <w:r>
        <w:rPr>
          <w:rFonts w:ascii="Times New Roman" w:hAnsi="Times New Roman"/>
          <w:color w:val="auto"/>
          <w:sz w:val="24"/>
          <w:lang w:val="fr-FR"/>
        </w:rPr>
        <w:t>ont de façon certaine accru le</w:t>
      </w:r>
      <w:r w:rsidR="0063758A" w:rsidRPr="008B520A">
        <w:rPr>
          <w:rFonts w:ascii="Times New Roman" w:hAnsi="Times New Roman"/>
          <w:color w:val="auto"/>
          <w:sz w:val="24"/>
          <w:lang w:val="fr-FR"/>
        </w:rPr>
        <w:t xml:space="preserve"> revenus </w:t>
      </w:r>
      <w:r>
        <w:rPr>
          <w:rFonts w:ascii="Times New Roman" w:hAnsi="Times New Roman"/>
          <w:color w:val="auto"/>
          <w:sz w:val="24"/>
          <w:lang w:val="fr-FR"/>
        </w:rPr>
        <w:t xml:space="preserve">de </w:t>
      </w:r>
      <w:r w:rsidR="0063758A" w:rsidRPr="008B520A">
        <w:rPr>
          <w:rFonts w:ascii="Times New Roman" w:hAnsi="Times New Roman"/>
          <w:color w:val="auto"/>
          <w:sz w:val="24"/>
          <w:lang w:val="fr-FR"/>
        </w:rPr>
        <w:t>près de 9</w:t>
      </w:r>
      <w:r>
        <w:rPr>
          <w:rFonts w:ascii="Times New Roman" w:hAnsi="Times New Roman"/>
          <w:color w:val="auto"/>
          <w:sz w:val="24"/>
          <w:lang w:val="fr-FR"/>
        </w:rPr>
        <w:t>.</w:t>
      </w:r>
      <w:r w:rsidR="0063758A" w:rsidRPr="008B520A">
        <w:rPr>
          <w:rFonts w:ascii="Times New Roman" w:hAnsi="Times New Roman"/>
          <w:color w:val="auto"/>
          <w:sz w:val="24"/>
          <w:lang w:val="fr-FR"/>
        </w:rPr>
        <w:t>000 ménages.</w:t>
      </w:r>
    </w:p>
    <w:p w:rsidR="0063758A" w:rsidRPr="00C54EDA" w:rsidRDefault="0063758A" w:rsidP="00B44437">
      <w:pPr>
        <w:pStyle w:val="Corpsdetexte"/>
        <w:tabs>
          <w:tab w:val="left" w:pos="720"/>
        </w:tabs>
        <w:spacing w:before="120" w:after="0"/>
        <w:ind w:left="720"/>
        <w:rPr>
          <w:rFonts w:ascii="Times New Roman" w:hAnsi="Times New Roman"/>
          <w:bCs/>
          <w:color w:val="auto"/>
          <w:szCs w:val="22"/>
          <w:lang w:val="fr-FR"/>
        </w:rPr>
      </w:pPr>
    </w:p>
    <w:p w:rsidR="0063758A" w:rsidRPr="00552D24" w:rsidRDefault="00552D24" w:rsidP="00552D24">
      <w:pPr>
        <w:pStyle w:val="Corpsdetexte"/>
        <w:numPr>
          <w:ilvl w:val="0"/>
          <w:numId w:val="28"/>
        </w:numPr>
        <w:spacing w:before="0" w:after="0"/>
        <w:ind w:left="567" w:hanging="425"/>
        <w:rPr>
          <w:rFonts w:ascii="Times New Roman" w:hAnsi="Times New Roman"/>
          <w:b/>
          <w:color w:val="auto"/>
          <w:sz w:val="28"/>
          <w:szCs w:val="28"/>
          <w:lang w:val="fr-FR"/>
        </w:rPr>
      </w:pPr>
      <w:r>
        <w:rPr>
          <w:rFonts w:ascii="Times New Roman" w:hAnsi="Times New Roman"/>
          <w:b/>
          <w:color w:val="auto"/>
          <w:sz w:val="28"/>
          <w:szCs w:val="28"/>
          <w:lang w:val="fr-FR"/>
        </w:rPr>
        <w:t>C</w:t>
      </w:r>
      <w:r w:rsidR="0063758A" w:rsidRPr="00552D24">
        <w:rPr>
          <w:rFonts w:ascii="Times New Roman" w:hAnsi="Times New Roman"/>
          <w:b/>
          <w:color w:val="auto"/>
          <w:sz w:val="28"/>
          <w:szCs w:val="28"/>
          <w:lang w:val="fr-FR"/>
        </w:rPr>
        <w:t>on</w:t>
      </w:r>
      <w:r>
        <w:rPr>
          <w:rFonts w:ascii="Times New Roman" w:hAnsi="Times New Roman"/>
          <w:b/>
          <w:color w:val="auto"/>
          <w:sz w:val="28"/>
          <w:szCs w:val="28"/>
          <w:lang w:val="fr-FR"/>
        </w:rPr>
        <w:t>tribution du programme conjoint</w:t>
      </w:r>
      <w:r w:rsidR="0063758A" w:rsidRPr="00552D24">
        <w:rPr>
          <w:rFonts w:ascii="Times New Roman" w:hAnsi="Times New Roman"/>
          <w:b/>
          <w:color w:val="auto"/>
          <w:sz w:val="28"/>
          <w:szCs w:val="28"/>
          <w:lang w:val="fr-FR"/>
        </w:rPr>
        <w:t xml:space="preserve"> aux </w:t>
      </w:r>
      <w:r>
        <w:rPr>
          <w:rFonts w:ascii="Times New Roman" w:hAnsi="Times New Roman"/>
          <w:b/>
          <w:color w:val="auto"/>
          <w:sz w:val="28"/>
          <w:szCs w:val="28"/>
          <w:lang w:val="fr-FR"/>
        </w:rPr>
        <w:t>résultats suivant</w:t>
      </w:r>
      <w:r w:rsidR="0063758A" w:rsidRPr="00552D24">
        <w:rPr>
          <w:rFonts w:ascii="Times New Roman" w:hAnsi="Times New Roman"/>
          <w:b/>
          <w:color w:val="auto"/>
          <w:sz w:val="28"/>
          <w:szCs w:val="28"/>
          <w:lang w:val="fr-FR"/>
        </w:rPr>
        <w:t>s :</w:t>
      </w:r>
    </w:p>
    <w:p w:rsidR="0063758A" w:rsidRPr="00C05FED" w:rsidRDefault="0063758A" w:rsidP="00223863">
      <w:pPr>
        <w:pStyle w:val="Corpsdetexte"/>
        <w:spacing w:before="0" w:after="0"/>
        <w:rPr>
          <w:rFonts w:ascii="Times New Roman" w:hAnsi="Times New Roman"/>
          <w:color w:val="FF0000"/>
          <w:szCs w:val="22"/>
          <w:lang w:val="fr-FR"/>
        </w:rPr>
      </w:pPr>
    </w:p>
    <w:p w:rsidR="0063758A" w:rsidRPr="00552D24" w:rsidRDefault="0063758A" w:rsidP="00552D24">
      <w:pPr>
        <w:pStyle w:val="Corpsdetexte"/>
        <w:numPr>
          <w:ilvl w:val="1"/>
          <w:numId w:val="28"/>
        </w:numPr>
        <w:spacing w:before="0" w:after="0"/>
        <w:rPr>
          <w:rFonts w:ascii="Times New Roman" w:hAnsi="Times New Roman"/>
          <w:b/>
          <w:bCs/>
          <w:i/>
          <w:iCs/>
          <w:color w:val="auto"/>
          <w:szCs w:val="22"/>
        </w:rPr>
      </w:pPr>
      <w:r w:rsidRPr="00552D24">
        <w:rPr>
          <w:rFonts w:ascii="Times New Roman" w:hAnsi="Times New Roman"/>
          <w:b/>
          <w:bCs/>
          <w:i/>
          <w:iCs/>
          <w:color w:val="auto"/>
          <w:szCs w:val="22"/>
        </w:rPr>
        <w:t xml:space="preserve">Déclaration de Paris </w:t>
      </w:r>
    </w:p>
    <w:p w:rsidR="0063758A" w:rsidRPr="00C05FED" w:rsidRDefault="0063758A" w:rsidP="004E60AD">
      <w:pPr>
        <w:pStyle w:val="Corpsdetexte"/>
        <w:spacing w:before="0" w:after="0"/>
        <w:ind w:left="1440"/>
        <w:rPr>
          <w:rFonts w:ascii="Times New Roman" w:hAnsi="Times New Roman"/>
          <w:color w:val="FF0000"/>
          <w:szCs w:val="22"/>
        </w:rPr>
      </w:pPr>
    </w:p>
    <w:p w:rsidR="0063758A" w:rsidRPr="00C54EDA" w:rsidRDefault="0063758A" w:rsidP="00552D24">
      <w:pPr>
        <w:pStyle w:val="Corpsdetexte"/>
        <w:numPr>
          <w:ilvl w:val="1"/>
          <w:numId w:val="13"/>
        </w:numPr>
        <w:spacing w:before="0" w:after="0"/>
        <w:rPr>
          <w:rFonts w:ascii="Times New Roman" w:hAnsi="Times New Roman"/>
          <w:color w:val="auto"/>
          <w:szCs w:val="22"/>
          <w:lang w:val="fr-FR"/>
        </w:rPr>
      </w:pPr>
      <w:r w:rsidRPr="00552D24">
        <w:rPr>
          <w:rFonts w:ascii="Times New Roman" w:hAnsi="Times New Roman"/>
          <w:i/>
          <w:iCs/>
          <w:color w:val="auto"/>
          <w:szCs w:val="22"/>
          <w:u w:val="single"/>
          <w:lang w:val="fr-FR"/>
        </w:rPr>
        <w:t>Renforcement des institutions gouvernementales nationales et locales</w:t>
      </w:r>
      <w:r w:rsidRPr="00552D24">
        <w:rPr>
          <w:rFonts w:ascii="Times New Roman" w:hAnsi="Times New Roman"/>
          <w:color w:val="auto"/>
          <w:szCs w:val="22"/>
          <w:lang w:val="fr-FR"/>
        </w:rPr>
        <w:t> </w:t>
      </w:r>
      <w:r>
        <w:rPr>
          <w:rFonts w:ascii="Times New Roman" w:hAnsi="Times New Roman"/>
          <w:color w:val="auto"/>
          <w:szCs w:val="22"/>
          <w:lang w:val="fr-FR"/>
        </w:rPr>
        <w:t xml:space="preserve">: </w:t>
      </w:r>
      <w:r w:rsidRPr="00797775">
        <w:rPr>
          <w:rFonts w:ascii="Times New Roman" w:hAnsi="Times New Roman"/>
          <w:color w:val="auto"/>
          <w:sz w:val="24"/>
          <w:lang w:val="fr-FR"/>
        </w:rPr>
        <w:t xml:space="preserve">au niveau régional le programme a mis en place des comités régionaux de pilotage du programme qui servent à identifier et superviser les activités pertinentes dans le cadre du programme. Les capacités nationales ont été renforcées dans le domaine des liens entre la pauvreté et l’environnement. La région cible du </w:t>
      </w:r>
      <w:r w:rsidR="00552D24">
        <w:rPr>
          <w:rFonts w:ascii="Times New Roman" w:hAnsi="Times New Roman"/>
          <w:color w:val="auto"/>
          <w:sz w:val="24"/>
          <w:lang w:val="fr-FR"/>
        </w:rPr>
        <w:t>T</w:t>
      </w:r>
      <w:r w:rsidRPr="00797775">
        <w:rPr>
          <w:rFonts w:ascii="Times New Roman" w:hAnsi="Times New Roman"/>
          <w:color w:val="auto"/>
          <w:sz w:val="24"/>
          <w:lang w:val="fr-FR"/>
        </w:rPr>
        <w:t>rarza s’est vue renforcée en matière de gestion intégrée des ressources en eaux mais aussi par des mesures d’assainissement total piloté par la communauté (ATPC). La commune de Rosso est au cœur du dispositif d’ATPC.</w:t>
      </w:r>
    </w:p>
    <w:p w:rsidR="0063758A" w:rsidRPr="00C05FED" w:rsidRDefault="0063758A" w:rsidP="008A2E28">
      <w:pPr>
        <w:pStyle w:val="Corpsdetexte"/>
        <w:numPr>
          <w:ilvl w:val="1"/>
          <w:numId w:val="13"/>
        </w:numPr>
        <w:spacing w:before="0" w:after="0"/>
        <w:rPr>
          <w:rFonts w:ascii="Times New Roman" w:hAnsi="Times New Roman"/>
          <w:color w:val="auto"/>
          <w:sz w:val="24"/>
          <w:lang w:val="fr-FR"/>
        </w:rPr>
      </w:pPr>
      <w:r w:rsidRPr="00552D24">
        <w:rPr>
          <w:rFonts w:ascii="Times New Roman" w:hAnsi="Times New Roman"/>
          <w:i/>
          <w:iCs/>
          <w:color w:val="auto"/>
          <w:szCs w:val="22"/>
          <w:u w:val="single"/>
          <w:lang w:val="fr-FR"/>
        </w:rPr>
        <w:t>Implication des SCO et des citoyens</w:t>
      </w:r>
      <w:r w:rsidRPr="00C05FED">
        <w:rPr>
          <w:rFonts w:ascii="Times New Roman" w:hAnsi="Times New Roman"/>
          <w:color w:val="FF0000"/>
          <w:szCs w:val="22"/>
          <w:lang w:val="fr-FR"/>
        </w:rPr>
        <w:t> </w:t>
      </w:r>
      <w:r>
        <w:rPr>
          <w:rFonts w:ascii="Times New Roman" w:hAnsi="Times New Roman"/>
          <w:color w:val="auto"/>
          <w:szCs w:val="22"/>
          <w:lang w:val="fr-FR"/>
        </w:rPr>
        <w:t xml:space="preserve">: </w:t>
      </w:r>
      <w:r w:rsidR="008A2E28">
        <w:rPr>
          <w:rFonts w:ascii="Times New Roman" w:hAnsi="Times New Roman"/>
          <w:color w:val="auto"/>
          <w:sz w:val="24"/>
          <w:lang w:val="fr-FR"/>
        </w:rPr>
        <w:t>l</w:t>
      </w:r>
      <w:r w:rsidRPr="00C05FED">
        <w:rPr>
          <w:rFonts w:ascii="Times New Roman" w:hAnsi="Times New Roman"/>
          <w:color w:val="auto"/>
          <w:sz w:val="24"/>
          <w:lang w:val="fr-FR"/>
        </w:rPr>
        <w:t>a société civile est représentée au niveau décisionnel dans le comité de gestion du programme à travers l’ONG AGREEM</w:t>
      </w:r>
      <w:r>
        <w:rPr>
          <w:rFonts w:ascii="Times New Roman" w:hAnsi="Times New Roman"/>
          <w:color w:val="auto"/>
          <w:sz w:val="24"/>
          <w:lang w:val="fr-FR"/>
        </w:rPr>
        <w:t>. Elle l’est,</w:t>
      </w:r>
      <w:r w:rsidRPr="00C05FED">
        <w:rPr>
          <w:rFonts w:ascii="Times New Roman" w:hAnsi="Times New Roman"/>
          <w:color w:val="auto"/>
          <w:sz w:val="24"/>
          <w:lang w:val="fr-FR"/>
        </w:rPr>
        <w:t xml:space="preserve"> aussi</w:t>
      </w:r>
      <w:r>
        <w:rPr>
          <w:rFonts w:ascii="Times New Roman" w:hAnsi="Times New Roman"/>
          <w:color w:val="auto"/>
          <w:sz w:val="24"/>
          <w:lang w:val="fr-FR"/>
        </w:rPr>
        <w:t>,</w:t>
      </w:r>
      <w:r w:rsidRPr="00C05FED">
        <w:rPr>
          <w:rFonts w:ascii="Times New Roman" w:hAnsi="Times New Roman"/>
          <w:color w:val="auto"/>
          <w:sz w:val="24"/>
          <w:lang w:val="fr-FR"/>
        </w:rPr>
        <w:t xml:space="preserve"> au niveau de la mise en œuvre par une trentaine d’ONG.</w:t>
      </w:r>
      <w:r>
        <w:rPr>
          <w:rFonts w:ascii="Times New Roman" w:hAnsi="Times New Roman"/>
          <w:color w:val="auto"/>
          <w:sz w:val="24"/>
          <w:lang w:val="fr-FR"/>
        </w:rPr>
        <w:t xml:space="preserve"> </w:t>
      </w:r>
      <w:r w:rsidR="008A2E28">
        <w:rPr>
          <w:rFonts w:ascii="Times New Roman" w:hAnsi="Times New Roman"/>
          <w:color w:val="auto"/>
          <w:sz w:val="24"/>
          <w:lang w:val="fr-FR"/>
        </w:rPr>
        <w:t>Quelques-unes</w:t>
      </w:r>
      <w:r>
        <w:rPr>
          <w:rFonts w:ascii="Times New Roman" w:hAnsi="Times New Roman"/>
          <w:color w:val="auto"/>
          <w:sz w:val="24"/>
          <w:lang w:val="fr-FR"/>
        </w:rPr>
        <w:t xml:space="preserve"> d’entre elles formulent le besoin des populations sous formes de projets et les soumettent aux institutions compétentes pour obtenir les financements requis et mettre en œuvre avec les populations les actions de gestion locale de l’environnement. Plusieurs d’entre elles ont été sélectionnées pour encadrer techniquement les populations dans les différentes tâches liées à la restauration ou la régénération des écosystèmes.</w:t>
      </w:r>
    </w:p>
    <w:p w:rsidR="0063758A" w:rsidRPr="00BE7721" w:rsidRDefault="0063758A" w:rsidP="008A2E28">
      <w:pPr>
        <w:pStyle w:val="Corpsdetexte"/>
        <w:numPr>
          <w:ilvl w:val="1"/>
          <w:numId w:val="13"/>
        </w:numPr>
        <w:spacing w:before="0" w:after="0"/>
        <w:rPr>
          <w:rFonts w:ascii="Times New Roman" w:hAnsi="Times New Roman"/>
          <w:color w:val="auto"/>
          <w:sz w:val="24"/>
          <w:lang w:val="fr-FR"/>
        </w:rPr>
      </w:pPr>
      <w:r w:rsidRPr="008A2E28">
        <w:rPr>
          <w:rFonts w:ascii="Times New Roman" w:hAnsi="Times New Roman"/>
          <w:i/>
          <w:iCs/>
          <w:color w:val="auto"/>
          <w:szCs w:val="22"/>
          <w:u w:val="single"/>
          <w:lang w:val="fr-FR"/>
        </w:rPr>
        <w:t>Alignement et harmonisation de l’aide</w:t>
      </w:r>
      <w:r w:rsidRPr="00BE7721">
        <w:rPr>
          <w:rFonts w:ascii="Times New Roman" w:hAnsi="Times New Roman"/>
          <w:color w:val="auto"/>
          <w:sz w:val="24"/>
          <w:lang w:val="fr-FR"/>
        </w:rPr>
        <w:t>: la complémentarité affichée entre la FAO et le PAM dans la mise en œuvre de leurs activités est une illustration parfaite de ce que pourrait faire ensemble les partenaires techniques et financiers. Ces 2 agences du système des Nations Unies ont mis ensemble leurs moyens</w:t>
      </w:r>
      <w:r w:rsidR="008A2E28">
        <w:rPr>
          <w:rFonts w:ascii="Times New Roman" w:hAnsi="Times New Roman"/>
          <w:color w:val="auto"/>
          <w:sz w:val="24"/>
          <w:lang w:val="fr-FR"/>
        </w:rPr>
        <w:t xml:space="preserve"> pour </w:t>
      </w:r>
      <w:r w:rsidRPr="00BE7721">
        <w:rPr>
          <w:rFonts w:ascii="Times New Roman" w:hAnsi="Times New Roman"/>
          <w:color w:val="auto"/>
          <w:sz w:val="24"/>
          <w:lang w:val="fr-FR"/>
        </w:rPr>
        <w:t>recruter</w:t>
      </w:r>
      <w:r w:rsidR="008A2E28" w:rsidRPr="008A2E28">
        <w:rPr>
          <w:rFonts w:ascii="Times New Roman" w:hAnsi="Times New Roman"/>
          <w:color w:val="auto"/>
          <w:sz w:val="24"/>
          <w:lang w:val="fr-FR"/>
        </w:rPr>
        <w:t xml:space="preserve"> </w:t>
      </w:r>
      <w:r w:rsidR="008A2E28" w:rsidRPr="00BE7721">
        <w:rPr>
          <w:rFonts w:ascii="Times New Roman" w:hAnsi="Times New Roman"/>
          <w:color w:val="auto"/>
          <w:sz w:val="24"/>
          <w:lang w:val="fr-FR"/>
        </w:rPr>
        <w:t>conjointement</w:t>
      </w:r>
      <w:r w:rsidR="008A2E28">
        <w:rPr>
          <w:rFonts w:ascii="Times New Roman" w:hAnsi="Times New Roman"/>
          <w:color w:val="auto"/>
          <w:sz w:val="24"/>
          <w:lang w:val="fr-FR"/>
        </w:rPr>
        <w:t xml:space="preserve"> </w:t>
      </w:r>
      <w:r w:rsidRPr="00BE7721">
        <w:rPr>
          <w:rFonts w:ascii="Times New Roman" w:hAnsi="Times New Roman"/>
          <w:color w:val="auto"/>
          <w:sz w:val="24"/>
          <w:lang w:val="fr-FR"/>
        </w:rPr>
        <w:t>les consultants et les prestataires, pour identifier les sites d’interventions, encadrer les populations</w:t>
      </w:r>
      <w:r w:rsidR="008A2E28">
        <w:rPr>
          <w:rFonts w:ascii="Times New Roman" w:hAnsi="Times New Roman"/>
          <w:color w:val="auto"/>
          <w:sz w:val="24"/>
          <w:lang w:val="fr-FR"/>
        </w:rPr>
        <w:t>,</w:t>
      </w:r>
      <w:r w:rsidRPr="00BE7721">
        <w:rPr>
          <w:rFonts w:ascii="Times New Roman" w:hAnsi="Times New Roman"/>
          <w:color w:val="auto"/>
          <w:sz w:val="24"/>
          <w:lang w:val="fr-FR"/>
        </w:rPr>
        <w:t xml:space="preserve"> le</w:t>
      </w:r>
      <w:r w:rsidR="008A2E28">
        <w:rPr>
          <w:rFonts w:ascii="Times New Roman" w:hAnsi="Times New Roman"/>
          <w:color w:val="auto"/>
          <w:sz w:val="24"/>
          <w:lang w:val="fr-FR"/>
        </w:rPr>
        <w:t>s ONG et les acteurs sectoriel</w:t>
      </w:r>
      <w:r w:rsidRPr="00BE7721">
        <w:rPr>
          <w:rFonts w:ascii="Times New Roman" w:hAnsi="Times New Roman"/>
          <w:color w:val="auto"/>
          <w:sz w:val="24"/>
          <w:lang w:val="fr-FR"/>
        </w:rPr>
        <w:t>s. L’apport des vivres contre le travail des populations a servi comme outil de mobilisation et l’apport des techniciens de la FAO a servi à l’encadrement des populations et des ONG dans la restauration des écosystèmes et la valorisation des produits.</w:t>
      </w:r>
    </w:p>
    <w:p w:rsidR="0063758A" w:rsidRPr="00C54EDA" w:rsidRDefault="0063758A" w:rsidP="00B4073C">
      <w:pPr>
        <w:pStyle w:val="Corpsdetexte"/>
        <w:numPr>
          <w:ilvl w:val="1"/>
          <w:numId w:val="13"/>
        </w:numPr>
        <w:spacing w:before="0" w:after="0"/>
        <w:rPr>
          <w:rFonts w:ascii="Times New Roman" w:hAnsi="Times New Roman"/>
          <w:color w:val="auto"/>
          <w:szCs w:val="22"/>
          <w:lang w:val="fr-FR"/>
        </w:rPr>
      </w:pPr>
      <w:r w:rsidRPr="008A2E28">
        <w:rPr>
          <w:rFonts w:ascii="Times New Roman" w:hAnsi="Times New Roman"/>
          <w:i/>
          <w:iCs/>
          <w:color w:val="auto"/>
          <w:szCs w:val="22"/>
          <w:u w:val="single"/>
          <w:lang w:val="fr-FR"/>
        </w:rPr>
        <w:t>Mécanismes innovants de responsabilisation</w:t>
      </w:r>
      <w:r w:rsidR="008A2E28" w:rsidRPr="008A2E28">
        <w:rPr>
          <w:rFonts w:ascii="Times New Roman" w:hAnsi="Times New Roman"/>
          <w:i/>
          <w:iCs/>
          <w:color w:val="auto"/>
          <w:szCs w:val="22"/>
          <w:u w:val="single"/>
          <w:lang w:val="fr-FR"/>
        </w:rPr>
        <w:t xml:space="preserve"> </w:t>
      </w:r>
      <w:r w:rsidRPr="008A2E28">
        <w:rPr>
          <w:rFonts w:ascii="Times New Roman" w:hAnsi="Times New Roman"/>
          <w:i/>
          <w:iCs/>
          <w:color w:val="auto"/>
          <w:szCs w:val="22"/>
          <w:u w:val="single"/>
          <w:lang w:val="fr-FR"/>
        </w:rPr>
        <w:t>réciproque (justifier en quoi ces mécanismes sont innovants)</w:t>
      </w:r>
      <w:r w:rsidR="008A2E28">
        <w:rPr>
          <w:rFonts w:ascii="Times New Roman" w:hAnsi="Times New Roman"/>
          <w:color w:val="FF0000"/>
          <w:szCs w:val="22"/>
          <w:lang w:val="fr-FR"/>
        </w:rPr>
        <w:t> </w:t>
      </w:r>
      <w:r w:rsidR="008A2E28" w:rsidRPr="008A2E28">
        <w:rPr>
          <w:rFonts w:ascii="Times New Roman" w:hAnsi="Times New Roman"/>
          <w:color w:val="auto"/>
          <w:sz w:val="24"/>
          <w:lang w:val="fr-FR"/>
        </w:rPr>
        <w:t xml:space="preserve">: </w:t>
      </w:r>
      <w:r w:rsidRPr="00BE7721">
        <w:rPr>
          <w:rFonts w:ascii="Times New Roman" w:hAnsi="Times New Roman"/>
          <w:color w:val="auto"/>
          <w:sz w:val="24"/>
          <w:lang w:val="fr-FR"/>
        </w:rPr>
        <w:t>les conventions signées entre les populations et la délégation régionale de l’environnement formalisent la responsabilisation des populations d’une part et l’appropriation du Ministère Délégué auprès du premier Ministre Chargé de l’Environnement et du Développement Durable. Le gardiennage systématique des sites par les populations traduit non seulement cette responsabilisation mais leur engagement ferme qui est motivé par un intérêt économique avéré.</w:t>
      </w:r>
    </w:p>
    <w:p w:rsidR="0063758A" w:rsidRPr="00C54EDA" w:rsidRDefault="0063758A" w:rsidP="008A2E28">
      <w:pPr>
        <w:pStyle w:val="Corpsdetexte"/>
        <w:spacing w:before="0" w:after="0"/>
        <w:rPr>
          <w:rFonts w:ascii="Times New Roman" w:hAnsi="Times New Roman"/>
          <w:color w:val="auto"/>
          <w:szCs w:val="22"/>
          <w:lang w:val="fr-FR"/>
        </w:rPr>
      </w:pPr>
    </w:p>
    <w:p w:rsidR="008A2E28" w:rsidRPr="008A2E28" w:rsidRDefault="0063758A" w:rsidP="008A2E28">
      <w:pPr>
        <w:pStyle w:val="Corpsdetexte"/>
        <w:numPr>
          <w:ilvl w:val="1"/>
          <w:numId w:val="28"/>
        </w:numPr>
        <w:spacing w:before="0" w:after="0"/>
        <w:rPr>
          <w:rFonts w:ascii="Times New Roman" w:hAnsi="Times New Roman"/>
          <w:b/>
          <w:bCs/>
          <w:i/>
          <w:iCs/>
          <w:color w:val="auto"/>
          <w:szCs w:val="22"/>
        </w:rPr>
      </w:pPr>
      <w:r w:rsidRPr="008A2E28">
        <w:rPr>
          <w:rFonts w:ascii="Times New Roman" w:hAnsi="Times New Roman"/>
          <w:b/>
          <w:bCs/>
          <w:i/>
          <w:iCs/>
          <w:color w:val="auto"/>
          <w:szCs w:val="22"/>
        </w:rPr>
        <w:lastRenderedPageBreak/>
        <w:t>Unité</w:t>
      </w:r>
      <w:r w:rsidR="008A2E28" w:rsidRPr="008A2E28">
        <w:rPr>
          <w:rFonts w:ascii="Times New Roman" w:hAnsi="Times New Roman"/>
          <w:b/>
          <w:bCs/>
          <w:i/>
          <w:iCs/>
          <w:color w:val="auto"/>
          <w:szCs w:val="22"/>
        </w:rPr>
        <w:t xml:space="preserve"> </w:t>
      </w:r>
      <w:r w:rsidRPr="008A2E28">
        <w:rPr>
          <w:rFonts w:ascii="Times New Roman" w:hAnsi="Times New Roman"/>
          <w:b/>
          <w:bCs/>
          <w:i/>
          <w:iCs/>
          <w:color w:val="auto"/>
          <w:szCs w:val="22"/>
        </w:rPr>
        <w:t>d’action</w:t>
      </w:r>
    </w:p>
    <w:p w:rsidR="0063758A" w:rsidRPr="00C54EDA" w:rsidRDefault="008A2E28" w:rsidP="00C3668A">
      <w:pPr>
        <w:pStyle w:val="Corpsdetexte"/>
        <w:numPr>
          <w:ilvl w:val="1"/>
          <w:numId w:val="14"/>
        </w:numPr>
        <w:spacing w:before="0" w:after="0"/>
        <w:rPr>
          <w:rFonts w:ascii="Times New Roman" w:hAnsi="Times New Roman"/>
          <w:color w:val="auto"/>
          <w:szCs w:val="22"/>
          <w:lang w:val="fr-FR"/>
        </w:rPr>
      </w:pPr>
      <w:r w:rsidRPr="008A2E28">
        <w:rPr>
          <w:rFonts w:ascii="Times New Roman" w:hAnsi="Times New Roman"/>
          <w:i/>
          <w:iCs/>
          <w:color w:val="auto"/>
          <w:szCs w:val="22"/>
          <w:u w:val="single"/>
          <w:lang w:val="fr-FR"/>
        </w:rPr>
        <w:t>Rôle joué par le bureau du coordonnateur résident et synergies avec d’autres programmes conjoints du F-OMD</w:t>
      </w:r>
      <w:r>
        <w:rPr>
          <w:rFonts w:ascii="Times New Roman" w:hAnsi="Times New Roman"/>
          <w:color w:val="auto"/>
          <w:szCs w:val="22"/>
          <w:lang w:val="fr-FR"/>
        </w:rPr>
        <w:t> </w:t>
      </w:r>
      <w:r w:rsidRPr="008A2E28">
        <w:rPr>
          <w:rFonts w:ascii="Times New Roman" w:hAnsi="Times New Roman"/>
          <w:color w:val="auto"/>
          <w:sz w:val="24"/>
          <w:lang w:val="fr-FR"/>
        </w:rPr>
        <w:t>: Les quatre programmes conjoints qui ont été exécutés en Mauritanie ont permis de donner une nouvelle dynamique au travail conjoint des équipes des différentes agences impliquées dans le cadre de ces programmes. Plusieurs cloisons sont tombées entre les agences qui ont appris à travailler ensemble et pour des objectifs communs. Les équipes des NU se connaissent mieux parce qu’elles se retrouvent davantage que par le passé. Les actions sont planifiées ensemble, exécutées de façon concertée, suivies conjointement, et évaluées sans aucune ré</w:t>
      </w:r>
      <w:r>
        <w:rPr>
          <w:rFonts w:ascii="Times New Roman" w:hAnsi="Times New Roman"/>
          <w:color w:val="auto"/>
          <w:sz w:val="24"/>
          <w:lang w:val="fr-FR"/>
        </w:rPr>
        <w:t>férence particulière à l’agence</w:t>
      </w:r>
      <w:r w:rsidRPr="008A2E28">
        <w:rPr>
          <w:rFonts w:ascii="Times New Roman" w:hAnsi="Times New Roman"/>
          <w:color w:val="auto"/>
          <w:sz w:val="24"/>
          <w:lang w:val="fr-FR"/>
        </w:rPr>
        <w:t xml:space="preserve"> d’exécution</w:t>
      </w:r>
      <w:r>
        <w:rPr>
          <w:rFonts w:ascii="Times New Roman" w:hAnsi="Times New Roman"/>
          <w:color w:val="auto"/>
          <w:sz w:val="24"/>
          <w:lang w:val="fr-FR"/>
        </w:rPr>
        <w:t>. Tout ceci a été rendu possible grâce au rôle important du Bureau de la Coordinatrice résidente du SNU en Mauritanie.</w:t>
      </w:r>
    </w:p>
    <w:p w:rsidR="0063758A" w:rsidRPr="009D5E94" w:rsidRDefault="0063758A" w:rsidP="009D5E94">
      <w:pPr>
        <w:pStyle w:val="Corpsdetexte"/>
        <w:numPr>
          <w:ilvl w:val="1"/>
          <w:numId w:val="14"/>
        </w:numPr>
        <w:spacing w:before="0" w:after="0"/>
        <w:rPr>
          <w:rFonts w:ascii="Times New Roman" w:hAnsi="Times New Roman"/>
          <w:i/>
          <w:iCs/>
          <w:color w:val="auto"/>
          <w:szCs w:val="22"/>
          <w:u w:val="single"/>
          <w:lang w:val="fr-FR"/>
        </w:rPr>
      </w:pPr>
      <w:r w:rsidRPr="009D5E94">
        <w:rPr>
          <w:rFonts w:ascii="Times New Roman" w:hAnsi="Times New Roman"/>
          <w:i/>
          <w:iCs/>
          <w:color w:val="auto"/>
          <w:szCs w:val="22"/>
          <w:u w:val="single"/>
          <w:lang w:val="fr-FR"/>
        </w:rPr>
        <w:t>Innovations visant à l’harmonisation des procédures et des pratiques de gestion (justifier</w:t>
      </w:r>
      <w:r w:rsidR="008A2E28" w:rsidRPr="009D5E94">
        <w:rPr>
          <w:rFonts w:ascii="Times New Roman" w:hAnsi="Times New Roman"/>
          <w:i/>
          <w:iCs/>
          <w:color w:val="auto"/>
          <w:szCs w:val="22"/>
          <w:u w:val="single"/>
          <w:lang w:val="fr-FR"/>
        </w:rPr>
        <w:t xml:space="preserve"> </w:t>
      </w:r>
      <w:r w:rsidRPr="009D5E94">
        <w:rPr>
          <w:rFonts w:ascii="Times New Roman" w:hAnsi="Times New Roman"/>
          <w:i/>
          <w:iCs/>
          <w:color w:val="auto"/>
          <w:szCs w:val="22"/>
          <w:u w:val="single"/>
          <w:lang w:val="fr-FR"/>
        </w:rPr>
        <w:t>en quoi il s’agit d’innovations)</w:t>
      </w:r>
      <w:r w:rsidR="009D5E94">
        <w:rPr>
          <w:rFonts w:ascii="Times New Roman" w:hAnsi="Times New Roman"/>
          <w:i/>
          <w:iCs/>
          <w:color w:val="auto"/>
          <w:szCs w:val="22"/>
          <w:u w:val="single"/>
          <w:lang w:val="fr-FR"/>
        </w:rPr>
        <w:t> </w:t>
      </w:r>
      <w:r w:rsidR="009D5E94" w:rsidRPr="009D5E94">
        <w:rPr>
          <w:rFonts w:ascii="Times New Roman" w:hAnsi="Times New Roman"/>
          <w:color w:val="auto"/>
          <w:sz w:val="24"/>
          <w:lang w:val="fr-FR"/>
        </w:rPr>
        <w:t>: La mise en œuvre des programmes conjoints facilitera la mise en place du HACT vers lequel toutes les agences du SNU s’orientent.</w:t>
      </w:r>
    </w:p>
    <w:p w:rsidR="0063758A" w:rsidRPr="009D5E94" w:rsidRDefault="0063758A" w:rsidP="009D5E94">
      <w:pPr>
        <w:pStyle w:val="Corpsdetexte"/>
        <w:numPr>
          <w:ilvl w:val="1"/>
          <w:numId w:val="14"/>
        </w:numPr>
        <w:spacing w:before="0" w:after="0"/>
        <w:rPr>
          <w:rFonts w:ascii="Times New Roman" w:hAnsi="Times New Roman"/>
          <w:color w:val="auto"/>
          <w:szCs w:val="22"/>
          <w:lang w:val="fr-FR"/>
        </w:rPr>
      </w:pPr>
      <w:r w:rsidRPr="008A2E28">
        <w:rPr>
          <w:rFonts w:ascii="Times New Roman" w:hAnsi="Times New Roman"/>
          <w:i/>
          <w:iCs/>
          <w:color w:val="auto"/>
          <w:szCs w:val="22"/>
          <w:u w:val="single"/>
          <w:lang w:val="fr-FR"/>
        </w:rPr>
        <w:t>Formulation, planification et gestion conjointement avec d'autres agences des Nations Unies</w:t>
      </w:r>
      <w:r w:rsidRPr="00797775">
        <w:rPr>
          <w:rFonts w:ascii="Times New Roman" w:hAnsi="Times New Roman"/>
          <w:color w:val="FF0000"/>
          <w:szCs w:val="22"/>
          <w:lang w:val="fr-FR"/>
        </w:rPr>
        <w:t> </w:t>
      </w:r>
      <w:r>
        <w:rPr>
          <w:rFonts w:ascii="Times New Roman" w:hAnsi="Times New Roman"/>
          <w:color w:val="auto"/>
          <w:szCs w:val="22"/>
          <w:lang w:val="fr-FR"/>
        </w:rPr>
        <w:t>:</w:t>
      </w:r>
      <w:r w:rsidR="008A2E28">
        <w:rPr>
          <w:rFonts w:ascii="Times New Roman" w:hAnsi="Times New Roman"/>
          <w:color w:val="auto"/>
          <w:szCs w:val="22"/>
          <w:lang w:val="fr-FR"/>
        </w:rPr>
        <w:t xml:space="preserve"> </w:t>
      </w:r>
      <w:r w:rsidRPr="00797775">
        <w:rPr>
          <w:rFonts w:ascii="Times New Roman" w:hAnsi="Times New Roman"/>
          <w:color w:val="auto"/>
          <w:sz w:val="24"/>
          <w:lang w:val="fr-FR"/>
        </w:rPr>
        <w:t>la planification du programme implique les 7 agences des nations unies et les départements ministériels impliqués. Les org</w:t>
      </w:r>
      <w:r w:rsidR="009D5E94">
        <w:rPr>
          <w:rFonts w:ascii="Times New Roman" w:hAnsi="Times New Roman"/>
          <w:color w:val="auto"/>
          <w:sz w:val="24"/>
          <w:lang w:val="fr-FR"/>
        </w:rPr>
        <w:t>anisations de la société civile</w:t>
      </w:r>
      <w:r w:rsidRPr="00797775">
        <w:rPr>
          <w:rFonts w:ascii="Times New Roman" w:hAnsi="Times New Roman"/>
          <w:color w:val="auto"/>
          <w:sz w:val="24"/>
          <w:lang w:val="fr-FR"/>
        </w:rPr>
        <w:t xml:space="preserve"> y prennent part. L’atelier bilan et de planification annuelle est un exercice participatif</w:t>
      </w:r>
      <w:r>
        <w:rPr>
          <w:rFonts w:ascii="Times New Roman" w:hAnsi="Times New Roman"/>
          <w:color w:val="auto"/>
          <w:sz w:val="24"/>
          <w:lang w:val="fr-FR"/>
        </w:rPr>
        <w:t xml:space="preserve"> qui se tient en général en août</w:t>
      </w:r>
      <w:r w:rsidR="009D5E94">
        <w:rPr>
          <w:rFonts w:ascii="Times New Roman" w:hAnsi="Times New Roman"/>
          <w:color w:val="auto"/>
          <w:sz w:val="24"/>
          <w:lang w:val="fr-FR"/>
        </w:rPr>
        <w:t xml:space="preserve"> de chaque année</w:t>
      </w:r>
      <w:r>
        <w:rPr>
          <w:rFonts w:ascii="Times New Roman" w:hAnsi="Times New Roman"/>
          <w:color w:val="auto"/>
          <w:sz w:val="24"/>
          <w:lang w:val="fr-FR"/>
        </w:rPr>
        <w:t>. Pour une meilleure complémentarité dans l’action et la consolidation des acquis</w:t>
      </w:r>
      <w:r w:rsidR="009D5E94">
        <w:rPr>
          <w:rFonts w:ascii="Times New Roman" w:hAnsi="Times New Roman"/>
          <w:color w:val="auto"/>
          <w:sz w:val="24"/>
          <w:lang w:val="fr-FR"/>
        </w:rPr>
        <w:t>,</w:t>
      </w:r>
      <w:r>
        <w:rPr>
          <w:rFonts w:ascii="Times New Roman" w:hAnsi="Times New Roman"/>
          <w:color w:val="auto"/>
          <w:sz w:val="24"/>
          <w:lang w:val="fr-FR"/>
        </w:rPr>
        <w:t xml:space="preserve"> il conduit à une identification commune des sites d’interventions et des activités pertinentes à mener</w:t>
      </w:r>
      <w:r w:rsidRPr="00797775">
        <w:rPr>
          <w:rFonts w:ascii="Times New Roman" w:hAnsi="Times New Roman"/>
          <w:color w:val="auto"/>
          <w:sz w:val="24"/>
          <w:lang w:val="fr-FR"/>
        </w:rPr>
        <w:t xml:space="preserve">. Les agences intègrent leurs moyens à l’image de la FAO et du PAM, partagent leurs outils notamment de mobilisation communautaire (ATPC réalisé par l’UNICEF). Elles planifient avec la partie nationale </w:t>
      </w:r>
      <w:r w:rsidR="009D5E94">
        <w:rPr>
          <w:rFonts w:ascii="Times New Roman" w:hAnsi="Times New Roman"/>
          <w:color w:val="auto"/>
          <w:sz w:val="24"/>
          <w:lang w:val="fr-FR"/>
        </w:rPr>
        <w:t>l</w:t>
      </w:r>
      <w:r w:rsidRPr="00797775">
        <w:rPr>
          <w:rFonts w:ascii="Times New Roman" w:hAnsi="Times New Roman"/>
          <w:color w:val="auto"/>
          <w:sz w:val="24"/>
          <w:lang w:val="fr-FR"/>
        </w:rPr>
        <w:t>es supervisions conjointes.</w:t>
      </w:r>
      <w:r>
        <w:rPr>
          <w:rFonts w:ascii="Times New Roman" w:hAnsi="Times New Roman"/>
          <w:color w:val="auto"/>
          <w:sz w:val="24"/>
          <w:lang w:val="fr-FR"/>
        </w:rPr>
        <w:t xml:space="preserve"> Cette approche largement usitée à l’intérieur du programme a continué dans l’élaboration du plan cadre des nations unies pour le développement UNDAF.</w:t>
      </w:r>
    </w:p>
    <w:p w:rsidR="009D5E94" w:rsidRDefault="009D5E94" w:rsidP="00670345">
      <w:pPr>
        <w:pStyle w:val="Corpsdetexte"/>
        <w:spacing w:before="0" w:after="0"/>
        <w:ind w:left="720" w:hanging="720"/>
        <w:rPr>
          <w:rFonts w:ascii="Times New Roman" w:hAnsi="Times New Roman"/>
          <w:bCs/>
          <w:color w:val="auto"/>
          <w:szCs w:val="22"/>
          <w:lang w:val="fr-FR"/>
        </w:rPr>
      </w:pPr>
    </w:p>
    <w:p w:rsidR="0063758A" w:rsidRPr="00C54EDA" w:rsidRDefault="004603A7" w:rsidP="00670345">
      <w:pPr>
        <w:pStyle w:val="Corpsdetexte"/>
        <w:spacing w:before="0" w:after="0"/>
        <w:ind w:left="720" w:hanging="720"/>
        <w:rPr>
          <w:rFonts w:ascii="Times New Roman" w:hAnsi="Times New Roman"/>
          <w:bCs/>
          <w:color w:val="auto"/>
          <w:szCs w:val="22"/>
          <w:lang w:val="fr-FR"/>
        </w:rPr>
      </w:pPr>
      <w:r>
        <w:rPr>
          <w:noProof/>
          <w:lang w:val="fr-FR" w:eastAsia="fr-FR"/>
        </w:rPr>
        <mc:AlternateContent>
          <mc:Choice Requires="wps">
            <w:drawing>
              <wp:anchor distT="0" distB="0" distL="114300" distR="114300" simplePos="0" relativeHeight="251658752" behindDoc="0" locked="0" layoutInCell="1" allowOverlap="1" wp14:anchorId="6A686527" wp14:editId="41FD6781">
                <wp:simplePos x="0" y="0"/>
                <wp:positionH relativeFrom="column">
                  <wp:posOffset>216535</wp:posOffset>
                </wp:positionH>
                <wp:positionV relativeFrom="paragraph">
                  <wp:posOffset>62865</wp:posOffset>
                </wp:positionV>
                <wp:extent cx="6172200" cy="291465"/>
                <wp:effectExtent l="0" t="0" r="19050"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AA4E70" w:rsidRPr="00C54EDA" w:rsidRDefault="00AA4E70" w:rsidP="00223863">
                            <w:pPr>
                              <w:rPr>
                                <w:b/>
                                <w:lang w:val="fr-FR"/>
                              </w:rPr>
                            </w:pPr>
                            <w:r w:rsidRPr="00C54EDA">
                              <w:rPr>
                                <w:b/>
                                <w:lang w:val="fr-FR"/>
                              </w:rPr>
                              <w:t xml:space="preserve">III.  </w:t>
                            </w:r>
                            <w:r w:rsidRPr="00C54EDA">
                              <w:rPr>
                                <w:b/>
                                <w:lang w:val="fr-FR"/>
                              </w:rPr>
                              <w:tab/>
                              <w:t>BONNES PRATIQUES ET LEÇONS APPRISES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7.05pt;margin-top:4.95pt;width:486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iDLwIAAFcEAAAOAAAAZHJzL2Uyb0RvYy54bWysVG2P2jAM/j5p/yHK91HogIOKcrrBmCbd&#10;XqS7/YA0TWm0JM6SQMt+/ZyU49jbl2lUiuzYeWw/tlnd9lqRo3BeginpZDSmRBgOtTT7kn553L1a&#10;UOIDMzVTYERJT8LT2/XLF6vOFiKHFlQtHEEQ44vOlrQNwRZZ5nkrNPMjsMKgsQGnWUDV7bPasQ7R&#10;tcry8XiedeBq64AL7/F2OxjpOuE3jeDhU9N4EYgqKeYW0unSWcUzW69YsXfMtpKf02D/kIVm0mDQ&#10;C9SWBUYOTv4GpSV34KEJIw46g6aRXKQasJrJ+JdqHlpmRaoFyfH2QpP/f7D84/GzI7Iu6ZwSwzS2&#10;6FH0gbyBniwjO531BTo9WHQLPV5jl1Ol3t4D/+qJgU3LzF7cOQddK1iN2U3iy+zq6YDjI0jVfYAa&#10;w7BDgATUN05H6pAMgujYpdOlMzEVjpfzyU2O7aaEoy1fTqbzWQrBiqfX1vnwToAmUSipw84ndHa8&#10;9yFmw4onlxjMg5L1TiqVFLevNsqRI8Mp2eXxO6P/5KYM6Uq6nOWzgYC/QmwX8fsThJYBx11JXdLF&#10;OP6iEysibW9NneTApBpkTFmZM4+RuoHE0Fd9atjr+DZyXEF9QmIdDNON24hCC+47JR1Odkn9twNz&#10;ghL13mBzkL1pXIWkTGc3OSru2lJdW5jhCFXSQMkgbsKwPgfr5L7FSMM4GLjDhjYycf2c1Tl9nN7U&#10;gvOmxfW41pPX8//B+gcAAAD//wMAUEsDBBQABgAIAAAAIQAvPGvj3AAAAAgBAAAPAAAAZHJzL2Rv&#10;d25yZXYueG1sTI/BTsMwEETvSPyDtUhcEHUKpGrTbCqKxAVOFD7ATbaJ1XgdYjcJfD3bEz3uzmjm&#10;Tb6ZXKsG6oP1jDCfJaCIS19ZrhG+Pl/vl6BCNFyZ1jMh/FCATXF9lZus8iN/0LCLtZIQDplBaGLs&#10;Mq1D2ZAzYeY7YtEOvncmytnXuurNKOGu1Q9JstDOWJaGxnT00lB53J0cgr/7tfF9e3DdEEb7nW4X&#10;Xg9viLc30/MaVKQp/pvhjC/oUAjT3p+4CqpFeHyaixNhtQJ1lqVMHnuENF2CLnJ9OaD4AwAA//8D&#10;AFBLAQItABQABgAIAAAAIQC2gziS/gAAAOEBAAATAAAAAAAAAAAAAAAAAAAAAABbQ29udGVudF9U&#10;eXBlc10ueG1sUEsBAi0AFAAGAAgAAAAhADj9If/WAAAAlAEAAAsAAAAAAAAAAAAAAAAALwEAAF9y&#10;ZWxzLy5yZWxzUEsBAi0AFAAGAAgAAAAhACfvWIMvAgAAVwQAAA4AAAAAAAAAAAAAAAAALgIAAGRy&#10;cy9lMm9Eb2MueG1sUEsBAi0AFAAGAAgAAAAhAC88a+PcAAAACAEAAA8AAAAAAAAAAAAAAAAAiQQA&#10;AGRycy9kb3ducmV2LnhtbFBLBQYAAAAABAAEAPMAAACSBQAAAAA=&#10;" fillcolor="#f2f2f2" strokecolor="#d8d8d8">
                <v:textbox>
                  <w:txbxContent>
                    <w:p w:rsidR="00AA4E70" w:rsidRPr="00C54EDA" w:rsidRDefault="00AA4E70" w:rsidP="00223863">
                      <w:pPr>
                        <w:rPr>
                          <w:b/>
                          <w:lang w:val="fr-FR"/>
                        </w:rPr>
                      </w:pPr>
                      <w:r w:rsidRPr="00C54EDA">
                        <w:rPr>
                          <w:b/>
                          <w:lang w:val="fr-FR"/>
                        </w:rPr>
                        <w:t xml:space="preserve">III.  </w:t>
                      </w:r>
                      <w:r w:rsidRPr="00C54EDA">
                        <w:rPr>
                          <w:b/>
                          <w:lang w:val="fr-FR"/>
                        </w:rPr>
                        <w:tab/>
                        <w:t>BONNES PRATIQUES ET LEÇONS APPRISES</w:t>
                      </w:r>
                    </w:p>
                  </w:txbxContent>
                </v:textbox>
              </v:shape>
            </w:pict>
          </mc:Fallback>
        </mc:AlternateContent>
      </w:r>
    </w:p>
    <w:p w:rsidR="0063758A" w:rsidRPr="00C54EDA" w:rsidRDefault="0063758A" w:rsidP="00762EF0">
      <w:pPr>
        <w:pStyle w:val="Corpsdetexte"/>
        <w:spacing w:before="120" w:after="0"/>
        <w:ind w:left="360"/>
        <w:rPr>
          <w:rFonts w:ascii="Times New Roman" w:hAnsi="Times New Roman"/>
          <w:color w:val="auto"/>
          <w:szCs w:val="22"/>
          <w:lang w:val="fr-FR"/>
        </w:rPr>
      </w:pPr>
    </w:p>
    <w:p w:rsidR="00F343AF" w:rsidRDefault="00F343AF" w:rsidP="00F343AF">
      <w:pPr>
        <w:pStyle w:val="Corpsdetexte"/>
        <w:spacing w:before="120" w:after="0"/>
        <w:ind w:left="720"/>
        <w:rPr>
          <w:rFonts w:ascii="Times New Roman" w:hAnsi="Times New Roman"/>
          <w:b/>
          <w:bCs/>
          <w:color w:val="auto"/>
          <w:sz w:val="28"/>
          <w:szCs w:val="28"/>
          <w:lang w:val="fr-FR"/>
        </w:rPr>
      </w:pPr>
    </w:p>
    <w:p w:rsidR="0063758A" w:rsidRDefault="00F343AF" w:rsidP="00F343AF">
      <w:pPr>
        <w:pStyle w:val="Corpsdetexte"/>
        <w:numPr>
          <w:ilvl w:val="0"/>
          <w:numId w:val="7"/>
        </w:numPr>
        <w:spacing w:before="120" w:after="0"/>
        <w:rPr>
          <w:rFonts w:ascii="Times New Roman" w:hAnsi="Times New Roman"/>
          <w:b/>
          <w:bCs/>
          <w:color w:val="auto"/>
          <w:sz w:val="28"/>
          <w:szCs w:val="28"/>
          <w:lang w:val="fr-FR"/>
        </w:rPr>
      </w:pPr>
      <w:r w:rsidRPr="00F343AF">
        <w:rPr>
          <w:rFonts w:ascii="Times New Roman" w:hAnsi="Times New Roman"/>
          <w:b/>
          <w:bCs/>
          <w:color w:val="auto"/>
          <w:sz w:val="28"/>
          <w:szCs w:val="28"/>
          <w:lang w:val="fr-FR"/>
        </w:rPr>
        <w:t>P</w:t>
      </w:r>
      <w:r w:rsidR="0063758A" w:rsidRPr="00F343AF">
        <w:rPr>
          <w:rFonts w:ascii="Times New Roman" w:hAnsi="Times New Roman"/>
          <w:b/>
          <w:bCs/>
          <w:color w:val="auto"/>
          <w:sz w:val="28"/>
          <w:szCs w:val="28"/>
          <w:lang w:val="fr-FR"/>
        </w:rPr>
        <w:t>rincipales leçons apprises et bonnes pratiques qui pourront faciliter la conception et l’exécution de futurs programmes conjoints :</w:t>
      </w:r>
    </w:p>
    <w:p w:rsidR="0063758A" w:rsidRDefault="00F343AF" w:rsidP="00F343AF">
      <w:pPr>
        <w:pStyle w:val="Corpsdetexte"/>
        <w:spacing w:before="120" w:after="0"/>
        <w:ind w:left="720"/>
        <w:rPr>
          <w:rFonts w:ascii="Times New Roman" w:hAnsi="Times New Roman"/>
          <w:color w:val="auto"/>
          <w:sz w:val="24"/>
          <w:lang w:val="fr-FR"/>
        </w:rPr>
      </w:pPr>
      <w:r>
        <w:rPr>
          <w:rFonts w:ascii="Times New Roman" w:hAnsi="Times New Roman"/>
          <w:color w:val="auto"/>
          <w:sz w:val="24"/>
          <w:lang w:val="fr-FR"/>
        </w:rPr>
        <w:t xml:space="preserve">Le programme </w:t>
      </w:r>
      <w:r w:rsidR="0063758A">
        <w:rPr>
          <w:rFonts w:ascii="Times New Roman" w:hAnsi="Times New Roman"/>
          <w:color w:val="auto"/>
          <w:sz w:val="24"/>
          <w:lang w:val="fr-FR"/>
        </w:rPr>
        <w:t>a été conçu dans la hâte mais a toutefois clairement défini le lien a</w:t>
      </w:r>
      <w:r>
        <w:rPr>
          <w:rFonts w:ascii="Times New Roman" w:hAnsi="Times New Roman"/>
          <w:color w:val="auto"/>
          <w:sz w:val="24"/>
          <w:lang w:val="fr-FR"/>
        </w:rPr>
        <w:t xml:space="preserve">vec les priorités nationales en relation avec les objectifs </w:t>
      </w:r>
      <w:r w:rsidR="0063758A">
        <w:rPr>
          <w:rFonts w:ascii="Times New Roman" w:hAnsi="Times New Roman"/>
          <w:color w:val="auto"/>
          <w:sz w:val="24"/>
          <w:lang w:val="fr-FR"/>
        </w:rPr>
        <w:t>du millénaire. Il s’est assuré de la participation des principales agences onusiennes, des départements ministériels et des organisations de la société civile dans la définition des produits à livrer. Les indicateurs objectivement vérifiables se sont avérés pertinents pour le suivi et l’évaluation du programme. Les sources de vérifications étaient basées essentiellement sur des enquêtes régulières (EPCV, MICS, EDS, RGPH) ou des sources administratives ou des rapports de missions. Une hiérarchie de niveau de validation des p</w:t>
      </w:r>
      <w:r>
        <w:rPr>
          <w:rFonts w:ascii="Times New Roman" w:hAnsi="Times New Roman"/>
          <w:color w:val="auto"/>
          <w:sz w:val="24"/>
          <w:lang w:val="fr-FR"/>
        </w:rPr>
        <w:t>rojets et activités, allant du C</w:t>
      </w:r>
      <w:r w:rsidR="0063758A">
        <w:rPr>
          <w:rFonts w:ascii="Times New Roman" w:hAnsi="Times New Roman"/>
          <w:color w:val="auto"/>
          <w:sz w:val="24"/>
          <w:lang w:val="fr-FR"/>
        </w:rPr>
        <w:t xml:space="preserve">omité </w:t>
      </w:r>
      <w:r>
        <w:rPr>
          <w:rFonts w:ascii="Times New Roman" w:hAnsi="Times New Roman"/>
          <w:color w:val="auto"/>
          <w:sz w:val="24"/>
          <w:lang w:val="fr-FR"/>
        </w:rPr>
        <w:t>N</w:t>
      </w:r>
      <w:r w:rsidR="0063758A">
        <w:rPr>
          <w:rFonts w:ascii="Times New Roman" w:hAnsi="Times New Roman"/>
          <w:color w:val="auto"/>
          <w:sz w:val="24"/>
          <w:lang w:val="fr-FR"/>
        </w:rPr>
        <w:t xml:space="preserve">ational </w:t>
      </w:r>
      <w:r>
        <w:rPr>
          <w:rFonts w:ascii="Times New Roman" w:hAnsi="Times New Roman"/>
          <w:color w:val="auto"/>
          <w:sz w:val="24"/>
          <w:lang w:val="fr-FR"/>
        </w:rPr>
        <w:t>D</w:t>
      </w:r>
      <w:r w:rsidR="0063758A">
        <w:rPr>
          <w:rFonts w:ascii="Times New Roman" w:hAnsi="Times New Roman"/>
          <w:color w:val="auto"/>
          <w:sz w:val="24"/>
          <w:lang w:val="fr-FR"/>
        </w:rPr>
        <w:t>irecteur au</w:t>
      </w:r>
      <w:r>
        <w:rPr>
          <w:rFonts w:ascii="Times New Roman" w:hAnsi="Times New Roman"/>
          <w:color w:val="auto"/>
          <w:sz w:val="24"/>
          <w:lang w:val="fr-FR"/>
        </w:rPr>
        <w:t>x</w:t>
      </w:r>
      <w:r w:rsidR="0063758A">
        <w:rPr>
          <w:rFonts w:ascii="Times New Roman" w:hAnsi="Times New Roman"/>
          <w:color w:val="auto"/>
          <w:sz w:val="24"/>
          <w:lang w:val="fr-FR"/>
        </w:rPr>
        <w:t xml:space="preserve"> comité</w:t>
      </w:r>
      <w:r>
        <w:rPr>
          <w:rFonts w:ascii="Times New Roman" w:hAnsi="Times New Roman"/>
          <w:color w:val="auto"/>
          <w:sz w:val="24"/>
          <w:lang w:val="fr-FR"/>
        </w:rPr>
        <w:t>s</w:t>
      </w:r>
      <w:r w:rsidR="0063758A">
        <w:rPr>
          <w:rFonts w:ascii="Times New Roman" w:hAnsi="Times New Roman"/>
          <w:color w:val="auto"/>
          <w:sz w:val="24"/>
          <w:lang w:val="fr-FR"/>
        </w:rPr>
        <w:t xml:space="preserve"> villageois en passant par le </w:t>
      </w:r>
      <w:r>
        <w:rPr>
          <w:rFonts w:ascii="Times New Roman" w:hAnsi="Times New Roman"/>
          <w:color w:val="auto"/>
          <w:sz w:val="24"/>
          <w:lang w:val="fr-FR"/>
        </w:rPr>
        <w:t>C</w:t>
      </w:r>
      <w:r w:rsidR="0063758A">
        <w:rPr>
          <w:rFonts w:ascii="Times New Roman" w:hAnsi="Times New Roman"/>
          <w:color w:val="auto"/>
          <w:sz w:val="24"/>
          <w:lang w:val="fr-FR"/>
        </w:rPr>
        <w:t xml:space="preserve">omité de </w:t>
      </w:r>
      <w:r>
        <w:rPr>
          <w:rFonts w:ascii="Times New Roman" w:hAnsi="Times New Roman"/>
          <w:color w:val="auto"/>
          <w:sz w:val="24"/>
          <w:lang w:val="fr-FR"/>
        </w:rPr>
        <w:t>Gestion du P</w:t>
      </w:r>
      <w:r w:rsidR="0063758A">
        <w:rPr>
          <w:rFonts w:ascii="Times New Roman" w:hAnsi="Times New Roman"/>
          <w:color w:val="auto"/>
          <w:sz w:val="24"/>
          <w:lang w:val="fr-FR"/>
        </w:rPr>
        <w:t>rogramme, a rendu aisé l’exécution. En s’appuyant sur les organisations de la société civile pour encadrer les bénéficiaires</w:t>
      </w:r>
      <w:r>
        <w:rPr>
          <w:rFonts w:ascii="Times New Roman" w:hAnsi="Times New Roman"/>
          <w:color w:val="auto"/>
          <w:sz w:val="24"/>
          <w:lang w:val="fr-FR"/>
        </w:rPr>
        <w:t>,</w:t>
      </w:r>
      <w:r w:rsidR="0063758A">
        <w:rPr>
          <w:rFonts w:ascii="Times New Roman" w:hAnsi="Times New Roman"/>
          <w:color w:val="auto"/>
          <w:sz w:val="24"/>
          <w:lang w:val="fr-FR"/>
        </w:rPr>
        <w:t xml:space="preserve"> les agences se sont assurées d’une présence technique auprès de ceux-ci. En impliquant les délégations régionales dans la supervision des activités menées, elles ont conforté ces dernières dans leur rôle régalien qu’elles peinent à assumer faute de moyens.</w:t>
      </w:r>
    </w:p>
    <w:p w:rsidR="00F343AF" w:rsidRPr="00F343AF" w:rsidRDefault="00F343AF" w:rsidP="00F343AF">
      <w:pPr>
        <w:pStyle w:val="Corpsdetexte"/>
        <w:numPr>
          <w:ilvl w:val="0"/>
          <w:numId w:val="7"/>
        </w:numPr>
        <w:spacing w:before="120" w:after="0"/>
        <w:rPr>
          <w:rFonts w:ascii="Times New Roman" w:hAnsi="Times New Roman"/>
          <w:b/>
          <w:bCs/>
          <w:color w:val="auto"/>
          <w:sz w:val="24"/>
          <w:lang w:val="fr-FR"/>
        </w:rPr>
      </w:pPr>
      <w:r w:rsidRPr="00F343AF">
        <w:rPr>
          <w:rFonts w:ascii="Times New Roman" w:hAnsi="Times New Roman"/>
          <w:b/>
          <w:bCs/>
          <w:color w:val="auto"/>
          <w:sz w:val="28"/>
          <w:szCs w:val="28"/>
          <w:lang w:val="fr-FR"/>
        </w:rPr>
        <w:t>A</w:t>
      </w:r>
      <w:r w:rsidR="0063758A" w:rsidRPr="00F343AF">
        <w:rPr>
          <w:rFonts w:ascii="Times New Roman" w:hAnsi="Times New Roman"/>
          <w:b/>
          <w:bCs/>
          <w:color w:val="auto"/>
          <w:sz w:val="28"/>
          <w:szCs w:val="28"/>
          <w:lang w:val="fr-FR"/>
        </w:rPr>
        <w:t>pproche innovante de développement résultant de la mise en place du programme conjoint :</w:t>
      </w:r>
    </w:p>
    <w:p w:rsidR="0063758A" w:rsidRPr="002F4A1F" w:rsidRDefault="0063758A" w:rsidP="00F343AF">
      <w:pPr>
        <w:pStyle w:val="Corpsdetexte"/>
        <w:spacing w:before="120" w:after="0"/>
        <w:ind w:left="720"/>
        <w:rPr>
          <w:rFonts w:ascii="Times New Roman" w:hAnsi="Times New Roman"/>
          <w:color w:val="auto"/>
          <w:sz w:val="24"/>
          <w:lang w:val="fr-FR"/>
        </w:rPr>
      </w:pPr>
      <w:r w:rsidRPr="002F4A1F">
        <w:rPr>
          <w:rFonts w:ascii="Times New Roman" w:hAnsi="Times New Roman"/>
          <w:color w:val="auto"/>
          <w:sz w:val="24"/>
          <w:lang w:val="fr-FR"/>
        </w:rPr>
        <w:t xml:space="preserve">L’instauration des visites d’échanges </w:t>
      </w:r>
      <w:r w:rsidR="00F343AF">
        <w:rPr>
          <w:rFonts w:ascii="Times New Roman" w:hAnsi="Times New Roman"/>
          <w:color w:val="auto"/>
          <w:sz w:val="24"/>
          <w:lang w:val="fr-FR"/>
        </w:rPr>
        <w:t xml:space="preserve">entre les bénéficiaires </w:t>
      </w:r>
      <w:r w:rsidRPr="002F4A1F">
        <w:rPr>
          <w:rFonts w:ascii="Times New Roman" w:hAnsi="Times New Roman"/>
          <w:color w:val="auto"/>
          <w:sz w:val="24"/>
          <w:lang w:val="fr-FR"/>
        </w:rPr>
        <w:t xml:space="preserve">a été une pratique innovante appréciée. </w:t>
      </w:r>
      <w:r w:rsidR="00F343AF" w:rsidRPr="002F4A1F">
        <w:rPr>
          <w:rFonts w:ascii="Times New Roman" w:hAnsi="Times New Roman"/>
          <w:color w:val="auto"/>
          <w:sz w:val="24"/>
          <w:lang w:val="fr-FR"/>
        </w:rPr>
        <w:t>E</w:t>
      </w:r>
      <w:r w:rsidRPr="002F4A1F">
        <w:rPr>
          <w:rFonts w:ascii="Times New Roman" w:hAnsi="Times New Roman"/>
          <w:color w:val="auto"/>
          <w:sz w:val="24"/>
          <w:lang w:val="fr-FR"/>
        </w:rPr>
        <w:t>lle</w:t>
      </w:r>
      <w:r w:rsidR="00F343AF">
        <w:rPr>
          <w:rFonts w:ascii="Times New Roman" w:hAnsi="Times New Roman"/>
          <w:color w:val="auto"/>
          <w:sz w:val="24"/>
          <w:lang w:val="fr-FR"/>
        </w:rPr>
        <w:t xml:space="preserve"> </w:t>
      </w:r>
      <w:r w:rsidRPr="002F4A1F">
        <w:rPr>
          <w:rFonts w:ascii="Times New Roman" w:hAnsi="Times New Roman"/>
          <w:color w:val="auto"/>
          <w:sz w:val="24"/>
          <w:lang w:val="fr-FR"/>
        </w:rPr>
        <w:t>permet aux bénéficiaires d’échanger sur leurs bonnes pratiques et de se donner mutuellement des conseils</w:t>
      </w:r>
      <w:r>
        <w:rPr>
          <w:rFonts w:ascii="Times New Roman" w:hAnsi="Times New Roman"/>
          <w:color w:val="auto"/>
          <w:sz w:val="24"/>
          <w:lang w:val="fr-FR"/>
        </w:rPr>
        <w:t xml:space="preserve"> basés sur des expériences vécues dans des conditions similaires</w:t>
      </w:r>
      <w:r w:rsidRPr="002F4A1F">
        <w:rPr>
          <w:rFonts w:ascii="Times New Roman" w:hAnsi="Times New Roman"/>
          <w:color w:val="auto"/>
          <w:sz w:val="24"/>
          <w:lang w:val="fr-FR"/>
        </w:rPr>
        <w:t>.</w:t>
      </w:r>
      <w:r>
        <w:rPr>
          <w:rFonts w:ascii="Times New Roman" w:hAnsi="Times New Roman"/>
          <w:color w:val="auto"/>
          <w:sz w:val="24"/>
          <w:lang w:val="fr-FR"/>
        </w:rPr>
        <w:t xml:space="preserve"> L’expérimentation de la culture hors sol a été également appréciée aussi bien par les bénéficiaires que les techniciens. Sa généralisation en milieu périurbain ou à d’autres sites en milieu rural serait un vecteur important de lutte contre la pauvreté et un moyen pour produire (avec un rendement élevé) des plants en pépinière.</w:t>
      </w:r>
    </w:p>
    <w:p w:rsidR="0063758A" w:rsidRPr="00F343AF" w:rsidRDefault="00F343AF" w:rsidP="00E67927">
      <w:pPr>
        <w:pStyle w:val="Corpsdetexte"/>
        <w:numPr>
          <w:ilvl w:val="0"/>
          <w:numId w:val="7"/>
        </w:numPr>
        <w:spacing w:before="120" w:after="0"/>
        <w:rPr>
          <w:rFonts w:ascii="Times New Roman" w:hAnsi="Times New Roman"/>
          <w:b/>
          <w:bCs/>
          <w:color w:val="auto"/>
          <w:sz w:val="28"/>
          <w:szCs w:val="28"/>
          <w:lang w:val="fr-FR"/>
        </w:rPr>
      </w:pPr>
      <w:r>
        <w:rPr>
          <w:rFonts w:ascii="Times New Roman" w:hAnsi="Times New Roman"/>
          <w:b/>
          <w:bCs/>
          <w:color w:val="auto"/>
          <w:sz w:val="28"/>
          <w:szCs w:val="28"/>
          <w:lang w:val="fr-FR"/>
        </w:rPr>
        <w:lastRenderedPageBreak/>
        <w:t>D</w:t>
      </w:r>
      <w:r w:rsidR="0063758A" w:rsidRPr="00F343AF">
        <w:rPr>
          <w:rFonts w:ascii="Times New Roman" w:hAnsi="Times New Roman"/>
          <w:b/>
          <w:bCs/>
          <w:color w:val="auto"/>
          <w:sz w:val="28"/>
          <w:szCs w:val="28"/>
          <w:lang w:val="fr-FR"/>
        </w:rPr>
        <w:t>ifficultés</w:t>
      </w:r>
      <w:r w:rsidRPr="00F343AF">
        <w:rPr>
          <w:rFonts w:ascii="Times New Roman" w:hAnsi="Times New Roman"/>
          <w:b/>
          <w:bCs/>
          <w:color w:val="auto"/>
          <w:sz w:val="28"/>
          <w:szCs w:val="28"/>
          <w:lang w:val="fr-FR"/>
        </w:rPr>
        <w:t xml:space="preserve"> </w:t>
      </w:r>
      <w:r w:rsidR="0063758A" w:rsidRPr="00F343AF">
        <w:rPr>
          <w:rFonts w:ascii="Times New Roman" w:hAnsi="Times New Roman"/>
          <w:b/>
          <w:bCs/>
          <w:color w:val="auto"/>
          <w:sz w:val="28"/>
          <w:szCs w:val="28"/>
          <w:lang w:val="fr-FR"/>
        </w:rPr>
        <w:t>majeures rencontrées au cours de l’exécution du programme, y compris les retards (s’il y en a eu)</w:t>
      </w:r>
      <w:r w:rsidR="000D046C">
        <w:rPr>
          <w:rFonts w:ascii="Times New Roman" w:hAnsi="Times New Roman"/>
          <w:b/>
          <w:bCs/>
          <w:color w:val="auto"/>
          <w:sz w:val="28"/>
          <w:szCs w:val="28"/>
          <w:lang w:val="fr-FR"/>
        </w:rPr>
        <w:t> :</w:t>
      </w:r>
      <w:r w:rsidR="0063758A" w:rsidRPr="00F343AF">
        <w:rPr>
          <w:rFonts w:ascii="Times New Roman" w:hAnsi="Times New Roman"/>
          <w:b/>
          <w:bCs/>
          <w:color w:val="auto"/>
          <w:sz w:val="28"/>
          <w:szCs w:val="28"/>
          <w:lang w:val="fr-FR"/>
        </w:rPr>
        <w:t xml:space="preserve"> </w:t>
      </w:r>
    </w:p>
    <w:p w:rsidR="0063758A" w:rsidRPr="00324C74" w:rsidRDefault="0063758A" w:rsidP="002B56A8">
      <w:pPr>
        <w:pStyle w:val="Corpsdetexte"/>
        <w:numPr>
          <w:ilvl w:val="1"/>
          <w:numId w:val="29"/>
        </w:numPr>
        <w:spacing w:before="120" w:after="0"/>
        <w:rPr>
          <w:rFonts w:ascii="Times New Roman" w:hAnsi="Times New Roman"/>
          <w:color w:val="auto"/>
          <w:szCs w:val="22"/>
          <w:lang w:val="fr-FR"/>
        </w:rPr>
      </w:pPr>
      <w:r w:rsidRPr="002B56A8">
        <w:rPr>
          <w:rFonts w:ascii="Times New Roman" w:hAnsi="Times New Roman"/>
          <w:bCs/>
          <w:i/>
          <w:iCs/>
          <w:color w:val="auto"/>
          <w:szCs w:val="22"/>
          <w:u w:val="single"/>
          <w:lang w:val="fr-FR"/>
        </w:rPr>
        <w:t>Internes au programme conjoint</w:t>
      </w:r>
      <w:r w:rsidRPr="002B56A8">
        <w:rPr>
          <w:rFonts w:ascii="Times New Roman" w:hAnsi="Times New Roman"/>
          <w:bCs/>
          <w:color w:val="auto"/>
          <w:szCs w:val="22"/>
          <w:lang w:val="fr-FR"/>
        </w:rPr>
        <w:t xml:space="preserve">: </w:t>
      </w:r>
      <w:r w:rsidR="002B56A8">
        <w:rPr>
          <w:rFonts w:ascii="Times New Roman" w:hAnsi="Times New Roman"/>
          <w:bCs/>
          <w:color w:val="auto"/>
          <w:szCs w:val="22"/>
          <w:lang w:val="fr-FR"/>
        </w:rPr>
        <w:t>Insuffisance</w:t>
      </w:r>
      <w:r w:rsidRPr="00324C74">
        <w:rPr>
          <w:rFonts w:ascii="Times New Roman" w:hAnsi="Times New Roman"/>
          <w:bCs/>
          <w:color w:val="auto"/>
          <w:szCs w:val="22"/>
          <w:lang w:val="fr-FR"/>
        </w:rPr>
        <w:t xml:space="preserve"> des moyens (</w:t>
      </w:r>
      <w:r>
        <w:rPr>
          <w:rFonts w:ascii="Times New Roman" w:hAnsi="Times New Roman"/>
          <w:bCs/>
          <w:color w:val="auto"/>
          <w:szCs w:val="22"/>
          <w:lang w:val="fr-FR"/>
        </w:rPr>
        <w:t>Techniques, Humains, Matériels et financiers) des partenaires nationaux (Délégations régionales et ONG)</w:t>
      </w:r>
    </w:p>
    <w:p w:rsidR="0063758A" w:rsidRPr="00324C74" w:rsidRDefault="0063758A" w:rsidP="002B56A8">
      <w:pPr>
        <w:pStyle w:val="Corpsdetexte"/>
        <w:numPr>
          <w:ilvl w:val="1"/>
          <w:numId w:val="29"/>
        </w:numPr>
        <w:spacing w:before="120" w:after="0"/>
        <w:rPr>
          <w:rFonts w:ascii="Times New Roman" w:hAnsi="Times New Roman"/>
          <w:color w:val="auto"/>
          <w:szCs w:val="22"/>
          <w:lang w:val="fr-FR"/>
        </w:rPr>
      </w:pPr>
      <w:r w:rsidRPr="002B56A8">
        <w:rPr>
          <w:rFonts w:ascii="Times New Roman" w:hAnsi="Times New Roman"/>
          <w:bCs/>
          <w:i/>
          <w:iCs/>
          <w:color w:val="auto"/>
          <w:szCs w:val="22"/>
          <w:u w:val="single"/>
          <w:lang w:val="fr-FR"/>
        </w:rPr>
        <w:t>Externes au programme conjoint :</w:t>
      </w:r>
      <w:r w:rsidR="002B56A8">
        <w:rPr>
          <w:rFonts w:ascii="Times New Roman" w:hAnsi="Times New Roman"/>
          <w:bCs/>
          <w:color w:val="FF0000"/>
          <w:szCs w:val="22"/>
          <w:lang w:val="fr-FR"/>
        </w:rPr>
        <w:t xml:space="preserve"> </w:t>
      </w:r>
      <w:r w:rsidRPr="00324C74">
        <w:rPr>
          <w:rFonts w:ascii="Times New Roman" w:hAnsi="Times New Roman"/>
          <w:color w:val="auto"/>
          <w:sz w:val="24"/>
          <w:lang w:val="fr-FR"/>
        </w:rPr>
        <w:t>Le PCE a souffert d’une instabilité politique à son démarrage, ce qui a entrainé des retards dans la programmation annuelle.</w:t>
      </w:r>
    </w:p>
    <w:p w:rsidR="0063758A" w:rsidRDefault="0063758A" w:rsidP="00DD5559">
      <w:pPr>
        <w:pStyle w:val="Corpsdetexte"/>
        <w:numPr>
          <w:ilvl w:val="1"/>
          <w:numId w:val="29"/>
        </w:numPr>
        <w:spacing w:before="120" w:after="0"/>
        <w:rPr>
          <w:rFonts w:ascii="Times New Roman" w:hAnsi="Times New Roman"/>
          <w:color w:val="auto"/>
          <w:sz w:val="24"/>
          <w:lang w:val="fr-FR"/>
        </w:rPr>
      </w:pPr>
      <w:r w:rsidRPr="002B56A8">
        <w:rPr>
          <w:rFonts w:ascii="Times New Roman" w:hAnsi="Times New Roman"/>
          <w:bCs/>
          <w:i/>
          <w:iCs/>
          <w:color w:val="auto"/>
          <w:szCs w:val="22"/>
          <w:u w:val="single"/>
          <w:lang w:val="fr-FR"/>
        </w:rPr>
        <w:t>Principales mesures d’atténuation</w:t>
      </w:r>
      <w:r w:rsidR="004603A7" w:rsidRPr="002B56A8">
        <w:rPr>
          <w:rFonts w:ascii="Times New Roman" w:hAnsi="Times New Roman"/>
          <w:bCs/>
          <w:i/>
          <w:iCs/>
          <w:color w:val="auto"/>
          <w:szCs w:val="22"/>
          <w:u w:val="single"/>
          <w:lang w:val="fr-FR"/>
        </w:rPr>
        <w:t xml:space="preserve"> </w:t>
      </w:r>
      <w:r w:rsidRPr="002B56A8">
        <w:rPr>
          <w:rFonts w:ascii="Times New Roman" w:hAnsi="Times New Roman"/>
          <w:bCs/>
          <w:i/>
          <w:iCs/>
          <w:color w:val="auto"/>
          <w:szCs w:val="22"/>
          <w:u w:val="single"/>
          <w:lang w:val="fr-FR"/>
        </w:rPr>
        <w:t>adoptées pour surmonter ces difficultés :</w:t>
      </w:r>
      <w:r>
        <w:rPr>
          <w:rFonts w:ascii="Times New Roman" w:hAnsi="Times New Roman"/>
          <w:bCs/>
          <w:color w:val="auto"/>
          <w:szCs w:val="22"/>
          <w:lang w:val="fr-FR"/>
        </w:rPr>
        <w:t xml:space="preserve"> </w:t>
      </w:r>
      <w:r w:rsidRPr="002F4A1F">
        <w:rPr>
          <w:rFonts w:ascii="Times New Roman" w:hAnsi="Times New Roman"/>
          <w:bCs/>
          <w:color w:val="auto"/>
          <w:sz w:val="24"/>
          <w:lang w:val="fr-FR"/>
        </w:rPr>
        <w:t xml:space="preserve">Pour pallier </w:t>
      </w:r>
      <w:r w:rsidR="002B56A8">
        <w:rPr>
          <w:rFonts w:ascii="Times New Roman" w:hAnsi="Times New Roman"/>
          <w:bCs/>
          <w:color w:val="auto"/>
          <w:sz w:val="24"/>
          <w:lang w:val="fr-FR"/>
        </w:rPr>
        <w:t>la faiblesse des capacités de</w:t>
      </w:r>
      <w:r w:rsidRPr="002F4A1F">
        <w:rPr>
          <w:rFonts w:ascii="Times New Roman" w:hAnsi="Times New Roman"/>
          <w:bCs/>
          <w:color w:val="auto"/>
          <w:sz w:val="24"/>
          <w:lang w:val="fr-FR"/>
        </w:rPr>
        <w:t xml:space="preserve"> la partie nationale</w:t>
      </w:r>
      <w:r w:rsidR="002B56A8">
        <w:rPr>
          <w:rFonts w:ascii="Times New Roman" w:hAnsi="Times New Roman"/>
          <w:bCs/>
          <w:color w:val="auto"/>
          <w:sz w:val="24"/>
          <w:lang w:val="fr-FR"/>
        </w:rPr>
        <w:t>,</w:t>
      </w:r>
      <w:r w:rsidRPr="002F4A1F">
        <w:rPr>
          <w:rFonts w:ascii="Times New Roman" w:hAnsi="Times New Roman"/>
          <w:bCs/>
          <w:color w:val="auto"/>
          <w:sz w:val="24"/>
          <w:lang w:val="fr-FR"/>
        </w:rPr>
        <w:t xml:space="preserve"> des formations ont été réalisées. La formation en approche participative rentre dans ce cadre-là. Les moyens insuffisants des délégations régionales ont été partiellement comblés par un appui en matériels d’une part et par la réalisation de missions </w:t>
      </w:r>
      <w:r w:rsidR="007C66B2">
        <w:rPr>
          <w:rFonts w:ascii="Times New Roman" w:hAnsi="Times New Roman"/>
          <w:bCs/>
          <w:color w:val="auto"/>
          <w:sz w:val="24"/>
          <w:lang w:val="fr-FR"/>
        </w:rPr>
        <w:t xml:space="preserve">de </w:t>
      </w:r>
      <w:r w:rsidRPr="002F4A1F">
        <w:rPr>
          <w:rFonts w:ascii="Times New Roman" w:hAnsi="Times New Roman"/>
          <w:bCs/>
          <w:color w:val="auto"/>
          <w:sz w:val="24"/>
          <w:lang w:val="fr-FR"/>
        </w:rPr>
        <w:t>supervisions conjointes d’autre part</w:t>
      </w:r>
      <w:r w:rsidR="007C66B2">
        <w:rPr>
          <w:rFonts w:ascii="Times New Roman" w:hAnsi="Times New Roman"/>
          <w:bCs/>
          <w:color w:val="auto"/>
          <w:sz w:val="24"/>
          <w:lang w:val="fr-FR"/>
        </w:rPr>
        <w:t> ;</w:t>
      </w:r>
      <w:r w:rsidRPr="002F4A1F">
        <w:rPr>
          <w:rFonts w:ascii="Times New Roman" w:hAnsi="Times New Roman"/>
          <w:bCs/>
          <w:color w:val="auto"/>
          <w:sz w:val="24"/>
          <w:lang w:val="fr-FR"/>
        </w:rPr>
        <w:t xml:space="preserve"> en incluant le</w:t>
      </w:r>
      <w:r w:rsidR="007C66B2">
        <w:rPr>
          <w:rFonts w:ascii="Times New Roman" w:hAnsi="Times New Roman"/>
          <w:bCs/>
          <w:color w:val="auto"/>
          <w:sz w:val="24"/>
          <w:lang w:val="fr-FR"/>
        </w:rPr>
        <w:t>s délégués aux missions il leur</w:t>
      </w:r>
      <w:r w:rsidRPr="002F4A1F">
        <w:rPr>
          <w:rFonts w:ascii="Times New Roman" w:hAnsi="Times New Roman"/>
          <w:bCs/>
          <w:color w:val="auto"/>
          <w:sz w:val="24"/>
          <w:lang w:val="fr-FR"/>
        </w:rPr>
        <w:t xml:space="preserve">  est permis de visiter les sites d’interventions les plus reculés.</w:t>
      </w:r>
    </w:p>
    <w:p w:rsidR="00DD5559" w:rsidRPr="00DD5559" w:rsidRDefault="00DD5559" w:rsidP="00DD5559">
      <w:pPr>
        <w:pStyle w:val="Corpsdetexte"/>
        <w:spacing w:before="120" w:after="0"/>
        <w:ind w:left="1440"/>
        <w:rPr>
          <w:rFonts w:ascii="Times New Roman" w:hAnsi="Times New Roman"/>
          <w:color w:val="auto"/>
          <w:sz w:val="24"/>
          <w:lang w:val="fr-FR"/>
        </w:rPr>
      </w:pPr>
    </w:p>
    <w:p w:rsidR="0063758A" w:rsidRPr="00DD5559" w:rsidRDefault="0063758A" w:rsidP="00DD5559">
      <w:pPr>
        <w:pStyle w:val="Corpsdetexte"/>
        <w:numPr>
          <w:ilvl w:val="0"/>
          <w:numId w:val="7"/>
        </w:numPr>
        <w:spacing w:before="120" w:after="0"/>
        <w:rPr>
          <w:rFonts w:ascii="Times New Roman" w:hAnsi="Times New Roman"/>
          <w:b/>
          <w:bCs/>
          <w:color w:val="auto"/>
          <w:sz w:val="28"/>
          <w:szCs w:val="28"/>
          <w:lang w:val="fr-FR"/>
        </w:rPr>
      </w:pPr>
      <w:r w:rsidRPr="00DD5559">
        <w:rPr>
          <w:rFonts w:ascii="Times New Roman" w:hAnsi="Times New Roman"/>
          <w:b/>
          <w:bCs/>
          <w:color w:val="auto"/>
          <w:sz w:val="28"/>
          <w:szCs w:val="28"/>
          <w:lang w:val="fr-FR"/>
        </w:rPr>
        <w:t>D</w:t>
      </w:r>
      <w:r w:rsidR="00DD5559">
        <w:rPr>
          <w:rFonts w:ascii="Times New Roman" w:hAnsi="Times New Roman"/>
          <w:b/>
          <w:bCs/>
          <w:color w:val="auto"/>
          <w:sz w:val="28"/>
          <w:szCs w:val="28"/>
          <w:lang w:val="fr-FR"/>
        </w:rPr>
        <w:t xml:space="preserve">escription de la contribution de </w:t>
      </w:r>
      <w:r w:rsidRPr="00DD5559">
        <w:rPr>
          <w:rFonts w:ascii="Times New Roman" w:hAnsi="Times New Roman"/>
          <w:b/>
          <w:bCs/>
          <w:color w:val="auto"/>
          <w:sz w:val="28"/>
          <w:szCs w:val="28"/>
          <w:lang w:val="fr-FR"/>
        </w:rPr>
        <w:t>la fonc</w:t>
      </w:r>
      <w:r w:rsidR="00DD5559">
        <w:rPr>
          <w:rFonts w:ascii="Times New Roman" w:hAnsi="Times New Roman"/>
          <w:b/>
          <w:bCs/>
          <w:color w:val="auto"/>
          <w:sz w:val="28"/>
          <w:szCs w:val="28"/>
          <w:lang w:val="fr-FR"/>
        </w:rPr>
        <w:t xml:space="preserve">tion de suivi et d’évaluation </w:t>
      </w:r>
      <w:r w:rsidRPr="00DD5559">
        <w:rPr>
          <w:rFonts w:ascii="Times New Roman" w:hAnsi="Times New Roman"/>
          <w:b/>
          <w:bCs/>
          <w:color w:val="auto"/>
          <w:sz w:val="28"/>
          <w:szCs w:val="28"/>
          <w:lang w:val="fr-FR"/>
        </w:rPr>
        <w:t>à :</w:t>
      </w:r>
    </w:p>
    <w:p w:rsidR="0063758A" w:rsidRPr="00C54EDA" w:rsidRDefault="0063758A" w:rsidP="00A55447">
      <w:pPr>
        <w:pStyle w:val="Corpsdetexte"/>
        <w:spacing w:before="120" w:after="0"/>
        <w:ind w:left="720"/>
        <w:rPr>
          <w:rFonts w:ascii="Times New Roman" w:hAnsi="Times New Roman"/>
          <w:color w:val="auto"/>
          <w:szCs w:val="22"/>
          <w:lang w:val="fr-FR"/>
        </w:rPr>
      </w:pPr>
    </w:p>
    <w:p w:rsidR="0063758A" w:rsidRPr="008B520A" w:rsidRDefault="0063758A" w:rsidP="00DD5559">
      <w:pPr>
        <w:pStyle w:val="Corpsdetexte"/>
        <w:numPr>
          <w:ilvl w:val="1"/>
          <w:numId w:val="30"/>
        </w:numPr>
        <w:spacing w:before="120" w:after="0"/>
        <w:rPr>
          <w:rFonts w:ascii="Times New Roman" w:hAnsi="Times New Roman"/>
          <w:color w:val="auto"/>
          <w:sz w:val="24"/>
          <w:lang w:val="fr-FR"/>
        </w:rPr>
      </w:pPr>
      <w:r w:rsidRPr="00DD5559">
        <w:rPr>
          <w:rFonts w:ascii="Times New Roman" w:hAnsi="Times New Roman"/>
          <w:i/>
          <w:iCs/>
          <w:color w:val="auto"/>
          <w:szCs w:val="22"/>
          <w:u w:val="single"/>
          <w:lang w:val="fr-FR"/>
        </w:rPr>
        <w:t>L’amélioration de la gestion du programme et l’accomplissement des résultats de développement :</w:t>
      </w:r>
      <w:r w:rsidRPr="00DD5559">
        <w:rPr>
          <w:rFonts w:ascii="Times New Roman" w:hAnsi="Times New Roman"/>
          <w:color w:val="auto"/>
          <w:szCs w:val="22"/>
          <w:lang w:val="fr-FR"/>
        </w:rPr>
        <w:t xml:space="preserve"> </w:t>
      </w:r>
      <w:r w:rsidRPr="008B520A">
        <w:rPr>
          <w:rFonts w:ascii="Times New Roman" w:hAnsi="Times New Roman"/>
          <w:color w:val="auto"/>
          <w:sz w:val="24"/>
          <w:lang w:val="fr-FR"/>
        </w:rPr>
        <w:t>Le comité de gestion du programme est le principal organe de suivi du programme qui regroupe à la fois la partie nationale</w:t>
      </w:r>
      <w:r w:rsidR="00DD5559">
        <w:rPr>
          <w:rFonts w:ascii="Times New Roman" w:hAnsi="Times New Roman"/>
          <w:color w:val="auto"/>
          <w:sz w:val="24"/>
          <w:lang w:val="fr-FR"/>
        </w:rPr>
        <w:t xml:space="preserve"> et les représentants des agences du SNU impliquées</w:t>
      </w:r>
      <w:r w:rsidRPr="008B520A">
        <w:rPr>
          <w:rFonts w:ascii="Times New Roman" w:hAnsi="Times New Roman"/>
          <w:color w:val="auto"/>
          <w:sz w:val="24"/>
          <w:lang w:val="fr-FR"/>
        </w:rPr>
        <w:t xml:space="preserve">. </w:t>
      </w:r>
      <w:r w:rsidR="00DD5559">
        <w:rPr>
          <w:rFonts w:ascii="Times New Roman" w:hAnsi="Times New Roman"/>
          <w:color w:val="auto"/>
          <w:sz w:val="24"/>
          <w:lang w:val="fr-FR"/>
        </w:rPr>
        <w:t xml:space="preserve">Ce Comité </w:t>
      </w:r>
      <w:r w:rsidRPr="008B520A">
        <w:rPr>
          <w:rFonts w:ascii="Times New Roman" w:hAnsi="Times New Roman"/>
          <w:color w:val="auto"/>
          <w:sz w:val="24"/>
          <w:lang w:val="fr-FR"/>
        </w:rPr>
        <w:t xml:space="preserve">s’appuie pour délibérer </w:t>
      </w:r>
      <w:r w:rsidR="00DD5559">
        <w:rPr>
          <w:rFonts w:ascii="Times New Roman" w:hAnsi="Times New Roman"/>
          <w:color w:val="auto"/>
          <w:sz w:val="24"/>
          <w:lang w:val="fr-FR"/>
        </w:rPr>
        <w:t xml:space="preserve">sur </w:t>
      </w:r>
      <w:r w:rsidRPr="008B520A">
        <w:rPr>
          <w:rFonts w:ascii="Times New Roman" w:hAnsi="Times New Roman"/>
          <w:color w:val="auto"/>
          <w:sz w:val="24"/>
          <w:lang w:val="fr-FR"/>
        </w:rPr>
        <w:t>des informations collectées par le chargé de suivi évaluation.</w:t>
      </w:r>
      <w:r w:rsidR="004603A7">
        <w:rPr>
          <w:rFonts w:ascii="Times New Roman" w:hAnsi="Times New Roman"/>
          <w:color w:val="auto"/>
          <w:sz w:val="24"/>
          <w:lang w:val="fr-FR"/>
        </w:rPr>
        <w:t xml:space="preserve"> </w:t>
      </w:r>
      <w:r w:rsidRPr="008B520A">
        <w:rPr>
          <w:rFonts w:ascii="Times New Roman" w:hAnsi="Times New Roman"/>
          <w:color w:val="auto"/>
          <w:sz w:val="24"/>
          <w:lang w:val="fr-FR"/>
        </w:rPr>
        <w:t xml:space="preserve">Les données proviennent du terrain via les points focaux des agences. Des missions de supervisons conjointes permettent de vérifier les résultats. Ces échanges à l’intérieur du comité de gestion et les missions conjointes ont permis de renforcer la complémentarité dans les activités et </w:t>
      </w:r>
      <w:r w:rsidR="00DD5559">
        <w:rPr>
          <w:rFonts w:ascii="Times New Roman" w:hAnsi="Times New Roman"/>
          <w:color w:val="auto"/>
          <w:sz w:val="24"/>
          <w:lang w:val="fr-FR"/>
        </w:rPr>
        <w:t xml:space="preserve">de </w:t>
      </w:r>
      <w:r w:rsidRPr="008B520A">
        <w:rPr>
          <w:rFonts w:ascii="Times New Roman" w:hAnsi="Times New Roman"/>
          <w:color w:val="auto"/>
          <w:sz w:val="24"/>
          <w:lang w:val="fr-FR"/>
        </w:rPr>
        <w:t>consolider les acquis. Ce qui</w:t>
      </w:r>
      <w:r w:rsidR="007332A7">
        <w:rPr>
          <w:rFonts w:ascii="Times New Roman" w:hAnsi="Times New Roman"/>
          <w:color w:val="auto"/>
          <w:sz w:val="24"/>
          <w:lang w:val="fr-FR"/>
        </w:rPr>
        <w:t xml:space="preserve"> </w:t>
      </w:r>
      <w:r w:rsidRPr="008B520A">
        <w:rPr>
          <w:rFonts w:ascii="Times New Roman" w:hAnsi="Times New Roman"/>
          <w:color w:val="auto"/>
          <w:sz w:val="24"/>
          <w:lang w:val="fr-FR"/>
        </w:rPr>
        <w:t>a considérablement amélioré les résultats du programme.</w:t>
      </w:r>
    </w:p>
    <w:p w:rsidR="0063758A" w:rsidRPr="008B520A" w:rsidRDefault="0063758A" w:rsidP="00DD5559">
      <w:pPr>
        <w:pStyle w:val="Corpsdetexte"/>
        <w:numPr>
          <w:ilvl w:val="1"/>
          <w:numId w:val="30"/>
        </w:numPr>
        <w:spacing w:before="120" w:after="0"/>
        <w:rPr>
          <w:rFonts w:ascii="Times New Roman" w:hAnsi="Times New Roman"/>
          <w:color w:val="auto"/>
          <w:sz w:val="24"/>
          <w:lang w:val="fr-FR"/>
        </w:rPr>
      </w:pPr>
      <w:r w:rsidRPr="00DD5559">
        <w:rPr>
          <w:rFonts w:ascii="Times New Roman" w:hAnsi="Times New Roman"/>
          <w:i/>
          <w:iCs/>
          <w:color w:val="auto"/>
          <w:szCs w:val="22"/>
          <w:u w:val="single"/>
          <w:lang w:val="fr-FR"/>
        </w:rPr>
        <w:t>L’amélioration de la transparence et de la responsabilisation réciproque :</w:t>
      </w:r>
      <w:r w:rsidRPr="00DD5559">
        <w:rPr>
          <w:rFonts w:ascii="Times New Roman" w:hAnsi="Times New Roman"/>
          <w:color w:val="auto"/>
          <w:szCs w:val="22"/>
          <w:lang w:val="fr-FR"/>
        </w:rPr>
        <w:t xml:space="preserve"> </w:t>
      </w:r>
      <w:r w:rsidRPr="008B520A">
        <w:rPr>
          <w:rFonts w:ascii="Times New Roman" w:hAnsi="Times New Roman"/>
          <w:color w:val="auto"/>
          <w:sz w:val="24"/>
          <w:lang w:val="fr-FR"/>
        </w:rPr>
        <w:t>le rôle des comités villageois, dans la transparence et la responsabilité réciproque à travers la convention qui la matérialise et la définit, a été traduit dans le dispositif de suivi évaluation. Le comité villageois tient un journal et rempli des fiches qui retracent les activités réalisées et les résultats obtenus. Les données transmises par les ONG ou les ag</w:t>
      </w:r>
      <w:r w:rsidR="00DD5559">
        <w:rPr>
          <w:rFonts w:ascii="Times New Roman" w:hAnsi="Times New Roman"/>
          <w:color w:val="auto"/>
          <w:sz w:val="24"/>
          <w:lang w:val="fr-FR"/>
        </w:rPr>
        <w:t>ences peuvent être vérifiées au</w:t>
      </w:r>
      <w:r w:rsidRPr="008B520A">
        <w:rPr>
          <w:rFonts w:ascii="Times New Roman" w:hAnsi="Times New Roman"/>
          <w:color w:val="auto"/>
          <w:sz w:val="24"/>
          <w:lang w:val="fr-FR"/>
        </w:rPr>
        <w:t>près des comités villageois.</w:t>
      </w:r>
    </w:p>
    <w:p w:rsidR="0063758A" w:rsidRPr="00C54EDA" w:rsidRDefault="0063758A" w:rsidP="00DD5559">
      <w:pPr>
        <w:pStyle w:val="Corpsdetexte"/>
        <w:numPr>
          <w:ilvl w:val="1"/>
          <w:numId w:val="30"/>
        </w:numPr>
        <w:spacing w:before="120" w:after="0"/>
        <w:rPr>
          <w:rFonts w:ascii="Times New Roman" w:hAnsi="Times New Roman"/>
          <w:color w:val="auto"/>
          <w:szCs w:val="22"/>
          <w:lang w:val="fr-FR"/>
        </w:rPr>
      </w:pPr>
      <w:r w:rsidRPr="00DD5559">
        <w:rPr>
          <w:rFonts w:ascii="Times New Roman" w:hAnsi="Times New Roman"/>
          <w:i/>
          <w:iCs/>
          <w:color w:val="auto"/>
          <w:szCs w:val="22"/>
          <w:u w:val="single"/>
          <w:lang w:val="fr-FR"/>
        </w:rPr>
        <w:t>L’amélioration des compétences et des processus nationaux de</w:t>
      </w:r>
      <w:r w:rsidR="00DD5559" w:rsidRPr="00DD5559">
        <w:rPr>
          <w:rFonts w:ascii="Times New Roman" w:hAnsi="Times New Roman"/>
          <w:i/>
          <w:iCs/>
          <w:color w:val="auto"/>
          <w:szCs w:val="22"/>
          <w:u w:val="single"/>
          <w:lang w:val="fr-FR"/>
        </w:rPr>
        <w:t xml:space="preserve"> </w:t>
      </w:r>
      <w:r w:rsidRPr="00DD5559">
        <w:rPr>
          <w:rFonts w:ascii="Times New Roman" w:hAnsi="Times New Roman"/>
          <w:i/>
          <w:iCs/>
          <w:color w:val="auto"/>
          <w:szCs w:val="22"/>
          <w:u w:val="single"/>
          <w:lang w:val="fr-FR"/>
        </w:rPr>
        <w:t>S&amp;E et de collecte de données :</w:t>
      </w:r>
      <w:r>
        <w:rPr>
          <w:rFonts w:ascii="Times New Roman" w:hAnsi="Times New Roman"/>
          <w:color w:val="auto"/>
          <w:szCs w:val="22"/>
          <w:lang w:val="fr-FR"/>
        </w:rPr>
        <w:t xml:space="preserve"> l’implication des délégations régionales du ministère délégué auprès du premier ministre chargé de l’environnement a contribué au renforcement de leurs compétences en matière de S&amp;E. </w:t>
      </w:r>
      <w:r w:rsidR="00DD5559">
        <w:rPr>
          <w:rFonts w:ascii="Times New Roman" w:hAnsi="Times New Roman"/>
          <w:color w:val="auto"/>
          <w:szCs w:val="22"/>
          <w:lang w:val="fr-FR"/>
        </w:rPr>
        <w:t>M</w:t>
      </w:r>
      <w:r>
        <w:rPr>
          <w:rFonts w:ascii="Times New Roman" w:hAnsi="Times New Roman"/>
          <w:color w:val="auto"/>
          <w:szCs w:val="22"/>
          <w:lang w:val="fr-FR"/>
        </w:rPr>
        <w:t>algré leurs moyens limités elles sont à l’origine de la m</w:t>
      </w:r>
      <w:r w:rsidR="00DD5559">
        <w:rPr>
          <w:rFonts w:ascii="Times New Roman" w:hAnsi="Times New Roman"/>
          <w:color w:val="auto"/>
          <w:szCs w:val="22"/>
          <w:lang w:val="fr-FR"/>
        </w:rPr>
        <w:t>asse d’information collectée au</w:t>
      </w:r>
      <w:r>
        <w:rPr>
          <w:rFonts w:ascii="Times New Roman" w:hAnsi="Times New Roman"/>
          <w:color w:val="auto"/>
          <w:szCs w:val="22"/>
          <w:lang w:val="fr-FR"/>
        </w:rPr>
        <w:t>près des comités villageois. Les comités villageois ont été renforcés en S&amp;E par des formations</w:t>
      </w:r>
      <w:r w:rsidR="00DD5559">
        <w:rPr>
          <w:rFonts w:ascii="Times New Roman" w:hAnsi="Times New Roman"/>
          <w:color w:val="auto"/>
          <w:szCs w:val="22"/>
          <w:lang w:val="fr-FR"/>
        </w:rPr>
        <w:t xml:space="preserve"> organisées annuellement à leur</w:t>
      </w:r>
      <w:r>
        <w:rPr>
          <w:rFonts w:ascii="Times New Roman" w:hAnsi="Times New Roman"/>
          <w:color w:val="auto"/>
          <w:szCs w:val="22"/>
          <w:lang w:val="fr-FR"/>
        </w:rPr>
        <w:t xml:space="preserve"> p</w:t>
      </w:r>
      <w:r w:rsidR="00DD5559">
        <w:rPr>
          <w:rFonts w:ascii="Times New Roman" w:hAnsi="Times New Roman"/>
          <w:color w:val="auto"/>
          <w:szCs w:val="22"/>
          <w:lang w:val="fr-FR"/>
        </w:rPr>
        <w:t>rofit</w:t>
      </w:r>
      <w:r>
        <w:rPr>
          <w:rFonts w:ascii="Times New Roman" w:hAnsi="Times New Roman"/>
          <w:color w:val="auto"/>
          <w:szCs w:val="22"/>
          <w:lang w:val="fr-FR"/>
        </w:rPr>
        <w:t xml:space="preserve"> ou par des visites d’échanges. Les évaluations par les pairs sont des moments appréciés et instructifs.</w:t>
      </w:r>
    </w:p>
    <w:p w:rsidR="0063758A" w:rsidRPr="00C54EDA" w:rsidRDefault="0063758A" w:rsidP="00DD5559">
      <w:pPr>
        <w:pStyle w:val="Corpsdetexte"/>
        <w:numPr>
          <w:ilvl w:val="1"/>
          <w:numId w:val="7"/>
        </w:numPr>
        <w:spacing w:before="120" w:after="0"/>
        <w:rPr>
          <w:rFonts w:ascii="Times New Roman" w:hAnsi="Times New Roman"/>
          <w:color w:val="auto"/>
          <w:szCs w:val="22"/>
          <w:lang w:val="fr-FR"/>
        </w:rPr>
      </w:pPr>
      <w:r w:rsidRPr="00DD5559">
        <w:rPr>
          <w:rFonts w:ascii="Times New Roman" w:hAnsi="Times New Roman"/>
          <w:i/>
          <w:iCs/>
          <w:color w:val="auto"/>
          <w:szCs w:val="22"/>
          <w:u w:val="single"/>
          <w:lang w:val="fr-FR"/>
        </w:rPr>
        <w:t>Dans quelle mesure le processus d’évaluation de mi-parcours a-t-il été utile pour le programme conjoint ?</w:t>
      </w:r>
      <w:r w:rsidR="00DD5559" w:rsidRPr="00DD5559">
        <w:rPr>
          <w:rFonts w:ascii="Times New Roman" w:hAnsi="Times New Roman"/>
          <w:color w:val="auto"/>
          <w:szCs w:val="22"/>
          <w:lang w:val="fr-FR"/>
        </w:rPr>
        <w:t xml:space="preserve"> L</w:t>
      </w:r>
      <w:r w:rsidRPr="00DD5559">
        <w:rPr>
          <w:rFonts w:ascii="Times New Roman" w:hAnsi="Times New Roman"/>
          <w:color w:val="auto"/>
          <w:sz w:val="24"/>
          <w:lang w:val="fr-FR"/>
        </w:rPr>
        <w:t>e</w:t>
      </w:r>
      <w:r w:rsidRPr="008B520A">
        <w:rPr>
          <w:rFonts w:ascii="Times New Roman" w:hAnsi="Times New Roman"/>
          <w:color w:val="auto"/>
          <w:sz w:val="24"/>
          <w:lang w:val="fr-FR"/>
        </w:rPr>
        <w:t xml:space="preserve"> processus d’évaluation à mi-parcours a été une occasion de faire un bilan et de réfléchir sur le caractère conjoint du programme. </w:t>
      </w:r>
      <w:r w:rsidR="00DD5559">
        <w:rPr>
          <w:rFonts w:ascii="Times New Roman" w:hAnsi="Times New Roman"/>
          <w:color w:val="auto"/>
          <w:sz w:val="24"/>
          <w:lang w:val="fr-FR"/>
        </w:rPr>
        <w:t>A</w:t>
      </w:r>
      <w:r w:rsidRPr="008B520A">
        <w:rPr>
          <w:rFonts w:ascii="Times New Roman" w:hAnsi="Times New Roman"/>
          <w:color w:val="auto"/>
          <w:sz w:val="24"/>
          <w:lang w:val="fr-FR"/>
        </w:rPr>
        <w:t xml:space="preserve"> l’issue de l’évaluation à mi-parcours un plan d’amélioration a été élaboré. L’exécution de ce plan a été pour beaucoup dans l’adoption de certaines mesures qui ont favorisé le caractère conjoint du programme. Les missions conjointes, les identifications conjointes, la com</w:t>
      </w:r>
      <w:r w:rsidR="00DD5559">
        <w:rPr>
          <w:rFonts w:ascii="Times New Roman" w:hAnsi="Times New Roman"/>
          <w:color w:val="auto"/>
          <w:sz w:val="24"/>
          <w:lang w:val="fr-FR"/>
        </w:rPr>
        <w:t xml:space="preserve">plémentarité des interventions </w:t>
      </w:r>
      <w:r w:rsidRPr="008B520A">
        <w:rPr>
          <w:rFonts w:ascii="Times New Roman" w:hAnsi="Times New Roman"/>
          <w:color w:val="auto"/>
          <w:sz w:val="24"/>
          <w:lang w:val="fr-FR"/>
        </w:rPr>
        <w:t>et la consolidation des acquis sont des recommandations qui ont été suivies d’effets.</w:t>
      </w:r>
    </w:p>
    <w:p w:rsidR="0063758A" w:rsidRPr="00C54EDA" w:rsidRDefault="0063758A" w:rsidP="00D65C6F">
      <w:pPr>
        <w:pStyle w:val="Corpsdetexte"/>
        <w:spacing w:before="120" w:after="0"/>
        <w:rPr>
          <w:rFonts w:ascii="Times New Roman" w:hAnsi="Times New Roman"/>
          <w:color w:val="auto"/>
          <w:szCs w:val="22"/>
          <w:lang w:val="fr-FR"/>
        </w:rPr>
      </w:pPr>
    </w:p>
    <w:p w:rsidR="0063758A" w:rsidRPr="00B5778C" w:rsidRDefault="00B5778C" w:rsidP="00B5778C">
      <w:pPr>
        <w:pStyle w:val="Corpsdetexte"/>
        <w:numPr>
          <w:ilvl w:val="0"/>
          <w:numId w:val="7"/>
        </w:numPr>
        <w:spacing w:before="120" w:after="0"/>
        <w:rPr>
          <w:rFonts w:ascii="Times New Roman" w:hAnsi="Times New Roman"/>
          <w:b/>
          <w:bCs/>
          <w:color w:val="auto"/>
          <w:sz w:val="28"/>
          <w:szCs w:val="28"/>
          <w:lang w:val="fr-FR"/>
        </w:rPr>
      </w:pPr>
      <w:r w:rsidRPr="00B5778C">
        <w:rPr>
          <w:rFonts w:ascii="Times New Roman" w:hAnsi="Times New Roman"/>
          <w:b/>
          <w:bCs/>
          <w:color w:val="auto"/>
          <w:sz w:val="28"/>
          <w:szCs w:val="28"/>
          <w:lang w:val="fr-FR"/>
        </w:rPr>
        <w:t xml:space="preserve">Contribution des </w:t>
      </w:r>
      <w:r w:rsidR="0063758A" w:rsidRPr="00B5778C">
        <w:rPr>
          <w:rFonts w:ascii="Times New Roman" w:hAnsi="Times New Roman"/>
          <w:b/>
          <w:bCs/>
          <w:color w:val="auto"/>
          <w:sz w:val="28"/>
          <w:szCs w:val="28"/>
          <w:lang w:val="fr-FR"/>
        </w:rPr>
        <w:t>fonctions de communication et de plaidoyer à :</w:t>
      </w:r>
    </w:p>
    <w:p w:rsidR="0063758A" w:rsidRPr="00B5778C" w:rsidRDefault="0063758A" w:rsidP="00B5778C">
      <w:pPr>
        <w:pStyle w:val="Corpsdetexte"/>
        <w:numPr>
          <w:ilvl w:val="0"/>
          <w:numId w:val="31"/>
        </w:numPr>
        <w:spacing w:before="120" w:after="0"/>
        <w:rPr>
          <w:rFonts w:ascii="Times New Roman" w:hAnsi="Times New Roman"/>
          <w:color w:val="auto"/>
          <w:szCs w:val="22"/>
          <w:lang w:val="fr-FR"/>
        </w:rPr>
      </w:pPr>
      <w:r w:rsidRPr="00B5778C">
        <w:rPr>
          <w:rFonts w:ascii="Times New Roman" w:hAnsi="Times New Roman"/>
          <w:i/>
          <w:iCs/>
          <w:color w:val="auto"/>
          <w:szCs w:val="22"/>
          <w:u w:val="single"/>
          <w:lang w:val="fr-FR"/>
        </w:rPr>
        <w:t>Renforcer la durabilité du programme conjoint :</w:t>
      </w:r>
      <w:r w:rsidR="00B5778C" w:rsidRPr="00B5778C">
        <w:rPr>
          <w:rFonts w:ascii="Times New Roman" w:hAnsi="Times New Roman"/>
          <w:color w:val="auto"/>
          <w:szCs w:val="22"/>
          <w:lang w:val="fr-FR"/>
        </w:rPr>
        <w:t xml:space="preserve"> </w:t>
      </w:r>
      <w:r w:rsidRPr="00324C74">
        <w:rPr>
          <w:rFonts w:ascii="Times New Roman" w:hAnsi="Times New Roman"/>
          <w:color w:val="auto"/>
          <w:sz w:val="24"/>
          <w:lang w:val="fr-CA"/>
        </w:rPr>
        <w:t xml:space="preserve">une visite de terrain a été organisée du 15 au 17 Décembre 2010 au profit de 9 journalistes. Radio France International a diffusé deux reportages sur le site de Diawlé (régénération du gommier et AGR (maraîchage) au Trarza et </w:t>
      </w:r>
      <w:r w:rsidRPr="00324C74">
        <w:rPr>
          <w:rFonts w:ascii="Times New Roman" w:hAnsi="Times New Roman"/>
          <w:color w:val="auto"/>
          <w:sz w:val="24"/>
          <w:lang w:val="fr-CA"/>
        </w:rPr>
        <w:lastRenderedPageBreak/>
        <w:t>sur la régénération de mangrove au Parc National du Diawling (PND). En outre, l’UNESCO a préparé un document de vulgarisation du projet de reboisement des mangroves et de ses retombées et un DVD a été réalisé à cet effet sur les deux sites de reboisement à la marre de Birette et à El Gahra. Une équipe journalistique a pu suivre la campagne de reboisement à El Gahra. Par ailleurs, u</w:t>
      </w:r>
      <w:r w:rsidRPr="00324C74">
        <w:rPr>
          <w:rFonts w:ascii="Times New Roman" w:hAnsi="Times New Roman"/>
          <w:color w:val="auto"/>
          <w:sz w:val="24"/>
          <w:lang w:val="fr-FR"/>
        </w:rPr>
        <w:t xml:space="preserve">ne semaine focale ayant pour but d’élaborer d’une stratégie de sortie du PCE a eu lieu en janvier 2012. Des </w:t>
      </w:r>
      <w:r w:rsidRPr="00324C74">
        <w:rPr>
          <w:rFonts w:ascii="Times New Roman" w:hAnsi="Times New Roman"/>
          <w:i/>
          <w:color w:val="auto"/>
          <w:sz w:val="24"/>
          <w:lang w:val="fr-CA"/>
        </w:rPr>
        <w:t>Rollup</w:t>
      </w:r>
      <w:r w:rsidRPr="00324C74">
        <w:rPr>
          <w:rFonts w:ascii="Times New Roman" w:hAnsi="Times New Roman"/>
          <w:color w:val="auto"/>
          <w:sz w:val="24"/>
          <w:lang w:val="fr-CA"/>
        </w:rPr>
        <w:t xml:space="preserve"> du PCE ont été également présentés à RIO +20 par le président du CGP et celui de l’ONG NAFORE qui faisaient partie de la délégation mauritanienne à ce sommet. </w:t>
      </w:r>
      <w:r w:rsidRPr="00324C74">
        <w:rPr>
          <w:rFonts w:ascii="Times New Roman" w:hAnsi="Times New Roman"/>
          <w:color w:val="auto"/>
          <w:sz w:val="24"/>
          <w:lang w:val="fr-FR"/>
        </w:rPr>
        <w:t>Au niveau régional, l’équipe du PNUE chargée des questions relatives à la gestion des connaissances a travaillé à faire connaitre les résultats du PCE, au même titre que ceux travaillant dans la même thématique et fiancés par le  MDG-F et sur les plateformes régionales à travers l’organisation de la semaine focale et des workshops</w:t>
      </w:r>
      <w:r w:rsidRPr="00982F5F">
        <w:rPr>
          <w:szCs w:val="22"/>
          <w:lang w:val="fr-FR"/>
        </w:rPr>
        <w:t>.</w:t>
      </w:r>
    </w:p>
    <w:p w:rsidR="0063758A" w:rsidRPr="00B5778C" w:rsidRDefault="0063758A" w:rsidP="00B5778C">
      <w:pPr>
        <w:pStyle w:val="Corpsdetexte"/>
        <w:numPr>
          <w:ilvl w:val="0"/>
          <w:numId w:val="31"/>
        </w:numPr>
        <w:spacing w:before="120" w:after="0"/>
        <w:rPr>
          <w:rFonts w:ascii="Times New Roman" w:hAnsi="Times New Roman"/>
          <w:color w:val="auto"/>
          <w:szCs w:val="22"/>
          <w:lang w:val="fr-FR"/>
        </w:rPr>
      </w:pPr>
      <w:r w:rsidRPr="00B5778C">
        <w:rPr>
          <w:rFonts w:ascii="Times New Roman" w:hAnsi="Times New Roman"/>
          <w:i/>
          <w:iCs/>
          <w:color w:val="auto"/>
          <w:szCs w:val="22"/>
          <w:u w:val="single"/>
          <w:lang w:val="fr-FR"/>
        </w:rPr>
        <w:t>Trouver de nouvelles opportunités permettant de reproduire le programme conjoint ou l'une de ses composantes, ou les porter à plus grande échelle</w:t>
      </w:r>
      <w:r w:rsidRPr="00324C74">
        <w:rPr>
          <w:rFonts w:ascii="Times New Roman" w:hAnsi="Times New Roman"/>
          <w:color w:val="FF0000"/>
          <w:szCs w:val="22"/>
          <w:lang w:val="fr-FR"/>
        </w:rPr>
        <w:t xml:space="preserve"> </w:t>
      </w:r>
      <w:r>
        <w:rPr>
          <w:rFonts w:ascii="Times New Roman" w:hAnsi="Times New Roman"/>
          <w:color w:val="auto"/>
          <w:szCs w:val="22"/>
          <w:lang w:val="fr-FR"/>
        </w:rPr>
        <w:t>:</w:t>
      </w:r>
      <w:r w:rsidR="00B5778C">
        <w:rPr>
          <w:rFonts w:ascii="Times New Roman" w:hAnsi="Times New Roman"/>
          <w:color w:val="auto"/>
          <w:szCs w:val="22"/>
          <w:lang w:val="fr-FR"/>
        </w:rPr>
        <w:t xml:space="preserve"> </w:t>
      </w:r>
      <w:r>
        <w:rPr>
          <w:rFonts w:ascii="Times New Roman" w:hAnsi="Times New Roman"/>
          <w:color w:val="auto"/>
          <w:sz w:val="24"/>
          <w:lang w:val="fr-CA"/>
        </w:rPr>
        <w:t>Une tentative sur financement national a eu lieu pour reprendre les activités du programme à grande échelle. En effet</w:t>
      </w:r>
      <w:r w:rsidR="00B5778C">
        <w:rPr>
          <w:rFonts w:ascii="Times New Roman" w:hAnsi="Times New Roman"/>
          <w:color w:val="auto"/>
          <w:sz w:val="24"/>
          <w:lang w:val="fr-CA"/>
        </w:rPr>
        <w:t>,</w:t>
      </w:r>
      <w:r>
        <w:rPr>
          <w:rFonts w:ascii="Times New Roman" w:hAnsi="Times New Roman"/>
          <w:color w:val="auto"/>
          <w:sz w:val="24"/>
          <w:lang w:val="fr-CA"/>
        </w:rPr>
        <w:t xml:space="preserve"> le programme de solidarité 2011 dans son volet environnement reprend l’essentiel des activités du programme conjoint (Gestion participative de forêt</w:t>
      </w:r>
      <w:r w:rsidR="00B5778C">
        <w:rPr>
          <w:rFonts w:ascii="Times New Roman" w:hAnsi="Times New Roman"/>
          <w:color w:val="auto"/>
          <w:sz w:val="24"/>
          <w:lang w:val="fr-CA"/>
        </w:rPr>
        <w:t>s</w:t>
      </w:r>
      <w:r>
        <w:rPr>
          <w:rFonts w:ascii="Times New Roman" w:hAnsi="Times New Roman"/>
          <w:color w:val="auto"/>
          <w:sz w:val="24"/>
          <w:lang w:val="fr-CA"/>
        </w:rPr>
        <w:t xml:space="preserve"> classées, Régénération de Gommier, Lutte contre l’ensablement….). Dans la planification de l’UNDAF (2012-2016) l’accent a été mis sur la consolidation des acquis du programme conjoint et cela pourrait aboutir à la définition d’un nouveau programme conjoint qui se bâtirait sur les succès et enseignement</w:t>
      </w:r>
      <w:r w:rsidR="00B5778C">
        <w:rPr>
          <w:rFonts w:ascii="Times New Roman" w:hAnsi="Times New Roman"/>
          <w:color w:val="auto"/>
          <w:sz w:val="24"/>
          <w:lang w:val="fr-CA"/>
        </w:rPr>
        <w:t>s</w:t>
      </w:r>
      <w:r>
        <w:rPr>
          <w:rFonts w:ascii="Times New Roman" w:hAnsi="Times New Roman"/>
          <w:color w:val="auto"/>
          <w:sz w:val="24"/>
          <w:lang w:val="fr-CA"/>
        </w:rPr>
        <w:t xml:space="preserve"> du programme MDGF1724.</w:t>
      </w:r>
    </w:p>
    <w:p w:rsidR="0063758A" w:rsidRPr="00C54EDA" w:rsidRDefault="0063758A" w:rsidP="00B5778C">
      <w:pPr>
        <w:pStyle w:val="Corpsdetexte"/>
        <w:numPr>
          <w:ilvl w:val="0"/>
          <w:numId w:val="31"/>
        </w:numPr>
        <w:spacing w:before="120" w:after="0"/>
        <w:rPr>
          <w:rFonts w:ascii="Times New Roman" w:hAnsi="Times New Roman"/>
          <w:color w:val="auto"/>
          <w:szCs w:val="22"/>
          <w:lang w:val="fr-FR"/>
        </w:rPr>
      </w:pPr>
      <w:r w:rsidRPr="00B5778C">
        <w:rPr>
          <w:rFonts w:ascii="Times New Roman" w:hAnsi="Times New Roman"/>
          <w:i/>
          <w:iCs/>
          <w:color w:val="auto"/>
          <w:szCs w:val="22"/>
          <w:u w:val="single"/>
          <w:lang w:val="fr-FR"/>
        </w:rPr>
        <w:t>Donner des informations aux bénéficiaires / titulaires de droit :</w:t>
      </w:r>
      <w:r w:rsidR="00B5778C">
        <w:rPr>
          <w:rFonts w:ascii="Times New Roman" w:hAnsi="Times New Roman"/>
          <w:color w:val="auto"/>
          <w:szCs w:val="22"/>
          <w:lang w:val="fr-FR"/>
        </w:rPr>
        <w:t xml:space="preserve"> </w:t>
      </w:r>
      <w:r w:rsidRPr="00324C74">
        <w:rPr>
          <w:rFonts w:ascii="Times New Roman" w:hAnsi="Times New Roman"/>
          <w:color w:val="auto"/>
          <w:sz w:val="24"/>
          <w:lang w:val="fr-CA"/>
        </w:rPr>
        <w:t>une visite de terrain a été organisée du 15 au 17 Décembre 2010 au profit de 9 journalistes. Radio France International a diffusé deux reportages sur le site de Diawlé (régénération du gommier et AGR (maraîchage) au Trarza et sur la régénération de mangrove au Parc National du Diawling (PND). En outre, l’UNESCO a préparé un document de vulgarisation du projet de reboisement des mangroves et de ses retombées et un DVD a été réalisé à cet effet sur les deux sites de reboisement à la marre de Birette et à El Gahra. Une équipe journalistique a pu suivre la campagne de reboisement à El Gahra. Par ailleurs, u</w:t>
      </w:r>
      <w:r w:rsidRPr="00324C74">
        <w:rPr>
          <w:rFonts w:ascii="Times New Roman" w:hAnsi="Times New Roman"/>
          <w:color w:val="auto"/>
          <w:sz w:val="24"/>
          <w:lang w:val="fr-FR"/>
        </w:rPr>
        <w:t xml:space="preserve">ne semaine focale ayant pour but d’élaborer d’une stratégie de sortie du PCE a eu lieu en janvier 2012. Des </w:t>
      </w:r>
      <w:r w:rsidRPr="00324C74">
        <w:rPr>
          <w:rFonts w:ascii="Times New Roman" w:hAnsi="Times New Roman"/>
          <w:i/>
          <w:color w:val="auto"/>
          <w:sz w:val="24"/>
          <w:lang w:val="fr-CA"/>
        </w:rPr>
        <w:t>Rollup</w:t>
      </w:r>
      <w:r w:rsidRPr="00324C74">
        <w:rPr>
          <w:rFonts w:ascii="Times New Roman" w:hAnsi="Times New Roman"/>
          <w:color w:val="auto"/>
          <w:sz w:val="24"/>
          <w:lang w:val="fr-CA"/>
        </w:rPr>
        <w:t xml:space="preserve"> du PCE ont été également présentés à RIO +20 par le président du CGP et celui de l’ONG NAFORE qui faisaient partie de la délégation mauritanienne à ce sommet. </w:t>
      </w:r>
      <w:r w:rsidRPr="00324C74">
        <w:rPr>
          <w:rFonts w:ascii="Times New Roman" w:hAnsi="Times New Roman"/>
          <w:color w:val="auto"/>
          <w:sz w:val="24"/>
          <w:lang w:val="fr-FR"/>
        </w:rPr>
        <w:t>Au niveau régional, l’équipe du PNUE chargée des questions relatives à la gestion des connaissances a travaillé à faire connaitre les résultats du PCE, au même titre que ceux travaillant dans la même thématique et fiancés par le  MDG-F et sur les plateformes régionales à travers l’organisation de la semaine focale et des workshops</w:t>
      </w:r>
      <w:r w:rsidRPr="00982F5F">
        <w:rPr>
          <w:szCs w:val="22"/>
          <w:lang w:val="fr-FR"/>
        </w:rPr>
        <w:t>.</w:t>
      </w:r>
    </w:p>
    <w:p w:rsidR="0063758A" w:rsidRPr="00C54EDA" w:rsidRDefault="0063758A" w:rsidP="00377D44">
      <w:pPr>
        <w:pStyle w:val="Corpsdetexte"/>
        <w:spacing w:before="120" w:after="0"/>
        <w:ind w:left="1440"/>
        <w:rPr>
          <w:rFonts w:ascii="Times New Roman" w:hAnsi="Times New Roman"/>
          <w:color w:val="auto"/>
          <w:szCs w:val="22"/>
          <w:lang w:val="fr-FR"/>
        </w:rPr>
      </w:pPr>
    </w:p>
    <w:p w:rsidR="0063758A" w:rsidRPr="0000162D" w:rsidRDefault="0000162D" w:rsidP="003D5DBA">
      <w:pPr>
        <w:pStyle w:val="Corpsdetexte"/>
        <w:numPr>
          <w:ilvl w:val="0"/>
          <w:numId w:val="7"/>
        </w:numPr>
        <w:spacing w:before="120" w:after="0"/>
        <w:rPr>
          <w:rFonts w:ascii="Times New Roman" w:hAnsi="Times New Roman"/>
          <w:b/>
          <w:bCs/>
          <w:color w:val="auto"/>
          <w:sz w:val="28"/>
          <w:szCs w:val="28"/>
          <w:lang w:val="fr-FR"/>
        </w:rPr>
      </w:pPr>
      <w:r w:rsidRPr="0000162D">
        <w:rPr>
          <w:rFonts w:ascii="Times New Roman" w:hAnsi="Times New Roman"/>
          <w:b/>
          <w:bCs/>
          <w:color w:val="auto"/>
          <w:sz w:val="28"/>
          <w:szCs w:val="28"/>
          <w:lang w:val="fr-FR"/>
        </w:rPr>
        <w:t>C</w:t>
      </w:r>
      <w:r w:rsidR="0063758A" w:rsidRPr="0000162D">
        <w:rPr>
          <w:rFonts w:ascii="Times New Roman" w:hAnsi="Times New Roman"/>
          <w:b/>
          <w:bCs/>
          <w:color w:val="auto"/>
          <w:sz w:val="28"/>
          <w:szCs w:val="28"/>
          <w:lang w:val="fr-FR"/>
        </w:rPr>
        <w:t>ompte-rendu détaillant la possibilité d’étendre le programme conjoint et/ou l’un de ces éléments</w:t>
      </w:r>
      <w:r w:rsidRPr="0000162D">
        <w:rPr>
          <w:rFonts w:ascii="Times New Roman" w:hAnsi="Times New Roman"/>
          <w:b/>
          <w:bCs/>
          <w:color w:val="auto"/>
          <w:sz w:val="28"/>
          <w:szCs w:val="28"/>
          <w:lang w:val="fr-FR"/>
        </w:rPr>
        <w:t> :</w:t>
      </w:r>
      <w:r w:rsidR="0063758A" w:rsidRPr="0000162D">
        <w:rPr>
          <w:rFonts w:ascii="Times New Roman" w:hAnsi="Times New Roman"/>
          <w:b/>
          <w:bCs/>
          <w:color w:val="auto"/>
          <w:sz w:val="28"/>
          <w:szCs w:val="28"/>
          <w:lang w:val="fr-FR"/>
        </w:rPr>
        <w:t xml:space="preserve"> </w:t>
      </w:r>
    </w:p>
    <w:p w:rsidR="0063758A" w:rsidRPr="001E245C" w:rsidRDefault="0063758A" w:rsidP="0000162D">
      <w:pPr>
        <w:pStyle w:val="Corpsdetexte"/>
        <w:numPr>
          <w:ilvl w:val="1"/>
          <w:numId w:val="32"/>
        </w:numPr>
        <w:spacing w:before="120" w:after="0"/>
        <w:rPr>
          <w:rFonts w:ascii="Times New Roman" w:hAnsi="Times New Roman"/>
          <w:color w:val="auto"/>
          <w:sz w:val="24"/>
          <w:lang w:val="fr-FR"/>
        </w:rPr>
      </w:pPr>
      <w:r w:rsidRPr="0000162D">
        <w:rPr>
          <w:rFonts w:ascii="Times New Roman" w:hAnsi="Times New Roman"/>
          <w:i/>
          <w:iCs/>
          <w:color w:val="auto"/>
          <w:szCs w:val="22"/>
          <w:u w:val="single"/>
          <w:lang w:val="fr-FR"/>
        </w:rPr>
        <w:t>Dans quelle mesure le programme conjoint a-t-il évalué et systématisé les résultats de développement avec l’intention de les utiliser comme référence pour reproduire</w:t>
      </w:r>
      <w:r w:rsidR="0000162D" w:rsidRPr="0000162D">
        <w:rPr>
          <w:rFonts w:ascii="Times New Roman" w:hAnsi="Times New Roman"/>
          <w:i/>
          <w:iCs/>
          <w:color w:val="auto"/>
          <w:szCs w:val="22"/>
          <w:u w:val="single"/>
          <w:lang w:val="fr-FR"/>
        </w:rPr>
        <w:t xml:space="preserve"> </w:t>
      </w:r>
      <w:r w:rsidRPr="0000162D">
        <w:rPr>
          <w:rFonts w:ascii="Times New Roman" w:hAnsi="Times New Roman"/>
          <w:i/>
          <w:iCs/>
          <w:color w:val="auto"/>
          <w:szCs w:val="22"/>
          <w:u w:val="single"/>
          <w:lang w:val="fr-FR"/>
        </w:rPr>
        <w:t>ou porter à plus grande échelle le programme conjoint ou l’un de ses éléments ?</w:t>
      </w:r>
      <w:r w:rsidR="0000162D" w:rsidRPr="0000162D">
        <w:rPr>
          <w:rFonts w:ascii="Times New Roman" w:hAnsi="Times New Roman"/>
          <w:color w:val="auto"/>
          <w:szCs w:val="22"/>
          <w:lang w:val="fr-FR"/>
        </w:rPr>
        <w:t xml:space="preserve"> </w:t>
      </w:r>
      <w:r w:rsidR="0000162D">
        <w:rPr>
          <w:rFonts w:ascii="Times New Roman" w:hAnsi="Times New Roman"/>
          <w:color w:val="auto"/>
          <w:sz w:val="24"/>
          <w:lang w:val="fr-FR"/>
        </w:rPr>
        <w:t>L</w:t>
      </w:r>
      <w:r w:rsidRPr="001E245C">
        <w:rPr>
          <w:rFonts w:ascii="Times New Roman" w:hAnsi="Times New Roman"/>
          <w:color w:val="auto"/>
          <w:sz w:val="24"/>
          <w:lang w:val="fr-FR"/>
        </w:rPr>
        <w:t>es acteurs du programme conjoint</w:t>
      </w:r>
      <w:r>
        <w:rPr>
          <w:rFonts w:ascii="Times New Roman" w:hAnsi="Times New Roman"/>
          <w:color w:val="auto"/>
          <w:sz w:val="24"/>
          <w:lang w:val="fr-FR"/>
        </w:rPr>
        <w:t xml:space="preserve"> sont les initiateurs du nouveau programme conjoint. Ils se réfèrent aux résultats du programme MDGF 1724 pour l’établissement de la note conceptuelle.</w:t>
      </w:r>
    </w:p>
    <w:p w:rsidR="0063758A" w:rsidRPr="00C54EDA" w:rsidRDefault="0063758A" w:rsidP="0000162D">
      <w:pPr>
        <w:pStyle w:val="Corpsdetexte"/>
        <w:numPr>
          <w:ilvl w:val="1"/>
          <w:numId w:val="32"/>
        </w:numPr>
        <w:spacing w:before="120" w:after="0"/>
        <w:rPr>
          <w:rFonts w:ascii="Times New Roman" w:hAnsi="Times New Roman"/>
          <w:color w:val="auto"/>
          <w:szCs w:val="22"/>
          <w:lang w:val="fr-FR"/>
        </w:rPr>
      </w:pPr>
      <w:r w:rsidRPr="0000162D">
        <w:rPr>
          <w:rFonts w:ascii="Times New Roman" w:hAnsi="Times New Roman"/>
          <w:i/>
          <w:iCs/>
          <w:color w:val="auto"/>
          <w:szCs w:val="22"/>
          <w:u w:val="single"/>
          <w:lang w:val="fr-FR"/>
        </w:rPr>
        <w:t>Le cas échéant, décrire un exemple entrepris de reproduction ou d’extension :</w:t>
      </w:r>
      <w:r w:rsidR="0000162D">
        <w:rPr>
          <w:rFonts w:ascii="Times New Roman" w:hAnsi="Times New Roman"/>
          <w:color w:val="auto"/>
          <w:szCs w:val="22"/>
          <w:lang w:val="fr-FR"/>
        </w:rPr>
        <w:t xml:space="preserve"> L</w:t>
      </w:r>
      <w:r>
        <w:rPr>
          <w:rFonts w:ascii="Times New Roman" w:hAnsi="Times New Roman"/>
          <w:color w:val="auto"/>
          <w:szCs w:val="22"/>
          <w:lang w:val="fr-FR"/>
        </w:rPr>
        <w:t>e programme ARTGOLD et le SGP travaille ensemble sur les sites d’interventions du programme en ayant pour objectif de consolider les acquis du programme MDGF 1724. Il faut noter que le SGP a été l’un des principaux acteurs du programme conjoint.</w:t>
      </w:r>
    </w:p>
    <w:p w:rsidR="0063758A" w:rsidRPr="001E245C" w:rsidRDefault="0063758A" w:rsidP="0000162D">
      <w:pPr>
        <w:pStyle w:val="Corpsdetexte"/>
        <w:numPr>
          <w:ilvl w:val="1"/>
          <w:numId w:val="32"/>
        </w:numPr>
        <w:spacing w:before="120" w:after="0"/>
        <w:rPr>
          <w:rFonts w:ascii="Times New Roman" w:hAnsi="Times New Roman"/>
          <w:color w:val="auto"/>
          <w:sz w:val="24"/>
          <w:lang w:val="fr-FR"/>
        </w:rPr>
      </w:pPr>
      <w:r w:rsidRPr="0000162D">
        <w:rPr>
          <w:rFonts w:ascii="Times New Roman" w:hAnsi="Times New Roman"/>
          <w:i/>
          <w:iCs/>
          <w:color w:val="auto"/>
          <w:szCs w:val="22"/>
          <w:u w:val="single"/>
          <w:lang w:val="fr-FR"/>
        </w:rPr>
        <w:t>Décrire les stratégies de retrait</w:t>
      </w:r>
      <w:r w:rsidR="0000162D" w:rsidRPr="0000162D">
        <w:rPr>
          <w:rFonts w:ascii="Times New Roman" w:hAnsi="Times New Roman"/>
          <w:i/>
          <w:iCs/>
          <w:color w:val="auto"/>
          <w:szCs w:val="22"/>
          <w:u w:val="single"/>
          <w:lang w:val="fr-FR"/>
        </w:rPr>
        <w:t xml:space="preserve"> </w:t>
      </w:r>
      <w:r w:rsidRPr="0000162D">
        <w:rPr>
          <w:rFonts w:ascii="Times New Roman" w:hAnsi="Times New Roman"/>
          <w:i/>
          <w:iCs/>
          <w:color w:val="auto"/>
          <w:szCs w:val="22"/>
          <w:u w:val="single"/>
          <w:lang w:val="fr-FR"/>
        </w:rPr>
        <w:t>du programme conjoint et évaluer</w:t>
      </w:r>
      <w:r w:rsidR="0000162D" w:rsidRPr="0000162D">
        <w:rPr>
          <w:rFonts w:ascii="Times New Roman" w:hAnsi="Times New Roman"/>
          <w:i/>
          <w:iCs/>
          <w:color w:val="auto"/>
          <w:szCs w:val="22"/>
          <w:u w:val="single"/>
          <w:lang w:val="fr-FR"/>
        </w:rPr>
        <w:t xml:space="preserve"> </w:t>
      </w:r>
      <w:r w:rsidRPr="0000162D">
        <w:rPr>
          <w:rFonts w:ascii="Times New Roman" w:hAnsi="Times New Roman"/>
          <w:i/>
          <w:iCs/>
          <w:color w:val="auto"/>
          <w:szCs w:val="22"/>
          <w:u w:val="single"/>
          <w:lang w:val="fr-FR"/>
        </w:rPr>
        <w:t>dans quelle mesure elles ont renforcé la durabilité du programme conjoint :</w:t>
      </w:r>
      <w:r w:rsidR="0000162D" w:rsidRPr="0000162D">
        <w:rPr>
          <w:rFonts w:ascii="Times New Roman" w:hAnsi="Times New Roman"/>
          <w:color w:val="auto"/>
          <w:szCs w:val="22"/>
          <w:lang w:val="fr-FR"/>
        </w:rPr>
        <w:t xml:space="preserve"> </w:t>
      </w:r>
      <w:r w:rsidR="0000162D">
        <w:rPr>
          <w:rFonts w:ascii="Times New Roman" w:hAnsi="Times New Roman"/>
          <w:color w:val="auto"/>
          <w:sz w:val="24"/>
          <w:lang w:val="fr-FR"/>
        </w:rPr>
        <w:t>L</w:t>
      </w:r>
      <w:r w:rsidRPr="001E245C">
        <w:rPr>
          <w:rFonts w:ascii="Times New Roman" w:hAnsi="Times New Roman"/>
          <w:color w:val="auto"/>
          <w:sz w:val="24"/>
          <w:lang w:val="fr-FR"/>
        </w:rPr>
        <w:t xml:space="preserve">e nouveau programme conjoint des agences des  nations unies est sensé </w:t>
      </w:r>
      <w:r w:rsidR="0000162D" w:rsidRPr="001E245C">
        <w:rPr>
          <w:rFonts w:ascii="Times New Roman" w:hAnsi="Times New Roman"/>
          <w:color w:val="auto"/>
          <w:sz w:val="24"/>
          <w:lang w:val="fr-FR"/>
        </w:rPr>
        <w:t>bâtir</w:t>
      </w:r>
      <w:r w:rsidRPr="001E245C">
        <w:rPr>
          <w:rFonts w:ascii="Times New Roman" w:hAnsi="Times New Roman"/>
          <w:color w:val="auto"/>
          <w:sz w:val="24"/>
          <w:lang w:val="fr-FR"/>
        </w:rPr>
        <w:t xml:space="preserve"> sur les acquis du programme MDGF 1724. Ce qui reste la seule option pour ne pas perdre les retombées du programme.</w:t>
      </w:r>
    </w:p>
    <w:p w:rsidR="0063758A" w:rsidRPr="00C54EDA" w:rsidRDefault="0063758A" w:rsidP="00347C87">
      <w:pPr>
        <w:pStyle w:val="Corpsdetexte"/>
        <w:spacing w:before="120" w:after="0"/>
        <w:rPr>
          <w:rFonts w:ascii="Times New Roman" w:hAnsi="Times New Roman"/>
          <w:color w:val="auto"/>
          <w:szCs w:val="22"/>
          <w:lang w:val="fr-FR"/>
        </w:rPr>
      </w:pPr>
    </w:p>
    <w:p w:rsidR="0063758A" w:rsidRPr="00C54EDA" w:rsidRDefault="004603A7" w:rsidP="00347C87">
      <w:pPr>
        <w:pStyle w:val="Corpsdetexte"/>
        <w:spacing w:before="120" w:after="0"/>
        <w:rPr>
          <w:rFonts w:ascii="Times New Roman" w:hAnsi="Times New Roman"/>
          <w:color w:val="auto"/>
          <w:szCs w:val="22"/>
          <w:lang w:val="fr-FR"/>
        </w:rPr>
      </w:pPr>
      <w:r>
        <w:rPr>
          <w:noProof/>
          <w:lang w:val="fr-FR" w:eastAsia="fr-FR"/>
        </w:rPr>
        <mc:AlternateContent>
          <mc:Choice Requires="wps">
            <w:drawing>
              <wp:anchor distT="0" distB="0" distL="114300" distR="114300" simplePos="0" relativeHeight="251660800" behindDoc="0" locked="0" layoutInCell="1" allowOverlap="1" wp14:anchorId="31788DA4" wp14:editId="78DE94E1">
                <wp:simplePos x="0" y="0"/>
                <wp:positionH relativeFrom="column">
                  <wp:posOffset>216535</wp:posOffset>
                </wp:positionH>
                <wp:positionV relativeFrom="paragraph">
                  <wp:posOffset>2540</wp:posOffset>
                </wp:positionV>
                <wp:extent cx="6172200" cy="291465"/>
                <wp:effectExtent l="0" t="0" r="19050" b="133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AA4E70" w:rsidRPr="00C54EDA" w:rsidRDefault="00AA4E70" w:rsidP="00347C87">
                            <w:pPr>
                              <w:rPr>
                                <w:b/>
                                <w:lang w:val="fr-FR"/>
                              </w:rPr>
                            </w:pPr>
                            <w:r w:rsidRPr="00C54EDA">
                              <w:rPr>
                                <w:b/>
                                <w:lang w:val="fr-FR"/>
                              </w:rPr>
                              <w:t xml:space="preserve">IV.  </w:t>
                            </w:r>
                            <w:r w:rsidRPr="00C54EDA">
                              <w:rPr>
                                <w:b/>
                                <w:lang w:val="fr-FR"/>
                              </w:rPr>
                              <w:tab/>
                              <w:t>SITUATION FINANCIERE DU PROGRAMME CONJOINT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7.05pt;margin-top:.2pt;width:486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WhLwIAAFgEAAAOAAAAZHJzL2Uyb0RvYy54bWysVG1v2yAQ/j5p/wHxfXFsJWlrxam6ZJkm&#10;dd2kdj8AYxyjAceAxM5+/Q6cptnbl2mxhA7ueLh7nrssbwetyEE4L8FUNJ9MKRGGQyPNrqJfnrZv&#10;rinxgZmGKTCiokfh6e3q9atlb0tRQAeqEY4giPFlbyvahWDLLPO8E5r5CVhh0NmC0yzg1u2yxrEe&#10;0bXKiul0kfXgGuuAC+/xdDM66Srht63g4VPbehGIqijmFtLq0lrHNVstWblzzHaSn9Jg/5CFZtLg&#10;o2eoDQuM7J38DUpL7sBDGyYcdAZtK7lINWA1+fSXah47ZkWqBcnx9kyT/3+w/OHw2RHZVHROiWEa&#10;JXoSQyBvYSB5HunprS8x6tFiXBjwHGVOpXp7D/yrJwbWHTM7cecc9J1gDaaXbmYXV0ccH0Hq/iM0&#10;+A7bB0hAQ+t05A7ZIIiOMh3P0sRcOB4u8qsC9aaEo6+4yWeLeUwuY+Xzbet8eC9Ak2hU1KH0CZ0d&#10;7n0YQ59D4mMelGy2Uqm0cbt6rRw5MGyTbRG/E/pPYcqQvqI382I+EvBXiM11/P4EoWXAfldSV/R6&#10;Gn8xiJWRtnemSXZgUo02VqcMFhl5jNSNJIahHpJis3g3+mpojkisg7G9cRzR6MB9p6TH1q6o/7Zn&#10;TlCiPhgUB9mbxVlIm9n8qsCNu/TUlx5mOEJVNFAymuswzs/eOrnr8KWxHQzcoaCtTFy/ZHVKH9s3&#10;qXUatTgfl/sU9fKHsPoBAAD//wMAUEsDBBQABgAIAAAAIQAzEXxc2QAAAAcBAAAPAAAAZHJzL2Rv&#10;d25yZXYueG1sTI7BTsMwEETvSPyDtUhcEHVKS4RCnIoicYEThQ9w421iEe+G2E0CX8/2RI9PM5p5&#10;5WYOnRpxiJ7JwHKRgUKq2XlqDHx+vNw+gIrJkrMdExr4wQib6vKitIXjid5x3KVGyQjFwhpoU+oL&#10;rWPdYrBxwT2SZAcegk2CQ6PdYCcZD52+y7JcB+tJHlrb43OL9dfuGAzwza9Pb9tD6Mc4+e/7bc56&#10;fDXm+mp+egSVcE7/ZTjpizpU4rTnI7moOgOr9VKaBtagTql8Ce+F8xXoqtTn/tUfAAAA//8DAFBL&#10;AQItABQABgAIAAAAIQC2gziS/gAAAOEBAAATAAAAAAAAAAAAAAAAAAAAAABbQ29udGVudF9UeXBl&#10;c10ueG1sUEsBAi0AFAAGAAgAAAAhADj9If/WAAAAlAEAAAsAAAAAAAAAAAAAAAAALwEAAF9yZWxz&#10;Ly5yZWxzUEsBAi0AFAAGAAgAAAAhAMN1paEvAgAAWAQAAA4AAAAAAAAAAAAAAAAALgIAAGRycy9l&#10;Mm9Eb2MueG1sUEsBAi0AFAAGAAgAAAAhADMRfFzZAAAABwEAAA8AAAAAAAAAAAAAAAAAiQQAAGRy&#10;cy9kb3ducmV2LnhtbFBLBQYAAAAABAAEAPMAAACPBQAAAAA=&#10;" fillcolor="#f2f2f2" strokecolor="#d8d8d8">
                <v:textbox>
                  <w:txbxContent>
                    <w:p w:rsidR="00AA4E70" w:rsidRPr="00C54EDA" w:rsidRDefault="00AA4E70" w:rsidP="00347C87">
                      <w:pPr>
                        <w:rPr>
                          <w:b/>
                          <w:lang w:val="fr-FR"/>
                        </w:rPr>
                      </w:pPr>
                      <w:r w:rsidRPr="00C54EDA">
                        <w:rPr>
                          <w:b/>
                          <w:lang w:val="fr-FR"/>
                        </w:rPr>
                        <w:t xml:space="preserve">IV.  </w:t>
                      </w:r>
                      <w:r w:rsidRPr="00C54EDA">
                        <w:rPr>
                          <w:b/>
                          <w:lang w:val="fr-FR"/>
                        </w:rPr>
                        <w:tab/>
                        <w:t>SITUATION FINANCIERE DU PROGRAMME CONJOINT</w:t>
                      </w:r>
                    </w:p>
                  </w:txbxContent>
                </v:textbox>
              </v:shape>
            </w:pict>
          </mc:Fallback>
        </mc:AlternateContent>
      </w:r>
    </w:p>
    <w:p w:rsidR="0063758A" w:rsidRPr="00C54EDA" w:rsidRDefault="0063758A" w:rsidP="00347C87">
      <w:pPr>
        <w:pStyle w:val="Corpsdetexte"/>
        <w:spacing w:before="120" w:after="0"/>
        <w:rPr>
          <w:rFonts w:ascii="Times New Roman" w:hAnsi="Times New Roman"/>
          <w:color w:val="auto"/>
          <w:szCs w:val="22"/>
          <w:lang w:val="fr-FR"/>
        </w:rPr>
      </w:pPr>
    </w:p>
    <w:p w:rsidR="0063758A" w:rsidRPr="00094738" w:rsidRDefault="0000162D" w:rsidP="0000162D">
      <w:pPr>
        <w:pStyle w:val="Corpsdetexte"/>
        <w:numPr>
          <w:ilvl w:val="0"/>
          <w:numId w:val="16"/>
        </w:numPr>
        <w:spacing w:before="120" w:after="0"/>
        <w:rPr>
          <w:rFonts w:ascii="Times New Roman" w:hAnsi="Times New Roman"/>
          <w:b/>
          <w:bCs/>
          <w:color w:val="auto"/>
          <w:sz w:val="28"/>
          <w:szCs w:val="28"/>
          <w:lang w:val="fr-FR"/>
        </w:rPr>
      </w:pPr>
      <w:r w:rsidRPr="00094738">
        <w:rPr>
          <w:rFonts w:ascii="Times New Roman" w:hAnsi="Times New Roman"/>
          <w:b/>
          <w:bCs/>
          <w:color w:val="auto"/>
          <w:sz w:val="28"/>
          <w:szCs w:val="28"/>
          <w:lang w:val="fr-FR"/>
        </w:rPr>
        <w:t>E</w:t>
      </w:r>
      <w:r w:rsidR="0063758A" w:rsidRPr="00094738">
        <w:rPr>
          <w:rFonts w:ascii="Times New Roman" w:hAnsi="Times New Roman"/>
          <w:b/>
          <w:bCs/>
          <w:color w:val="auto"/>
          <w:sz w:val="28"/>
          <w:szCs w:val="28"/>
          <w:lang w:val="fr-FR"/>
        </w:rPr>
        <w:t>tat financier final du programme conjoint</w:t>
      </w:r>
      <w:r w:rsidRPr="00094738">
        <w:rPr>
          <w:rFonts w:ascii="Times New Roman" w:hAnsi="Times New Roman"/>
          <w:b/>
          <w:bCs/>
          <w:color w:val="auto"/>
          <w:sz w:val="28"/>
          <w:szCs w:val="28"/>
          <w:lang w:val="fr-FR"/>
        </w:rPr>
        <w:t xml:space="preserve"> </w:t>
      </w:r>
      <w:r w:rsidR="0063758A" w:rsidRPr="00094738">
        <w:rPr>
          <w:rFonts w:ascii="Times New Roman" w:hAnsi="Times New Roman"/>
          <w:b/>
          <w:bCs/>
          <w:color w:val="auto"/>
          <w:sz w:val="28"/>
          <w:szCs w:val="28"/>
          <w:lang w:val="fr-FR"/>
        </w:rPr>
        <w:t>:</w:t>
      </w:r>
    </w:p>
    <w:p w:rsidR="0063758A" w:rsidRPr="00C54EDA" w:rsidRDefault="0063758A" w:rsidP="00920748">
      <w:pPr>
        <w:pStyle w:val="Corpsdetexte"/>
        <w:spacing w:before="120" w:after="0"/>
        <w:ind w:left="1440"/>
        <w:rPr>
          <w:rFonts w:ascii="Times New Roman" w:hAnsi="Times New Roman"/>
          <w:color w:val="auto"/>
          <w:szCs w:val="22"/>
          <w:lang w:val="fr-FR"/>
        </w:rPr>
      </w:pPr>
    </w:p>
    <w:p w:rsidR="0000162D" w:rsidRDefault="0063758A" w:rsidP="0000162D">
      <w:pPr>
        <w:pStyle w:val="Corpsdetexte"/>
        <w:numPr>
          <w:ilvl w:val="2"/>
          <w:numId w:val="14"/>
        </w:numPr>
        <w:spacing w:before="120" w:after="0"/>
        <w:rPr>
          <w:rFonts w:ascii="Times New Roman" w:hAnsi="Times New Roman"/>
          <w:color w:val="auto"/>
          <w:szCs w:val="22"/>
          <w:lang w:val="fr-FR"/>
        </w:rPr>
      </w:pPr>
      <w:r w:rsidRPr="00C54EDA">
        <w:rPr>
          <w:rFonts w:ascii="Times New Roman" w:hAnsi="Times New Roman"/>
          <w:color w:val="auto"/>
          <w:szCs w:val="22"/>
          <w:lang w:val="fr-FR"/>
        </w:rPr>
        <w:t>Budget total approuvé</w:t>
      </w:r>
      <w:r w:rsidR="0000162D">
        <w:rPr>
          <w:rFonts w:ascii="Times New Roman" w:hAnsi="Times New Roman"/>
          <w:color w:val="auto"/>
          <w:szCs w:val="22"/>
          <w:lang w:val="fr-FR"/>
        </w:rPr>
        <w:t xml:space="preserve"> 5 000 000$ US</w:t>
      </w:r>
      <w:r w:rsidRPr="00C54EDA">
        <w:rPr>
          <w:rFonts w:ascii="Times New Roman" w:hAnsi="Times New Roman"/>
          <w:color w:val="auto"/>
          <w:szCs w:val="22"/>
          <w:lang w:val="fr-FR"/>
        </w:rPr>
        <w:t xml:space="preserve"> </w:t>
      </w:r>
    </w:p>
    <w:p w:rsidR="0000162D" w:rsidRDefault="0063758A" w:rsidP="0000162D">
      <w:pPr>
        <w:pStyle w:val="Corpsdetexte"/>
        <w:numPr>
          <w:ilvl w:val="2"/>
          <w:numId w:val="14"/>
        </w:numPr>
        <w:spacing w:before="120" w:after="0"/>
        <w:rPr>
          <w:rFonts w:ascii="Times New Roman" w:hAnsi="Times New Roman"/>
          <w:color w:val="auto"/>
          <w:szCs w:val="22"/>
          <w:lang w:val="fr-FR"/>
        </w:rPr>
      </w:pPr>
      <w:r w:rsidRPr="00C54EDA">
        <w:rPr>
          <w:rFonts w:ascii="Times New Roman" w:hAnsi="Times New Roman"/>
          <w:color w:val="auto"/>
          <w:szCs w:val="22"/>
          <w:lang w:val="fr-FR"/>
        </w:rPr>
        <w:t>Budget total versé</w:t>
      </w:r>
      <w:r w:rsidR="0000162D">
        <w:rPr>
          <w:rFonts w:ascii="Times New Roman" w:hAnsi="Times New Roman"/>
          <w:color w:val="auto"/>
          <w:szCs w:val="22"/>
          <w:lang w:val="fr-FR"/>
        </w:rPr>
        <w:t xml:space="preserve"> : </w:t>
      </w:r>
      <w:r>
        <w:rPr>
          <w:rFonts w:ascii="Times New Roman" w:hAnsi="Times New Roman"/>
          <w:color w:val="auto"/>
          <w:szCs w:val="22"/>
          <w:lang w:val="fr-FR"/>
        </w:rPr>
        <w:t>5 000 000$</w:t>
      </w:r>
      <w:r w:rsidR="0000162D">
        <w:rPr>
          <w:rFonts w:ascii="Times New Roman" w:hAnsi="Times New Roman"/>
          <w:color w:val="auto"/>
          <w:szCs w:val="22"/>
          <w:lang w:val="fr-FR"/>
        </w:rPr>
        <w:t xml:space="preserve"> US</w:t>
      </w:r>
      <w:r>
        <w:rPr>
          <w:rFonts w:ascii="Times New Roman" w:hAnsi="Times New Roman"/>
          <w:color w:val="auto"/>
          <w:szCs w:val="22"/>
          <w:lang w:val="fr-FR"/>
        </w:rPr>
        <w:t xml:space="preserve"> </w:t>
      </w:r>
    </w:p>
    <w:p w:rsidR="0000162D" w:rsidRPr="00692314" w:rsidRDefault="0063758A" w:rsidP="00692314">
      <w:pPr>
        <w:pStyle w:val="Corpsdetexte"/>
        <w:numPr>
          <w:ilvl w:val="2"/>
          <w:numId w:val="14"/>
        </w:numPr>
        <w:spacing w:before="120" w:after="0"/>
        <w:rPr>
          <w:rFonts w:ascii="Times New Roman" w:hAnsi="Times New Roman"/>
          <w:color w:val="auto"/>
          <w:szCs w:val="22"/>
          <w:lang w:val="fr-FR"/>
        </w:rPr>
      </w:pPr>
      <w:r w:rsidRPr="00C54EDA">
        <w:rPr>
          <w:rFonts w:ascii="Times New Roman" w:hAnsi="Times New Roman"/>
          <w:color w:val="auto"/>
          <w:szCs w:val="22"/>
          <w:lang w:val="fr-FR"/>
        </w:rPr>
        <w:t>Budget total engagé</w:t>
      </w:r>
      <w:r w:rsidR="0000162D">
        <w:rPr>
          <w:rFonts w:ascii="Times New Roman" w:hAnsi="Times New Roman"/>
          <w:color w:val="auto"/>
          <w:szCs w:val="22"/>
          <w:lang w:val="fr-FR"/>
        </w:rPr>
        <w:t xml:space="preserve"> : </w:t>
      </w:r>
      <w:r w:rsidR="00692314" w:rsidRPr="00692314">
        <w:rPr>
          <w:rFonts w:ascii="Times New Roman" w:hAnsi="Times New Roman"/>
          <w:color w:val="auto"/>
          <w:szCs w:val="22"/>
          <w:lang w:val="fr-FR"/>
        </w:rPr>
        <w:t>5 000 000</w:t>
      </w:r>
      <w:r w:rsidRPr="00692314">
        <w:rPr>
          <w:rFonts w:ascii="Times New Roman" w:hAnsi="Times New Roman"/>
          <w:color w:val="auto"/>
          <w:szCs w:val="22"/>
          <w:lang w:val="fr-FR"/>
        </w:rPr>
        <w:t xml:space="preserve">$  </w:t>
      </w:r>
      <w:r w:rsidR="0000162D" w:rsidRPr="00692314">
        <w:rPr>
          <w:rFonts w:ascii="Times New Roman" w:hAnsi="Times New Roman"/>
          <w:color w:val="auto"/>
          <w:szCs w:val="22"/>
          <w:lang w:val="fr-FR"/>
        </w:rPr>
        <w:t>US</w:t>
      </w:r>
      <w:r w:rsidRPr="00692314">
        <w:rPr>
          <w:rFonts w:ascii="Times New Roman" w:hAnsi="Times New Roman"/>
          <w:color w:val="auto"/>
          <w:szCs w:val="22"/>
          <w:lang w:val="fr-FR"/>
        </w:rPr>
        <w:t xml:space="preserve">     </w:t>
      </w:r>
    </w:p>
    <w:p w:rsidR="0063758A" w:rsidRPr="00692314" w:rsidRDefault="0063758A" w:rsidP="00692314">
      <w:pPr>
        <w:pStyle w:val="Corpsdetexte"/>
        <w:numPr>
          <w:ilvl w:val="2"/>
          <w:numId w:val="14"/>
        </w:numPr>
        <w:spacing w:before="120" w:after="0"/>
        <w:rPr>
          <w:rFonts w:ascii="Times New Roman" w:hAnsi="Times New Roman"/>
          <w:color w:val="auto"/>
          <w:szCs w:val="22"/>
          <w:lang w:val="fr-FR"/>
        </w:rPr>
      </w:pPr>
      <w:r w:rsidRPr="00692314">
        <w:rPr>
          <w:rFonts w:ascii="Times New Roman" w:hAnsi="Times New Roman"/>
          <w:color w:val="auto"/>
          <w:szCs w:val="22"/>
          <w:lang w:val="fr-FR"/>
        </w:rPr>
        <w:t>Budget total décaissé</w:t>
      </w:r>
      <w:r w:rsidR="0000162D" w:rsidRPr="00692314">
        <w:rPr>
          <w:rFonts w:ascii="Times New Roman" w:hAnsi="Times New Roman"/>
          <w:color w:val="auto"/>
          <w:szCs w:val="22"/>
          <w:lang w:val="fr-FR"/>
        </w:rPr>
        <w:t xml:space="preserve"> : </w:t>
      </w:r>
      <w:r w:rsidR="00692314" w:rsidRPr="00692314">
        <w:rPr>
          <w:rFonts w:ascii="Times New Roman" w:hAnsi="Times New Roman"/>
          <w:color w:val="auto"/>
          <w:szCs w:val="22"/>
          <w:lang w:val="fr-FR"/>
        </w:rPr>
        <w:t>5 000 000</w:t>
      </w:r>
      <w:r w:rsidRPr="00692314">
        <w:rPr>
          <w:rFonts w:ascii="Times New Roman" w:hAnsi="Times New Roman"/>
          <w:color w:val="auto"/>
          <w:szCs w:val="22"/>
          <w:lang w:val="fr-FR"/>
        </w:rPr>
        <w:t>$</w:t>
      </w:r>
      <w:r w:rsidR="0000162D" w:rsidRPr="00692314">
        <w:rPr>
          <w:rFonts w:ascii="Times New Roman" w:hAnsi="Times New Roman"/>
          <w:color w:val="auto"/>
          <w:szCs w:val="22"/>
          <w:lang w:val="fr-FR"/>
        </w:rPr>
        <w:t xml:space="preserve"> US</w:t>
      </w:r>
    </w:p>
    <w:p w:rsidR="0000162D" w:rsidRDefault="0000162D" w:rsidP="0000162D">
      <w:pPr>
        <w:pStyle w:val="Corpsdetexte"/>
        <w:spacing w:before="120" w:after="0"/>
        <w:ind w:left="2340"/>
        <w:rPr>
          <w:rFonts w:ascii="Times New Roman" w:hAnsi="Times New Roman"/>
          <w:color w:val="auto"/>
          <w:szCs w:val="22"/>
          <w:lang w:val="fr-FR"/>
        </w:rPr>
      </w:pPr>
    </w:p>
    <w:tbl>
      <w:tblPr>
        <w:tblW w:w="8662" w:type="dxa"/>
        <w:tblInd w:w="55" w:type="dxa"/>
        <w:tblCellMar>
          <w:left w:w="70" w:type="dxa"/>
          <w:right w:w="70" w:type="dxa"/>
        </w:tblCellMar>
        <w:tblLook w:val="00A0" w:firstRow="1" w:lastRow="0" w:firstColumn="1" w:lastColumn="0" w:noHBand="0" w:noVBand="0"/>
      </w:tblPr>
      <w:tblGrid>
        <w:gridCol w:w="2992"/>
        <w:gridCol w:w="1985"/>
        <w:gridCol w:w="2126"/>
        <w:gridCol w:w="1559"/>
      </w:tblGrid>
      <w:tr w:rsidR="0063758A" w:rsidRPr="001849EC" w:rsidTr="00324C74">
        <w:trPr>
          <w:trHeight w:val="315"/>
        </w:trPr>
        <w:tc>
          <w:tcPr>
            <w:tcW w:w="8662" w:type="dxa"/>
            <w:gridSpan w:val="4"/>
            <w:tcBorders>
              <w:top w:val="single" w:sz="8" w:space="0" w:color="auto"/>
              <w:left w:val="single" w:sz="8" w:space="0" w:color="auto"/>
              <w:bottom w:val="single" w:sz="8" w:space="0" w:color="auto"/>
              <w:right w:val="single" w:sz="8" w:space="0" w:color="000000"/>
            </w:tcBorders>
            <w:vAlign w:val="center"/>
          </w:tcPr>
          <w:p w:rsidR="0063758A" w:rsidRPr="001849EC" w:rsidRDefault="0063758A" w:rsidP="00324C7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  Bilan du Budget  US$</w:t>
            </w:r>
          </w:p>
        </w:tc>
      </w:tr>
      <w:tr w:rsidR="0063758A" w:rsidRPr="001849EC" w:rsidTr="00324C74">
        <w:trPr>
          <w:trHeight w:val="315"/>
        </w:trPr>
        <w:tc>
          <w:tcPr>
            <w:tcW w:w="2992" w:type="dxa"/>
            <w:vMerge w:val="restart"/>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Montant total approuvé pour le budget</w:t>
            </w: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PNUD: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1 430 963</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UNESCO :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525 199</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FAO: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1 008 409</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PAM: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693 280</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UNICEF: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695 382</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OMS: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289 923</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PNUE: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356 844</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Total:             </w:t>
            </w:r>
          </w:p>
        </w:tc>
        <w:tc>
          <w:tcPr>
            <w:tcW w:w="3685" w:type="dxa"/>
            <w:gridSpan w:val="2"/>
            <w:tcBorders>
              <w:top w:val="single" w:sz="8" w:space="0" w:color="auto"/>
              <w:left w:val="nil"/>
              <w:bottom w:val="single" w:sz="8" w:space="0" w:color="auto"/>
              <w:right w:val="single" w:sz="8" w:space="0" w:color="000000"/>
            </w:tcBorders>
            <w:vAlign w:val="center"/>
          </w:tcPr>
          <w:p w:rsidR="0063758A" w:rsidRPr="009C736A" w:rsidRDefault="0063758A" w:rsidP="00500424">
            <w:pPr>
              <w:jc w:val="center"/>
              <w:rPr>
                <w:rFonts w:ascii="Calibri" w:hAnsi="Calibri" w:cs="Calibri"/>
                <w:b/>
                <w:bCs/>
                <w:color w:val="000000"/>
                <w:sz w:val="22"/>
                <w:szCs w:val="22"/>
                <w:lang w:val="fr-FR" w:eastAsia="fr-FR"/>
              </w:rPr>
            </w:pPr>
            <w:r w:rsidRPr="009C736A">
              <w:rPr>
                <w:rFonts w:ascii="Calibri" w:hAnsi="Calibri" w:cs="Calibri"/>
                <w:b/>
                <w:bCs/>
                <w:color w:val="000000"/>
                <w:sz w:val="22"/>
                <w:szCs w:val="22"/>
                <w:lang w:val="fr-FR" w:eastAsia="fr-FR"/>
              </w:rPr>
              <w:t>5 000 000</w:t>
            </w:r>
          </w:p>
        </w:tc>
      </w:tr>
      <w:tr w:rsidR="0063758A" w:rsidRPr="001849EC" w:rsidTr="00324C74">
        <w:trPr>
          <w:trHeight w:val="315"/>
        </w:trPr>
        <w:tc>
          <w:tcPr>
            <w:tcW w:w="2992" w:type="dxa"/>
            <w:vMerge w:val="restart"/>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Montant total transféré à ce jour</w:t>
            </w: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PNUD: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1</w:t>
            </w:r>
            <w:r w:rsidR="00500424">
              <w:rPr>
                <w:rFonts w:ascii="Calibri" w:hAnsi="Calibri" w:cs="Calibri"/>
                <w:b/>
                <w:bCs/>
                <w:color w:val="000000"/>
                <w:sz w:val="20"/>
                <w:szCs w:val="20"/>
                <w:lang w:val="fr-FR" w:eastAsia="fr-FR"/>
              </w:rPr>
              <w:t> </w:t>
            </w:r>
            <w:r w:rsidRPr="001849EC">
              <w:rPr>
                <w:rFonts w:ascii="Calibri" w:hAnsi="Calibri" w:cs="Calibri"/>
                <w:b/>
                <w:bCs/>
                <w:color w:val="000000"/>
                <w:sz w:val="20"/>
                <w:szCs w:val="20"/>
                <w:lang w:val="fr-FR" w:eastAsia="fr-FR"/>
              </w:rPr>
              <w:t>430</w:t>
            </w:r>
            <w:r w:rsidR="00500424">
              <w:rPr>
                <w:rFonts w:ascii="Calibri" w:hAnsi="Calibri" w:cs="Calibri"/>
                <w:b/>
                <w:bCs/>
                <w:color w:val="000000"/>
                <w:sz w:val="20"/>
                <w:szCs w:val="20"/>
                <w:lang w:val="fr-FR" w:eastAsia="fr-FR"/>
              </w:rPr>
              <w:t xml:space="preserve"> </w:t>
            </w:r>
            <w:r w:rsidRPr="001849EC">
              <w:rPr>
                <w:rFonts w:ascii="Calibri" w:hAnsi="Calibri" w:cs="Calibri"/>
                <w:b/>
                <w:bCs/>
                <w:color w:val="000000"/>
                <w:sz w:val="20"/>
                <w:szCs w:val="20"/>
                <w:lang w:val="fr-FR" w:eastAsia="fr-FR"/>
              </w:rPr>
              <w:t>963</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UNESCO :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525 199</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FAO: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1 008 409</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PAM: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693 280</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UNICEF: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695 382</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OMS: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289 923</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PNUE:            </w:t>
            </w:r>
          </w:p>
        </w:tc>
        <w:tc>
          <w:tcPr>
            <w:tcW w:w="3685" w:type="dxa"/>
            <w:gridSpan w:val="2"/>
            <w:tcBorders>
              <w:top w:val="single" w:sz="8" w:space="0" w:color="auto"/>
              <w:left w:val="nil"/>
              <w:bottom w:val="single" w:sz="8" w:space="0" w:color="auto"/>
              <w:right w:val="single" w:sz="8" w:space="0" w:color="000000"/>
            </w:tcBorders>
            <w:vAlign w:val="center"/>
          </w:tcPr>
          <w:p w:rsidR="0063758A" w:rsidRPr="001849EC" w:rsidRDefault="0063758A" w:rsidP="00500424">
            <w:pPr>
              <w:jc w:val="cente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356 844</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Total:             </w:t>
            </w:r>
          </w:p>
        </w:tc>
        <w:tc>
          <w:tcPr>
            <w:tcW w:w="3685" w:type="dxa"/>
            <w:gridSpan w:val="2"/>
            <w:tcBorders>
              <w:top w:val="single" w:sz="8" w:space="0" w:color="auto"/>
              <w:left w:val="nil"/>
              <w:bottom w:val="single" w:sz="8" w:space="0" w:color="auto"/>
              <w:right w:val="single" w:sz="8" w:space="0" w:color="000000"/>
            </w:tcBorders>
            <w:vAlign w:val="center"/>
          </w:tcPr>
          <w:p w:rsidR="0063758A" w:rsidRPr="009C736A" w:rsidRDefault="0063758A" w:rsidP="00500424">
            <w:pPr>
              <w:jc w:val="center"/>
              <w:rPr>
                <w:rFonts w:ascii="Calibri" w:hAnsi="Calibri" w:cs="Calibri"/>
                <w:b/>
                <w:bCs/>
                <w:color w:val="000000"/>
                <w:sz w:val="22"/>
                <w:szCs w:val="22"/>
                <w:lang w:val="fr-FR" w:eastAsia="fr-FR"/>
              </w:rPr>
            </w:pPr>
            <w:r w:rsidRPr="009C736A">
              <w:rPr>
                <w:rFonts w:ascii="Calibri" w:hAnsi="Calibri" w:cs="Calibri"/>
                <w:b/>
                <w:bCs/>
                <w:color w:val="000000"/>
                <w:sz w:val="22"/>
                <w:szCs w:val="22"/>
                <w:lang w:val="fr-FR" w:eastAsia="fr-FR"/>
              </w:rPr>
              <w:t>5</w:t>
            </w:r>
            <w:r w:rsidR="00500424" w:rsidRPr="009C736A">
              <w:rPr>
                <w:rFonts w:ascii="Calibri" w:hAnsi="Calibri" w:cs="Calibri"/>
                <w:b/>
                <w:bCs/>
                <w:color w:val="000000"/>
                <w:sz w:val="22"/>
                <w:szCs w:val="22"/>
                <w:lang w:val="fr-FR" w:eastAsia="fr-FR"/>
              </w:rPr>
              <w:t> </w:t>
            </w:r>
            <w:r w:rsidRPr="009C736A">
              <w:rPr>
                <w:rFonts w:ascii="Calibri" w:hAnsi="Calibri" w:cs="Calibri"/>
                <w:b/>
                <w:bCs/>
                <w:color w:val="000000"/>
                <w:sz w:val="22"/>
                <w:szCs w:val="22"/>
                <w:lang w:val="fr-FR" w:eastAsia="fr-FR"/>
              </w:rPr>
              <w:t>000</w:t>
            </w:r>
            <w:r w:rsidR="00500424" w:rsidRPr="009C736A">
              <w:rPr>
                <w:rFonts w:ascii="Calibri" w:hAnsi="Calibri" w:cs="Calibri"/>
                <w:b/>
                <w:bCs/>
                <w:color w:val="000000"/>
                <w:sz w:val="22"/>
                <w:szCs w:val="22"/>
                <w:lang w:val="fr-FR" w:eastAsia="fr-FR"/>
              </w:rPr>
              <w:t xml:space="preserve"> </w:t>
            </w:r>
            <w:r w:rsidRPr="009C736A">
              <w:rPr>
                <w:rFonts w:ascii="Calibri" w:hAnsi="Calibri" w:cs="Calibri"/>
                <w:b/>
                <w:bCs/>
                <w:color w:val="000000"/>
                <w:sz w:val="22"/>
                <w:szCs w:val="22"/>
                <w:lang w:val="fr-FR" w:eastAsia="fr-FR"/>
              </w:rPr>
              <w:t>000</w:t>
            </w:r>
          </w:p>
        </w:tc>
      </w:tr>
      <w:tr w:rsidR="00990744" w:rsidRPr="001849EC" w:rsidTr="00780E94">
        <w:trPr>
          <w:trHeight w:val="315"/>
        </w:trPr>
        <w:tc>
          <w:tcPr>
            <w:tcW w:w="2992" w:type="dxa"/>
            <w:vMerge w:val="restart"/>
            <w:tcBorders>
              <w:top w:val="nil"/>
              <w:left w:val="single" w:sz="8" w:space="0" w:color="auto"/>
              <w:bottom w:val="single" w:sz="8" w:space="0" w:color="000000"/>
              <w:right w:val="single" w:sz="8" w:space="0" w:color="auto"/>
            </w:tcBorders>
            <w:vAlign w:val="center"/>
          </w:tcPr>
          <w:p w:rsidR="00990744" w:rsidRPr="001849EC" w:rsidRDefault="00990744"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Budget total engagé à ce jour </w:t>
            </w:r>
          </w:p>
        </w:tc>
        <w:tc>
          <w:tcPr>
            <w:tcW w:w="1985" w:type="dxa"/>
            <w:tcBorders>
              <w:top w:val="nil"/>
              <w:left w:val="nil"/>
              <w:bottom w:val="single" w:sz="8" w:space="0" w:color="auto"/>
              <w:right w:val="single" w:sz="8" w:space="0" w:color="auto"/>
            </w:tcBorders>
            <w:vAlign w:val="center"/>
          </w:tcPr>
          <w:p w:rsidR="00990744" w:rsidRDefault="00990744" w:rsidP="00324C74">
            <w:pPr>
              <w:rPr>
                <w:rFonts w:ascii="Calibri" w:hAnsi="Calibri" w:cs="Calibri"/>
                <w:b/>
                <w:bCs/>
                <w:sz w:val="20"/>
                <w:szCs w:val="20"/>
              </w:rPr>
            </w:pPr>
            <w:r>
              <w:rPr>
                <w:rFonts w:ascii="Calibri" w:hAnsi="Calibri" w:cs="Calibri"/>
                <w:b/>
                <w:bCs/>
                <w:sz w:val="20"/>
                <w:szCs w:val="20"/>
              </w:rPr>
              <w:t xml:space="preserve">PNUD:          </w:t>
            </w:r>
          </w:p>
        </w:tc>
        <w:tc>
          <w:tcPr>
            <w:tcW w:w="3685" w:type="dxa"/>
            <w:gridSpan w:val="2"/>
            <w:tcBorders>
              <w:top w:val="nil"/>
              <w:left w:val="nil"/>
              <w:bottom w:val="single" w:sz="8" w:space="0" w:color="auto"/>
              <w:right w:val="single" w:sz="8" w:space="0" w:color="auto"/>
            </w:tcBorders>
            <w:vAlign w:val="center"/>
          </w:tcPr>
          <w:p w:rsidR="00990744" w:rsidRPr="004269ED" w:rsidRDefault="006A7FCA" w:rsidP="00990744">
            <w:pPr>
              <w:jc w:val="center"/>
              <w:rPr>
                <w:rFonts w:ascii="Calibri" w:hAnsi="Calibri" w:cs="Calibri"/>
                <w:b/>
                <w:bCs/>
                <w:color w:val="FF0000"/>
                <w:sz w:val="20"/>
                <w:szCs w:val="20"/>
              </w:rPr>
            </w:pPr>
            <w:r w:rsidRPr="001849EC">
              <w:rPr>
                <w:rFonts w:ascii="Calibri" w:hAnsi="Calibri" w:cs="Calibri"/>
                <w:b/>
                <w:bCs/>
                <w:color w:val="000000"/>
                <w:sz w:val="20"/>
                <w:szCs w:val="20"/>
                <w:lang w:val="fr-FR" w:eastAsia="fr-FR"/>
              </w:rPr>
              <w:t>1</w:t>
            </w:r>
            <w:r>
              <w:rPr>
                <w:rFonts w:ascii="Calibri" w:hAnsi="Calibri" w:cs="Calibri"/>
                <w:b/>
                <w:bCs/>
                <w:color w:val="000000"/>
                <w:sz w:val="20"/>
                <w:szCs w:val="20"/>
                <w:lang w:val="fr-FR" w:eastAsia="fr-FR"/>
              </w:rPr>
              <w:t> </w:t>
            </w:r>
            <w:r w:rsidRPr="001849EC">
              <w:rPr>
                <w:rFonts w:ascii="Calibri" w:hAnsi="Calibri" w:cs="Calibri"/>
                <w:b/>
                <w:bCs/>
                <w:color w:val="000000"/>
                <w:sz w:val="20"/>
                <w:szCs w:val="20"/>
                <w:lang w:val="fr-FR" w:eastAsia="fr-FR"/>
              </w:rPr>
              <w:t>430</w:t>
            </w:r>
            <w:r>
              <w:rPr>
                <w:rFonts w:ascii="Calibri" w:hAnsi="Calibri" w:cs="Calibri"/>
                <w:b/>
                <w:bCs/>
                <w:color w:val="000000"/>
                <w:sz w:val="20"/>
                <w:szCs w:val="20"/>
                <w:lang w:val="fr-FR" w:eastAsia="fr-FR"/>
              </w:rPr>
              <w:t xml:space="preserve"> </w:t>
            </w:r>
            <w:r w:rsidRPr="001849EC">
              <w:rPr>
                <w:rFonts w:ascii="Calibri" w:hAnsi="Calibri" w:cs="Calibri"/>
                <w:b/>
                <w:bCs/>
                <w:color w:val="000000"/>
                <w:sz w:val="20"/>
                <w:szCs w:val="20"/>
                <w:lang w:val="fr-FR" w:eastAsia="fr-FR"/>
              </w:rPr>
              <w:t>963</w:t>
            </w:r>
          </w:p>
        </w:tc>
      </w:tr>
      <w:tr w:rsidR="00990744" w:rsidRPr="001849EC" w:rsidTr="00830A65">
        <w:trPr>
          <w:trHeight w:val="315"/>
        </w:trPr>
        <w:tc>
          <w:tcPr>
            <w:tcW w:w="2992" w:type="dxa"/>
            <w:vMerge/>
            <w:tcBorders>
              <w:top w:val="nil"/>
              <w:left w:val="single" w:sz="8" w:space="0" w:color="auto"/>
              <w:bottom w:val="single" w:sz="8" w:space="0" w:color="000000"/>
              <w:right w:val="single" w:sz="8" w:space="0" w:color="auto"/>
            </w:tcBorders>
            <w:vAlign w:val="center"/>
          </w:tcPr>
          <w:p w:rsidR="00990744" w:rsidRPr="001849EC" w:rsidRDefault="00990744"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990744" w:rsidRDefault="00990744" w:rsidP="00324C74">
            <w:pPr>
              <w:rPr>
                <w:rFonts w:ascii="Calibri" w:hAnsi="Calibri" w:cs="Calibri"/>
                <w:b/>
                <w:bCs/>
                <w:sz w:val="20"/>
                <w:szCs w:val="20"/>
              </w:rPr>
            </w:pPr>
            <w:r>
              <w:rPr>
                <w:rFonts w:ascii="Calibri" w:hAnsi="Calibri" w:cs="Calibri"/>
                <w:b/>
                <w:bCs/>
                <w:sz w:val="20"/>
                <w:szCs w:val="20"/>
              </w:rPr>
              <w:t xml:space="preserve">UNESCO      </w:t>
            </w:r>
          </w:p>
        </w:tc>
        <w:tc>
          <w:tcPr>
            <w:tcW w:w="3685" w:type="dxa"/>
            <w:gridSpan w:val="2"/>
            <w:tcBorders>
              <w:top w:val="nil"/>
              <w:left w:val="nil"/>
              <w:bottom w:val="single" w:sz="8" w:space="0" w:color="auto"/>
              <w:right w:val="single" w:sz="8" w:space="0" w:color="auto"/>
            </w:tcBorders>
            <w:vAlign w:val="center"/>
          </w:tcPr>
          <w:p w:rsidR="00990744" w:rsidRPr="009C736A" w:rsidRDefault="006A7FCA" w:rsidP="00990744">
            <w:pPr>
              <w:jc w:val="center"/>
              <w:rPr>
                <w:rFonts w:ascii="Calibri" w:hAnsi="Calibri" w:cs="Calibri"/>
                <w:b/>
                <w:bCs/>
                <w:color w:val="FF0000"/>
                <w:sz w:val="20"/>
                <w:szCs w:val="20"/>
              </w:rPr>
            </w:pPr>
            <w:r w:rsidRPr="001849EC">
              <w:rPr>
                <w:rFonts w:ascii="Calibri" w:hAnsi="Calibri" w:cs="Calibri"/>
                <w:b/>
                <w:bCs/>
                <w:color w:val="000000"/>
                <w:sz w:val="20"/>
                <w:szCs w:val="20"/>
                <w:lang w:val="fr-FR" w:eastAsia="fr-FR"/>
              </w:rPr>
              <w:t>525 199</w:t>
            </w:r>
          </w:p>
        </w:tc>
      </w:tr>
      <w:tr w:rsidR="00990744" w:rsidRPr="001849EC" w:rsidTr="006F42A2">
        <w:trPr>
          <w:trHeight w:val="315"/>
        </w:trPr>
        <w:tc>
          <w:tcPr>
            <w:tcW w:w="2992" w:type="dxa"/>
            <w:vMerge/>
            <w:tcBorders>
              <w:top w:val="nil"/>
              <w:left w:val="single" w:sz="8" w:space="0" w:color="auto"/>
              <w:bottom w:val="single" w:sz="8" w:space="0" w:color="000000"/>
              <w:right w:val="single" w:sz="8" w:space="0" w:color="auto"/>
            </w:tcBorders>
            <w:vAlign w:val="center"/>
          </w:tcPr>
          <w:p w:rsidR="00990744" w:rsidRPr="001849EC" w:rsidRDefault="00990744"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990744" w:rsidRDefault="00990744" w:rsidP="00324C74">
            <w:pPr>
              <w:rPr>
                <w:rFonts w:ascii="Calibri" w:hAnsi="Calibri" w:cs="Calibri"/>
                <w:b/>
                <w:bCs/>
                <w:sz w:val="20"/>
                <w:szCs w:val="20"/>
              </w:rPr>
            </w:pPr>
            <w:r>
              <w:rPr>
                <w:rFonts w:ascii="Calibri" w:hAnsi="Calibri" w:cs="Calibri"/>
                <w:b/>
                <w:bCs/>
                <w:sz w:val="20"/>
                <w:szCs w:val="20"/>
              </w:rPr>
              <w:t xml:space="preserve">FAO:              </w:t>
            </w:r>
          </w:p>
        </w:tc>
        <w:tc>
          <w:tcPr>
            <w:tcW w:w="3685" w:type="dxa"/>
            <w:gridSpan w:val="2"/>
            <w:tcBorders>
              <w:top w:val="nil"/>
              <w:left w:val="nil"/>
              <w:bottom w:val="single" w:sz="8" w:space="0" w:color="auto"/>
              <w:right w:val="single" w:sz="8" w:space="0" w:color="auto"/>
            </w:tcBorders>
            <w:vAlign w:val="center"/>
          </w:tcPr>
          <w:p w:rsidR="00990744" w:rsidRPr="001917CD" w:rsidRDefault="00990744" w:rsidP="00990744">
            <w:pPr>
              <w:jc w:val="center"/>
              <w:rPr>
                <w:rFonts w:ascii="Calibri" w:hAnsi="Calibri" w:cs="Calibri"/>
                <w:b/>
                <w:bCs/>
                <w:sz w:val="20"/>
                <w:szCs w:val="20"/>
              </w:rPr>
            </w:pPr>
            <w:r w:rsidRPr="001917CD">
              <w:rPr>
                <w:rFonts w:ascii="Calibri" w:hAnsi="Calibri" w:cs="Calibri"/>
                <w:b/>
                <w:bCs/>
                <w:sz w:val="20"/>
                <w:szCs w:val="20"/>
              </w:rPr>
              <w:t>1 008 409</w:t>
            </w:r>
          </w:p>
        </w:tc>
      </w:tr>
      <w:tr w:rsidR="00990744" w:rsidRPr="001849EC" w:rsidTr="00765D6A">
        <w:trPr>
          <w:trHeight w:val="315"/>
        </w:trPr>
        <w:tc>
          <w:tcPr>
            <w:tcW w:w="2992" w:type="dxa"/>
            <w:vMerge/>
            <w:tcBorders>
              <w:top w:val="nil"/>
              <w:left w:val="single" w:sz="8" w:space="0" w:color="auto"/>
              <w:bottom w:val="single" w:sz="8" w:space="0" w:color="000000"/>
              <w:right w:val="single" w:sz="8" w:space="0" w:color="auto"/>
            </w:tcBorders>
            <w:vAlign w:val="center"/>
          </w:tcPr>
          <w:p w:rsidR="00990744" w:rsidRPr="001849EC" w:rsidRDefault="00990744"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990744" w:rsidRDefault="00990744" w:rsidP="00324C74">
            <w:pPr>
              <w:rPr>
                <w:rFonts w:ascii="Calibri" w:hAnsi="Calibri" w:cs="Calibri"/>
                <w:b/>
                <w:bCs/>
                <w:sz w:val="20"/>
                <w:szCs w:val="20"/>
              </w:rPr>
            </w:pPr>
            <w:r>
              <w:rPr>
                <w:rFonts w:ascii="Calibri" w:hAnsi="Calibri" w:cs="Calibri"/>
                <w:b/>
                <w:bCs/>
                <w:sz w:val="20"/>
                <w:szCs w:val="20"/>
              </w:rPr>
              <w:t xml:space="preserve">PAM:              </w:t>
            </w:r>
          </w:p>
        </w:tc>
        <w:tc>
          <w:tcPr>
            <w:tcW w:w="3685" w:type="dxa"/>
            <w:gridSpan w:val="2"/>
            <w:tcBorders>
              <w:top w:val="nil"/>
              <w:left w:val="nil"/>
              <w:bottom w:val="single" w:sz="8" w:space="0" w:color="auto"/>
              <w:right w:val="single" w:sz="8" w:space="0" w:color="auto"/>
            </w:tcBorders>
            <w:vAlign w:val="center"/>
          </w:tcPr>
          <w:p w:rsidR="00990744" w:rsidRPr="001917CD" w:rsidRDefault="00990744" w:rsidP="00990744">
            <w:pPr>
              <w:jc w:val="center"/>
              <w:rPr>
                <w:rFonts w:ascii="Calibri" w:hAnsi="Calibri" w:cs="Calibri"/>
                <w:b/>
                <w:bCs/>
                <w:sz w:val="20"/>
                <w:szCs w:val="20"/>
              </w:rPr>
            </w:pPr>
            <w:r w:rsidRPr="001917CD">
              <w:rPr>
                <w:rFonts w:ascii="Calibri" w:hAnsi="Calibri" w:cs="Calibri"/>
                <w:b/>
                <w:bCs/>
                <w:sz w:val="20"/>
                <w:szCs w:val="20"/>
              </w:rPr>
              <w:t>693 280</w:t>
            </w:r>
          </w:p>
        </w:tc>
      </w:tr>
      <w:tr w:rsidR="00990744" w:rsidRPr="001849EC" w:rsidTr="009B74B8">
        <w:trPr>
          <w:trHeight w:val="315"/>
        </w:trPr>
        <w:tc>
          <w:tcPr>
            <w:tcW w:w="2992" w:type="dxa"/>
            <w:vMerge/>
            <w:tcBorders>
              <w:top w:val="nil"/>
              <w:left w:val="single" w:sz="8" w:space="0" w:color="auto"/>
              <w:bottom w:val="single" w:sz="8" w:space="0" w:color="000000"/>
              <w:right w:val="single" w:sz="8" w:space="0" w:color="auto"/>
            </w:tcBorders>
            <w:vAlign w:val="center"/>
          </w:tcPr>
          <w:p w:rsidR="00990744" w:rsidRPr="001849EC" w:rsidRDefault="00990744"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990744" w:rsidRDefault="00990744" w:rsidP="00324C74">
            <w:pPr>
              <w:rPr>
                <w:rFonts w:ascii="Calibri" w:hAnsi="Calibri" w:cs="Calibri"/>
                <w:b/>
                <w:bCs/>
                <w:sz w:val="20"/>
                <w:szCs w:val="20"/>
              </w:rPr>
            </w:pPr>
            <w:r>
              <w:rPr>
                <w:rFonts w:ascii="Calibri" w:hAnsi="Calibri" w:cs="Calibri"/>
                <w:b/>
                <w:bCs/>
                <w:sz w:val="20"/>
                <w:szCs w:val="20"/>
              </w:rPr>
              <w:t xml:space="preserve">UNICEF:        </w:t>
            </w:r>
          </w:p>
        </w:tc>
        <w:tc>
          <w:tcPr>
            <w:tcW w:w="3685" w:type="dxa"/>
            <w:gridSpan w:val="2"/>
            <w:tcBorders>
              <w:top w:val="nil"/>
              <w:left w:val="nil"/>
              <w:bottom w:val="single" w:sz="8" w:space="0" w:color="auto"/>
              <w:right w:val="single" w:sz="8" w:space="0" w:color="auto"/>
            </w:tcBorders>
            <w:vAlign w:val="center"/>
          </w:tcPr>
          <w:p w:rsidR="00990744" w:rsidRPr="004269ED" w:rsidRDefault="00990744" w:rsidP="00990744">
            <w:pPr>
              <w:jc w:val="center"/>
              <w:rPr>
                <w:rFonts w:ascii="Calibri" w:hAnsi="Calibri" w:cs="Calibri"/>
                <w:b/>
                <w:bCs/>
                <w:sz w:val="20"/>
                <w:szCs w:val="20"/>
              </w:rPr>
            </w:pPr>
            <w:r w:rsidRPr="004269ED">
              <w:rPr>
                <w:rFonts w:ascii="Calibri" w:hAnsi="Calibri" w:cs="Calibri"/>
                <w:b/>
                <w:bCs/>
                <w:sz w:val="20"/>
                <w:szCs w:val="20"/>
              </w:rPr>
              <w:t>695 382</w:t>
            </w:r>
          </w:p>
        </w:tc>
      </w:tr>
      <w:tr w:rsidR="00990744" w:rsidRPr="001849EC" w:rsidTr="00CC71A0">
        <w:trPr>
          <w:trHeight w:val="315"/>
        </w:trPr>
        <w:tc>
          <w:tcPr>
            <w:tcW w:w="2992" w:type="dxa"/>
            <w:vMerge/>
            <w:tcBorders>
              <w:top w:val="nil"/>
              <w:left w:val="single" w:sz="8" w:space="0" w:color="auto"/>
              <w:bottom w:val="single" w:sz="8" w:space="0" w:color="000000"/>
              <w:right w:val="single" w:sz="8" w:space="0" w:color="auto"/>
            </w:tcBorders>
            <w:vAlign w:val="center"/>
          </w:tcPr>
          <w:p w:rsidR="00990744" w:rsidRPr="001849EC" w:rsidRDefault="00990744"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990744" w:rsidRPr="00692314" w:rsidRDefault="00990744" w:rsidP="00324C74">
            <w:pPr>
              <w:rPr>
                <w:rFonts w:ascii="Calibri" w:hAnsi="Calibri" w:cs="Calibri"/>
                <w:b/>
                <w:bCs/>
                <w:sz w:val="20"/>
                <w:szCs w:val="20"/>
              </w:rPr>
            </w:pPr>
            <w:r w:rsidRPr="00692314">
              <w:rPr>
                <w:rFonts w:ascii="Calibri" w:hAnsi="Calibri" w:cs="Calibri"/>
                <w:b/>
                <w:bCs/>
                <w:sz w:val="20"/>
                <w:szCs w:val="20"/>
              </w:rPr>
              <w:t xml:space="preserve">OMS:             </w:t>
            </w:r>
          </w:p>
        </w:tc>
        <w:tc>
          <w:tcPr>
            <w:tcW w:w="3685" w:type="dxa"/>
            <w:gridSpan w:val="2"/>
            <w:tcBorders>
              <w:top w:val="nil"/>
              <w:left w:val="nil"/>
              <w:bottom w:val="single" w:sz="8" w:space="0" w:color="auto"/>
              <w:right w:val="single" w:sz="8" w:space="0" w:color="auto"/>
            </w:tcBorders>
            <w:vAlign w:val="center"/>
          </w:tcPr>
          <w:p w:rsidR="00990744" w:rsidRPr="00692314" w:rsidRDefault="00990744" w:rsidP="00990744">
            <w:pPr>
              <w:jc w:val="center"/>
              <w:rPr>
                <w:rFonts w:ascii="Calibri" w:hAnsi="Calibri" w:cs="Calibri"/>
                <w:b/>
                <w:bCs/>
                <w:sz w:val="20"/>
                <w:szCs w:val="20"/>
              </w:rPr>
            </w:pPr>
            <w:r w:rsidRPr="00692314">
              <w:rPr>
                <w:rFonts w:ascii="Calibri" w:hAnsi="Calibri" w:cs="Calibri"/>
                <w:b/>
                <w:bCs/>
                <w:sz w:val="20"/>
                <w:szCs w:val="20"/>
              </w:rPr>
              <w:t>289 923</w:t>
            </w:r>
          </w:p>
        </w:tc>
      </w:tr>
      <w:tr w:rsidR="00990744" w:rsidRPr="001849EC" w:rsidTr="00D90CB8">
        <w:trPr>
          <w:trHeight w:val="315"/>
        </w:trPr>
        <w:tc>
          <w:tcPr>
            <w:tcW w:w="2992" w:type="dxa"/>
            <w:vMerge/>
            <w:tcBorders>
              <w:top w:val="nil"/>
              <w:left w:val="single" w:sz="8" w:space="0" w:color="auto"/>
              <w:bottom w:val="single" w:sz="8" w:space="0" w:color="000000"/>
              <w:right w:val="single" w:sz="8" w:space="0" w:color="auto"/>
            </w:tcBorders>
            <w:vAlign w:val="center"/>
          </w:tcPr>
          <w:p w:rsidR="00990744" w:rsidRPr="001849EC" w:rsidRDefault="00990744"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990744" w:rsidRPr="00692314" w:rsidRDefault="00990744" w:rsidP="00324C74">
            <w:pPr>
              <w:rPr>
                <w:rFonts w:ascii="Calibri" w:hAnsi="Calibri" w:cs="Calibri"/>
                <w:b/>
                <w:bCs/>
                <w:sz w:val="20"/>
                <w:szCs w:val="20"/>
              </w:rPr>
            </w:pPr>
            <w:r w:rsidRPr="00692314">
              <w:rPr>
                <w:rFonts w:ascii="Calibri" w:hAnsi="Calibri" w:cs="Calibri"/>
                <w:b/>
                <w:bCs/>
                <w:sz w:val="20"/>
                <w:szCs w:val="20"/>
              </w:rPr>
              <w:t xml:space="preserve">PNUE :          </w:t>
            </w:r>
          </w:p>
        </w:tc>
        <w:tc>
          <w:tcPr>
            <w:tcW w:w="3685" w:type="dxa"/>
            <w:gridSpan w:val="2"/>
            <w:tcBorders>
              <w:top w:val="nil"/>
              <w:left w:val="nil"/>
              <w:bottom w:val="single" w:sz="8" w:space="0" w:color="auto"/>
              <w:right w:val="single" w:sz="8" w:space="0" w:color="auto"/>
            </w:tcBorders>
            <w:vAlign w:val="center"/>
          </w:tcPr>
          <w:p w:rsidR="00990744" w:rsidRPr="00692314" w:rsidRDefault="00692314" w:rsidP="00990744">
            <w:pPr>
              <w:jc w:val="center"/>
              <w:rPr>
                <w:rFonts w:ascii="Calibri" w:hAnsi="Calibri" w:cs="Calibri"/>
                <w:b/>
                <w:bCs/>
                <w:sz w:val="20"/>
                <w:szCs w:val="20"/>
              </w:rPr>
            </w:pPr>
            <w:r w:rsidRPr="00692314">
              <w:rPr>
                <w:rFonts w:ascii="Calibri" w:hAnsi="Calibri" w:cs="Calibri"/>
                <w:b/>
                <w:bCs/>
                <w:sz w:val="20"/>
                <w:szCs w:val="20"/>
                <w:lang w:val="fr-FR" w:eastAsia="fr-FR"/>
              </w:rPr>
              <w:t>356 844</w:t>
            </w:r>
          </w:p>
        </w:tc>
      </w:tr>
      <w:tr w:rsidR="00990744" w:rsidRPr="001849EC" w:rsidTr="00956557">
        <w:trPr>
          <w:trHeight w:val="330"/>
        </w:trPr>
        <w:tc>
          <w:tcPr>
            <w:tcW w:w="2992" w:type="dxa"/>
            <w:vMerge/>
            <w:tcBorders>
              <w:top w:val="nil"/>
              <w:left w:val="single" w:sz="8" w:space="0" w:color="auto"/>
              <w:bottom w:val="single" w:sz="8" w:space="0" w:color="000000"/>
              <w:right w:val="single" w:sz="8" w:space="0" w:color="auto"/>
            </w:tcBorders>
            <w:vAlign w:val="center"/>
          </w:tcPr>
          <w:p w:rsidR="00990744" w:rsidRPr="001849EC" w:rsidRDefault="00990744"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990744" w:rsidRPr="00692314" w:rsidRDefault="00990744" w:rsidP="00324C74">
            <w:pPr>
              <w:rPr>
                <w:rFonts w:ascii="Calibri" w:hAnsi="Calibri" w:cs="Calibri"/>
                <w:b/>
                <w:bCs/>
                <w:sz w:val="20"/>
                <w:szCs w:val="20"/>
              </w:rPr>
            </w:pPr>
            <w:r w:rsidRPr="00692314">
              <w:rPr>
                <w:rFonts w:ascii="Calibri" w:hAnsi="Calibri" w:cs="Calibri"/>
                <w:b/>
                <w:bCs/>
                <w:sz w:val="20"/>
                <w:szCs w:val="20"/>
              </w:rPr>
              <w:t xml:space="preserve">Total:             </w:t>
            </w:r>
          </w:p>
        </w:tc>
        <w:tc>
          <w:tcPr>
            <w:tcW w:w="3685" w:type="dxa"/>
            <w:gridSpan w:val="2"/>
            <w:tcBorders>
              <w:top w:val="nil"/>
              <w:left w:val="nil"/>
              <w:bottom w:val="single" w:sz="8" w:space="0" w:color="auto"/>
              <w:right w:val="single" w:sz="8" w:space="0" w:color="auto"/>
            </w:tcBorders>
            <w:vAlign w:val="center"/>
          </w:tcPr>
          <w:p w:rsidR="00990744" w:rsidRPr="00692314" w:rsidRDefault="00692314" w:rsidP="006A7FCA">
            <w:pPr>
              <w:jc w:val="center"/>
              <w:rPr>
                <w:rFonts w:ascii="Calibri" w:hAnsi="Calibri" w:cs="Calibri"/>
                <w:b/>
                <w:bCs/>
                <w:sz w:val="22"/>
                <w:szCs w:val="22"/>
              </w:rPr>
            </w:pPr>
            <w:r w:rsidRPr="00692314">
              <w:rPr>
                <w:rFonts w:ascii="Calibri" w:hAnsi="Calibri" w:cs="Calibri"/>
                <w:b/>
                <w:bCs/>
                <w:sz w:val="22"/>
                <w:szCs w:val="22"/>
              </w:rPr>
              <w:t>5 000 000</w:t>
            </w:r>
          </w:p>
        </w:tc>
      </w:tr>
      <w:tr w:rsidR="0063758A" w:rsidRPr="001849EC" w:rsidTr="00324C74">
        <w:trPr>
          <w:trHeight w:val="315"/>
        </w:trPr>
        <w:tc>
          <w:tcPr>
            <w:tcW w:w="2992" w:type="dxa"/>
            <w:vMerge w:val="restart"/>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r w:rsidRPr="001849EC">
              <w:rPr>
                <w:rFonts w:ascii="Calibri" w:hAnsi="Calibri" w:cs="Calibri"/>
                <w:b/>
                <w:bCs/>
                <w:color w:val="000000"/>
                <w:sz w:val="20"/>
                <w:szCs w:val="20"/>
                <w:lang w:val="fr-FR" w:eastAsia="fr-FR"/>
              </w:rPr>
              <w:t xml:space="preserve">Budget total dépensé à ce jour  </w:t>
            </w:r>
          </w:p>
        </w:tc>
        <w:tc>
          <w:tcPr>
            <w:tcW w:w="1985" w:type="dxa"/>
            <w:tcBorders>
              <w:top w:val="nil"/>
              <w:left w:val="nil"/>
              <w:bottom w:val="single" w:sz="8" w:space="0" w:color="auto"/>
              <w:right w:val="single" w:sz="8" w:space="0" w:color="auto"/>
            </w:tcBorders>
            <w:vAlign w:val="center"/>
          </w:tcPr>
          <w:p w:rsidR="0063758A" w:rsidRPr="00692314" w:rsidRDefault="0063758A" w:rsidP="00324C74">
            <w:pPr>
              <w:rPr>
                <w:rFonts w:ascii="Calibri" w:hAnsi="Calibri" w:cs="Calibri"/>
                <w:b/>
                <w:bCs/>
                <w:sz w:val="20"/>
                <w:szCs w:val="20"/>
              </w:rPr>
            </w:pPr>
            <w:r w:rsidRPr="00692314">
              <w:rPr>
                <w:rFonts w:ascii="Calibri" w:hAnsi="Calibri" w:cs="Calibri"/>
                <w:b/>
                <w:bCs/>
                <w:sz w:val="20"/>
                <w:szCs w:val="20"/>
              </w:rPr>
              <w:t xml:space="preserve">PNUD:        </w:t>
            </w:r>
          </w:p>
        </w:tc>
        <w:tc>
          <w:tcPr>
            <w:tcW w:w="2126" w:type="dxa"/>
            <w:tcBorders>
              <w:top w:val="nil"/>
              <w:left w:val="nil"/>
              <w:bottom w:val="single" w:sz="8" w:space="0" w:color="auto"/>
              <w:right w:val="single" w:sz="8" w:space="0" w:color="auto"/>
            </w:tcBorders>
            <w:vAlign w:val="center"/>
          </w:tcPr>
          <w:p w:rsidR="0063758A" w:rsidRPr="00692314" w:rsidRDefault="006A7FCA" w:rsidP="00324C74">
            <w:pPr>
              <w:jc w:val="right"/>
              <w:rPr>
                <w:rFonts w:ascii="Calibri" w:hAnsi="Calibri" w:cs="Calibri"/>
                <w:b/>
                <w:bCs/>
                <w:sz w:val="20"/>
                <w:szCs w:val="20"/>
              </w:rPr>
            </w:pPr>
            <w:r w:rsidRPr="00692314">
              <w:rPr>
                <w:rFonts w:ascii="Calibri" w:hAnsi="Calibri" w:cs="Calibri"/>
                <w:b/>
                <w:bCs/>
                <w:sz w:val="20"/>
                <w:szCs w:val="20"/>
                <w:lang w:val="fr-FR" w:eastAsia="fr-FR"/>
              </w:rPr>
              <w:t>1 430 963</w:t>
            </w:r>
          </w:p>
        </w:tc>
        <w:tc>
          <w:tcPr>
            <w:tcW w:w="1559" w:type="dxa"/>
            <w:tcBorders>
              <w:top w:val="nil"/>
              <w:left w:val="nil"/>
              <w:bottom w:val="single" w:sz="8" w:space="0" w:color="auto"/>
              <w:right w:val="single" w:sz="8" w:space="0" w:color="auto"/>
            </w:tcBorders>
            <w:vAlign w:val="center"/>
          </w:tcPr>
          <w:p w:rsidR="0063758A" w:rsidRPr="00692314" w:rsidRDefault="006A7FCA" w:rsidP="00324C74">
            <w:pPr>
              <w:jc w:val="right"/>
              <w:rPr>
                <w:rFonts w:ascii="Calibri" w:hAnsi="Calibri" w:cs="Calibri"/>
                <w:b/>
                <w:bCs/>
              </w:rPr>
            </w:pPr>
            <w:r w:rsidRPr="00692314">
              <w:rPr>
                <w:rFonts w:ascii="Calibri" w:hAnsi="Calibri" w:cs="Calibri"/>
                <w:b/>
                <w:bCs/>
                <w:sz w:val="22"/>
                <w:szCs w:val="22"/>
              </w:rPr>
              <w:t>100</w:t>
            </w:r>
            <w:r w:rsidR="0063758A" w:rsidRPr="00692314">
              <w:rPr>
                <w:rFonts w:ascii="Calibri" w:hAnsi="Calibri" w:cs="Calibri"/>
                <w:b/>
                <w:bCs/>
                <w:sz w:val="22"/>
                <w:szCs w:val="22"/>
              </w:rPr>
              <w:t>%</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692314" w:rsidRDefault="0063758A" w:rsidP="00324C74">
            <w:pPr>
              <w:rPr>
                <w:rFonts w:ascii="Calibri" w:hAnsi="Calibri" w:cs="Calibri"/>
                <w:b/>
                <w:bCs/>
                <w:sz w:val="20"/>
                <w:szCs w:val="20"/>
              </w:rPr>
            </w:pPr>
            <w:r w:rsidRPr="00692314">
              <w:rPr>
                <w:rFonts w:ascii="Calibri" w:hAnsi="Calibri" w:cs="Calibri"/>
                <w:b/>
                <w:bCs/>
                <w:sz w:val="20"/>
                <w:szCs w:val="20"/>
              </w:rPr>
              <w:t xml:space="preserve">UNESCO     </w:t>
            </w:r>
          </w:p>
        </w:tc>
        <w:tc>
          <w:tcPr>
            <w:tcW w:w="2126" w:type="dxa"/>
            <w:tcBorders>
              <w:top w:val="nil"/>
              <w:left w:val="nil"/>
              <w:bottom w:val="single" w:sz="8" w:space="0" w:color="auto"/>
              <w:right w:val="single" w:sz="8" w:space="0" w:color="auto"/>
            </w:tcBorders>
            <w:vAlign w:val="center"/>
          </w:tcPr>
          <w:p w:rsidR="0063758A" w:rsidRPr="00692314" w:rsidRDefault="006A7FCA" w:rsidP="00324C74">
            <w:pPr>
              <w:jc w:val="right"/>
              <w:rPr>
                <w:rFonts w:ascii="Calibri" w:hAnsi="Calibri" w:cs="Calibri"/>
                <w:b/>
                <w:bCs/>
                <w:sz w:val="20"/>
                <w:szCs w:val="20"/>
              </w:rPr>
            </w:pPr>
            <w:r w:rsidRPr="00692314">
              <w:rPr>
                <w:rFonts w:ascii="Calibri" w:hAnsi="Calibri" w:cs="Calibri"/>
                <w:b/>
                <w:bCs/>
                <w:sz w:val="20"/>
                <w:szCs w:val="20"/>
                <w:lang w:val="fr-FR" w:eastAsia="fr-FR"/>
              </w:rPr>
              <w:t>525 199</w:t>
            </w:r>
          </w:p>
        </w:tc>
        <w:tc>
          <w:tcPr>
            <w:tcW w:w="1559" w:type="dxa"/>
            <w:tcBorders>
              <w:top w:val="nil"/>
              <w:left w:val="nil"/>
              <w:bottom w:val="single" w:sz="8" w:space="0" w:color="auto"/>
              <w:right w:val="single" w:sz="8" w:space="0" w:color="auto"/>
            </w:tcBorders>
            <w:vAlign w:val="center"/>
          </w:tcPr>
          <w:p w:rsidR="0063758A" w:rsidRPr="00692314" w:rsidRDefault="006A7FCA" w:rsidP="00324C74">
            <w:pPr>
              <w:jc w:val="right"/>
              <w:rPr>
                <w:rFonts w:ascii="Calibri" w:hAnsi="Calibri" w:cs="Calibri"/>
                <w:b/>
                <w:bCs/>
              </w:rPr>
            </w:pPr>
            <w:r w:rsidRPr="00692314">
              <w:rPr>
                <w:rFonts w:ascii="Calibri" w:hAnsi="Calibri" w:cs="Calibri"/>
                <w:b/>
                <w:bCs/>
                <w:sz w:val="22"/>
                <w:szCs w:val="22"/>
              </w:rPr>
              <w:t>100</w:t>
            </w:r>
            <w:r w:rsidR="0063758A" w:rsidRPr="00692314">
              <w:rPr>
                <w:rFonts w:ascii="Calibri" w:hAnsi="Calibri" w:cs="Calibri"/>
                <w:b/>
                <w:bCs/>
                <w:sz w:val="22"/>
                <w:szCs w:val="22"/>
              </w:rPr>
              <w:t>%</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692314" w:rsidRDefault="0063758A" w:rsidP="00324C74">
            <w:pPr>
              <w:rPr>
                <w:rFonts w:ascii="Calibri" w:hAnsi="Calibri" w:cs="Calibri"/>
                <w:b/>
                <w:bCs/>
                <w:sz w:val="20"/>
                <w:szCs w:val="20"/>
              </w:rPr>
            </w:pPr>
            <w:r w:rsidRPr="00692314">
              <w:rPr>
                <w:rFonts w:ascii="Calibri" w:hAnsi="Calibri" w:cs="Calibri"/>
                <w:b/>
                <w:bCs/>
                <w:sz w:val="20"/>
                <w:szCs w:val="20"/>
              </w:rPr>
              <w:t xml:space="preserve">FAO:             </w:t>
            </w:r>
          </w:p>
        </w:tc>
        <w:tc>
          <w:tcPr>
            <w:tcW w:w="2126" w:type="dxa"/>
            <w:tcBorders>
              <w:top w:val="nil"/>
              <w:left w:val="nil"/>
              <w:bottom w:val="single" w:sz="8" w:space="0" w:color="auto"/>
              <w:right w:val="single" w:sz="8" w:space="0" w:color="auto"/>
            </w:tcBorders>
            <w:vAlign w:val="center"/>
          </w:tcPr>
          <w:p w:rsidR="0063758A" w:rsidRPr="00692314" w:rsidRDefault="0063758A" w:rsidP="00324C74">
            <w:pPr>
              <w:jc w:val="right"/>
              <w:rPr>
                <w:rFonts w:ascii="Calibri" w:hAnsi="Calibri" w:cs="Calibri"/>
                <w:b/>
                <w:bCs/>
                <w:sz w:val="20"/>
                <w:szCs w:val="20"/>
              </w:rPr>
            </w:pPr>
            <w:r w:rsidRPr="00692314">
              <w:rPr>
                <w:rFonts w:ascii="Calibri" w:hAnsi="Calibri" w:cs="Calibri"/>
                <w:b/>
                <w:bCs/>
                <w:sz w:val="20"/>
                <w:szCs w:val="20"/>
              </w:rPr>
              <w:t>1 008 409</w:t>
            </w:r>
          </w:p>
        </w:tc>
        <w:tc>
          <w:tcPr>
            <w:tcW w:w="1559" w:type="dxa"/>
            <w:tcBorders>
              <w:top w:val="nil"/>
              <w:left w:val="nil"/>
              <w:bottom w:val="single" w:sz="8" w:space="0" w:color="auto"/>
              <w:right w:val="single" w:sz="8" w:space="0" w:color="auto"/>
            </w:tcBorders>
            <w:vAlign w:val="center"/>
          </w:tcPr>
          <w:p w:rsidR="0063758A" w:rsidRPr="00692314" w:rsidRDefault="00692314" w:rsidP="00324C74">
            <w:pPr>
              <w:jc w:val="right"/>
              <w:rPr>
                <w:rFonts w:ascii="Calibri" w:hAnsi="Calibri" w:cs="Calibri"/>
                <w:b/>
                <w:bCs/>
              </w:rPr>
            </w:pPr>
            <w:r w:rsidRPr="00692314">
              <w:rPr>
                <w:rFonts w:ascii="Calibri" w:hAnsi="Calibri" w:cs="Calibri"/>
                <w:b/>
                <w:bCs/>
                <w:sz w:val="22"/>
                <w:szCs w:val="22"/>
              </w:rPr>
              <w:t>100</w:t>
            </w:r>
            <w:r w:rsidR="0063758A" w:rsidRPr="00692314">
              <w:rPr>
                <w:rFonts w:ascii="Calibri" w:hAnsi="Calibri" w:cs="Calibri"/>
                <w:b/>
                <w:bCs/>
                <w:sz w:val="22"/>
                <w:szCs w:val="22"/>
              </w:rPr>
              <w:t>%</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692314" w:rsidRDefault="0063758A" w:rsidP="00324C74">
            <w:pPr>
              <w:rPr>
                <w:rFonts w:ascii="Calibri" w:hAnsi="Calibri" w:cs="Calibri"/>
                <w:b/>
                <w:bCs/>
                <w:sz w:val="20"/>
                <w:szCs w:val="20"/>
              </w:rPr>
            </w:pPr>
            <w:r w:rsidRPr="00692314">
              <w:rPr>
                <w:rFonts w:ascii="Calibri" w:hAnsi="Calibri" w:cs="Calibri"/>
                <w:b/>
                <w:bCs/>
                <w:sz w:val="20"/>
                <w:szCs w:val="20"/>
              </w:rPr>
              <w:t xml:space="preserve">PAM:             </w:t>
            </w:r>
          </w:p>
        </w:tc>
        <w:tc>
          <w:tcPr>
            <w:tcW w:w="2126" w:type="dxa"/>
            <w:tcBorders>
              <w:top w:val="nil"/>
              <w:left w:val="nil"/>
              <w:bottom w:val="single" w:sz="8" w:space="0" w:color="auto"/>
              <w:right w:val="single" w:sz="8" w:space="0" w:color="auto"/>
            </w:tcBorders>
            <w:vAlign w:val="center"/>
          </w:tcPr>
          <w:p w:rsidR="0063758A" w:rsidRPr="00692314" w:rsidRDefault="0063758A" w:rsidP="00324C74">
            <w:pPr>
              <w:jc w:val="right"/>
              <w:rPr>
                <w:rFonts w:ascii="Calibri" w:hAnsi="Calibri" w:cs="Calibri"/>
                <w:b/>
                <w:bCs/>
                <w:sz w:val="20"/>
                <w:szCs w:val="20"/>
              </w:rPr>
            </w:pPr>
            <w:r w:rsidRPr="00692314">
              <w:rPr>
                <w:rFonts w:ascii="Calibri" w:hAnsi="Calibri" w:cs="Calibri"/>
                <w:b/>
                <w:bCs/>
                <w:sz w:val="20"/>
                <w:szCs w:val="20"/>
              </w:rPr>
              <w:t>693 280</w:t>
            </w:r>
          </w:p>
        </w:tc>
        <w:tc>
          <w:tcPr>
            <w:tcW w:w="1559" w:type="dxa"/>
            <w:tcBorders>
              <w:top w:val="nil"/>
              <w:left w:val="nil"/>
              <w:bottom w:val="single" w:sz="8" w:space="0" w:color="auto"/>
              <w:right w:val="single" w:sz="8" w:space="0" w:color="auto"/>
            </w:tcBorders>
            <w:vAlign w:val="center"/>
          </w:tcPr>
          <w:p w:rsidR="0063758A" w:rsidRPr="00692314" w:rsidRDefault="00692314" w:rsidP="00324C74">
            <w:pPr>
              <w:jc w:val="right"/>
              <w:rPr>
                <w:rFonts w:ascii="Calibri" w:hAnsi="Calibri" w:cs="Calibri"/>
                <w:b/>
                <w:bCs/>
              </w:rPr>
            </w:pPr>
            <w:r w:rsidRPr="00692314">
              <w:rPr>
                <w:rFonts w:ascii="Calibri" w:hAnsi="Calibri" w:cs="Calibri"/>
                <w:b/>
                <w:bCs/>
                <w:sz w:val="22"/>
                <w:szCs w:val="22"/>
              </w:rPr>
              <w:t>100</w:t>
            </w:r>
            <w:r w:rsidR="0063758A" w:rsidRPr="00692314">
              <w:rPr>
                <w:rFonts w:ascii="Calibri" w:hAnsi="Calibri" w:cs="Calibri"/>
                <w:b/>
                <w:bCs/>
                <w:sz w:val="22"/>
                <w:szCs w:val="22"/>
              </w:rPr>
              <w:t>%</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692314" w:rsidRDefault="0063758A" w:rsidP="00324C74">
            <w:pPr>
              <w:rPr>
                <w:rFonts w:ascii="Calibri" w:hAnsi="Calibri" w:cs="Calibri"/>
                <w:b/>
                <w:bCs/>
                <w:sz w:val="20"/>
                <w:szCs w:val="20"/>
              </w:rPr>
            </w:pPr>
            <w:r w:rsidRPr="00692314">
              <w:rPr>
                <w:rFonts w:ascii="Calibri" w:hAnsi="Calibri" w:cs="Calibri"/>
                <w:b/>
                <w:bCs/>
                <w:sz w:val="20"/>
                <w:szCs w:val="20"/>
              </w:rPr>
              <w:t xml:space="preserve">UNICEF:       </w:t>
            </w:r>
          </w:p>
        </w:tc>
        <w:tc>
          <w:tcPr>
            <w:tcW w:w="2126" w:type="dxa"/>
            <w:tcBorders>
              <w:top w:val="nil"/>
              <w:left w:val="nil"/>
              <w:bottom w:val="single" w:sz="8" w:space="0" w:color="auto"/>
              <w:right w:val="single" w:sz="8" w:space="0" w:color="auto"/>
            </w:tcBorders>
            <w:vAlign w:val="center"/>
          </w:tcPr>
          <w:p w:rsidR="0063758A" w:rsidRPr="00692314" w:rsidRDefault="0063758A" w:rsidP="00324C74">
            <w:pPr>
              <w:jc w:val="right"/>
              <w:rPr>
                <w:rFonts w:ascii="Calibri" w:hAnsi="Calibri" w:cs="Calibri"/>
                <w:b/>
                <w:bCs/>
                <w:sz w:val="20"/>
                <w:szCs w:val="20"/>
              </w:rPr>
            </w:pPr>
            <w:r w:rsidRPr="00692314">
              <w:rPr>
                <w:rFonts w:ascii="Calibri" w:hAnsi="Calibri" w:cs="Calibri"/>
                <w:b/>
                <w:bCs/>
                <w:sz w:val="20"/>
                <w:szCs w:val="20"/>
              </w:rPr>
              <w:t>695 382</w:t>
            </w:r>
          </w:p>
        </w:tc>
        <w:tc>
          <w:tcPr>
            <w:tcW w:w="1559" w:type="dxa"/>
            <w:tcBorders>
              <w:top w:val="nil"/>
              <w:left w:val="nil"/>
              <w:bottom w:val="single" w:sz="8" w:space="0" w:color="auto"/>
              <w:right w:val="single" w:sz="8" w:space="0" w:color="auto"/>
            </w:tcBorders>
            <w:vAlign w:val="center"/>
          </w:tcPr>
          <w:p w:rsidR="0063758A" w:rsidRPr="00692314" w:rsidRDefault="00692314" w:rsidP="00324C74">
            <w:pPr>
              <w:jc w:val="right"/>
              <w:rPr>
                <w:rFonts w:ascii="Calibri" w:hAnsi="Calibri" w:cs="Calibri"/>
                <w:b/>
                <w:bCs/>
              </w:rPr>
            </w:pPr>
            <w:r w:rsidRPr="00692314">
              <w:rPr>
                <w:rFonts w:ascii="Calibri" w:hAnsi="Calibri" w:cs="Calibri"/>
                <w:b/>
                <w:bCs/>
                <w:sz w:val="22"/>
                <w:szCs w:val="22"/>
              </w:rPr>
              <w:t>100</w:t>
            </w:r>
            <w:r w:rsidR="0063758A" w:rsidRPr="00692314">
              <w:rPr>
                <w:rFonts w:ascii="Calibri" w:hAnsi="Calibri" w:cs="Calibri"/>
                <w:b/>
                <w:bCs/>
                <w:sz w:val="22"/>
                <w:szCs w:val="22"/>
              </w:rPr>
              <w:t>%</w:t>
            </w:r>
          </w:p>
        </w:tc>
      </w:tr>
      <w:tr w:rsidR="0063758A" w:rsidRPr="001849EC"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692314" w:rsidRDefault="0063758A" w:rsidP="00324C74">
            <w:pPr>
              <w:rPr>
                <w:rFonts w:ascii="Calibri" w:hAnsi="Calibri" w:cs="Calibri"/>
                <w:b/>
                <w:bCs/>
                <w:sz w:val="20"/>
                <w:szCs w:val="20"/>
              </w:rPr>
            </w:pPr>
            <w:r w:rsidRPr="00692314">
              <w:rPr>
                <w:rFonts w:ascii="Calibri" w:hAnsi="Calibri" w:cs="Calibri"/>
                <w:b/>
                <w:bCs/>
                <w:sz w:val="20"/>
                <w:szCs w:val="20"/>
              </w:rPr>
              <w:t xml:space="preserve">OMS:             </w:t>
            </w:r>
          </w:p>
        </w:tc>
        <w:tc>
          <w:tcPr>
            <w:tcW w:w="2126" w:type="dxa"/>
            <w:tcBorders>
              <w:top w:val="nil"/>
              <w:left w:val="nil"/>
              <w:bottom w:val="single" w:sz="8" w:space="0" w:color="auto"/>
              <w:right w:val="single" w:sz="8" w:space="0" w:color="auto"/>
            </w:tcBorders>
            <w:vAlign w:val="center"/>
          </w:tcPr>
          <w:p w:rsidR="0063758A" w:rsidRPr="00692314" w:rsidRDefault="0063758A" w:rsidP="00324C74">
            <w:pPr>
              <w:jc w:val="right"/>
              <w:rPr>
                <w:rFonts w:ascii="Calibri" w:hAnsi="Calibri" w:cs="Calibri"/>
                <w:b/>
                <w:bCs/>
                <w:sz w:val="20"/>
                <w:szCs w:val="20"/>
              </w:rPr>
            </w:pPr>
            <w:r w:rsidRPr="00692314">
              <w:rPr>
                <w:rFonts w:ascii="Calibri" w:hAnsi="Calibri" w:cs="Calibri"/>
                <w:b/>
                <w:bCs/>
                <w:sz w:val="20"/>
                <w:szCs w:val="20"/>
              </w:rPr>
              <w:t>289 923</w:t>
            </w:r>
          </w:p>
        </w:tc>
        <w:tc>
          <w:tcPr>
            <w:tcW w:w="1559" w:type="dxa"/>
            <w:tcBorders>
              <w:top w:val="nil"/>
              <w:left w:val="nil"/>
              <w:bottom w:val="single" w:sz="8" w:space="0" w:color="auto"/>
              <w:right w:val="single" w:sz="8" w:space="0" w:color="auto"/>
            </w:tcBorders>
            <w:vAlign w:val="center"/>
          </w:tcPr>
          <w:p w:rsidR="0063758A" w:rsidRPr="00692314" w:rsidRDefault="00692314" w:rsidP="00324C74">
            <w:pPr>
              <w:jc w:val="right"/>
              <w:rPr>
                <w:rFonts w:ascii="Calibri" w:hAnsi="Calibri" w:cs="Calibri"/>
                <w:b/>
                <w:bCs/>
              </w:rPr>
            </w:pPr>
            <w:r w:rsidRPr="00692314">
              <w:rPr>
                <w:rFonts w:ascii="Calibri" w:hAnsi="Calibri" w:cs="Calibri"/>
                <w:b/>
                <w:bCs/>
                <w:sz w:val="22"/>
                <w:szCs w:val="22"/>
              </w:rPr>
              <w:t>100</w:t>
            </w:r>
            <w:r w:rsidR="0063758A" w:rsidRPr="00692314">
              <w:rPr>
                <w:rFonts w:ascii="Calibri" w:hAnsi="Calibri" w:cs="Calibri"/>
                <w:b/>
                <w:bCs/>
                <w:sz w:val="22"/>
                <w:szCs w:val="22"/>
              </w:rPr>
              <w:t>%</w:t>
            </w:r>
          </w:p>
        </w:tc>
      </w:tr>
      <w:tr w:rsidR="0063758A" w:rsidRPr="006A7FCA" w:rsidTr="00324C74">
        <w:trPr>
          <w:trHeight w:val="315"/>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692314" w:rsidRDefault="0063758A" w:rsidP="00324C74">
            <w:pPr>
              <w:rPr>
                <w:rFonts w:ascii="Calibri" w:hAnsi="Calibri" w:cs="Calibri"/>
                <w:b/>
                <w:bCs/>
                <w:sz w:val="20"/>
                <w:szCs w:val="20"/>
              </w:rPr>
            </w:pPr>
            <w:r w:rsidRPr="00692314">
              <w:rPr>
                <w:rFonts w:ascii="Calibri" w:hAnsi="Calibri" w:cs="Calibri"/>
                <w:b/>
                <w:bCs/>
                <w:sz w:val="20"/>
                <w:szCs w:val="20"/>
              </w:rPr>
              <w:t xml:space="preserve">PNUE:            </w:t>
            </w:r>
          </w:p>
        </w:tc>
        <w:tc>
          <w:tcPr>
            <w:tcW w:w="2126" w:type="dxa"/>
            <w:tcBorders>
              <w:top w:val="nil"/>
              <w:left w:val="nil"/>
              <w:bottom w:val="single" w:sz="8" w:space="0" w:color="auto"/>
              <w:right w:val="single" w:sz="8" w:space="0" w:color="auto"/>
            </w:tcBorders>
            <w:vAlign w:val="center"/>
          </w:tcPr>
          <w:p w:rsidR="0063758A" w:rsidRPr="00692314" w:rsidRDefault="00692314" w:rsidP="00324C74">
            <w:pPr>
              <w:jc w:val="right"/>
              <w:rPr>
                <w:rFonts w:ascii="Calibri" w:hAnsi="Calibri" w:cs="Calibri"/>
                <w:b/>
                <w:bCs/>
                <w:sz w:val="20"/>
                <w:szCs w:val="20"/>
              </w:rPr>
            </w:pPr>
            <w:r w:rsidRPr="00692314">
              <w:rPr>
                <w:rFonts w:ascii="Calibri" w:hAnsi="Calibri" w:cs="Calibri"/>
                <w:b/>
                <w:bCs/>
                <w:sz w:val="20"/>
                <w:szCs w:val="20"/>
                <w:lang w:val="fr-FR" w:eastAsia="fr-FR"/>
              </w:rPr>
              <w:t>356 844</w:t>
            </w:r>
          </w:p>
        </w:tc>
        <w:tc>
          <w:tcPr>
            <w:tcW w:w="1559" w:type="dxa"/>
            <w:tcBorders>
              <w:top w:val="nil"/>
              <w:left w:val="nil"/>
              <w:bottom w:val="single" w:sz="8" w:space="0" w:color="auto"/>
              <w:right w:val="single" w:sz="8" w:space="0" w:color="auto"/>
            </w:tcBorders>
            <w:vAlign w:val="center"/>
          </w:tcPr>
          <w:p w:rsidR="0063758A" w:rsidRPr="00692314" w:rsidRDefault="00692314" w:rsidP="00324C74">
            <w:pPr>
              <w:jc w:val="right"/>
              <w:rPr>
                <w:rFonts w:ascii="Calibri" w:hAnsi="Calibri" w:cs="Calibri"/>
                <w:b/>
                <w:bCs/>
                <w:lang w:val="fr-FR"/>
              </w:rPr>
            </w:pPr>
            <w:r w:rsidRPr="00692314">
              <w:rPr>
                <w:rFonts w:ascii="Calibri" w:hAnsi="Calibri" w:cs="Calibri"/>
                <w:b/>
                <w:bCs/>
                <w:sz w:val="22"/>
                <w:szCs w:val="22"/>
                <w:lang w:val="fr-FR"/>
              </w:rPr>
              <w:t>100</w:t>
            </w:r>
            <w:r w:rsidR="0063758A" w:rsidRPr="00692314">
              <w:rPr>
                <w:rFonts w:ascii="Calibri" w:hAnsi="Calibri" w:cs="Calibri"/>
                <w:b/>
                <w:bCs/>
                <w:sz w:val="22"/>
                <w:szCs w:val="22"/>
                <w:lang w:val="fr-FR"/>
              </w:rPr>
              <w:t>%</w:t>
            </w:r>
          </w:p>
        </w:tc>
      </w:tr>
      <w:tr w:rsidR="0063758A" w:rsidRPr="006A7FCA" w:rsidTr="00324C74">
        <w:trPr>
          <w:trHeight w:val="330"/>
        </w:trPr>
        <w:tc>
          <w:tcPr>
            <w:tcW w:w="2992" w:type="dxa"/>
            <w:vMerge/>
            <w:tcBorders>
              <w:top w:val="nil"/>
              <w:left w:val="single" w:sz="8" w:space="0" w:color="auto"/>
              <w:bottom w:val="single" w:sz="8" w:space="0" w:color="000000"/>
              <w:right w:val="single" w:sz="8" w:space="0" w:color="auto"/>
            </w:tcBorders>
            <w:vAlign w:val="center"/>
          </w:tcPr>
          <w:p w:rsidR="0063758A" w:rsidRPr="001849EC" w:rsidRDefault="0063758A" w:rsidP="00324C74">
            <w:pPr>
              <w:rPr>
                <w:rFonts w:ascii="Calibri" w:hAnsi="Calibri" w:cs="Calibri"/>
                <w:b/>
                <w:bCs/>
                <w:color w:val="000000"/>
                <w:sz w:val="20"/>
                <w:szCs w:val="20"/>
                <w:lang w:val="fr-FR" w:eastAsia="fr-FR"/>
              </w:rPr>
            </w:pPr>
          </w:p>
        </w:tc>
        <w:tc>
          <w:tcPr>
            <w:tcW w:w="1985" w:type="dxa"/>
            <w:tcBorders>
              <w:top w:val="nil"/>
              <w:left w:val="nil"/>
              <w:bottom w:val="single" w:sz="8" w:space="0" w:color="auto"/>
              <w:right w:val="single" w:sz="8" w:space="0" w:color="auto"/>
            </w:tcBorders>
            <w:vAlign w:val="center"/>
          </w:tcPr>
          <w:p w:rsidR="0063758A" w:rsidRPr="00692314" w:rsidRDefault="0063758A" w:rsidP="00324C74">
            <w:pPr>
              <w:rPr>
                <w:rFonts w:ascii="Calibri" w:hAnsi="Calibri" w:cs="Calibri"/>
                <w:b/>
                <w:bCs/>
                <w:sz w:val="20"/>
                <w:szCs w:val="20"/>
                <w:lang w:val="fr-FR"/>
              </w:rPr>
            </w:pPr>
            <w:r w:rsidRPr="00692314">
              <w:rPr>
                <w:rFonts w:ascii="Calibri" w:hAnsi="Calibri" w:cs="Calibri"/>
                <w:b/>
                <w:bCs/>
                <w:sz w:val="20"/>
                <w:szCs w:val="20"/>
                <w:lang w:val="fr-FR"/>
              </w:rPr>
              <w:t xml:space="preserve">Total:            </w:t>
            </w:r>
          </w:p>
        </w:tc>
        <w:tc>
          <w:tcPr>
            <w:tcW w:w="2126" w:type="dxa"/>
            <w:tcBorders>
              <w:top w:val="nil"/>
              <w:left w:val="nil"/>
              <w:bottom w:val="single" w:sz="8" w:space="0" w:color="auto"/>
              <w:right w:val="single" w:sz="8" w:space="0" w:color="auto"/>
            </w:tcBorders>
            <w:vAlign w:val="center"/>
          </w:tcPr>
          <w:p w:rsidR="0063758A" w:rsidRPr="00692314" w:rsidRDefault="00692314" w:rsidP="00324C74">
            <w:pPr>
              <w:jc w:val="right"/>
              <w:rPr>
                <w:rFonts w:ascii="Calibri" w:hAnsi="Calibri" w:cs="Calibri"/>
                <w:b/>
                <w:bCs/>
                <w:lang w:val="fr-FR"/>
              </w:rPr>
            </w:pPr>
            <w:r w:rsidRPr="00692314">
              <w:rPr>
                <w:rFonts w:ascii="Calibri" w:hAnsi="Calibri" w:cs="Calibri"/>
                <w:b/>
                <w:bCs/>
                <w:sz w:val="22"/>
                <w:szCs w:val="22"/>
              </w:rPr>
              <w:t>5 000 000</w:t>
            </w:r>
          </w:p>
        </w:tc>
        <w:tc>
          <w:tcPr>
            <w:tcW w:w="1559" w:type="dxa"/>
            <w:tcBorders>
              <w:top w:val="nil"/>
              <w:left w:val="nil"/>
              <w:bottom w:val="single" w:sz="8" w:space="0" w:color="auto"/>
              <w:right w:val="single" w:sz="8" w:space="0" w:color="auto"/>
            </w:tcBorders>
            <w:vAlign w:val="center"/>
          </w:tcPr>
          <w:p w:rsidR="0063758A" w:rsidRPr="00692314" w:rsidRDefault="00692314" w:rsidP="00692314">
            <w:pPr>
              <w:jc w:val="right"/>
              <w:rPr>
                <w:rFonts w:ascii="Calibri" w:hAnsi="Calibri" w:cs="Calibri"/>
                <w:b/>
                <w:bCs/>
                <w:lang w:val="fr-FR"/>
              </w:rPr>
            </w:pPr>
            <w:r w:rsidRPr="00692314">
              <w:rPr>
                <w:rFonts w:ascii="Calibri" w:hAnsi="Calibri" w:cs="Calibri"/>
                <w:b/>
                <w:bCs/>
                <w:sz w:val="22"/>
                <w:szCs w:val="22"/>
                <w:lang w:val="fr-FR"/>
              </w:rPr>
              <w:t>100</w:t>
            </w:r>
            <w:r w:rsidR="0063758A" w:rsidRPr="00692314">
              <w:rPr>
                <w:rFonts w:ascii="Calibri" w:hAnsi="Calibri" w:cs="Calibri"/>
                <w:b/>
                <w:bCs/>
                <w:sz w:val="22"/>
                <w:szCs w:val="22"/>
                <w:lang w:val="fr-FR"/>
              </w:rPr>
              <w:t>%</w:t>
            </w:r>
          </w:p>
        </w:tc>
      </w:tr>
    </w:tbl>
    <w:p w:rsidR="0063758A" w:rsidRPr="00094738" w:rsidRDefault="0063758A" w:rsidP="00094738">
      <w:pPr>
        <w:pStyle w:val="Corpsdetexte"/>
        <w:spacing w:before="120" w:after="0"/>
        <w:rPr>
          <w:rFonts w:ascii="Times New Roman" w:hAnsi="Times New Roman"/>
          <w:b/>
          <w:bCs/>
          <w:color w:val="auto"/>
          <w:sz w:val="28"/>
          <w:szCs w:val="28"/>
          <w:lang w:val="fr-FR"/>
        </w:rPr>
      </w:pPr>
    </w:p>
    <w:p w:rsidR="00692314" w:rsidRDefault="00692314">
      <w:pPr>
        <w:rPr>
          <w:sz w:val="22"/>
          <w:szCs w:val="22"/>
          <w:highlight w:val="yellow"/>
          <w:lang w:val="fr-CA"/>
        </w:rPr>
      </w:pPr>
      <w:r>
        <w:rPr>
          <w:szCs w:val="22"/>
          <w:highlight w:val="yellow"/>
          <w:lang w:val="fr-CA"/>
        </w:rPr>
        <w:br w:type="page"/>
      </w:r>
    </w:p>
    <w:p w:rsidR="0063758A" w:rsidRPr="004419FE" w:rsidRDefault="004603A7" w:rsidP="00BC33E4">
      <w:pPr>
        <w:pStyle w:val="Corpsdetexte"/>
        <w:spacing w:before="120" w:after="0"/>
        <w:rPr>
          <w:rFonts w:ascii="Times New Roman" w:hAnsi="Times New Roman"/>
          <w:color w:val="auto"/>
          <w:szCs w:val="22"/>
          <w:highlight w:val="yellow"/>
          <w:lang w:val="fr-CA"/>
        </w:rPr>
      </w:pPr>
      <w:r>
        <w:rPr>
          <w:noProof/>
          <w:lang w:val="fr-FR" w:eastAsia="fr-FR"/>
        </w:rPr>
        <w:lastRenderedPageBreak/>
        <mc:AlternateContent>
          <mc:Choice Requires="wps">
            <w:drawing>
              <wp:anchor distT="0" distB="0" distL="114300" distR="114300" simplePos="0" relativeHeight="251663872" behindDoc="0" locked="0" layoutInCell="1" allowOverlap="1" wp14:anchorId="0E0286CF" wp14:editId="11FA6B79">
                <wp:simplePos x="0" y="0"/>
                <wp:positionH relativeFrom="column">
                  <wp:posOffset>216535</wp:posOffset>
                </wp:positionH>
                <wp:positionV relativeFrom="paragraph">
                  <wp:posOffset>106680</wp:posOffset>
                </wp:positionV>
                <wp:extent cx="6172200" cy="291465"/>
                <wp:effectExtent l="0" t="0" r="19050" b="133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AA4E70" w:rsidRPr="004419FE" w:rsidRDefault="00AA4E70" w:rsidP="00BC33E4">
                            <w:pPr>
                              <w:rPr>
                                <w:b/>
                                <w:lang w:val="fr-CA"/>
                              </w:rPr>
                            </w:pPr>
                            <w:r w:rsidRPr="00915F4C">
                              <w:rPr>
                                <w:b/>
                                <w:lang w:val="fr-FR"/>
                              </w:rPr>
                              <w:t xml:space="preserve">V.  </w:t>
                            </w:r>
                            <w:r w:rsidRPr="00915F4C">
                              <w:rPr>
                                <w:b/>
                                <w:lang w:val="fr-FR"/>
                              </w:rPr>
                              <w:tab/>
                            </w:r>
                            <w:r w:rsidRPr="00A17865">
                              <w:rPr>
                                <w:b/>
                                <w:lang w:val="fr-CA"/>
                              </w:rPr>
                              <w:t>CERTIFICATION DE</w:t>
                            </w:r>
                            <w:r w:rsidRPr="004419FE">
                              <w:rPr>
                                <w:b/>
                                <w:lang w:val="fr-CA"/>
                              </w:rPr>
                              <w:t xml:space="preserve"> LA FERMETURE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7.05pt;margin-top:8.4pt;width:486pt;height:2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bzLwIAAFgEAAAOAAAAZHJzL2Uyb0RvYy54bWysVG1v2yAQ/j5p/wHxfXHiJWlqxam6ZJkm&#10;dS9Sux+AMbbRgGNAYne/vgdOs6jbvkyLJXQHx8Pd89xlfTNoRY7CeQmmpLPJlBJhONTStCX99rB/&#10;s6LEB2ZqpsCIkj4KT282r1+te1uIHDpQtXAEQYwvelvSLgRbZJnnndDMT8AKg4cNOM0Cuq7Nasd6&#10;RNcqy6fTZdaDq60DLrzH3d14SDcJv2kED1+axotAVEkxt5BWl9YqrtlmzYrWMdtJfkqD/UMWmkmD&#10;j56hdiwwcnDyNygtuQMPTZhw0Bk0jeQi1YDVzKYvqrnvmBWpFiTH2zNN/v/B8s/Hr47IuqRvKTFM&#10;o0QPYgjkHQxktoj09NYXGHVvMS4MuI8yp1K9vQP+3RMD246ZVtw6B30nWI3pzeLN7OLqiOMjSNV/&#10;ghrfYYcACWhonI7cIRsE0VGmx7M0MReOm8vZVY56U8LxLL+ezZcpuYwVz7et8+GDAE2iUVKH0id0&#10;drzzIWbDiueQ+JgHJeu9VCo5rq22ypEjwzbZ5/FLBbwIU4b0Jb1e5IuRgL9C7Fbx+xOElgH7XUld&#10;0tU0/mIQKyJt702d7MCkGm1MWZkTj5G6kcQwVENS7CxPBfUjEutgbG8cRzQ6cD8p6bG1S+p/HJgT&#10;lKiPBsVB9uZxFpIzX1zl6LjLk+ryhBmOUCUNlIzmNozzc7BOth2+NLaDgVsUtJGJ66j8mNUpfWzf&#10;JMFp1OJ8XPop6tcfwuYJAAD//wMAUEsDBBQABgAIAAAAIQC5BR8p2QAAAAkBAAAPAAAAZHJzL2Rv&#10;d25yZXYueG1sTE9LTsMwEN0jcQdrkNgg6rRAQCFORZHYwKqFA7jxNLGIZ0LsJoHTM13B8n30PuV6&#10;Dp0acYieycBykYFCqtl5agx8vL9cP4CKyZKzHRMa+MYI6+r8rLSF44m2OO5SoySEYmENtCn1hdax&#10;bjHYuOAeSbQDD8EmgUOj3WAnCQ+dXmVZroP1JA2t7fG5xfpzdwwG+OrHp7fNIfRjnPzX3SZnPb4a&#10;c3kxPz2CSjinPzOc5st0qGTTno/kouoM3NwuxSl8Lg9OurQJszeQr+5BV6X+/6D6BQAA//8DAFBL&#10;AQItABQABgAIAAAAIQC2gziS/gAAAOEBAAATAAAAAAAAAAAAAAAAAAAAAABbQ29udGVudF9UeXBl&#10;c10ueG1sUEsBAi0AFAAGAAgAAAAhADj9If/WAAAAlAEAAAsAAAAAAAAAAAAAAAAALwEAAF9yZWxz&#10;Ly5yZWxzUEsBAi0AFAAGAAgAAAAhAEotZvMvAgAAWAQAAA4AAAAAAAAAAAAAAAAALgIAAGRycy9l&#10;Mm9Eb2MueG1sUEsBAi0AFAAGAAgAAAAhALkFHynZAAAACQEAAA8AAAAAAAAAAAAAAAAAiQQAAGRy&#10;cy9kb3ducmV2LnhtbFBLBQYAAAAABAAEAPMAAACPBQAAAAA=&#10;" fillcolor="#f2f2f2" strokecolor="#d8d8d8">
                <v:textbox>
                  <w:txbxContent>
                    <w:p w:rsidR="00AA4E70" w:rsidRPr="004419FE" w:rsidRDefault="00AA4E70" w:rsidP="00BC33E4">
                      <w:pPr>
                        <w:rPr>
                          <w:b/>
                          <w:lang w:val="fr-CA"/>
                        </w:rPr>
                      </w:pPr>
                      <w:r w:rsidRPr="00915F4C">
                        <w:rPr>
                          <w:b/>
                          <w:lang w:val="fr-FR"/>
                        </w:rPr>
                        <w:t xml:space="preserve">V.  </w:t>
                      </w:r>
                      <w:r w:rsidRPr="00915F4C">
                        <w:rPr>
                          <w:b/>
                          <w:lang w:val="fr-FR"/>
                        </w:rPr>
                        <w:tab/>
                      </w:r>
                      <w:r w:rsidRPr="00A17865">
                        <w:rPr>
                          <w:b/>
                          <w:lang w:val="fr-CA"/>
                        </w:rPr>
                        <w:t>CERTIFICATION DE</w:t>
                      </w:r>
                      <w:r w:rsidRPr="004419FE">
                        <w:rPr>
                          <w:b/>
                          <w:lang w:val="fr-CA"/>
                        </w:rPr>
                        <w:t xml:space="preserve"> LA FERMETURE DU PROJET</w:t>
                      </w:r>
                    </w:p>
                  </w:txbxContent>
                </v:textbox>
              </v:shape>
            </w:pict>
          </mc:Fallback>
        </mc:AlternateContent>
      </w:r>
    </w:p>
    <w:p w:rsidR="0063758A" w:rsidRPr="004419FE" w:rsidRDefault="0063758A" w:rsidP="00BC33E4">
      <w:pPr>
        <w:pStyle w:val="Corpsdetexte"/>
        <w:spacing w:before="120" w:after="0"/>
        <w:rPr>
          <w:rFonts w:ascii="Times New Roman" w:hAnsi="Times New Roman"/>
          <w:color w:val="auto"/>
          <w:szCs w:val="22"/>
          <w:highlight w:val="yellow"/>
          <w:lang w:val="fr-CA"/>
        </w:rPr>
      </w:pPr>
    </w:p>
    <w:p w:rsidR="0063758A" w:rsidRPr="004419FE" w:rsidRDefault="0063758A" w:rsidP="00BC33E4">
      <w:pPr>
        <w:pStyle w:val="Corpsdetexte"/>
        <w:spacing w:before="120" w:after="0"/>
        <w:rPr>
          <w:rFonts w:ascii="Times New Roman" w:hAnsi="Times New Roman"/>
          <w:color w:val="auto"/>
          <w:szCs w:val="22"/>
          <w:highlight w:val="yellow"/>
          <w:lang w:val="fr-CA"/>
        </w:rPr>
      </w:pPr>
    </w:p>
    <w:p w:rsidR="0063758A" w:rsidRPr="00A17865" w:rsidRDefault="0063758A" w:rsidP="00BC33E4">
      <w:pPr>
        <w:pStyle w:val="Corpsdetexte"/>
        <w:spacing w:before="120" w:after="0"/>
        <w:rPr>
          <w:rFonts w:ascii="Times New Roman" w:hAnsi="Times New Roman"/>
          <w:color w:val="auto"/>
          <w:szCs w:val="22"/>
          <w:lang w:val="fr-CA"/>
        </w:rPr>
      </w:pPr>
      <w:r w:rsidRPr="00A17865">
        <w:rPr>
          <w:rFonts w:ascii="Times New Roman" w:hAnsi="Times New Roman"/>
          <w:color w:val="auto"/>
          <w:szCs w:val="22"/>
          <w:lang w:val="fr-CA"/>
        </w:rPr>
        <w:t>Par leurs signatures, les Agences des Nations Unies Participantes (ANUP) certifient que le projet a été achevé sur le plan opérationnel.</w:t>
      </w:r>
    </w:p>
    <w:p w:rsidR="0063758A" w:rsidRPr="00A17865" w:rsidRDefault="0063758A" w:rsidP="00BC33E4">
      <w:pPr>
        <w:pStyle w:val="Corpsdetexte"/>
        <w:spacing w:before="120" w:after="0"/>
        <w:rPr>
          <w:rFonts w:ascii="Times New Roman" w:hAnsi="Times New Roman"/>
          <w:color w:val="auto"/>
          <w:szCs w:val="22"/>
          <w:lang w:val="fr-C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5"/>
        <w:gridCol w:w="2270"/>
        <w:gridCol w:w="2304"/>
        <w:gridCol w:w="2719"/>
        <w:gridCol w:w="1440"/>
      </w:tblGrid>
      <w:tr w:rsidR="0063758A" w:rsidRPr="00380C71" w:rsidTr="00BC29DA">
        <w:tc>
          <w:tcPr>
            <w:tcW w:w="1455" w:type="dxa"/>
            <w:shd w:val="clear" w:color="auto" w:fill="D9D9D9"/>
          </w:tcPr>
          <w:p w:rsidR="0063758A" w:rsidRPr="00BC29DA" w:rsidRDefault="0063758A" w:rsidP="00BC29DA">
            <w:pPr>
              <w:pStyle w:val="Corpsdetexte"/>
              <w:spacing w:before="120" w:after="0"/>
              <w:jc w:val="center"/>
              <w:rPr>
                <w:rFonts w:ascii="Times New Roman" w:hAnsi="Times New Roman"/>
                <w:b/>
                <w:color w:val="auto"/>
              </w:rPr>
            </w:pPr>
            <w:r w:rsidRPr="00BC29DA">
              <w:rPr>
                <w:rFonts w:ascii="Times New Roman" w:hAnsi="Times New Roman"/>
                <w:b/>
                <w:color w:val="auto"/>
                <w:szCs w:val="22"/>
              </w:rPr>
              <w:t>ANUP</w:t>
            </w:r>
          </w:p>
        </w:tc>
        <w:tc>
          <w:tcPr>
            <w:tcW w:w="2270" w:type="dxa"/>
            <w:shd w:val="clear" w:color="auto" w:fill="D9D9D9"/>
          </w:tcPr>
          <w:p w:rsidR="0063758A" w:rsidRPr="00BC29DA" w:rsidRDefault="0063758A" w:rsidP="00BC29DA">
            <w:pPr>
              <w:pStyle w:val="Corpsdetexte"/>
              <w:spacing w:before="120" w:after="0"/>
              <w:jc w:val="center"/>
              <w:rPr>
                <w:rFonts w:ascii="Times New Roman" w:hAnsi="Times New Roman"/>
                <w:b/>
                <w:color w:val="auto"/>
              </w:rPr>
            </w:pPr>
            <w:r w:rsidRPr="00BC29DA">
              <w:rPr>
                <w:rFonts w:ascii="Times New Roman" w:hAnsi="Times New Roman"/>
                <w:b/>
                <w:color w:val="auto"/>
                <w:szCs w:val="22"/>
              </w:rPr>
              <w:t>NOM</w:t>
            </w:r>
          </w:p>
          <w:p w:rsidR="0063758A" w:rsidRPr="00BC29DA" w:rsidRDefault="0063758A" w:rsidP="00BC29DA">
            <w:pPr>
              <w:pStyle w:val="Corpsdetexte"/>
              <w:spacing w:before="120" w:after="0"/>
              <w:jc w:val="center"/>
              <w:rPr>
                <w:rFonts w:ascii="Times New Roman" w:hAnsi="Times New Roman"/>
                <w:b/>
                <w:color w:val="auto"/>
              </w:rPr>
            </w:pPr>
          </w:p>
        </w:tc>
        <w:tc>
          <w:tcPr>
            <w:tcW w:w="2304" w:type="dxa"/>
            <w:shd w:val="clear" w:color="auto" w:fill="D9D9D9"/>
          </w:tcPr>
          <w:p w:rsidR="0063758A" w:rsidRPr="00BC29DA" w:rsidRDefault="0063758A" w:rsidP="00BC29DA">
            <w:pPr>
              <w:pStyle w:val="Corpsdetexte"/>
              <w:spacing w:before="120" w:after="0"/>
              <w:jc w:val="center"/>
              <w:rPr>
                <w:rFonts w:ascii="Times New Roman" w:hAnsi="Times New Roman"/>
                <w:b/>
                <w:color w:val="auto"/>
              </w:rPr>
            </w:pPr>
            <w:r w:rsidRPr="00BC29DA">
              <w:rPr>
                <w:rFonts w:ascii="Times New Roman" w:hAnsi="Times New Roman"/>
                <w:b/>
                <w:color w:val="auto"/>
                <w:szCs w:val="22"/>
              </w:rPr>
              <w:t>TITRE</w:t>
            </w:r>
          </w:p>
        </w:tc>
        <w:tc>
          <w:tcPr>
            <w:tcW w:w="2719" w:type="dxa"/>
            <w:shd w:val="clear" w:color="auto" w:fill="D9D9D9"/>
          </w:tcPr>
          <w:p w:rsidR="0063758A" w:rsidRPr="00BC29DA" w:rsidRDefault="0063758A" w:rsidP="00BC29DA">
            <w:pPr>
              <w:pStyle w:val="Corpsdetexte"/>
              <w:spacing w:before="120" w:after="0"/>
              <w:jc w:val="center"/>
              <w:rPr>
                <w:rFonts w:ascii="Times New Roman" w:hAnsi="Times New Roman"/>
                <w:b/>
                <w:color w:val="auto"/>
              </w:rPr>
            </w:pPr>
            <w:r w:rsidRPr="00BC29DA">
              <w:rPr>
                <w:rFonts w:ascii="Times New Roman" w:hAnsi="Times New Roman"/>
                <w:b/>
                <w:color w:val="auto"/>
                <w:szCs w:val="22"/>
              </w:rPr>
              <w:t>SIGNATURE</w:t>
            </w:r>
          </w:p>
        </w:tc>
        <w:tc>
          <w:tcPr>
            <w:tcW w:w="1440" w:type="dxa"/>
            <w:shd w:val="clear" w:color="auto" w:fill="D9D9D9"/>
          </w:tcPr>
          <w:p w:rsidR="0063758A" w:rsidRPr="00BC29DA" w:rsidRDefault="0063758A" w:rsidP="00BC29DA">
            <w:pPr>
              <w:pStyle w:val="Corpsdetexte"/>
              <w:spacing w:before="120" w:after="0"/>
              <w:jc w:val="center"/>
              <w:rPr>
                <w:rFonts w:ascii="Times New Roman" w:hAnsi="Times New Roman"/>
                <w:b/>
                <w:color w:val="auto"/>
              </w:rPr>
            </w:pPr>
            <w:r w:rsidRPr="00BC29DA">
              <w:rPr>
                <w:rFonts w:ascii="Times New Roman" w:hAnsi="Times New Roman"/>
                <w:b/>
                <w:color w:val="auto"/>
                <w:szCs w:val="22"/>
              </w:rPr>
              <w:t>DATE</w:t>
            </w:r>
          </w:p>
        </w:tc>
      </w:tr>
      <w:tr w:rsidR="007332A7" w:rsidRPr="00692314" w:rsidTr="00AA4E70">
        <w:tc>
          <w:tcPr>
            <w:tcW w:w="1455" w:type="dxa"/>
            <w:vAlign w:val="center"/>
          </w:tcPr>
          <w:p w:rsidR="007332A7" w:rsidRPr="001849EC" w:rsidRDefault="007332A7" w:rsidP="00AA4E70">
            <w:pPr>
              <w:rPr>
                <w:rFonts w:ascii="Calibri" w:hAnsi="Calibri" w:cs="Calibri"/>
                <w:b/>
                <w:bCs/>
                <w:color w:val="000000"/>
                <w:sz w:val="20"/>
                <w:szCs w:val="20"/>
                <w:lang w:val="fr-FR" w:eastAsia="fr-FR"/>
              </w:rPr>
            </w:pPr>
            <w:r>
              <w:rPr>
                <w:rFonts w:ascii="Calibri" w:hAnsi="Calibri" w:cs="Calibri"/>
                <w:b/>
                <w:bCs/>
                <w:color w:val="000000"/>
                <w:sz w:val="20"/>
                <w:szCs w:val="20"/>
                <w:lang w:val="fr-FR" w:eastAsia="fr-FR"/>
              </w:rPr>
              <w:t>PNUD</w:t>
            </w:r>
            <w:r w:rsidRPr="001849EC">
              <w:rPr>
                <w:rFonts w:ascii="Calibri" w:hAnsi="Calibri" w:cs="Calibri"/>
                <w:b/>
                <w:bCs/>
                <w:color w:val="000000"/>
                <w:sz w:val="20"/>
                <w:szCs w:val="20"/>
                <w:lang w:val="fr-FR" w:eastAsia="fr-FR"/>
              </w:rPr>
              <w:t xml:space="preserve">      </w:t>
            </w:r>
          </w:p>
        </w:tc>
        <w:tc>
          <w:tcPr>
            <w:tcW w:w="2270" w:type="dxa"/>
          </w:tcPr>
          <w:p w:rsidR="007332A7" w:rsidRPr="00BC29DA" w:rsidRDefault="00D025EE" w:rsidP="00BC29DA">
            <w:pPr>
              <w:pStyle w:val="Corpsdetexte"/>
              <w:spacing w:before="120" w:after="0"/>
              <w:rPr>
                <w:rFonts w:ascii="Times New Roman" w:hAnsi="Times New Roman"/>
                <w:color w:val="auto"/>
              </w:rPr>
            </w:pPr>
            <w:r>
              <w:rPr>
                <w:rFonts w:ascii="Times New Roman" w:hAnsi="Times New Roman"/>
                <w:color w:val="auto"/>
              </w:rPr>
              <w:t>Coumba Mar Gadio</w:t>
            </w:r>
          </w:p>
        </w:tc>
        <w:tc>
          <w:tcPr>
            <w:tcW w:w="2304" w:type="dxa"/>
          </w:tcPr>
          <w:p w:rsidR="007332A7" w:rsidRPr="00AF254B" w:rsidRDefault="00FA3E31" w:rsidP="00AF254B">
            <w:pPr>
              <w:pStyle w:val="Corpsdetexte"/>
              <w:spacing w:before="120" w:after="0"/>
              <w:rPr>
                <w:rFonts w:ascii="Times New Roman" w:hAnsi="Times New Roman"/>
                <w:color w:val="auto"/>
                <w:lang w:val="fr-FR"/>
              </w:rPr>
            </w:pPr>
            <w:r w:rsidRPr="00AF254B">
              <w:rPr>
                <w:rFonts w:ascii="Times New Roman" w:hAnsi="Times New Roman"/>
                <w:color w:val="auto"/>
                <w:lang w:val="fr-FR"/>
              </w:rPr>
              <w:t>Coordinatrice Résidente</w:t>
            </w:r>
            <w:r w:rsidR="00AF254B" w:rsidRPr="00AF254B">
              <w:rPr>
                <w:rFonts w:ascii="Times New Roman" w:hAnsi="Times New Roman"/>
                <w:color w:val="auto"/>
                <w:lang w:val="fr-FR"/>
              </w:rPr>
              <w:t xml:space="preserve"> du SNU en M</w:t>
            </w:r>
            <w:r w:rsidR="00AF254B">
              <w:rPr>
                <w:rFonts w:ascii="Times New Roman" w:hAnsi="Times New Roman"/>
                <w:color w:val="auto"/>
                <w:lang w:val="fr-FR"/>
              </w:rPr>
              <w:t>a</w:t>
            </w:r>
            <w:r w:rsidR="00AF254B" w:rsidRPr="00AF254B">
              <w:rPr>
                <w:rFonts w:ascii="Times New Roman" w:hAnsi="Times New Roman"/>
                <w:color w:val="auto"/>
                <w:lang w:val="fr-FR"/>
              </w:rPr>
              <w:t xml:space="preserve">uritanie </w:t>
            </w:r>
          </w:p>
        </w:tc>
        <w:tc>
          <w:tcPr>
            <w:tcW w:w="2719" w:type="dxa"/>
          </w:tcPr>
          <w:p w:rsidR="007332A7" w:rsidRPr="00AF254B" w:rsidRDefault="007332A7" w:rsidP="00BC29DA">
            <w:pPr>
              <w:pStyle w:val="Corpsdetexte"/>
              <w:spacing w:before="120" w:after="0"/>
              <w:rPr>
                <w:rFonts w:ascii="Times New Roman" w:hAnsi="Times New Roman"/>
                <w:color w:val="auto"/>
                <w:lang w:val="fr-FR"/>
              </w:rPr>
            </w:pPr>
          </w:p>
        </w:tc>
        <w:tc>
          <w:tcPr>
            <w:tcW w:w="1440" w:type="dxa"/>
          </w:tcPr>
          <w:p w:rsidR="007332A7" w:rsidRPr="00AF254B" w:rsidRDefault="007332A7" w:rsidP="00BC29DA">
            <w:pPr>
              <w:pStyle w:val="Corpsdetexte"/>
              <w:spacing w:before="120" w:after="0"/>
              <w:rPr>
                <w:rFonts w:ascii="Times New Roman" w:hAnsi="Times New Roman"/>
                <w:color w:val="auto"/>
                <w:lang w:val="fr-FR"/>
              </w:rPr>
            </w:pPr>
          </w:p>
        </w:tc>
      </w:tr>
      <w:tr w:rsidR="007332A7" w:rsidRPr="00692314" w:rsidTr="00AA4E70">
        <w:tc>
          <w:tcPr>
            <w:tcW w:w="1455" w:type="dxa"/>
            <w:vAlign w:val="center"/>
          </w:tcPr>
          <w:p w:rsidR="007332A7" w:rsidRPr="001849EC" w:rsidRDefault="007332A7" w:rsidP="00AA4E70">
            <w:pPr>
              <w:rPr>
                <w:rFonts w:ascii="Calibri" w:hAnsi="Calibri" w:cs="Calibri"/>
                <w:b/>
                <w:bCs/>
                <w:color w:val="000000"/>
                <w:sz w:val="20"/>
                <w:szCs w:val="20"/>
                <w:lang w:val="fr-FR" w:eastAsia="fr-FR"/>
              </w:rPr>
            </w:pPr>
            <w:r>
              <w:rPr>
                <w:rFonts w:ascii="Calibri" w:hAnsi="Calibri" w:cs="Calibri"/>
                <w:b/>
                <w:bCs/>
                <w:color w:val="000000"/>
                <w:sz w:val="20"/>
                <w:szCs w:val="20"/>
                <w:lang w:val="fr-FR" w:eastAsia="fr-FR"/>
              </w:rPr>
              <w:t>UNESCO</w:t>
            </w:r>
            <w:r w:rsidRPr="001849EC">
              <w:rPr>
                <w:rFonts w:ascii="Calibri" w:hAnsi="Calibri" w:cs="Calibri"/>
                <w:b/>
                <w:bCs/>
                <w:color w:val="000000"/>
                <w:sz w:val="20"/>
                <w:szCs w:val="20"/>
                <w:lang w:val="fr-FR" w:eastAsia="fr-FR"/>
              </w:rPr>
              <w:t xml:space="preserve">    </w:t>
            </w:r>
          </w:p>
        </w:tc>
        <w:tc>
          <w:tcPr>
            <w:tcW w:w="2270" w:type="dxa"/>
          </w:tcPr>
          <w:p w:rsidR="007332A7" w:rsidRPr="00BC29DA" w:rsidRDefault="00D025EE" w:rsidP="00BC29DA">
            <w:pPr>
              <w:pStyle w:val="Corpsdetexte"/>
              <w:spacing w:before="120" w:after="0"/>
              <w:rPr>
                <w:rFonts w:ascii="Times New Roman" w:hAnsi="Times New Roman"/>
                <w:color w:val="auto"/>
              </w:rPr>
            </w:pPr>
            <w:r>
              <w:rPr>
                <w:rFonts w:ascii="Times New Roman" w:hAnsi="Times New Roman"/>
                <w:color w:val="auto"/>
              </w:rPr>
              <w:t>Philippe Quéau</w:t>
            </w:r>
          </w:p>
        </w:tc>
        <w:tc>
          <w:tcPr>
            <w:tcW w:w="2304" w:type="dxa"/>
          </w:tcPr>
          <w:p w:rsidR="007332A7" w:rsidRPr="005E2267" w:rsidRDefault="005E2267" w:rsidP="00BC29DA">
            <w:pPr>
              <w:pStyle w:val="Corpsdetexte"/>
              <w:spacing w:before="120" w:after="0"/>
              <w:rPr>
                <w:rFonts w:ascii="Times New Roman" w:hAnsi="Times New Roman"/>
                <w:color w:val="auto"/>
                <w:lang w:val="fr-FR"/>
              </w:rPr>
            </w:pPr>
            <w:r w:rsidRPr="001917CD">
              <w:rPr>
                <w:rFonts w:ascii="Times New Roman" w:hAnsi="Times New Roman"/>
                <w:color w:val="auto"/>
                <w:lang w:val="fr-FR"/>
              </w:rPr>
              <w:t>Représentant de l'UNESCO au Maghreb/Rabat</w:t>
            </w:r>
          </w:p>
        </w:tc>
        <w:tc>
          <w:tcPr>
            <w:tcW w:w="2719" w:type="dxa"/>
          </w:tcPr>
          <w:p w:rsidR="007332A7" w:rsidRPr="005E2267" w:rsidRDefault="007332A7" w:rsidP="00BC29DA">
            <w:pPr>
              <w:pStyle w:val="Corpsdetexte"/>
              <w:spacing w:before="120" w:after="0"/>
              <w:rPr>
                <w:rFonts w:ascii="Times New Roman" w:hAnsi="Times New Roman"/>
                <w:color w:val="auto"/>
                <w:lang w:val="fr-FR"/>
              </w:rPr>
            </w:pPr>
          </w:p>
        </w:tc>
        <w:tc>
          <w:tcPr>
            <w:tcW w:w="1440" w:type="dxa"/>
          </w:tcPr>
          <w:p w:rsidR="007332A7" w:rsidRPr="005E2267" w:rsidRDefault="007332A7" w:rsidP="00BC29DA">
            <w:pPr>
              <w:pStyle w:val="Corpsdetexte"/>
              <w:spacing w:before="120" w:after="0"/>
              <w:rPr>
                <w:rFonts w:ascii="Times New Roman" w:hAnsi="Times New Roman"/>
                <w:color w:val="auto"/>
                <w:lang w:val="fr-FR"/>
              </w:rPr>
            </w:pPr>
          </w:p>
        </w:tc>
      </w:tr>
      <w:tr w:rsidR="007332A7" w:rsidRPr="00692314" w:rsidTr="00FA3E31">
        <w:tc>
          <w:tcPr>
            <w:tcW w:w="1455" w:type="dxa"/>
            <w:vAlign w:val="center"/>
          </w:tcPr>
          <w:p w:rsidR="007332A7" w:rsidRPr="001849EC" w:rsidRDefault="007332A7" w:rsidP="00AA4E70">
            <w:pPr>
              <w:rPr>
                <w:rFonts w:ascii="Calibri" w:hAnsi="Calibri" w:cs="Calibri"/>
                <w:b/>
                <w:bCs/>
                <w:color w:val="000000"/>
                <w:sz w:val="20"/>
                <w:szCs w:val="20"/>
                <w:lang w:val="fr-FR" w:eastAsia="fr-FR"/>
              </w:rPr>
            </w:pPr>
            <w:r>
              <w:rPr>
                <w:rFonts w:ascii="Calibri" w:hAnsi="Calibri" w:cs="Calibri"/>
                <w:b/>
                <w:bCs/>
                <w:color w:val="000000"/>
                <w:sz w:val="20"/>
                <w:szCs w:val="20"/>
                <w:lang w:val="fr-FR" w:eastAsia="fr-FR"/>
              </w:rPr>
              <w:t>FAO</w:t>
            </w:r>
            <w:r w:rsidRPr="001849EC">
              <w:rPr>
                <w:rFonts w:ascii="Calibri" w:hAnsi="Calibri" w:cs="Calibri"/>
                <w:b/>
                <w:bCs/>
                <w:color w:val="000000"/>
                <w:sz w:val="20"/>
                <w:szCs w:val="20"/>
                <w:lang w:val="fr-FR" w:eastAsia="fr-FR"/>
              </w:rPr>
              <w:t xml:space="preserve">            </w:t>
            </w:r>
          </w:p>
        </w:tc>
        <w:tc>
          <w:tcPr>
            <w:tcW w:w="2270" w:type="dxa"/>
          </w:tcPr>
          <w:p w:rsidR="007332A7" w:rsidRPr="00BC29DA" w:rsidRDefault="00FA3E31" w:rsidP="00FA3E31">
            <w:pPr>
              <w:pStyle w:val="Corpsdetexte"/>
              <w:spacing w:before="120" w:after="0"/>
              <w:rPr>
                <w:rFonts w:ascii="Times New Roman" w:hAnsi="Times New Roman"/>
                <w:color w:val="auto"/>
              </w:rPr>
            </w:pPr>
            <w:r>
              <w:rPr>
                <w:rFonts w:ascii="Times New Roman" w:hAnsi="Times New Roman"/>
                <w:color w:val="auto"/>
              </w:rPr>
              <w:t xml:space="preserve">Mariam </w:t>
            </w:r>
            <w:r w:rsidRPr="00FA3E31">
              <w:rPr>
                <w:rFonts w:ascii="Times New Roman" w:hAnsi="Times New Roman"/>
                <w:color w:val="auto"/>
              </w:rPr>
              <w:t>Mahmat N</w:t>
            </w:r>
            <w:r>
              <w:rPr>
                <w:rFonts w:ascii="Times New Roman" w:hAnsi="Times New Roman"/>
                <w:color w:val="auto"/>
              </w:rPr>
              <w:t>our</w:t>
            </w:r>
          </w:p>
        </w:tc>
        <w:tc>
          <w:tcPr>
            <w:tcW w:w="2304" w:type="dxa"/>
          </w:tcPr>
          <w:p w:rsidR="007332A7" w:rsidRPr="00FA3E31" w:rsidRDefault="00FA3E31" w:rsidP="00FA3E31">
            <w:pPr>
              <w:pStyle w:val="Corpsdetexte"/>
              <w:spacing w:before="120" w:after="0"/>
              <w:jc w:val="left"/>
              <w:rPr>
                <w:rFonts w:ascii="Times New Roman" w:hAnsi="Times New Roman"/>
                <w:color w:val="auto"/>
                <w:lang w:val="fr-FR"/>
              </w:rPr>
            </w:pPr>
            <w:r w:rsidRPr="001917CD">
              <w:rPr>
                <w:rFonts w:ascii="Times New Roman" w:hAnsi="Times New Roman"/>
                <w:color w:val="auto"/>
                <w:lang w:val="fr-FR"/>
              </w:rPr>
              <w:t>Représentante de la FAO en Mauritanie</w:t>
            </w:r>
          </w:p>
        </w:tc>
        <w:tc>
          <w:tcPr>
            <w:tcW w:w="2719" w:type="dxa"/>
          </w:tcPr>
          <w:p w:rsidR="007332A7" w:rsidRPr="00FA3E31" w:rsidRDefault="007332A7" w:rsidP="00BC29DA">
            <w:pPr>
              <w:pStyle w:val="Corpsdetexte"/>
              <w:spacing w:before="120" w:after="0"/>
              <w:rPr>
                <w:rFonts w:ascii="Times New Roman" w:hAnsi="Times New Roman"/>
                <w:color w:val="auto"/>
                <w:lang w:val="fr-FR"/>
              </w:rPr>
            </w:pPr>
          </w:p>
        </w:tc>
        <w:tc>
          <w:tcPr>
            <w:tcW w:w="1440" w:type="dxa"/>
          </w:tcPr>
          <w:p w:rsidR="007332A7" w:rsidRPr="00FA3E31" w:rsidRDefault="007332A7" w:rsidP="00BC29DA">
            <w:pPr>
              <w:pStyle w:val="Corpsdetexte"/>
              <w:spacing w:before="120" w:after="0"/>
              <w:rPr>
                <w:rFonts w:ascii="Times New Roman" w:hAnsi="Times New Roman"/>
                <w:color w:val="auto"/>
                <w:lang w:val="fr-FR"/>
              </w:rPr>
            </w:pPr>
          </w:p>
        </w:tc>
      </w:tr>
      <w:tr w:rsidR="007332A7" w:rsidRPr="00692314" w:rsidTr="00AA4E70">
        <w:tc>
          <w:tcPr>
            <w:tcW w:w="1455" w:type="dxa"/>
            <w:vAlign w:val="center"/>
          </w:tcPr>
          <w:p w:rsidR="007332A7" w:rsidRPr="001849EC" w:rsidRDefault="007332A7" w:rsidP="00AA4E70">
            <w:pPr>
              <w:rPr>
                <w:rFonts w:ascii="Calibri" w:hAnsi="Calibri" w:cs="Calibri"/>
                <w:b/>
                <w:bCs/>
                <w:color w:val="000000"/>
                <w:sz w:val="20"/>
                <w:szCs w:val="20"/>
                <w:lang w:val="fr-FR" w:eastAsia="fr-FR"/>
              </w:rPr>
            </w:pPr>
            <w:r>
              <w:rPr>
                <w:rFonts w:ascii="Calibri" w:hAnsi="Calibri" w:cs="Calibri"/>
                <w:b/>
                <w:bCs/>
                <w:color w:val="000000"/>
                <w:sz w:val="20"/>
                <w:szCs w:val="20"/>
                <w:lang w:val="fr-FR" w:eastAsia="fr-FR"/>
              </w:rPr>
              <w:t>PAM</w:t>
            </w:r>
            <w:r w:rsidRPr="001849EC">
              <w:rPr>
                <w:rFonts w:ascii="Calibri" w:hAnsi="Calibri" w:cs="Calibri"/>
                <w:b/>
                <w:bCs/>
                <w:color w:val="000000"/>
                <w:sz w:val="20"/>
                <w:szCs w:val="20"/>
                <w:lang w:val="fr-FR" w:eastAsia="fr-FR"/>
              </w:rPr>
              <w:t xml:space="preserve">        </w:t>
            </w:r>
          </w:p>
        </w:tc>
        <w:tc>
          <w:tcPr>
            <w:tcW w:w="2270" w:type="dxa"/>
          </w:tcPr>
          <w:p w:rsidR="00AF254B" w:rsidRPr="00AF254B" w:rsidRDefault="00AF254B" w:rsidP="00AF254B">
            <w:pPr>
              <w:pStyle w:val="Corpsdetexte"/>
              <w:spacing w:before="120" w:after="0"/>
              <w:rPr>
                <w:rFonts w:ascii="Times New Roman" w:hAnsi="Times New Roman"/>
                <w:color w:val="auto"/>
              </w:rPr>
            </w:pPr>
            <w:r w:rsidRPr="00AF254B">
              <w:rPr>
                <w:rFonts w:ascii="Times New Roman" w:hAnsi="Times New Roman"/>
                <w:color w:val="auto"/>
              </w:rPr>
              <w:t>Alain Cordeil</w:t>
            </w:r>
          </w:p>
          <w:p w:rsidR="007332A7" w:rsidRPr="00BC29DA" w:rsidRDefault="007332A7" w:rsidP="00AF254B">
            <w:pPr>
              <w:pStyle w:val="Corpsdetexte"/>
              <w:spacing w:before="120" w:after="0"/>
              <w:rPr>
                <w:rFonts w:ascii="Times New Roman" w:hAnsi="Times New Roman"/>
                <w:color w:val="auto"/>
              </w:rPr>
            </w:pPr>
          </w:p>
        </w:tc>
        <w:tc>
          <w:tcPr>
            <w:tcW w:w="2304" w:type="dxa"/>
          </w:tcPr>
          <w:p w:rsidR="007332A7" w:rsidRPr="00AF254B" w:rsidRDefault="00AF254B" w:rsidP="00AF254B">
            <w:pPr>
              <w:pStyle w:val="Corpsdetexte"/>
              <w:spacing w:before="120" w:after="0"/>
              <w:rPr>
                <w:rFonts w:ascii="Times New Roman" w:hAnsi="Times New Roman"/>
                <w:color w:val="auto"/>
                <w:lang w:val="fr-FR"/>
              </w:rPr>
            </w:pPr>
            <w:r w:rsidRPr="00AF254B">
              <w:rPr>
                <w:rFonts w:ascii="Times New Roman" w:hAnsi="Times New Roman"/>
                <w:color w:val="auto"/>
                <w:lang w:val="fr-FR"/>
              </w:rPr>
              <w:t>Représentant du PAM en Mauritanie</w:t>
            </w:r>
          </w:p>
        </w:tc>
        <w:tc>
          <w:tcPr>
            <w:tcW w:w="2719" w:type="dxa"/>
          </w:tcPr>
          <w:p w:rsidR="007332A7" w:rsidRPr="00AF254B" w:rsidRDefault="007332A7" w:rsidP="00BC29DA">
            <w:pPr>
              <w:pStyle w:val="Corpsdetexte"/>
              <w:spacing w:before="120" w:after="0"/>
              <w:rPr>
                <w:rFonts w:ascii="Times New Roman" w:hAnsi="Times New Roman"/>
                <w:color w:val="auto"/>
                <w:lang w:val="fr-FR"/>
              </w:rPr>
            </w:pPr>
          </w:p>
        </w:tc>
        <w:tc>
          <w:tcPr>
            <w:tcW w:w="1440" w:type="dxa"/>
          </w:tcPr>
          <w:p w:rsidR="007332A7" w:rsidRPr="00AF254B" w:rsidRDefault="007332A7" w:rsidP="00BC29DA">
            <w:pPr>
              <w:pStyle w:val="Corpsdetexte"/>
              <w:spacing w:before="120" w:after="0"/>
              <w:rPr>
                <w:rFonts w:ascii="Times New Roman" w:hAnsi="Times New Roman"/>
                <w:color w:val="auto"/>
                <w:lang w:val="fr-FR"/>
              </w:rPr>
            </w:pPr>
          </w:p>
        </w:tc>
      </w:tr>
      <w:tr w:rsidR="007332A7" w:rsidRPr="00692314" w:rsidTr="00AA4E70">
        <w:tc>
          <w:tcPr>
            <w:tcW w:w="1455" w:type="dxa"/>
            <w:vAlign w:val="center"/>
          </w:tcPr>
          <w:p w:rsidR="007332A7" w:rsidRPr="00AF254B" w:rsidRDefault="007332A7" w:rsidP="00AF254B">
            <w:pPr>
              <w:rPr>
                <w:sz w:val="22"/>
                <w:lang w:val="en-GB"/>
              </w:rPr>
            </w:pPr>
            <w:r w:rsidRPr="00AF254B">
              <w:rPr>
                <w:rFonts w:ascii="Calibri" w:hAnsi="Calibri" w:cs="Calibri"/>
                <w:b/>
                <w:bCs/>
                <w:color w:val="000000"/>
                <w:sz w:val="20"/>
                <w:szCs w:val="20"/>
                <w:lang w:val="fr-FR" w:eastAsia="fr-FR"/>
              </w:rPr>
              <w:t xml:space="preserve">UNICEF  </w:t>
            </w:r>
            <w:r w:rsidRPr="00AF254B">
              <w:rPr>
                <w:sz w:val="22"/>
                <w:lang w:val="en-GB"/>
              </w:rPr>
              <w:t xml:space="preserve">    </w:t>
            </w:r>
          </w:p>
        </w:tc>
        <w:tc>
          <w:tcPr>
            <w:tcW w:w="2270" w:type="dxa"/>
          </w:tcPr>
          <w:p w:rsidR="007332A7" w:rsidRPr="00BC29DA" w:rsidRDefault="00AF254B" w:rsidP="00AF254B">
            <w:pPr>
              <w:pStyle w:val="Corpsdetexte"/>
              <w:spacing w:before="120" w:after="0"/>
              <w:rPr>
                <w:rFonts w:ascii="Times New Roman" w:hAnsi="Times New Roman"/>
                <w:color w:val="auto"/>
              </w:rPr>
            </w:pPr>
            <w:r w:rsidRPr="00AF254B">
              <w:rPr>
                <w:rFonts w:ascii="Times New Roman" w:hAnsi="Times New Roman"/>
                <w:color w:val="auto"/>
              </w:rPr>
              <w:t>Lucia Elmi</w:t>
            </w:r>
          </w:p>
        </w:tc>
        <w:tc>
          <w:tcPr>
            <w:tcW w:w="2304" w:type="dxa"/>
          </w:tcPr>
          <w:p w:rsidR="007332A7" w:rsidRPr="00AF254B" w:rsidRDefault="00AF254B" w:rsidP="00BC29DA">
            <w:pPr>
              <w:pStyle w:val="Corpsdetexte"/>
              <w:spacing w:before="120" w:after="0"/>
              <w:rPr>
                <w:rFonts w:ascii="Times New Roman" w:hAnsi="Times New Roman"/>
                <w:color w:val="auto"/>
                <w:lang w:val="fr-FR"/>
              </w:rPr>
            </w:pPr>
            <w:r w:rsidRPr="00AF254B">
              <w:rPr>
                <w:rFonts w:ascii="Times New Roman" w:hAnsi="Times New Roman"/>
                <w:color w:val="auto"/>
                <w:lang w:val="fr-FR"/>
              </w:rPr>
              <w:t>Représentante de l’UNICEF en Mauritanie</w:t>
            </w:r>
          </w:p>
        </w:tc>
        <w:tc>
          <w:tcPr>
            <w:tcW w:w="2719" w:type="dxa"/>
          </w:tcPr>
          <w:p w:rsidR="007332A7" w:rsidRPr="00AF254B" w:rsidRDefault="007332A7" w:rsidP="00BC29DA">
            <w:pPr>
              <w:pStyle w:val="Corpsdetexte"/>
              <w:spacing w:before="120" w:after="0"/>
              <w:rPr>
                <w:rFonts w:ascii="Times New Roman" w:hAnsi="Times New Roman"/>
                <w:color w:val="auto"/>
                <w:lang w:val="fr-FR"/>
              </w:rPr>
            </w:pPr>
          </w:p>
        </w:tc>
        <w:tc>
          <w:tcPr>
            <w:tcW w:w="1440" w:type="dxa"/>
          </w:tcPr>
          <w:p w:rsidR="007332A7" w:rsidRPr="00AF254B" w:rsidRDefault="007332A7" w:rsidP="00BC29DA">
            <w:pPr>
              <w:pStyle w:val="Corpsdetexte"/>
              <w:spacing w:before="120" w:after="0"/>
              <w:rPr>
                <w:rFonts w:ascii="Times New Roman" w:hAnsi="Times New Roman"/>
                <w:color w:val="auto"/>
                <w:lang w:val="fr-FR"/>
              </w:rPr>
            </w:pPr>
          </w:p>
        </w:tc>
      </w:tr>
      <w:tr w:rsidR="007332A7" w:rsidRPr="00692314" w:rsidTr="00AA4E70">
        <w:tc>
          <w:tcPr>
            <w:tcW w:w="1455" w:type="dxa"/>
            <w:vAlign w:val="center"/>
          </w:tcPr>
          <w:p w:rsidR="007332A7" w:rsidRPr="001849EC" w:rsidRDefault="007332A7" w:rsidP="00AA4E70">
            <w:pPr>
              <w:rPr>
                <w:rFonts w:ascii="Calibri" w:hAnsi="Calibri" w:cs="Calibri"/>
                <w:b/>
                <w:bCs/>
                <w:color w:val="000000"/>
                <w:sz w:val="20"/>
                <w:szCs w:val="20"/>
                <w:lang w:val="fr-FR" w:eastAsia="fr-FR"/>
              </w:rPr>
            </w:pPr>
            <w:r>
              <w:rPr>
                <w:rFonts w:ascii="Calibri" w:hAnsi="Calibri" w:cs="Calibri"/>
                <w:b/>
                <w:bCs/>
                <w:color w:val="000000"/>
                <w:sz w:val="20"/>
                <w:szCs w:val="20"/>
                <w:lang w:val="fr-FR" w:eastAsia="fr-FR"/>
              </w:rPr>
              <w:t>OMS</w:t>
            </w:r>
            <w:r w:rsidRPr="001849EC">
              <w:rPr>
                <w:rFonts w:ascii="Calibri" w:hAnsi="Calibri" w:cs="Calibri"/>
                <w:b/>
                <w:bCs/>
                <w:color w:val="000000"/>
                <w:sz w:val="20"/>
                <w:szCs w:val="20"/>
                <w:lang w:val="fr-FR" w:eastAsia="fr-FR"/>
              </w:rPr>
              <w:t xml:space="preserve">             </w:t>
            </w:r>
          </w:p>
        </w:tc>
        <w:tc>
          <w:tcPr>
            <w:tcW w:w="2270" w:type="dxa"/>
          </w:tcPr>
          <w:p w:rsidR="007332A7" w:rsidRPr="00BC29DA" w:rsidRDefault="00AF254B" w:rsidP="00BC29DA">
            <w:pPr>
              <w:pStyle w:val="Corpsdetexte"/>
              <w:spacing w:before="120" w:after="0"/>
              <w:rPr>
                <w:rFonts w:ascii="Times New Roman" w:hAnsi="Times New Roman"/>
                <w:color w:val="auto"/>
              </w:rPr>
            </w:pPr>
            <w:r w:rsidRPr="00AF254B">
              <w:rPr>
                <w:rFonts w:ascii="Times New Roman" w:hAnsi="Times New Roman"/>
                <w:color w:val="auto"/>
              </w:rPr>
              <w:t>Baptiste Jean Pierre</w:t>
            </w:r>
          </w:p>
        </w:tc>
        <w:tc>
          <w:tcPr>
            <w:tcW w:w="2304" w:type="dxa"/>
          </w:tcPr>
          <w:p w:rsidR="007332A7" w:rsidRPr="00AF254B" w:rsidRDefault="00AF254B" w:rsidP="00BC29DA">
            <w:pPr>
              <w:pStyle w:val="Corpsdetexte"/>
              <w:spacing w:before="120" w:after="0"/>
              <w:rPr>
                <w:rFonts w:ascii="Times New Roman" w:hAnsi="Times New Roman"/>
                <w:color w:val="auto"/>
                <w:lang w:val="fr-FR"/>
              </w:rPr>
            </w:pPr>
            <w:r w:rsidRPr="00AF254B">
              <w:rPr>
                <w:rFonts w:ascii="Times New Roman" w:hAnsi="Times New Roman"/>
                <w:color w:val="auto"/>
                <w:lang w:val="fr-FR"/>
              </w:rPr>
              <w:t>Représentant</w:t>
            </w:r>
            <w:r>
              <w:rPr>
                <w:rFonts w:ascii="Times New Roman" w:hAnsi="Times New Roman"/>
                <w:color w:val="auto"/>
                <w:lang w:val="fr-FR"/>
              </w:rPr>
              <w:t xml:space="preserve"> de l’OMS en Mauritanie</w:t>
            </w:r>
          </w:p>
        </w:tc>
        <w:tc>
          <w:tcPr>
            <w:tcW w:w="2719" w:type="dxa"/>
          </w:tcPr>
          <w:p w:rsidR="007332A7" w:rsidRPr="00AF254B" w:rsidRDefault="007332A7" w:rsidP="00BC29DA">
            <w:pPr>
              <w:pStyle w:val="Corpsdetexte"/>
              <w:spacing w:before="120" w:after="0"/>
              <w:rPr>
                <w:rFonts w:ascii="Times New Roman" w:hAnsi="Times New Roman"/>
                <w:color w:val="auto"/>
                <w:lang w:val="fr-FR"/>
              </w:rPr>
            </w:pPr>
          </w:p>
        </w:tc>
        <w:tc>
          <w:tcPr>
            <w:tcW w:w="1440" w:type="dxa"/>
          </w:tcPr>
          <w:p w:rsidR="007332A7" w:rsidRPr="00AF254B" w:rsidRDefault="007332A7" w:rsidP="00BC29DA">
            <w:pPr>
              <w:pStyle w:val="Corpsdetexte"/>
              <w:spacing w:before="120" w:after="0"/>
              <w:rPr>
                <w:rFonts w:ascii="Times New Roman" w:hAnsi="Times New Roman"/>
                <w:color w:val="auto"/>
                <w:lang w:val="fr-FR"/>
              </w:rPr>
            </w:pPr>
          </w:p>
        </w:tc>
      </w:tr>
      <w:tr w:rsidR="007332A7" w:rsidTr="00AA4E70">
        <w:tc>
          <w:tcPr>
            <w:tcW w:w="1455" w:type="dxa"/>
            <w:vAlign w:val="center"/>
          </w:tcPr>
          <w:p w:rsidR="007332A7" w:rsidRPr="00AF254B" w:rsidRDefault="007332A7" w:rsidP="00AA4E70">
            <w:pPr>
              <w:rPr>
                <w:rFonts w:ascii="Calibri" w:hAnsi="Calibri" w:cs="Calibri"/>
                <w:b/>
                <w:bCs/>
                <w:color w:val="FF0000"/>
                <w:sz w:val="20"/>
                <w:szCs w:val="20"/>
                <w:lang w:val="fr-FR" w:eastAsia="fr-FR"/>
              </w:rPr>
            </w:pPr>
            <w:r w:rsidRPr="00692314">
              <w:rPr>
                <w:rFonts w:ascii="Calibri" w:hAnsi="Calibri" w:cs="Calibri"/>
                <w:b/>
                <w:bCs/>
                <w:sz w:val="20"/>
                <w:szCs w:val="20"/>
                <w:lang w:val="fr-FR" w:eastAsia="fr-FR"/>
              </w:rPr>
              <w:t xml:space="preserve">PNUE      </w:t>
            </w:r>
            <w:r w:rsidRPr="00AF254B">
              <w:rPr>
                <w:rFonts w:ascii="Calibri" w:hAnsi="Calibri" w:cs="Calibri"/>
                <w:b/>
                <w:bCs/>
                <w:color w:val="FF0000"/>
                <w:sz w:val="20"/>
                <w:szCs w:val="20"/>
                <w:lang w:val="fr-FR" w:eastAsia="fr-FR"/>
              </w:rPr>
              <w:t xml:space="preserve">     </w:t>
            </w:r>
          </w:p>
        </w:tc>
        <w:tc>
          <w:tcPr>
            <w:tcW w:w="2270" w:type="dxa"/>
          </w:tcPr>
          <w:p w:rsidR="007332A7" w:rsidRPr="000235D2" w:rsidRDefault="000235D2" w:rsidP="00BC29DA">
            <w:pPr>
              <w:pStyle w:val="Corpsdetexte"/>
              <w:spacing w:before="120" w:after="0"/>
              <w:rPr>
                <w:rFonts w:ascii="Times New Roman" w:hAnsi="Times New Roman"/>
                <w:color w:val="auto"/>
              </w:rPr>
            </w:pPr>
            <w:r>
              <w:rPr>
                <w:rFonts w:ascii="Times New Roman" w:hAnsi="Times New Roman"/>
                <w:color w:val="auto"/>
              </w:rPr>
              <w:t xml:space="preserve">Moukaila </w:t>
            </w:r>
            <w:r w:rsidRPr="000235D2">
              <w:rPr>
                <w:rFonts w:ascii="Times New Roman" w:hAnsi="Times New Roman"/>
                <w:color w:val="auto"/>
              </w:rPr>
              <w:t>Goumandakoye</w:t>
            </w:r>
          </w:p>
        </w:tc>
        <w:tc>
          <w:tcPr>
            <w:tcW w:w="2304" w:type="dxa"/>
          </w:tcPr>
          <w:p w:rsidR="007332A7" w:rsidRPr="000235D2" w:rsidRDefault="000235D2" w:rsidP="00BC29DA">
            <w:pPr>
              <w:pStyle w:val="Corpsdetexte"/>
              <w:spacing w:before="120" w:after="0"/>
              <w:rPr>
                <w:rFonts w:ascii="Times New Roman" w:hAnsi="Times New Roman"/>
                <w:color w:val="auto"/>
                <w:lang w:val="fr-FR"/>
              </w:rPr>
            </w:pPr>
            <w:r>
              <w:rPr>
                <w:rFonts w:ascii="Times New Roman" w:hAnsi="Times New Roman"/>
                <w:color w:val="auto"/>
                <w:lang w:val="fr-FR"/>
              </w:rPr>
              <w:t xml:space="preserve">Directeur Bureau </w:t>
            </w:r>
            <w:r w:rsidRPr="000235D2">
              <w:rPr>
                <w:rFonts w:ascii="Times New Roman" w:hAnsi="Times New Roman"/>
                <w:color w:val="auto"/>
                <w:lang w:val="fr-FR"/>
              </w:rPr>
              <w:t>Régional Afrique</w:t>
            </w:r>
          </w:p>
        </w:tc>
        <w:tc>
          <w:tcPr>
            <w:tcW w:w="2719" w:type="dxa"/>
          </w:tcPr>
          <w:p w:rsidR="007332A7" w:rsidRPr="00BC29DA" w:rsidRDefault="007332A7" w:rsidP="00BC29DA">
            <w:pPr>
              <w:pStyle w:val="Corpsdetexte"/>
              <w:spacing w:before="120" w:after="0"/>
              <w:rPr>
                <w:rFonts w:ascii="Times New Roman" w:hAnsi="Times New Roman"/>
                <w:color w:val="auto"/>
              </w:rPr>
            </w:pPr>
          </w:p>
        </w:tc>
        <w:tc>
          <w:tcPr>
            <w:tcW w:w="1440" w:type="dxa"/>
          </w:tcPr>
          <w:p w:rsidR="007332A7" w:rsidRPr="00BC29DA" w:rsidRDefault="007332A7" w:rsidP="00BC29DA">
            <w:pPr>
              <w:pStyle w:val="Corpsdetexte"/>
              <w:spacing w:before="120" w:after="0"/>
              <w:rPr>
                <w:rFonts w:ascii="Times New Roman" w:hAnsi="Times New Roman"/>
                <w:color w:val="auto"/>
              </w:rPr>
            </w:pPr>
          </w:p>
        </w:tc>
      </w:tr>
    </w:tbl>
    <w:p w:rsidR="0063758A" w:rsidRPr="00C54EDA" w:rsidRDefault="0063758A" w:rsidP="00347C87">
      <w:pPr>
        <w:pStyle w:val="Corpsdetexte"/>
        <w:spacing w:before="120" w:after="0"/>
        <w:rPr>
          <w:rFonts w:ascii="Times New Roman" w:hAnsi="Times New Roman"/>
          <w:color w:val="auto"/>
          <w:szCs w:val="22"/>
          <w:lang w:val="fr-FR"/>
        </w:rPr>
      </w:pPr>
    </w:p>
    <w:p w:rsidR="0063758A" w:rsidRPr="00C54EDA" w:rsidRDefault="0063758A" w:rsidP="00347C87">
      <w:pPr>
        <w:pStyle w:val="Corpsdetexte"/>
        <w:spacing w:before="120" w:after="0"/>
        <w:rPr>
          <w:rFonts w:ascii="Times New Roman" w:hAnsi="Times New Roman"/>
          <w:color w:val="auto"/>
          <w:szCs w:val="22"/>
          <w:lang w:val="fr-FR"/>
        </w:rPr>
      </w:pPr>
    </w:p>
    <w:p w:rsidR="00B663E6" w:rsidRDefault="00B663E6">
      <w:pPr>
        <w:rPr>
          <w:sz w:val="22"/>
          <w:szCs w:val="22"/>
          <w:lang w:val="fr-FR"/>
        </w:rPr>
      </w:pPr>
      <w:r>
        <w:rPr>
          <w:szCs w:val="22"/>
          <w:lang w:val="fr-FR"/>
        </w:rPr>
        <w:br w:type="page"/>
      </w:r>
    </w:p>
    <w:p w:rsidR="008962B8" w:rsidRDefault="008962B8">
      <w:pPr>
        <w:rPr>
          <w:sz w:val="22"/>
          <w:szCs w:val="22"/>
          <w:lang w:val="fr-FR"/>
        </w:rPr>
      </w:pPr>
    </w:p>
    <w:p w:rsidR="008962B8" w:rsidRDefault="00B663E6" w:rsidP="008962B8">
      <w:pPr>
        <w:pStyle w:val="Corpsdetexte"/>
        <w:spacing w:before="120" w:after="0"/>
        <w:ind w:left="2700"/>
        <w:rPr>
          <w:rFonts w:ascii="Times New Roman" w:hAnsi="Times New Roman"/>
          <w:color w:val="auto"/>
          <w:szCs w:val="22"/>
          <w:lang w:val="fr-FR"/>
        </w:rPr>
      </w:pPr>
      <w:r>
        <w:rPr>
          <w:noProof/>
          <w:lang w:val="fr-FR" w:eastAsia="fr-FR"/>
        </w:rPr>
        <mc:AlternateContent>
          <mc:Choice Requires="wps">
            <w:drawing>
              <wp:anchor distT="0" distB="0" distL="114300" distR="114300" simplePos="0" relativeHeight="251665920" behindDoc="0" locked="0" layoutInCell="1" allowOverlap="1" wp14:anchorId="29FE88B0" wp14:editId="24CE7E1D">
                <wp:simplePos x="0" y="0"/>
                <wp:positionH relativeFrom="column">
                  <wp:posOffset>349885</wp:posOffset>
                </wp:positionH>
                <wp:positionV relativeFrom="paragraph">
                  <wp:posOffset>171450</wp:posOffset>
                </wp:positionV>
                <wp:extent cx="6172200" cy="291465"/>
                <wp:effectExtent l="0" t="0" r="19050" b="133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AA4E70" w:rsidRPr="001613F4" w:rsidRDefault="00AA4E70" w:rsidP="00B663E6">
                            <w:pPr>
                              <w:rPr>
                                <w:b/>
                              </w:rPr>
                            </w:pPr>
                            <w:r>
                              <w:rPr>
                                <w:b/>
                              </w:rPr>
                              <w:t xml:space="preserve">VII.  </w:t>
                            </w:r>
                            <w:r>
                              <w:rPr>
                                <w:b/>
                              </w:rPr>
                              <w:tab/>
                              <w:t>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7.55pt;margin-top:13.5pt;width:486pt;height:2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ScLwIAAFgEAAAOAAAAZHJzL2Uyb0RvYy54bWysVNtu2zAMfR+wfxD0vjg2krQ14hRdsgwD&#10;um5Auw+QZTkWJomapMTOvn6UnKbZ7WVYDAikSB2Sh2SWt4NW5CCcl2Aqmk+mlAjDoZFmV9EvT9s3&#10;15T4wEzDFBhR0aPw9Hb1+tWyt6UooAPVCEcQxPiytxXtQrBllnneCc38BKwwaGzBaRZQdbuscaxH&#10;dK2yYjpdZD24xjrgwnu83YxGukr4bSt4+NS2XgSiKoq5hXS6dNbxzFZLVu4cs53kpzTYP2ShmTQY&#10;9Ay1YYGRvZO/QWnJHXhow4SDzqBtJRepBqwmn/5SzWPHrEi1IDnenmny/w+WPxw+OyKbihaUGKax&#10;RU9iCOQtDCQvIj299SV6PVr0CwPeY5tTqd7eA//qiYF1x8xO3DkHfSdYg+nl8WV28XTE8RGk7j9C&#10;g3HYPkACGlqnI3fIBkF0bNPx3JqYC8fLRX5VYL8p4WgrbvLZYp5CsPL5tXU+vBegSRQq6rD1CZ0d&#10;7n2I2bDy2SUG86Bks5VKJcXt6rVy5MBwTLZF/E7oP7kpQ/qK3syL+UjAXyE21/H7E4SWAeddSV3R&#10;62n8RSdWRtremSbJgUk1ypiyMiceI3UjiWGoh9SxRXwbOa6hOSKxDsbxxnVEoQP3nZIeR7ui/tue&#10;OUGJ+mCwOcjeLO5CUmbzqwIVd2mpLy3McISqaKBkFNdh3J+9dXLXYaRxHAzcYUNbmbh+yeqUPo5v&#10;asFp1eJ+XOrJ6+UPYfUDAAD//wMAUEsDBBQABgAIAAAAIQAPNRm03QAAAAkBAAAPAAAAZHJzL2Rv&#10;d25yZXYueG1sTI/BTsMwEETvSPyDtUhcEHUaKQ2EbCqKxAVOFD7ATbaJRbwOsZsEvp7tCY47M5p9&#10;U24X16uJxmA9I6xXCSji2jeWW4SP9+fbO1AhGm5M75kQvinAtrq8KE3R+JnfaNrHVkkJh8IgdDEO&#10;hdah7siZsPIDsXhHPzoT5Rxb3YxmlnLX6zRJNtoZy/KhMwM9dVR/7k8Owd/82Pi6O7phCrP9ynYb&#10;r6cXxOur5fEBVKQl/oXhjC/oUAnTwZ+4CapHyLK1JBHSXCad/STNRTkg5Ok96KrU/xdUvwAAAP//&#10;AwBQSwECLQAUAAYACAAAACEAtoM4kv4AAADhAQAAEwAAAAAAAAAAAAAAAAAAAAAAW0NvbnRlbnRf&#10;VHlwZXNdLnhtbFBLAQItABQABgAIAAAAIQA4/SH/1gAAAJQBAAALAAAAAAAAAAAAAAAAAC8BAABf&#10;cmVscy8ucmVsc1BLAQItABQABgAIAAAAIQCjWrScLwIAAFgEAAAOAAAAAAAAAAAAAAAAAC4CAABk&#10;cnMvZTJvRG9jLnhtbFBLAQItABQABgAIAAAAIQAPNRm03QAAAAkBAAAPAAAAAAAAAAAAAAAAAIkE&#10;AABkcnMvZG93bnJldi54bWxQSwUGAAAAAAQABADzAAAAkwUAAAAA&#10;" fillcolor="#f2f2f2" strokecolor="#d8d8d8">
                <v:textbox>
                  <w:txbxContent>
                    <w:p w:rsidR="00AA4E70" w:rsidRPr="001613F4" w:rsidRDefault="00AA4E70" w:rsidP="00B663E6">
                      <w:pPr>
                        <w:rPr>
                          <w:b/>
                        </w:rPr>
                      </w:pPr>
                      <w:r>
                        <w:rPr>
                          <w:b/>
                        </w:rPr>
                        <w:t xml:space="preserve">VII.  </w:t>
                      </w:r>
                      <w:r>
                        <w:rPr>
                          <w:b/>
                        </w:rPr>
                        <w:tab/>
                        <w:t>ANNEXES</w:t>
                      </w:r>
                    </w:p>
                  </w:txbxContent>
                </v:textbox>
              </v:shape>
            </w:pict>
          </mc:Fallback>
        </mc:AlternateContent>
      </w:r>
    </w:p>
    <w:p w:rsidR="00B663E6" w:rsidRDefault="00B663E6" w:rsidP="008962B8">
      <w:pPr>
        <w:pStyle w:val="Corpsdetexte"/>
        <w:spacing w:before="120" w:after="0"/>
        <w:ind w:left="2700"/>
        <w:rPr>
          <w:rFonts w:ascii="Times New Roman" w:hAnsi="Times New Roman"/>
          <w:color w:val="auto"/>
          <w:szCs w:val="22"/>
          <w:lang w:val="fr-FR"/>
        </w:rPr>
      </w:pPr>
    </w:p>
    <w:p w:rsidR="00B663E6" w:rsidRDefault="00B663E6" w:rsidP="008962B8">
      <w:pPr>
        <w:pStyle w:val="Corpsdetexte"/>
        <w:spacing w:before="120" w:after="0"/>
        <w:ind w:left="2700"/>
        <w:rPr>
          <w:rFonts w:ascii="Times New Roman" w:hAnsi="Times New Roman"/>
          <w:color w:val="auto"/>
          <w:szCs w:val="22"/>
          <w:lang w:val="fr-FR"/>
        </w:rPr>
      </w:pPr>
    </w:p>
    <w:p w:rsidR="004909DD" w:rsidRDefault="004909DD" w:rsidP="004909DD">
      <w:pPr>
        <w:pStyle w:val="Corpsdetexte"/>
        <w:numPr>
          <w:ilvl w:val="0"/>
          <w:numId w:val="34"/>
        </w:numPr>
        <w:spacing w:before="120" w:after="0"/>
        <w:ind w:left="1134" w:hanging="283"/>
        <w:rPr>
          <w:rFonts w:ascii="Times New Roman" w:hAnsi="Times New Roman"/>
          <w:b/>
          <w:bCs/>
          <w:color w:val="auto"/>
          <w:sz w:val="24"/>
          <w:lang w:val="fr-FR"/>
        </w:rPr>
      </w:pPr>
      <w:r w:rsidRPr="008962B8">
        <w:rPr>
          <w:rFonts w:ascii="Times New Roman" w:hAnsi="Times New Roman"/>
          <w:b/>
          <w:bCs/>
          <w:color w:val="auto"/>
          <w:sz w:val="24"/>
          <w:lang w:val="fr-FR"/>
        </w:rPr>
        <w:t>Liste de tous les documents / études produits par le programme conjoint</w:t>
      </w:r>
      <w:r w:rsidR="007B42F7">
        <w:rPr>
          <w:rFonts w:ascii="Times New Roman" w:hAnsi="Times New Roman"/>
          <w:b/>
          <w:bCs/>
          <w:color w:val="auto"/>
          <w:sz w:val="24"/>
          <w:lang w:val="fr-FR"/>
        </w:rPr>
        <w:t> :</w:t>
      </w:r>
    </w:p>
    <w:p w:rsidR="007B42F7" w:rsidRPr="007B42F7" w:rsidRDefault="007B42F7" w:rsidP="007B42F7">
      <w:pPr>
        <w:pStyle w:val="Paragraphedeliste"/>
        <w:numPr>
          <w:ilvl w:val="0"/>
          <w:numId w:val="36"/>
        </w:numPr>
        <w:ind w:left="1560" w:hanging="284"/>
        <w:rPr>
          <w:lang w:val="fr-FR"/>
        </w:rPr>
      </w:pPr>
      <w:r w:rsidRPr="007B42F7">
        <w:rPr>
          <w:lang w:val="fr-FR"/>
        </w:rPr>
        <w:t>Évaluation Environnementale Stratégique (EES) du secteur du développement rural</w:t>
      </w:r>
    </w:p>
    <w:p w:rsidR="007B42F7" w:rsidRPr="007B42F7" w:rsidRDefault="007B42F7" w:rsidP="007B42F7">
      <w:pPr>
        <w:pStyle w:val="Paragraphedeliste"/>
        <w:numPr>
          <w:ilvl w:val="0"/>
          <w:numId w:val="36"/>
        </w:numPr>
        <w:ind w:left="1560" w:hanging="284"/>
        <w:rPr>
          <w:lang w:val="fr-FR"/>
        </w:rPr>
      </w:pPr>
      <w:r w:rsidRPr="007B42F7">
        <w:rPr>
          <w:lang w:val="fr-FR"/>
        </w:rPr>
        <w:t>Évaluations Environnementales Stratégiques des Secteurs de :</w:t>
      </w:r>
    </w:p>
    <w:p w:rsidR="007B42F7" w:rsidRPr="007B42F7" w:rsidRDefault="007B42F7" w:rsidP="007B42F7">
      <w:pPr>
        <w:pStyle w:val="Paragraphedeliste"/>
        <w:numPr>
          <w:ilvl w:val="0"/>
          <w:numId w:val="40"/>
        </w:numPr>
        <w:autoSpaceDE w:val="0"/>
        <w:autoSpaceDN w:val="0"/>
        <w:adjustRightInd w:val="0"/>
        <w:ind w:left="1985" w:firstLine="0"/>
        <w:contextualSpacing/>
        <w:jc w:val="both"/>
        <w:rPr>
          <w:lang w:val="fr-FR"/>
        </w:rPr>
      </w:pPr>
      <w:r w:rsidRPr="007B42F7">
        <w:rPr>
          <w:lang w:val="fr-FR"/>
        </w:rPr>
        <w:t>la Santé et</w:t>
      </w:r>
    </w:p>
    <w:p w:rsidR="007B42F7" w:rsidRPr="007B42F7" w:rsidRDefault="007B42F7" w:rsidP="007B42F7">
      <w:pPr>
        <w:pStyle w:val="Paragraphedeliste"/>
        <w:numPr>
          <w:ilvl w:val="0"/>
          <w:numId w:val="40"/>
        </w:numPr>
        <w:autoSpaceDE w:val="0"/>
        <w:autoSpaceDN w:val="0"/>
        <w:adjustRightInd w:val="0"/>
        <w:ind w:left="1985" w:firstLine="0"/>
        <w:contextualSpacing/>
        <w:jc w:val="both"/>
        <w:rPr>
          <w:lang w:val="fr-FR"/>
        </w:rPr>
      </w:pPr>
      <w:r w:rsidRPr="007B42F7">
        <w:rPr>
          <w:lang w:val="fr-FR"/>
        </w:rPr>
        <w:t>l’eau</w:t>
      </w:r>
    </w:p>
    <w:p w:rsidR="007B42F7" w:rsidRPr="007B42F7" w:rsidRDefault="007B42F7" w:rsidP="007B42F7">
      <w:pPr>
        <w:pStyle w:val="Paragraphedeliste"/>
        <w:numPr>
          <w:ilvl w:val="0"/>
          <w:numId w:val="36"/>
        </w:numPr>
        <w:ind w:left="1560" w:hanging="284"/>
        <w:rPr>
          <w:lang w:val="fr-FR"/>
        </w:rPr>
      </w:pPr>
      <w:r w:rsidRPr="007B42F7">
        <w:rPr>
          <w:lang w:val="fr-FR"/>
        </w:rPr>
        <w:t>Plan d’action pour la gestion intégrée des ressources en eau dans les Wilayas du Brakna et du Trarza Evaluations intégrées de l’environnement (EIE) des écosystèmes du :</w:t>
      </w:r>
    </w:p>
    <w:p w:rsidR="007B42F7" w:rsidRPr="007B42F7" w:rsidRDefault="007B42F7" w:rsidP="007B42F7">
      <w:pPr>
        <w:pStyle w:val="Paragraphedeliste"/>
        <w:numPr>
          <w:ilvl w:val="0"/>
          <w:numId w:val="40"/>
        </w:numPr>
        <w:autoSpaceDE w:val="0"/>
        <w:autoSpaceDN w:val="0"/>
        <w:adjustRightInd w:val="0"/>
        <w:ind w:left="1985" w:firstLine="0"/>
        <w:contextualSpacing/>
        <w:jc w:val="both"/>
      </w:pPr>
      <w:r w:rsidRPr="007B42F7">
        <w:rPr>
          <w:lang w:val="fr-FR"/>
        </w:rPr>
        <w:t>P</w:t>
      </w:r>
      <w:r w:rsidRPr="007B42F7">
        <w:t>arc national du DIAWLING ;</w:t>
      </w:r>
    </w:p>
    <w:p w:rsidR="007B42F7" w:rsidRPr="007B42F7" w:rsidRDefault="007B42F7" w:rsidP="007B42F7">
      <w:pPr>
        <w:pStyle w:val="Paragraphedeliste"/>
        <w:numPr>
          <w:ilvl w:val="0"/>
          <w:numId w:val="40"/>
        </w:numPr>
        <w:autoSpaceDE w:val="0"/>
        <w:autoSpaceDN w:val="0"/>
        <w:adjustRightInd w:val="0"/>
        <w:ind w:left="1985" w:firstLine="0"/>
        <w:contextualSpacing/>
        <w:jc w:val="both"/>
        <w:rPr>
          <w:lang w:val="fr-FR"/>
        </w:rPr>
      </w:pPr>
      <w:r w:rsidRPr="007B42F7">
        <w:rPr>
          <w:lang w:val="fr-FR"/>
        </w:rPr>
        <w:t>Complexe mare de boubleyine-oued AMRIDJIL ;</w:t>
      </w:r>
    </w:p>
    <w:p w:rsidR="007B42F7" w:rsidRPr="007B42F7" w:rsidRDefault="007B42F7" w:rsidP="007B42F7">
      <w:pPr>
        <w:pStyle w:val="Paragraphedeliste"/>
        <w:numPr>
          <w:ilvl w:val="0"/>
          <w:numId w:val="40"/>
        </w:numPr>
        <w:autoSpaceDE w:val="0"/>
        <w:autoSpaceDN w:val="0"/>
        <w:adjustRightInd w:val="0"/>
        <w:ind w:left="1985" w:firstLine="0"/>
        <w:contextualSpacing/>
        <w:jc w:val="both"/>
      </w:pPr>
      <w:r w:rsidRPr="007B42F7">
        <w:t>Lac d’Aleg et</w:t>
      </w:r>
    </w:p>
    <w:p w:rsidR="007B42F7" w:rsidRPr="007B42F7" w:rsidRDefault="007B42F7" w:rsidP="007B42F7">
      <w:pPr>
        <w:pStyle w:val="Paragraphedeliste"/>
        <w:numPr>
          <w:ilvl w:val="0"/>
          <w:numId w:val="40"/>
        </w:numPr>
        <w:autoSpaceDE w:val="0"/>
        <w:autoSpaceDN w:val="0"/>
        <w:adjustRightInd w:val="0"/>
        <w:ind w:left="1985" w:firstLine="0"/>
        <w:contextualSpacing/>
        <w:jc w:val="both"/>
      </w:pPr>
      <w:r w:rsidRPr="007B42F7">
        <w:t xml:space="preserve">la </w:t>
      </w:r>
      <w:r w:rsidRPr="007B42F7">
        <w:rPr>
          <w:lang w:val="fr-FR"/>
        </w:rPr>
        <w:t>mare</w:t>
      </w:r>
      <w:r w:rsidRPr="007B42F7">
        <w:t xml:space="preserve"> de Kankossa.</w:t>
      </w:r>
    </w:p>
    <w:p w:rsidR="004909DD" w:rsidRPr="008962B8" w:rsidRDefault="004909DD" w:rsidP="004909DD">
      <w:pPr>
        <w:pStyle w:val="Corpsdetexte"/>
        <w:spacing w:before="120" w:after="0"/>
        <w:ind w:left="1134"/>
        <w:rPr>
          <w:rFonts w:ascii="Times New Roman" w:hAnsi="Times New Roman"/>
          <w:b/>
          <w:bCs/>
          <w:color w:val="auto"/>
          <w:sz w:val="24"/>
          <w:lang w:val="fr-FR"/>
        </w:rPr>
      </w:pPr>
    </w:p>
    <w:p w:rsidR="001801DA" w:rsidRPr="004909DD" w:rsidRDefault="001801DA" w:rsidP="004909DD">
      <w:pPr>
        <w:pStyle w:val="Corpsdetexte"/>
        <w:numPr>
          <w:ilvl w:val="0"/>
          <w:numId w:val="34"/>
        </w:numPr>
        <w:spacing w:before="120" w:after="0"/>
        <w:ind w:left="1134" w:hanging="283"/>
        <w:rPr>
          <w:rFonts w:ascii="Times New Roman" w:hAnsi="Times New Roman"/>
          <w:b/>
          <w:bCs/>
          <w:color w:val="auto"/>
          <w:sz w:val="24"/>
          <w:lang w:val="fr-FR"/>
        </w:rPr>
      </w:pPr>
      <w:r w:rsidRPr="001801DA">
        <w:rPr>
          <w:rFonts w:ascii="Times New Roman" w:hAnsi="Times New Roman"/>
          <w:b/>
          <w:bCs/>
          <w:color w:val="auto"/>
          <w:sz w:val="24"/>
          <w:lang w:val="fr-FR"/>
        </w:rPr>
        <w:t>Liste des supports de communication créés par le programme conjoint</w:t>
      </w:r>
      <w:r w:rsidR="004909DD">
        <w:rPr>
          <w:rFonts w:ascii="Times New Roman" w:hAnsi="Times New Roman"/>
          <w:b/>
          <w:bCs/>
          <w:color w:val="auto"/>
          <w:sz w:val="24"/>
          <w:lang w:val="fr-FR"/>
        </w:rPr>
        <w:t> :</w:t>
      </w:r>
    </w:p>
    <w:p w:rsidR="001801DA" w:rsidRPr="007B42F7" w:rsidRDefault="001801DA" w:rsidP="007B42F7">
      <w:pPr>
        <w:pStyle w:val="Paragraphedeliste"/>
        <w:numPr>
          <w:ilvl w:val="0"/>
          <w:numId w:val="36"/>
        </w:numPr>
        <w:ind w:left="1560" w:hanging="284"/>
        <w:rPr>
          <w:lang w:val="fr-FR"/>
        </w:rPr>
      </w:pPr>
      <w:r w:rsidRPr="007B42F7">
        <w:rPr>
          <w:lang w:val="fr-FR"/>
        </w:rPr>
        <w:t>Dépliants pour l’atelier de lancement du programme</w:t>
      </w:r>
    </w:p>
    <w:p w:rsidR="001801DA" w:rsidRPr="007B42F7" w:rsidRDefault="001801DA" w:rsidP="007B42F7">
      <w:pPr>
        <w:pStyle w:val="Paragraphedeliste"/>
        <w:numPr>
          <w:ilvl w:val="0"/>
          <w:numId w:val="36"/>
        </w:numPr>
        <w:ind w:left="1560" w:hanging="284"/>
        <w:rPr>
          <w:lang w:val="fr-FR"/>
        </w:rPr>
      </w:pPr>
      <w:r w:rsidRPr="007B42F7">
        <w:rPr>
          <w:lang w:val="fr-FR"/>
        </w:rPr>
        <w:t>Rollup pour l’atelier semaine focale</w:t>
      </w:r>
    </w:p>
    <w:p w:rsidR="001801DA" w:rsidRPr="007B42F7" w:rsidRDefault="001801DA" w:rsidP="007B42F7">
      <w:pPr>
        <w:pStyle w:val="Paragraphedeliste"/>
        <w:numPr>
          <w:ilvl w:val="0"/>
          <w:numId w:val="36"/>
        </w:numPr>
        <w:ind w:left="1560" w:hanging="284"/>
        <w:rPr>
          <w:lang w:val="fr-FR"/>
        </w:rPr>
      </w:pPr>
      <w:r w:rsidRPr="007B42F7">
        <w:rPr>
          <w:lang w:val="fr-FR"/>
        </w:rPr>
        <w:t>Posters,  Dépliants et brochures pour l’atelier de clôture.</w:t>
      </w:r>
    </w:p>
    <w:p w:rsidR="001801DA" w:rsidRPr="007B42F7" w:rsidRDefault="001801DA" w:rsidP="007B42F7">
      <w:pPr>
        <w:pStyle w:val="Paragraphedeliste"/>
        <w:numPr>
          <w:ilvl w:val="0"/>
          <w:numId w:val="36"/>
        </w:numPr>
        <w:ind w:left="1560" w:hanging="284"/>
        <w:rPr>
          <w:lang w:val="fr-FR"/>
        </w:rPr>
      </w:pPr>
      <w:r w:rsidRPr="007B42F7">
        <w:rPr>
          <w:lang w:val="fr-FR"/>
        </w:rPr>
        <w:t>Film documentaire sur les réalisations du programme</w:t>
      </w:r>
    </w:p>
    <w:p w:rsidR="001801DA" w:rsidRPr="007B42F7" w:rsidRDefault="001801DA" w:rsidP="007B42F7">
      <w:pPr>
        <w:pStyle w:val="Paragraphedeliste"/>
        <w:numPr>
          <w:ilvl w:val="0"/>
          <w:numId w:val="36"/>
        </w:numPr>
        <w:ind w:left="1560" w:hanging="284"/>
        <w:rPr>
          <w:lang w:val="fr-FR"/>
        </w:rPr>
      </w:pPr>
      <w:r w:rsidRPr="007B42F7">
        <w:rPr>
          <w:lang w:val="fr-FR"/>
        </w:rPr>
        <w:t>Brochures et film sur la mangrove produite par l’UNESCO</w:t>
      </w:r>
    </w:p>
    <w:p w:rsidR="00ED55BC" w:rsidRDefault="00ED55BC">
      <w:pPr>
        <w:rPr>
          <w:szCs w:val="22"/>
          <w:lang w:val="fr-FR"/>
        </w:rPr>
      </w:pPr>
    </w:p>
    <w:p w:rsidR="00ED55BC" w:rsidRDefault="00ED55BC">
      <w:pPr>
        <w:rPr>
          <w:szCs w:val="22"/>
          <w:lang w:val="fr-FR"/>
        </w:rPr>
      </w:pPr>
    </w:p>
    <w:p w:rsidR="00ED55BC" w:rsidRPr="00ED55BC" w:rsidRDefault="00ED55BC" w:rsidP="00ED55BC">
      <w:pPr>
        <w:pStyle w:val="Corpsdetexte"/>
        <w:numPr>
          <w:ilvl w:val="0"/>
          <w:numId w:val="34"/>
        </w:numPr>
        <w:spacing w:before="120" w:after="0"/>
        <w:ind w:left="1134" w:hanging="283"/>
        <w:rPr>
          <w:rFonts w:ascii="Times New Roman" w:hAnsi="Times New Roman"/>
          <w:b/>
          <w:bCs/>
          <w:color w:val="auto"/>
          <w:sz w:val="24"/>
          <w:lang w:val="fr-FR"/>
        </w:rPr>
      </w:pPr>
      <w:r w:rsidRPr="00ED55BC">
        <w:rPr>
          <w:rFonts w:ascii="Times New Roman" w:hAnsi="Times New Roman"/>
          <w:b/>
          <w:bCs/>
          <w:color w:val="auto"/>
          <w:sz w:val="24"/>
          <w:lang w:val="fr-FR"/>
        </w:rPr>
        <w:t>Rapport d’évaluation finale</w:t>
      </w:r>
    </w:p>
    <w:p w:rsidR="001D779F" w:rsidRDefault="00ED55BC" w:rsidP="00ED55BC">
      <w:pPr>
        <w:rPr>
          <w:szCs w:val="22"/>
          <w:lang w:val="fr-FR"/>
        </w:rPr>
      </w:pPr>
      <w:r>
        <w:rPr>
          <w:szCs w:val="22"/>
          <w:lang w:val="fr-FR"/>
        </w:rPr>
        <w:t>Le document est assez volumineux pour être annexé au présent rapport. Le rapport d’évaluation finale est toutefois posté sur le site MPTF :</w:t>
      </w:r>
      <w:r w:rsidRPr="00ED55BC">
        <w:rPr>
          <w:lang w:val="fr-FR"/>
        </w:rPr>
        <w:t xml:space="preserve"> </w:t>
      </w:r>
      <w:hyperlink r:id="rId11" w:history="1">
        <w:r w:rsidRPr="00B16D6B">
          <w:rPr>
            <w:rStyle w:val="Lienhypertexte"/>
            <w:szCs w:val="22"/>
            <w:lang w:val="fr-FR"/>
          </w:rPr>
          <w:t>http://mptf.undp.org/</w:t>
        </w:r>
      </w:hyperlink>
      <w:r>
        <w:rPr>
          <w:szCs w:val="22"/>
          <w:lang w:val="fr-FR"/>
        </w:rPr>
        <w:t xml:space="preserve"> </w:t>
      </w:r>
      <w:r w:rsidR="001D779F">
        <w:rPr>
          <w:szCs w:val="22"/>
          <w:lang w:val="fr-FR"/>
        </w:rPr>
        <w:br w:type="page"/>
      </w:r>
    </w:p>
    <w:p w:rsidR="001D779F" w:rsidRDefault="001D779F" w:rsidP="00B663E6">
      <w:pPr>
        <w:pStyle w:val="Corpsdetexte"/>
        <w:spacing w:before="120" w:after="0"/>
        <w:rPr>
          <w:rFonts w:ascii="Times New Roman" w:hAnsi="Times New Roman"/>
          <w:b/>
          <w:bCs/>
          <w:color w:val="auto"/>
          <w:sz w:val="24"/>
          <w:lang w:val="fr-FR"/>
        </w:rPr>
        <w:sectPr w:rsidR="001D779F" w:rsidSect="00413C4B">
          <w:footerReference w:type="even" r:id="rId12"/>
          <w:footerReference w:type="default" r:id="rId13"/>
          <w:pgSz w:w="11907" w:h="16839" w:code="9"/>
          <w:pgMar w:top="547" w:right="1275" w:bottom="547" w:left="806" w:header="720" w:footer="187" w:gutter="0"/>
          <w:cols w:space="720"/>
          <w:docGrid w:linePitch="360"/>
        </w:sectPr>
      </w:pPr>
    </w:p>
    <w:p w:rsidR="001D779F" w:rsidRPr="001D779F" w:rsidRDefault="001D779F" w:rsidP="001D779F">
      <w:pPr>
        <w:pStyle w:val="Corpsdetexte"/>
        <w:numPr>
          <w:ilvl w:val="0"/>
          <w:numId w:val="34"/>
        </w:numPr>
        <w:spacing w:before="120" w:after="0"/>
        <w:ind w:left="1134" w:hanging="283"/>
        <w:rPr>
          <w:rFonts w:ascii="Times New Roman" w:hAnsi="Times New Roman"/>
          <w:b/>
          <w:bCs/>
          <w:color w:val="auto"/>
          <w:sz w:val="24"/>
          <w:lang w:val="fr-FR"/>
        </w:rPr>
      </w:pPr>
      <w:r w:rsidRPr="001D779F">
        <w:rPr>
          <w:rFonts w:ascii="Times New Roman" w:hAnsi="Times New Roman"/>
          <w:b/>
          <w:bCs/>
          <w:color w:val="auto"/>
          <w:sz w:val="24"/>
          <w:lang w:val="fr-FR"/>
        </w:rPr>
        <w:lastRenderedPageBreak/>
        <w:t>Cadre de S&amp;E comprenant les valeurs finales des indicateurs mises à jour</w:t>
      </w:r>
    </w:p>
    <w:tbl>
      <w:tblPr>
        <w:tblW w:w="13149" w:type="dxa"/>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7"/>
        <w:gridCol w:w="1913"/>
        <w:gridCol w:w="1913"/>
        <w:gridCol w:w="1913"/>
        <w:gridCol w:w="3210"/>
        <w:gridCol w:w="2693"/>
      </w:tblGrid>
      <w:tr w:rsidR="001D779F" w:rsidRPr="00982F5F" w:rsidTr="001D779F">
        <w:trPr>
          <w:cantSplit/>
          <w:tblHeader/>
        </w:trPr>
        <w:tc>
          <w:tcPr>
            <w:tcW w:w="1507" w:type="dxa"/>
          </w:tcPr>
          <w:p w:rsidR="001D779F" w:rsidRPr="001D779F" w:rsidRDefault="001D779F" w:rsidP="00AA4E70">
            <w:pPr>
              <w:jc w:val="center"/>
              <w:rPr>
                <w:b/>
                <w:color w:val="000000"/>
                <w:sz w:val="18"/>
                <w:szCs w:val="18"/>
                <w:lang w:val="fr-FR"/>
              </w:rPr>
            </w:pPr>
          </w:p>
        </w:tc>
        <w:tc>
          <w:tcPr>
            <w:tcW w:w="1913" w:type="dxa"/>
          </w:tcPr>
          <w:p w:rsidR="001D779F" w:rsidRPr="00982F5F" w:rsidRDefault="001D779F" w:rsidP="00AA4E70">
            <w:pPr>
              <w:jc w:val="center"/>
              <w:rPr>
                <w:b/>
                <w:color w:val="000000"/>
                <w:sz w:val="18"/>
                <w:szCs w:val="18"/>
                <w:lang w:val="fr-CA"/>
              </w:rPr>
            </w:pPr>
            <w:r w:rsidRPr="00982F5F">
              <w:rPr>
                <w:b/>
                <w:color w:val="000000"/>
                <w:sz w:val="18"/>
                <w:szCs w:val="18"/>
                <w:lang w:val="fr-CA"/>
              </w:rPr>
              <w:t>Indicateurs</w:t>
            </w:r>
          </w:p>
        </w:tc>
        <w:tc>
          <w:tcPr>
            <w:tcW w:w="1913" w:type="dxa"/>
          </w:tcPr>
          <w:p w:rsidR="001D779F" w:rsidRPr="00982F5F" w:rsidRDefault="001D779F" w:rsidP="00AA4E70">
            <w:pPr>
              <w:jc w:val="center"/>
              <w:rPr>
                <w:b/>
                <w:color w:val="000000"/>
                <w:sz w:val="18"/>
                <w:szCs w:val="18"/>
                <w:lang w:val="fr-CA"/>
              </w:rPr>
            </w:pPr>
            <w:r w:rsidRPr="00982F5F">
              <w:rPr>
                <w:b/>
                <w:color w:val="000000"/>
                <w:sz w:val="18"/>
                <w:szCs w:val="18"/>
                <w:lang w:val="fr-CA"/>
              </w:rPr>
              <w:t>Niveau de référence</w:t>
            </w:r>
          </w:p>
        </w:tc>
        <w:tc>
          <w:tcPr>
            <w:tcW w:w="1913" w:type="dxa"/>
          </w:tcPr>
          <w:p w:rsidR="001D779F" w:rsidRPr="00982F5F" w:rsidRDefault="001D779F" w:rsidP="00AA4E70">
            <w:pPr>
              <w:jc w:val="center"/>
              <w:rPr>
                <w:b/>
                <w:color w:val="000000"/>
                <w:sz w:val="18"/>
                <w:szCs w:val="18"/>
                <w:lang w:val="fr-CA"/>
              </w:rPr>
            </w:pPr>
            <w:r w:rsidRPr="00982F5F">
              <w:rPr>
                <w:b/>
                <w:color w:val="000000"/>
                <w:sz w:val="18"/>
                <w:szCs w:val="18"/>
                <w:lang w:val="fr-CA"/>
              </w:rPr>
              <w:t>Réalisations</w:t>
            </w:r>
          </w:p>
        </w:tc>
        <w:tc>
          <w:tcPr>
            <w:tcW w:w="3210" w:type="dxa"/>
          </w:tcPr>
          <w:p w:rsidR="001D779F" w:rsidRPr="00982F5F" w:rsidRDefault="001D779F" w:rsidP="00AA4E70">
            <w:pPr>
              <w:jc w:val="center"/>
              <w:rPr>
                <w:b/>
                <w:color w:val="000000"/>
                <w:sz w:val="18"/>
                <w:szCs w:val="18"/>
                <w:lang w:val="fr-CA"/>
              </w:rPr>
            </w:pPr>
            <w:r w:rsidRPr="00982F5F">
              <w:rPr>
                <w:b/>
                <w:color w:val="000000"/>
                <w:sz w:val="18"/>
                <w:szCs w:val="18"/>
                <w:lang w:val="fr-CA"/>
              </w:rPr>
              <w:t>Résultats du PCE</w:t>
            </w:r>
          </w:p>
        </w:tc>
        <w:tc>
          <w:tcPr>
            <w:tcW w:w="2693" w:type="dxa"/>
          </w:tcPr>
          <w:p w:rsidR="001D779F" w:rsidRPr="00982F5F" w:rsidRDefault="001D779F" w:rsidP="00AA4E70">
            <w:pPr>
              <w:jc w:val="center"/>
              <w:rPr>
                <w:b/>
                <w:color w:val="000000"/>
                <w:sz w:val="18"/>
                <w:szCs w:val="18"/>
                <w:lang w:val="fr-CA"/>
              </w:rPr>
            </w:pPr>
            <w:r w:rsidRPr="00982F5F">
              <w:rPr>
                <w:b/>
                <w:color w:val="000000"/>
                <w:sz w:val="18"/>
                <w:szCs w:val="18"/>
                <w:lang w:val="fr-CA"/>
              </w:rPr>
              <w:t>Commentaires</w:t>
            </w:r>
          </w:p>
        </w:tc>
      </w:tr>
      <w:tr w:rsidR="001D779F" w:rsidRPr="00692314" w:rsidTr="001D779F">
        <w:tc>
          <w:tcPr>
            <w:tcW w:w="13149" w:type="dxa"/>
            <w:gridSpan w:val="6"/>
          </w:tcPr>
          <w:p w:rsidR="001D779F" w:rsidRPr="00982F5F" w:rsidRDefault="001D779F" w:rsidP="00AA4E70">
            <w:pPr>
              <w:rPr>
                <w:b/>
                <w:bCs/>
                <w:sz w:val="18"/>
                <w:szCs w:val="18"/>
                <w:lang w:val="fr-BE"/>
              </w:rPr>
            </w:pPr>
            <w:r w:rsidRPr="00982F5F">
              <w:rPr>
                <w:b/>
                <w:bCs/>
                <w:sz w:val="18"/>
                <w:szCs w:val="18"/>
                <w:lang w:val="fr-BE"/>
              </w:rPr>
              <w:t xml:space="preserve">Effet 1 : </w:t>
            </w:r>
            <w:r w:rsidRPr="00982F5F">
              <w:rPr>
                <w:b/>
                <w:bCs/>
                <w:sz w:val="18"/>
                <w:szCs w:val="18"/>
                <w:u w:val="single"/>
                <w:lang w:val="fr-BE"/>
              </w:rPr>
              <w:t>Amélioration de la gestion durable des ressources naturelles, accès à l’eau potable et assainissement par des actions participatives</w:t>
            </w:r>
          </w:p>
        </w:tc>
      </w:tr>
      <w:tr w:rsidR="001D779F" w:rsidRPr="00692314" w:rsidTr="001D779F">
        <w:trPr>
          <w:trHeight w:val="896"/>
        </w:trPr>
        <w:tc>
          <w:tcPr>
            <w:tcW w:w="1507" w:type="dxa"/>
            <w:vMerge w:val="restart"/>
          </w:tcPr>
          <w:p w:rsidR="001D779F" w:rsidRPr="00982F5F" w:rsidRDefault="001D779F" w:rsidP="00AA4E70">
            <w:pPr>
              <w:rPr>
                <w:b/>
                <w:bCs/>
                <w:color w:val="000000"/>
                <w:sz w:val="18"/>
                <w:szCs w:val="18"/>
                <w:lang w:val="fr-BE"/>
              </w:rPr>
            </w:pPr>
            <w:r w:rsidRPr="00982F5F">
              <w:rPr>
                <w:b/>
                <w:sz w:val="18"/>
                <w:szCs w:val="18"/>
                <w:lang w:val="fr-FR"/>
              </w:rPr>
              <w:t>Effet 1 Composante 1 :</w:t>
            </w:r>
            <w:r w:rsidRPr="00982F5F">
              <w:rPr>
                <w:b/>
                <w:bCs/>
                <w:color w:val="000000"/>
                <w:sz w:val="18"/>
                <w:szCs w:val="18"/>
                <w:lang w:val="fr-BE"/>
              </w:rPr>
              <w:t xml:space="preserve"> </w:t>
            </w:r>
            <w:r w:rsidRPr="00982F5F">
              <w:rPr>
                <w:bCs/>
                <w:color w:val="000000"/>
                <w:sz w:val="18"/>
                <w:szCs w:val="18"/>
                <w:lang w:val="fr-BE"/>
              </w:rPr>
              <w:t>Lutte contre la désertification et gestion durable des ressources naturelles</w:t>
            </w:r>
          </w:p>
        </w:tc>
        <w:tc>
          <w:tcPr>
            <w:tcW w:w="1913" w:type="dxa"/>
          </w:tcPr>
          <w:p w:rsidR="001D779F" w:rsidRPr="00982F5F" w:rsidRDefault="001D779F" w:rsidP="00AA4E70">
            <w:pPr>
              <w:rPr>
                <w:sz w:val="18"/>
                <w:szCs w:val="18"/>
                <w:lang w:val="fr-FR"/>
              </w:rPr>
            </w:pPr>
            <w:r w:rsidRPr="00982F5F">
              <w:rPr>
                <w:sz w:val="18"/>
                <w:szCs w:val="18"/>
                <w:lang w:val="fr-FR"/>
              </w:rPr>
              <w:t>Nombre de ménages ayant enregistrés une amélioration de revenus dans les zones cibles</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jc w:val="both"/>
              <w:rPr>
                <w:sz w:val="18"/>
                <w:szCs w:val="18"/>
                <w:lang w:val="fr-FR"/>
              </w:rPr>
            </w:pPr>
            <w:r w:rsidRPr="00982F5F">
              <w:rPr>
                <w:sz w:val="18"/>
                <w:szCs w:val="18"/>
                <w:lang w:val="fr-FR"/>
              </w:rPr>
              <w:t>9000</w:t>
            </w:r>
          </w:p>
        </w:tc>
        <w:tc>
          <w:tcPr>
            <w:tcW w:w="3210" w:type="dxa"/>
          </w:tcPr>
          <w:p w:rsidR="001D779F" w:rsidRPr="00982F5F" w:rsidRDefault="001D779F" w:rsidP="00AA4E70">
            <w:pPr>
              <w:jc w:val="both"/>
              <w:rPr>
                <w:color w:val="000000"/>
                <w:sz w:val="18"/>
                <w:szCs w:val="18"/>
                <w:lang w:val="fr-CA"/>
              </w:rPr>
            </w:pPr>
          </w:p>
        </w:tc>
        <w:tc>
          <w:tcPr>
            <w:tcW w:w="2693" w:type="dxa"/>
          </w:tcPr>
          <w:p w:rsidR="001D779F" w:rsidRPr="00982F5F" w:rsidRDefault="001D779F" w:rsidP="00AA4E70">
            <w:pPr>
              <w:jc w:val="both"/>
              <w:rPr>
                <w:sz w:val="18"/>
                <w:szCs w:val="18"/>
                <w:lang w:val="fr-CA"/>
              </w:rPr>
            </w:pPr>
            <w:r w:rsidRPr="00982F5F">
              <w:rPr>
                <w:sz w:val="18"/>
                <w:szCs w:val="18"/>
                <w:lang w:val="fr-CA"/>
              </w:rPr>
              <w:t xml:space="preserve">Une augmentation sensible du pouvoir d’achat de plus de </w:t>
            </w:r>
            <w:r>
              <w:rPr>
                <w:sz w:val="18"/>
                <w:szCs w:val="18"/>
                <w:lang w:val="fr-CA"/>
              </w:rPr>
              <w:t>9</w:t>
            </w:r>
            <w:r w:rsidRPr="00982F5F">
              <w:rPr>
                <w:sz w:val="18"/>
                <w:szCs w:val="18"/>
                <w:lang w:val="fr-CA"/>
              </w:rPr>
              <w:t>.000 ménages grâce essentiellement au maraîchage, comme activité génératrice de revenus (AGR).</w:t>
            </w:r>
            <w:r>
              <w:rPr>
                <w:sz w:val="18"/>
                <w:szCs w:val="18"/>
                <w:lang w:val="fr-CA"/>
              </w:rPr>
              <w:t xml:space="preserve"> Les services issus des espaces restaurés ou protégés contribuent aux revenus des ménages.</w:t>
            </w:r>
            <w:r w:rsidRPr="00982F5F">
              <w:rPr>
                <w:sz w:val="18"/>
                <w:szCs w:val="18"/>
                <w:lang w:val="fr-CA"/>
              </w:rPr>
              <w:t xml:space="preserve">  </w:t>
            </w:r>
          </w:p>
        </w:tc>
      </w:tr>
      <w:tr w:rsidR="001D779F" w:rsidRPr="00692314" w:rsidTr="001D779F">
        <w:trPr>
          <w:trHeight w:val="498"/>
        </w:trPr>
        <w:tc>
          <w:tcPr>
            <w:tcW w:w="1507" w:type="dxa"/>
            <w:vMerge/>
          </w:tcPr>
          <w:p w:rsidR="001D779F" w:rsidRPr="00982F5F" w:rsidRDefault="001D779F" w:rsidP="00AA4E70">
            <w:pPr>
              <w:rPr>
                <w:bCs/>
                <w:color w:val="000000"/>
                <w:sz w:val="18"/>
                <w:szCs w:val="18"/>
                <w:lang w:val="fr-BE"/>
              </w:rPr>
            </w:pPr>
          </w:p>
        </w:tc>
        <w:tc>
          <w:tcPr>
            <w:tcW w:w="1913" w:type="dxa"/>
          </w:tcPr>
          <w:p w:rsidR="001D779F" w:rsidRPr="00982F5F" w:rsidRDefault="001D779F" w:rsidP="00AA4E70">
            <w:pPr>
              <w:rPr>
                <w:sz w:val="18"/>
                <w:szCs w:val="18"/>
                <w:lang w:val="fr-FR"/>
              </w:rPr>
            </w:pPr>
            <w:r w:rsidRPr="00982F5F">
              <w:rPr>
                <w:sz w:val="18"/>
                <w:szCs w:val="18"/>
                <w:lang w:val="fr-FR"/>
              </w:rPr>
              <w:t>Superficie aménagée ou restaurée dans la zone cible</w:t>
            </w:r>
          </w:p>
        </w:tc>
        <w:tc>
          <w:tcPr>
            <w:tcW w:w="1913" w:type="dxa"/>
          </w:tcPr>
          <w:p w:rsidR="001D779F" w:rsidRPr="00982F5F" w:rsidRDefault="001D779F" w:rsidP="00AA4E70">
            <w:pPr>
              <w:rPr>
                <w:sz w:val="18"/>
                <w:szCs w:val="18"/>
                <w:lang w:val="fr-FR"/>
              </w:rPr>
            </w:pPr>
            <w:r w:rsidRPr="00982F5F">
              <w:rPr>
                <w:sz w:val="18"/>
                <w:szCs w:val="18"/>
                <w:lang w:val="fr-FR"/>
              </w:rPr>
              <w:t>70% dégradé</w:t>
            </w:r>
          </w:p>
        </w:tc>
        <w:tc>
          <w:tcPr>
            <w:tcW w:w="1913" w:type="dxa"/>
          </w:tcPr>
          <w:p w:rsidR="001D779F" w:rsidRPr="00982F5F" w:rsidRDefault="001D779F" w:rsidP="00AA4E70">
            <w:pPr>
              <w:jc w:val="both"/>
              <w:rPr>
                <w:sz w:val="18"/>
                <w:szCs w:val="18"/>
                <w:lang w:val="fr-FR"/>
              </w:rPr>
            </w:pPr>
            <w:r w:rsidRPr="00982F5F">
              <w:rPr>
                <w:sz w:val="18"/>
                <w:szCs w:val="18"/>
                <w:lang w:val="fr-FR"/>
              </w:rPr>
              <w:t>4 693 ha</w:t>
            </w:r>
          </w:p>
        </w:tc>
        <w:tc>
          <w:tcPr>
            <w:tcW w:w="3210" w:type="dxa"/>
          </w:tcPr>
          <w:p w:rsidR="001D779F" w:rsidRPr="00982F5F" w:rsidRDefault="001D779F" w:rsidP="00AA4E70">
            <w:pPr>
              <w:pStyle w:val="Paragraphedeliste"/>
              <w:autoSpaceDE w:val="0"/>
              <w:autoSpaceDN w:val="0"/>
              <w:adjustRightInd w:val="0"/>
              <w:ind w:left="0"/>
              <w:contextualSpacing/>
              <w:jc w:val="both"/>
              <w:rPr>
                <w:color w:val="000000"/>
                <w:sz w:val="18"/>
                <w:szCs w:val="18"/>
                <w:lang w:val="fr-CA"/>
              </w:rPr>
            </w:pPr>
            <w:r>
              <w:rPr>
                <w:bCs/>
                <w:sz w:val="18"/>
                <w:szCs w:val="18"/>
                <w:lang w:val="fr-CA"/>
              </w:rPr>
              <w:t xml:space="preserve">Plus de </w:t>
            </w:r>
            <w:r w:rsidRPr="00982F5F">
              <w:rPr>
                <w:bCs/>
                <w:sz w:val="18"/>
                <w:szCs w:val="18"/>
                <w:lang w:val="fr-CA"/>
              </w:rPr>
              <w:t>8</w:t>
            </w:r>
            <w:r>
              <w:rPr>
                <w:bCs/>
                <w:sz w:val="18"/>
                <w:szCs w:val="18"/>
                <w:lang w:val="fr-CA"/>
              </w:rPr>
              <w:t>0</w:t>
            </w:r>
            <w:r w:rsidRPr="00982F5F">
              <w:rPr>
                <w:bCs/>
                <w:sz w:val="18"/>
                <w:szCs w:val="18"/>
                <w:lang w:val="fr-CA"/>
              </w:rPr>
              <w:t>0 000 plants ont été produits en pépinière, ce qui a permis de restaurer 4 600 ha de surfaces dégradés et d’autres écosystèmes naturels, y compris les forêts classées</w:t>
            </w:r>
            <w:r>
              <w:rPr>
                <w:bCs/>
                <w:sz w:val="18"/>
                <w:szCs w:val="18"/>
                <w:lang w:val="fr-CA"/>
              </w:rPr>
              <w:t xml:space="preserve"> et la forêt de mangrove au niveau du PND</w:t>
            </w:r>
          </w:p>
        </w:tc>
        <w:tc>
          <w:tcPr>
            <w:tcW w:w="2693" w:type="dxa"/>
          </w:tcPr>
          <w:p w:rsidR="001D779F" w:rsidRPr="00982F5F" w:rsidRDefault="001D779F" w:rsidP="00AA4E70">
            <w:pPr>
              <w:pStyle w:val="Paragraphedeliste"/>
              <w:autoSpaceDE w:val="0"/>
              <w:autoSpaceDN w:val="0"/>
              <w:adjustRightInd w:val="0"/>
              <w:ind w:left="0"/>
              <w:contextualSpacing/>
              <w:jc w:val="both"/>
              <w:rPr>
                <w:bCs/>
                <w:sz w:val="18"/>
                <w:szCs w:val="18"/>
                <w:lang w:val="fr-CA"/>
              </w:rPr>
            </w:pPr>
            <w:r w:rsidRPr="00982F5F">
              <w:rPr>
                <w:bCs/>
                <w:sz w:val="18"/>
                <w:szCs w:val="18"/>
                <w:lang w:val="fr-CA"/>
              </w:rPr>
              <w:t>Augmentation de la couverture végétale et de la biodiversité.</w:t>
            </w:r>
          </w:p>
        </w:tc>
      </w:tr>
      <w:tr w:rsidR="001D779F" w:rsidRPr="00692314" w:rsidTr="001D779F">
        <w:trPr>
          <w:trHeight w:val="57"/>
        </w:trPr>
        <w:tc>
          <w:tcPr>
            <w:tcW w:w="1507" w:type="dxa"/>
            <w:vMerge w:val="restart"/>
          </w:tcPr>
          <w:p w:rsidR="001D779F" w:rsidRPr="00982F5F" w:rsidRDefault="001D779F" w:rsidP="00AA4E70">
            <w:pPr>
              <w:rPr>
                <w:color w:val="000000"/>
                <w:sz w:val="18"/>
                <w:szCs w:val="18"/>
                <w:lang w:val="fr-CA"/>
              </w:rPr>
            </w:pPr>
            <w:r w:rsidRPr="00982F5F">
              <w:rPr>
                <w:b/>
                <w:bCs/>
                <w:color w:val="000000"/>
                <w:sz w:val="18"/>
                <w:szCs w:val="18"/>
                <w:lang w:val="fr-BE"/>
              </w:rPr>
              <w:t>Effet 1 Composante 1 Produit 1:</w:t>
            </w:r>
            <w:r w:rsidRPr="00982F5F">
              <w:rPr>
                <w:bCs/>
                <w:color w:val="000000"/>
                <w:sz w:val="18"/>
                <w:szCs w:val="18"/>
                <w:lang w:val="fr-BE"/>
              </w:rPr>
              <w:t xml:space="preserve"> Restauration des écosystèmes des zones ciblées et amélioration / diversification des revenus des populations bénéficiaires</w:t>
            </w:r>
          </w:p>
        </w:tc>
        <w:tc>
          <w:tcPr>
            <w:tcW w:w="1913" w:type="dxa"/>
          </w:tcPr>
          <w:p w:rsidR="001D779F" w:rsidRPr="00982F5F" w:rsidRDefault="001D779F" w:rsidP="00AA4E70">
            <w:pPr>
              <w:rPr>
                <w:sz w:val="18"/>
                <w:szCs w:val="18"/>
                <w:lang w:val="fr-FR"/>
              </w:rPr>
            </w:pPr>
            <w:r w:rsidRPr="00982F5F">
              <w:rPr>
                <w:sz w:val="18"/>
                <w:szCs w:val="18"/>
                <w:lang w:val="fr-FR"/>
              </w:rPr>
              <w:t>Superficie de gommier restaurée</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jc w:val="both"/>
              <w:rPr>
                <w:sz w:val="18"/>
                <w:szCs w:val="18"/>
                <w:lang w:val="fr-FR"/>
              </w:rPr>
            </w:pPr>
            <w:r w:rsidRPr="00982F5F">
              <w:rPr>
                <w:sz w:val="18"/>
                <w:szCs w:val="18"/>
                <w:lang w:val="fr-FR"/>
              </w:rPr>
              <w:t>800 ha</w:t>
            </w:r>
          </w:p>
        </w:tc>
        <w:tc>
          <w:tcPr>
            <w:tcW w:w="3210" w:type="dxa"/>
          </w:tcPr>
          <w:p w:rsidR="001D779F" w:rsidRPr="00982F5F" w:rsidRDefault="001D779F" w:rsidP="00AA4E70">
            <w:pPr>
              <w:pStyle w:val="Paragraphedeliste"/>
              <w:autoSpaceDE w:val="0"/>
              <w:autoSpaceDN w:val="0"/>
              <w:adjustRightInd w:val="0"/>
              <w:ind w:left="0"/>
              <w:contextualSpacing/>
              <w:jc w:val="both"/>
              <w:rPr>
                <w:sz w:val="18"/>
                <w:szCs w:val="18"/>
                <w:lang w:val="fr-CA"/>
              </w:rPr>
            </w:pPr>
          </w:p>
          <w:p w:rsidR="001D779F" w:rsidRPr="00982F5F" w:rsidRDefault="001D779F" w:rsidP="00AA4E70">
            <w:pPr>
              <w:pStyle w:val="Paragraphedeliste"/>
              <w:autoSpaceDE w:val="0"/>
              <w:autoSpaceDN w:val="0"/>
              <w:adjustRightInd w:val="0"/>
              <w:ind w:left="0"/>
              <w:contextualSpacing/>
              <w:jc w:val="both"/>
              <w:rPr>
                <w:sz w:val="18"/>
                <w:szCs w:val="18"/>
                <w:lang w:val="fr-CA"/>
              </w:rPr>
            </w:pPr>
            <w:r w:rsidRPr="00982F5F">
              <w:rPr>
                <w:sz w:val="18"/>
                <w:szCs w:val="18"/>
                <w:lang w:val="fr-CA"/>
              </w:rPr>
              <w:t>Une réhabilitation de 800 ha de gommiers sur 16 sites d’intervention dans les trois wilayas.</w:t>
            </w:r>
          </w:p>
        </w:tc>
        <w:tc>
          <w:tcPr>
            <w:tcW w:w="2693" w:type="dxa"/>
          </w:tcPr>
          <w:p w:rsidR="001D779F" w:rsidRPr="00982F5F" w:rsidRDefault="001D779F" w:rsidP="00AA4E70">
            <w:pPr>
              <w:pStyle w:val="Paragraphedeliste"/>
              <w:autoSpaceDE w:val="0"/>
              <w:autoSpaceDN w:val="0"/>
              <w:adjustRightInd w:val="0"/>
              <w:ind w:left="0"/>
              <w:contextualSpacing/>
              <w:jc w:val="both"/>
              <w:rPr>
                <w:sz w:val="18"/>
                <w:szCs w:val="18"/>
                <w:lang w:val="fr-CA"/>
              </w:rPr>
            </w:pPr>
            <w:r w:rsidRPr="00982F5F">
              <w:rPr>
                <w:sz w:val="18"/>
                <w:szCs w:val="18"/>
                <w:lang w:val="fr-CA"/>
              </w:rPr>
              <w:t>Contribution à la restauration des écosystèmes et l’augmentation de la biodiversité</w:t>
            </w:r>
          </w:p>
        </w:tc>
      </w:tr>
      <w:tr w:rsidR="001D779F" w:rsidRPr="00692314" w:rsidTr="001D779F">
        <w:trPr>
          <w:trHeight w:val="500"/>
        </w:trPr>
        <w:tc>
          <w:tcPr>
            <w:tcW w:w="1507" w:type="dxa"/>
            <w:vMerge/>
          </w:tcPr>
          <w:p w:rsidR="001D779F" w:rsidRPr="00982F5F" w:rsidRDefault="001D779F" w:rsidP="00AA4E70">
            <w:pPr>
              <w:rPr>
                <w:bCs/>
                <w:color w:val="000000"/>
                <w:sz w:val="18"/>
                <w:szCs w:val="18"/>
                <w:lang w:val="fr-BE"/>
              </w:rPr>
            </w:pPr>
          </w:p>
        </w:tc>
        <w:tc>
          <w:tcPr>
            <w:tcW w:w="1913" w:type="dxa"/>
          </w:tcPr>
          <w:p w:rsidR="001D779F" w:rsidRPr="00982F5F" w:rsidRDefault="001D779F" w:rsidP="00AA4E70">
            <w:pPr>
              <w:rPr>
                <w:sz w:val="18"/>
                <w:szCs w:val="18"/>
                <w:lang w:val="fr-FR"/>
              </w:rPr>
            </w:pPr>
            <w:r w:rsidRPr="00982F5F">
              <w:rPr>
                <w:sz w:val="18"/>
                <w:szCs w:val="18"/>
                <w:lang w:val="fr-FR"/>
              </w:rPr>
              <w:t>Nombre de forêts classées gérées de manière participative</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jc w:val="both"/>
              <w:rPr>
                <w:sz w:val="18"/>
                <w:szCs w:val="18"/>
                <w:lang w:val="fr-FR"/>
              </w:rPr>
            </w:pPr>
            <w:r w:rsidRPr="00982F5F">
              <w:rPr>
                <w:sz w:val="18"/>
                <w:szCs w:val="18"/>
                <w:lang w:val="fr-FR"/>
              </w:rPr>
              <w:t>3</w:t>
            </w:r>
          </w:p>
        </w:tc>
        <w:tc>
          <w:tcPr>
            <w:tcW w:w="3210" w:type="dxa"/>
          </w:tcPr>
          <w:p w:rsidR="001D779F" w:rsidRPr="00982F5F" w:rsidRDefault="001D779F" w:rsidP="00AA4E70">
            <w:pPr>
              <w:pStyle w:val="Paragraphedeliste"/>
              <w:autoSpaceDE w:val="0"/>
              <w:autoSpaceDN w:val="0"/>
              <w:adjustRightInd w:val="0"/>
              <w:ind w:left="0"/>
              <w:contextualSpacing/>
              <w:jc w:val="both"/>
              <w:rPr>
                <w:color w:val="000000"/>
                <w:sz w:val="18"/>
                <w:szCs w:val="18"/>
                <w:lang w:val="fr-CA"/>
              </w:rPr>
            </w:pPr>
            <w:r w:rsidRPr="00982F5F">
              <w:rPr>
                <w:sz w:val="18"/>
                <w:szCs w:val="18"/>
                <w:lang w:val="fr-CA"/>
              </w:rPr>
              <w:t>Trois (3) forêts classées gérées de manière participative par les villageois organisées en coopératives et encadrées par des ONG.</w:t>
            </w:r>
          </w:p>
        </w:tc>
        <w:tc>
          <w:tcPr>
            <w:tcW w:w="2693" w:type="dxa"/>
          </w:tcPr>
          <w:p w:rsidR="001D779F" w:rsidRPr="00982F5F" w:rsidRDefault="001D779F" w:rsidP="00AA4E70">
            <w:pPr>
              <w:jc w:val="both"/>
              <w:rPr>
                <w:color w:val="000000"/>
                <w:sz w:val="18"/>
                <w:szCs w:val="18"/>
                <w:lang w:val="fr-CA"/>
              </w:rPr>
            </w:pPr>
            <w:r w:rsidRPr="00982F5F">
              <w:rPr>
                <w:sz w:val="18"/>
                <w:szCs w:val="18"/>
                <w:lang w:val="fr-CA"/>
              </w:rPr>
              <w:t>Augmentation de la biodiversité et diversification des services offerts par les forêts classées.</w:t>
            </w:r>
          </w:p>
        </w:tc>
      </w:tr>
      <w:tr w:rsidR="001D779F" w:rsidRPr="00692314" w:rsidTr="001D779F">
        <w:trPr>
          <w:trHeight w:val="897"/>
        </w:trPr>
        <w:tc>
          <w:tcPr>
            <w:tcW w:w="1507" w:type="dxa"/>
            <w:vMerge/>
          </w:tcPr>
          <w:p w:rsidR="001D779F" w:rsidRPr="00982F5F" w:rsidRDefault="001D779F" w:rsidP="00AA4E70">
            <w:pPr>
              <w:rPr>
                <w:bCs/>
                <w:color w:val="000000"/>
                <w:sz w:val="18"/>
                <w:szCs w:val="18"/>
                <w:lang w:val="fr-BE"/>
              </w:rPr>
            </w:pPr>
          </w:p>
        </w:tc>
        <w:tc>
          <w:tcPr>
            <w:tcW w:w="1913" w:type="dxa"/>
          </w:tcPr>
          <w:p w:rsidR="001D779F" w:rsidRPr="00982F5F" w:rsidRDefault="001D779F" w:rsidP="00AA4E70">
            <w:pPr>
              <w:rPr>
                <w:sz w:val="18"/>
                <w:szCs w:val="18"/>
                <w:lang w:val="fr-FR"/>
              </w:rPr>
            </w:pPr>
            <w:r w:rsidRPr="00982F5F">
              <w:rPr>
                <w:sz w:val="18"/>
                <w:szCs w:val="18"/>
                <w:lang w:val="fr-FR"/>
              </w:rPr>
              <w:t xml:space="preserve">Superficie des dunes mobiles stabilisées mécaniquement et fixées biologiquement   </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jc w:val="both"/>
              <w:rPr>
                <w:sz w:val="18"/>
                <w:szCs w:val="18"/>
                <w:lang w:val="fr-FR"/>
              </w:rPr>
            </w:pPr>
            <w:r w:rsidRPr="00982F5F">
              <w:rPr>
                <w:sz w:val="18"/>
                <w:szCs w:val="18"/>
                <w:lang w:val="fr-FR"/>
              </w:rPr>
              <w:t>742 ha</w:t>
            </w:r>
          </w:p>
        </w:tc>
        <w:tc>
          <w:tcPr>
            <w:tcW w:w="3210" w:type="dxa"/>
          </w:tcPr>
          <w:p w:rsidR="001D779F" w:rsidRPr="00982F5F" w:rsidRDefault="001D779F" w:rsidP="00AA4E70">
            <w:pPr>
              <w:pStyle w:val="Paragraphedeliste"/>
              <w:autoSpaceDE w:val="0"/>
              <w:autoSpaceDN w:val="0"/>
              <w:adjustRightInd w:val="0"/>
              <w:ind w:left="0"/>
              <w:contextualSpacing/>
              <w:jc w:val="both"/>
              <w:rPr>
                <w:color w:val="000000"/>
                <w:sz w:val="18"/>
                <w:szCs w:val="18"/>
                <w:lang w:val="fr-CA"/>
              </w:rPr>
            </w:pPr>
            <w:r w:rsidRPr="00982F5F">
              <w:rPr>
                <w:sz w:val="18"/>
                <w:szCs w:val="18"/>
                <w:lang w:val="fr-CA"/>
              </w:rPr>
              <w:t xml:space="preserve">Une superficie de 742 ha de dunes vives et mobiles stabilisée mécaniquement et fixée biologiquement dans 87 sites répartis dans les trois wilayas </w:t>
            </w:r>
          </w:p>
        </w:tc>
        <w:tc>
          <w:tcPr>
            <w:tcW w:w="2693" w:type="dxa"/>
          </w:tcPr>
          <w:p w:rsidR="001D779F" w:rsidRPr="00982F5F" w:rsidRDefault="001D779F" w:rsidP="00AA4E70">
            <w:pPr>
              <w:jc w:val="both"/>
              <w:rPr>
                <w:color w:val="000000"/>
                <w:sz w:val="18"/>
                <w:szCs w:val="18"/>
                <w:lang w:val="fr-CA"/>
              </w:rPr>
            </w:pPr>
            <w:r w:rsidRPr="00982F5F">
              <w:rPr>
                <w:color w:val="000000"/>
                <w:sz w:val="18"/>
                <w:szCs w:val="18"/>
                <w:lang w:val="fr-CA"/>
              </w:rPr>
              <w:t xml:space="preserve">Contribution à la lutte contre à la désertification. </w:t>
            </w:r>
          </w:p>
        </w:tc>
      </w:tr>
      <w:tr w:rsidR="001D779F" w:rsidRPr="00692314" w:rsidTr="001D779F">
        <w:trPr>
          <w:trHeight w:val="784"/>
        </w:trPr>
        <w:tc>
          <w:tcPr>
            <w:tcW w:w="1507" w:type="dxa"/>
            <w:vMerge/>
          </w:tcPr>
          <w:p w:rsidR="001D779F" w:rsidRPr="00982F5F" w:rsidRDefault="001D779F" w:rsidP="00AA4E70">
            <w:pPr>
              <w:rPr>
                <w:bCs/>
                <w:color w:val="000000"/>
                <w:sz w:val="18"/>
                <w:szCs w:val="18"/>
                <w:lang w:val="fr-BE"/>
              </w:rPr>
            </w:pPr>
          </w:p>
        </w:tc>
        <w:tc>
          <w:tcPr>
            <w:tcW w:w="1913" w:type="dxa"/>
          </w:tcPr>
          <w:p w:rsidR="001D779F" w:rsidRPr="00982F5F" w:rsidRDefault="001D779F" w:rsidP="00AA4E70">
            <w:pPr>
              <w:rPr>
                <w:sz w:val="18"/>
                <w:szCs w:val="18"/>
                <w:lang w:val="fr-FR"/>
              </w:rPr>
            </w:pPr>
            <w:r w:rsidRPr="00982F5F">
              <w:rPr>
                <w:sz w:val="18"/>
                <w:szCs w:val="18"/>
                <w:lang w:val="fr-FR"/>
              </w:rPr>
              <w:t>Nombre d’infrastructures socioéconomiques protégés à la fin du programme</w:t>
            </w:r>
          </w:p>
        </w:tc>
        <w:tc>
          <w:tcPr>
            <w:tcW w:w="1913" w:type="dxa"/>
          </w:tcPr>
          <w:p w:rsidR="001D779F" w:rsidRPr="00982F5F" w:rsidRDefault="001D779F" w:rsidP="00AA4E70">
            <w:pPr>
              <w:rPr>
                <w:b/>
                <w:sz w:val="18"/>
                <w:szCs w:val="18"/>
                <w:lang w:val="fr-FR"/>
              </w:rPr>
            </w:pPr>
            <w:r w:rsidRPr="00982F5F">
              <w:rPr>
                <w:sz w:val="18"/>
                <w:szCs w:val="18"/>
                <w:lang w:val="fr-FR"/>
              </w:rPr>
              <w:t>0</w:t>
            </w:r>
          </w:p>
        </w:tc>
        <w:tc>
          <w:tcPr>
            <w:tcW w:w="1913" w:type="dxa"/>
          </w:tcPr>
          <w:p w:rsidR="001D779F" w:rsidRPr="00982F5F" w:rsidRDefault="001D779F" w:rsidP="00AA4E70">
            <w:pPr>
              <w:jc w:val="both"/>
              <w:rPr>
                <w:b/>
                <w:sz w:val="18"/>
                <w:szCs w:val="18"/>
                <w:lang w:val="fr-FR"/>
              </w:rPr>
            </w:pPr>
            <w:r w:rsidRPr="00982F5F">
              <w:rPr>
                <w:sz w:val="18"/>
                <w:szCs w:val="18"/>
                <w:lang w:val="fr-FR"/>
              </w:rPr>
              <w:t>65 écoles, 14 postes de santé, 490 boutiques, 60 marchés, 260 points d’eaux</w:t>
            </w:r>
          </w:p>
        </w:tc>
        <w:tc>
          <w:tcPr>
            <w:tcW w:w="3210" w:type="dxa"/>
          </w:tcPr>
          <w:p w:rsidR="001D779F" w:rsidRPr="00982F5F" w:rsidRDefault="001D779F" w:rsidP="00AA4E70">
            <w:pPr>
              <w:pStyle w:val="Paragraphedeliste"/>
              <w:autoSpaceDE w:val="0"/>
              <w:autoSpaceDN w:val="0"/>
              <w:adjustRightInd w:val="0"/>
              <w:ind w:left="0"/>
              <w:contextualSpacing/>
              <w:jc w:val="both"/>
              <w:rPr>
                <w:color w:val="000000"/>
                <w:sz w:val="18"/>
                <w:szCs w:val="18"/>
                <w:lang w:val="fr-FR"/>
              </w:rPr>
            </w:pPr>
            <w:r w:rsidRPr="00982F5F">
              <w:rPr>
                <w:sz w:val="18"/>
                <w:szCs w:val="18"/>
                <w:lang w:val="fr-FR"/>
              </w:rPr>
              <w:t xml:space="preserve">La fixation de </w:t>
            </w:r>
            <w:r>
              <w:rPr>
                <w:sz w:val="18"/>
                <w:szCs w:val="18"/>
                <w:lang w:val="fr-FR"/>
              </w:rPr>
              <w:t>742</w:t>
            </w:r>
            <w:r w:rsidRPr="00982F5F">
              <w:rPr>
                <w:sz w:val="18"/>
                <w:szCs w:val="18"/>
                <w:lang w:val="fr-FR"/>
              </w:rPr>
              <w:t xml:space="preserve"> ha de dunes vives et mobiles a permis de protéger 65 écoles, 14 postes de santé, 490 boutiques, 60 marchés, 260 points d’eaux, des habitats traditionnels ou modernes et près de 5800 ha  surfaces agricoles</w:t>
            </w:r>
          </w:p>
        </w:tc>
        <w:tc>
          <w:tcPr>
            <w:tcW w:w="2693" w:type="dxa"/>
          </w:tcPr>
          <w:p w:rsidR="001D779F" w:rsidRPr="00982F5F" w:rsidRDefault="001D779F" w:rsidP="00AA4E70">
            <w:pPr>
              <w:jc w:val="both"/>
              <w:rPr>
                <w:color w:val="000000"/>
                <w:sz w:val="18"/>
                <w:szCs w:val="18"/>
                <w:lang w:val="fr-CA"/>
              </w:rPr>
            </w:pPr>
            <w:r w:rsidRPr="00982F5F">
              <w:rPr>
                <w:color w:val="000000"/>
                <w:sz w:val="18"/>
                <w:szCs w:val="18"/>
                <w:lang w:val="fr-CA"/>
              </w:rPr>
              <w:t>Contribution socioéconomique par la préservation  d’infrastructures</w:t>
            </w:r>
          </w:p>
        </w:tc>
      </w:tr>
      <w:tr w:rsidR="001D779F" w:rsidRPr="00692314" w:rsidTr="001D779F">
        <w:trPr>
          <w:trHeight w:val="1266"/>
        </w:trPr>
        <w:tc>
          <w:tcPr>
            <w:tcW w:w="1507" w:type="dxa"/>
            <w:vMerge/>
          </w:tcPr>
          <w:p w:rsidR="001D779F" w:rsidRPr="00982F5F" w:rsidRDefault="001D779F" w:rsidP="00AA4E70">
            <w:pPr>
              <w:rPr>
                <w:bCs/>
                <w:color w:val="000000"/>
                <w:sz w:val="18"/>
                <w:szCs w:val="18"/>
                <w:lang w:val="fr-BE"/>
              </w:rPr>
            </w:pPr>
          </w:p>
        </w:tc>
        <w:tc>
          <w:tcPr>
            <w:tcW w:w="1913" w:type="dxa"/>
          </w:tcPr>
          <w:p w:rsidR="001D779F" w:rsidRPr="00982F5F" w:rsidRDefault="001D779F" w:rsidP="00AA4E70">
            <w:pPr>
              <w:rPr>
                <w:sz w:val="18"/>
                <w:szCs w:val="18"/>
                <w:lang w:val="fr-FR"/>
              </w:rPr>
            </w:pPr>
            <w:r w:rsidRPr="00982F5F">
              <w:rPr>
                <w:sz w:val="18"/>
                <w:szCs w:val="18"/>
                <w:lang w:val="fr-FR"/>
              </w:rPr>
              <w:t>Nombre d’hectares sylvo-pastoraux réhabilités et protégés contre les feux de brousse à la fin du programme.</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jc w:val="both"/>
              <w:rPr>
                <w:sz w:val="18"/>
                <w:szCs w:val="18"/>
                <w:lang w:val="fr-FR"/>
              </w:rPr>
            </w:pPr>
            <w:r w:rsidRPr="00982F5F">
              <w:rPr>
                <w:sz w:val="18"/>
                <w:szCs w:val="18"/>
                <w:lang w:val="fr-FR"/>
              </w:rPr>
              <w:t>295 ha</w:t>
            </w:r>
          </w:p>
        </w:tc>
        <w:tc>
          <w:tcPr>
            <w:tcW w:w="3210" w:type="dxa"/>
          </w:tcPr>
          <w:p w:rsidR="001D779F" w:rsidRPr="00982F5F" w:rsidRDefault="001D779F" w:rsidP="00AA4E70">
            <w:pPr>
              <w:pStyle w:val="Paragraphedeliste"/>
              <w:autoSpaceDE w:val="0"/>
              <w:autoSpaceDN w:val="0"/>
              <w:adjustRightInd w:val="0"/>
              <w:ind w:left="0"/>
              <w:contextualSpacing/>
              <w:jc w:val="both"/>
              <w:rPr>
                <w:sz w:val="18"/>
                <w:szCs w:val="18"/>
                <w:lang w:val="fr-CA"/>
              </w:rPr>
            </w:pPr>
            <w:r w:rsidRPr="00982F5F">
              <w:rPr>
                <w:sz w:val="18"/>
                <w:szCs w:val="18"/>
                <w:lang w:val="fr-CA"/>
              </w:rPr>
              <w:t>Une superficie de 295 ha d’espaces sylvo-pastoraux mise en défens sur 35 sites d’intervention et une promotion de culture fourragères</w:t>
            </w:r>
          </w:p>
          <w:p w:rsidR="001D779F" w:rsidRPr="00982F5F" w:rsidRDefault="001D779F" w:rsidP="00AA4E70">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r w:rsidRPr="00982F5F">
              <w:rPr>
                <w:sz w:val="18"/>
                <w:szCs w:val="18"/>
                <w:lang w:val="fr-CA"/>
              </w:rPr>
              <w:t>Contribution à la restauration des écosystèmes et augmentation de la biodiversité</w:t>
            </w:r>
          </w:p>
        </w:tc>
      </w:tr>
      <w:tr w:rsidR="001D779F" w:rsidRPr="00692314" w:rsidTr="001D779F">
        <w:trPr>
          <w:trHeight w:val="1270"/>
        </w:trPr>
        <w:tc>
          <w:tcPr>
            <w:tcW w:w="1507" w:type="dxa"/>
            <w:vMerge/>
          </w:tcPr>
          <w:p w:rsidR="001D779F" w:rsidRPr="00982F5F" w:rsidRDefault="001D779F" w:rsidP="00AA4E70">
            <w:pPr>
              <w:rPr>
                <w:bCs/>
                <w:color w:val="000000"/>
                <w:sz w:val="18"/>
                <w:szCs w:val="18"/>
                <w:lang w:val="fr-BE"/>
              </w:rPr>
            </w:pPr>
          </w:p>
        </w:tc>
        <w:tc>
          <w:tcPr>
            <w:tcW w:w="1913" w:type="dxa"/>
          </w:tcPr>
          <w:p w:rsidR="001D779F" w:rsidRPr="00982F5F" w:rsidRDefault="001D779F" w:rsidP="00AA4E70">
            <w:pPr>
              <w:rPr>
                <w:sz w:val="18"/>
                <w:szCs w:val="18"/>
                <w:lang w:val="fr-FR"/>
              </w:rPr>
            </w:pPr>
            <w:r w:rsidRPr="00982F5F">
              <w:rPr>
                <w:sz w:val="18"/>
                <w:szCs w:val="18"/>
                <w:lang w:val="fr-FR"/>
              </w:rPr>
              <w:t>Superficie de la mangrove du bas delta préservée et gérée de manière durable, participative et communautaire.</w:t>
            </w:r>
          </w:p>
        </w:tc>
        <w:tc>
          <w:tcPr>
            <w:tcW w:w="1913" w:type="dxa"/>
          </w:tcPr>
          <w:p w:rsidR="001D779F" w:rsidRPr="00982F5F" w:rsidRDefault="001D779F" w:rsidP="00AA4E70">
            <w:pPr>
              <w:rPr>
                <w:sz w:val="18"/>
                <w:szCs w:val="18"/>
                <w:lang w:val="fr-FR"/>
              </w:rPr>
            </w:pPr>
            <w:r w:rsidRPr="00982F5F">
              <w:rPr>
                <w:sz w:val="18"/>
                <w:szCs w:val="18"/>
                <w:lang w:val="fr-FR"/>
              </w:rPr>
              <w:t>0</w:t>
            </w:r>
          </w:p>
          <w:p w:rsidR="001D779F" w:rsidRPr="00982F5F" w:rsidRDefault="001D779F" w:rsidP="00AA4E70">
            <w:pPr>
              <w:rPr>
                <w:sz w:val="18"/>
                <w:szCs w:val="18"/>
                <w:lang w:val="fr-FR"/>
              </w:rPr>
            </w:pPr>
          </w:p>
        </w:tc>
        <w:tc>
          <w:tcPr>
            <w:tcW w:w="1913" w:type="dxa"/>
          </w:tcPr>
          <w:p w:rsidR="001D779F" w:rsidRPr="00982F5F" w:rsidRDefault="001D779F" w:rsidP="00AA4E70">
            <w:pPr>
              <w:jc w:val="both"/>
              <w:rPr>
                <w:sz w:val="18"/>
                <w:szCs w:val="18"/>
                <w:lang w:val="fr-FR"/>
              </w:rPr>
            </w:pPr>
            <w:r w:rsidRPr="00982F5F">
              <w:rPr>
                <w:sz w:val="18"/>
                <w:szCs w:val="18"/>
                <w:lang w:val="fr-FR"/>
              </w:rPr>
              <w:t>20  ha</w:t>
            </w:r>
          </w:p>
        </w:tc>
        <w:tc>
          <w:tcPr>
            <w:tcW w:w="3210" w:type="dxa"/>
          </w:tcPr>
          <w:p w:rsidR="001D779F" w:rsidRPr="00982F5F" w:rsidRDefault="001D779F" w:rsidP="00AA4E70">
            <w:pPr>
              <w:pStyle w:val="Paragraphedeliste"/>
              <w:autoSpaceDE w:val="0"/>
              <w:autoSpaceDN w:val="0"/>
              <w:adjustRightInd w:val="0"/>
              <w:ind w:left="0"/>
              <w:contextualSpacing/>
              <w:jc w:val="both"/>
              <w:rPr>
                <w:color w:val="000000"/>
                <w:sz w:val="18"/>
                <w:szCs w:val="18"/>
                <w:lang w:val="fr-CA"/>
              </w:rPr>
            </w:pPr>
            <w:r w:rsidRPr="00982F5F">
              <w:rPr>
                <w:sz w:val="18"/>
                <w:szCs w:val="18"/>
                <w:lang w:val="fr-CA"/>
              </w:rPr>
              <w:t>Une vingtaine (20) ha de mangroves régénérée au niveau du Parc National du Diawling (PND) et sa zone périphérique. Ceci a nécessité  une  production et une plantation de 20 000 plants par les villageois et une sensibilisation de ceux-ci à l’importance de la mangrove dans le bas-delta.</w:t>
            </w:r>
          </w:p>
        </w:tc>
        <w:tc>
          <w:tcPr>
            <w:tcW w:w="2693" w:type="dxa"/>
          </w:tcPr>
          <w:p w:rsidR="001D779F" w:rsidRPr="00982F5F" w:rsidRDefault="001D779F" w:rsidP="00AA4E70">
            <w:pPr>
              <w:jc w:val="both"/>
              <w:rPr>
                <w:color w:val="000000"/>
                <w:sz w:val="18"/>
                <w:szCs w:val="18"/>
                <w:lang w:val="fr-CA"/>
              </w:rPr>
            </w:pPr>
            <w:r w:rsidRPr="00982F5F">
              <w:rPr>
                <w:sz w:val="18"/>
                <w:szCs w:val="18"/>
                <w:lang w:val="fr-CA"/>
              </w:rPr>
              <w:t>Augmentation de la biodiversité du bas-delta</w:t>
            </w:r>
          </w:p>
        </w:tc>
      </w:tr>
      <w:tr w:rsidR="001D779F" w:rsidRPr="00692314" w:rsidTr="001D779F">
        <w:trPr>
          <w:trHeight w:val="2098"/>
        </w:trPr>
        <w:tc>
          <w:tcPr>
            <w:tcW w:w="1507" w:type="dxa"/>
            <w:vMerge/>
          </w:tcPr>
          <w:p w:rsidR="001D779F" w:rsidRPr="00982F5F" w:rsidRDefault="001D779F" w:rsidP="00AA4E70">
            <w:pPr>
              <w:rPr>
                <w:bCs/>
                <w:color w:val="000000"/>
                <w:sz w:val="18"/>
                <w:szCs w:val="18"/>
                <w:lang w:val="fr-BE"/>
              </w:rPr>
            </w:pPr>
          </w:p>
        </w:tc>
        <w:tc>
          <w:tcPr>
            <w:tcW w:w="1913" w:type="dxa"/>
          </w:tcPr>
          <w:p w:rsidR="001D779F" w:rsidRPr="00982F5F" w:rsidRDefault="001D779F" w:rsidP="00AA4E70">
            <w:pPr>
              <w:rPr>
                <w:sz w:val="18"/>
                <w:szCs w:val="18"/>
                <w:lang w:val="fr-FR"/>
              </w:rPr>
            </w:pPr>
            <w:r w:rsidRPr="00982F5F">
              <w:rPr>
                <w:sz w:val="18"/>
                <w:szCs w:val="18"/>
                <w:lang w:val="fr-FR"/>
              </w:rPr>
              <w:t>Nombre de coopératives villageoises et autres formes d’organisation communautaires développant des AGR dans les zones d’intervention et opérationnelles à la fin du programme.</w:t>
            </w:r>
          </w:p>
        </w:tc>
        <w:tc>
          <w:tcPr>
            <w:tcW w:w="1913" w:type="dxa"/>
          </w:tcPr>
          <w:p w:rsidR="001D779F" w:rsidRPr="00982F5F" w:rsidRDefault="001D779F" w:rsidP="00AA4E70">
            <w:pPr>
              <w:rPr>
                <w:sz w:val="18"/>
                <w:szCs w:val="18"/>
                <w:lang w:val="fr-FR"/>
              </w:rPr>
            </w:pPr>
            <w:r w:rsidRPr="00982F5F">
              <w:rPr>
                <w:sz w:val="18"/>
                <w:szCs w:val="18"/>
                <w:lang w:val="fr-FR"/>
              </w:rPr>
              <w:t>0</w:t>
            </w:r>
          </w:p>
          <w:p w:rsidR="001D779F" w:rsidRPr="00982F5F" w:rsidRDefault="001D779F" w:rsidP="00AA4E70">
            <w:pPr>
              <w:rPr>
                <w:sz w:val="18"/>
                <w:szCs w:val="18"/>
                <w:lang w:val="fr-FR"/>
              </w:rPr>
            </w:pPr>
          </w:p>
          <w:p w:rsidR="001D779F" w:rsidRPr="00982F5F" w:rsidRDefault="001D779F" w:rsidP="00AA4E70">
            <w:pPr>
              <w:rPr>
                <w:sz w:val="18"/>
                <w:szCs w:val="18"/>
                <w:lang w:val="fr-FR"/>
              </w:rPr>
            </w:pPr>
          </w:p>
          <w:p w:rsidR="001D779F" w:rsidRPr="00982F5F" w:rsidRDefault="001D779F" w:rsidP="00AA4E70">
            <w:pPr>
              <w:rPr>
                <w:sz w:val="18"/>
                <w:szCs w:val="18"/>
                <w:lang w:val="fr-FR"/>
              </w:rPr>
            </w:pPr>
          </w:p>
          <w:p w:rsidR="001D779F" w:rsidRPr="00982F5F" w:rsidRDefault="001D779F" w:rsidP="00AA4E70">
            <w:pPr>
              <w:rPr>
                <w:sz w:val="18"/>
                <w:szCs w:val="18"/>
                <w:lang w:val="fr-FR"/>
              </w:rPr>
            </w:pPr>
          </w:p>
          <w:p w:rsidR="001D779F" w:rsidRPr="00982F5F" w:rsidRDefault="001D779F" w:rsidP="00AA4E70">
            <w:pPr>
              <w:rPr>
                <w:sz w:val="18"/>
                <w:szCs w:val="18"/>
                <w:lang w:val="fr-FR"/>
              </w:rPr>
            </w:pPr>
          </w:p>
          <w:p w:rsidR="001D779F" w:rsidRPr="00982F5F" w:rsidRDefault="001D779F" w:rsidP="00AA4E70">
            <w:pPr>
              <w:rPr>
                <w:sz w:val="18"/>
                <w:szCs w:val="18"/>
                <w:lang w:val="fr-FR"/>
              </w:rPr>
            </w:pPr>
          </w:p>
          <w:p w:rsidR="001D779F" w:rsidRPr="00982F5F" w:rsidRDefault="001D779F" w:rsidP="00AA4E70">
            <w:pPr>
              <w:rPr>
                <w:sz w:val="18"/>
                <w:szCs w:val="18"/>
                <w:lang w:val="fr-FR"/>
              </w:rPr>
            </w:pPr>
          </w:p>
          <w:p w:rsidR="001D779F" w:rsidRPr="00982F5F" w:rsidRDefault="001D779F" w:rsidP="00AA4E70">
            <w:pPr>
              <w:rPr>
                <w:sz w:val="18"/>
                <w:szCs w:val="18"/>
                <w:lang w:val="fr-FR"/>
              </w:rPr>
            </w:pPr>
          </w:p>
          <w:p w:rsidR="001D779F" w:rsidRPr="00982F5F" w:rsidRDefault="001D779F" w:rsidP="00AA4E70">
            <w:pPr>
              <w:rPr>
                <w:sz w:val="18"/>
                <w:szCs w:val="18"/>
                <w:lang w:val="fr-FR"/>
              </w:rPr>
            </w:pPr>
          </w:p>
        </w:tc>
        <w:tc>
          <w:tcPr>
            <w:tcW w:w="1913" w:type="dxa"/>
          </w:tcPr>
          <w:p w:rsidR="001D779F" w:rsidRPr="00982F5F" w:rsidRDefault="001D779F" w:rsidP="00AA4E70">
            <w:pPr>
              <w:jc w:val="both"/>
              <w:rPr>
                <w:sz w:val="18"/>
                <w:szCs w:val="18"/>
                <w:lang w:val="fr-FR"/>
              </w:rPr>
            </w:pPr>
            <w:r w:rsidRPr="00982F5F">
              <w:rPr>
                <w:sz w:val="18"/>
                <w:szCs w:val="18"/>
                <w:lang w:val="fr-FR"/>
              </w:rPr>
              <w:t>25</w:t>
            </w:r>
          </w:p>
        </w:tc>
        <w:tc>
          <w:tcPr>
            <w:tcW w:w="3210" w:type="dxa"/>
          </w:tcPr>
          <w:p w:rsidR="001D779F" w:rsidRPr="00982F5F" w:rsidRDefault="001D779F" w:rsidP="00AA4E70">
            <w:pPr>
              <w:pStyle w:val="Paragraphedeliste"/>
              <w:autoSpaceDE w:val="0"/>
              <w:autoSpaceDN w:val="0"/>
              <w:adjustRightInd w:val="0"/>
              <w:ind w:left="0"/>
              <w:contextualSpacing/>
              <w:jc w:val="both"/>
              <w:rPr>
                <w:sz w:val="18"/>
                <w:szCs w:val="18"/>
                <w:lang w:val="fr-CA"/>
              </w:rPr>
            </w:pPr>
            <w:r w:rsidRPr="00982F5F">
              <w:rPr>
                <w:sz w:val="18"/>
                <w:szCs w:val="18"/>
                <w:lang w:val="fr-CA"/>
              </w:rPr>
              <w:t>Une mise en place de 150 comités villageois et l’encadrement de 18 coopératives villageoises.</w:t>
            </w:r>
          </w:p>
          <w:p w:rsidR="001D779F" w:rsidRPr="00982F5F" w:rsidRDefault="001D779F" w:rsidP="00AA4E70">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p>
          <w:p w:rsidR="001D779F" w:rsidRPr="00982F5F" w:rsidRDefault="001D779F" w:rsidP="00AA4E70">
            <w:pPr>
              <w:jc w:val="both"/>
              <w:rPr>
                <w:color w:val="000000"/>
                <w:sz w:val="18"/>
                <w:szCs w:val="18"/>
                <w:lang w:val="fr-CA"/>
              </w:rPr>
            </w:pPr>
            <w:r w:rsidRPr="00982F5F">
              <w:rPr>
                <w:color w:val="000000"/>
                <w:sz w:val="18"/>
                <w:szCs w:val="18"/>
                <w:lang w:val="fr-CA"/>
              </w:rPr>
              <w:t>Renforcement des   capacités d’organisation et de gestion des villageois</w:t>
            </w:r>
          </w:p>
        </w:tc>
      </w:tr>
      <w:tr w:rsidR="001D779F" w:rsidRPr="00692314" w:rsidTr="001D779F">
        <w:trPr>
          <w:trHeight w:val="1113"/>
        </w:trPr>
        <w:tc>
          <w:tcPr>
            <w:tcW w:w="1507" w:type="dxa"/>
            <w:vMerge w:val="restart"/>
          </w:tcPr>
          <w:p w:rsidR="001D779F" w:rsidRPr="00982F5F" w:rsidRDefault="001D779F" w:rsidP="00AA4E70">
            <w:pPr>
              <w:rPr>
                <w:color w:val="000000"/>
                <w:sz w:val="18"/>
                <w:szCs w:val="18"/>
                <w:lang w:val="fr-CA"/>
              </w:rPr>
            </w:pPr>
            <w:r w:rsidRPr="00982F5F">
              <w:rPr>
                <w:b/>
                <w:bCs/>
                <w:color w:val="000000"/>
                <w:sz w:val="18"/>
                <w:szCs w:val="18"/>
                <w:lang w:val="fr-BE"/>
              </w:rPr>
              <w:t xml:space="preserve">Effet 1 Composante 1 Produit 2 : </w:t>
            </w:r>
            <w:r w:rsidRPr="00982F5F">
              <w:rPr>
                <w:bCs/>
                <w:color w:val="000000"/>
                <w:sz w:val="18"/>
                <w:szCs w:val="18"/>
                <w:lang w:val="fr-BE"/>
              </w:rPr>
              <w:t>Renforcement des capacités techniques pour accompagner la mise en œuvre et durabilité des actions</w:t>
            </w:r>
          </w:p>
        </w:tc>
        <w:tc>
          <w:tcPr>
            <w:tcW w:w="1913" w:type="dxa"/>
          </w:tcPr>
          <w:p w:rsidR="001D779F" w:rsidRPr="00982F5F" w:rsidRDefault="001D779F" w:rsidP="00AA4E70">
            <w:pPr>
              <w:rPr>
                <w:sz w:val="18"/>
                <w:szCs w:val="18"/>
                <w:lang w:val="fr-FR"/>
              </w:rPr>
            </w:pPr>
            <w:r w:rsidRPr="00982F5F">
              <w:rPr>
                <w:sz w:val="18"/>
                <w:szCs w:val="18"/>
                <w:lang w:val="fr-FR"/>
              </w:rPr>
              <w:t>Nombre d’ONG et OCB capables de mettre en œuvre  des projets et programmes environnementaux à la fin du programme</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30</w:t>
            </w:r>
          </w:p>
        </w:tc>
        <w:tc>
          <w:tcPr>
            <w:tcW w:w="3210" w:type="dxa"/>
          </w:tcPr>
          <w:p w:rsidR="001D779F" w:rsidRPr="00982F5F" w:rsidRDefault="001D779F" w:rsidP="00AA4E70">
            <w:pPr>
              <w:autoSpaceDE w:val="0"/>
              <w:autoSpaceDN w:val="0"/>
              <w:adjustRightInd w:val="0"/>
              <w:jc w:val="both"/>
              <w:rPr>
                <w:bCs/>
                <w:sz w:val="18"/>
                <w:szCs w:val="18"/>
                <w:lang w:val="fr-BE"/>
              </w:rPr>
            </w:pPr>
            <w:r w:rsidRPr="00982F5F">
              <w:rPr>
                <w:bCs/>
                <w:sz w:val="18"/>
                <w:szCs w:val="18"/>
                <w:lang w:val="fr-BE"/>
              </w:rPr>
              <w:t>Une maitrise des techniques d’aménagement sylvo-pastoraux et du gommier par une vingtaine d’ONG.</w:t>
            </w:r>
          </w:p>
          <w:p w:rsidR="001D779F" w:rsidRPr="00982F5F" w:rsidRDefault="001D779F" w:rsidP="00AA4E70">
            <w:pPr>
              <w:autoSpaceDE w:val="0"/>
              <w:autoSpaceDN w:val="0"/>
              <w:adjustRightInd w:val="0"/>
              <w:jc w:val="both"/>
              <w:rPr>
                <w:bCs/>
                <w:sz w:val="18"/>
                <w:szCs w:val="18"/>
                <w:lang w:val="fr-BE"/>
              </w:rPr>
            </w:pPr>
          </w:p>
          <w:p w:rsidR="001D779F" w:rsidRPr="00982F5F" w:rsidRDefault="001D779F" w:rsidP="00AA4E70">
            <w:pPr>
              <w:autoSpaceDE w:val="0"/>
              <w:autoSpaceDN w:val="0"/>
              <w:adjustRightInd w:val="0"/>
              <w:jc w:val="both"/>
              <w:rPr>
                <w:bCs/>
                <w:sz w:val="18"/>
                <w:szCs w:val="18"/>
                <w:lang w:val="fr-BE"/>
              </w:rPr>
            </w:pPr>
          </w:p>
          <w:p w:rsidR="001D779F" w:rsidRPr="00982F5F" w:rsidRDefault="001D779F" w:rsidP="00AA4E70">
            <w:pPr>
              <w:autoSpaceDE w:val="0"/>
              <w:autoSpaceDN w:val="0"/>
              <w:adjustRightInd w:val="0"/>
              <w:jc w:val="both"/>
              <w:rPr>
                <w:bCs/>
                <w:sz w:val="18"/>
                <w:szCs w:val="18"/>
                <w:lang w:val="fr-BE"/>
              </w:rPr>
            </w:pPr>
          </w:p>
        </w:tc>
        <w:tc>
          <w:tcPr>
            <w:tcW w:w="2693" w:type="dxa"/>
          </w:tcPr>
          <w:p w:rsidR="001D779F" w:rsidRPr="00982F5F" w:rsidRDefault="001D779F" w:rsidP="00AA4E70">
            <w:pPr>
              <w:autoSpaceDE w:val="0"/>
              <w:autoSpaceDN w:val="0"/>
              <w:adjustRightInd w:val="0"/>
              <w:jc w:val="both"/>
              <w:rPr>
                <w:bCs/>
                <w:sz w:val="18"/>
                <w:szCs w:val="18"/>
                <w:lang w:val="fr-BE"/>
              </w:rPr>
            </w:pPr>
            <w:r w:rsidRPr="00982F5F">
              <w:rPr>
                <w:color w:val="000000"/>
                <w:sz w:val="18"/>
                <w:szCs w:val="18"/>
                <w:lang w:val="fr-CA"/>
              </w:rPr>
              <w:t>Renforcement des   capacités d’organisation et de gestion des ONG</w:t>
            </w:r>
          </w:p>
        </w:tc>
      </w:tr>
      <w:tr w:rsidR="001D779F" w:rsidRPr="00692314" w:rsidTr="001D779F">
        <w:trPr>
          <w:trHeight w:val="983"/>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AA4E70">
            <w:pPr>
              <w:rPr>
                <w:sz w:val="18"/>
                <w:szCs w:val="18"/>
                <w:lang w:val="fr-FR"/>
              </w:rPr>
            </w:pPr>
            <w:r w:rsidRPr="00982F5F">
              <w:rPr>
                <w:sz w:val="18"/>
                <w:szCs w:val="18"/>
                <w:lang w:val="fr-FR"/>
              </w:rPr>
              <w:t>Nombre de comités de gestion opérationnels dans la zone à la fin du programme</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155</w:t>
            </w:r>
          </w:p>
        </w:tc>
        <w:tc>
          <w:tcPr>
            <w:tcW w:w="3210" w:type="dxa"/>
          </w:tcPr>
          <w:p w:rsidR="001D779F" w:rsidRPr="00982F5F" w:rsidRDefault="001D779F" w:rsidP="00AA4E70">
            <w:pPr>
              <w:autoSpaceDE w:val="0"/>
              <w:autoSpaceDN w:val="0"/>
              <w:adjustRightInd w:val="0"/>
              <w:jc w:val="both"/>
              <w:rPr>
                <w:color w:val="000000"/>
                <w:sz w:val="18"/>
                <w:szCs w:val="18"/>
                <w:lang w:val="fr-FR"/>
              </w:rPr>
            </w:pPr>
            <w:r w:rsidRPr="00982F5F">
              <w:rPr>
                <w:bCs/>
                <w:sz w:val="18"/>
                <w:szCs w:val="18"/>
                <w:lang w:val="fr-BE"/>
              </w:rPr>
              <w:t xml:space="preserve">Un transfert de compétences techniques aux villageois par une trentaine d’ONG qui a encadré </w:t>
            </w:r>
            <w:r w:rsidRPr="00982F5F">
              <w:rPr>
                <w:bCs/>
                <w:sz w:val="18"/>
                <w:szCs w:val="18"/>
                <w:lang w:val="fr-CA"/>
              </w:rPr>
              <w:t>155 zones d’intervention dans les trois wilayas sous la supervision technique du MDEDD.</w:t>
            </w:r>
          </w:p>
        </w:tc>
        <w:tc>
          <w:tcPr>
            <w:tcW w:w="2693" w:type="dxa"/>
          </w:tcPr>
          <w:p w:rsidR="001D779F" w:rsidRPr="00982F5F" w:rsidRDefault="001D779F" w:rsidP="00AA4E70">
            <w:pPr>
              <w:jc w:val="both"/>
              <w:rPr>
                <w:color w:val="000000"/>
                <w:sz w:val="18"/>
                <w:szCs w:val="18"/>
                <w:lang w:val="fr-CA"/>
              </w:rPr>
            </w:pPr>
            <w:r w:rsidRPr="00982F5F">
              <w:rPr>
                <w:bCs/>
                <w:sz w:val="18"/>
                <w:szCs w:val="18"/>
                <w:lang w:val="fr-FR"/>
              </w:rPr>
              <w:t xml:space="preserve">Une appropriation par les villageois des </w:t>
            </w:r>
            <w:r w:rsidRPr="00982F5F">
              <w:rPr>
                <w:bCs/>
                <w:sz w:val="18"/>
                <w:szCs w:val="18"/>
                <w:lang w:val="fr-BE"/>
              </w:rPr>
              <w:t>techniques d’aménagement sylvo-pastoraux</w:t>
            </w:r>
            <w:r w:rsidRPr="00982F5F">
              <w:rPr>
                <w:bCs/>
                <w:sz w:val="18"/>
                <w:szCs w:val="18"/>
                <w:lang w:val="fr-FR"/>
              </w:rPr>
              <w:t>.</w:t>
            </w:r>
          </w:p>
        </w:tc>
      </w:tr>
      <w:tr w:rsidR="001D779F" w:rsidRPr="00692314" w:rsidTr="001D779F">
        <w:trPr>
          <w:trHeight w:val="57"/>
        </w:trPr>
        <w:tc>
          <w:tcPr>
            <w:tcW w:w="1507" w:type="dxa"/>
            <w:vMerge w:val="restart"/>
          </w:tcPr>
          <w:p w:rsidR="001D779F" w:rsidRPr="00982F5F" w:rsidRDefault="001D779F" w:rsidP="00AA4E70">
            <w:pPr>
              <w:autoSpaceDE w:val="0"/>
              <w:autoSpaceDN w:val="0"/>
              <w:adjustRightInd w:val="0"/>
              <w:rPr>
                <w:sz w:val="18"/>
                <w:szCs w:val="18"/>
                <w:lang w:val="fr-CA" w:eastAsia="en-CA"/>
              </w:rPr>
            </w:pPr>
            <w:r w:rsidRPr="00982F5F">
              <w:rPr>
                <w:b/>
                <w:sz w:val="18"/>
                <w:szCs w:val="18"/>
                <w:lang w:val="fr-FR"/>
              </w:rPr>
              <w:t>Effet 1 composante 2 :</w:t>
            </w:r>
            <w:r w:rsidRPr="00982F5F">
              <w:rPr>
                <w:bCs/>
                <w:sz w:val="18"/>
                <w:szCs w:val="18"/>
                <w:lang w:val="fr-BE"/>
              </w:rPr>
              <w:t xml:space="preserve"> </w:t>
            </w:r>
            <w:r w:rsidRPr="00982F5F">
              <w:rPr>
                <w:sz w:val="18"/>
                <w:szCs w:val="18"/>
                <w:lang w:val="fr-CA" w:eastAsia="en-CA"/>
              </w:rPr>
              <w:t>La gestion durable des ressources</w:t>
            </w:r>
          </w:p>
          <w:p w:rsidR="001D779F" w:rsidRPr="00982F5F" w:rsidRDefault="001D779F" w:rsidP="00AA4E70">
            <w:pPr>
              <w:autoSpaceDE w:val="0"/>
              <w:autoSpaceDN w:val="0"/>
              <w:adjustRightInd w:val="0"/>
              <w:rPr>
                <w:sz w:val="18"/>
                <w:szCs w:val="18"/>
                <w:lang w:val="fr-CA" w:eastAsia="en-CA"/>
              </w:rPr>
            </w:pPr>
            <w:r w:rsidRPr="00982F5F">
              <w:rPr>
                <w:sz w:val="18"/>
                <w:szCs w:val="18"/>
                <w:lang w:val="fr-CA" w:eastAsia="en-CA"/>
              </w:rPr>
              <w:t>naturelles, l’accès à l’eau potable,</w:t>
            </w:r>
          </w:p>
          <w:p w:rsidR="001D779F" w:rsidRPr="00982F5F" w:rsidRDefault="001D779F" w:rsidP="00AA4E70">
            <w:pPr>
              <w:autoSpaceDE w:val="0"/>
              <w:autoSpaceDN w:val="0"/>
              <w:adjustRightInd w:val="0"/>
              <w:rPr>
                <w:sz w:val="18"/>
                <w:szCs w:val="18"/>
                <w:lang w:val="fr-CA" w:eastAsia="en-CA"/>
              </w:rPr>
            </w:pPr>
            <w:r w:rsidRPr="00982F5F">
              <w:rPr>
                <w:sz w:val="18"/>
                <w:szCs w:val="18"/>
                <w:lang w:val="fr-CA" w:eastAsia="en-CA"/>
              </w:rPr>
              <w:t>un assainissement de base</w:t>
            </w:r>
          </w:p>
          <w:p w:rsidR="001D779F" w:rsidRPr="00982F5F" w:rsidRDefault="001D779F" w:rsidP="00AA4E70">
            <w:pPr>
              <w:autoSpaceDE w:val="0"/>
              <w:autoSpaceDN w:val="0"/>
              <w:adjustRightInd w:val="0"/>
              <w:rPr>
                <w:sz w:val="18"/>
                <w:szCs w:val="18"/>
                <w:lang w:val="fr-CA" w:eastAsia="en-CA"/>
              </w:rPr>
            </w:pPr>
            <w:r w:rsidRPr="00982F5F">
              <w:rPr>
                <w:sz w:val="18"/>
                <w:szCs w:val="18"/>
                <w:lang w:val="fr-CA" w:eastAsia="en-CA"/>
              </w:rPr>
              <w:t>adéquat, et de bonnes pratiques</w:t>
            </w:r>
          </w:p>
          <w:p w:rsidR="001D779F" w:rsidRPr="00982F5F" w:rsidRDefault="001D779F" w:rsidP="00AA4E70">
            <w:pPr>
              <w:autoSpaceDE w:val="0"/>
              <w:autoSpaceDN w:val="0"/>
              <w:adjustRightInd w:val="0"/>
              <w:rPr>
                <w:sz w:val="18"/>
                <w:szCs w:val="18"/>
                <w:lang w:val="fr-CA" w:eastAsia="en-CA"/>
              </w:rPr>
            </w:pPr>
            <w:r w:rsidRPr="00982F5F">
              <w:rPr>
                <w:sz w:val="18"/>
                <w:szCs w:val="18"/>
                <w:lang w:val="fr-CA" w:eastAsia="en-CA"/>
              </w:rPr>
              <w:t>d’hygiène sont améliorés à</w:t>
            </w:r>
          </w:p>
          <w:p w:rsidR="001D779F" w:rsidRPr="00982F5F" w:rsidRDefault="001D779F" w:rsidP="00AA4E70">
            <w:pPr>
              <w:autoSpaceDE w:val="0"/>
              <w:autoSpaceDN w:val="0"/>
              <w:adjustRightInd w:val="0"/>
              <w:rPr>
                <w:sz w:val="18"/>
                <w:szCs w:val="18"/>
                <w:lang w:val="fr-CA" w:eastAsia="en-CA"/>
              </w:rPr>
            </w:pPr>
            <w:r w:rsidRPr="00982F5F">
              <w:rPr>
                <w:sz w:val="18"/>
                <w:szCs w:val="18"/>
                <w:lang w:val="fr-CA" w:eastAsia="en-CA"/>
              </w:rPr>
              <w:t xml:space="preserve">travers la mise en </w:t>
            </w:r>
            <w:r w:rsidRPr="00982F5F">
              <w:rPr>
                <w:sz w:val="18"/>
                <w:szCs w:val="18"/>
                <w:lang w:val="fr-CA" w:eastAsia="en-CA"/>
              </w:rPr>
              <w:lastRenderedPageBreak/>
              <w:t>œuvre d’un</w:t>
            </w:r>
          </w:p>
          <w:p w:rsidR="001D779F" w:rsidRPr="00982F5F" w:rsidRDefault="00B663E6" w:rsidP="00AA4E70">
            <w:pPr>
              <w:autoSpaceDE w:val="0"/>
              <w:autoSpaceDN w:val="0"/>
              <w:adjustRightInd w:val="0"/>
              <w:rPr>
                <w:sz w:val="18"/>
                <w:szCs w:val="18"/>
                <w:lang w:val="fr-CA" w:eastAsia="en-CA"/>
              </w:rPr>
            </w:pPr>
            <w:r w:rsidRPr="00982F5F">
              <w:rPr>
                <w:sz w:val="18"/>
                <w:szCs w:val="18"/>
                <w:lang w:val="fr-CA" w:eastAsia="en-CA"/>
              </w:rPr>
              <w:t>portefeuille</w:t>
            </w:r>
            <w:r w:rsidR="001D779F" w:rsidRPr="00982F5F">
              <w:rPr>
                <w:sz w:val="18"/>
                <w:szCs w:val="18"/>
                <w:lang w:val="fr-CA" w:eastAsia="en-CA"/>
              </w:rPr>
              <w:t xml:space="preserve"> de projets</w:t>
            </w:r>
          </w:p>
          <w:p w:rsidR="001D779F" w:rsidRPr="00982F5F" w:rsidRDefault="001D779F" w:rsidP="00AA4E70">
            <w:pPr>
              <w:autoSpaceDE w:val="0"/>
              <w:autoSpaceDN w:val="0"/>
              <w:adjustRightInd w:val="0"/>
              <w:rPr>
                <w:sz w:val="18"/>
                <w:szCs w:val="18"/>
                <w:lang w:val="fr-CA" w:eastAsia="en-CA"/>
              </w:rPr>
            </w:pPr>
            <w:r w:rsidRPr="00982F5F">
              <w:rPr>
                <w:sz w:val="18"/>
                <w:szCs w:val="18"/>
                <w:lang w:val="fr-CA" w:eastAsia="en-CA"/>
              </w:rPr>
              <w:t>environnementaux participatifs</w:t>
            </w:r>
          </w:p>
          <w:p w:rsidR="001D779F" w:rsidRPr="00982F5F" w:rsidRDefault="001D779F" w:rsidP="00AA4E70">
            <w:pPr>
              <w:rPr>
                <w:color w:val="000000"/>
                <w:sz w:val="18"/>
                <w:szCs w:val="18"/>
                <w:lang w:val="fr-CA"/>
              </w:rPr>
            </w:pPr>
            <w:r w:rsidRPr="00982F5F">
              <w:rPr>
                <w:sz w:val="18"/>
                <w:szCs w:val="18"/>
                <w:lang w:val="fr-CA" w:eastAsia="en-CA"/>
              </w:rPr>
              <w:t>et de lutte contre la pauvreté</w:t>
            </w:r>
          </w:p>
        </w:tc>
        <w:tc>
          <w:tcPr>
            <w:tcW w:w="1913" w:type="dxa"/>
          </w:tcPr>
          <w:p w:rsidR="001D779F" w:rsidRPr="00982F5F" w:rsidRDefault="001D779F" w:rsidP="00AA4E70">
            <w:pPr>
              <w:rPr>
                <w:b/>
                <w:sz w:val="18"/>
                <w:szCs w:val="18"/>
                <w:lang w:val="fr-FR"/>
              </w:rPr>
            </w:pPr>
            <w:r w:rsidRPr="00982F5F">
              <w:rPr>
                <w:sz w:val="18"/>
                <w:szCs w:val="18"/>
                <w:lang w:val="fr-FR"/>
              </w:rPr>
              <w:lastRenderedPageBreak/>
              <w:t>Nombre de ménages ayant enregistrés une amélioration de revenus dans les zones cibles</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9000</w:t>
            </w:r>
          </w:p>
        </w:tc>
        <w:tc>
          <w:tcPr>
            <w:tcW w:w="3210" w:type="dxa"/>
          </w:tcPr>
          <w:p w:rsidR="001D779F" w:rsidRPr="00982F5F" w:rsidRDefault="001D779F" w:rsidP="00AA4E70">
            <w:pPr>
              <w:jc w:val="both"/>
              <w:rPr>
                <w:color w:val="000000"/>
                <w:sz w:val="18"/>
                <w:szCs w:val="18"/>
                <w:lang w:val="fr-CA"/>
              </w:rPr>
            </w:pPr>
          </w:p>
          <w:p w:rsidR="001D779F" w:rsidRPr="00982F5F" w:rsidRDefault="001D779F" w:rsidP="00AA4E70">
            <w:pPr>
              <w:jc w:val="both"/>
              <w:rPr>
                <w:sz w:val="18"/>
                <w:szCs w:val="18"/>
                <w:lang w:val="fr-CA"/>
              </w:rPr>
            </w:pPr>
            <w:r w:rsidRPr="00982F5F">
              <w:rPr>
                <w:sz w:val="18"/>
                <w:szCs w:val="18"/>
                <w:lang w:val="fr-CA"/>
              </w:rPr>
              <w:t xml:space="preserve">Près de 9000 ménages ont vu croitre leur revenus. </w:t>
            </w:r>
          </w:p>
          <w:p w:rsidR="001D779F" w:rsidRPr="00982F5F" w:rsidRDefault="001D779F" w:rsidP="00AA4E70">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p>
          <w:p w:rsidR="001D779F" w:rsidRPr="00982F5F" w:rsidRDefault="001D779F" w:rsidP="00AA4E70">
            <w:pPr>
              <w:jc w:val="both"/>
              <w:rPr>
                <w:color w:val="000000"/>
                <w:sz w:val="18"/>
                <w:szCs w:val="18"/>
                <w:lang w:val="fr-CA"/>
              </w:rPr>
            </w:pPr>
            <w:r w:rsidRPr="00982F5F">
              <w:rPr>
                <w:color w:val="000000"/>
                <w:sz w:val="18"/>
                <w:szCs w:val="18"/>
                <w:lang w:val="fr-CA"/>
              </w:rPr>
              <w:t xml:space="preserve">Réduction de la pauvreté dans les zones ciblées. </w:t>
            </w:r>
          </w:p>
        </w:tc>
      </w:tr>
      <w:tr w:rsidR="001D779F" w:rsidRPr="00692314" w:rsidTr="001D779F">
        <w:trPr>
          <w:trHeight w:val="112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AA4E70">
            <w:pPr>
              <w:rPr>
                <w:bCs/>
                <w:sz w:val="18"/>
                <w:szCs w:val="18"/>
                <w:lang w:val="fr-FR"/>
              </w:rPr>
            </w:pPr>
            <w:r w:rsidRPr="00982F5F">
              <w:rPr>
                <w:bCs/>
                <w:sz w:val="18"/>
                <w:szCs w:val="18"/>
                <w:lang w:val="fr-FR"/>
              </w:rPr>
              <w:t>Gestion  intégrée des ressources en eau (GIRE) : Situation de référence non existante. Objet du présent projet</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1</w:t>
            </w:r>
          </w:p>
        </w:tc>
        <w:tc>
          <w:tcPr>
            <w:tcW w:w="3210" w:type="dxa"/>
          </w:tcPr>
          <w:p w:rsidR="001D779F" w:rsidRPr="00982F5F" w:rsidRDefault="001D779F" w:rsidP="00AA4E70">
            <w:pPr>
              <w:jc w:val="both"/>
              <w:rPr>
                <w:sz w:val="18"/>
                <w:szCs w:val="18"/>
                <w:lang w:val="fr-CA"/>
              </w:rPr>
            </w:pPr>
            <w:r w:rsidRPr="00982F5F">
              <w:rPr>
                <w:sz w:val="18"/>
                <w:szCs w:val="18"/>
                <w:lang w:val="fr-CA"/>
              </w:rPr>
              <w:t xml:space="preserve">Une stratégie de gestion intégrée des ressources en eau a été développée. </w:t>
            </w:r>
          </w:p>
          <w:p w:rsidR="001D779F" w:rsidRPr="00982F5F" w:rsidRDefault="001D779F" w:rsidP="00AA4E70">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r w:rsidRPr="00982F5F">
              <w:rPr>
                <w:color w:val="000000"/>
                <w:sz w:val="18"/>
                <w:szCs w:val="18"/>
                <w:lang w:val="fr-CA"/>
              </w:rPr>
              <w:t>Gestion durable des ressources en eau.</w:t>
            </w:r>
          </w:p>
        </w:tc>
      </w:tr>
      <w:tr w:rsidR="001D779F" w:rsidRPr="00692314" w:rsidTr="001D779F">
        <w:trPr>
          <w:trHeight w:val="489"/>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AA4E70">
            <w:pPr>
              <w:rPr>
                <w:sz w:val="18"/>
                <w:szCs w:val="18"/>
                <w:lang w:val="fr-FR"/>
              </w:rPr>
            </w:pPr>
            <w:r w:rsidRPr="00982F5F">
              <w:rPr>
                <w:sz w:val="18"/>
                <w:szCs w:val="18"/>
                <w:lang w:val="fr-FR"/>
              </w:rPr>
              <w:t xml:space="preserve">-Nombre de personnes ayant accès l'eau potable  </w:t>
            </w:r>
          </w:p>
          <w:p w:rsidR="001D779F" w:rsidRPr="00982F5F" w:rsidRDefault="001D779F" w:rsidP="00AA4E70">
            <w:pPr>
              <w:rPr>
                <w:sz w:val="18"/>
                <w:szCs w:val="18"/>
                <w:lang w:val="fr-FR"/>
              </w:rPr>
            </w:pP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28 000</w:t>
            </w:r>
          </w:p>
        </w:tc>
        <w:tc>
          <w:tcPr>
            <w:tcW w:w="3210" w:type="dxa"/>
          </w:tcPr>
          <w:p w:rsidR="001D779F" w:rsidRPr="00982F5F" w:rsidRDefault="001D779F" w:rsidP="00AA4E70">
            <w:pPr>
              <w:jc w:val="both"/>
              <w:rPr>
                <w:color w:val="000000"/>
                <w:sz w:val="18"/>
                <w:szCs w:val="18"/>
                <w:lang w:val="fr-CA"/>
              </w:rPr>
            </w:pPr>
            <w:r w:rsidRPr="00982F5F">
              <w:rPr>
                <w:sz w:val="18"/>
                <w:szCs w:val="18"/>
                <w:lang w:val="fr-CA"/>
              </w:rPr>
              <w:t>Près de 28 000 personnes ont un accès pérenne à l’eau potable dans la zone d’intervention.</w:t>
            </w:r>
          </w:p>
        </w:tc>
        <w:tc>
          <w:tcPr>
            <w:tcW w:w="2693" w:type="dxa"/>
          </w:tcPr>
          <w:p w:rsidR="001D779F" w:rsidRPr="00982F5F" w:rsidRDefault="001D779F" w:rsidP="00AA4E70">
            <w:pPr>
              <w:jc w:val="both"/>
              <w:rPr>
                <w:color w:val="000000"/>
                <w:sz w:val="18"/>
                <w:szCs w:val="18"/>
                <w:lang w:val="fr-CA"/>
              </w:rPr>
            </w:pPr>
            <w:r w:rsidRPr="00982F5F">
              <w:rPr>
                <w:color w:val="000000"/>
                <w:sz w:val="18"/>
                <w:szCs w:val="18"/>
                <w:lang w:val="fr-CA"/>
              </w:rPr>
              <w:t xml:space="preserve">Augmentation sensible de la proportion de la population cible </w:t>
            </w:r>
            <w:r w:rsidRPr="00982F5F">
              <w:rPr>
                <w:sz w:val="18"/>
                <w:szCs w:val="18"/>
                <w:lang w:val="fr-FR"/>
              </w:rPr>
              <w:t>ayant accès à l’eau potable.</w:t>
            </w:r>
          </w:p>
        </w:tc>
      </w:tr>
      <w:tr w:rsidR="001D779F" w:rsidRPr="00692314" w:rsidTr="001D779F">
        <w:trPr>
          <w:trHeight w:val="75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AA4E70">
            <w:pPr>
              <w:rPr>
                <w:sz w:val="18"/>
                <w:szCs w:val="18"/>
                <w:lang w:val="fr-FR"/>
              </w:rPr>
            </w:pPr>
            <w:r w:rsidRPr="00982F5F">
              <w:rPr>
                <w:sz w:val="18"/>
                <w:szCs w:val="18"/>
                <w:lang w:val="fr-FR"/>
              </w:rPr>
              <w:t xml:space="preserve">-Nombre de ménages supplémentaire disposant de latrines </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6500</w:t>
            </w:r>
          </w:p>
        </w:tc>
        <w:tc>
          <w:tcPr>
            <w:tcW w:w="3210" w:type="dxa"/>
          </w:tcPr>
          <w:p w:rsidR="001D779F" w:rsidRPr="00982F5F" w:rsidRDefault="001D779F" w:rsidP="00AA4E70">
            <w:pPr>
              <w:jc w:val="both"/>
              <w:rPr>
                <w:sz w:val="18"/>
                <w:szCs w:val="18"/>
                <w:lang w:val="fr-CA"/>
              </w:rPr>
            </w:pPr>
            <w:r w:rsidRPr="00982F5F">
              <w:rPr>
                <w:sz w:val="18"/>
                <w:szCs w:val="18"/>
                <w:lang w:val="fr-CA"/>
              </w:rPr>
              <w:t xml:space="preserve">Plus de 260  villages dans le Trarza ont été certifiés libre de défécation à l’air libre, ce qui contribue à l’amélioration de l’accès à l’assainissement en milieu rural. </w:t>
            </w:r>
          </w:p>
          <w:p w:rsidR="001D779F" w:rsidRPr="00982F5F" w:rsidRDefault="001D779F" w:rsidP="00AA4E70">
            <w:pPr>
              <w:jc w:val="both"/>
              <w:rPr>
                <w:sz w:val="18"/>
                <w:szCs w:val="18"/>
                <w:lang w:val="fr-CA"/>
              </w:rPr>
            </w:pPr>
          </w:p>
          <w:p w:rsidR="001D779F" w:rsidRPr="00982F5F" w:rsidRDefault="001D779F" w:rsidP="00AA4E70">
            <w:pPr>
              <w:jc w:val="both"/>
              <w:rPr>
                <w:color w:val="000000"/>
                <w:sz w:val="18"/>
                <w:szCs w:val="18"/>
                <w:lang w:val="fr-CA"/>
              </w:rPr>
            </w:pPr>
            <w:r w:rsidRPr="00982F5F">
              <w:rPr>
                <w:sz w:val="18"/>
                <w:szCs w:val="18"/>
                <w:lang w:val="fr-CA" w:eastAsia="fr-FR"/>
              </w:rPr>
              <w:t>Près de 6500 nouveaux ménages ont accès à des services d’assainissement avec des pratiques d’hygiène améliorées.</w:t>
            </w:r>
          </w:p>
        </w:tc>
        <w:tc>
          <w:tcPr>
            <w:tcW w:w="2693" w:type="dxa"/>
          </w:tcPr>
          <w:p w:rsidR="001D779F" w:rsidRPr="00982F5F" w:rsidRDefault="001D779F" w:rsidP="00AA4E70">
            <w:pPr>
              <w:jc w:val="both"/>
              <w:rPr>
                <w:color w:val="000000"/>
                <w:sz w:val="18"/>
                <w:szCs w:val="18"/>
                <w:lang w:val="fr-CA"/>
              </w:rPr>
            </w:pPr>
            <w:r w:rsidRPr="00982F5F">
              <w:rPr>
                <w:sz w:val="18"/>
                <w:szCs w:val="18"/>
                <w:lang w:val="fr-FR"/>
              </w:rPr>
              <w:t>La proportion d’individus ayant accès à des latrines et des pratiques d’hygiènes adéquates a substantiellement augmenté dans les zones d’intervention.</w:t>
            </w:r>
          </w:p>
        </w:tc>
      </w:tr>
      <w:tr w:rsidR="001D779F" w:rsidRPr="00692314" w:rsidTr="001D779F">
        <w:trPr>
          <w:trHeight w:val="1417"/>
        </w:trPr>
        <w:tc>
          <w:tcPr>
            <w:tcW w:w="1507" w:type="dxa"/>
            <w:vMerge w:val="restart"/>
          </w:tcPr>
          <w:p w:rsidR="001D779F" w:rsidRPr="00982F5F" w:rsidRDefault="001D779F" w:rsidP="00AA4E70">
            <w:pPr>
              <w:rPr>
                <w:bCs/>
                <w:iCs/>
                <w:sz w:val="18"/>
                <w:szCs w:val="18"/>
                <w:lang w:val="fr-FR"/>
              </w:rPr>
            </w:pPr>
            <w:r w:rsidRPr="00982F5F">
              <w:rPr>
                <w:b/>
                <w:sz w:val="18"/>
                <w:szCs w:val="18"/>
                <w:lang w:val="fr-FR"/>
              </w:rPr>
              <w:lastRenderedPageBreak/>
              <w:t xml:space="preserve">Effet 1 composante 2  Product 1: </w:t>
            </w:r>
            <w:r w:rsidRPr="00982F5F">
              <w:rPr>
                <w:bCs/>
                <w:iCs/>
                <w:sz w:val="18"/>
                <w:szCs w:val="18"/>
                <w:lang w:val="fr-FR"/>
              </w:rPr>
              <w:t>La gouvernance du secteur de l’eau est améliorée au sein de la wilaya du Trarza.</w:t>
            </w:r>
          </w:p>
          <w:p w:rsidR="001D779F" w:rsidRPr="00982F5F" w:rsidRDefault="001D779F" w:rsidP="00AA4E70">
            <w:pPr>
              <w:rPr>
                <w:b/>
                <w:sz w:val="18"/>
                <w:szCs w:val="18"/>
                <w:lang w:val="fr-FR"/>
              </w:rPr>
            </w:pPr>
          </w:p>
        </w:tc>
        <w:tc>
          <w:tcPr>
            <w:tcW w:w="1913" w:type="dxa"/>
          </w:tcPr>
          <w:p w:rsidR="001D779F" w:rsidRPr="00982F5F" w:rsidRDefault="001D779F" w:rsidP="00AA4E70">
            <w:pPr>
              <w:rPr>
                <w:sz w:val="18"/>
                <w:szCs w:val="18"/>
                <w:lang w:val="fr-FR"/>
              </w:rPr>
            </w:pPr>
            <w:r w:rsidRPr="00982F5F">
              <w:rPr>
                <w:sz w:val="18"/>
                <w:szCs w:val="18"/>
                <w:lang w:val="fr-FR"/>
              </w:rPr>
              <w:t>Le comité permanent du conseil national de l’eau (CPCNE) est opérationnel et le CNE a validé AGIRE et a adopté la stratégie GIRE</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1</w:t>
            </w:r>
          </w:p>
        </w:tc>
        <w:tc>
          <w:tcPr>
            <w:tcW w:w="3210" w:type="dxa"/>
          </w:tcPr>
          <w:p w:rsidR="001D779F" w:rsidRPr="00982F5F" w:rsidRDefault="001D779F" w:rsidP="00AA4E70">
            <w:pPr>
              <w:jc w:val="both"/>
              <w:rPr>
                <w:sz w:val="18"/>
                <w:szCs w:val="18"/>
                <w:lang w:val="fr-BE"/>
              </w:rPr>
            </w:pPr>
            <w:r w:rsidRPr="00982F5F">
              <w:rPr>
                <w:bCs/>
                <w:iCs/>
                <w:sz w:val="18"/>
                <w:szCs w:val="18"/>
                <w:lang w:val="fr-FR"/>
              </w:rPr>
              <w:t>l</w:t>
            </w:r>
            <w:r w:rsidRPr="00982F5F">
              <w:rPr>
                <w:sz w:val="18"/>
                <w:szCs w:val="18"/>
                <w:lang w:val="fr-BE"/>
              </w:rPr>
              <w:t xml:space="preserve">e Comité permanent du conseil national de l’eau (CPCNE) est opérationnel. </w:t>
            </w:r>
          </w:p>
          <w:p w:rsidR="001D779F" w:rsidRPr="00982F5F" w:rsidRDefault="001D779F" w:rsidP="00AA4E70">
            <w:pPr>
              <w:autoSpaceDE w:val="0"/>
              <w:autoSpaceDN w:val="0"/>
              <w:adjustRightInd w:val="0"/>
              <w:jc w:val="both"/>
              <w:rPr>
                <w:lang w:val="fr-BE"/>
              </w:rPr>
            </w:pPr>
          </w:p>
          <w:p w:rsidR="001D779F" w:rsidRPr="00982F5F" w:rsidRDefault="001D779F" w:rsidP="00AA4E70">
            <w:pPr>
              <w:jc w:val="both"/>
              <w:rPr>
                <w:color w:val="000000"/>
                <w:sz w:val="18"/>
                <w:szCs w:val="18"/>
                <w:lang w:val="fr-BE"/>
              </w:rPr>
            </w:pPr>
            <w:r w:rsidRPr="00982F5F">
              <w:rPr>
                <w:sz w:val="18"/>
                <w:szCs w:val="18"/>
                <w:lang w:val="fr-BE"/>
              </w:rPr>
              <w:t xml:space="preserve">Le Conseil national de l’eau (CNE) a validé AGIRE et a adopté la stratégie GIRE. </w:t>
            </w:r>
          </w:p>
        </w:tc>
        <w:tc>
          <w:tcPr>
            <w:tcW w:w="2693" w:type="dxa"/>
          </w:tcPr>
          <w:p w:rsidR="001D779F" w:rsidRPr="00982F5F" w:rsidRDefault="001D779F" w:rsidP="00AA4E70">
            <w:pPr>
              <w:autoSpaceDE w:val="0"/>
              <w:autoSpaceDN w:val="0"/>
              <w:adjustRightInd w:val="0"/>
              <w:jc w:val="both"/>
              <w:rPr>
                <w:lang w:val="fr-BE"/>
              </w:rPr>
            </w:pPr>
            <w:r w:rsidRPr="00982F5F">
              <w:rPr>
                <w:bCs/>
                <w:iCs/>
                <w:sz w:val="18"/>
                <w:szCs w:val="18"/>
                <w:lang w:val="fr-FR"/>
              </w:rPr>
              <w:t xml:space="preserve">Meilleure gouvernance du secteur de l’eau au niveau central. </w:t>
            </w:r>
          </w:p>
        </w:tc>
      </w:tr>
      <w:tr w:rsidR="001D779F" w:rsidRPr="00692314" w:rsidTr="001D779F">
        <w:trPr>
          <w:trHeight w:val="889"/>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AA4E70">
            <w:pPr>
              <w:rPr>
                <w:sz w:val="18"/>
                <w:szCs w:val="18"/>
                <w:lang w:val="fr-FR"/>
              </w:rPr>
            </w:pPr>
            <w:r w:rsidRPr="00982F5F">
              <w:rPr>
                <w:sz w:val="18"/>
                <w:szCs w:val="18"/>
                <w:lang w:val="fr-FR"/>
              </w:rPr>
              <w:t>-Les capacités et moyens des institutions intervenantes ont été renforcés</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3</w:t>
            </w:r>
          </w:p>
        </w:tc>
        <w:tc>
          <w:tcPr>
            <w:tcW w:w="3210" w:type="dxa"/>
          </w:tcPr>
          <w:p w:rsidR="001D779F" w:rsidRPr="00982F5F" w:rsidRDefault="001D779F" w:rsidP="00AA4E70">
            <w:pPr>
              <w:shd w:val="clear" w:color="auto" w:fill="FFFFFF"/>
              <w:jc w:val="both"/>
              <w:rPr>
                <w:sz w:val="18"/>
                <w:szCs w:val="18"/>
                <w:lang w:val="fr-CA" w:eastAsia="fr-FR"/>
              </w:rPr>
            </w:pPr>
            <w:r w:rsidRPr="00982F5F">
              <w:rPr>
                <w:sz w:val="18"/>
                <w:szCs w:val="18"/>
                <w:lang w:val="fr-CA" w:eastAsia="fr-FR"/>
              </w:rPr>
              <w:t>Les capacités des mairies de Rosso et Keur Macène ont été renforcées en matière de maîtrise d’ouvrage d’eau.</w:t>
            </w:r>
          </w:p>
          <w:p w:rsidR="001D779F" w:rsidRPr="00982F5F" w:rsidRDefault="001D779F" w:rsidP="00AA4E70">
            <w:pPr>
              <w:jc w:val="both"/>
              <w:rPr>
                <w:bCs/>
                <w:iCs/>
                <w:sz w:val="18"/>
                <w:szCs w:val="18"/>
                <w:lang w:val="fr-FR"/>
              </w:rPr>
            </w:pPr>
          </w:p>
          <w:p w:rsidR="001D779F" w:rsidRPr="00982F5F" w:rsidRDefault="001D779F" w:rsidP="00AA4E70">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r w:rsidRPr="00982F5F">
              <w:rPr>
                <w:bCs/>
                <w:iCs/>
                <w:sz w:val="18"/>
                <w:szCs w:val="18"/>
                <w:lang w:val="fr-FR"/>
              </w:rPr>
              <w:t>Amélioration de la gouvernance du secteur de l’eau améliorée au Trarza.</w:t>
            </w:r>
          </w:p>
        </w:tc>
      </w:tr>
      <w:tr w:rsidR="001D779F" w:rsidRPr="00692314" w:rsidTr="001D779F">
        <w:trPr>
          <w:trHeight w:val="1482"/>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AA4E70">
            <w:pPr>
              <w:rPr>
                <w:sz w:val="18"/>
                <w:szCs w:val="18"/>
                <w:lang w:val="fr-FR"/>
              </w:rPr>
            </w:pPr>
            <w:r w:rsidRPr="00982F5F">
              <w:rPr>
                <w:sz w:val="18"/>
                <w:szCs w:val="18"/>
                <w:lang w:val="fr-FR"/>
              </w:rPr>
              <w:t>-Les informations études et connaissances existantes  sur les ressources en eau ont été rassemblées, organisées et analysées</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2</w:t>
            </w:r>
          </w:p>
        </w:tc>
        <w:tc>
          <w:tcPr>
            <w:tcW w:w="3210" w:type="dxa"/>
          </w:tcPr>
          <w:p w:rsidR="001D779F" w:rsidRPr="00982F5F" w:rsidRDefault="001D779F" w:rsidP="00AA4E70">
            <w:pPr>
              <w:jc w:val="both"/>
              <w:rPr>
                <w:sz w:val="18"/>
                <w:szCs w:val="18"/>
                <w:lang w:val="fr-BE"/>
              </w:rPr>
            </w:pPr>
            <w:r w:rsidRPr="00982F5F">
              <w:rPr>
                <w:sz w:val="18"/>
                <w:szCs w:val="18"/>
                <w:lang w:val="fr-BE"/>
              </w:rPr>
              <w:t>Deux études en eau sont rassemblées, organisées et analysées.</w:t>
            </w:r>
          </w:p>
          <w:p w:rsidR="001D779F" w:rsidRPr="00982F5F" w:rsidRDefault="001D779F" w:rsidP="00AA4E70">
            <w:pPr>
              <w:jc w:val="both"/>
              <w:rPr>
                <w:color w:val="000000"/>
                <w:sz w:val="18"/>
                <w:szCs w:val="18"/>
                <w:lang w:val="fr-BE"/>
              </w:rPr>
            </w:pPr>
          </w:p>
        </w:tc>
        <w:tc>
          <w:tcPr>
            <w:tcW w:w="2693" w:type="dxa"/>
          </w:tcPr>
          <w:p w:rsidR="001D779F" w:rsidRPr="00982F5F" w:rsidRDefault="001D779F" w:rsidP="00AA4E70">
            <w:pPr>
              <w:jc w:val="both"/>
              <w:rPr>
                <w:color w:val="000000"/>
                <w:sz w:val="18"/>
                <w:szCs w:val="18"/>
                <w:lang w:val="fr-CA"/>
              </w:rPr>
            </w:pPr>
            <w:r w:rsidRPr="00982F5F">
              <w:rPr>
                <w:color w:val="000000"/>
                <w:sz w:val="18"/>
                <w:szCs w:val="18"/>
                <w:lang w:val="fr-CA"/>
              </w:rPr>
              <w:t>Accessibilité des informations existantes concernant les  ressources en eau au Trarza.</w:t>
            </w:r>
          </w:p>
        </w:tc>
      </w:tr>
      <w:tr w:rsidR="001D779F" w:rsidRPr="00692314" w:rsidTr="001D779F">
        <w:trPr>
          <w:trHeight w:val="75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AA4E70">
            <w:pPr>
              <w:rPr>
                <w:sz w:val="18"/>
                <w:szCs w:val="18"/>
                <w:lang w:val="fr-FR"/>
              </w:rPr>
            </w:pPr>
            <w:r w:rsidRPr="00982F5F">
              <w:rPr>
                <w:sz w:val="18"/>
                <w:szCs w:val="18"/>
                <w:lang w:val="fr-FR"/>
              </w:rPr>
              <w:t>Une approche stratégique pour la GIRE et son plan d’action prioritaire à court terme a été formulé et adopté par le CNE et le CPCNE</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1</w:t>
            </w:r>
          </w:p>
        </w:tc>
        <w:tc>
          <w:tcPr>
            <w:tcW w:w="3210" w:type="dxa"/>
          </w:tcPr>
          <w:p w:rsidR="001D779F" w:rsidRPr="00982F5F" w:rsidRDefault="001D779F" w:rsidP="00AA4E70">
            <w:pPr>
              <w:jc w:val="both"/>
              <w:rPr>
                <w:sz w:val="18"/>
                <w:szCs w:val="18"/>
                <w:lang w:val="fr-BE"/>
              </w:rPr>
            </w:pPr>
            <w:r w:rsidRPr="00982F5F">
              <w:rPr>
                <w:sz w:val="18"/>
                <w:szCs w:val="18"/>
                <w:lang w:val="fr-BE"/>
              </w:rPr>
              <w:t xml:space="preserve">Le projet </w:t>
            </w:r>
            <w:r w:rsidRPr="00982F5F">
              <w:rPr>
                <w:sz w:val="18"/>
                <w:szCs w:val="18"/>
                <w:lang w:val="fr-CA"/>
              </w:rPr>
              <w:t>Aménagement et Gestion Intégrée de l'Eau (</w:t>
            </w:r>
            <w:r w:rsidRPr="00982F5F">
              <w:rPr>
                <w:sz w:val="18"/>
                <w:szCs w:val="18"/>
                <w:lang w:val="fr-BE"/>
              </w:rPr>
              <w:t xml:space="preserve">AGIRE) a été formulé. </w:t>
            </w:r>
          </w:p>
          <w:p w:rsidR="001D779F" w:rsidRPr="00982F5F" w:rsidRDefault="001D779F" w:rsidP="00AA4E70">
            <w:pPr>
              <w:jc w:val="both"/>
              <w:rPr>
                <w:color w:val="000000"/>
                <w:sz w:val="18"/>
                <w:szCs w:val="18"/>
                <w:lang w:val="fr-BE"/>
              </w:rPr>
            </w:pPr>
          </w:p>
        </w:tc>
        <w:tc>
          <w:tcPr>
            <w:tcW w:w="2693" w:type="dxa"/>
          </w:tcPr>
          <w:p w:rsidR="001D779F" w:rsidRPr="00982F5F" w:rsidRDefault="001D779F" w:rsidP="00AA4E70">
            <w:pPr>
              <w:jc w:val="both"/>
              <w:rPr>
                <w:color w:val="000000"/>
                <w:sz w:val="18"/>
                <w:szCs w:val="18"/>
                <w:lang w:val="fr-CA"/>
              </w:rPr>
            </w:pPr>
            <w:r w:rsidRPr="00982F5F">
              <w:rPr>
                <w:color w:val="000000"/>
                <w:sz w:val="18"/>
                <w:szCs w:val="18"/>
                <w:lang w:val="fr-CA"/>
              </w:rPr>
              <w:t>Mise en œuvre des pratiques de gestion intégrée de l’eau.</w:t>
            </w:r>
          </w:p>
        </w:tc>
      </w:tr>
      <w:tr w:rsidR="001D779F" w:rsidRPr="00692314" w:rsidTr="001D779F">
        <w:trPr>
          <w:trHeight w:val="558"/>
        </w:trPr>
        <w:tc>
          <w:tcPr>
            <w:tcW w:w="1507" w:type="dxa"/>
            <w:vMerge w:val="restart"/>
          </w:tcPr>
          <w:p w:rsidR="001D779F" w:rsidRPr="00982F5F" w:rsidRDefault="001D779F" w:rsidP="00AA4E70">
            <w:pPr>
              <w:rPr>
                <w:color w:val="000000"/>
                <w:sz w:val="18"/>
                <w:szCs w:val="18"/>
                <w:lang w:val="fr-CA"/>
              </w:rPr>
            </w:pPr>
            <w:r w:rsidRPr="00982F5F">
              <w:rPr>
                <w:b/>
                <w:sz w:val="18"/>
                <w:szCs w:val="18"/>
                <w:lang w:val="fr-FR"/>
              </w:rPr>
              <w:t>Effet 1 composante 2  Product 2 :</w:t>
            </w:r>
            <w:r w:rsidRPr="00982F5F">
              <w:rPr>
                <w:bCs/>
                <w:iCs/>
                <w:sz w:val="18"/>
                <w:szCs w:val="18"/>
                <w:lang w:val="fr-FR"/>
              </w:rPr>
              <w:t xml:space="preserve"> La gestion durable des ressources hydriques  est effective au plus </w:t>
            </w:r>
            <w:r w:rsidR="00094738" w:rsidRPr="00982F5F">
              <w:rPr>
                <w:bCs/>
                <w:iCs/>
                <w:sz w:val="18"/>
                <w:szCs w:val="18"/>
                <w:lang w:val="fr-FR"/>
              </w:rPr>
              <w:t>près</w:t>
            </w:r>
            <w:r w:rsidRPr="00982F5F">
              <w:rPr>
                <w:bCs/>
                <w:iCs/>
                <w:sz w:val="18"/>
                <w:szCs w:val="18"/>
                <w:lang w:val="fr-FR"/>
              </w:rPr>
              <w:t xml:space="preserve"> des usagers locaux au sein de la wilaya du </w:t>
            </w:r>
            <w:r w:rsidRPr="00982F5F">
              <w:rPr>
                <w:bCs/>
                <w:iCs/>
                <w:sz w:val="18"/>
                <w:szCs w:val="18"/>
                <w:lang w:val="fr-FR"/>
              </w:rPr>
              <w:lastRenderedPageBreak/>
              <w:t>Trarza, à travers le comité régional de l‘eau</w:t>
            </w:r>
          </w:p>
        </w:tc>
        <w:tc>
          <w:tcPr>
            <w:tcW w:w="1913" w:type="dxa"/>
          </w:tcPr>
          <w:p w:rsidR="001D779F" w:rsidRPr="00982F5F" w:rsidRDefault="001D779F" w:rsidP="00AA4E70">
            <w:pPr>
              <w:rPr>
                <w:sz w:val="18"/>
                <w:szCs w:val="18"/>
                <w:lang w:val="fr-FR"/>
              </w:rPr>
            </w:pPr>
            <w:r w:rsidRPr="00982F5F">
              <w:rPr>
                <w:sz w:val="18"/>
                <w:szCs w:val="18"/>
                <w:lang w:val="fr-FR"/>
              </w:rPr>
              <w:lastRenderedPageBreak/>
              <w:t xml:space="preserve">Nombre de structures supplémentaires  du MHA renforcées (SRH est renforcée </w:t>
            </w:r>
          </w:p>
          <w:p w:rsidR="001D779F" w:rsidRPr="00982F5F" w:rsidRDefault="001D779F" w:rsidP="00AA4E70">
            <w:pPr>
              <w:rPr>
                <w:sz w:val="18"/>
                <w:szCs w:val="18"/>
                <w:lang w:val="fr-FR"/>
              </w:rPr>
            </w:pPr>
            <w:r w:rsidRPr="00982F5F">
              <w:rPr>
                <w:sz w:val="18"/>
                <w:szCs w:val="18"/>
                <w:lang w:val="fr-FR"/>
              </w:rPr>
              <w:t>et le CRE est mis place et opérationnel)</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1</w:t>
            </w:r>
          </w:p>
        </w:tc>
        <w:tc>
          <w:tcPr>
            <w:tcW w:w="3210" w:type="dxa"/>
          </w:tcPr>
          <w:p w:rsidR="001D779F" w:rsidRPr="00982F5F" w:rsidRDefault="001D779F" w:rsidP="00AA4E70">
            <w:pPr>
              <w:autoSpaceDE w:val="0"/>
              <w:autoSpaceDN w:val="0"/>
              <w:adjustRightInd w:val="0"/>
              <w:jc w:val="both"/>
              <w:rPr>
                <w:sz w:val="18"/>
                <w:szCs w:val="18"/>
                <w:lang w:val="fr-FR"/>
              </w:rPr>
            </w:pPr>
          </w:p>
          <w:p w:rsidR="001D779F" w:rsidRPr="00982F5F" w:rsidRDefault="001D779F" w:rsidP="00AA4E70">
            <w:pPr>
              <w:autoSpaceDE w:val="0"/>
              <w:autoSpaceDN w:val="0"/>
              <w:adjustRightInd w:val="0"/>
              <w:jc w:val="both"/>
              <w:rPr>
                <w:sz w:val="18"/>
                <w:szCs w:val="18"/>
                <w:lang w:val="fr-FR"/>
              </w:rPr>
            </w:pPr>
          </w:p>
          <w:p w:rsidR="001D779F" w:rsidRPr="00982F5F" w:rsidRDefault="001D779F" w:rsidP="00AA4E70">
            <w:pPr>
              <w:autoSpaceDE w:val="0"/>
              <w:autoSpaceDN w:val="0"/>
              <w:adjustRightInd w:val="0"/>
              <w:jc w:val="both"/>
              <w:rPr>
                <w:sz w:val="18"/>
                <w:szCs w:val="18"/>
                <w:lang w:val="fr-FR"/>
              </w:rPr>
            </w:pPr>
            <w:r w:rsidRPr="00982F5F">
              <w:rPr>
                <w:sz w:val="18"/>
                <w:szCs w:val="18"/>
                <w:lang w:val="fr-FR"/>
              </w:rPr>
              <w:t>Le C</w:t>
            </w:r>
            <w:r w:rsidRPr="00982F5F">
              <w:rPr>
                <w:bCs/>
                <w:iCs/>
                <w:sz w:val="18"/>
                <w:szCs w:val="18"/>
                <w:lang w:val="fr-FR"/>
              </w:rPr>
              <w:t xml:space="preserve">omité régional de l’eau (CRE) est </w:t>
            </w:r>
            <w:r w:rsidRPr="00982F5F">
              <w:rPr>
                <w:sz w:val="18"/>
                <w:szCs w:val="18"/>
                <w:lang w:val="fr-FR"/>
              </w:rPr>
              <w:t>mis place et est opérationnel au Trarza.</w:t>
            </w:r>
          </w:p>
          <w:p w:rsidR="001D779F" w:rsidRPr="00982F5F" w:rsidRDefault="001D779F" w:rsidP="00AA4E70">
            <w:pPr>
              <w:autoSpaceDE w:val="0"/>
              <w:autoSpaceDN w:val="0"/>
              <w:adjustRightInd w:val="0"/>
              <w:jc w:val="both"/>
              <w:rPr>
                <w:sz w:val="18"/>
                <w:szCs w:val="18"/>
                <w:lang w:val="fr-FR"/>
              </w:rPr>
            </w:pPr>
          </w:p>
          <w:p w:rsidR="001D779F" w:rsidRPr="00982F5F" w:rsidRDefault="001D779F" w:rsidP="00AA4E70">
            <w:pPr>
              <w:autoSpaceDE w:val="0"/>
              <w:autoSpaceDN w:val="0"/>
              <w:adjustRightInd w:val="0"/>
              <w:jc w:val="both"/>
              <w:rPr>
                <w:lang w:val="fr-BE"/>
              </w:rPr>
            </w:pPr>
            <w:r w:rsidRPr="00982F5F">
              <w:rPr>
                <w:sz w:val="18"/>
                <w:szCs w:val="18"/>
                <w:lang w:val="fr-FR"/>
              </w:rPr>
              <w:t>L</w:t>
            </w:r>
            <w:r w:rsidRPr="00982F5F">
              <w:rPr>
                <w:sz w:val="18"/>
                <w:szCs w:val="18"/>
                <w:lang w:val="fr-BE"/>
              </w:rPr>
              <w:t>e projet AGIRE a été formulé et adopté</w:t>
            </w:r>
          </w:p>
        </w:tc>
        <w:tc>
          <w:tcPr>
            <w:tcW w:w="2693" w:type="dxa"/>
          </w:tcPr>
          <w:p w:rsidR="001D779F" w:rsidRPr="00982F5F" w:rsidRDefault="001D779F" w:rsidP="00AA4E70">
            <w:pPr>
              <w:autoSpaceDE w:val="0"/>
              <w:autoSpaceDN w:val="0"/>
              <w:adjustRightInd w:val="0"/>
              <w:jc w:val="both"/>
              <w:rPr>
                <w:sz w:val="18"/>
                <w:szCs w:val="18"/>
                <w:lang w:val="fr-FR"/>
              </w:rPr>
            </w:pPr>
          </w:p>
          <w:p w:rsidR="001D779F" w:rsidRPr="00982F5F" w:rsidRDefault="001D779F" w:rsidP="00AA4E70">
            <w:pPr>
              <w:autoSpaceDE w:val="0"/>
              <w:autoSpaceDN w:val="0"/>
              <w:adjustRightInd w:val="0"/>
              <w:jc w:val="both"/>
              <w:rPr>
                <w:sz w:val="18"/>
                <w:szCs w:val="18"/>
                <w:lang w:val="fr-FR"/>
              </w:rPr>
            </w:pPr>
            <w:r w:rsidRPr="00982F5F">
              <w:rPr>
                <w:sz w:val="18"/>
                <w:szCs w:val="18"/>
                <w:lang w:val="fr-FR"/>
              </w:rPr>
              <w:t xml:space="preserve">Régionalisation et renforcement au niveau régional des capacités de gestion des ressources  en eau. </w:t>
            </w:r>
          </w:p>
        </w:tc>
      </w:tr>
      <w:tr w:rsidR="001D779F" w:rsidRPr="00692314" w:rsidTr="001D779F">
        <w:trPr>
          <w:trHeight w:val="75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AA4E70">
            <w:pPr>
              <w:rPr>
                <w:sz w:val="18"/>
                <w:szCs w:val="18"/>
                <w:lang w:val="fr-FR"/>
              </w:rPr>
            </w:pPr>
            <w:r w:rsidRPr="00982F5F">
              <w:rPr>
                <w:sz w:val="18"/>
                <w:szCs w:val="18"/>
                <w:lang w:val="fr-FR"/>
              </w:rPr>
              <w:t xml:space="preserve">Nombre de  wilaya dont les besoins  prioritaires en connaissances des </w:t>
            </w:r>
            <w:r w:rsidRPr="00982F5F">
              <w:rPr>
                <w:sz w:val="18"/>
                <w:szCs w:val="18"/>
                <w:lang w:val="fr-FR"/>
              </w:rPr>
              <w:lastRenderedPageBreak/>
              <w:t xml:space="preserve">ressources en eau sont définis </w:t>
            </w:r>
          </w:p>
        </w:tc>
        <w:tc>
          <w:tcPr>
            <w:tcW w:w="1913" w:type="dxa"/>
          </w:tcPr>
          <w:p w:rsidR="001D779F" w:rsidRPr="00982F5F" w:rsidRDefault="001D779F" w:rsidP="00AA4E70">
            <w:pPr>
              <w:rPr>
                <w:sz w:val="18"/>
                <w:szCs w:val="18"/>
                <w:lang w:val="fr-FR"/>
              </w:rPr>
            </w:pPr>
            <w:r w:rsidRPr="00982F5F">
              <w:rPr>
                <w:sz w:val="18"/>
                <w:szCs w:val="18"/>
                <w:lang w:val="fr-FR"/>
              </w:rPr>
              <w:lastRenderedPageBreak/>
              <w:t>0</w:t>
            </w:r>
          </w:p>
        </w:tc>
        <w:tc>
          <w:tcPr>
            <w:tcW w:w="1913" w:type="dxa"/>
          </w:tcPr>
          <w:p w:rsidR="001D779F" w:rsidRPr="00982F5F" w:rsidRDefault="001D779F" w:rsidP="00AA4E70">
            <w:pPr>
              <w:rPr>
                <w:sz w:val="18"/>
                <w:szCs w:val="18"/>
                <w:lang w:val="fr-FR"/>
              </w:rPr>
            </w:pPr>
            <w:r w:rsidRPr="00982F5F">
              <w:rPr>
                <w:sz w:val="18"/>
                <w:szCs w:val="18"/>
                <w:lang w:val="fr-FR"/>
              </w:rPr>
              <w:t>2</w:t>
            </w:r>
          </w:p>
        </w:tc>
        <w:tc>
          <w:tcPr>
            <w:tcW w:w="3210" w:type="dxa"/>
          </w:tcPr>
          <w:p w:rsidR="001D779F" w:rsidRPr="00982F5F" w:rsidRDefault="001D779F" w:rsidP="00AA4E70">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r w:rsidRPr="00982F5F">
              <w:rPr>
                <w:color w:val="000000"/>
                <w:sz w:val="18"/>
                <w:szCs w:val="18"/>
                <w:lang w:val="fr-CA"/>
              </w:rPr>
              <w:t xml:space="preserve">Meilleure connaissance des ressources en eau </w:t>
            </w:r>
          </w:p>
        </w:tc>
      </w:tr>
      <w:tr w:rsidR="001D779F" w:rsidRPr="00982F5F" w:rsidTr="001D779F">
        <w:trPr>
          <w:trHeight w:val="75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AA4E70">
            <w:pPr>
              <w:rPr>
                <w:sz w:val="18"/>
                <w:szCs w:val="18"/>
                <w:lang w:val="fr-FR"/>
              </w:rPr>
            </w:pPr>
            <w:r w:rsidRPr="00982F5F">
              <w:rPr>
                <w:sz w:val="18"/>
                <w:szCs w:val="18"/>
                <w:lang w:val="fr-FR"/>
              </w:rPr>
              <w:t>Nombre de dispositifs communaux et régionaux de collecte, traitement et échanges de données socio-économiques de base mis en place et opérationnels</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3210" w:type="dxa"/>
          </w:tcPr>
          <w:p w:rsidR="001D779F" w:rsidRPr="00982F5F" w:rsidRDefault="001D779F" w:rsidP="00AA4E70">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p>
        </w:tc>
      </w:tr>
      <w:tr w:rsidR="001D779F" w:rsidRPr="00692314" w:rsidTr="001D779F">
        <w:trPr>
          <w:trHeight w:val="754"/>
        </w:trPr>
        <w:tc>
          <w:tcPr>
            <w:tcW w:w="1507" w:type="dxa"/>
            <w:vMerge w:val="restart"/>
          </w:tcPr>
          <w:p w:rsidR="001D779F" w:rsidRPr="00982F5F" w:rsidRDefault="001D779F" w:rsidP="00AA4E70">
            <w:pPr>
              <w:rPr>
                <w:color w:val="000000"/>
                <w:sz w:val="18"/>
                <w:szCs w:val="18"/>
                <w:lang w:val="fr-CA"/>
              </w:rPr>
            </w:pPr>
            <w:r w:rsidRPr="00982F5F">
              <w:rPr>
                <w:b/>
                <w:sz w:val="18"/>
                <w:szCs w:val="18"/>
                <w:lang w:val="fr-FR"/>
              </w:rPr>
              <w:t>Effet 1 composante 2  Product 3 :</w:t>
            </w:r>
            <w:r w:rsidRPr="00982F5F">
              <w:rPr>
                <w:bCs/>
                <w:iCs/>
                <w:sz w:val="18"/>
                <w:szCs w:val="18"/>
                <w:lang w:val="fr-FR"/>
              </w:rPr>
              <w:t xml:space="preserve"> L’aide à la décision est améliorée pour une gestion durable de la ressource en eau, des infrastructures et des  services.</w:t>
            </w:r>
          </w:p>
        </w:tc>
        <w:tc>
          <w:tcPr>
            <w:tcW w:w="1913" w:type="dxa"/>
          </w:tcPr>
          <w:p w:rsidR="001D779F" w:rsidRPr="00982F5F" w:rsidRDefault="001D779F" w:rsidP="00AA4E70">
            <w:pPr>
              <w:rPr>
                <w:sz w:val="18"/>
                <w:szCs w:val="18"/>
                <w:lang w:val="fr-FR"/>
              </w:rPr>
            </w:pPr>
            <w:r w:rsidRPr="00982F5F">
              <w:rPr>
                <w:sz w:val="18"/>
                <w:szCs w:val="18"/>
                <w:lang w:val="fr-FR"/>
              </w:rPr>
              <w:t>La faisabilité du SIREM a été étudiée.</w:t>
            </w:r>
          </w:p>
          <w:p w:rsidR="001D779F" w:rsidRPr="00982F5F" w:rsidRDefault="001D779F" w:rsidP="00AA4E70">
            <w:pPr>
              <w:rPr>
                <w:sz w:val="18"/>
                <w:szCs w:val="18"/>
                <w:lang w:val="fr-FR"/>
              </w:rPr>
            </w:pPr>
            <w:r w:rsidRPr="00982F5F">
              <w:rPr>
                <w:sz w:val="18"/>
                <w:szCs w:val="18"/>
                <w:lang w:val="fr-FR"/>
              </w:rPr>
              <w:t>Le SIREM couplé à un SIG est mis en place et fonctionnel</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1</w:t>
            </w:r>
          </w:p>
        </w:tc>
        <w:tc>
          <w:tcPr>
            <w:tcW w:w="3210" w:type="dxa"/>
          </w:tcPr>
          <w:p w:rsidR="001D779F" w:rsidRPr="00982F5F" w:rsidRDefault="001D779F" w:rsidP="00AA4E70">
            <w:pPr>
              <w:jc w:val="both"/>
              <w:rPr>
                <w:color w:val="000000"/>
                <w:sz w:val="18"/>
                <w:szCs w:val="18"/>
                <w:lang w:val="fr-CA"/>
              </w:rPr>
            </w:pPr>
            <w:r w:rsidRPr="00982F5F">
              <w:rPr>
                <w:bCs/>
                <w:iCs/>
                <w:sz w:val="18"/>
                <w:szCs w:val="18"/>
                <w:lang w:val="fr-FR"/>
              </w:rPr>
              <w:t xml:space="preserve">Une étude de faisabilité du </w:t>
            </w:r>
            <w:r w:rsidRPr="00982F5F">
              <w:rPr>
                <w:sz w:val="18"/>
                <w:szCs w:val="18"/>
                <w:lang w:val="fr-CA"/>
              </w:rPr>
              <w:t xml:space="preserve">Système d'Information Régionalisé </w:t>
            </w:r>
            <w:r w:rsidRPr="00982F5F">
              <w:rPr>
                <w:vanish/>
                <w:sz w:val="18"/>
                <w:szCs w:val="18"/>
                <w:lang w:val="fr-CA"/>
              </w:rPr>
              <w:br/>
            </w:r>
            <w:r w:rsidRPr="00982F5F">
              <w:rPr>
                <w:sz w:val="18"/>
                <w:szCs w:val="18"/>
                <w:lang w:val="fr-CA"/>
              </w:rPr>
              <w:t xml:space="preserve">de l'Eau en </w:t>
            </w:r>
            <w:r w:rsidRPr="00982F5F">
              <w:rPr>
                <w:bCs/>
                <w:sz w:val="18"/>
                <w:szCs w:val="18"/>
                <w:lang w:val="fr-CA"/>
              </w:rPr>
              <w:t>Mauritanie (SIREM).</w:t>
            </w:r>
          </w:p>
        </w:tc>
        <w:tc>
          <w:tcPr>
            <w:tcW w:w="2693" w:type="dxa"/>
          </w:tcPr>
          <w:p w:rsidR="001D779F" w:rsidRPr="00982F5F" w:rsidRDefault="001D779F" w:rsidP="00AA4E70">
            <w:pPr>
              <w:jc w:val="both"/>
              <w:rPr>
                <w:color w:val="000000"/>
                <w:sz w:val="18"/>
                <w:szCs w:val="18"/>
                <w:lang w:val="fr-CA"/>
              </w:rPr>
            </w:pPr>
            <w:r w:rsidRPr="00982F5F">
              <w:rPr>
                <w:bCs/>
                <w:iCs/>
                <w:sz w:val="18"/>
                <w:szCs w:val="18"/>
                <w:lang w:val="fr-FR"/>
              </w:rPr>
              <w:t>Améliorer des outils d’aide à la décision pour une meilleure gestion durable des ressources en eau</w:t>
            </w:r>
          </w:p>
        </w:tc>
      </w:tr>
      <w:tr w:rsidR="001D779F" w:rsidRPr="00982F5F" w:rsidTr="001D779F">
        <w:trPr>
          <w:trHeight w:val="549"/>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AA4E70">
            <w:pPr>
              <w:rPr>
                <w:sz w:val="18"/>
                <w:szCs w:val="18"/>
                <w:lang w:val="fr-FR"/>
              </w:rPr>
            </w:pPr>
            <w:r w:rsidRPr="00982F5F">
              <w:rPr>
                <w:sz w:val="18"/>
                <w:szCs w:val="18"/>
                <w:lang w:val="fr-FR"/>
              </w:rPr>
              <w:t>MAURI Info est mis en place et fonctionnel</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3210" w:type="dxa"/>
          </w:tcPr>
          <w:p w:rsidR="001D779F" w:rsidRPr="00982F5F" w:rsidRDefault="001D779F" w:rsidP="00AA4E70">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p>
        </w:tc>
      </w:tr>
      <w:tr w:rsidR="001D779F" w:rsidRPr="00982F5F" w:rsidTr="001D779F">
        <w:trPr>
          <w:trHeight w:val="68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AA4E70">
            <w:pPr>
              <w:rPr>
                <w:sz w:val="18"/>
                <w:szCs w:val="18"/>
                <w:lang w:val="fr-FR"/>
              </w:rPr>
            </w:pPr>
            <w:r w:rsidRPr="00982F5F">
              <w:rPr>
                <w:sz w:val="18"/>
                <w:szCs w:val="18"/>
                <w:lang w:val="fr-FR"/>
              </w:rPr>
              <w:t>Les atlas sur les ressources en eau sont élaborés et diffusés</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3210" w:type="dxa"/>
          </w:tcPr>
          <w:p w:rsidR="001D779F" w:rsidRPr="00982F5F" w:rsidRDefault="001D779F" w:rsidP="00AA4E70">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p>
        </w:tc>
      </w:tr>
      <w:tr w:rsidR="001D779F" w:rsidRPr="00692314" w:rsidTr="001D779F">
        <w:trPr>
          <w:trHeight w:val="274"/>
        </w:trPr>
        <w:tc>
          <w:tcPr>
            <w:tcW w:w="1507" w:type="dxa"/>
            <w:vMerge w:val="restart"/>
          </w:tcPr>
          <w:p w:rsidR="001D779F" w:rsidRPr="00982F5F" w:rsidRDefault="001D779F" w:rsidP="00AA4E70">
            <w:pPr>
              <w:rPr>
                <w:bCs/>
                <w:iCs/>
                <w:sz w:val="18"/>
                <w:szCs w:val="18"/>
                <w:lang w:val="fr-FR"/>
              </w:rPr>
            </w:pPr>
            <w:r w:rsidRPr="00982F5F">
              <w:rPr>
                <w:b/>
                <w:sz w:val="18"/>
                <w:szCs w:val="18"/>
                <w:lang w:val="fr-FR"/>
              </w:rPr>
              <w:t xml:space="preserve">Effet 1 composante 2  Product 4 : </w:t>
            </w:r>
            <w:r w:rsidRPr="00982F5F">
              <w:rPr>
                <w:bCs/>
                <w:iCs/>
                <w:sz w:val="18"/>
                <w:szCs w:val="18"/>
                <w:lang w:val="fr-FR"/>
              </w:rPr>
              <w:t>Les populations des communes ciblées appuyées par les structures techniques décentralisées de l'administration ont un accès durable à une eau potable à des conditions d'assainissement adéquate et adoptent de bonnes pratiques d'hygiène</w:t>
            </w:r>
          </w:p>
          <w:p w:rsidR="001D779F" w:rsidRPr="00982F5F" w:rsidRDefault="001D779F" w:rsidP="00AA4E70">
            <w:pPr>
              <w:rPr>
                <w:b/>
                <w:sz w:val="18"/>
                <w:szCs w:val="18"/>
                <w:lang w:val="fr-FR"/>
              </w:rPr>
            </w:pPr>
          </w:p>
          <w:p w:rsidR="001D779F" w:rsidRPr="00982F5F" w:rsidRDefault="001D779F" w:rsidP="00AA4E70">
            <w:pPr>
              <w:rPr>
                <w:color w:val="000000"/>
                <w:sz w:val="18"/>
                <w:szCs w:val="18"/>
                <w:lang w:val="fr-CA"/>
              </w:rPr>
            </w:pPr>
          </w:p>
        </w:tc>
        <w:tc>
          <w:tcPr>
            <w:tcW w:w="1913" w:type="dxa"/>
          </w:tcPr>
          <w:p w:rsidR="001D779F" w:rsidRPr="00982F5F" w:rsidRDefault="001D779F" w:rsidP="00AA4E70">
            <w:pPr>
              <w:rPr>
                <w:sz w:val="18"/>
                <w:szCs w:val="18"/>
                <w:lang w:val="fr-FR"/>
              </w:rPr>
            </w:pPr>
            <w:r w:rsidRPr="00982F5F">
              <w:rPr>
                <w:sz w:val="18"/>
                <w:szCs w:val="18"/>
                <w:lang w:val="fr-FR"/>
              </w:rPr>
              <w:lastRenderedPageBreak/>
              <w:t xml:space="preserve">-Nombre de personnes ayant accès l'eau potable  </w:t>
            </w:r>
          </w:p>
          <w:p w:rsidR="001D779F" w:rsidRPr="00982F5F" w:rsidRDefault="001D779F" w:rsidP="00AA4E70">
            <w:pPr>
              <w:rPr>
                <w:sz w:val="18"/>
                <w:szCs w:val="18"/>
                <w:lang w:val="fr-FR"/>
              </w:rPr>
            </w:pP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28 000</w:t>
            </w:r>
          </w:p>
        </w:tc>
        <w:tc>
          <w:tcPr>
            <w:tcW w:w="3210" w:type="dxa"/>
          </w:tcPr>
          <w:p w:rsidR="001D779F" w:rsidRPr="00982F5F" w:rsidRDefault="001D779F" w:rsidP="00AA4E70">
            <w:pPr>
              <w:pStyle w:val="Paragraphedeliste"/>
              <w:autoSpaceDE w:val="0"/>
              <w:autoSpaceDN w:val="0"/>
              <w:adjustRightInd w:val="0"/>
              <w:ind w:left="0"/>
              <w:contextualSpacing/>
              <w:jc w:val="both"/>
              <w:rPr>
                <w:sz w:val="18"/>
                <w:szCs w:val="18"/>
                <w:lang w:val="fr-CA"/>
              </w:rPr>
            </w:pPr>
            <w:r w:rsidRPr="00982F5F">
              <w:rPr>
                <w:sz w:val="18"/>
                <w:szCs w:val="18"/>
                <w:lang w:val="fr-CA"/>
              </w:rPr>
              <w:t>L’accès à l’eau potable a été facilité pour près de 28 000 bénéficiaires.</w:t>
            </w:r>
          </w:p>
          <w:p w:rsidR="001D779F" w:rsidRPr="00982F5F" w:rsidRDefault="001D779F" w:rsidP="00AA4E70">
            <w:pPr>
              <w:jc w:val="both"/>
              <w:rPr>
                <w:color w:val="000000"/>
                <w:sz w:val="18"/>
                <w:szCs w:val="18"/>
                <w:lang w:val="fr-CA"/>
              </w:rPr>
            </w:pPr>
          </w:p>
        </w:tc>
        <w:tc>
          <w:tcPr>
            <w:tcW w:w="2693" w:type="dxa"/>
          </w:tcPr>
          <w:p w:rsidR="001D779F" w:rsidRPr="00982F5F" w:rsidRDefault="001D779F" w:rsidP="00AA4E70">
            <w:pPr>
              <w:pStyle w:val="Paragraphedeliste"/>
              <w:autoSpaceDE w:val="0"/>
              <w:autoSpaceDN w:val="0"/>
              <w:adjustRightInd w:val="0"/>
              <w:ind w:left="0"/>
              <w:contextualSpacing/>
              <w:jc w:val="both"/>
              <w:rPr>
                <w:sz w:val="18"/>
                <w:szCs w:val="18"/>
                <w:lang w:val="fr-CA"/>
              </w:rPr>
            </w:pPr>
            <w:r w:rsidRPr="00982F5F">
              <w:rPr>
                <w:color w:val="000000"/>
                <w:sz w:val="18"/>
                <w:szCs w:val="18"/>
                <w:lang w:val="fr-CA"/>
              </w:rPr>
              <w:t xml:space="preserve">Augmentation sensible de la proportion de la population cible </w:t>
            </w:r>
            <w:r w:rsidRPr="00982F5F">
              <w:rPr>
                <w:sz w:val="18"/>
                <w:szCs w:val="18"/>
                <w:lang w:val="fr-FR"/>
              </w:rPr>
              <w:t>ayant accès à l’eau potable.</w:t>
            </w:r>
          </w:p>
        </w:tc>
      </w:tr>
      <w:tr w:rsidR="001D779F" w:rsidRPr="00982F5F" w:rsidTr="001D779F">
        <w:trPr>
          <w:trHeight w:val="68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AA4E70">
            <w:pPr>
              <w:rPr>
                <w:sz w:val="18"/>
                <w:szCs w:val="18"/>
                <w:lang w:val="fr-FR"/>
              </w:rPr>
            </w:pPr>
            <w:r w:rsidRPr="00982F5F">
              <w:rPr>
                <w:sz w:val="18"/>
                <w:szCs w:val="18"/>
                <w:lang w:val="fr-FR"/>
              </w:rPr>
              <w:t xml:space="preserve">-Nombre de ménages supplémentaire disposant de latrines </w:t>
            </w:r>
          </w:p>
        </w:tc>
        <w:tc>
          <w:tcPr>
            <w:tcW w:w="1913" w:type="dxa"/>
          </w:tcPr>
          <w:p w:rsidR="001D779F" w:rsidRPr="00982F5F" w:rsidRDefault="001D779F" w:rsidP="00AA4E70">
            <w:pPr>
              <w:rPr>
                <w:sz w:val="18"/>
                <w:szCs w:val="18"/>
                <w:lang w:val="fr-FR"/>
              </w:rPr>
            </w:pPr>
            <w:r w:rsidRPr="00982F5F">
              <w:rPr>
                <w:sz w:val="18"/>
                <w:szCs w:val="18"/>
                <w:lang w:val="fr-FR"/>
              </w:rPr>
              <w:t>0</w:t>
            </w:r>
          </w:p>
        </w:tc>
        <w:tc>
          <w:tcPr>
            <w:tcW w:w="1913" w:type="dxa"/>
          </w:tcPr>
          <w:p w:rsidR="001D779F" w:rsidRPr="00982F5F" w:rsidRDefault="001D779F" w:rsidP="00AA4E70">
            <w:pPr>
              <w:rPr>
                <w:sz w:val="18"/>
                <w:szCs w:val="18"/>
                <w:lang w:val="fr-FR"/>
              </w:rPr>
            </w:pPr>
            <w:r w:rsidRPr="00982F5F">
              <w:rPr>
                <w:sz w:val="18"/>
                <w:szCs w:val="18"/>
                <w:lang w:val="fr-FR"/>
              </w:rPr>
              <w:t>6500</w:t>
            </w:r>
          </w:p>
        </w:tc>
        <w:tc>
          <w:tcPr>
            <w:tcW w:w="3210" w:type="dxa"/>
          </w:tcPr>
          <w:p w:rsidR="001D779F" w:rsidRPr="00982F5F" w:rsidRDefault="001D779F" w:rsidP="00AA4E70">
            <w:pPr>
              <w:pStyle w:val="Paragraphedeliste"/>
              <w:autoSpaceDE w:val="0"/>
              <w:autoSpaceDN w:val="0"/>
              <w:adjustRightInd w:val="0"/>
              <w:ind w:left="0"/>
              <w:contextualSpacing/>
              <w:jc w:val="both"/>
              <w:rPr>
                <w:sz w:val="18"/>
                <w:szCs w:val="18"/>
                <w:lang w:val="fr-CA"/>
              </w:rPr>
            </w:pPr>
            <w:r w:rsidRPr="00982F5F">
              <w:rPr>
                <w:sz w:val="18"/>
                <w:szCs w:val="18"/>
                <w:lang w:val="fr-CA"/>
              </w:rPr>
              <w:t xml:space="preserve">Plus de 6 500 latrines ont été construites par les communautés locales dans le cadre de l’ATPC. </w:t>
            </w:r>
          </w:p>
          <w:p w:rsidR="001D779F" w:rsidRPr="00982F5F" w:rsidRDefault="001D779F" w:rsidP="00AA4E70">
            <w:pPr>
              <w:pStyle w:val="Paragraphedeliste"/>
              <w:autoSpaceDE w:val="0"/>
              <w:autoSpaceDN w:val="0"/>
              <w:adjustRightInd w:val="0"/>
              <w:ind w:left="0"/>
              <w:contextualSpacing/>
              <w:jc w:val="both"/>
              <w:rPr>
                <w:sz w:val="18"/>
                <w:szCs w:val="18"/>
                <w:lang w:val="fr-CA" w:eastAsia="fr-FR"/>
              </w:rPr>
            </w:pPr>
          </w:p>
          <w:p w:rsidR="001D779F" w:rsidRPr="00982F5F" w:rsidRDefault="001D779F" w:rsidP="00AA4E70">
            <w:pPr>
              <w:pStyle w:val="Paragraphedeliste"/>
              <w:autoSpaceDE w:val="0"/>
              <w:autoSpaceDN w:val="0"/>
              <w:adjustRightInd w:val="0"/>
              <w:ind w:left="0"/>
              <w:contextualSpacing/>
              <w:jc w:val="both"/>
              <w:rPr>
                <w:sz w:val="18"/>
                <w:szCs w:val="18"/>
                <w:lang w:val="fr-CA" w:eastAsia="fr-FR"/>
              </w:rPr>
            </w:pPr>
          </w:p>
          <w:p w:rsidR="001D779F" w:rsidRPr="00982F5F" w:rsidRDefault="001D779F" w:rsidP="00AA4E70">
            <w:pPr>
              <w:pStyle w:val="Paragraphedeliste"/>
              <w:autoSpaceDE w:val="0"/>
              <w:autoSpaceDN w:val="0"/>
              <w:adjustRightInd w:val="0"/>
              <w:ind w:left="0"/>
              <w:contextualSpacing/>
              <w:jc w:val="both"/>
              <w:rPr>
                <w:sz w:val="18"/>
                <w:szCs w:val="18"/>
                <w:lang w:val="fr-CA"/>
              </w:rPr>
            </w:pPr>
            <w:r w:rsidRPr="00982F5F">
              <w:rPr>
                <w:sz w:val="18"/>
                <w:szCs w:val="18"/>
                <w:lang w:val="fr-CA"/>
              </w:rPr>
              <w:t xml:space="preserve">Plus de 260 sites dans le Trarza ont été certifiés libre de défécation à l’air libre (FDAL), ce qui contribue à l’amélioration de l’accès à l’assainissement en milieu rural. </w:t>
            </w:r>
          </w:p>
          <w:p w:rsidR="001D779F" w:rsidRPr="00982F5F" w:rsidRDefault="001D779F" w:rsidP="00AA4E70">
            <w:pPr>
              <w:pStyle w:val="Paragraphedeliste"/>
              <w:autoSpaceDE w:val="0"/>
              <w:autoSpaceDN w:val="0"/>
              <w:adjustRightInd w:val="0"/>
              <w:ind w:left="0"/>
              <w:contextualSpacing/>
              <w:jc w:val="both"/>
              <w:rPr>
                <w:sz w:val="18"/>
                <w:szCs w:val="18"/>
                <w:lang w:val="fr-CA"/>
              </w:rPr>
            </w:pPr>
          </w:p>
          <w:p w:rsidR="001D779F" w:rsidRPr="00982F5F" w:rsidRDefault="001D779F" w:rsidP="00AA4E70">
            <w:pPr>
              <w:pStyle w:val="Paragraphedeliste"/>
              <w:autoSpaceDE w:val="0"/>
              <w:autoSpaceDN w:val="0"/>
              <w:adjustRightInd w:val="0"/>
              <w:ind w:left="0"/>
              <w:contextualSpacing/>
              <w:jc w:val="both"/>
              <w:rPr>
                <w:sz w:val="18"/>
                <w:szCs w:val="18"/>
                <w:lang w:val="fr-CA"/>
              </w:rPr>
            </w:pPr>
            <w:r w:rsidRPr="00982F5F">
              <w:rPr>
                <w:sz w:val="18"/>
                <w:szCs w:val="18"/>
                <w:lang w:val="fr-CA"/>
              </w:rPr>
              <w:t xml:space="preserve">Plus de 60 personnes, 20 ONG, </w:t>
            </w:r>
            <w:r w:rsidRPr="00982F5F">
              <w:rPr>
                <w:sz w:val="18"/>
                <w:szCs w:val="18"/>
                <w:lang w:val="fr-CA" w:eastAsia="fr-FR"/>
              </w:rPr>
              <w:t xml:space="preserve">12 maçons et 12 vidangeurs </w:t>
            </w:r>
            <w:r w:rsidRPr="00982F5F">
              <w:rPr>
                <w:sz w:val="18"/>
                <w:szCs w:val="18"/>
                <w:lang w:val="fr-CA"/>
              </w:rPr>
              <w:t>ont été formées sur des sujets pratiques dans le cadre de l’assainissement.</w:t>
            </w:r>
          </w:p>
          <w:p w:rsidR="001D779F" w:rsidRPr="00982F5F" w:rsidRDefault="001D779F" w:rsidP="00AA4E70">
            <w:pPr>
              <w:pStyle w:val="Paragraphedeliste"/>
              <w:autoSpaceDE w:val="0"/>
              <w:autoSpaceDN w:val="0"/>
              <w:adjustRightInd w:val="0"/>
              <w:ind w:left="0"/>
              <w:contextualSpacing/>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r w:rsidRPr="00982F5F">
              <w:rPr>
                <w:sz w:val="18"/>
                <w:szCs w:val="18"/>
                <w:lang w:val="fr-FR"/>
              </w:rPr>
              <w:t xml:space="preserve">Augmentation de la proportion de personnes  ayant accès à des latrines et des pratiques d’hygiènes adéquates ; Contribution à un environnement sain. Changement de mentalités et de comportements. </w:t>
            </w:r>
          </w:p>
        </w:tc>
      </w:tr>
      <w:tr w:rsidR="001D779F" w:rsidRPr="00692314" w:rsidTr="001D779F">
        <w:trPr>
          <w:trHeight w:val="68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sz w:val="18"/>
                <w:szCs w:val="18"/>
                <w:lang w:val="fr-FR"/>
              </w:rPr>
            </w:pPr>
            <w:r w:rsidRPr="00982F5F">
              <w:rPr>
                <w:sz w:val="18"/>
                <w:szCs w:val="18"/>
                <w:lang w:val="fr-FR"/>
              </w:rPr>
              <w:t xml:space="preserve">Nombre des mères supplémentaires se lavant les mains avec du savon avant de préparer les repas, après avoir changé les couches des enfants </w:t>
            </w:r>
          </w:p>
          <w:p w:rsidR="001D779F" w:rsidRPr="00982F5F" w:rsidRDefault="001D779F" w:rsidP="003505A4">
            <w:pPr>
              <w:rPr>
                <w:sz w:val="18"/>
                <w:szCs w:val="18"/>
                <w:lang w:val="fr-FR"/>
              </w:rPr>
            </w:pPr>
            <w:r w:rsidRPr="00982F5F">
              <w:rPr>
                <w:sz w:val="18"/>
                <w:szCs w:val="18"/>
                <w:lang w:val="fr-FR"/>
              </w:rPr>
              <w:t>(bl, ND; cible 5000)</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3 500</w:t>
            </w:r>
          </w:p>
        </w:tc>
        <w:tc>
          <w:tcPr>
            <w:tcW w:w="3210" w:type="dxa"/>
          </w:tcPr>
          <w:p w:rsidR="001D779F" w:rsidRPr="00982F5F" w:rsidRDefault="001D779F" w:rsidP="003505A4">
            <w:pPr>
              <w:pStyle w:val="Paragraphedeliste"/>
              <w:autoSpaceDE w:val="0"/>
              <w:autoSpaceDN w:val="0"/>
              <w:adjustRightInd w:val="0"/>
              <w:ind w:left="0"/>
              <w:contextualSpacing/>
              <w:jc w:val="both"/>
              <w:rPr>
                <w:sz w:val="18"/>
                <w:szCs w:val="18"/>
                <w:lang w:val="fr-CA" w:eastAsia="fr-FR"/>
              </w:rPr>
            </w:pPr>
            <w:r w:rsidRPr="00982F5F">
              <w:rPr>
                <w:sz w:val="18"/>
                <w:szCs w:val="18"/>
                <w:lang w:val="fr-CA" w:eastAsia="fr-FR"/>
              </w:rPr>
              <w:t>Plus de 12 800 nouveaux ménages ont accès à des services d’assainissement avec des pratiques d’hygiène améliorées</w:t>
            </w:r>
          </w:p>
          <w:p w:rsidR="001D779F" w:rsidRPr="00982F5F" w:rsidRDefault="001D779F" w:rsidP="003505A4">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r w:rsidRPr="00982F5F">
              <w:rPr>
                <w:sz w:val="18"/>
                <w:szCs w:val="18"/>
                <w:lang w:val="fr-FR"/>
              </w:rPr>
              <w:t>Augmentation du nombre de ménages ayant accès à des pratiques d’hygiènes adéquates ; Changement de mentalités et de comportements.</w:t>
            </w:r>
          </w:p>
        </w:tc>
      </w:tr>
      <w:tr w:rsidR="001D779F" w:rsidRPr="00982F5F" w:rsidTr="001D779F">
        <w:trPr>
          <w:trHeight w:val="68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sz w:val="18"/>
                <w:szCs w:val="18"/>
                <w:lang w:val="fr-FR"/>
              </w:rPr>
            </w:pPr>
            <w:r w:rsidRPr="00982F5F">
              <w:rPr>
                <w:sz w:val="18"/>
                <w:szCs w:val="18"/>
                <w:lang w:val="fr-FR"/>
              </w:rPr>
              <w:t>Nombre  de plans d’action de santé environnementale élaborés et mis en œuvre</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3210" w:type="dxa"/>
          </w:tcPr>
          <w:p w:rsidR="001D779F" w:rsidRPr="00982F5F" w:rsidRDefault="001D779F" w:rsidP="003505A4">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p>
        </w:tc>
      </w:tr>
      <w:tr w:rsidR="001D779F" w:rsidRPr="00692314" w:rsidTr="001D779F">
        <w:trPr>
          <w:trHeight w:val="68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sz w:val="18"/>
                <w:szCs w:val="18"/>
                <w:lang w:val="fr-FR"/>
              </w:rPr>
            </w:pPr>
            <w:r w:rsidRPr="00982F5F">
              <w:rPr>
                <w:sz w:val="18"/>
                <w:szCs w:val="18"/>
                <w:lang w:val="fr-FR"/>
              </w:rPr>
              <w:t>Nombre de centres de santé disposant d’incinérateurs pour l’élimination des déchets biomédicaux Dans les wilayas cibles</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6</w:t>
            </w:r>
          </w:p>
        </w:tc>
        <w:tc>
          <w:tcPr>
            <w:tcW w:w="3210" w:type="dxa"/>
          </w:tcPr>
          <w:p w:rsidR="001D779F" w:rsidRPr="00982F5F" w:rsidRDefault="001D779F" w:rsidP="003505A4">
            <w:pPr>
              <w:pStyle w:val="Paragraphedeliste"/>
              <w:autoSpaceDE w:val="0"/>
              <w:autoSpaceDN w:val="0"/>
              <w:adjustRightInd w:val="0"/>
              <w:ind w:left="0"/>
              <w:contextualSpacing/>
              <w:jc w:val="both"/>
              <w:rPr>
                <w:color w:val="000000"/>
                <w:sz w:val="18"/>
                <w:szCs w:val="18"/>
                <w:lang w:val="fr-CA"/>
              </w:rPr>
            </w:pPr>
            <w:r w:rsidRPr="00982F5F">
              <w:rPr>
                <w:sz w:val="18"/>
                <w:szCs w:val="18"/>
                <w:lang w:val="fr-CA"/>
              </w:rPr>
              <w:t xml:space="preserve">Six (6) incinérateurs installés dans six départements (deux incinérateurs par wilaya) contribuent à la destruction des déchets biomédicaux. </w:t>
            </w:r>
          </w:p>
        </w:tc>
        <w:tc>
          <w:tcPr>
            <w:tcW w:w="2693" w:type="dxa"/>
          </w:tcPr>
          <w:p w:rsidR="001D779F" w:rsidRPr="00982F5F" w:rsidRDefault="001D779F" w:rsidP="00AA4E70">
            <w:pPr>
              <w:pStyle w:val="Paragraphedeliste"/>
              <w:autoSpaceDE w:val="0"/>
              <w:autoSpaceDN w:val="0"/>
              <w:adjustRightInd w:val="0"/>
              <w:ind w:left="0"/>
              <w:contextualSpacing/>
              <w:jc w:val="both"/>
              <w:rPr>
                <w:sz w:val="18"/>
                <w:szCs w:val="18"/>
                <w:lang w:val="fr-CA"/>
              </w:rPr>
            </w:pPr>
            <w:r w:rsidRPr="00982F5F">
              <w:rPr>
                <w:sz w:val="18"/>
                <w:szCs w:val="18"/>
                <w:lang w:val="fr-CA"/>
              </w:rPr>
              <w:t xml:space="preserve">Protection contre les maladies </w:t>
            </w:r>
          </w:p>
          <w:p w:rsidR="001D779F" w:rsidRPr="00982F5F" w:rsidRDefault="001D779F" w:rsidP="00AA4E70">
            <w:pPr>
              <w:pStyle w:val="Paragraphedeliste"/>
              <w:autoSpaceDE w:val="0"/>
              <w:autoSpaceDN w:val="0"/>
              <w:adjustRightInd w:val="0"/>
              <w:ind w:left="0"/>
              <w:contextualSpacing/>
              <w:jc w:val="both"/>
              <w:rPr>
                <w:sz w:val="18"/>
                <w:szCs w:val="18"/>
                <w:lang w:val="fr-CA"/>
              </w:rPr>
            </w:pPr>
          </w:p>
          <w:p w:rsidR="001D779F" w:rsidRPr="00982F5F" w:rsidRDefault="001D779F" w:rsidP="00AA4E70">
            <w:pPr>
              <w:pStyle w:val="Paragraphedeliste"/>
              <w:autoSpaceDE w:val="0"/>
              <w:autoSpaceDN w:val="0"/>
              <w:adjustRightInd w:val="0"/>
              <w:ind w:left="0"/>
              <w:contextualSpacing/>
              <w:jc w:val="both"/>
              <w:rPr>
                <w:color w:val="000000"/>
                <w:sz w:val="18"/>
                <w:szCs w:val="18"/>
                <w:lang w:val="fr-CA"/>
              </w:rPr>
            </w:pPr>
            <w:r w:rsidRPr="00982F5F">
              <w:rPr>
                <w:sz w:val="18"/>
                <w:szCs w:val="18"/>
                <w:lang w:val="fr-CA"/>
              </w:rPr>
              <w:t xml:space="preserve">Protection contre les risques d’infections causées par des maladies attrapées en milieu sanitaire qui menacent, à la fois, les patients, les visiteurs et le corps médical. Il faut souligner que pour une question d’efficacité, des hommes devraient s’occuper des incinérateurs dans le contexte mauritanien. </w:t>
            </w:r>
          </w:p>
        </w:tc>
      </w:tr>
      <w:tr w:rsidR="001D779F" w:rsidRPr="00692314" w:rsidTr="001D779F">
        <w:trPr>
          <w:trHeight w:val="68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sz w:val="18"/>
                <w:szCs w:val="18"/>
                <w:lang w:val="fr-FR"/>
              </w:rPr>
            </w:pPr>
            <w:r w:rsidRPr="00982F5F">
              <w:rPr>
                <w:sz w:val="18"/>
                <w:szCs w:val="18"/>
                <w:lang w:val="fr-FR"/>
              </w:rPr>
              <w:t>Nombre d’Ecole bénéficiant de l’initiative CEH dans les wilayas cibles</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9</w:t>
            </w:r>
          </w:p>
        </w:tc>
        <w:tc>
          <w:tcPr>
            <w:tcW w:w="3210" w:type="dxa"/>
          </w:tcPr>
          <w:p w:rsidR="001D779F" w:rsidRPr="00982F5F" w:rsidRDefault="001D779F" w:rsidP="003505A4">
            <w:pPr>
              <w:pStyle w:val="Paragraphedeliste"/>
              <w:autoSpaceDE w:val="0"/>
              <w:autoSpaceDN w:val="0"/>
              <w:adjustRightInd w:val="0"/>
              <w:ind w:left="0"/>
              <w:contextualSpacing/>
              <w:jc w:val="both"/>
              <w:rPr>
                <w:sz w:val="18"/>
                <w:szCs w:val="18"/>
                <w:lang w:val="fr-CA"/>
              </w:rPr>
            </w:pPr>
            <w:r w:rsidRPr="00982F5F">
              <w:rPr>
                <w:sz w:val="18"/>
                <w:szCs w:val="18"/>
                <w:lang w:val="fr-CA"/>
              </w:rPr>
              <w:t>Neuf écoles: Plus de 6 000 élèves, 90 élus et enseignants, des associations des parents d’élèves et 50 vendeurs d’aliment à proximité des établissements scolaires ont été formés à l’hygiène et à l’assainissement.</w:t>
            </w:r>
          </w:p>
          <w:p w:rsidR="001D779F" w:rsidRPr="00982F5F" w:rsidRDefault="001D779F" w:rsidP="003505A4">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r w:rsidRPr="00982F5F">
              <w:rPr>
                <w:color w:val="000000"/>
                <w:sz w:val="18"/>
                <w:szCs w:val="18"/>
                <w:lang w:val="fr-CA"/>
              </w:rPr>
              <w:t xml:space="preserve">Meilleure connaissance des pratiques d’hygiène qui pourrait entrainer à un changement </w:t>
            </w:r>
            <w:r w:rsidRPr="00982F5F">
              <w:rPr>
                <w:sz w:val="18"/>
                <w:szCs w:val="18"/>
                <w:lang w:val="fr-FR"/>
              </w:rPr>
              <w:t>de mentalités et de comportements.</w:t>
            </w:r>
          </w:p>
        </w:tc>
      </w:tr>
      <w:tr w:rsidR="001D779F" w:rsidRPr="00692314" w:rsidTr="001D779F">
        <w:trPr>
          <w:trHeight w:val="68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sz w:val="18"/>
                <w:szCs w:val="18"/>
                <w:lang w:val="fr-FR"/>
              </w:rPr>
            </w:pPr>
            <w:r w:rsidRPr="00982F5F">
              <w:rPr>
                <w:sz w:val="18"/>
                <w:szCs w:val="18"/>
                <w:lang w:val="fr-FR"/>
              </w:rPr>
              <w:t>Nombre de centres de santé disposant de kits de contrôle qualité eau/aliment et de personnel formé dans les wilayas cibles</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6</w:t>
            </w:r>
          </w:p>
        </w:tc>
        <w:tc>
          <w:tcPr>
            <w:tcW w:w="3210" w:type="dxa"/>
          </w:tcPr>
          <w:p w:rsidR="001D779F" w:rsidRPr="00982F5F" w:rsidRDefault="001D779F" w:rsidP="003505A4">
            <w:pPr>
              <w:shd w:val="clear" w:color="auto" w:fill="FFFFFF"/>
              <w:autoSpaceDE w:val="0"/>
              <w:autoSpaceDN w:val="0"/>
              <w:adjustRightInd w:val="0"/>
              <w:contextualSpacing/>
              <w:jc w:val="both"/>
              <w:rPr>
                <w:sz w:val="18"/>
                <w:szCs w:val="18"/>
                <w:lang w:val="fr-CA"/>
              </w:rPr>
            </w:pPr>
            <w:r w:rsidRPr="00982F5F">
              <w:rPr>
                <w:sz w:val="18"/>
                <w:szCs w:val="18"/>
                <w:lang w:val="fr-CA" w:eastAsia="fr-FR"/>
              </w:rPr>
              <w:t xml:space="preserve">Un contrôle de la qualité de l’eau grâce à une acquisition de six (6) kits laboratoire mobiles pour six (6) centres de santé et une formation d’agents techniques en contrôle qualité. </w:t>
            </w:r>
          </w:p>
          <w:p w:rsidR="001D779F" w:rsidRPr="00982F5F" w:rsidRDefault="001D779F" w:rsidP="003505A4">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r w:rsidRPr="00982F5F">
              <w:rPr>
                <w:color w:val="000000"/>
                <w:sz w:val="18"/>
                <w:szCs w:val="18"/>
                <w:lang w:val="fr-CA"/>
              </w:rPr>
              <w:t xml:space="preserve">Protection contre les maladies hydriques.  </w:t>
            </w:r>
          </w:p>
        </w:tc>
      </w:tr>
      <w:tr w:rsidR="001D779F" w:rsidRPr="00692314" w:rsidTr="001D779F">
        <w:trPr>
          <w:trHeight w:val="399"/>
        </w:trPr>
        <w:tc>
          <w:tcPr>
            <w:tcW w:w="1507" w:type="dxa"/>
            <w:vMerge w:val="restart"/>
          </w:tcPr>
          <w:p w:rsidR="001D779F" w:rsidRPr="00982F5F" w:rsidRDefault="001D779F" w:rsidP="00AA4E70">
            <w:pPr>
              <w:rPr>
                <w:color w:val="000000"/>
                <w:sz w:val="18"/>
                <w:szCs w:val="18"/>
                <w:lang w:val="fr-CA"/>
              </w:rPr>
            </w:pPr>
            <w:r w:rsidRPr="00982F5F">
              <w:rPr>
                <w:b/>
                <w:sz w:val="18"/>
                <w:szCs w:val="18"/>
                <w:lang w:val="fr-FR"/>
              </w:rPr>
              <w:t xml:space="preserve">Effet 1 composante 2  Product  5: </w:t>
            </w:r>
            <w:r w:rsidRPr="00982F5F">
              <w:rPr>
                <w:sz w:val="18"/>
                <w:szCs w:val="18"/>
                <w:lang w:val="fr-FR"/>
              </w:rPr>
              <w:t xml:space="preserve">les capacités des communautés locales et des OSC sont </w:t>
            </w:r>
            <w:r w:rsidRPr="00982F5F">
              <w:rPr>
                <w:sz w:val="18"/>
                <w:szCs w:val="18"/>
                <w:lang w:val="fr-FR"/>
              </w:rPr>
              <w:lastRenderedPageBreak/>
              <w:t>améliorées à  travers une gestion  participatives des participatives des ressources  locales en eau et de l’environnement</w:t>
            </w:r>
          </w:p>
        </w:tc>
        <w:tc>
          <w:tcPr>
            <w:tcW w:w="1913" w:type="dxa"/>
          </w:tcPr>
          <w:p w:rsidR="001D779F" w:rsidRPr="00982F5F" w:rsidRDefault="001D779F" w:rsidP="003505A4">
            <w:pPr>
              <w:rPr>
                <w:sz w:val="18"/>
                <w:szCs w:val="18"/>
                <w:lang w:val="fr-FR"/>
              </w:rPr>
            </w:pPr>
            <w:r w:rsidRPr="00982F5F">
              <w:rPr>
                <w:sz w:val="18"/>
                <w:szCs w:val="18"/>
                <w:lang w:val="fr-FR"/>
              </w:rPr>
              <w:lastRenderedPageBreak/>
              <w:t>Nombre de dépressions naturelles aménagées</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2</w:t>
            </w:r>
          </w:p>
        </w:tc>
        <w:tc>
          <w:tcPr>
            <w:tcW w:w="3210" w:type="dxa"/>
          </w:tcPr>
          <w:p w:rsidR="001D779F" w:rsidRPr="00982F5F" w:rsidRDefault="001D779F" w:rsidP="003505A4">
            <w:pPr>
              <w:pStyle w:val="Paragraphedeliste"/>
              <w:autoSpaceDE w:val="0"/>
              <w:autoSpaceDN w:val="0"/>
              <w:adjustRightInd w:val="0"/>
              <w:ind w:left="0"/>
              <w:contextualSpacing/>
              <w:jc w:val="both"/>
              <w:rPr>
                <w:color w:val="000000"/>
                <w:sz w:val="18"/>
                <w:szCs w:val="18"/>
                <w:lang w:val="fr-FR"/>
              </w:rPr>
            </w:pPr>
            <w:r w:rsidRPr="00982F5F">
              <w:rPr>
                <w:sz w:val="18"/>
                <w:szCs w:val="18"/>
                <w:lang w:val="fr-CA"/>
              </w:rPr>
              <w:t>Des retenues d’eau ont été réalisées dans les dépressions naturelles</w:t>
            </w:r>
          </w:p>
        </w:tc>
        <w:tc>
          <w:tcPr>
            <w:tcW w:w="2693" w:type="dxa"/>
          </w:tcPr>
          <w:p w:rsidR="001D779F" w:rsidRPr="00982F5F" w:rsidRDefault="001D779F" w:rsidP="00AA4E70">
            <w:pPr>
              <w:pStyle w:val="Paragraphedeliste"/>
              <w:ind w:left="0"/>
              <w:jc w:val="both"/>
              <w:rPr>
                <w:sz w:val="18"/>
                <w:szCs w:val="18"/>
                <w:lang w:val="fr-CA"/>
              </w:rPr>
            </w:pPr>
            <w:r w:rsidRPr="00982F5F">
              <w:rPr>
                <w:sz w:val="18"/>
                <w:szCs w:val="18"/>
                <w:lang w:val="fr-CA"/>
              </w:rPr>
              <w:t xml:space="preserve">Meilleur accès à l’eau et diversification des activités génératrices  de revenus. </w:t>
            </w:r>
          </w:p>
        </w:tc>
      </w:tr>
      <w:tr w:rsidR="001D779F" w:rsidRPr="00692314" w:rsidTr="001D779F">
        <w:trPr>
          <w:trHeight w:val="68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sz w:val="18"/>
                <w:szCs w:val="18"/>
                <w:lang w:val="fr-FR"/>
              </w:rPr>
            </w:pPr>
            <w:r w:rsidRPr="00982F5F">
              <w:rPr>
                <w:sz w:val="18"/>
                <w:szCs w:val="18"/>
                <w:lang w:val="fr-FR"/>
              </w:rPr>
              <w:t>Nombre de carrières valorisées dans les zones cibles</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2</w:t>
            </w:r>
          </w:p>
        </w:tc>
        <w:tc>
          <w:tcPr>
            <w:tcW w:w="3210" w:type="dxa"/>
          </w:tcPr>
          <w:p w:rsidR="001D779F" w:rsidRPr="00982F5F" w:rsidRDefault="001D779F" w:rsidP="003505A4">
            <w:pPr>
              <w:pStyle w:val="Paragraphedeliste"/>
              <w:ind w:left="0"/>
              <w:jc w:val="both"/>
              <w:rPr>
                <w:bCs/>
                <w:sz w:val="18"/>
                <w:szCs w:val="18"/>
                <w:lang w:val="fr-BE"/>
              </w:rPr>
            </w:pPr>
            <w:r w:rsidRPr="00982F5F">
              <w:rPr>
                <w:sz w:val="18"/>
                <w:szCs w:val="18"/>
                <w:lang w:val="fr-CA"/>
              </w:rPr>
              <w:t>Des eaux de carrières sont valorisées pour l’abreuvement des animaux et la réalisation des cultures.</w:t>
            </w:r>
          </w:p>
          <w:p w:rsidR="001D779F" w:rsidRPr="00982F5F" w:rsidRDefault="001D779F" w:rsidP="003505A4">
            <w:pPr>
              <w:jc w:val="both"/>
              <w:rPr>
                <w:color w:val="000000"/>
                <w:sz w:val="18"/>
                <w:szCs w:val="18"/>
                <w:lang w:val="fr-BE"/>
              </w:rPr>
            </w:pPr>
          </w:p>
        </w:tc>
        <w:tc>
          <w:tcPr>
            <w:tcW w:w="2693" w:type="dxa"/>
          </w:tcPr>
          <w:p w:rsidR="001D779F" w:rsidRPr="00982F5F" w:rsidRDefault="001D779F" w:rsidP="00AA4E70">
            <w:pPr>
              <w:jc w:val="both"/>
              <w:rPr>
                <w:color w:val="000000"/>
                <w:sz w:val="18"/>
                <w:szCs w:val="18"/>
                <w:lang w:val="fr-CA"/>
              </w:rPr>
            </w:pPr>
            <w:r w:rsidRPr="00982F5F">
              <w:rPr>
                <w:sz w:val="18"/>
                <w:szCs w:val="18"/>
                <w:lang w:val="fr-CA"/>
              </w:rPr>
              <w:t>Meilleur accès à l’eau et diversification des activités génératrices  de revenus.</w:t>
            </w:r>
          </w:p>
        </w:tc>
      </w:tr>
      <w:tr w:rsidR="001D779F" w:rsidRPr="00982F5F" w:rsidTr="001D779F">
        <w:trPr>
          <w:trHeight w:val="68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sz w:val="18"/>
                <w:szCs w:val="18"/>
                <w:lang w:val="fr-FR"/>
              </w:rPr>
            </w:pPr>
            <w:r w:rsidRPr="00982F5F">
              <w:rPr>
                <w:sz w:val="18"/>
                <w:szCs w:val="18"/>
                <w:lang w:val="fr-FR"/>
              </w:rPr>
              <w:t>Nombre  d’adductions d’eau réalisées dans les zones cibles</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3</w:t>
            </w:r>
          </w:p>
        </w:tc>
        <w:tc>
          <w:tcPr>
            <w:tcW w:w="3210" w:type="dxa"/>
          </w:tcPr>
          <w:p w:rsidR="001D779F" w:rsidRPr="00982F5F" w:rsidRDefault="001D779F" w:rsidP="003505A4">
            <w:pPr>
              <w:jc w:val="both"/>
              <w:rPr>
                <w:color w:val="000000"/>
                <w:sz w:val="18"/>
                <w:szCs w:val="18"/>
                <w:lang w:val="fr-CA"/>
              </w:rPr>
            </w:pPr>
          </w:p>
        </w:tc>
        <w:tc>
          <w:tcPr>
            <w:tcW w:w="2693" w:type="dxa"/>
          </w:tcPr>
          <w:p w:rsidR="001D779F" w:rsidRPr="00982F5F" w:rsidRDefault="001D779F" w:rsidP="00AA4E70">
            <w:pPr>
              <w:jc w:val="both"/>
              <w:rPr>
                <w:color w:val="000000"/>
                <w:sz w:val="18"/>
                <w:szCs w:val="18"/>
                <w:lang w:val="fr-CA"/>
              </w:rPr>
            </w:pPr>
          </w:p>
        </w:tc>
      </w:tr>
      <w:tr w:rsidR="001D779F" w:rsidRPr="00692314" w:rsidTr="001D779F">
        <w:trPr>
          <w:trHeight w:val="68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sz w:val="18"/>
                <w:szCs w:val="18"/>
                <w:lang w:val="fr-FR"/>
              </w:rPr>
            </w:pPr>
            <w:r w:rsidRPr="00982F5F">
              <w:rPr>
                <w:sz w:val="18"/>
                <w:szCs w:val="18"/>
                <w:lang w:val="fr-FR"/>
              </w:rPr>
              <w:t>Nombre de sites pratiquant les cultures hors sol dans les zones cibles</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5</w:t>
            </w:r>
          </w:p>
        </w:tc>
        <w:tc>
          <w:tcPr>
            <w:tcW w:w="3210" w:type="dxa"/>
          </w:tcPr>
          <w:p w:rsidR="001D779F" w:rsidRPr="00982F5F" w:rsidRDefault="001D779F" w:rsidP="003505A4">
            <w:pPr>
              <w:shd w:val="clear" w:color="auto" w:fill="FFFFFF"/>
              <w:jc w:val="both"/>
              <w:rPr>
                <w:color w:val="000000"/>
                <w:sz w:val="18"/>
                <w:szCs w:val="18"/>
                <w:lang w:val="fr-CA"/>
              </w:rPr>
            </w:pPr>
            <w:r w:rsidRPr="00982F5F">
              <w:rPr>
                <w:sz w:val="18"/>
                <w:szCs w:val="18"/>
                <w:lang w:val="fr-CA"/>
              </w:rPr>
              <w:t xml:space="preserve">La pratique des cultures hors sol dans cinq villages de rapatriés au Brakna : </w:t>
            </w:r>
            <w:r w:rsidRPr="00982F5F">
              <w:rPr>
                <w:rFonts w:eastAsia="Calibri"/>
                <w:sz w:val="18"/>
                <w:szCs w:val="18"/>
                <w:lang w:val="fr-CA" w:eastAsia="en-CA"/>
              </w:rPr>
              <w:t xml:space="preserve">Hamdallaye, Mourtogal, Houdallaye, Quartier de Sagatar, Senoukouna). </w:t>
            </w:r>
            <w:r w:rsidRPr="00982F5F">
              <w:rPr>
                <w:sz w:val="18"/>
                <w:szCs w:val="18"/>
                <w:lang w:val="fr-CA"/>
              </w:rPr>
              <w:t xml:space="preserve">La pratique des cultures hors sol a </w:t>
            </w:r>
            <w:r w:rsidRPr="00982F5F">
              <w:rPr>
                <w:sz w:val="18"/>
                <w:szCs w:val="18"/>
                <w:lang w:val="fr-FR"/>
              </w:rPr>
              <w:t>produit 5000 plants de piments sur une table de 8 m², 5000 plants de tomates sur une table de 8 m², de la menthe sur 8 tables de 1 m², 2500 plants de papayer sur 5 tables de 1 m², 3500 plants d’</w:t>
            </w:r>
            <w:r w:rsidRPr="00982F5F">
              <w:rPr>
                <w:i/>
                <w:sz w:val="18"/>
                <w:szCs w:val="18"/>
                <w:lang w:val="fr-FR"/>
              </w:rPr>
              <w:t xml:space="preserve">Acacia Albida </w:t>
            </w:r>
            <w:r w:rsidRPr="00982F5F">
              <w:rPr>
                <w:sz w:val="18"/>
                <w:szCs w:val="18"/>
                <w:lang w:val="fr-FR"/>
              </w:rPr>
              <w:t>sur 7 tables de 1 m² et 1500 plants de tamarinier sur 3 tables de 1 m².</w:t>
            </w:r>
          </w:p>
        </w:tc>
        <w:tc>
          <w:tcPr>
            <w:tcW w:w="2693" w:type="dxa"/>
          </w:tcPr>
          <w:p w:rsidR="001D779F" w:rsidRPr="00982F5F" w:rsidRDefault="001D779F" w:rsidP="00AA4E70">
            <w:pPr>
              <w:jc w:val="both"/>
              <w:rPr>
                <w:color w:val="000000"/>
                <w:sz w:val="18"/>
                <w:szCs w:val="18"/>
                <w:lang w:val="fr-CA"/>
              </w:rPr>
            </w:pPr>
            <w:r w:rsidRPr="00982F5F">
              <w:rPr>
                <w:color w:val="000000"/>
                <w:sz w:val="18"/>
                <w:szCs w:val="18"/>
                <w:lang w:val="fr-CA"/>
              </w:rPr>
              <w:t xml:space="preserve">Augmentation des revenus dans les zones cibles. </w:t>
            </w:r>
            <w:r w:rsidRPr="00982F5F">
              <w:rPr>
                <w:sz w:val="18"/>
                <w:szCs w:val="18"/>
                <w:lang w:val="fr-FR"/>
              </w:rPr>
              <w:t>La production de plants a servi d’une part à être repiquée sur les périmètres appartenant aux bénéficiaires et d’autre part à être vendue aux producteurs maraichers de la zone. Le revenu est estimé à près de 2 250 000 ouguiyas (environ 10.000$ à Hamdalaye), un succès rendu possible grâce à l’acquisition et la maîtrise par des coopératives féminines de la technique de cultures hors sol et des règles de gestion</w:t>
            </w:r>
          </w:p>
        </w:tc>
      </w:tr>
      <w:tr w:rsidR="001D779F" w:rsidRPr="00692314" w:rsidTr="001D779F">
        <w:trPr>
          <w:trHeight w:val="68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sz w:val="18"/>
                <w:szCs w:val="18"/>
                <w:lang w:val="fr-FR"/>
              </w:rPr>
            </w:pPr>
            <w:r w:rsidRPr="00982F5F">
              <w:rPr>
                <w:sz w:val="18"/>
                <w:szCs w:val="18"/>
                <w:lang w:val="fr-FR"/>
              </w:rPr>
              <w:t>Nombre de ménages ayant enregistré une amélioration des revenus dans les zones cibles</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 xml:space="preserve">9000 </w:t>
            </w:r>
          </w:p>
        </w:tc>
        <w:tc>
          <w:tcPr>
            <w:tcW w:w="3210" w:type="dxa"/>
          </w:tcPr>
          <w:p w:rsidR="001D779F" w:rsidRPr="00982F5F" w:rsidRDefault="001D779F" w:rsidP="003505A4">
            <w:pPr>
              <w:jc w:val="both"/>
              <w:rPr>
                <w:color w:val="000000"/>
                <w:sz w:val="18"/>
                <w:szCs w:val="18"/>
                <w:lang w:val="fr-CA"/>
              </w:rPr>
            </w:pPr>
            <w:r w:rsidRPr="00982F5F">
              <w:rPr>
                <w:sz w:val="18"/>
                <w:szCs w:val="18"/>
                <w:lang w:val="fr-CA"/>
              </w:rPr>
              <w:t>Une augmentation sensible du revenu de plus d’environ 6 000 ménages grâce aux activités génératrices de revenus (AGR) comme le maraîchage, le poulailler et la culture hors-sol.</w:t>
            </w:r>
          </w:p>
        </w:tc>
        <w:tc>
          <w:tcPr>
            <w:tcW w:w="2693" w:type="dxa"/>
          </w:tcPr>
          <w:p w:rsidR="001D779F" w:rsidRPr="00982F5F" w:rsidRDefault="001D779F" w:rsidP="00AA4E70">
            <w:pPr>
              <w:jc w:val="both"/>
              <w:rPr>
                <w:color w:val="000000"/>
                <w:sz w:val="18"/>
                <w:szCs w:val="18"/>
                <w:lang w:val="fr-CA"/>
              </w:rPr>
            </w:pPr>
            <w:r w:rsidRPr="00982F5F">
              <w:rPr>
                <w:color w:val="000000"/>
                <w:sz w:val="18"/>
                <w:szCs w:val="18"/>
                <w:lang w:val="fr-CA"/>
              </w:rPr>
              <w:t xml:space="preserve">Contribution à la réduction de la pauvreté et à l’amélioration des conditions de vie dans les zones cibles. </w:t>
            </w:r>
          </w:p>
        </w:tc>
      </w:tr>
      <w:tr w:rsidR="001D779F" w:rsidRPr="00692314" w:rsidTr="001D779F">
        <w:trPr>
          <w:trHeight w:val="284"/>
        </w:trPr>
        <w:tc>
          <w:tcPr>
            <w:tcW w:w="13149" w:type="dxa"/>
            <w:gridSpan w:val="6"/>
          </w:tcPr>
          <w:p w:rsidR="001D779F" w:rsidRPr="00982F5F" w:rsidRDefault="001D779F" w:rsidP="003505A4">
            <w:pPr>
              <w:pStyle w:val="Corpsdetexte2"/>
              <w:autoSpaceDE w:val="0"/>
              <w:autoSpaceDN w:val="0"/>
              <w:adjustRightInd w:val="0"/>
              <w:spacing w:after="0"/>
              <w:rPr>
                <w:b/>
                <w:bCs/>
                <w:sz w:val="18"/>
                <w:szCs w:val="18"/>
                <w:lang w:val="fr-BE"/>
              </w:rPr>
            </w:pPr>
            <w:r w:rsidRPr="00982F5F">
              <w:rPr>
                <w:b/>
                <w:bCs/>
                <w:sz w:val="18"/>
                <w:szCs w:val="18"/>
                <w:lang w:val="fr-BE"/>
              </w:rPr>
              <w:t>Effet 2 : Renforcement des capacités nationales pour assurer une meilleure prise en compte des défis environnementaux dans les processus de planification</w:t>
            </w:r>
          </w:p>
        </w:tc>
      </w:tr>
      <w:tr w:rsidR="001D779F" w:rsidRPr="00692314" w:rsidTr="001D779F">
        <w:trPr>
          <w:trHeight w:val="1323"/>
        </w:trPr>
        <w:tc>
          <w:tcPr>
            <w:tcW w:w="1507" w:type="dxa"/>
            <w:vMerge w:val="restart"/>
          </w:tcPr>
          <w:p w:rsidR="001D779F" w:rsidRPr="00982F5F" w:rsidRDefault="001D779F" w:rsidP="00AA4E70">
            <w:pPr>
              <w:rPr>
                <w:color w:val="000000"/>
                <w:sz w:val="18"/>
                <w:szCs w:val="18"/>
                <w:lang w:val="fr-CA"/>
              </w:rPr>
            </w:pPr>
            <w:r w:rsidRPr="00982F5F">
              <w:rPr>
                <w:b/>
                <w:bCs/>
                <w:iCs/>
                <w:sz w:val="18"/>
                <w:szCs w:val="18"/>
                <w:lang w:val="fr-FR"/>
              </w:rPr>
              <w:t>Effet 2 Produit 1</w:t>
            </w:r>
            <w:r w:rsidRPr="00982F5F">
              <w:rPr>
                <w:bCs/>
                <w:iCs/>
                <w:sz w:val="18"/>
                <w:szCs w:val="18"/>
                <w:lang w:val="fr-FR"/>
              </w:rPr>
              <w:t> : L’état des lieux au niveau des zones d’intervention  et les liens pauvreté - environnement sont mieux appréhendés</w:t>
            </w:r>
          </w:p>
        </w:tc>
        <w:tc>
          <w:tcPr>
            <w:tcW w:w="1913" w:type="dxa"/>
          </w:tcPr>
          <w:p w:rsidR="001D779F" w:rsidRPr="00982F5F" w:rsidRDefault="001D779F" w:rsidP="003505A4">
            <w:pPr>
              <w:rPr>
                <w:bCs/>
                <w:sz w:val="18"/>
                <w:szCs w:val="18"/>
                <w:lang w:val="fr-FR"/>
              </w:rPr>
            </w:pPr>
            <w:r w:rsidRPr="00982F5F">
              <w:rPr>
                <w:bCs/>
                <w:sz w:val="18"/>
                <w:szCs w:val="18"/>
                <w:lang w:val="fr-FR"/>
              </w:rPr>
              <w:t>- Nombre d’écosystèmes dont les services et produits ont été évalués</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4</w:t>
            </w:r>
          </w:p>
        </w:tc>
        <w:tc>
          <w:tcPr>
            <w:tcW w:w="3210" w:type="dxa"/>
          </w:tcPr>
          <w:p w:rsidR="001D779F" w:rsidRPr="001D779F" w:rsidRDefault="001D779F" w:rsidP="003505A4">
            <w:pPr>
              <w:numPr>
                <w:ilvl w:val="0"/>
                <w:numId w:val="41"/>
              </w:numPr>
              <w:spacing w:line="276" w:lineRule="auto"/>
              <w:ind w:left="0"/>
              <w:jc w:val="both"/>
              <w:rPr>
                <w:color w:val="000000"/>
                <w:sz w:val="18"/>
                <w:szCs w:val="18"/>
                <w:lang w:val="fr-CA"/>
              </w:rPr>
            </w:pPr>
            <w:r w:rsidRPr="001D779F">
              <w:rPr>
                <w:color w:val="000000"/>
                <w:sz w:val="18"/>
                <w:szCs w:val="18"/>
                <w:lang w:val="fr-CA"/>
              </w:rPr>
              <w:t xml:space="preserve">EIE : Quatre écosystèmes humides, notamment le Parc National du Diawling (Trarza), la mare de Boubleyïne (Brakna), le lac d’Aleg (Brakna) et la mare de Kankossa (Assaba) ont été évalués de manière intégrée. </w:t>
            </w:r>
          </w:p>
        </w:tc>
        <w:tc>
          <w:tcPr>
            <w:tcW w:w="2693" w:type="dxa"/>
          </w:tcPr>
          <w:p w:rsidR="001D779F" w:rsidRPr="001D779F" w:rsidRDefault="001D779F" w:rsidP="001D779F">
            <w:pPr>
              <w:numPr>
                <w:ilvl w:val="0"/>
                <w:numId w:val="41"/>
              </w:numPr>
              <w:spacing w:line="276" w:lineRule="auto"/>
              <w:ind w:left="0"/>
              <w:jc w:val="both"/>
              <w:rPr>
                <w:color w:val="000000"/>
                <w:sz w:val="18"/>
                <w:szCs w:val="18"/>
                <w:lang w:val="fr-CA"/>
              </w:rPr>
            </w:pPr>
            <w:r w:rsidRPr="001D779F">
              <w:rPr>
                <w:color w:val="000000"/>
                <w:sz w:val="18"/>
                <w:szCs w:val="18"/>
                <w:lang w:val="fr-CA"/>
              </w:rPr>
              <w:t>Évaluation des fonctions, rôles et services fournis par ces zones productives et intégration pour une meilleure planification du développement local.</w:t>
            </w:r>
          </w:p>
        </w:tc>
      </w:tr>
      <w:tr w:rsidR="001D779F" w:rsidRPr="00692314" w:rsidTr="001D779F">
        <w:trPr>
          <w:trHeight w:val="384"/>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sz w:val="18"/>
                <w:szCs w:val="18"/>
                <w:lang w:val="fr-FR"/>
              </w:rPr>
            </w:pPr>
            <w:r w:rsidRPr="00982F5F">
              <w:rPr>
                <w:sz w:val="18"/>
                <w:szCs w:val="18"/>
                <w:lang w:val="fr-FR"/>
              </w:rPr>
              <w:t>Nombre de bénéficiaires locaux directs ciblés</w:t>
            </w:r>
          </w:p>
        </w:tc>
        <w:tc>
          <w:tcPr>
            <w:tcW w:w="1913" w:type="dxa"/>
          </w:tcPr>
          <w:p w:rsidR="001D779F" w:rsidRPr="00982F5F" w:rsidRDefault="001D779F" w:rsidP="003505A4">
            <w:pPr>
              <w:rPr>
                <w:sz w:val="18"/>
                <w:szCs w:val="18"/>
                <w:lang w:val="fr-FR"/>
              </w:rPr>
            </w:pPr>
            <w:r w:rsidRPr="00982F5F">
              <w:rPr>
                <w:sz w:val="18"/>
                <w:szCs w:val="18"/>
                <w:lang w:val="fr-FR"/>
              </w:rPr>
              <w:t>4</w:t>
            </w:r>
          </w:p>
        </w:tc>
        <w:tc>
          <w:tcPr>
            <w:tcW w:w="1913" w:type="dxa"/>
          </w:tcPr>
          <w:p w:rsidR="001D779F" w:rsidRPr="00982F5F" w:rsidRDefault="001D779F" w:rsidP="003505A4">
            <w:pPr>
              <w:rPr>
                <w:sz w:val="18"/>
                <w:szCs w:val="18"/>
                <w:lang w:val="fr-FR"/>
              </w:rPr>
            </w:pPr>
            <w:r w:rsidRPr="00982F5F">
              <w:rPr>
                <w:sz w:val="18"/>
                <w:szCs w:val="18"/>
                <w:lang w:val="fr-FR"/>
              </w:rPr>
              <w:t>12</w:t>
            </w:r>
          </w:p>
        </w:tc>
        <w:tc>
          <w:tcPr>
            <w:tcW w:w="3210" w:type="dxa"/>
          </w:tcPr>
          <w:p w:rsidR="001D779F" w:rsidRPr="00982F5F" w:rsidRDefault="001D779F" w:rsidP="003505A4">
            <w:pPr>
              <w:numPr>
                <w:ilvl w:val="0"/>
                <w:numId w:val="41"/>
              </w:numPr>
              <w:spacing w:line="276" w:lineRule="auto"/>
              <w:ind w:left="0"/>
              <w:jc w:val="both"/>
              <w:rPr>
                <w:color w:val="000000"/>
                <w:sz w:val="18"/>
                <w:szCs w:val="18"/>
                <w:lang w:val="fr-CA"/>
              </w:rPr>
            </w:pPr>
          </w:p>
        </w:tc>
        <w:tc>
          <w:tcPr>
            <w:tcW w:w="2693" w:type="dxa"/>
          </w:tcPr>
          <w:p w:rsidR="001D779F" w:rsidRPr="00982F5F" w:rsidRDefault="001D779F" w:rsidP="001D779F">
            <w:pPr>
              <w:numPr>
                <w:ilvl w:val="0"/>
                <w:numId w:val="41"/>
              </w:numPr>
              <w:spacing w:line="276" w:lineRule="auto"/>
              <w:ind w:left="0"/>
              <w:jc w:val="both"/>
              <w:rPr>
                <w:color w:val="000000"/>
                <w:sz w:val="18"/>
                <w:szCs w:val="18"/>
                <w:lang w:val="fr-CA"/>
              </w:rPr>
            </w:pPr>
            <w:r w:rsidRPr="00982F5F">
              <w:rPr>
                <w:color w:val="000000"/>
                <w:sz w:val="18"/>
                <w:szCs w:val="18"/>
                <w:lang w:val="fr-CA"/>
              </w:rPr>
              <w:t xml:space="preserve">Connaissance des  potentialités  des écosystèmes évalués pour une meilleure prise de décision.  </w:t>
            </w:r>
          </w:p>
        </w:tc>
      </w:tr>
      <w:tr w:rsidR="001D779F" w:rsidRPr="00692314" w:rsidTr="001D779F">
        <w:trPr>
          <w:trHeight w:val="547"/>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sz w:val="18"/>
                <w:szCs w:val="18"/>
                <w:lang w:val="fr-FR"/>
              </w:rPr>
            </w:pPr>
            <w:r w:rsidRPr="00982F5F">
              <w:rPr>
                <w:sz w:val="18"/>
                <w:szCs w:val="18"/>
                <w:lang w:val="fr-FR"/>
              </w:rPr>
              <w:t>- Nombre d’indicateurs intégrés dans la base de données thématique P/E</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7</w:t>
            </w:r>
          </w:p>
        </w:tc>
        <w:tc>
          <w:tcPr>
            <w:tcW w:w="3210" w:type="dxa"/>
          </w:tcPr>
          <w:p w:rsidR="001D779F" w:rsidRPr="001D779F" w:rsidRDefault="001D779F" w:rsidP="003505A4">
            <w:pPr>
              <w:pStyle w:val="Paragraphedeliste"/>
              <w:spacing w:line="276" w:lineRule="auto"/>
              <w:ind w:left="0"/>
              <w:contextualSpacing/>
              <w:rPr>
                <w:lang w:val="fr-CA"/>
              </w:rPr>
            </w:pPr>
            <w:r w:rsidRPr="00982F5F">
              <w:rPr>
                <w:sz w:val="18"/>
                <w:szCs w:val="18"/>
                <w:lang w:val="fr-CA"/>
              </w:rPr>
              <w:t>Au total 102 indicateurs environnementaux et 36 indicateurs combinés ont été développés.</w:t>
            </w:r>
          </w:p>
        </w:tc>
        <w:tc>
          <w:tcPr>
            <w:tcW w:w="2693" w:type="dxa"/>
          </w:tcPr>
          <w:p w:rsidR="001D779F" w:rsidRPr="00982F5F" w:rsidRDefault="001D779F" w:rsidP="001D779F">
            <w:pPr>
              <w:numPr>
                <w:ilvl w:val="0"/>
                <w:numId w:val="41"/>
              </w:numPr>
              <w:spacing w:line="276" w:lineRule="auto"/>
              <w:ind w:left="0"/>
              <w:jc w:val="both"/>
              <w:rPr>
                <w:color w:val="000000"/>
                <w:sz w:val="18"/>
                <w:szCs w:val="18"/>
                <w:lang w:val="fr-CA"/>
              </w:rPr>
            </w:pPr>
            <w:r w:rsidRPr="00982F5F">
              <w:rPr>
                <w:color w:val="000000"/>
                <w:sz w:val="18"/>
                <w:szCs w:val="18"/>
                <w:lang w:val="fr-CA"/>
              </w:rPr>
              <w:t xml:space="preserve">Meilleure compréhension </w:t>
            </w:r>
          </w:p>
          <w:p w:rsidR="001D779F" w:rsidRPr="00982F5F" w:rsidRDefault="001D779F" w:rsidP="001D779F">
            <w:pPr>
              <w:numPr>
                <w:ilvl w:val="0"/>
                <w:numId w:val="41"/>
              </w:numPr>
              <w:spacing w:line="276" w:lineRule="auto"/>
              <w:ind w:left="0"/>
              <w:jc w:val="both"/>
              <w:rPr>
                <w:color w:val="000000"/>
                <w:sz w:val="18"/>
                <w:szCs w:val="18"/>
                <w:lang w:val="fr-CA"/>
              </w:rPr>
            </w:pPr>
            <w:r w:rsidRPr="00982F5F">
              <w:rPr>
                <w:color w:val="000000"/>
                <w:sz w:val="18"/>
                <w:szCs w:val="18"/>
                <w:lang w:val="fr-CA"/>
              </w:rPr>
              <w:t xml:space="preserve">des liens entre pauvreté environnement </w:t>
            </w:r>
          </w:p>
        </w:tc>
      </w:tr>
      <w:tr w:rsidR="001D779F" w:rsidRPr="00692314" w:rsidTr="001D779F">
        <w:trPr>
          <w:trHeight w:val="533"/>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bCs/>
                <w:sz w:val="18"/>
                <w:szCs w:val="18"/>
                <w:lang w:val="fr-FR"/>
              </w:rPr>
            </w:pPr>
            <w:r w:rsidRPr="00982F5F">
              <w:rPr>
                <w:sz w:val="18"/>
                <w:szCs w:val="18"/>
                <w:lang w:val="fr-FR"/>
              </w:rPr>
              <w:t>Nombre d’indicateurs intégrés dans le CSLP</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2</w:t>
            </w:r>
          </w:p>
        </w:tc>
        <w:tc>
          <w:tcPr>
            <w:tcW w:w="3210" w:type="dxa"/>
          </w:tcPr>
          <w:p w:rsidR="001D779F" w:rsidRPr="00982F5F" w:rsidRDefault="001D779F" w:rsidP="003505A4">
            <w:pPr>
              <w:numPr>
                <w:ilvl w:val="0"/>
                <w:numId w:val="41"/>
              </w:numPr>
              <w:spacing w:line="276" w:lineRule="auto"/>
              <w:ind w:left="0"/>
              <w:jc w:val="both"/>
              <w:rPr>
                <w:color w:val="000000"/>
                <w:sz w:val="18"/>
                <w:szCs w:val="18"/>
                <w:lang w:val="fr-CA"/>
              </w:rPr>
            </w:pPr>
            <w:r w:rsidRPr="00982F5F">
              <w:rPr>
                <w:sz w:val="18"/>
                <w:szCs w:val="18"/>
                <w:lang w:val="fr-CA" w:eastAsia="en-CA"/>
              </w:rPr>
              <w:t>Des recommandations stratégiques sont formulées et prises en compte dans le CSLP 2011-2015.</w:t>
            </w:r>
          </w:p>
        </w:tc>
        <w:tc>
          <w:tcPr>
            <w:tcW w:w="2693" w:type="dxa"/>
          </w:tcPr>
          <w:p w:rsidR="001D779F" w:rsidRPr="00982F5F" w:rsidRDefault="001D779F" w:rsidP="001D779F">
            <w:pPr>
              <w:numPr>
                <w:ilvl w:val="0"/>
                <w:numId w:val="41"/>
              </w:numPr>
              <w:spacing w:line="276" w:lineRule="auto"/>
              <w:ind w:left="0"/>
              <w:jc w:val="both"/>
              <w:rPr>
                <w:color w:val="000000"/>
                <w:sz w:val="18"/>
                <w:szCs w:val="18"/>
                <w:lang w:val="fr-CA"/>
              </w:rPr>
            </w:pPr>
            <w:r w:rsidRPr="00982F5F">
              <w:rPr>
                <w:color w:val="000000"/>
                <w:sz w:val="18"/>
                <w:szCs w:val="18"/>
                <w:lang w:val="fr-CA"/>
              </w:rPr>
              <w:t>Meilleure articulation des liens entre pauvreté environnement</w:t>
            </w:r>
          </w:p>
        </w:tc>
      </w:tr>
      <w:tr w:rsidR="001D779F" w:rsidRPr="00692314" w:rsidTr="001D779F">
        <w:trPr>
          <w:trHeight w:val="1266"/>
        </w:trPr>
        <w:tc>
          <w:tcPr>
            <w:tcW w:w="1507" w:type="dxa"/>
            <w:vMerge w:val="restart"/>
          </w:tcPr>
          <w:p w:rsidR="001D779F" w:rsidRPr="00982F5F" w:rsidRDefault="001D779F" w:rsidP="00AA4E70">
            <w:pPr>
              <w:rPr>
                <w:color w:val="000000"/>
                <w:sz w:val="18"/>
                <w:szCs w:val="18"/>
                <w:lang w:val="fr-FR"/>
              </w:rPr>
            </w:pPr>
            <w:r w:rsidRPr="00982F5F">
              <w:rPr>
                <w:b/>
                <w:bCs/>
                <w:iCs/>
                <w:sz w:val="18"/>
                <w:szCs w:val="18"/>
                <w:lang w:val="fr-FR"/>
              </w:rPr>
              <w:lastRenderedPageBreak/>
              <w:t>Effet 2 Produit 2</w:t>
            </w:r>
            <w:r w:rsidRPr="00982F5F">
              <w:rPr>
                <w:bCs/>
                <w:iCs/>
                <w:sz w:val="18"/>
                <w:szCs w:val="18"/>
                <w:lang w:val="fr-FR"/>
              </w:rPr>
              <w:t xml:space="preserve"> : </w:t>
            </w:r>
            <w:r w:rsidRPr="00982F5F">
              <w:rPr>
                <w:sz w:val="18"/>
                <w:szCs w:val="18"/>
                <w:lang w:val="fr-FR"/>
              </w:rPr>
              <w:t>Les outils et mécanismes pour l’intégration de la dimension environnementale dans les processus de planification nationaux et décentralisés sont développés</w:t>
            </w:r>
            <w:r w:rsidRPr="00982F5F">
              <w:rPr>
                <w:bCs/>
                <w:iCs/>
                <w:sz w:val="18"/>
                <w:szCs w:val="18"/>
                <w:lang w:val="fr-FR"/>
              </w:rPr>
              <w:t xml:space="preserve"> </w:t>
            </w:r>
          </w:p>
        </w:tc>
        <w:tc>
          <w:tcPr>
            <w:tcW w:w="1913" w:type="dxa"/>
          </w:tcPr>
          <w:p w:rsidR="001D779F" w:rsidRPr="003505A4" w:rsidRDefault="001D779F" w:rsidP="003505A4">
            <w:pPr>
              <w:autoSpaceDE w:val="0"/>
              <w:autoSpaceDN w:val="0"/>
              <w:adjustRightInd w:val="0"/>
              <w:jc w:val="center"/>
              <w:rPr>
                <w:color w:val="000000"/>
                <w:sz w:val="18"/>
                <w:szCs w:val="18"/>
                <w:lang w:val="fr-CA" w:eastAsia="en-CA"/>
              </w:rPr>
            </w:pPr>
            <w:r w:rsidRPr="003505A4">
              <w:rPr>
                <w:color w:val="000000"/>
                <w:sz w:val="18"/>
                <w:szCs w:val="18"/>
                <w:lang w:val="fr-CA" w:eastAsia="en-CA"/>
              </w:rPr>
              <w:t>- Nombre d’évaluations environnementales utilisées</w:t>
            </w:r>
          </w:p>
        </w:tc>
        <w:tc>
          <w:tcPr>
            <w:tcW w:w="1913" w:type="dxa"/>
          </w:tcPr>
          <w:p w:rsidR="001D779F" w:rsidRPr="003505A4" w:rsidRDefault="001D779F" w:rsidP="003505A4">
            <w:pPr>
              <w:autoSpaceDE w:val="0"/>
              <w:autoSpaceDN w:val="0"/>
              <w:adjustRightInd w:val="0"/>
              <w:rPr>
                <w:color w:val="000000"/>
                <w:sz w:val="18"/>
                <w:szCs w:val="18"/>
                <w:lang w:val="fr-CA" w:eastAsia="en-CA"/>
              </w:rPr>
            </w:pPr>
            <w:r w:rsidRPr="003505A4">
              <w:rPr>
                <w:color w:val="000000"/>
                <w:sz w:val="18"/>
                <w:szCs w:val="18"/>
                <w:lang w:val="fr-CA" w:eastAsia="en-CA"/>
              </w:rPr>
              <w:t>1</w:t>
            </w:r>
          </w:p>
          <w:p w:rsidR="001D779F" w:rsidRPr="003505A4" w:rsidRDefault="001D779F" w:rsidP="003505A4">
            <w:pPr>
              <w:autoSpaceDE w:val="0"/>
              <w:autoSpaceDN w:val="0"/>
              <w:adjustRightInd w:val="0"/>
              <w:rPr>
                <w:color w:val="000000"/>
                <w:sz w:val="18"/>
                <w:szCs w:val="18"/>
                <w:lang w:val="fr-CA" w:eastAsia="en-CA"/>
              </w:rPr>
            </w:pPr>
          </w:p>
          <w:p w:rsidR="001D779F" w:rsidRPr="003505A4" w:rsidRDefault="001D779F" w:rsidP="003505A4">
            <w:pPr>
              <w:autoSpaceDE w:val="0"/>
              <w:autoSpaceDN w:val="0"/>
              <w:adjustRightInd w:val="0"/>
              <w:rPr>
                <w:color w:val="000000"/>
                <w:sz w:val="18"/>
                <w:szCs w:val="18"/>
                <w:lang w:val="fr-CA" w:eastAsia="en-CA"/>
              </w:rPr>
            </w:pPr>
          </w:p>
          <w:p w:rsidR="001D779F" w:rsidRPr="003505A4" w:rsidRDefault="001D779F" w:rsidP="003505A4">
            <w:pPr>
              <w:autoSpaceDE w:val="0"/>
              <w:autoSpaceDN w:val="0"/>
              <w:adjustRightInd w:val="0"/>
              <w:rPr>
                <w:color w:val="000000"/>
                <w:sz w:val="18"/>
                <w:szCs w:val="18"/>
                <w:lang w:val="fr-CA" w:eastAsia="en-CA"/>
              </w:rPr>
            </w:pPr>
          </w:p>
          <w:p w:rsidR="001D779F" w:rsidRPr="003505A4" w:rsidRDefault="001D779F" w:rsidP="003505A4">
            <w:pPr>
              <w:autoSpaceDE w:val="0"/>
              <w:autoSpaceDN w:val="0"/>
              <w:adjustRightInd w:val="0"/>
              <w:rPr>
                <w:color w:val="000000"/>
                <w:sz w:val="18"/>
                <w:szCs w:val="18"/>
                <w:lang w:val="fr-CA" w:eastAsia="en-CA"/>
              </w:rPr>
            </w:pPr>
          </w:p>
          <w:p w:rsidR="001D779F" w:rsidRPr="003505A4" w:rsidRDefault="001D779F" w:rsidP="003505A4">
            <w:pPr>
              <w:autoSpaceDE w:val="0"/>
              <w:autoSpaceDN w:val="0"/>
              <w:adjustRightInd w:val="0"/>
              <w:rPr>
                <w:color w:val="000000"/>
                <w:sz w:val="18"/>
                <w:szCs w:val="18"/>
                <w:lang w:val="fr-CA" w:eastAsia="en-CA"/>
              </w:rPr>
            </w:pPr>
          </w:p>
          <w:p w:rsidR="001D779F" w:rsidRPr="003505A4" w:rsidRDefault="001D779F" w:rsidP="003505A4">
            <w:pPr>
              <w:autoSpaceDE w:val="0"/>
              <w:autoSpaceDN w:val="0"/>
              <w:adjustRightInd w:val="0"/>
              <w:rPr>
                <w:color w:val="000000"/>
                <w:sz w:val="18"/>
                <w:szCs w:val="18"/>
                <w:lang w:val="fr-CA" w:eastAsia="en-CA"/>
              </w:rPr>
            </w:pPr>
          </w:p>
        </w:tc>
        <w:tc>
          <w:tcPr>
            <w:tcW w:w="1913" w:type="dxa"/>
          </w:tcPr>
          <w:p w:rsidR="001D779F" w:rsidRPr="003505A4" w:rsidRDefault="001D779F" w:rsidP="003505A4">
            <w:pPr>
              <w:autoSpaceDE w:val="0"/>
              <w:autoSpaceDN w:val="0"/>
              <w:adjustRightInd w:val="0"/>
              <w:rPr>
                <w:color w:val="000000"/>
                <w:sz w:val="18"/>
                <w:szCs w:val="18"/>
                <w:lang w:val="fr-CA" w:eastAsia="en-CA"/>
              </w:rPr>
            </w:pPr>
            <w:r w:rsidRPr="003505A4">
              <w:rPr>
                <w:color w:val="000000"/>
                <w:sz w:val="18"/>
                <w:szCs w:val="18"/>
                <w:lang w:val="fr-CA" w:eastAsia="en-CA"/>
              </w:rPr>
              <w:t>5</w:t>
            </w:r>
          </w:p>
        </w:tc>
        <w:tc>
          <w:tcPr>
            <w:tcW w:w="3210" w:type="dxa"/>
          </w:tcPr>
          <w:p w:rsidR="001D779F" w:rsidRPr="003505A4" w:rsidRDefault="001D779F" w:rsidP="003505A4">
            <w:pPr>
              <w:autoSpaceDE w:val="0"/>
              <w:autoSpaceDN w:val="0"/>
              <w:adjustRightInd w:val="0"/>
              <w:jc w:val="both"/>
              <w:rPr>
                <w:color w:val="000000"/>
                <w:sz w:val="18"/>
                <w:szCs w:val="18"/>
                <w:lang w:val="fr-CA" w:eastAsia="en-CA"/>
              </w:rPr>
            </w:pPr>
            <w:r w:rsidRPr="003505A4">
              <w:rPr>
                <w:color w:val="000000"/>
                <w:sz w:val="18"/>
                <w:szCs w:val="18"/>
                <w:lang w:val="fr-CA" w:eastAsia="en-CA"/>
              </w:rPr>
              <w:t>Cinq évaluations environnementales dans les secteurs de l’eau, de  l’agriculture, de l’élevage, les forêts et des ressources halieutiques.</w:t>
            </w:r>
          </w:p>
          <w:p w:rsidR="001D779F" w:rsidRPr="003505A4" w:rsidRDefault="001D779F" w:rsidP="003505A4">
            <w:pPr>
              <w:autoSpaceDE w:val="0"/>
              <w:autoSpaceDN w:val="0"/>
              <w:adjustRightInd w:val="0"/>
              <w:jc w:val="both"/>
              <w:rPr>
                <w:color w:val="000000"/>
                <w:sz w:val="18"/>
                <w:szCs w:val="18"/>
                <w:lang w:val="fr-CA" w:eastAsia="en-CA"/>
              </w:rPr>
            </w:pPr>
            <w:r w:rsidRPr="003505A4">
              <w:rPr>
                <w:color w:val="000000"/>
                <w:sz w:val="18"/>
                <w:szCs w:val="18"/>
                <w:lang w:val="fr-CA" w:eastAsia="en-CA"/>
              </w:rPr>
              <w:t xml:space="preserve">Trois (3) agendas 21 concernant les  départements de Kiffa (Assaba), de Kankossa (Assaba) et d’Aleg (Brakna) ont été élaborés, finalisés et validés selon  une approche participative et intégrée. </w:t>
            </w:r>
          </w:p>
        </w:tc>
        <w:tc>
          <w:tcPr>
            <w:tcW w:w="2693" w:type="dxa"/>
          </w:tcPr>
          <w:p w:rsidR="001D779F" w:rsidRPr="003505A4" w:rsidRDefault="001D779F" w:rsidP="003505A4">
            <w:pPr>
              <w:autoSpaceDE w:val="0"/>
              <w:autoSpaceDN w:val="0"/>
              <w:adjustRightInd w:val="0"/>
              <w:jc w:val="both"/>
              <w:rPr>
                <w:color w:val="000000"/>
                <w:sz w:val="18"/>
                <w:szCs w:val="18"/>
                <w:lang w:val="fr-CA" w:eastAsia="en-CA"/>
              </w:rPr>
            </w:pPr>
            <w:r w:rsidRPr="003505A4">
              <w:rPr>
                <w:color w:val="000000"/>
                <w:sz w:val="18"/>
                <w:szCs w:val="18"/>
                <w:lang w:val="fr-CA" w:eastAsia="en-CA"/>
              </w:rPr>
              <w:t xml:space="preserve">Meilleure intégration des liens entre pauvreté environnement. </w:t>
            </w:r>
          </w:p>
          <w:p w:rsidR="001D779F" w:rsidRPr="003505A4" w:rsidRDefault="001D779F" w:rsidP="003505A4">
            <w:pPr>
              <w:autoSpaceDE w:val="0"/>
              <w:autoSpaceDN w:val="0"/>
              <w:adjustRightInd w:val="0"/>
              <w:jc w:val="both"/>
              <w:rPr>
                <w:color w:val="000000"/>
                <w:sz w:val="18"/>
                <w:szCs w:val="18"/>
                <w:lang w:val="fr-CA" w:eastAsia="en-CA"/>
              </w:rPr>
            </w:pPr>
          </w:p>
          <w:p w:rsidR="001D779F" w:rsidRPr="003505A4" w:rsidRDefault="001D779F" w:rsidP="003505A4">
            <w:pPr>
              <w:autoSpaceDE w:val="0"/>
              <w:autoSpaceDN w:val="0"/>
              <w:adjustRightInd w:val="0"/>
              <w:jc w:val="both"/>
              <w:rPr>
                <w:color w:val="000000"/>
                <w:sz w:val="18"/>
                <w:szCs w:val="18"/>
                <w:lang w:val="fr-CA" w:eastAsia="en-CA"/>
              </w:rPr>
            </w:pPr>
            <w:r w:rsidRPr="001D779F">
              <w:rPr>
                <w:color w:val="000000"/>
                <w:sz w:val="18"/>
                <w:szCs w:val="18"/>
                <w:lang w:val="fr-CA" w:eastAsia="en-CA"/>
              </w:rPr>
              <w:t>Des tables rondes sur les mécanismes de mise en œuvre de ces agendas 21 ont été réalisées. Ces rencontres ont permis de regrouper les principaux acteurs du développement local à l’échelle de chacune département. Ces ateliers ont aussi permis de mettre en cohérence différents programmes intervenant dans les mêmes zones.</w:t>
            </w:r>
          </w:p>
        </w:tc>
      </w:tr>
      <w:tr w:rsidR="001D779F" w:rsidRPr="00692314" w:rsidTr="001D779F">
        <w:trPr>
          <w:trHeight w:val="600"/>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sz w:val="18"/>
                <w:szCs w:val="18"/>
                <w:lang w:val="fr-FR"/>
              </w:rPr>
            </w:pPr>
            <w:r w:rsidRPr="00982F5F">
              <w:rPr>
                <w:bCs/>
                <w:sz w:val="18"/>
                <w:szCs w:val="18"/>
                <w:lang w:val="fr-FR"/>
              </w:rPr>
              <w:t>Nombre d’EES mis en œuvre</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3</w:t>
            </w:r>
          </w:p>
        </w:tc>
        <w:tc>
          <w:tcPr>
            <w:tcW w:w="3210" w:type="dxa"/>
          </w:tcPr>
          <w:p w:rsidR="001D779F" w:rsidRPr="00982F5F" w:rsidRDefault="001D779F" w:rsidP="003505A4">
            <w:pPr>
              <w:autoSpaceDE w:val="0"/>
              <w:autoSpaceDN w:val="0"/>
              <w:adjustRightInd w:val="0"/>
              <w:jc w:val="both"/>
              <w:rPr>
                <w:color w:val="000000"/>
                <w:sz w:val="18"/>
                <w:szCs w:val="18"/>
                <w:lang w:val="fr-CA"/>
              </w:rPr>
            </w:pPr>
            <w:r w:rsidRPr="00982F5F">
              <w:rPr>
                <w:color w:val="000000"/>
                <w:sz w:val="18"/>
                <w:szCs w:val="18"/>
                <w:lang w:val="fr-CA" w:eastAsia="en-CA"/>
              </w:rPr>
              <w:t>Trois  (3) évaluations environnementales stratégiques et sociales (EESS) ont été réalisées respectivement pour les secteurs de l’eau, du développement rural et de la santé.</w:t>
            </w:r>
          </w:p>
        </w:tc>
        <w:tc>
          <w:tcPr>
            <w:tcW w:w="2693" w:type="dxa"/>
          </w:tcPr>
          <w:p w:rsidR="001D779F" w:rsidRPr="00982F5F" w:rsidRDefault="001D779F" w:rsidP="00AA4E70">
            <w:pPr>
              <w:autoSpaceDE w:val="0"/>
              <w:autoSpaceDN w:val="0"/>
              <w:adjustRightInd w:val="0"/>
              <w:jc w:val="both"/>
              <w:rPr>
                <w:color w:val="000000"/>
                <w:sz w:val="18"/>
                <w:szCs w:val="18"/>
                <w:lang w:val="fr-CA"/>
              </w:rPr>
            </w:pPr>
            <w:r w:rsidRPr="00982F5F">
              <w:rPr>
                <w:color w:val="000000"/>
                <w:sz w:val="18"/>
                <w:szCs w:val="18"/>
                <w:lang w:val="fr-CA" w:eastAsia="en-CA"/>
              </w:rPr>
              <w:t xml:space="preserve">Celles-ci ont permis : (i) de mieux comprendre les enjeux environnementaux liés à ces secteurs ; (ii) d’évaluer l’incidence des politiques sectorielles en cohérence avec les problèmes environnementaux subséquents; (iii) d’identifier et d’analyser les différentes options de politiques publiques tenant compte des enjeux majeurs et de la sensibilité des milieux ciblés; (iii) d’identifier les indicateurs environnementaux afin de consolider la réalisation des programmes sectoriels, notamment pour la prise en compte de la préservation de la qualité de l’environnement; (iv) d’élaborer des propositions aux décideurs en leur procurant un contexte de planification éclairé et transparent; (v) de mettre en cohérence les prises de décisions sectorielles avec les outils de bonne gouvernance environnementale. </w:t>
            </w:r>
          </w:p>
        </w:tc>
      </w:tr>
      <w:tr w:rsidR="001D779F" w:rsidRPr="00692314" w:rsidTr="001D779F">
        <w:trPr>
          <w:trHeight w:val="533"/>
        </w:trPr>
        <w:tc>
          <w:tcPr>
            <w:tcW w:w="1507" w:type="dxa"/>
            <w:vMerge w:val="restart"/>
          </w:tcPr>
          <w:p w:rsidR="001D779F" w:rsidRPr="00982F5F" w:rsidRDefault="001D779F" w:rsidP="00AA4E70">
            <w:pPr>
              <w:rPr>
                <w:color w:val="000000"/>
                <w:sz w:val="18"/>
                <w:szCs w:val="18"/>
                <w:lang w:val="fr-CA"/>
              </w:rPr>
            </w:pPr>
            <w:r w:rsidRPr="00982F5F">
              <w:rPr>
                <w:b/>
                <w:bCs/>
                <w:iCs/>
                <w:sz w:val="18"/>
                <w:szCs w:val="18"/>
                <w:lang w:val="fr-FR"/>
              </w:rPr>
              <w:t>Effet 2 Produit 3</w:t>
            </w:r>
            <w:r w:rsidRPr="00982F5F">
              <w:rPr>
                <w:bCs/>
                <w:iCs/>
                <w:sz w:val="18"/>
                <w:szCs w:val="18"/>
                <w:lang w:val="fr-FR"/>
              </w:rPr>
              <w:t> :</w:t>
            </w:r>
            <w:r w:rsidRPr="00982F5F">
              <w:rPr>
                <w:sz w:val="18"/>
                <w:szCs w:val="18"/>
                <w:lang w:val="fr-FR"/>
              </w:rPr>
              <w:t xml:space="preserve"> Les capacités nationales pour une meilleure gestion de la </w:t>
            </w:r>
            <w:r w:rsidRPr="00982F5F">
              <w:rPr>
                <w:sz w:val="18"/>
                <w:szCs w:val="18"/>
                <w:lang w:val="fr-FR"/>
              </w:rPr>
              <w:lastRenderedPageBreak/>
              <w:t>problématique pauvreté environnement sont renforcées</w:t>
            </w:r>
          </w:p>
        </w:tc>
        <w:tc>
          <w:tcPr>
            <w:tcW w:w="1913" w:type="dxa"/>
          </w:tcPr>
          <w:p w:rsidR="001D779F" w:rsidRPr="00982F5F" w:rsidRDefault="001D779F" w:rsidP="003505A4">
            <w:pPr>
              <w:rPr>
                <w:bCs/>
                <w:sz w:val="18"/>
                <w:szCs w:val="18"/>
                <w:lang w:val="fr-FR"/>
              </w:rPr>
            </w:pPr>
            <w:r w:rsidRPr="00982F5F">
              <w:rPr>
                <w:bCs/>
                <w:sz w:val="18"/>
                <w:szCs w:val="18"/>
                <w:lang w:val="fr-FR"/>
              </w:rPr>
              <w:lastRenderedPageBreak/>
              <w:t>Nombre d’experts formés en matière d’évaluation environnementale</w:t>
            </w:r>
          </w:p>
          <w:p w:rsidR="001D779F" w:rsidRPr="00982F5F" w:rsidRDefault="001D779F" w:rsidP="003505A4">
            <w:pPr>
              <w:rPr>
                <w:bCs/>
                <w:sz w:val="18"/>
                <w:szCs w:val="18"/>
                <w:lang w:val="fr-FR"/>
              </w:rPr>
            </w:pPr>
          </w:p>
        </w:tc>
        <w:tc>
          <w:tcPr>
            <w:tcW w:w="1913" w:type="dxa"/>
          </w:tcPr>
          <w:p w:rsidR="001D779F" w:rsidRPr="00982F5F" w:rsidRDefault="001D779F" w:rsidP="003505A4">
            <w:pPr>
              <w:rPr>
                <w:sz w:val="18"/>
                <w:szCs w:val="18"/>
                <w:lang w:val="fr-FR"/>
              </w:rPr>
            </w:pPr>
            <w:r w:rsidRPr="00982F5F">
              <w:rPr>
                <w:sz w:val="18"/>
                <w:szCs w:val="18"/>
                <w:lang w:val="fr-FR"/>
              </w:rPr>
              <w:t>6</w:t>
            </w:r>
          </w:p>
        </w:tc>
        <w:tc>
          <w:tcPr>
            <w:tcW w:w="1913" w:type="dxa"/>
          </w:tcPr>
          <w:p w:rsidR="001D779F" w:rsidRPr="00982F5F" w:rsidRDefault="001D779F" w:rsidP="003505A4">
            <w:pPr>
              <w:rPr>
                <w:sz w:val="18"/>
                <w:szCs w:val="18"/>
                <w:lang w:val="fr-FR"/>
              </w:rPr>
            </w:pPr>
            <w:r w:rsidRPr="00982F5F">
              <w:rPr>
                <w:sz w:val="18"/>
                <w:szCs w:val="18"/>
                <w:lang w:val="fr-FR"/>
              </w:rPr>
              <w:t>50</w:t>
            </w:r>
          </w:p>
        </w:tc>
        <w:tc>
          <w:tcPr>
            <w:tcW w:w="3210" w:type="dxa"/>
          </w:tcPr>
          <w:p w:rsidR="001D779F" w:rsidRPr="00982F5F" w:rsidRDefault="001D779F" w:rsidP="00494AD0">
            <w:pPr>
              <w:rPr>
                <w:sz w:val="18"/>
                <w:szCs w:val="18"/>
                <w:lang w:val="fr-FR"/>
              </w:rPr>
            </w:pPr>
            <w:r w:rsidRPr="00982F5F">
              <w:rPr>
                <w:sz w:val="18"/>
                <w:szCs w:val="18"/>
                <w:lang w:val="fr-FR"/>
              </w:rPr>
              <w:t xml:space="preserve">Une cinquantaine (50) de cadres, dont 35 sont issus des différents secteurs de l’administration publique et 15 de la société civile et du secteur privé, sont formés sur les principes et les approches </w:t>
            </w:r>
            <w:r w:rsidRPr="00982F5F">
              <w:rPr>
                <w:sz w:val="18"/>
                <w:szCs w:val="18"/>
                <w:lang w:val="fr-FR"/>
              </w:rPr>
              <w:lastRenderedPageBreak/>
              <w:t>de l’intégration de l’environnement dans les politiques publiques et sur les évaluations environnementales comme instrument de cette intégration.</w:t>
            </w:r>
          </w:p>
        </w:tc>
        <w:tc>
          <w:tcPr>
            <w:tcW w:w="2693" w:type="dxa"/>
          </w:tcPr>
          <w:p w:rsidR="001D779F" w:rsidRPr="00982F5F" w:rsidRDefault="001D779F" w:rsidP="00AA4E70">
            <w:pPr>
              <w:rPr>
                <w:bCs/>
                <w:sz w:val="18"/>
                <w:szCs w:val="18"/>
                <w:lang w:val="fr-FR"/>
              </w:rPr>
            </w:pPr>
            <w:r w:rsidRPr="00982F5F">
              <w:rPr>
                <w:sz w:val="18"/>
                <w:szCs w:val="18"/>
                <w:lang w:val="fr-FR" w:eastAsia="zh-CN"/>
              </w:rPr>
              <w:lastRenderedPageBreak/>
              <w:t xml:space="preserve">Renforcement des capacités nationales en matière  </w:t>
            </w:r>
            <w:r w:rsidRPr="00982F5F">
              <w:rPr>
                <w:bCs/>
                <w:sz w:val="18"/>
                <w:szCs w:val="18"/>
                <w:lang w:val="fr-FR"/>
              </w:rPr>
              <w:t>d’</w:t>
            </w:r>
            <w:r w:rsidRPr="00982F5F">
              <w:rPr>
                <w:sz w:val="18"/>
                <w:szCs w:val="18"/>
                <w:lang w:val="fr-FR"/>
              </w:rPr>
              <w:t>intégration de l’environnement dans les politiques publiques</w:t>
            </w:r>
          </w:p>
          <w:p w:rsidR="001D779F" w:rsidRPr="00982F5F" w:rsidRDefault="001D779F" w:rsidP="00AA4E70">
            <w:pPr>
              <w:pStyle w:val="Corpsdetexte2"/>
              <w:rPr>
                <w:sz w:val="18"/>
                <w:szCs w:val="18"/>
                <w:lang w:val="fr-FR" w:eastAsia="zh-CN"/>
              </w:rPr>
            </w:pPr>
          </w:p>
        </w:tc>
      </w:tr>
      <w:tr w:rsidR="001D779F" w:rsidRPr="00692314" w:rsidTr="001D779F">
        <w:trPr>
          <w:trHeight w:val="533"/>
        </w:trPr>
        <w:tc>
          <w:tcPr>
            <w:tcW w:w="1507" w:type="dxa"/>
            <w:vMerge/>
          </w:tcPr>
          <w:p w:rsidR="001D779F" w:rsidRPr="00982F5F" w:rsidRDefault="001D779F" w:rsidP="00AA4E70">
            <w:pPr>
              <w:rPr>
                <w:color w:val="000000"/>
                <w:sz w:val="18"/>
                <w:szCs w:val="18"/>
                <w:lang w:val="fr-CA"/>
              </w:rPr>
            </w:pPr>
          </w:p>
        </w:tc>
        <w:tc>
          <w:tcPr>
            <w:tcW w:w="1913" w:type="dxa"/>
          </w:tcPr>
          <w:p w:rsidR="001D779F" w:rsidRPr="00982F5F" w:rsidRDefault="001D779F" w:rsidP="003505A4">
            <w:pPr>
              <w:rPr>
                <w:bCs/>
                <w:sz w:val="18"/>
                <w:szCs w:val="18"/>
                <w:lang w:val="fr-FR"/>
              </w:rPr>
            </w:pPr>
            <w:r w:rsidRPr="00982F5F">
              <w:rPr>
                <w:bCs/>
                <w:sz w:val="18"/>
                <w:szCs w:val="18"/>
                <w:lang w:val="fr-FR"/>
              </w:rPr>
              <w:t>Appropriation nationale pour l’obtention des produits</w:t>
            </w:r>
          </w:p>
        </w:tc>
        <w:tc>
          <w:tcPr>
            <w:tcW w:w="1913" w:type="dxa"/>
          </w:tcPr>
          <w:p w:rsidR="001D779F" w:rsidRPr="00982F5F" w:rsidRDefault="001D779F" w:rsidP="003505A4">
            <w:pPr>
              <w:rPr>
                <w:sz w:val="18"/>
                <w:szCs w:val="18"/>
                <w:lang w:val="fr-FR"/>
              </w:rPr>
            </w:pPr>
            <w:r w:rsidRPr="00982F5F">
              <w:rPr>
                <w:sz w:val="18"/>
                <w:szCs w:val="18"/>
                <w:lang w:val="fr-FR"/>
              </w:rPr>
              <w:t>0</w:t>
            </w:r>
          </w:p>
        </w:tc>
        <w:tc>
          <w:tcPr>
            <w:tcW w:w="1913" w:type="dxa"/>
          </w:tcPr>
          <w:p w:rsidR="001D779F" w:rsidRPr="00982F5F" w:rsidRDefault="001D779F" w:rsidP="003505A4">
            <w:pPr>
              <w:rPr>
                <w:sz w:val="18"/>
                <w:szCs w:val="18"/>
                <w:lang w:val="fr-FR"/>
              </w:rPr>
            </w:pPr>
            <w:r w:rsidRPr="00982F5F">
              <w:rPr>
                <w:sz w:val="18"/>
                <w:szCs w:val="18"/>
                <w:lang w:val="fr-FR"/>
              </w:rPr>
              <w:t>5</w:t>
            </w:r>
          </w:p>
        </w:tc>
        <w:tc>
          <w:tcPr>
            <w:tcW w:w="3210" w:type="dxa"/>
          </w:tcPr>
          <w:p w:rsidR="001D779F" w:rsidRPr="00494AD0" w:rsidRDefault="001D779F" w:rsidP="00494AD0">
            <w:pPr>
              <w:rPr>
                <w:sz w:val="18"/>
                <w:szCs w:val="18"/>
                <w:lang w:val="fr-FR"/>
              </w:rPr>
            </w:pPr>
            <w:r w:rsidRPr="00494AD0">
              <w:rPr>
                <w:sz w:val="18"/>
                <w:szCs w:val="18"/>
                <w:lang w:val="fr-FR"/>
              </w:rPr>
              <w:t>La communication des résultats du PCE par l’organisation de la semaine focale tenue du 24 au 25 janvier 2012.</w:t>
            </w:r>
          </w:p>
          <w:p w:rsidR="001D779F" w:rsidRPr="00494AD0" w:rsidRDefault="001D779F" w:rsidP="00494AD0">
            <w:pPr>
              <w:rPr>
                <w:sz w:val="18"/>
                <w:szCs w:val="18"/>
                <w:lang w:val="fr-FR"/>
              </w:rPr>
            </w:pPr>
            <w:r w:rsidRPr="00494AD0">
              <w:rPr>
                <w:sz w:val="18"/>
                <w:szCs w:val="18"/>
                <w:lang w:val="fr-FR"/>
              </w:rPr>
              <w:t xml:space="preserve"> </w:t>
            </w:r>
          </w:p>
          <w:p w:rsidR="001D779F" w:rsidRPr="00494AD0" w:rsidRDefault="001D779F" w:rsidP="00494AD0">
            <w:pPr>
              <w:rPr>
                <w:sz w:val="18"/>
                <w:szCs w:val="18"/>
                <w:lang w:val="fr-FR"/>
              </w:rPr>
            </w:pPr>
            <w:r w:rsidRPr="00494AD0">
              <w:rPr>
                <w:sz w:val="18"/>
                <w:szCs w:val="18"/>
                <w:lang w:val="fr-FR"/>
              </w:rPr>
              <w:t xml:space="preserve">L’expérimentation de module de formation en milieu scolaire. Une ONG spécialisée en matière d’éducation environnementale a été recrutée pour traduire et illustrer les résultats obtenus dans le cadre du Projet APE sous formes d’outils didactiques ciblant les curricula de l’enseignement fondamental. Un rollup sur ce projet a été aussi réalisée lors de l’atelier de Quito. </w:t>
            </w:r>
          </w:p>
          <w:p w:rsidR="001D779F" w:rsidRPr="00494AD0" w:rsidRDefault="001D779F" w:rsidP="00494AD0">
            <w:pPr>
              <w:rPr>
                <w:sz w:val="18"/>
                <w:szCs w:val="18"/>
                <w:lang w:val="fr-FR"/>
              </w:rPr>
            </w:pPr>
          </w:p>
          <w:p w:rsidR="001D779F" w:rsidRPr="00494AD0" w:rsidRDefault="001D779F" w:rsidP="00494AD0">
            <w:pPr>
              <w:rPr>
                <w:sz w:val="18"/>
                <w:szCs w:val="18"/>
                <w:lang w:val="fr-FR"/>
              </w:rPr>
            </w:pPr>
            <w:r w:rsidRPr="00494AD0">
              <w:rPr>
                <w:sz w:val="18"/>
                <w:szCs w:val="18"/>
                <w:lang w:val="fr-FR"/>
              </w:rPr>
              <w:t>Une stratégie nationale d’intégration de l’environnement dans les politiques publiques est en cours d’élaboration. Elle vise à contribuer au changement des mentalités et des comportements des générations actuelles et futures vis-à-vis des questions d’environnement et de développement durable.</w:t>
            </w:r>
          </w:p>
          <w:p w:rsidR="001D779F" w:rsidRPr="00494AD0" w:rsidRDefault="001D779F" w:rsidP="00494AD0">
            <w:pPr>
              <w:rPr>
                <w:sz w:val="18"/>
                <w:szCs w:val="18"/>
                <w:lang w:val="fr-FR"/>
              </w:rPr>
            </w:pPr>
          </w:p>
          <w:p w:rsidR="001D779F" w:rsidRPr="00494AD0" w:rsidRDefault="001D779F" w:rsidP="00494AD0">
            <w:pPr>
              <w:rPr>
                <w:sz w:val="18"/>
                <w:szCs w:val="18"/>
                <w:lang w:val="fr-FR"/>
              </w:rPr>
            </w:pPr>
            <w:r w:rsidRPr="00494AD0">
              <w:rPr>
                <w:sz w:val="18"/>
                <w:szCs w:val="18"/>
                <w:lang w:val="fr-FR"/>
              </w:rPr>
              <w:t xml:space="preserve">Le CSLP prend en compte la dimension environnementale. La valorisation de l’environnement comme bien économique est un domaine prioritaire de l’axe 2 du nouveau CSLP : « Ancrage de la croissance dans la sphère des pauvres ». </w:t>
            </w:r>
          </w:p>
        </w:tc>
        <w:tc>
          <w:tcPr>
            <w:tcW w:w="2693" w:type="dxa"/>
          </w:tcPr>
          <w:p w:rsidR="001D779F" w:rsidRPr="00982F5F" w:rsidRDefault="001D779F" w:rsidP="00AA4E70">
            <w:pPr>
              <w:jc w:val="both"/>
              <w:rPr>
                <w:color w:val="000000"/>
                <w:sz w:val="18"/>
                <w:szCs w:val="18"/>
                <w:lang w:val="fr-CA"/>
              </w:rPr>
            </w:pPr>
            <w:r w:rsidRPr="00982F5F">
              <w:rPr>
                <w:color w:val="000000"/>
                <w:sz w:val="18"/>
                <w:szCs w:val="18"/>
                <w:lang w:val="fr-CA"/>
              </w:rPr>
              <w:t xml:space="preserve">Meilleure compréhension des liens entre pauvreté et environnement et meilleure appropriation des outils d’intégration dans les politiques publiques. </w:t>
            </w:r>
          </w:p>
        </w:tc>
      </w:tr>
    </w:tbl>
    <w:p w:rsidR="00B663E6" w:rsidRDefault="00B663E6">
      <w:pPr>
        <w:rPr>
          <w:sz w:val="22"/>
          <w:szCs w:val="22"/>
          <w:lang w:val="fr-FR"/>
        </w:rPr>
      </w:pPr>
    </w:p>
    <w:p w:rsidR="008B0AE2" w:rsidRDefault="008B0AE2">
      <w:pPr>
        <w:rPr>
          <w:sz w:val="22"/>
          <w:szCs w:val="22"/>
          <w:lang w:val="fr-FR"/>
        </w:rPr>
      </w:pPr>
      <w:bookmarkStart w:id="0" w:name="_GoBack"/>
      <w:bookmarkEnd w:id="0"/>
    </w:p>
    <w:p w:rsidR="00720ABE" w:rsidRPr="00720ABE" w:rsidRDefault="00720ABE" w:rsidP="00720ABE">
      <w:pPr>
        <w:pStyle w:val="Corpsdetexte"/>
        <w:numPr>
          <w:ilvl w:val="0"/>
          <w:numId w:val="34"/>
        </w:numPr>
        <w:spacing w:before="120" w:after="0"/>
        <w:ind w:left="1134" w:hanging="283"/>
        <w:rPr>
          <w:rFonts w:ascii="Times New Roman" w:hAnsi="Times New Roman"/>
          <w:b/>
          <w:bCs/>
          <w:color w:val="auto"/>
          <w:sz w:val="24"/>
          <w:lang w:val="fr-FR"/>
        </w:rPr>
      </w:pPr>
      <w:r w:rsidRPr="00720ABE">
        <w:rPr>
          <w:rFonts w:ascii="Times New Roman" w:hAnsi="Times New Roman"/>
          <w:b/>
          <w:bCs/>
          <w:color w:val="auto"/>
          <w:sz w:val="24"/>
          <w:lang w:val="fr-FR"/>
        </w:rPr>
        <w:t>Compte-rendu de la réunion d’examen final du Comité de gestion du programme et du Comité directeur national</w:t>
      </w:r>
      <w:r w:rsidR="008B0AE2">
        <w:rPr>
          <w:rFonts w:ascii="Times New Roman" w:hAnsi="Times New Roman"/>
          <w:b/>
          <w:bCs/>
          <w:color w:val="auto"/>
          <w:sz w:val="24"/>
          <w:lang w:val="fr-FR"/>
        </w:rPr>
        <w:t>.</w:t>
      </w:r>
    </w:p>
    <w:sectPr w:rsidR="00720ABE" w:rsidRPr="00720ABE" w:rsidSect="001D779F">
      <w:pgSz w:w="16839" w:h="11907" w:orient="landscape" w:code="9"/>
      <w:pgMar w:top="805" w:right="544" w:bottom="1276" w:left="544"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89" w:rsidRDefault="004A5889">
      <w:r>
        <w:separator/>
      </w:r>
    </w:p>
  </w:endnote>
  <w:endnote w:type="continuationSeparator" w:id="0">
    <w:p w:rsidR="004A5889" w:rsidRDefault="004A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Soft Pro">
    <w:altName w:val="Times New Roman"/>
    <w:panose1 w:val="00000000000000000000"/>
    <w:charset w:val="00"/>
    <w:family w:val="auto"/>
    <w:notTrueType/>
    <w:pitch w:val="variable"/>
    <w:sig w:usb0="00000003" w:usb1="00000000" w:usb2="00000000" w:usb3="00000000" w:csb0="00000001" w:csb1="00000000"/>
  </w:font>
  <w:font w:name="Myriad Pro">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70" w:rsidRDefault="00AA4E70" w:rsidP="00E230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A4E70" w:rsidRDefault="00AA4E70" w:rsidP="00FC7D2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70" w:rsidRDefault="00AA4E70" w:rsidP="00E230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B0AE2">
      <w:rPr>
        <w:rStyle w:val="Numrodepage"/>
        <w:noProof/>
      </w:rPr>
      <w:t>20</w:t>
    </w:r>
    <w:r>
      <w:rPr>
        <w:rStyle w:val="Numrodepage"/>
      </w:rPr>
      <w:fldChar w:fldCharType="end"/>
    </w:r>
  </w:p>
  <w:p w:rsidR="00AA4E70" w:rsidRDefault="00AA4E70" w:rsidP="00FC7D2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89" w:rsidRDefault="004A5889">
      <w:r>
        <w:separator/>
      </w:r>
    </w:p>
  </w:footnote>
  <w:footnote w:type="continuationSeparator" w:id="0">
    <w:p w:rsidR="004A5889" w:rsidRDefault="004A5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775"/>
    <w:multiLevelType w:val="hybridMultilevel"/>
    <w:tmpl w:val="F906E2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98619F"/>
    <w:multiLevelType w:val="hybridMultilevel"/>
    <w:tmpl w:val="B3EE590E"/>
    <w:lvl w:ilvl="0" w:tplc="F77ABC3C">
      <w:start w:val="1"/>
      <w:numFmt w:val="lowerLetter"/>
      <w:lvlText w:val="%1."/>
      <w:lvlJc w:val="left"/>
      <w:pPr>
        <w:ind w:left="1080" w:hanging="360"/>
      </w:pPr>
      <w:rPr>
        <w:rFonts w:cs="Times New Roman"/>
        <w:b/>
        <w:bC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23675AC"/>
    <w:multiLevelType w:val="hybridMultilevel"/>
    <w:tmpl w:val="3F0C24BA"/>
    <w:lvl w:ilvl="0" w:tplc="040C000F">
      <w:start w:val="1"/>
      <w:numFmt w:val="decimal"/>
      <w:lvlText w:val="%1."/>
      <w:lvlJc w:val="left"/>
      <w:pPr>
        <w:ind w:left="2700" w:hanging="360"/>
      </w:pPr>
    </w:lvl>
    <w:lvl w:ilvl="1" w:tplc="040C0019" w:tentative="1">
      <w:start w:val="1"/>
      <w:numFmt w:val="lowerLetter"/>
      <w:lvlText w:val="%2."/>
      <w:lvlJc w:val="left"/>
      <w:pPr>
        <w:ind w:left="3420" w:hanging="360"/>
      </w:pPr>
    </w:lvl>
    <w:lvl w:ilvl="2" w:tplc="040C001B" w:tentative="1">
      <w:start w:val="1"/>
      <w:numFmt w:val="lowerRoman"/>
      <w:lvlText w:val="%3."/>
      <w:lvlJc w:val="right"/>
      <w:pPr>
        <w:ind w:left="4140" w:hanging="180"/>
      </w:pPr>
    </w:lvl>
    <w:lvl w:ilvl="3" w:tplc="040C000F" w:tentative="1">
      <w:start w:val="1"/>
      <w:numFmt w:val="decimal"/>
      <w:lvlText w:val="%4."/>
      <w:lvlJc w:val="left"/>
      <w:pPr>
        <w:ind w:left="4860" w:hanging="360"/>
      </w:p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abstractNum w:abstractNumId="3">
    <w:nsid w:val="069F200D"/>
    <w:multiLevelType w:val="hybridMultilevel"/>
    <w:tmpl w:val="6FBA8A66"/>
    <w:lvl w:ilvl="0" w:tplc="A5145BE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EE646D"/>
    <w:multiLevelType w:val="hybridMultilevel"/>
    <w:tmpl w:val="4DEE1AC8"/>
    <w:lvl w:ilvl="0" w:tplc="D8105B88">
      <w:numFmt w:val="bullet"/>
      <w:lvlText w:val="•"/>
      <w:lvlJc w:val="left"/>
      <w:pPr>
        <w:ind w:left="110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nsid w:val="07F021C9"/>
    <w:multiLevelType w:val="hybridMultilevel"/>
    <w:tmpl w:val="9B8CF024"/>
    <w:lvl w:ilvl="0" w:tplc="1584D0B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8CF1C1E"/>
    <w:multiLevelType w:val="hybridMultilevel"/>
    <w:tmpl w:val="035C55B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9220554"/>
    <w:multiLevelType w:val="hybridMultilevel"/>
    <w:tmpl w:val="2F927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09B4025C"/>
    <w:multiLevelType w:val="hybridMultilevel"/>
    <w:tmpl w:val="6E0E71D8"/>
    <w:lvl w:ilvl="0" w:tplc="EE68CCBA">
      <w:start w:val="1"/>
      <w:numFmt w:val="bullet"/>
      <w:lvlText w:val="•"/>
      <w:lvlJc w:val="left"/>
      <w:pPr>
        <w:tabs>
          <w:tab w:val="num" w:pos="720"/>
        </w:tabs>
        <w:ind w:left="720" w:hanging="360"/>
      </w:pPr>
      <w:rPr>
        <w:rFonts w:ascii="Arial" w:hAnsi="Arial" w:hint="default"/>
      </w:rPr>
    </w:lvl>
    <w:lvl w:ilvl="1" w:tplc="B420A24E" w:tentative="1">
      <w:start w:val="1"/>
      <w:numFmt w:val="bullet"/>
      <w:lvlText w:val="•"/>
      <w:lvlJc w:val="left"/>
      <w:pPr>
        <w:tabs>
          <w:tab w:val="num" w:pos="1440"/>
        </w:tabs>
        <w:ind w:left="1440" w:hanging="360"/>
      </w:pPr>
      <w:rPr>
        <w:rFonts w:ascii="Arial" w:hAnsi="Arial" w:hint="default"/>
      </w:rPr>
    </w:lvl>
    <w:lvl w:ilvl="2" w:tplc="39AABC8C">
      <w:start w:val="1"/>
      <w:numFmt w:val="bullet"/>
      <w:lvlText w:val="•"/>
      <w:lvlJc w:val="left"/>
      <w:pPr>
        <w:tabs>
          <w:tab w:val="num" w:pos="2160"/>
        </w:tabs>
        <w:ind w:left="2160" w:hanging="360"/>
      </w:pPr>
      <w:rPr>
        <w:rFonts w:ascii="Arial" w:hAnsi="Arial" w:hint="default"/>
      </w:rPr>
    </w:lvl>
    <w:lvl w:ilvl="3" w:tplc="D2F235B8" w:tentative="1">
      <w:start w:val="1"/>
      <w:numFmt w:val="bullet"/>
      <w:lvlText w:val="•"/>
      <w:lvlJc w:val="left"/>
      <w:pPr>
        <w:tabs>
          <w:tab w:val="num" w:pos="2880"/>
        </w:tabs>
        <w:ind w:left="2880" w:hanging="360"/>
      </w:pPr>
      <w:rPr>
        <w:rFonts w:ascii="Arial" w:hAnsi="Arial" w:hint="default"/>
      </w:rPr>
    </w:lvl>
    <w:lvl w:ilvl="4" w:tplc="1D2C6416" w:tentative="1">
      <w:start w:val="1"/>
      <w:numFmt w:val="bullet"/>
      <w:lvlText w:val="•"/>
      <w:lvlJc w:val="left"/>
      <w:pPr>
        <w:tabs>
          <w:tab w:val="num" w:pos="3600"/>
        </w:tabs>
        <w:ind w:left="3600" w:hanging="360"/>
      </w:pPr>
      <w:rPr>
        <w:rFonts w:ascii="Arial" w:hAnsi="Arial" w:hint="default"/>
      </w:rPr>
    </w:lvl>
    <w:lvl w:ilvl="5" w:tplc="1AD26454" w:tentative="1">
      <w:start w:val="1"/>
      <w:numFmt w:val="bullet"/>
      <w:lvlText w:val="•"/>
      <w:lvlJc w:val="left"/>
      <w:pPr>
        <w:tabs>
          <w:tab w:val="num" w:pos="4320"/>
        </w:tabs>
        <w:ind w:left="4320" w:hanging="360"/>
      </w:pPr>
      <w:rPr>
        <w:rFonts w:ascii="Arial" w:hAnsi="Arial" w:hint="default"/>
      </w:rPr>
    </w:lvl>
    <w:lvl w:ilvl="6" w:tplc="47423A7C" w:tentative="1">
      <w:start w:val="1"/>
      <w:numFmt w:val="bullet"/>
      <w:lvlText w:val="•"/>
      <w:lvlJc w:val="left"/>
      <w:pPr>
        <w:tabs>
          <w:tab w:val="num" w:pos="5040"/>
        </w:tabs>
        <w:ind w:left="5040" w:hanging="360"/>
      </w:pPr>
      <w:rPr>
        <w:rFonts w:ascii="Arial" w:hAnsi="Arial" w:hint="default"/>
      </w:rPr>
    </w:lvl>
    <w:lvl w:ilvl="7" w:tplc="10747BA4" w:tentative="1">
      <w:start w:val="1"/>
      <w:numFmt w:val="bullet"/>
      <w:lvlText w:val="•"/>
      <w:lvlJc w:val="left"/>
      <w:pPr>
        <w:tabs>
          <w:tab w:val="num" w:pos="5760"/>
        </w:tabs>
        <w:ind w:left="5760" w:hanging="360"/>
      </w:pPr>
      <w:rPr>
        <w:rFonts w:ascii="Arial" w:hAnsi="Arial" w:hint="default"/>
      </w:rPr>
    </w:lvl>
    <w:lvl w:ilvl="8" w:tplc="CA64F492" w:tentative="1">
      <w:start w:val="1"/>
      <w:numFmt w:val="bullet"/>
      <w:lvlText w:val="•"/>
      <w:lvlJc w:val="left"/>
      <w:pPr>
        <w:tabs>
          <w:tab w:val="num" w:pos="6480"/>
        </w:tabs>
        <w:ind w:left="6480" w:hanging="360"/>
      </w:pPr>
      <w:rPr>
        <w:rFonts w:ascii="Arial" w:hAnsi="Arial" w:hint="default"/>
      </w:rPr>
    </w:lvl>
  </w:abstractNum>
  <w:abstractNum w:abstractNumId="9">
    <w:nsid w:val="0A516624"/>
    <w:multiLevelType w:val="hybridMultilevel"/>
    <w:tmpl w:val="8D14B20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CB665B6"/>
    <w:multiLevelType w:val="hybridMultilevel"/>
    <w:tmpl w:val="6E425A46"/>
    <w:lvl w:ilvl="0" w:tplc="F77ABC3C">
      <w:start w:val="1"/>
      <w:numFmt w:val="lowerLetter"/>
      <w:lvlText w:val="%1."/>
      <w:lvlJc w:val="left"/>
      <w:pPr>
        <w:ind w:left="1080" w:hanging="360"/>
      </w:pPr>
      <w:rPr>
        <w:rFonts w:cs="Times New Roman"/>
        <w:b/>
        <w:bCs/>
      </w:rPr>
    </w:lvl>
    <w:lvl w:ilvl="1" w:tplc="2E7C921E">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FEB5570"/>
    <w:multiLevelType w:val="hybridMultilevel"/>
    <w:tmpl w:val="B1964978"/>
    <w:lvl w:ilvl="0" w:tplc="BC2EC50A">
      <w:start w:val="1"/>
      <w:numFmt w:val="upperRoman"/>
      <w:lvlText w:val="%1."/>
      <w:lvlJc w:val="left"/>
      <w:pPr>
        <w:tabs>
          <w:tab w:val="num" w:pos="1080"/>
        </w:tabs>
        <w:ind w:left="1080" w:hanging="720"/>
      </w:pPr>
      <w:rPr>
        <w:rFonts w:cs="Times New Roman" w:hint="default"/>
      </w:rPr>
    </w:lvl>
    <w:lvl w:ilvl="1" w:tplc="99EEED00">
      <w:start w:val="1"/>
      <w:numFmt w:val="lowerLetter"/>
      <w:lvlText w:val="%2."/>
      <w:lvlJc w:val="left"/>
      <w:pPr>
        <w:tabs>
          <w:tab w:val="num" w:pos="630"/>
        </w:tabs>
      </w:pPr>
      <w:rPr>
        <w:rFonts w:ascii="Times New Roman" w:eastAsia="Times New Roman" w:hAnsi="Times New Roman" w:cs="Times New Roman"/>
        <w:b/>
      </w:rPr>
    </w:lvl>
    <w:lvl w:ilvl="2" w:tplc="521C7248">
      <w:numFmt w:val="none"/>
      <w:lvlText w:val=""/>
      <w:lvlJc w:val="left"/>
      <w:pPr>
        <w:tabs>
          <w:tab w:val="num" w:pos="360"/>
        </w:tabs>
      </w:pPr>
      <w:rPr>
        <w:rFonts w:cs="Times New Roman"/>
      </w:rPr>
    </w:lvl>
    <w:lvl w:ilvl="3" w:tplc="AE126BF2">
      <w:numFmt w:val="none"/>
      <w:lvlText w:val=""/>
      <w:lvlJc w:val="left"/>
      <w:pPr>
        <w:tabs>
          <w:tab w:val="num" w:pos="360"/>
        </w:tabs>
      </w:pPr>
      <w:rPr>
        <w:rFonts w:cs="Times New Roman"/>
      </w:rPr>
    </w:lvl>
    <w:lvl w:ilvl="4" w:tplc="9AF2C4B2">
      <w:numFmt w:val="none"/>
      <w:lvlText w:val=""/>
      <w:lvlJc w:val="left"/>
      <w:pPr>
        <w:tabs>
          <w:tab w:val="num" w:pos="360"/>
        </w:tabs>
      </w:pPr>
      <w:rPr>
        <w:rFonts w:cs="Times New Roman"/>
      </w:rPr>
    </w:lvl>
    <w:lvl w:ilvl="5" w:tplc="7BE8FB10">
      <w:numFmt w:val="none"/>
      <w:lvlText w:val=""/>
      <w:lvlJc w:val="left"/>
      <w:pPr>
        <w:tabs>
          <w:tab w:val="num" w:pos="360"/>
        </w:tabs>
      </w:pPr>
      <w:rPr>
        <w:rFonts w:cs="Times New Roman"/>
      </w:rPr>
    </w:lvl>
    <w:lvl w:ilvl="6" w:tplc="244A8CCE">
      <w:numFmt w:val="none"/>
      <w:lvlText w:val=""/>
      <w:lvlJc w:val="left"/>
      <w:pPr>
        <w:tabs>
          <w:tab w:val="num" w:pos="360"/>
        </w:tabs>
      </w:pPr>
      <w:rPr>
        <w:rFonts w:cs="Times New Roman"/>
      </w:rPr>
    </w:lvl>
    <w:lvl w:ilvl="7" w:tplc="4686E542">
      <w:numFmt w:val="none"/>
      <w:lvlText w:val=""/>
      <w:lvlJc w:val="left"/>
      <w:pPr>
        <w:tabs>
          <w:tab w:val="num" w:pos="360"/>
        </w:tabs>
      </w:pPr>
      <w:rPr>
        <w:rFonts w:cs="Times New Roman"/>
      </w:rPr>
    </w:lvl>
    <w:lvl w:ilvl="8" w:tplc="949ED6D8">
      <w:numFmt w:val="none"/>
      <w:lvlText w:val=""/>
      <w:lvlJc w:val="left"/>
      <w:pPr>
        <w:tabs>
          <w:tab w:val="num" w:pos="360"/>
        </w:tabs>
      </w:pPr>
      <w:rPr>
        <w:rFonts w:cs="Times New Roman"/>
      </w:rPr>
    </w:lvl>
  </w:abstractNum>
  <w:abstractNum w:abstractNumId="13">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B625ED"/>
    <w:multiLevelType w:val="hybridMultilevel"/>
    <w:tmpl w:val="D4BA7BDC"/>
    <w:lvl w:ilvl="0" w:tplc="04090019">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2E7C921E">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6D219CC"/>
    <w:multiLevelType w:val="hybridMultilevel"/>
    <w:tmpl w:val="3F0C24BA"/>
    <w:lvl w:ilvl="0" w:tplc="040C000F">
      <w:start w:val="1"/>
      <w:numFmt w:val="decimal"/>
      <w:lvlText w:val="%1."/>
      <w:lvlJc w:val="left"/>
      <w:pPr>
        <w:ind w:left="2700" w:hanging="360"/>
      </w:pPr>
    </w:lvl>
    <w:lvl w:ilvl="1" w:tplc="040C0019" w:tentative="1">
      <w:start w:val="1"/>
      <w:numFmt w:val="lowerLetter"/>
      <w:lvlText w:val="%2."/>
      <w:lvlJc w:val="left"/>
      <w:pPr>
        <w:ind w:left="3420" w:hanging="360"/>
      </w:pPr>
    </w:lvl>
    <w:lvl w:ilvl="2" w:tplc="040C001B" w:tentative="1">
      <w:start w:val="1"/>
      <w:numFmt w:val="lowerRoman"/>
      <w:lvlText w:val="%3."/>
      <w:lvlJc w:val="right"/>
      <w:pPr>
        <w:ind w:left="4140" w:hanging="180"/>
      </w:pPr>
    </w:lvl>
    <w:lvl w:ilvl="3" w:tplc="040C000F" w:tentative="1">
      <w:start w:val="1"/>
      <w:numFmt w:val="decimal"/>
      <w:lvlText w:val="%4."/>
      <w:lvlJc w:val="left"/>
      <w:pPr>
        <w:ind w:left="4860" w:hanging="360"/>
      </w:p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abstractNum w:abstractNumId="16">
    <w:nsid w:val="18E0110C"/>
    <w:multiLevelType w:val="hybridMultilevel"/>
    <w:tmpl w:val="60B6B8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B1E132A"/>
    <w:multiLevelType w:val="hybridMultilevel"/>
    <w:tmpl w:val="D8C24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E1F4F8C"/>
    <w:multiLevelType w:val="hybridMultilevel"/>
    <w:tmpl w:val="3F726E3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6A949F6"/>
    <w:multiLevelType w:val="hybridMultilevel"/>
    <w:tmpl w:val="6D6AFB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D8D3961"/>
    <w:multiLevelType w:val="hybridMultilevel"/>
    <w:tmpl w:val="D6B2106A"/>
    <w:lvl w:ilvl="0" w:tplc="D8105B88">
      <w:numFmt w:val="bullet"/>
      <w:lvlText w:val="•"/>
      <w:lvlJc w:val="left"/>
      <w:pPr>
        <w:ind w:left="110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2">
    <w:nsid w:val="2EA2385C"/>
    <w:multiLevelType w:val="hybridMultilevel"/>
    <w:tmpl w:val="E250A906"/>
    <w:lvl w:ilvl="0" w:tplc="C80C321C">
      <w:start w:val="1"/>
      <w:numFmt w:val="bullet"/>
      <w:lvlText w:val=""/>
      <w:lvlJc w:val="left"/>
      <w:pPr>
        <w:tabs>
          <w:tab w:val="num" w:pos="720"/>
        </w:tabs>
        <w:ind w:left="720" w:hanging="360"/>
      </w:pPr>
      <w:rPr>
        <w:rFonts w:ascii="Wingdings 2" w:hAnsi="Wingdings 2" w:hint="default"/>
      </w:rPr>
    </w:lvl>
    <w:lvl w:ilvl="1" w:tplc="DEA88106">
      <w:start w:val="1"/>
      <w:numFmt w:val="bullet"/>
      <w:lvlText w:val=""/>
      <w:lvlJc w:val="left"/>
      <w:pPr>
        <w:tabs>
          <w:tab w:val="num" w:pos="1440"/>
        </w:tabs>
        <w:ind w:left="1440" w:hanging="360"/>
      </w:pPr>
      <w:rPr>
        <w:rFonts w:ascii="Wingdings 2" w:hAnsi="Wingdings 2" w:hint="default"/>
      </w:rPr>
    </w:lvl>
    <w:lvl w:ilvl="2" w:tplc="4E684450" w:tentative="1">
      <w:start w:val="1"/>
      <w:numFmt w:val="bullet"/>
      <w:lvlText w:val=""/>
      <w:lvlJc w:val="left"/>
      <w:pPr>
        <w:tabs>
          <w:tab w:val="num" w:pos="2160"/>
        </w:tabs>
        <w:ind w:left="2160" w:hanging="360"/>
      </w:pPr>
      <w:rPr>
        <w:rFonts w:ascii="Wingdings 2" w:hAnsi="Wingdings 2" w:hint="default"/>
      </w:rPr>
    </w:lvl>
    <w:lvl w:ilvl="3" w:tplc="05583E8E" w:tentative="1">
      <w:start w:val="1"/>
      <w:numFmt w:val="bullet"/>
      <w:lvlText w:val=""/>
      <w:lvlJc w:val="left"/>
      <w:pPr>
        <w:tabs>
          <w:tab w:val="num" w:pos="2880"/>
        </w:tabs>
        <w:ind w:left="2880" w:hanging="360"/>
      </w:pPr>
      <w:rPr>
        <w:rFonts w:ascii="Wingdings 2" w:hAnsi="Wingdings 2" w:hint="default"/>
      </w:rPr>
    </w:lvl>
    <w:lvl w:ilvl="4" w:tplc="3770125A" w:tentative="1">
      <w:start w:val="1"/>
      <w:numFmt w:val="bullet"/>
      <w:lvlText w:val=""/>
      <w:lvlJc w:val="left"/>
      <w:pPr>
        <w:tabs>
          <w:tab w:val="num" w:pos="3600"/>
        </w:tabs>
        <w:ind w:left="3600" w:hanging="360"/>
      </w:pPr>
      <w:rPr>
        <w:rFonts w:ascii="Wingdings 2" w:hAnsi="Wingdings 2" w:hint="default"/>
      </w:rPr>
    </w:lvl>
    <w:lvl w:ilvl="5" w:tplc="6F36D660" w:tentative="1">
      <w:start w:val="1"/>
      <w:numFmt w:val="bullet"/>
      <w:lvlText w:val=""/>
      <w:lvlJc w:val="left"/>
      <w:pPr>
        <w:tabs>
          <w:tab w:val="num" w:pos="4320"/>
        </w:tabs>
        <w:ind w:left="4320" w:hanging="360"/>
      </w:pPr>
      <w:rPr>
        <w:rFonts w:ascii="Wingdings 2" w:hAnsi="Wingdings 2" w:hint="default"/>
      </w:rPr>
    </w:lvl>
    <w:lvl w:ilvl="6" w:tplc="9E8CFFD2" w:tentative="1">
      <w:start w:val="1"/>
      <w:numFmt w:val="bullet"/>
      <w:lvlText w:val=""/>
      <w:lvlJc w:val="left"/>
      <w:pPr>
        <w:tabs>
          <w:tab w:val="num" w:pos="5040"/>
        </w:tabs>
        <w:ind w:left="5040" w:hanging="360"/>
      </w:pPr>
      <w:rPr>
        <w:rFonts w:ascii="Wingdings 2" w:hAnsi="Wingdings 2" w:hint="default"/>
      </w:rPr>
    </w:lvl>
    <w:lvl w:ilvl="7" w:tplc="C740971C" w:tentative="1">
      <w:start w:val="1"/>
      <w:numFmt w:val="bullet"/>
      <w:lvlText w:val=""/>
      <w:lvlJc w:val="left"/>
      <w:pPr>
        <w:tabs>
          <w:tab w:val="num" w:pos="5760"/>
        </w:tabs>
        <w:ind w:left="5760" w:hanging="360"/>
      </w:pPr>
      <w:rPr>
        <w:rFonts w:ascii="Wingdings 2" w:hAnsi="Wingdings 2" w:hint="default"/>
      </w:rPr>
    </w:lvl>
    <w:lvl w:ilvl="8" w:tplc="91A4C936" w:tentative="1">
      <w:start w:val="1"/>
      <w:numFmt w:val="bullet"/>
      <w:lvlText w:val=""/>
      <w:lvlJc w:val="left"/>
      <w:pPr>
        <w:tabs>
          <w:tab w:val="num" w:pos="6480"/>
        </w:tabs>
        <w:ind w:left="6480" w:hanging="360"/>
      </w:pPr>
      <w:rPr>
        <w:rFonts w:ascii="Wingdings 2" w:hAnsi="Wingdings 2" w:hint="default"/>
      </w:rPr>
    </w:lvl>
  </w:abstractNum>
  <w:abstractNum w:abstractNumId="23">
    <w:nsid w:val="32495D55"/>
    <w:multiLevelType w:val="hybridMultilevel"/>
    <w:tmpl w:val="7B108A86"/>
    <w:lvl w:ilvl="0" w:tplc="AA7267E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4D33597"/>
    <w:multiLevelType w:val="hybridMultilevel"/>
    <w:tmpl w:val="28CC9A96"/>
    <w:lvl w:ilvl="0" w:tplc="04090019">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53D166C"/>
    <w:multiLevelType w:val="hybridMultilevel"/>
    <w:tmpl w:val="A4364E02"/>
    <w:lvl w:ilvl="0" w:tplc="04090019">
      <w:start w:val="1"/>
      <w:numFmt w:val="lowerLetter"/>
      <w:lvlText w:val="%1."/>
      <w:lvlJc w:val="left"/>
      <w:pPr>
        <w:ind w:left="720" w:hanging="360"/>
      </w:pPr>
      <w:rPr>
        <w:rFonts w:cs="Times New Roman" w:hint="default"/>
      </w:rPr>
    </w:lvl>
    <w:lvl w:ilvl="1" w:tplc="2E7C921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A761180"/>
    <w:multiLevelType w:val="hybridMultilevel"/>
    <w:tmpl w:val="58040ABE"/>
    <w:lvl w:ilvl="0" w:tplc="590A4446">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BB41F03"/>
    <w:multiLevelType w:val="hybridMultilevel"/>
    <w:tmpl w:val="C2EAFEC4"/>
    <w:lvl w:ilvl="0" w:tplc="04090019">
      <w:start w:val="1"/>
      <w:numFmt w:val="lowerLetter"/>
      <w:lvlText w:val="%1."/>
      <w:lvlJc w:val="left"/>
      <w:pPr>
        <w:ind w:left="720" w:hanging="360"/>
      </w:pPr>
      <w:rPr>
        <w:rFonts w:cs="Times New Roman" w:hint="default"/>
      </w:rPr>
    </w:lvl>
    <w:lvl w:ilvl="1" w:tplc="2E7C921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F5536C"/>
    <w:multiLevelType w:val="hybridMultilevel"/>
    <w:tmpl w:val="759452D6"/>
    <w:lvl w:ilvl="0" w:tplc="3CC82366">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46F5595C"/>
    <w:multiLevelType w:val="hybridMultilevel"/>
    <w:tmpl w:val="C310CA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01D1EF5"/>
    <w:multiLevelType w:val="hybridMultilevel"/>
    <w:tmpl w:val="B6705CB4"/>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32">
    <w:nsid w:val="50F50E3B"/>
    <w:multiLevelType w:val="hybridMultilevel"/>
    <w:tmpl w:val="1C007BB2"/>
    <w:lvl w:ilvl="0" w:tplc="CFA68B62">
      <w:start w:val="1"/>
      <w:numFmt w:val="bullet"/>
      <w:lvlText w:val=""/>
      <w:lvlJc w:val="left"/>
      <w:pPr>
        <w:tabs>
          <w:tab w:val="num" w:pos="720"/>
        </w:tabs>
        <w:ind w:left="720" w:hanging="360"/>
      </w:pPr>
      <w:rPr>
        <w:rFonts w:ascii="Wingdings 2" w:hAnsi="Wingdings 2" w:hint="default"/>
      </w:rPr>
    </w:lvl>
    <w:lvl w:ilvl="1" w:tplc="BC84B226">
      <w:start w:val="1"/>
      <w:numFmt w:val="bullet"/>
      <w:lvlText w:val=""/>
      <w:lvlJc w:val="left"/>
      <w:pPr>
        <w:tabs>
          <w:tab w:val="num" w:pos="1440"/>
        </w:tabs>
        <w:ind w:left="1440" w:hanging="360"/>
      </w:pPr>
      <w:rPr>
        <w:rFonts w:ascii="Wingdings 2" w:hAnsi="Wingdings 2" w:hint="default"/>
      </w:rPr>
    </w:lvl>
    <w:lvl w:ilvl="2" w:tplc="01D22CA8" w:tentative="1">
      <w:start w:val="1"/>
      <w:numFmt w:val="bullet"/>
      <w:lvlText w:val=""/>
      <w:lvlJc w:val="left"/>
      <w:pPr>
        <w:tabs>
          <w:tab w:val="num" w:pos="2160"/>
        </w:tabs>
        <w:ind w:left="2160" w:hanging="360"/>
      </w:pPr>
      <w:rPr>
        <w:rFonts w:ascii="Wingdings 2" w:hAnsi="Wingdings 2" w:hint="default"/>
      </w:rPr>
    </w:lvl>
    <w:lvl w:ilvl="3" w:tplc="B404B34E" w:tentative="1">
      <w:start w:val="1"/>
      <w:numFmt w:val="bullet"/>
      <w:lvlText w:val=""/>
      <w:lvlJc w:val="left"/>
      <w:pPr>
        <w:tabs>
          <w:tab w:val="num" w:pos="2880"/>
        </w:tabs>
        <w:ind w:left="2880" w:hanging="360"/>
      </w:pPr>
      <w:rPr>
        <w:rFonts w:ascii="Wingdings 2" w:hAnsi="Wingdings 2" w:hint="default"/>
      </w:rPr>
    </w:lvl>
    <w:lvl w:ilvl="4" w:tplc="24AAD3CA" w:tentative="1">
      <w:start w:val="1"/>
      <w:numFmt w:val="bullet"/>
      <w:lvlText w:val=""/>
      <w:lvlJc w:val="left"/>
      <w:pPr>
        <w:tabs>
          <w:tab w:val="num" w:pos="3600"/>
        </w:tabs>
        <w:ind w:left="3600" w:hanging="360"/>
      </w:pPr>
      <w:rPr>
        <w:rFonts w:ascii="Wingdings 2" w:hAnsi="Wingdings 2" w:hint="default"/>
      </w:rPr>
    </w:lvl>
    <w:lvl w:ilvl="5" w:tplc="87A2EA5E" w:tentative="1">
      <w:start w:val="1"/>
      <w:numFmt w:val="bullet"/>
      <w:lvlText w:val=""/>
      <w:lvlJc w:val="left"/>
      <w:pPr>
        <w:tabs>
          <w:tab w:val="num" w:pos="4320"/>
        </w:tabs>
        <w:ind w:left="4320" w:hanging="360"/>
      </w:pPr>
      <w:rPr>
        <w:rFonts w:ascii="Wingdings 2" w:hAnsi="Wingdings 2" w:hint="default"/>
      </w:rPr>
    </w:lvl>
    <w:lvl w:ilvl="6" w:tplc="D94CC4C6" w:tentative="1">
      <w:start w:val="1"/>
      <w:numFmt w:val="bullet"/>
      <w:lvlText w:val=""/>
      <w:lvlJc w:val="left"/>
      <w:pPr>
        <w:tabs>
          <w:tab w:val="num" w:pos="5040"/>
        </w:tabs>
        <w:ind w:left="5040" w:hanging="360"/>
      </w:pPr>
      <w:rPr>
        <w:rFonts w:ascii="Wingdings 2" w:hAnsi="Wingdings 2" w:hint="default"/>
      </w:rPr>
    </w:lvl>
    <w:lvl w:ilvl="7" w:tplc="65A4B4D0" w:tentative="1">
      <w:start w:val="1"/>
      <w:numFmt w:val="bullet"/>
      <w:lvlText w:val=""/>
      <w:lvlJc w:val="left"/>
      <w:pPr>
        <w:tabs>
          <w:tab w:val="num" w:pos="5760"/>
        </w:tabs>
        <w:ind w:left="5760" w:hanging="360"/>
      </w:pPr>
      <w:rPr>
        <w:rFonts w:ascii="Wingdings 2" w:hAnsi="Wingdings 2" w:hint="default"/>
      </w:rPr>
    </w:lvl>
    <w:lvl w:ilvl="8" w:tplc="320C5FC0" w:tentative="1">
      <w:start w:val="1"/>
      <w:numFmt w:val="bullet"/>
      <w:lvlText w:val=""/>
      <w:lvlJc w:val="left"/>
      <w:pPr>
        <w:tabs>
          <w:tab w:val="num" w:pos="6480"/>
        </w:tabs>
        <w:ind w:left="6480" w:hanging="360"/>
      </w:pPr>
      <w:rPr>
        <w:rFonts w:ascii="Wingdings 2" w:hAnsi="Wingdings 2" w:hint="default"/>
      </w:rPr>
    </w:lvl>
  </w:abstractNum>
  <w:abstractNum w:abstractNumId="33">
    <w:nsid w:val="549223D2"/>
    <w:multiLevelType w:val="hybridMultilevel"/>
    <w:tmpl w:val="B024F020"/>
    <w:lvl w:ilvl="0" w:tplc="040C0001">
      <w:start w:val="1"/>
      <w:numFmt w:val="bullet"/>
      <w:lvlText w:val=""/>
      <w:lvlJc w:val="left"/>
      <w:pPr>
        <w:ind w:left="2700" w:hanging="360"/>
      </w:pPr>
      <w:rPr>
        <w:rFonts w:ascii="Symbol" w:hAnsi="Symbol" w:hint="default"/>
      </w:rPr>
    </w:lvl>
    <w:lvl w:ilvl="1" w:tplc="040C0019" w:tentative="1">
      <w:start w:val="1"/>
      <w:numFmt w:val="lowerLetter"/>
      <w:lvlText w:val="%2."/>
      <w:lvlJc w:val="left"/>
      <w:pPr>
        <w:ind w:left="3420" w:hanging="360"/>
      </w:pPr>
    </w:lvl>
    <w:lvl w:ilvl="2" w:tplc="040C001B" w:tentative="1">
      <w:start w:val="1"/>
      <w:numFmt w:val="lowerRoman"/>
      <w:lvlText w:val="%3."/>
      <w:lvlJc w:val="right"/>
      <w:pPr>
        <w:ind w:left="4140" w:hanging="180"/>
      </w:pPr>
    </w:lvl>
    <w:lvl w:ilvl="3" w:tplc="040C000F" w:tentative="1">
      <w:start w:val="1"/>
      <w:numFmt w:val="decimal"/>
      <w:lvlText w:val="%4."/>
      <w:lvlJc w:val="left"/>
      <w:pPr>
        <w:ind w:left="4860" w:hanging="360"/>
      </w:p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abstractNum w:abstractNumId="34">
    <w:nsid w:val="57DE26D3"/>
    <w:multiLevelType w:val="multilevel"/>
    <w:tmpl w:val="3A068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211E9A"/>
    <w:multiLevelType w:val="hybridMultilevel"/>
    <w:tmpl w:val="57CE1208"/>
    <w:lvl w:ilvl="0" w:tplc="2FD45860">
      <w:start w:val="21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84573F"/>
    <w:multiLevelType w:val="hybridMultilevel"/>
    <w:tmpl w:val="3F0C24BA"/>
    <w:lvl w:ilvl="0" w:tplc="040C000F">
      <w:start w:val="1"/>
      <w:numFmt w:val="decimal"/>
      <w:lvlText w:val="%1."/>
      <w:lvlJc w:val="left"/>
      <w:pPr>
        <w:ind w:left="2700" w:hanging="360"/>
      </w:pPr>
    </w:lvl>
    <w:lvl w:ilvl="1" w:tplc="040C0019" w:tentative="1">
      <w:start w:val="1"/>
      <w:numFmt w:val="lowerLetter"/>
      <w:lvlText w:val="%2."/>
      <w:lvlJc w:val="left"/>
      <w:pPr>
        <w:ind w:left="3420" w:hanging="360"/>
      </w:pPr>
    </w:lvl>
    <w:lvl w:ilvl="2" w:tplc="040C001B" w:tentative="1">
      <w:start w:val="1"/>
      <w:numFmt w:val="lowerRoman"/>
      <w:lvlText w:val="%3."/>
      <w:lvlJc w:val="right"/>
      <w:pPr>
        <w:ind w:left="4140" w:hanging="180"/>
      </w:pPr>
    </w:lvl>
    <w:lvl w:ilvl="3" w:tplc="040C000F" w:tentative="1">
      <w:start w:val="1"/>
      <w:numFmt w:val="decimal"/>
      <w:lvlText w:val="%4."/>
      <w:lvlJc w:val="left"/>
      <w:pPr>
        <w:ind w:left="4860" w:hanging="360"/>
      </w:p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abstractNum w:abstractNumId="37">
    <w:nsid w:val="6683002B"/>
    <w:multiLevelType w:val="hybridMultilevel"/>
    <w:tmpl w:val="17B01966"/>
    <w:lvl w:ilvl="0" w:tplc="04090019">
      <w:start w:val="1"/>
      <w:numFmt w:val="lowerLetter"/>
      <w:lvlText w:val="%1."/>
      <w:lvlJc w:val="left"/>
      <w:pPr>
        <w:ind w:left="720" w:hanging="360"/>
      </w:pPr>
      <w:rPr>
        <w:rFonts w:cs="Times New Roman" w:hint="default"/>
      </w:rPr>
    </w:lvl>
    <w:lvl w:ilvl="1" w:tplc="2E7C921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083C37"/>
    <w:multiLevelType w:val="hybridMultilevel"/>
    <w:tmpl w:val="A5A64C3A"/>
    <w:lvl w:ilvl="0" w:tplc="BA8638D4">
      <w:start w:val="1"/>
      <w:numFmt w:val="bullet"/>
      <w:lvlText w:val=""/>
      <w:lvlJc w:val="left"/>
      <w:pPr>
        <w:tabs>
          <w:tab w:val="num" w:pos="720"/>
        </w:tabs>
        <w:ind w:left="720" w:hanging="360"/>
      </w:pPr>
      <w:rPr>
        <w:rFonts w:ascii="Wingdings 2" w:hAnsi="Wingdings 2" w:hint="default"/>
      </w:rPr>
    </w:lvl>
    <w:lvl w:ilvl="1" w:tplc="A8AE954C">
      <w:start w:val="2961"/>
      <w:numFmt w:val="bullet"/>
      <w:lvlText w:val=""/>
      <w:lvlJc w:val="left"/>
      <w:pPr>
        <w:tabs>
          <w:tab w:val="num" w:pos="1440"/>
        </w:tabs>
        <w:ind w:left="1440" w:hanging="360"/>
      </w:pPr>
      <w:rPr>
        <w:rFonts w:ascii="Wingdings 2" w:hAnsi="Wingdings 2" w:hint="default"/>
      </w:rPr>
    </w:lvl>
    <w:lvl w:ilvl="2" w:tplc="061A90F0">
      <w:start w:val="2961"/>
      <w:numFmt w:val="bullet"/>
      <w:lvlText w:val="•"/>
      <w:lvlJc w:val="left"/>
      <w:pPr>
        <w:tabs>
          <w:tab w:val="num" w:pos="2160"/>
        </w:tabs>
        <w:ind w:left="2160" w:hanging="360"/>
      </w:pPr>
      <w:rPr>
        <w:rFonts w:ascii="Arial" w:hAnsi="Arial" w:hint="default"/>
      </w:rPr>
    </w:lvl>
    <w:lvl w:ilvl="3" w:tplc="C27CA7CE" w:tentative="1">
      <w:start w:val="1"/>
      <w:numFmt w:val="bullet"/>
      <w:lvlText w:val=""/>
      <w:lvlJc w:val="left"/>
      <w:pPr>
        <w:tabs>
          <w:tab w:val="num" w:pos="2880"/>
        </w:tabs>
        <w:ind w:left="2880" w:hanging="360"/>
      </w:pPr>
      <w:rPr>
        <w:rFonts w:ascii="Wingdings 2" w:hAnsi="Wingdings 2" w:hint="default"/>
      </w:rPr>
    </w:lvl>
    <w:lvl w:ilvl="4" w:tplc="009A4D10" w:tentative="1">
      <w:start w:val="1"/>
      <w:numFmt w:val="bullet"/>
      <w:lvlText w:val=""/>
      <w:lvlJc w:val="left"/>
      <w:pPr>
        <w:tabs>
          <w:tab w:val="num" w:pos="3600"/>
        </w:tabs>
        <w:ind w:left="3600" w:hanging="360"/>
      </w:pPr>
      <w:rPr>
        <w:rFonts w:ascii="Wingdings 2" w:hAnsi="Wingdings 2" w:hint="default"/>
      </w:rPr>
    </w:lvl>
    <w:lvl w:ilvl="5" w:tplc="D6A2A65E" w:tentative="1">
      <w:start w:val="1"/>
      <w:numFmt w:val="bullet"/>
      <w:lvlText w:val=""/>
      <w:lvlJc w:val="left"/>
      <w:pPr>
        <w:tabs>
          <w:tab w:val="num" w:pos="4320"/>
        </w:tabs>
        <w:ind w:left="4320" w:hanging="360"/>
      </w:pPr>
      <w:rPr>
        <w:rFonts w:ascii="Wingdings 2" w:hAnsi="Wingdings 2" w:hint="default"/>
      </w:rPr>
    </w:lvl>
    <w:lvl w:ilvl="6" w:tplc="FE5CD764" w:tentative="1">
      <w:start w:val="1"/>
      <w:numFmt w:val="bullet"/>
      <w:lvlText w:val=""/>
      <w:lvlJc w:val="left"/>
      <w:pPr>
        <w:tabs>
          <w:tab w:val="num" w:pos="5040"/>
        </w:tabs>
        <w:ind w:left="5040" w:hanging="360"/>
      </w:pPr>
      <w:rPr>
        <w:rFonts w:ascii="Wingdings 2" w:hAnsi="Wingdings 2" w:hint="default"/>
      </w:rPr>
    </w:lvl>
    <w:lvl w:ilvl="7" w:tplc="A7C2386A" w:tentative="1">
      <w:start w:val="1"/>
      <w:numFmt w:val="bullet"/>
      <w:lvlText w:val=""/>
      <w:lvlJc w:val="left"/>
      <w:pPr>
        <w:tabs>
          <w:tab w:val="num" w:pos="5760"/>
        </w:tabs>
        <w:ind w:left="5760" w:hanging="360"/>
      </w:pPr>
      <w:rPr>
        <w:rFonts w:ascii="Wingdings 2" w:hAnsi="Wingdings 2" w:hint="default"/>
      </w:rPr>
    </w:lvl>
    <w:lvl w:ilvl="8" w:tplc="9F28369E" w:tentative="1">
      <w:start w:val="1"/>
      <w:numFmt w:val="bullet"/>
      <w:lvlText w:val=""/>
      <w:lvlJc w:val="left"/>
      <w:pPr>
        <w:tabs>
          <w:tab w:val="num" w:pos="6480"/>
        </w:tabs>
        <w:ind w:left="6480" w:hanging="360"/>
      </w:pPr>
      <w:rPr>
        <w:rFonts w:ascii="Wingdings 2" w:hAnsi="Wingdings 2" w:hint="default"/>
      </w:rPr>
    </w:lvl>
  </w:abstractNum>
  <w:abstractNum w:abstractNumId="39">
    <w:nsid w:val="6E5C7E8F"/>
    <w:multiLevelType w:val="hybridMultilevel"/>
    <w:tmpl w:val="25B27F2C"/>
    <w:lvl w:ilvl="0" w:tplc="2E7C921E">
      <w:start w:val="1"/>
      <w:numFmt w:val="decimal"/>
      <w:lvlText w:val="%1."/>
      <w:lvlJc w:val="left"/>
      <w:pPr>
        <w:ind w:left="234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0FD5F4A"/>
    <w:multiLevelType w:val="hybridMultilevel"/>
    <w:tmpl w:val="DA82487C"/>
    <w:lvl w:ilvl="0" w:tplc="2E7C921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902671"/>
    <w:multiLevelType w:val="hybridMultilevel"/>
    <w:tmpl w:val="3F0C24BA"/>
    <w:lvl w:ilvl="0" w:tplc="040C000F">
      <w:start w:val="1"/>
      <w:numFmt w:val="decimal"/>
      <w:lvlText w:val="%1."/>
      <w:lvlJc w:val="left"/>
      <w:pPr>
        <w:ind w:left="2700" w:hanging="360"/>
      </w:pPr>
    </w:lvl>
    <w:lvl w:ilvl="1" w:tplc="040C0019" w:tentative="1">
      <w:start w:val="1"/>
      <w:numFmt w:val="lowerLetter"/>
      <w:lvlText w:val="%2."/>
      <w:lvlJc w:val="left"/>
      <w:pPr>
        <w:ind w:left="3420" w:hanging="360"/>
      </w:pPr>
    </w:lvl>
    <w:lvl w:ilvl="2" w:tplc="040C001B" w:tentative="1">
      <w:start w:val="1"/>
      <w:numFmt w:val="lowerRoman"/>
      <w:lvlText w:val="%3."/>
      <w:lvlJc w:val="right"/>
      <w:pPr>
        <w:ind w:left="4140" w:hanging="180"/>
      </w:pPr>
    </w:lvl>
    <w:lvl w:ilvl="3" w:tplc="040C000F" w:tentative="1">
      <w:start w:val="1"/>
      <w:numFmt w:val="decimal"/>
      <w:lvlText w:val="%4."/>
      <w:lvlJc w:val="left"/>
      <w:pPr>
        <w:ind w:left="4860" w:hanging="360"/>
      </w:p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num w:numId="1">
    <w:abstractNumId w:val="13"/>
  </w:num>
  <w:num w:numId="2">
    <w:abstractNumId w:val="17"/>
  </w:num>
  <w:num w:numId="3">
    <w:abstractNumId w:val="28"/>
  </w:num>
  <w:num w:numId="4">
    <w:abstractNumId w:val="12"/>
  </w:num>
  <w:num w:numId="5">
    <w:abstractNumId w:val="31"/>
  </w:num>
  <w:num w:numId="6">
    <w:abstractNumId w:val="3"/>
  </w:num>
  <w:num w:numId="7">
    <w:abstractNumId w:val="30"/>
  </w:num>
  <w:num w:numId="8">
    <w:abstractNumId w:val="10"/>
  </w:num>
  <w:num w:numId="9">
    <w:abstractNumId w:val="6"/>
  </w:num>
  <w:num w:numId="10">
    <w:abstractNumId w:val="1"/>
  </w:num>
  <w:num w:numId="11">
    <w:abstractNumId w:val="9"/>
  </w:num>
  <w:num w:numId="12">
    <w:abstractNumId w:val="19"/>
  </w:num>
  <w:num w:numId="13">
    <w:abstractNumId w:val="24"/>
  </w:num>
  <w:num w:numId="14">
    <w:abstractNumId w:val="14"/>
  </w:num>
  <w:num w:numId="15">
    <w:abstractNumId w:val="20"/>
  </w:num>
  <w:num w:numId="16">
    <w:abstractNumId w:val="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2"/>
  </w:num>
  <w:num w:numId="21">
    <w:abstractNumId w:val="8"/>
  </w:num>
  <w:num w:numId="22">
    <w:abstractNumId w:val="38"/>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34"/>
  </w:num>
  <w:num w:numId="27">
    <w:abstractNumId w:val="29"/>
  </w:num>
  <w:num w:numId="28">
    <w:abstractNumId w:val="11"/>
  </w:num>
  <w:num w:numId="29">
    <w:abstractNumId w:val="37"/>
  </w:num>
  <w:num w:numId="30">
    <w:abstractNumId w:val="25"/>
  </w:num>
  <w:num w:numId="31">
    <w:abstractNumId w:val="40"/>
  </w:num>
  <w:num w:numId="32">
    <w:abstractNumId w:val="27"/>
  </w:num>
  <w:num w:numId="33">
    <w:abstractNumId w:val="2"/>
  </w:num>
  <w:num w:numId="34">
    <w:abstractNumId w:val="15"/>
  </w:num>
  <w:num w:numId="35">
    <w:abstractNumId w:val="7"/>
  </w:num>
  <w:num w:numId="36">
    <w:abstractNumId w:val="33"/>
  </w:num>
  <w:num w:numId="37">
    <w:abstractNumId w:val="26"/>
  </w:num>
  <w:num w:numId="38">
    <w:abstractNumId w:val="23"/>
  </w:num>
  <w:num w:numId="39">
    <w:abstractNumId w:val="18"/>
  </w:num>
  <w:num w:numId="40">
    <w:abstractNumId w:val="35"/>
  </w:num>
  <w:num w:numId="41">
    <w:abstractNumId w:val="16"/>
  </w:num>
  <w:num w:numId="42">
    <w:abstractNumId w:val="36"/>
  </w:num>
  <w:num w:numId="43">
    <w:abstractNumId w:val="41"/>
  </w:num>
  <w:num w:numId="44">
    <w:abstractNumId w:val="39"/>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01165"/>
    <w:rsid w:val="0000162D"/>
    <w:rsid w:val="00004E62"/>
    <w:rsid w:val="0001301B"/>
    <w:rsid w:val="000235D2"/>
    <w:rsid w:val="0003722E"/>
    <w:rsid w:val="000432BF"/>
    <w:rsid w:val="000442A9"/>
    <w:rsid w:val="00047732"/>
    <w:rsid w:val="00051BF9"/>
    <w:rsid w:val="000566F5"/>
    <w:rsid w:val="00056B28"/>
    <w:rsid w:val="00063D1A"/>
    <w:rsid w:val="00071327"/>
    <w:rsid w:val="00080244"/>
    <w:rsid w:val="0008574B"/>
    <w:rsid w:val="00094738"/>
    <w:rsid w:val="0009584B"/>
    <w:rsid w:val="000B45C1"/>
    <w:rsid w:val="000B6910"/>
    <w:rsid w:val="000B76E4"/>
    <w:rsid w:val="000C2D7C"/>
    <w:rsid w:val="000D046C"/>
    <w:rsid w:val="000D355A"/>
    <w:rsid w:val="000D4DE3"/>
    <w:rsid w:val="000E71EC"/>
    <w:rsid w:val="000E72BF"/>
    <w:rsid w:val="000F2565"/>
    <w:rsid w:val="000F4177"/>
    <w:rsid w:val="000F66D2"/>
    <w:rsid w:val="00106934"/>
    <w:rsid w:val="0010696A"/>
    <w:rsid w:val="001242B3"/>
    <w:rsid w:val="001270B3"/>
    <w:rsid w:val="00130622"/>
    <w:rsid w:val="00131EF2"/>
    <w:rsid w:val="001334E0"/>
    <w:rsid w:val="00141A61"/>
    <w:rsid w:val="00143F8B"/>
    <w:rsid w:val="00150FF9"/>
    <w:rsid w:val="00151A4B"/>
    <w:rsid w:val="001530DF"/>
    <w:rsid w:val="00154AA8"/>
    <w:rsid w:val="001558D6"/>
    <w:rsid w:val="00160BDF"/>
    <w:rsid w:val="001613F4"/>
    <w:rsid w:val="0016528E"/>
    <w:rsid w:val="00166ACF"/>
    <w:rsid w:val="0017097F"/>
    <w:rsid w:val="00176974"/>
    <w:rsid w:val="00176FE6"/>
    <w:rsid w:val="001801DA"/>
    <w:rsid w:val="001814D6"/>
    <w:rsid w:val="001849EC"/>
    <w:rsid w:val="00186CE7"/>
    <w:rsid w:val="00190B2E"/>
    <w:rsid w:val="001917CD"/>
    <w:rsid w:val="00193324"/>
    <w:rsid w:val="00194310"/>
    <w:rsid w:val="00195119"/>
    <w:rsid w:val="00195268"/>
    <w:rsid w:val="00195C4F"/>
    <w:rsid w:val="001A18A4"/>
    <w:rsid w:val="001A777F"/>
    <w:rsid w:val="001C25B4"/>
    <w:rsid w:val="001D2725"/>
    <w:rsid w:val="001D505D"/>
    <w:rsid w:val="001D779F"/>
    <w:rsid w:val="001E245C"/>
    <w:rsid w:val="001E6564"/>
    <w:rsid w:val="001E78AF"/>
    <w:rsid w:val="001F45A2"/>
    <w:rsid w:val="00205ECA"/>
    <w:rsid w:val="00206FDB"/>
    <w:rsid w:val="00211367"/>
    <w:rsid w:val="00223863"/>
    <w:rsid w:val="0023201B"/>
    <w:rsid w:val="0023273F"/>
    <w:rsid w:val="00235821"/>
    <w:rsid w:val="00235C07"/>
    <w:rsid w:val="0024045D"/>
    <w:rsid w:val="002456E7"/>
    <w:rsid w:val="00252E31"/>
    <w:rsid w:val="00254FF8"/>
    <w:rsid w:val="002553B9"/>
    <w:rsid w:val="00261DFD"/>
    <w:rsid w:val="00271086"/>
    <w:rsid w:val="002822E6"/>
    <w:rsid w:val="002922A6"/>
    <w:rsid w:val="002A0C41"/>
    <w:rsid w:val="002B1F48"/>
    <w:rsid w:val="002B3BD7"/>
    <w:rsid w:val="002B4D03"/>
    <w:rsid w:val="002B56A8"/>
    <w:rsid w:val="002C189B"/>
    <w:rsid w:val="002C2B93"/>
    <w:rsid w:val="002C2F9C"/>
    <w:rsid w:val="002D060B"/>
    <w:rsid w:val="002D2563"/>
    <w:rsid w:val="002D6B9B"/>
    <w:rsid w:val="002E3D41"/>
    <w:rsid w:val="002F3615"/>
    <w:rsid w:val="002F4A1F"/>
    <w:rsid w:val="00301354"/>
    <w:rsid w:val="0031145D"/>
    <w:rsid w:val="00313C7E"/>
    <w:rsid w:val="003157EE"/>
    <w:rsid w:val="00324C74"/>
    <w:rsid w:val="00347161"/>
    <w:rsid w:val="00347272"/>
    <w:rsid w:val="00347C87"/>
    <w:rsid w:val="003505A4"/>
    <w:rsid w:val="00354EFD"/>
    <w:rsid w:val="00356445"/>
    <w:rsid w:val="00362534"/>
    <w:rsid w:val="0036474B"/>
    <w:rsid w:val="0037430C"/>
    <w:rsid w:val="00377D44"/>
    <w:rsid w:val="00380C71"/>
    <w:rsid w:val="00390259"/>
    <w:rsid w:val="00390366"/>
    <w:rsid w:val="00397F11"/>
    <w:rsid w:val="003A0F51"/>
    <w:rsid w:val="003A1FE3"/>
    <w:rsid w:val="003A2921"/>
    <w:rsid w:val="003A2DCD"/>
    <w:rsid w:val="003A3768"/>
    <w:rsid w:val="003A4B05"/>
    <w:rsid w:val="003B2B9A"/>
    <w:rsid w:val="003B2FC8"/>
    <w:rsid w:val="003B505B"/>
    <w:rsid w:val="003C70FC"/>
    <w:rsid w:val="003D5DBA"/>
    <w:rsid w:val="003E039A"/>
    <w:rsid w:val="003E67BF"/>
    <w:rsid w:val="00405492"/>
    <w:rsid w:val="00413C4B"/>
    <w:rsid w:val="00417592"/>
    <w:rsid w:val="00420CD1"/>
    <w:rsid w:val="004214DA"/>
    <w:rsid w:val="00426348"/>
    <w:rsid w:val="004269ED"/>
    <w:rsid w:val="00441709"/>
    <w:rsid w:val="004419FE"/>
    <w:rsid w:val="00443A2E"/>
    <w:rsid w:val="00444F13"/>
    <w:rsid w:val="004455DE"/>
    <w:rsid w:val="004458CC"/>
    <w:rsid w:val="004516F2"/>
    <w:rsid w:val="00454C2D"/>
    <w:rsid w:val="004603A7"/>
    <w:rsid w:val="00464712"/>
    <w:rsid w:val="00476B37"/>
    <w:rsid w:val="00485669"/>
    <w:rsid w:val="00487321"/>
    <w:rsid w:val="0048776F"/>
    <w:rsid w:val="004909DD"/>
    <w:rsid w:val="00490F70"/>
    <w:rsid w:val="00494AD0"/>
    <w:rsid w:val="00494CBA"/>
    <w:rsid w:val="004A02ED"/>
    <w:rsid w:val="004A5889"/>
    <w:rsid w:val="004B02D5"/>
    <w:rsid w:val="004B44DB"/>
    <w:rsid w:val="004C04BF"/>
    <w:rsid w:val="004C3E6E"/>
    <w:rsid w:val="004C5EB3"/>
    <w:rsid w:val="004D027D"/>
    <w:rsid w:val="004D5795"/>
    <w:rsid w:val="004D7DB2"/>
    <w:rsid w:val="004E2A45"/>
    <w:rsid w:val="004E4788"/>
    <w:rsid w:val="004E60AD"/>
    <w:rsid w:val="004E7D49"/>
    <w:rsid w:val="004F0F0A"/>
    <w:rsid w:val="004F29AF"/>
    <w:rsid w:val="004F3D8A"/>
    <w:rsid w:val="004F6AF6"/>
    <w:rsid w:val="00500424"/>
    <w:rsid w:val="00503520"/>
    <w:rsid w:val="005305ED"/>
    <w:rsid w:val="005411D3"/>
    <w:rsid w:val="005429AF"/>
    <w:rsid w:val="00552D24"/>
    <w:rsid w:val="005536B9"/>
    <w:rsid w:val="005559CA"/>
    <w:rsid w:val="00563229"/>
    <w:rsid w:val="00563D99"/>
    <w:rsid w:val="00567393"/>
    <w:rsid w:val="00573809"/>
    <w:rsid w:val="00575B5B"/>
    <w:rsid w:val="00583AE3"/>
    <w:rsid w:val="0059787C"/>
    <w:rsid w:val="005A34B3"/>
    <w:rsid w:val="005A4B7C"/>
    <w:rsid w:val="005B324D"/>
    <w:rsid w:val="005B40A7"/>
    <w:rsid w:val="005B6C1B"/>
    <w:rsid w:val="005C3225"/>
    <w:rsid w:val="005C4AF8"/>
    <w:rsid w:val="005D08CC"/>
    <w:rsid w:val="005D5B44"/>
    <w:rsid w:val="005E2267"/>
    <w:rsid w:val="005E41AD"/>
    <w:rsid w:val="005F0756"/>
    <w:rsid w:val="005F56C3"/>
    <w:rsid w:val="005F77B3"/>
    <w:rsid w:val="00601E92"/>
    <w:rsid w:val="00605CBC"/>
    <w:rsid w:val="00613335"/>
    <w:rsid w:val="006142A8"/>
    <w:rsid w:val="00626EF5"/>
    <w:rsid w:val="00633787"/>
    <w:rsid w:val="00636D91"/>
    <w:rsid w:val="0063758A"/>
    <w:rsid w:val="0064274C"/>
    <w:rsid w:val="00643C05"/>
    <w:rsid w:val="00670345"/>
    <w:rsid w:val="00674D92"/>
    <w:rsid w:val="0068291A"/>
    <w:rsid w:val="00692314"/>
    <w:rsid w:val="006A4A92"/>
    <w:rsid w:val="006A57F0"/>
    <w:rsid w:val="006A7FCA"/>
    <w:rsid w:val="006B4D80"/>
    <w:rsid w:val="006C18CA"/>
    <w:rsid w:val="006D3E0E"/>
    <w:rsid w:val="006D47F7"/>
    <w:rsid w:val="006E2766"/>
    <w:rsid w:val="006E276A"/>
    <w:rsid w:val="006F0296"/>
    <w:rsid w:val="006F5022"/>
    <w:rsid w:val="006F56A4"/>
    <w:rsid w:val="006F5779"/>
    <w:rsid w:val="006F65FC"/>
    <w:rsid w:val="006F6E6D"/>
    <w:rsid w:val="007029BE"/>
    <w:rsid w:val="00702A91"/>
    <w:rsid w:val="007032BA"/>
    <w:rsid w:val="00707E0F"/>
    <w:rsid w:val="00716DFA"/>
    <w:rsid w:val="00720ABE"/>
    <w:rsid w:val="00730F00"/>
    <w:rsid w:val="007325F0"/>
    <w:rsid w:val="007332A7"/>
    <w:rsid w:val="00747012"/>
    <w:rsid w:val="00750455"/>
    <w:rsid w:val="0075165E"/>
    <w:rsid w:val="007558F2"/>
    <w:rsid w:val="00755D7C"/>
    <w:rsid w:val="00755E9B"/>
    <w:rsid w:val="00757DC6"/>
    <w:rsid w:val="00762EF0"/>
    <w:rsid w:val="00763D4A"/>
    <w:rsid w:val="007707A6"/>
    <w:rsid w:val="00783B0F"/>
    <w:rsid w:val="007913B1"/>
    <w:rsid w:val="00791406"/>
    <w:rsid w:val="00797093"/>
    <w:rsid w:val="00797775"/>
    <w:rsid w:val="007A0264"/>
    <w:rsid w:val="007A0B23"/>
    <w:rsid w:val="007B42F7"/>
    <w:rsid w:val="007C1858"/>
    <w:rsid w:val="007C2889"/>
    <w:rsid w:val="007C3EE4"/>
    <w:rsid w:val="007C4046"/>
    <w:rsid w:val="007C4944"/>
    <w:rsid w:val="007C4F6D"/>
    <w:rsid w:val="007C66B2"/>
    <w:rsid w:val="007F2FF0"/>
    <w:rsid w:val="007F6084"/>
    <w:rsid w:val="0080655E"/>
    <w:rsid w:val="008163BC"/>
    <w:rsid w:val="00823D51"/>
    <w:rsid w:val="008309F4"/>
    <w:rsid w:val="00833157"/>
    <w:rsid w:val="00834226"/>
    <w:rsid w:val="0086727D"/>
    <w:rsid w:val="00870D08"/>
    <w:rsid w:val="00881740"/>
    <w:rsid w:val="00881FFA"/>
    <w:rsid w:val="00885731"/>
    <w:rsid w:val="00894178"/>
    <w:rsid w:val="008962B8"/>
    <w:rsid w:val="008A11F3"/>
    <w:rsid w:val="008A2E28"/>
    <w:rsid w:val="008A370F"/>
    <w:rsid w:val="008A6B3F"/>
    <w:rsid w:val="008B0AE2"/>
    <w:rsid w:val="008B1C86"/>
    <w:rsid w:val="008B520A"/>
    <w:rsid w:val="008B6216"/>
    <w:rsid w:val="008C3376"/>
    <w:rsid w:val="008C4C5C"/>
    <w:rsid w:val="008D3F50"/>
    <w:rsid w:val="008D5F3C"/>
    <w:rsid w:val="008E18E2"/>
    <w:rsid w:val="008E70CC"/>
    <w:rsid w:val="008F782D"/>
    <w:rsid w:val="00902DD5"/>
    <w:rsid w:val="00904313"/>
    <w:rsid w:val="00915F4C"/>
    <w:rsid w:val="00916507"/>
    <w:rsid w:val="00920748"/>
    <w:rsid w:val="00947685"/>
    <w:rsid w:val="009531D3"/>
    <w:rsid w:val="0095451F"/>
    <w:rsid w:val="009548F6"/>
    <w:rsid w:val="0097460C"/>
    <w:rsid w:val="00977B87"/>
    <w:rsid w:val="009809FC"/>
    <w:rsid w:val="00982F5F"/>
    <w:rsid w:val="00983365"/>
    <w:rsid w:val="00984865"/>
    <w:rsid w:val="0099044B"/>
    <w:rsid w:val="00990744"/>
    <w:rsid w:val="00993FA6"/>
    <w:rsid w:val="009A037B"/>
    <w:rsid w:val="009A5295"/>
    <w:rsid w:val="009A6611"/>
    <w:rsid w:val="009A7CA7"/>
    <w:rsid w:val="009B05A3"/>
    <w:rsid w:val="009B62A7"/>
    <w:rsid w:val="009C072E"/>
    <w:rsid w:val="009C2A93"/>
    <w:rsid w:val="009C736A"/>
    <w:rsid w:val="009C78B4"/>
    <w:rsid w:val="009D5E94"/>
    <w:rsid w:val="009F1E34"/>
    <w:rsid w:val="00A10A81"/>
    <w:rsid w:val="00A12B27"/>
    <w:rsid w:val="00A16DAC"/>
    <w:rsid w:val="00A17865"/>
    <w:rsid w:val="00A21647"/>
    <w:rsid w:val="00A26BAB"/>
    <w:rsid w:val="00A26FC3"/>
    <w:rsid w:val="00A33699"/>
    <w:rsid w:val="00A36638"/>
    <w:rsid w:val="00A410A8"/>
    <w:rsid w:val="00A426E7"/>
    <w:rsid w:val="00A45A3F"/>
    <w:rsid w:val="00A503BA"/>
    <w:rsid w:val="00A55447"/>
    <w:rsid w:val="00A57C03"/>
    <w:rsid w:val="00A657E0"/>
    <w:rsid w:val="00A72E6F"/>
    <w:rsid w:val="00A73A23"/>
    <w:rsid w:val="00A761B7"/>
    <w:rsid w:val="00A85793"/>
    <w:rsid w:val="00A961FA"/>
    <w:rsid w:val="00AA2703"/>
    <w:rsid w:val="00AA4E70"/>
    <w:rsid w:val="00AA72F5"/>
    <w:rsid w:val="00AC463D"/>
    <w:rsid w:val="00AC7B4B"/>
    <w:rsid w:val="00AD1D20"/>
    <w:rsid w:val="00AE32F4"/>
    <w:rsid w:val="00AE3D3C"/>
    <w:rsid w:val="00AF048F"/>
    <w:rsid w:val="00AF0908"/>
    <w:rsid w:val="00AF254B"/>
    <w:rsid w:val="00B00807"/>
    <w:rsid w:val="00B205D3"/>
    <w:rsid w:val="00B21831"/>
    <w:rsid w:val="00B22BDF"/>
    <w:rsid w:val="00B27C4E"/>
    <w:rsid w:val="00B27CCD"/>
    <w:rsid w:val="00B3344A"/>
    <w:rsid w:val="00B3700D"/>
    <w:rsid w:val="00B4073C"/>
    <w:rsid w:val="00B43210"/>
    <w:rsid w:val="00B4372C"/>
    <w:rsid w:val="00B44437"/>
    <w:rsid w:val="00B47550"/>
    <w:rsid w:val="00B5778C"/>
    <w:rsid w:val="00B65E46"/>
    <w:rsid w:val="00B663E6"/>
    <w:rsid w:val="00B7743E"/>
    <w:rsid w:val="00B777BA"/>
    <w:rsid w:val="00BB02C1"/>
    <w:rsid w:val="00BB6D39"/>
    <w:rsid w:val="00BC1ED6"/>
    <w:rsid w:val="00BC29DA"/>
    <w:rsid w:val="00BC3082"/>
    <w:rsid w:val="00BC33E4"/>
    <w:rsid w:val="00BC3806"/>
    <w:rsid w:val="00BC3833"/>
    <w:rsid w:val="00BD1624"/>
    <w:rsid w:val="00BD78D5"/>
    <w:rsid w:val="00BE3EFF"/>
    <w:rsid w:val="00BE6CDB"/>
    <w:rsid w:val="00BE6F4B"/>
    <w:rsid w:val="00BE7721"/>
    <w:rsid w:val="00BF1F54"/>
    <w:rsid w:val="00BF4A40"/>
    <w:rsid w:val="00C04B39"/>
    <w:rsid w:val="00C05204"/>
    <w:rsid w:val="00C05FED"/>
    <w:rsid w:val="00C15BF7"/>
    <w:rsid w:val="00C262D5"/>
    <w:rsid w:val="00C269B0"/>
    <w:rsid w:val="00C30ABE"/>
    <w:rsid w:val="00C3668A"/>
    <w:rsid w:val="00C4070C"/>
    <w:rsid w:val="00C54EDA"/>
    <w:rsid w:val="00C57446"/>
    <w:rsid w:val="00C62C2B"/>
    <w:rsid w:val="00C647A1"/>
    <w:rsid w:val="00C742D4"/>
    <w:rsid w:val="00C81171"/>
    <w:rsid w:val="00C95CF3"/>
    <w:rsid w:val="00CA495C"/>
    <w:rsid w:val="00CA777A"/>
    <w:rsid w:val="00CD5173"/>
    <w:rsid w:val="00CD6FC6"/>
    <w:rsid w:val="00CE4146"/>
    <w:rsid w:val="00CF36B2"/>
    <w:rsid w:val="00D025EE"/>
    <w:rsid w:val="00D033E5"/>
    <w:rsid w:val="00D0359D"/>
    <w:rsid w:val="00D147C8"/>
    <w:rsid w:val="00D27799"/>
    <w:rsid w:val="00D30F57"/>
    <w:rsid w:val="00D33427"/>
    <w:rsid w:val="00D372B3"/>
    <w:rsid w:val="00D40C52"/>
    <w:rsid w:val="00D449FE"/>
    <w:rsid w:val="00D472B4"/>
    <w:rsid w:val="00D50CDA"/>
    <w:rsid w:val="00D55929"/>
    <w:rsid w:val="00D63BFD"/>
    <w:rsid w:val="00D65C6F"/>
    <w:rsid w:val="00D6708B"/>
    <w:rsid w:val="00D7527F"/>
    <w:rsid w:val="00D75ABB"/>
    <w:rsid w:val="00D75B47"/>
    <w:rsid w:val="00D80886"/>
    <w:rsid w:val="00D95371"/>
    <w:rsid w:val="00DB12EE"/>
    <w:rsid w:val="00DB6DF9"/>
    <w:rsid w:val="00DC16E6"/>
    <w:rsid w:val="00DC2015"/>
    <w:rsid w:val="00DD1543"/>
    <w:rsid w:val="00DD4558"/>
    <w:rsid w:val="00DD5559"/>
    <w:rsid w:val="00DE1592"/>
    <w:rsid w:val="00DE4DEF"/>
    <w:rsid w:val="00E017C0"/>
    <w:rsid w:val="00E02AEF"/>
    <w:rsid w:val="00E02CB1"/>
    <w:rsid w:val="00E02FC2"/>
    <w:rsid w:val="00E04388"/>
    <w:rsid w:val="00E047D4"/>
    <w:rsid w:val="00E05A67"/>
    <w:rsid w:val="00E13402"/>
    <w:rsid w:val="00E13CE4"/>
    <w:rsid w:val="00E17557"/>
    <w:rsid w:val="00E22E7E"/>
    <w:rsid w:val="00E23091"/>
    <w:rsid w:val="00E2317E"/>
    <w:rsid w:val="00E25E25"/>
    <w:rsid w:val="00E31026"/>
    <w:rsid w:val="00E32C03"/>
    <w:rsid w:val="00E360A2"/>
    <w:rsid w:val="00E44528"/>
    <w:rsid w:val="00E45628"/>
    <w:rsid w:val="00E51608"/>
    <w:rsid w:val="00E64D63"/>
    <w:rsid w:val="00E67927"/>
    <w:rsid w:val="00E757DB"/>
    <w:rsid w:val="00E9480E"/>
    <w:rsid w:val="00EA2605"/>
    <w:rsid w:val="00EB0E9C"/>
    <w:rsid w:val="00EB3725"/>
    <w:rsid w:val="00EB46AD"/>
    <w:rsid w:val="00EB4B39"/>
    <w:rsid w:val="00EC6780"/>
    <w:rsid w:val="00ED4DA2"/>
    <w:rsid w:val="00ED55BC"/>
    <w:rsid w:val="00EE22EF"/>
    <w:rsid w:val="00EF3E78"/>
    <w:rsid w:val="00EF5031"/>
    <w:rsid w:val="00F11F90"/>
    <w:rsid w:val="00F2447E"/>
    <w:rsid w:val="00F32D99"/>
    <w:rsid w:val="00F343AF"/>
    <w:rsid w:val="00F3492E"/>
    <w:rsid w:val="00F3548D"/>
    <w:rsid w:val="00F37935"/>
    <w:rsid w:val="00F410AF"/>
    <w:rsid w:val="00F479B8"/>
    <w:rsid w:val="00F6104C"/>
    <w:rsid w:val="00F737AF"/>
    <w:rsid w:val="00F75023"/>
    <w:rsid w:val="00F82763"/>
    <w:rsid w:val="00F83627"/>
    <w:rsid w:val="00F839B5"/>
    <w:rsid w:val="00F85982"/>
    <w:rsid w:val="00F964D7"/>
    <w:rsid w:val="00FA3E31"/>
    <w:rsid w:val="00FA4EBD"/>
    <w:rsid w:val="00FA52B0"/>
    <w:rsid w:val="00FC65A6"/>
    <w:rsid w:val="00FC7D2A"/>
    <w:rsid w:val="00FD178A"/>
    <w:rsid w:val="00FE0CB3"/>
    <w:rsid w:val="00FE468C"/>
    <w:rsid w:val="00FE5608"/>
    <w:rsid w:val="00FF4E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05"/>
    <w:rPr>
      <w:sz w:val="24"/>
      <w:szCs w:val="24"/>
      <w:lang w:val="en-US" w:eastAsia="en-US"/>
    </w:rPr>
  </w:style>
  <w:style w:type="paragraph" w:styleId="Titre1">
    <w:name w:val="heading 1"/>
    <w:basedOn w:val="Normal"/>
    <w:next w:val="Normal"/>
    <w:link w:val="Titre1Car"/>
    <w:uiPriority w:val="99"/>
    <w:qFormat/>
    <w:rsid w:val="00FC7D2A"/>
    <w:pPr>
      <w:keepNext/>
      <w:spacing w:before="240" w:after="120"/>
      <w:outlineLvl w:val="0"/>
    </w:pPr>
    <w:rPr>
      <w:rFonts w:ascii="Arial" w:hAnsi="Arial" w:cs="Arial"/>
      <w:b/>
      <w:bCs/>
      <w:color w:val="333399"/>
      <w:kern w:val="32"/>
      <w:sz w:val="28"/>
      <w:szCs w:val="32"/>
      <w:lang w:val="en-GB"/>
    </w:rPr>
  </w:style>
  <w:style w:type="paragraph" w:styleId="Titre2">
    <w:name w:val="heading 2"/>
    <w:basedOn w:val="Normal"/>
    <w:next w:val="Normal"/>
    <w:link w:val="Titre2Car"/>
    <w:uiPriority w:val="99"/>
    <w:qFormat/>
    <w:rsid w:val="00FC7D2A"/>
    <w:pPr>
      <w:keepNext/>
      <w:spacing w:before="240" w:after="60"/>
      <w:outlineLvl w:val="1"/>
    </w:pPr>
    <w:rPr>
      <w:rFonts w:ascii="Arial" w:hAnsi="Arial" w:cs="Arial"/>
      <w:b/>
      <w:bCs/>
      <w:i/>
      <w:iCs/>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613F4"/>
    <w:rPr>
      <w:rFonts w:ascii="Arial" w:hAnsi="Arial" w:cs="Arial"/>
      <w:b/>
      <w:bCs/>
      <w:color w:val="333399"/>
      <w:kern w:val="32"/>
      <w:sz w:val="32"/>
      <w:szCs w:val="32"/>
      <w:lang w:val="en-GB"/>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val="en-US" w:eastAsia="en-US"/>
    </w:rPr>
  </w:style>
  <w:style w:type="paragraph" w:styleId="Corpsdetexte">
    <w:name w:val="Body Text"/>
    <w:basedOn w:val="Normal"/>
    <w:link w:val="CorpsdetexteCar"/>
    <w:uiPriority w:val="99"/>
    <w:rsid w:val="00FC7D2A"/>
    <w:pPr>
      <w:spacing w:before="60" w:after="60"/>
      <w:jc w:val="both"/>
    </w:pPr>
    <w:rPr>
      <w:rFonts w:ascii="Arial" w:hAnsi="Arial"/>
      <w:color w:val="333399"/>
      <w:sz w:val="22"/>
      <w:lang w:val="en-GB"/>
    </w:rPr>
  </w:style>
  <w:style w:type="character" w:customStyle="1" w:styleId="CorpsdetexteCar">
    <w:name w:val="Corps de texte Car"/>
    <w:basedOn w:val="Policepardfaut"/>
    <w:link w:val="Corpsdetexte"/>
    <w:uiPriority w:val="99"/>
    <w:locked/>
    <w:rPr>
      <w:rFonts w:cs="Times New Roman"/>
      <w:sz w:val="24"/>
      <w:szCs w:val="24"/>
      <w:lang w:val="en-US" w:eastAsia="en-US"/>
    </w:rPr>
  </w:style>
  <w:style w:type="paragraph" w:customStyle="1" w:styleId="Char1">
    <w:name w:val="Char1"/>
    <w:basedOn w:val="Normal"/>
    <w:uiPriority w:val="99"/>
    <w:rsid w:val="00FC7D2A"/>
    <w:pPr>
      <w:spacing w:after="160" w:line="240" w:lineRule="exact"/>
    </w:pPr>
    <w:rPr>
      <w:rFonts w:ascii="Arial" w:hAnsi="Arial" w:cs="Arial"/>
      <w:sz w:val="20"/>
      <w:szCs w:val="20"/>
      <w:lang w:val="en-GB"/>
    </w:rPr>
  </w:style>
  <w:style w:type="paragraph" w:styleId="Pieddepage">
    <w:name w:val="footer"/>
    <w:basedOn w:val="Normal"/>
    <w:link w:val="PieddepageCar"/>
    <w:uiPriority w:val="99"/>
    <w:rsid w:val="00FC7D2A"/>
    <w:pPr>
      <w:tabs>
        <w:tab w:val="center" w:pos="4320"/>
        <w:tab w:val="right" w:pos="8640"/>
      </w:tabs>
    </w:pPr>
  </w:style>
  <w:style w:type="character" w:customStyle="1" w:styleId="PieddepageCar">
    <w:name w:val="Pied de page Car"/>
    <w:basedOn w:val="Policepardfaut"/>
    <w:link w:val="Pieddepage"/>
    <w:uiPriority w:val="99"/>
    <w:semiHidden/>
    <w:locked/>
    <w:rPr>
      <w:rFonts w:cs="Times New Roman"/>
      <w:sz w:val="24"/>
      <w:szCs w:val="24"/>
      <w:lang w:val="en-US" w:eastAsia="en-US"/>
    </w:rPr>
  </w:style>
  <w:style w:type="character" w:styleId="Numrodepage">
    <w:name w:val="page number"/>
    <w:basedOn w:val="Policepardfaut"/>
    <w:uiPriority w:val="99"/>
    <w:rsid w:val="00FC7D2A"/>
    <w:rPr>
      <w:rFonts w:cs="Times New Roman"/>
    </w:rPr>
  </w:style>
  <w:style w:type="paragraph" w:styleId="En-tte">
    <w:name w:val="header"/>
    <w:basedOn w:val="Normal"/>
    <w:link w:val="En-tteCar"/>
    <w:uiPriority w:val="99"/>
    <w:rsid w:val="001E78AF"/>
    <w:pPr>
      <w:tabs>
        <w:tab w:val="center" w:pos="4680"/>
        <w:tab w:val="right" w:pos="9360"/>
      </w:tabs>
    </w:pPr>
  </w:style>
  <w:style w:type="character" w:customStyle="1" w:styleId="En-tteCar">
    <w:name w:val="En-tête Car"/>
    <w:basedOn w:val="Policepardfaut"/>
    <w:link w:val="En-tte"/>
    <w:uiPriority w:val="99"/>
    <w:locked/>
    <w:rsid w:val="001E78AF"/>
    <w:rPr>
      <w:rFonts w:cs="Times New Roman"/>
      <w:sz w:val="24"/>
      <w:szCs w:val="24"/>
    </w:rPr>
  </w:style>
  <w:style w:type="paragraph" w:customStyle="1" w:styleId="H1">
    <w:name w:val="H1"/>
    <w:uiPriority w:val="99"/>
    <w:rsid w:val="00A426E7"/>
    <w:pPr>
      <w:spacing w:before="60" w:after="60"/>
    </w:pPr>
    <w:rPr>
      <w:rFonts w:cs="Arial"/>
      <w:b/>
      <w:bCs/>
      <w:kern w:val="32"/>
      <w:sz w:val="24"/>
      <w:szCs w:val="32"/>
      <w:lang w:val="en-GB" w:eastAsia="en-US"/>
    </w:rPr>
  </w:style>
  <w:style w:type="paragraph" w:customStyle="1" w:styleId="H2">
    <w:name w:val="H2"/>
    <w:uiPriority w:val="99"/>
    <w:rsid w:val="00420CD1"/>
    <w:rPr>
      <w:rFonts w:cs="Arial"/>
      <w:b/>
      <w:bCs/>
      <w:iCs/>
      <w:szCs w:val="28"/>
      <w:lang w:val="en-GB" w:eastAsia="en-US"/>
    </w:rPr>
  </w:style>
  <w:style w:type="table" w:styleId="Grilledutableau">
    <w:name w:val="Table Grid"/>
    <w:basedOn w:val="TableauNormal"/>
    <w:uiPriority w:val="99"/>
    <w:rsid w:val="001652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0B76E4"/>
    <w:pPr>
      <w:ind w:left="720"/>
    </w:pPr>
  </w:style>
  <w:style w:type="paragraph" w:styleId="Textedebulles">
    <w:name w:val="Balloon Text"/>
    <w:basedOn w:val="Normal"/>
    <w:link w:val="TextedebullesCar"/>
    <w:uiPriority w:val="99"/>
    <w:semiHidden/>
    <w:rsid w:val="00C62C2B"/>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sz w:val="2"/>
      <w:lang w:val="en-US" w:eastAsia="en-US"/>
    </w:rPr>
  </w:style>
  <w:style w:type="character" w:styleId="Marquedecommentaire">
    <w:name w:val="annotation reference"/>
    <w:basedOn w:val="Policepardfaut"/>
    <w:rsid w:val="005D5B44"/>
    <w:rPr>
      <w:rFonts w:cs="Times New Roman"/>
      <w:sz w:val="16"/>
      <w:szCs w:val="16"/>
    </w:rPr>
  </w:style>
  <w:style w:type="paragraph" w:styleId="Commentaire">
    <w:name w:val="annotation text"/>
    <w:basedOn w:val="Normal"/>
    <w:link w:val="CommentaireCar"/>
    <w:uiPriority w:val="99"/>
    <w:rsid w:val="005D5B44"/>
    <w:rPr>
      <w:sz w:val="20"/>
      <w:szCs w:val="20"/>
    </w:rPr>
  </w:style>
  <w:style w:type="character" w:customStyle="1" w:styleId="CommentaireCar">
    <w:name w:val="Commentaire Car"/>
    <w:basedOn w:val="Policepardfaut"/>
    <w:link w:val="Commentaire"/>
    <w:uiPriority w:val="99"/>
    <w:locked/>
    <w:rsid w:val="005D5B44"/>
    <w:rPr>
      <w:rFonts w:cs="Times New Roman"/>
    </w:rPr>
  </w:style>
  <w:style w:type="paragraph" w:styleId="Objetducommentaire">
    <w:name w:val="annotation subject"/>
    <w:basedOn w:val="Commentaire"/>
    <w:next w:val="Commentaire"/>
    <w:link w:val="ObjetducommentaireCar"/>
    <w:uiPriority w:val="99"/>
    <w:rsid w:val="005D5B44"/>
    <w:rPr>
      <w:b/>
      <w:bCs/>
    </w:rPr>
  </w:style>
  <w:style w:type="character" w:customStyle="1" w:styleId="ObjetducommentaireCar">
    <w:name w:val="Objet du commentaire Car"/>
    <w:basedOn w:val="CommentaireCar"/>
    <w:link w:val="Objetducommentaire"/>
    <w:uiPriority w:val="99"/>
    <w:locked/>
    <w:rsid w:val="005D5B44"/>
    <w:rPr>
      <w:rFonts w:cs="Times New Roman"/>
      <w:b/>
      <w:bCs/>
    </w:rPr>
  </w:style>
  <w:style w:type="character" w:styleId="lev">
    <w:name w:val="Strong"/>
    <w:basedOn w:val="Policepardfaut"/>
    <w:uiPriority w:val="99"/>
    <w:qFormat/>
    <w:rsid w:val="001814D6"/>
    <w:rPr>
      <w:rFonts w:cs="Times New Roman"/>
      <w:b/>
    </w:rPr>
  </w:style>
  <w:style w:type="character" w:customStyle="1" w:styleId="CharacterStyle2">
    <w:name w:val="Character Style 2"/>
    <w:uiPriority w:val="99"/>
    <w:rsid w:val="001814D6"/>
    <w:rPr>
      <w:rFonts w:ascii="Calibri" w:hAnsi="Calibri"/>
      <w:i/>
      <w:sz w:val="22"/>
      <w:lang w:val="fr-FR"/>
    </w:rPr>
  </w:style>
  <w:style w:type="paragraph" w:customStyle="1" w:styleId="BasicParagraph">
    <w:name w:val="[Basic Paragraph]"/>
    <w:basedOn w:val="Normal"/>
    <w:uiPriority w:val="99"/>
    <w:rsid w:val="002D060B"/>
    <w:pPr>
      <w:autoSpaceDE w:val="0"/>
      <w:autoSpaceDN w:val="0"/>
      <w:bidi/>
      <w:adjustRightInd w:val="0"/>
      <w:spacing w:line="288" w:lineRule="auto"/>
      <w:textAlignment w:val="center"/>
    </w:pPr>
    <w:rPr>
      <w:rFonts w:ascii="WinSoft Pro" w:hAnsi="WinSoft Pro" w:cs="WinSoft Pro"/>
      <w:color w:val="000000"/>
      <w:lang w:bidi="ar-YE"/>
    </w:rPr>
  </w:style>
  <w:style w:type="paragraph" w:customStyle="1" w:styleId="Pa27">
    <w:name w:val="Pa27"/>
    <w:basedOn w:val="Normal"/>
    <w:uiPriority w:val="99"/>
    <w:rsid w:val="00984865"/>
    <w:pPr>
      <w:autoSpaceDE w:val="0"/>
      <w:autoSpaceDN w:val="0"/>
      <w:spacing w:line="241" w:lineRule="atLeast"/>
    </w:pPr>
    <w:rPr>
      <w:rFonts w:ascii="Myriad Pro" w:hAnsi="Myriad Pro"/>
      <w:lang w:val="fr-FR" w:eastAsia="fr-FR"/>
    </w:rPr>
  </w:style>
  <w:style w:type="paragraph" w:customStyle="1" w:styleId="Pa19">
    <w:name w:val="Pa19"/>
    <w:basedOn w:val="Normal"/>
    <w:uiPriority w:val="99"/>
    <w:rsid w:val="00984865"/>
    <w:pPr>
      <w:autoSpaceDE w:val="0"/>
      <w:autoSpaceDN w:val="0"/>
      <w:spacing w:line="241" w:lineRule="atLeast"/>
    </w:pPr>
    <w:rPr>
      <w:rFonts w:ascii="Myriad Pro" w:hAnsi="Myriad Pro"/>
      <w:lang w:val="fr-FR" w:eastAsia="fr-FR"/>
    </w:rPr>
  </w:style>
  <w:style w:type="paragraph" w:customStyle="1" w:styleId="Pa32">
    <w:name w:val="Pa32"/>
    <w:basedOn w:val="Normal"/>
    <w:uiPriority w:val="99"/>
    <w:rsid w:val="00984865"/>
    <w:pPr>
      <w:autoSpaceDE w:val="0"/>
      <w:autoSpaceDN w:val="0"/>
      <w:spacing w:line="241" w:lineRule="atLeast"/>
    </w:pPr>
    <w:rPr>
      <w:rFonts w:ascii="Myriad Pro" w:hAnsi="Myriad Pro"/>
      <w:lang w:val="fr-FR" w:eastAsia="fr-FR"/>
    </w:rPr>
  </w:style>
  <w:style w:type="character" w:customStyle="1" w:styleId="A3">
    <w:name w:val="A3"/>
    <w:basedOn w:val="Policepardfaut"/>
    <w:uiPriority w:val="99"/>
    <w:rsid w:val="00984865"/>
    <w:rPr>
      <w:rFonts w:ascii="Myriad Pro" w:hAnsi="Myriad Pro" w:cs="Times New Roman"/>
      <w:color w:val="221E1F"/>
    </w:rPr>
  </w:style>
  <w:style w:type="paragraph" w:customStyle="1" w:styleId="Default">
    <w:name w:val="Default"/>
    <w:basedOn w:val="Normal"/>
    <w:rsid w:val="008A2E28"/>
    <w:pPr>
      <w:autoSpaceDE w:val="0"/>
      <w:autoSpaceDN w:val="0"/>
    </w:pPr>
    <w:rPr>
      <w:rFonts w:ascii="Cambria" w:eastAsiaTheme="minorHAnsi" w:hAnsi="Cambria"/>
      <w:color w:val="000000"/>
    </w:rPr>
  </w:style>
  <w:style w:type="paragraph" w:styleId="Corpsdetexte2">
    <w:name w:val="Body Text 2"/>
    <w:basedOn w:val="Normal"/>
    <w:link w:val="Corpsdetexte2Car"/>
    <w:uiPriority w:val="99"/>
    <w:semiHidden/>
    <w:unhideWhenUsed/>
    <w:rsid w:val="001D779F"/>
    <w:pPr>
      <w:spacing w:after="120" w:line="480" w:lineRule="auto"/>
    </w:pPr>
  </w:style>
  <w:style w:type="character" w:customStyle="1" w:styleId="Corpsdetexte2Car">
    <w:name w:val="Corps de texte 2 Car"/>
    <w:basedOn w:val="Policepardfaut"/>
    <w:link w:val="Corpsdetexte2"/>
    <w:uiPriority w:val="99"/>
    <w:semiHidden/>
    <w:rsid w:val="001D779F"/>
    <w:rPr>
      <w:sz w:val="24"/>
      <w:szCs w:val="24"/>
      <w:lang w:val="en-US" w:eastAsia="en-US"/>
    </w:rPr>
  </w:style>
  <w:style w:type="character" w:styleId="Lienhypertexte">
    <w:name w:val="Hyperlink"/>
    <w:basedOn w:val="Policepardfaut"/>
    <w:uiPriority w:val="99"/>
    <w:unhideWhenUsed/>
    <w:rsid w:val="00ED55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05"/>
    <w:rPr>
      <w:sz w:val="24"/>
      <w:szCs w:val="24"/>
      <w:lang w:val="en-US" w:eastAsia="en-US"/>
    </w:rPr>
  </w:style>
  <w:style w:type="paragraph" w:styleId="Titre1">
    <w:name w:val="heading 1"/>
    <w:basedOn w:val="Normal"/>
    <w:next w:val="Normal"/>
    <w:link w:val="Titre1Car"/>
    <w:uiPriority w:val="99"/>
    <w:qFormat/>
    <w:rsid w:val="00FC7D2A"/>
    <w:pPr>
      <w:keepNext/>
      <w:spacing w:before="240" w:after="120"/>
      <w:outlineLvl w:val="0"/>
    </w:pPr>
    <w:rPr>
      <w:rFonts w:ascii="Arial" w:hAnsi="Arial" w:cs="Arial"/>
      <w:b/>
      <w:bCs/>
      <w:color w:val="333399"/>
      <w:kern w:val="32"/>
      <w:sz w:val="28"/>
      <w:szCs w:val="32"/>
      <w:lang w:val="en-GB"/>
    </w:rPr>
  </w:style>
  <w:style w:type="paragraph" w:styleId="Titre2">
    <w:name w:val="heading 2"/>
    <w:basedOn w:val="Normal"/>
    <w:next w:val="Normal"/>
    <w:link w:val="Titre2Car"/>
    <w:uiPriority w:val="99"/>
    <w:qFormat/>
    <w:rsid w:val="00FC7D2A"/>
    <w:pPr>
      <w:keepNext/>
      <w:spacing w:before="240" w:after="60"/>
      <w:outlineLvl w:val="1"/>
    </w:pPr>
    <w:rPr>
      <w:rFonts w:ascii="Arial" w:hAnsi="Arial" w:cs="Arial"/>
      <w:b/>
      <w:bCs/>
      <w:i/>
      <w:iCs/>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613F4"/>
    <w:rPr>
      <w:rFonts w:ascii="Arial" w:hAnsi="Arial" w:cs="Arial"/>
      <w:b/>
      <w:bCs/>
      <w:color w:val="333399"/>
      <w:kern w:val="32"/>
      <w:sz w:val="32"/>
      <w:szCs w:val="32"/>
      <w:lang w:val="en-GB"/>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val="en-US" w:eastAsia="en-US"/>
    </w:rPr>
  </w:style>
  <w:style w:type="paragraph" w:styleId="Corpsdetexte">
    <w:name w:val="Body Text"/>
    <w:basedOn w:val="Normal"/>
    <w:link w:val="CorpsdetexteCar"/>
    <w:uiPriority w:val="99"/>
    <w:rsid w:val="00FC7D2A"/>
    <w:pPr>
      <w:spacing w:before="60" w:after="60"/>
      <w:jc w:val="both"/>
    </w:pPr>
    <w:rPr>
      <w:rFonts w:ascii="Arial" w:hAnsi="Arial"/>
      <w:color w:val="333399"/>
      <w:sz w:val="22"/>
      <w:lang w:val="en-GB"/>
    </w:rPr>
  </w:style>
  <w:style w:type="character" w:customStyle="1" w:styleId="CorpsdetexteCar">
    <w:name w:val="Corps de texte Car"/>
    <w:basedOn w:val="Policepardfaut"/>
    <w:link w:val="Corpsdetexte"/>
    <w:uiPriority w:val="99"/>
    <w:locked/>
    <w:rPr>
      <w:rFonts w:cs="Times New Roman"/>
      <w:sz w:val="24"/>
      <w:szCs w:val="24"/>
      <w:lang w:val="en-US" w:eastAsia="en-US"/>
    </w:rPr>
  </w:style>
  <w:style w:type="paragraph" w:customStyle="1" w:styleId="Char1">
    <w:name w:val="Char1"/>
    <w:basedOn w:val="Normal"/>
    <w:uiPriority w:val="99"/>
    <w:rsid w:val="00FC7D2A"/>
    <w:pPr>
      <w:spacing w:after="160" w:line="240" w:lineRule="exact"/>
    </w:pPr>
    <w:rPr>
      <w:rFonts w:ascii="Arial" w:hAnsi="Arial" w:cs="Arial"/>
      <w:sz w:val="20"/>
      <w:szCs w:val="20"/>
      <w:lang w:val="en-GB"/>
    </w:rPr>
  </w:style>
  <w:style w:type="paragraph" w:styleId="Pieddepage">
    <w:name w:val="footer"/>
    <w:basedOn w:val="Normal"/>
    <w:link w:val="PieddepageCar"/>
    <w:uiPriority w:val="99"/>
    <w:rsid w:val="00FC7D2A"/>
    <w:pPr>
      <w:tabs>
        <w:tab w:val="center" w:pos="4320"/>
        <w:tab w:val="right" w:pos="8640"/>
      </w:tabs>
    </w:pPr>
  </w:style>
  <w:style w:type="character" w:customStyle="1" w:styleId="PieddepageCar">
    <w:name w:val="Pied de page Car"/>
    <w:basedOn w:val="Policepardfaut"/>
    <w:link w:val="Pieddepage"/>
    <w:uiPriority w:val="99"/>
    <w:semiHidden/>
    <w:locked/>
    <w:rPr>
      <w:rFonts w:cs="Times New Roman"/>
      <w:sz w:val="24"/>
      <w:szCs w:val="24"/>
      <w:lang w:val="en-US" w:eastAsia="en-US"/>
    </w:rPr>
  </w:style>
  <w:style w:type="character" w:styleId="Numrodepage">
    <w:name w:val="page number"/>
    <w:basedOn w:val="Policepardfaut"/>
    <w:uiPriority w:val="99"/>
    <w:rsid w:val="00FC7D2A"/>
    <w:rPr>
      <w:rFonts w:cs="Times New Roman"/>
    </w:rPr>
  </w:style>
  <w:style w:type="paragraph" w:styleId="En-tte">
    <w:name w:val="header"/>
    <w:basedOn w:val="Normal"/>
    <w:link w:val="En-tteCar"/>
    <w:uiPriority w:val="99"/>
    <w:rsid w:val="001E78AF"/>
    <w:pPr>
      <w:tabs>
        <w:tab w:val="center" w:pos="4680"/>
        <w:tab w:val="right" w:pos="9360"/>
      </w:tabs>
    </w:pPr>
  </w:style>
  <w:style w:type="character" w:customStyle="1" w:styleId="En-tteCar">
    <w:name w:val="En-tête Car"/>
    <w:basedOn w:val="Policepardfaut"/>
    <w:link w:val="En-tte"/>
    <w:uiPriority w:val="99"/>
    <w:locked/>
    <w:rsid w:val="001E78AF"/>
    <w:rPr>
      <w:rFonts w:cs="Times New Roman"/>
      <w:sz w:val="24"/>
      <w:szCs w:val="24"/>
    </w:rPr>
  </w:style>
  <w:style w:type="paragraph" w:customStyle="1" w:styleId="H1">
    <w:name w:val="H1"/>
    <w:uiPriority w:val="99"/>
    <w:rsid w:val="00A426E7"/>
    <w:pPr>
      <w:spacing w:before="60" w:after="60"/>
    </w:pPr>
    <w:rPr>
      <w:rFonts w:cs="Arial"/>
      <w:b/>
      <w:bCs/>
      <w:kern w:val="32"/>
      <w:sz w:val="24"/>
      <w:szCs w:val="32"/>
      <w:lang w:val="en-GB" w:eastAsia="en-US"/>
    </w:rPr>
  </w:style>
  <w:style w:type="paragraph" w:customStyle="1" w:styleId="H2">
    <w:name w:val="H2"/>
    <w:uiPriority w:val="99"/>
    <w:rsid w:val="00420CD1"/>
    <w:rPr>
      <w:rFonts w:cs="Arial"/>
      <w:b/>
      <w:bCs/>
      <w:iCs/>
      <w:szCs w:val="28"/>
      <w:lang w:val="en-GB" w:eastAsia="en-US"/>
    </w:rPr>
  </w:style>
  <w:style w:type="table" w:styleId="Grilledutableau">
    <w:name w:val="Table Grid"/>
    <w:basedOn w:val="TableauNormal"/>
    <w:uiPriority w:val="99"/>
    <w:rsid w:val="001652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0B76E4"/>
    <w:pPr>
      <w:ind w:left="720"/>
    </w:pPr>
  </w:style>
  <w:style w:type="paragraph" w:styleId="Textedebulles">
    <w:name w:val="Balloon Text"/>
    <w:basedOn w:val="Normal"/>
    <w:link w:val="TextedebullesCar"/>
    <w:uiPriority w:val="99"/>
    <w:semiHidden/>
    <w:rsid w:val="00C62C2B"/>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sz w:val="2"/>
      <w:lang w:val="en-US" w:eastAsia="en-US"/>
    </w:rPr>
  </w:style>
  <w:style w:type="character" w:styleId="Marquedecommentaire">
    <w:name w:val="annotation reference"/>
    <w:basedOn w:val="Policepardfaut"/>
    <w:rsid w:val="005D5B44"/>
    <w:rPr>
      <w:rFonts w:cs="Times New Roman"/>
      <w:sz w:val="16"/>
      <w:szCs w:val="16"/>
    </w:rPr>
  </w:style>
  <w:style w:type="paragraph" w:styleId="Commentaire">
    <w:name w:val="annotation text"/>
    <w:basedOn w:val="Normal"/>
    <w:link w:val="CommentaireCar"/>
    <w:uiPriority w:val="99"/>
    <w:rsid w:val="005D5B44"/>
    <w:rPr>
      <w:sz w:val="20"/>
      <w:szCs w:val="20"/>
    </w:rPr>
  </w:style>
  <w:style w:type="character" w:customStyle="1" w:styleId="CommentaireCar">
    <w:name w:val="Commentaire Car"/>
    <w:basedOn w:val="Policepardfaut"/>
    <w:link w:val="Commentaire"/>
    <w:uiPriority w:val="99"/>
    <w:locked/>
    <w:rsid w:val="005D5B44"/>
    <w:rPr>
      <w:rFonts w:cs="Times New Roman"/>
    </w:rPr>
  </w:style>
  <w:style w:type="paragraph" w:styleId="Objetducommentaire">
    <w:name w:val="annotation subject"/>
    <w:basedOn w:val="Commentaire"/>
    <w:next w:val="Commentaire"/>
    <w:link w:val="ObjetducommentaireCar"/>
    <w:uiPriority w:val="99"/>
    <w:rsid w:val="005D5B44"/>
    <w:rPr>
      <w:b/>
      <w:bCs/>
    </w:rPr>
  </w:style>
  <w:style w:type="character" w:customStyle="1" w:styleId="ObjetducommentaireCar">
    <w:name w:val="Objet du commentaire Car"/>
    <w:basedOn w:val="CommentaireCar"/>
    <w:link w:val="Objetducommentaire"/>
    <w:uiPriority w:val="99"/>
    <w:locked/>
    <w:rsid w:val="005D5B44"/>
    <w:rPr>
      <w:rFonts w:cs="Times New Roman"/>
      <w:b/>
      <w:bCs/>
    </w:rPr>
  </w:style>
  <w:style w:type="character" w:styleId="lev">
    <w:name w:val="Strong"/>
    <w:basedOn w:val="Policepardfaut"/>
    <w:uiPriority w:val="99"/>
    <w:qFormat/>
    <w:rsid w:val="001814D6"/>
    <w:rPr>
      <w:rFonts w:cs="Times New Roman"/>
      <w:b/>
    </w:rPr>
  </w:style>
  <w:style w:type="character" w:customStyle="1" w:styleId="CharacterStyle2">
    <w:name w:val="Character Style 2"/>
    <w:uiPriority w:val="99"/>
    <w:rsid w:val="001814D6"/>
    <w:rPr>
      <w:rFonts w:ascii="Calibri" w:hAnsi="Calibri"/>
      <w:i/>
      <w:sz w:val="22"/>
      <w:lang w:val="fr-FR"/>
    </w:rPr>
  </w:style>
  <w:style w:type="paragraph" w:customStyle="1" w:styleId="BasicParagraph">
    <w:name w:val="[Basic Paragraph]"/>
    <w:basedOn w:val="Normal"/>
    <w:uiPriority w:val="99"/>
    <w:rsid w:val="002D060B"/>
    <w:pPr>
      <w:autoSpaceDE w:val="0"/>
      <w:autoSpaceDN w:val="0"/>
      <w:bidi/>
      <w:adjustRightInd w:val="0"/>
      <w:spacing w:line="288" w:lineRule="auto"/>
      <w:textAlignment w:val="center"/>
    </w:pPr>
    <w:rPr>
      <w:rFonts w:ascii="WinSoft Pro" w:hAnsi="WinSoft Pro" w:cs="WinSoft Pro"/>
      <w:color w:val="000000"/>
      <w:lang w:bidi="ar-YE"/>
    </w:rPr>
  </w:style>
  <w:style w:type="paragraph" w:customStyle="1" w:styleId="Pa27">
    <w:name w:val="Pa27"/>
    <w:basedOn w:val="Normal"/>
    <w:uiPriority w:val="99"/>
    <w:rsid w:val="00984865"/>
    <w:pPr>
      <w:autoSpaceDE w:val="0"/>
      <w:autoSpaceDN w:val="0"/>
      <w:spacing w:line="241" w:lineRule="atLeast"/>
    </w:pPr>
    <w:rPr>
      <w:rFonts w:ascii="Myriad Pro" w:hAnsi="Myriad Pro"/>
      <w:lang w:val="fr-FR" w:eastAsia="fr-FR"/>
    </w:rPr>
  </w:style>
  <w:style w:type="paragraph" w:customStyle="1" w:styleId="Pa19">
    <w:name w:val="Pa19"/>
    <w:basedOn w:val="Normal"/>
    <w:uiPriority w:val="99"/>
    <w:rsid w:val="00984865"/>
    <w:pPr>
      <w:autoSpaceDE w:val="0"/>
      <w:autoSpaceDN w:val="0"/>
      <w:spacing w:line="241" w:lineRule="atLeast"/>
    </w:pPr>
    <w:rPr>
      <w:rFonts w:ascii="Myriad Pro" w:hAnsi="Myriad Pro"/>
      <w:lang w:val="fr-FR" w:eastAsia="fr-FR"/>
    </w:rPr>
  </w:style>
  <w:style w:type="paragraph" w:customStyle="1" w:styleId="Pa32">
    <w:name w:val="Pa32"/>
    <w:basedOn w:val="Normal"/>
    <w:uiPriority w:val="99"/>
    <w:rsid w:val="00984865"/>
    <w:pPr>
      <w:autoSpaceDE w:val="0"/>
      <w:autoSpaceDN w:val="0"/>
      <w:spacing w:line="241" w:lineRule="atLeast"/>
    </w:pPr>
    <w:rPr>
      <w:rFonts w:ascii="Myriad Pro" w:hAnsi="Myriad Pro"/>
      <w:lang w:val="fr-FR" w:eastAsia="fr-FR"/>
    </w:rPr>
  </w:style>
  <w:style w:type="character" w:customStyle="1" w:styleId="A3">
    <w:name w:val="A3"/>
    <w:basedOn w:val="Policepardfaut"/>
    <w:uiPriority w:val="99"/>
    <w:rsid w:val="00984865"/>
    <w:rPr>
      <w:rFonts w:ascii="Myriad Pro" w:hAnsi="Myriad Pro" w:cs="Times New Roman"/>
      <w:color w:val="221E1F"/>
    </w:rPr>
  </w:style>
  <w:style w:type="paragraph" w:customStyle="1" w:styleId="Default">
    <w:name w:val="Default"/>
    <w:basedOn w:val="Normal"/>
    <w:rsid w:val="008A2E28"/>
    <w:pPr>
      <w:autoSpaceDE w:val="0"/>
      <w:autoSpaceDN w:val="0"/>
    </w:pPr>
    <w:rPr>
      <w:rFonts w:ascii="Cambria" w:eastAsiaTheme="minorHAnsi" w:hAnsi="Cambria"/>
      <w:color w:val="000000"/>
    </w:rPr>
  </w:style>
  <w:style w:type="paragraph" w:styleId="Corpsdetexte2">
    <w:name w:val="Body Text 2"/>
    <w:basedOn w:val="Normal"/>
    <w:link w:val="Corpsdetexte2Car"/>
    <w:uiPriority w:val="99"/>
    <w:semiHidden/>
    <w:unhideWhenUsed/>
    <w:rsid w:val="001D779F"/>
    <w:pPr>
      <w:spacing w:after="120" w:line="480" w:lineRule="auto"/>
    </w:pPr>
  </w:style>
  <w:style w:type="character" w:customStyle="1" w:styleId="Corpsdetexte2Car">
    <w:name w:val="Corps de texte 2 Car"/>
    <w:basedOn w:val="Policepardfaut"/>
    <w:link w:val="Corpsdetexte2"/>
    <w:uiPriority w:val="99"/>
    <w:semiHidden/>
    <w:rsid w:val="001D779F"/>
    <w:rPr>
      <w:sz w:val="24"/>
      <w:szCs w:val="24"/>
      <w:lang w:val="en-US" w:eastAsia="en-US"/>
    </w:rPr>
  </w:style>
  <w:style w:type="character" w:styleId="Lienhypertexte">
    <w:name w:val="Hyperlink"/>
    <w:basedOn w:val="Policepardfaut"/>
    <w:uiPriority w:val="99"/>
    <w:unhideWhenUsed/>
    <w:rsid w:val="00ED5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6250">
      <w:marLeft w:val="0"/>
      <w:marRight w:val="0"/>
      <w:marTop w:val="0"/>
      <w:marBottom w:val="0"/>
      <w:divBdr>
        <w:top w:val="none" w:sz="0" w:space="0" w:color="auto"/>
        <w:left w:val="none" w:sz="0" w:space="0" w:color="auto"/>
        <w:bottom w:val="none" w:sz="0" w:space="0" w:color="auto"/>
        <w:right w:val="none" w:sz="0" w:space="0" w:color="auto"/>
      </w:divBdr>
    </w:div>
    <w:div w:id="142546251">
      <w:marLeft w:val="0"/>
      <w:marRight w:val="0"/>
      <w:marTop w:val="0"/>
      <w:marBottom w:val="0"/>
      <w:divBdr>
        <w:top w:val="none" w:sz="0" w:space="0" w:color="auto"/>
        <w:left w:val="none" w:sz="0" w:space="0" w:color="auto"/>
        <w:bottom w:val="none" w:sz="0" w:space="0" w:color="auto"/>
        <w:right w:val="none" w:sz="0" w:space="0" w:color="auto"/>
      </w:divBdr>
    </w:div>
    <w:div w:id="157186730">
      <w:bodyDiv w:val="1"/>
      <w:marLeft w:val="0"/>
      <w:marRight w:val="0"/>
      <w:marTop w:val="0"/>
      <w:marBottom w:val="0"/>
      <w:divBdr>
        <w:top w:val="none" w:sz="0" w:space="0" w:color="auto"/>
        <w:left w:val="none" w:sz="0" w:space="0" w:color="auto"/>
        <w:bottom w:val="none" w:sz="0" w:space="0" w:color="auto"/>
        <w:right w:val="none" w:sz="0" w:space="0" w:color="auto"/>
      </w:divBdr>
      <w:divsChild>
        <w:div w:id="1602450117">
          <w:marLeft w:val="1008"/>
          <w:marRight w:val="0"/>
          <w:marTop w:val="58"/>
          <w:marBottom w:val="0"/>
          <w:divBdr>
            <w:top w:val="none" w:sz="0" w:space="0" w:color="auto"/>
            <w:left w:val="none" w:sz="0" w:space="0" w:color="auto"/>
            <w:bottom w:val="none" w:sz="0" w:space="0" w:color="auto"/>
            <w:right w:val="none" w:sz="0" w:space="0" w:color="auto"/>
          </w:divBdr>
        </w:div>
      </w:divsChild>
    </w:div>
    <w:div w:id="266012395">
      <w:bodyDiv w:val="1"/>
      <w:marLeft w:val="0"/>
      <w:marRight w:val="0"/>
      <w:marTop w:val="0"/>
      <w:marBottom w:val="0"/>
      <w:divBdr>
        <w:top w:val="none" w:sz="0" w:space="0" w:color="auto"/>
        <w:left w:val="none" w:sz="0" w:space="0" w:color="auto"/>
        <w:bottom w:val="none" w:sz="0" w:space="0" w:color="auto"/>
        <w:right w:val="none" w:sz="0" w:space="0" w:color="auto"/>
      </w:divBdr>
    </w:div>
    <w:div w:id="435053884">
      <w:bodyDiv w:val="1"/>
      <w:marLeft w:val="0"/>
      <w:marRight w:val="0"/>
      <w:marTop w:val="0"/>
      <w:marBottom w:val="0"/>
      <w:divBdr>
        <w:top w:val="none" w:sz="0" w:space="0" w:color="auto"/>
        <w:left w:val="none" w:sz="0" w:space="0" w:color="auto"/>
        <w:bottom w:val="none" w:sz="0" w:space="0" w:color="auto"/>
        <w:right w:val="none" w:sz="0" w:space="0" w:color="auto"/>
      </w:divBdr>
    </w:div>
    <w:div w:id="512033815">
      <w:bodyDiv w:val="1"/>
      <w:marLeft w:val="0"/>
      <w:marRight w:val="0"/>
      <w:marTop w:val="0"/>
      <w:marBottom w:val="0"/>
      <w:divBdr>
        <w:top w:val="none" w:sz="0" w:space="0" w:color="auto"/>
        <w:left w:val="none" w:sz="0" w:space="0" w:color="auto"/>
        <w:bottom w:val="none" w:sz="0" w:space="0" w:color="auto"/>
        <w:right w:val="none" w:sz="0" w:space="0" w:color="auto"/>
      </w:divBdr>
      <w:divsChild>
        <w:div w:id="501314309">
          <w:marLeft w:val="1008"/>
          <w:marRight w:val="0"/>
          <w:marTop w:val="58"/>
          <w:marBottom w:val="0"/>
          <w:divBdr>
            <w:top w:val="none" w:sz="0" w:space="0" w:color="auto"/>
            <w:left w:val="none" w:sz="0" w:space="0" w:color="auto"/>
            <w:bottom w:val="none" w:sz="0" w:space="0" w:color="auto"/>
            <w:right w:val="none" w:sz="0" w:space="0" w:color="auto"/>
          </w:divBdr>
        </w:div>
        <w:div w:id="1327903272">
          <w:marLeft w:val="1008"/>
          <w:marRight w:val="0"/>
          <w:marTop w:val="58"/>
          <w:marBottom w:val="0"/>
          <w:divBdr>
            <w:top w:val="none" w:sz="0" w:space="0" w:color="auto"/>
            <w:left w:val="none" w:sz="0" w:space="0" w:color="auto"/>
            <w:bottom w:val="none" w:sz="0" w:space="0" w:color="auto"/>
            <w:right w:val="none" w:sz="0" w:space="0" w:color="auto"/>
          </w:divBdr>
        </w:div>
        <w:div w:id="853611655">
          <w:marLeft w:val="1008"/>
          <w:marRight w:val="0"/>
          <w:marTop w:val="58"/>
          <w:marBottom w:val="0"/>
          <w:divBdr>
            <w:top w:val="none" w:sz="0" w:space="0" w:color="auto"/>
            <w:left w:val="none" w:sz="0" w:space="0" w:color="auto"/>
            <w:bottom w:val="none" w:sz="0" w:space="0" w:color="auto"/>
            <w:right w:val="none" w:sz="0" w:space="0" w:color="auto"/>
          </w:divBdr>
        </w:div>
      </w:divsChild>
    </w:div>
    <w:div w:id="964122169">
      <w:bodyDiv w:val="1"/>
      <w:marLeft w:val="0"/>
      <w:marRight w:val="0"/>
      <w:marTop w:val="0"/>
      <w:marBottom w:val="0"/>
      <w:divBdr>
        <w:top w:val="none" w:sz="0" w:space="0" w:color="auto"/>
        <w:left w:val="none" w:sz="0" w:space="0" w:color="auto"/>
        <w:bottom w:val="none" w:sz="0" w:space="0" w:color="auto"/>
        <w:right w:val="none" w:sz="0" w:space="0" w:color="auto"/>
      </w:divBdr>
    </w:div>
    <w:div w:id="1136263915">
      <w:bodyDiv w:val="1"/>
      <w:marLeft w:val="0"/>
      <w:marRight w:val="0"/>
      <w:marTop w:val="0"/>
      <w:marBottom w:val="0"/>
      <w:divBdr>
        <w:top w:val="none" w:sz="0" w:space="0" w:color="auto"/>
        <w:left w:val="none" w:sz="0" w:space="0" w:color="auto"/>
        <w:bottom w:val="none" w:sz="0" w:space="0" w:color="auto"/>
        <w:right w:val="none" w:sz="0" w:space="0" w:color="auto"/>
      </w:divBdr>
    </w:div>
    <w:div w:id="1542553520">
      <w:bodyDiv w:val="1"/>
      <w:marLeft w:val="0"/>
      <w:marRight w:val="0"/>
      <w:marTop w:val="0"/>
      <w:marBottom w:val="0"/>
      <w:divBdr>
        <w:top w:val="none" w:sz="0" w:space="0" w:color="auto"/>
        <w:left w:val="none" w:sz="0" w:space="0" w:color="auto"/>
        <w:bottom w:val="none" w:sz="0" w:space="0" w:color="auto"/>
        <w:right w:val="none" w:sz="0" w:space="0" w:color="auto"/>
      </w:divBdr>
    </w:div>
    <w:div w:id="1609041835">
      <w:bodyDiv w:val="1"/>
      <w:marLeft w:val="0"/>
      <w:marRight w:val="0"/>
      <w:marTop w:val="0"/>
      <w:marBottom w:val="0"/>
      <w:divBdr>
        <w:top w:val="none" w:sz="0" w:space="0" w:color="auto"/>
        <w:left w:val="none" w:sz="0" w:space="0" w:color="auto"/>
        <w:bottom w:val="none" w:sz="0" w:space="0" w:color="auto"/>
        <w:right w:val="none" w:sz="0" w:space="0" w:color="auto"/>
      </w:divBdr>
    </w:div>
    <w:div w:id="2048338451">
      <w:bodyDiv w:val="1"/>
      <w:marLeft w:val="0"/>
      <w:marRight w:val="0"/>
      <w:marTop w:val="0"/>
      <w:marBottom w:val="0"/>
      <w:divBdr>
        <w:top w:val="none" w:sz="0" w:space="0" w:color="auto"/>
        <w:left w:val="none" w:sz="0" w:space="0" w:color="auto"/>
        <w:bottom w:val="none" w:sz="0" w:space="0" w:color="auto"/>
        <w:right w:val="none" w:sz="0" w:space="0" w:color="auto"/>
      </w:divBdr>
      <w:divsChild>
        <w:div w:id="1625623076">
          <w:marLeft w:val="1440"/>
          <w:marRight w:val="0"/>
          <w:marTop w:val="58"/>
          <w:marBottom w:val="0"/>
          <w:divBdr>
            <w:top w:val="none" w:sz="0" w:space="0" w:color="auto"/>
            <w:left w:val="none" w:sz="0" w:space="0" w:color="auto"/>
            <w:bottom w:val="none" w:sz="0" w:space="0" w:color="auto"/>
            <w:right w:val="none" w:sz="0" w:space="0" w:color="auto"/>
          </w:divBdr>
        </w:div>
        <w:div w:id="1661695094">
          <w:marLeft w:val="1440"/>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ptf.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i.mr/fr/index.php?page=Membre_Gouvernement&amp;id_membre=6" TargetMode="External"/><Relationship Id="rId4" Type="http://schemas.openxmlformats.org/officeDocument/2006/relationships/settings" Target="settings.xml"/><Relationship Id="rId9" Type="http://schemas.openxmlformats.org/officeDocument/2006/relationships/hyperlink" Target="http://www.ami.mr/fr/index.php?page=Membre_Gouvernement&amp;id_membre=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20</Pages>
  <Words>8327</Words>
  <Characters>45804</Characters>
  <Application>Microsoft Office Word</Application>
  <DocSecurity>0</DocSecurity>
  <Lines>381</Lines>
  <Paragraphs>108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dawn.delrio</dc:creator>
  <cp:lastModifiedBy>Mohamed Ahmed Abd</cp:lastModifiedBy>
  <cp:revision>18</cp:revision>
  <cp:lastPrinted>2011-10-31T16:03:00Z</cp:lastPrinted>
  <dcterms:created xsi:type="dcterms:W3CDTF">2012-12-05T09:48:00Z</dcterms:created>
  <dcterms:modified xsi:type="dcterms:W3CDTF">2013-03-13T09:08:00Z</dcterms:modified>
</cp:coreProperties>
</file>