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BC" w:rsidRPr="00AC5B34" w:rsidRDefault="00705EBC" w:rsidP="00705EBC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05EBC" w:rsidRPr="00AC5B34" w:rsidRDefault="00705EBC" w:rsidP="00705EBC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C5B34">
        <w:rPr>
          <w:rFonts w:ascii="Arial" w:eastAsia="Times New Roman" w:hAnsi="Arial" w:cs="Arial"/>
          <w:b/>
          <w:bCs/>
        </w:rPr>
        <w:t>FONDS DE CONSOLIDATION DE LA PAIX (FCP)</w:t>
      </w:r>
    </w:p>
    <w:p w:rsidR="00705EBC" w:rsidRPr="00AC5B34" w:rsidRDefault="00705EBC" w:rsidP="00705EBC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u w:val="single"/>
        </w:rPr>
      </w:pPr>
      <w:r w:rsidRPr="00AC5B34">
        <w:rPr>
          <w:rFonts w:ascii="Arial" w:eastAsia="Times New Roman" w:hAnsi="Arial" w:cs="Arial"/>
          <w:b/>
          <w:spacing w:val="-3"/>
          <w:u w:val="single"/>
        </w:rPr>
        <w:t xml:space="preserve">Rapport de mise à jour semestriel </w:t>
      </w:r>
    </w:p>
    <w:p w:rsidR="00705EBC" w:rsidRPr="00AC5B34" w:rsidRDefault="00705EBC" w:rsidP="00705EBC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u w:val="single"/>
        </w:rPr>
      </w:pPr>
      <w:r w:rsidRPr="00AC5B34">
        <w:rPr>
          <w:rFonts w:ascii="Arial" w:eastAsia="Times New Roman" w:hAnsi="Arial" w:cs="Arial"/>
          <w:b/>
          <w:spacing w:val="-3"/>
          <w:u w:val="single"/>
        </w:rPr>
        <w:t>(Janvier au juin 2012)</w:t>
      </w:r>
    </w:p>
    <w:p w:rsidR="00705EBC" w:rsidRPr="00AC5B34" w:rsidRDefault="00705EBC" w:rsidP="00705EBC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2"/>
        <w:gridCol w:w="2408"/>
        <w:gridCol w:w="2872"/>
        <w:gridCol w:w="48"/>
        <w:gridCol w:w="4860"/>
      </w:tblGrid>
      <w:tr w:rsidR="00705EBC" w:rsidRPr="00AC5B34" w:rsidTr="00BD1128">
        <w:trPr>
          <w:trHeight w:val="345"/>
        </w:trPr>
        <w:tc>
          <w:tcPr>
            <w:tcW w:w="3228" w:type="dxa"/>
            <w:shd w:val="clear" w:color="auto" w:fill="E6E6E6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Numéro et titre du projet</w:t>
            </w:r>
          </w:p>
        </w:tc>
        <w:tc>
          <w:tcPr>
            <w:tcW w:w="10200" w:type="dxa"/>
            <w:gridSpan w:val="5"/>
            <w:shd w:val="clear" w:color="auto" w:fill="auto"/>
            <w:vAlign w:val="center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5EBC">
              <w:rPr>
                <w:rFonts w:ascii="Arial" w:eastAsia="Times New Roman" w:hAnsi="Arial" w:cs="Arial"/>
                <w:b/>
                <w:sz w:val="18"/>
                <w:szCs w:val="18"/>
              </w:rPr>
              <w:t>PBF/CAF/ B-4 :</w:t>
            </w:r>
            <w:r w:rsidRPr="00705EB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CONSTRUCTION DE CASERNES MILITAIRES ET DE BRIGADES DE LA GENDARMERIE NATIONALE</w:t>
            </w:r>
            <w:r w:rsidRPr="00E81D3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</w:tr>
      <w:tr w:rsidR="00705EBC" w:rsidRPr="00AC5B34" w:rsidTr="00BD1128">
        <w:trPr>
          <w:trHeight w:val="345"/>
        </w:trPr>
        <w:tc>
          <w:tcPr>
            <w:tcW w:w="3228" w:type="dxa"/>
            <w:shd w:val="clear" w:color="auto" w:fill="E6E6E6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Agence bénéficière  </w:t>
            </w:r>
          </w:p>
        </w:tc>
        <w:tc>
          <w:tcPr>
            <w:tcW w:w="10200" w:type="dxa"/>
            <w:gridSpan w:val="5"/>
            <w:shd w:val="clear" w:color="auto" w:fill="auto"/>
            <w:vAlign w:val="center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UNOPS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5EBC" w:rsidRPr="00AC5B34" w:rsidTr="00BD1128">
        <w:trPr>
          <w:trHeight w:val="436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E6E6E6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Partenaires d’exécution (Agence Gouvernementale, Agences ONU, Organisations de la Société Civile)</w:t>
            </w:r>
          </w:p>
        </w:tc>
        <w:tc>
          <w:tcPr>
            <w:tcW w:w="10200" w:type="dxa"/>
            <w:gridSpan w:val="5"/>
            <w:vAlign w:val="center"/>
          </w:tcPr>
          <w:p w:rsidR="00705EBC" w:rsidRPr="00AD1482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BUREAU DES NATIONS UNIES POUR LES SERVICES D’APPUI  AUX PROJETS (UNOPS)</w:t>
            </w:r>
            <w:r w:rsidRPr="00AD148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5EBC" w:rsidRPr="00AC5B34" w:rsidTr="00BD1128">
        <w:trPr>
          <w:trHeight w:val="345"/>
        </w:trPr>
        <w:tc>
          <w:tcPr>
            <w:tcW w:w="3228" w:type="dxa"/>
            <w:shd w:val="clear" w:color="auto" w:fill="E6E6E6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Lieu</w:t>
            </w:r>
            <w:r w:rsidRPr="00AC5B34">
              <w:rPr>
                <w:rFonts w:ascii="Arial" w:eastAsia="Times New Roman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0200" w:type="dxa"/>
            <w:gridSpan w:val="5"/>
          </w:tcPr>
          <w:p w:rsidR="00060B6B" w:rsidRPr="00B323E1" w:rsidRDefault="00060B6B" w:rsidP="00060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Bossangoa (construction d’une caserne neuve et d’une brigade de gendarmerie), Bria (consolidation d’une caserne et construction d’une Brigade de Gendarmerie), Bouca, Ippy et Pissa (Construction de Brigades de Gendarmerie).</w:t>
            </w:r>
          </w:p>
          <w:p w:rsidR="00705EBC" w:rsidRPr="00AC5B34" w:rsidRDefault="00705EBC" w:rsidP="00BD1128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05EBC" w:rsidRPr="00AC5B34" w:rsidTr="00BD1128">
        <w:trPr>
          <w:trHeight w:val="345"/>
        </w:trPr>
        <w:tc>
          <w:tcPr>
            <w:tcW w:w="3228" w:type="dxa"/>
            <w:shd w:val="clear" w:color="auto" w:fill="E6E6E6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Objectifs du projet</w:t>
            </w:r>
          </w:p>
        </w:tc>
        <w:tc>
          <w:tcPr>
            <w:tcW w:w="10200" w:type="dxa"/>
            <w:gridSpan w:val="5"/>
            <w:vAlign w:val="center"/>
          </w:tcPr>
          <w:p w:rsidR="00705EBC" w:rsidRPr="00AC5B34" w:rsidRDefault="006D1D5B" w:rsidP="00BD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Faire face à l’épineux problème de l’insécurité à l’intérieur du pays par le déploiement des FDS et par le renforcement de leur capacité d’intervention sur l’ensemble du territoire. Ramener la sécurité et la justice</w:t>
            </w:r>
            <w:r w:rsidR="003C521E">
              <w:rPr>
                <w:rFonts w:ascii="Arial" w:eastAsia="Times New Roman" w:hAnsi="Arial" w:cs="Arial"/>
                <w:sz w:val="18"/>
                <w:szCs w:val="18"/>
              </w:rPr>
              <w:t xml:space="preserve"> afin de redonner confiance à la population pour la consolidation de la paix et pour permettre la reprise des activités économiques</w:t>
            </w:r>
          </w:p>
        </w:tc>
      </w:tr>
      <w:tr w:rsidR="00705EBC" w:rsidRPr="00AC5B34" w:rsidTr="00BD1128">
        <w:trPr>
          <w:trHeight w:val="345"/>
        </w:trPr>
        <w:tc>
          <w:tcPr>
            <w:tcW w:w="3228" w:type="dxa"/>
            <w:shd w:val="clear" w:color="auto" w:fill="E6E6E6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Effets escomptés</w:t>
            </w:r>
          </w:p>
        </w:tc>
        <w:tc>
          <w:tcPr>
            <w:tcW w:w="10200" w:type="dxa"/>
            <w:gridSpan w:val="5"/>
            <w:vAlign w:val="center"/>
          </w:tcPr>
          <w:p w:rsidR="00705EBC" w:rsidRDefault="003C521E" w:rsidP="003C521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Une caserne et cinq brigades de la gendarmerie construites ;</w:t>
            </w:r>
          </w:p>
          <w:p w:rsidR="003C521E" w:rsidRDefault="003C521E" w:rsidP="003C521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Une caserne consolidée à Bria ;</w:t>
            </w:r>
          </w:p>
          <w:p w:rsidR="003C521E" w:rsidRDefault="003C521E" w:rsidP="003C521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Sécurité améliorée sur l’ensemble du territoire national en déployant les FDS ;</w:t>
            </w:r>
          </w:p>
          <w:p w:rsidR="003C521E" w:rsidRDefault="003C521E" w:rsidP="003C521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Meilleures conditions de vie pour les FDS et leur famille ;</w:t>
            </w:r>
          </w:p>
          <w:p w:rsidR="003C521E" w:rsidRPr="003C521E" w:rsidRDefault="003C521E" w:rsidP="003C521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Capacité technique du Génie Militaire renforcée.</w:t>
            </w:r>
          </w:p>
        </w:tc>
      </w:tr>
      <w:tr w:rsidR="00705EBC" w:rsidRPr="00AC5B34" w:rsidTr="00BD1128">
        <w:trPr>
          <w:trHeight w:val="345"/>
        </w:trPr>
        <w:tc>
          <w:tcPr>
            <w:tcW w:w="3228" w:type="dxa"/>
            <w:shd w:val="clear" w:color="auto" w:fill="E6E6E6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Fonds engagés du budget total alloué</w:t>
            </w:r>
            <w:r w:rsidRPr="00AC5B3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footnoteReference w:id="1"/>
            </w: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20" w:type="dxa"/>
            <w:gridSpan w:val="2"/>
            <w:vAlign w:val="center"/>
          </w:tcPr>
          <w:p w:rsidR="00705EBC" w:rsidRPr="00AC5B34" w:rsidRDefault="00705EBC" w:rsidP="003C5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US$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C521E">
              <w:rPr>
                <w:rFonts w:ascii="Arial" w:hAnsi="Arial" w:cs="Arial"/>
                <w:sz w:val="18"/>
                <w:szCs w:val="18"/>
              </w:rPr>
              <w:t>5, 000,000</w:t>
            </w:r>
          </w:p>
        </w:tc>
        <w:tc>
          <w:tcPr>
            <w:tcW w:w="2872" w:type="dxa"/>
            <w:shd w:val="clear" w:color="auto" w:fill="E6E6E6"/>
            <w:vAlign w:val="center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% de fonds engagés / budget total alloué:</w:t>
            </w:r>
          </w:p>
        </w:tc>
        <w:tc>
          <w:tcPr>
            <w:tcW w:w="4908" w:type="dxa"/>
            <w:gridSpan w:val="2"/>
            <w:vAlign w:val="center"/>
          </w:tcPr>
          <w:p w:rsidR="00705EBC" w:rsidRPr="00AC5B34" w:rsidRDefault="003C521E" w:rsidP="003C52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705EBC" w:rsidRPr="000964B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705EB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05EBC" w:rsidRPr="00AC5B34" w:rsidTr="00BD1128">
        <w:trPr>
          <w:trHeight w:val="345"/>
        </w:trPr>
        <w:tc>
          <w:tcPr>
            <w:tcW w:w="3228" w:type="dxa"/>
            <w:shd w:val="clear" w:color="auto" w:fill="E6E6E6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Fonds dépensés</w:t>
            </w:r>
            <w:r w:rsidRPr="00AC5B3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footnoteReference w:id="2"/>
            </w: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du budget total alloué:</w:t>
            </w:r>
          </w:p>
        </w:tc>
        <w:tc>
          <w:tcPr>
            <w:tcW w:w="2420" w:type="dxa"/>
            <w:gridSpan w:val="2"/>
            <w:vAlign w:val="center"/>
          </w:tcPr>
          <w:p w:rsidR="00705EBC" w:rsidRPr="00C4266D" w:rsidRDefault="00705EBC" w:rsidP="00BD112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US$ </w:t>
            </w:r>
            <w:r w:rsidR="003C52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</w:t>
            </w:r>
            <w:r w:rsidR="003C521E" w:rsidRPr="003C52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845,011.78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E6E6E6"/>
            <w:vAlign w:val="center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% de fonds dépensés / budget total alloué:</w:t>
            </w:r>
          </w:p>
        </w:tc>
        <w:tc>
          <w:tcPr>
            <w:tcW w:w="4908" w:type="dxa"/>
            <w:gridSpan w:val="2"/>
            <w:vAlign w:val="center"/>
          </w:tcPr>
          <w:p w:rsidR="00705EBC" w:rsidRDefault="003C521E" w:rsidP="00BD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2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39,98</w:t>
            </w:r>
            <w:r w:rsidR="00705EB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5EBC" w:rsidRPr="00AC5B34" w:rsidTr="00BD1128">
        <w:trPr>
          <w:trHeight w:val="345"/>
        </w:trPr>
        <w:tc>
          <w:tcPr>
            <w:tcW w:w="3228" w:type="dxa"/>
            <w:shd w:val="clear" w:color="auto" w:fill="E6E6E6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Date d’approbation :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Date de démarrage : 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Date de clôture prévue: </w:t>
            </w:r>
          </w:p>
        </w:tc>
        <w:tc>
          <w:tcPr>
            <w:tcW w:w="2420" w:type="dxa"/>
            <w:gridSpan w:val="2"/>
            <w:vAlign w:val="center"/>
          </w:tcPr>
          <w:p w:rsidR="00705EBC" w:rsidRPr="00D01912" w:rsidRDefault="00705EBC" w:rsidP="00BD1128">
            <w:pPr>
              <w:spacing w:after="0" w:line="240" w:lineRule="auto"/>
              <w:rPr>
                <w:sz w:val="18"/>
                <w:szCs w:val="18"/>
              </w:rPr>
            </w:pPr>
            <w:r w:rsidRPr="00D01912">
              <w:rPr>
                <w:sz w:val="18"/>
                <w:szCs w:val="18"/>
              </w:rPr>
              <w:t>10 Août 2010</w:t>
            </w:r>
          </w:p>
          <w:p w:rsidR="00D01912" w:rsidRPr="00C4266D" w:rsidRDefault="00D01912" w:rsidP="00BD11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705EBC" w:rsidRPr="00C426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Octobre 2010</w:t>
            </w:r>
          </w:p>
          <w:p w:rsidR="00705EBC" w:rsidRPr="00AC5B34" w:rsidRDefault="00C004D0" w:rsidP="00BD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04D0">
              <w:rPr>
                <w:sz w:val="18"/>
                <w:szCs w:val="18"/>
              </w:rPr>
              <w:t>Mars</w:t>
            </w:r>
            <w:r w:rsidR="00705EBC" w:rsidRPr="00C004D0">
              <w:rPr>
                <w:sz w:val="18"/>
                <w:szCs w:val="18"/>
              </w:rPr>
              <w:t xml:space="preserve"> 2012</w:t>
            </w:r>
          </w:p>
        </w:tc>
        <w:tc>
          <w:tcPr>
            <w:tcW w:w="2872" w:type="dxa"/>
            <w:shd w:val="clear" w:color="auto" w:fill="E6E6E6"/>
            <w:vAlign w:val="center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Retard éventuel (mois):</w:t>
            </w:r>
          </w:p>
        </w:tc>
        <w:tc>
          <w:tcPr>
            <w:tcW w:w="4908" w:type="dxa"/>
            <w:gridSpan w:val="2"/>
            <w:vAlign w:val="center"/>
          </w:tcPr>
          <w:p w:rsidR="00705EBC" w:rsidRPr="00AC5B34" w:rsidRDefault="00C004D0" w:rsidP="00BD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  <w:r w:rsidR="00705EBC">
              <w:rPr>
                <w:rFonts w:ascii="Arial" w:eastAsia="Times New Roman" w:hAnsi="Arial" w:cs="Arial"/>
                <w:sz w:val="18"/>
                <w:szCs w:val="18"/>
              </w:rPr>
              <w:t xml:space="preserve"> mois</w:t>
            </w:r>
          </w:p>
        </w:tc>
      </w:tr>
      <w:tr w:rsidR="00705EBC" w:rsidRPr="00AC5B34" w:rsidTr="00BD1128">
        <w:trPr>
          <w:trHeight w:val="418"/>
        </w:trPr>
        <w:tc>
          <w:tcPr>
            <w:tcW w:w="3240" w:type="dxa"/>
            <w:gridSpan w:val="2"/>
            <w:shd w:val="clear" w:color="auto" w:fill="E6E6E6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R</w:t>
            </w:r>
            <w:r w:rsidRPr="00AC5B34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ésultats atteints (30 juin 2012)</w:t>
            </w: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705EBC" w:rsidRPr="00AC5B34" w:rsidRDefault="00705EBC" w:rsidP="00BD1128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05EBC" w:rsidRPr="00AC5B34" w:rsidRDefault="00705EBC" w:rsidP="00BD11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Effets escompt</w:t>
            </w: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é</w:t>
            </w: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 du Plan Prioritaire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    (avec r</w:t>
            </w: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é</w:t>
            </w: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</w:t>
            </w: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é</w:t>
            </w: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rence au cadre des   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    r</w:t>
            </w: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ésultat</w:t>
            </w: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strat</w:t>
            </w: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égique du FCP)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a) Indicateurs et cibles actuelles par rapport aux pr</w:t>
            </w: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évisions annuelles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shd w:val="clear" w:color="auto" w:fill="E6E6E6"/>
          </w:tcPr>
          <w:p w:rsidR="00705EBC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 w:rsidRPr="00AC5B34">
              <w:rPr>
                <w:rFonts w:ascii="Helv" w:eastAsia="Times New Roman" w:hAnsi="Helv" w:cs="Helv"/>
                <w:i/>
                <w:color w:val="000000"/>
                <w:sz w:val="18"/>
                <w:szCs w:val="18"/>
                <w:u w:val="single"/>
              </w:rPr>
              <w:t xml:space="preserve">Note </w:t>
            </w:r>
            <w:r w:rsidRPr="00AC5B34"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: </w:t>
            </w:r>
          </w:p>
          <w:p w:rsidR="00705EBC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705EBC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>Résultat du Plan Prioritaire Révisé</w:t>
            </w:r>
          </w:p>
          <w:p w:rsidR="00705EBC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705EBC" w:rsidRDefault="00C004D0" w:rsidP="00C0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>Les Forces de Défense et de Sécurité (FACA, Police, paramilitaires : Douane, Eaux et Forêts, Police Municipale) sont professionnelles et opérationnelles dans les zones post-conflit et les populations ainsi que les institutions de l’Etat sont protégées par elles</w:t>
            </w:r>
            <w:r w:rsidR="00705EBC">
              <w:rPr>
                <w:rFonts w:ascii="Helv" w:eastAsia="Times New Roman" w:hAnsi="Helv" w:cs="Helv"/>
                <w:color w:val="000000"/>
                <w:sz w:val="18"/>
                <w:szCs w:val="18"/>
              </w:rPr>
              <w:t>.</w:t>
            </w:r>
          </w:p>
          <w:p w:rsidR="00705EBC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5B07F8" w:rsidRPr="0039405E" w:rsidRDefault="005B07F8" w:rsidP="005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  <w:u w:val="single"/>
              </w:rPr>
            </w:pPr>
            <w:r w:rsidRPr="0039405E">
              <w:rPr>
                <w:rFonts w:ascii="Helv" w:eastAsia="Times New Roman" w:hAnsi="Helv" w:cs="Helv"/>
                <w:color w:val="000000"/>
                <w:sz w:val="18"/>
                <w:szCs w:val="18"/>
                <w:u w:val="single"/>
              </w:rPr>
              <w:t xml:space="preserve">Réf. PMP : Indicateur </w:t>
            </w:r>
          </w:p>
          <w:p w:rsidR="005B07F8" w:rsidRDefault="005B07F8" w:rsidP="005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5B07F8" w:rsidRDefault="005B07F8" w:rsidP="005B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>1.</w:t>
            </w: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>1</w:t>
            </w: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>RSS</w:t>
            </w: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 : Nombre de « programmes-pays » appuyés par le PBF où les </w:t>
            </w: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>forces armées nationales et la police exercent leurs fonctions dans des zones touchées par un conflit au sein du territoire national, répondant aux inquiétudes sécuritaires des populations cibles</w:t>
            </w: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>.</w:t>
            </w:r>
          </w:p>
          <w:p w:rsidR="00705EBC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705EBC" w:rsidRPr="008E6833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  <w:u w:val="single"/>
              </w:rPr>
            </w:pPr>
            <w:r w:rsidRPr="008E6833">
              <w:rPr>
                <w:rFonts w:ascii="Helv" w:eastAsia="Times New Roman" w:hAnsi="Helv" w:cs="Helv"/>
                <w:color w:val="000000"/>
                <w:sz w:val="18"/>
                <w:szCs w:val="18"/>
                <w:u w:val="single"/>
              </w:rPr>
              <w:t>Indicateurs du Plan Prioritaire</w:t>
            </w:r>
            <w:r>
              <w:rPr>
                <w:rFonts w:ascii="Helv" w:eastAsia="Times New Roman" w:hAnsi="Helv" w:cs="Helv"/>
                <w:color w:val="000000"/>
                <w:sz w:val="18"/>
                <w:szCs w:val="18"/>
                <w:u w:val="single"/>
              </w:rPr>
              <w:t xml:space="preserve"> Révisé</w:t>
            </w:r>
          </w:p>
          <w:p w:rsidR="00705EBC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705EBC" w:rsidRDefault="00C004D0" w:rsidP="00BD112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>Le niveau élevé de discipline dans les</w:t>
            </w:r>
            <w:r w:rsidR="003A105E"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 forces de défenses et de sécuri</w:t>
            </w:r>
            <w:bookmarkStart w:id="0" w:name="_GoBack"/>
            <w:bookmarkEnd w:id="0"/>
            <w:r w:rsidR="003A105E">
              <w:rPr>
                <w:rFonts w:ascii="Helv" w:eastAsia="Times New Roman" w:hAnsi="Helv" w:cs="Helv"/>
                <w:color w:val="000000"/>
                <w:sz w:val="18"/>
                <w:szCs w:val="18"/>
              </w:rPr>
              <w:t>té</w:t>
            </w: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 </w:t>
            </w:r>
            <w:r w:rsidR="003A105E">
              <w:rPr>
                <w:rFonts w:ascii="Helv" w:eastAsia="Times New Roman" w:hAnsi="Helv" w:cs="Helv"/>
                <w:color w:val="000000"/>
                <w:sz w:val="18"/>
                <w:szCs w:val="18"/>
              </w:rPr>
              <w:t>(</w:t>
            </w: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>FDS</w:t>
            </w:r>
            <w:r w:rsidR="003A105E">
              <w:rPr>
                <w:rFonts w:ascii="Helv" w:eastAsia="Times New Roman" w:hAnsi="Helv" w:cs="Helv"/>
                <w:color w:val="000000"/>
                <w:sz w:val="18"/>
                <w:szCs w:val="18"/>
              </w:rPr>
              <w:t>)</w:t>
            </w: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> ;</w:t>
            </w:r>
          </w:p>
          <w:p w:rsidR="00C004D0" w:rsidRDefault="00C004D0" w:rsidP="00BD112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>La population et les institutions de l’Etat sécurisées ;</w:t>
            </w:r>
          </w:p>
          <w:p w:rsidR="00C004D0" w:rsidRDefault="00C004D0" w:rsidP="00BD112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>
              <w:rPr>
                <w:rFonts w:ascii="Helv" w:eastAsia="Times New Roman" w:hAnsi="Helv" w:cs="Helv"/>
                <w:color w:val="000000"/>
                <w:sz w:val="18"/>
                <w:szCs w:val="18"/>
              </w:rPr>
              <w:t>Le taux de violence réduit.</w:t>
            </w:r>
          </w:p>
          <w:p w:rsidR="00705EBC" w:rsidRPr="00AC5B34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705EBC" w:rsidRPr="00F41C1A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i/>
                <w:color w:val="000000"/>
                <w:sz w:val="18"/>
                <w:szCs w:val="18"/>
              </w:rPr>
            </w:pPr>
            <w:r w:rsidRPr="00AC5B34"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- </w:t>
            </w:r>
            <w:r w:rsidRPr="00AC5B34">
              <w:rPr>
                <w:rFonts w:ascii="Helv" w:eastAsia="Times New Roman" w:hAnsi="Helv" w:cs="Helv"/>
                <w:i/>
                <w:color w:val="000000"/>
                <w:sz w:val="18"/>
                <w:szCs w:val="18"/>
              </w:rPr>
              <w:t>Expliquez brièvement pour chaque indicateur dans quelle mesure le projet contribue aux effets escomptés attendus du Plan Prioritaire? (si inexistant, faites référence au cadre des résultats stratégiques du FCP)</w:t>
            </w:r>
          </w:p>
          <w:p w:rsidR="00705EBC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DE5C40" w:rsidRPr="00082885" w:rsidRDefault="00DE5C40" w:rsidP="00DE5C40">
            <w:pPr>
              <w:widowControl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2741">
              <w:rPr>
                <w:rFonts w:ascii="Arial" w:hAnsi="Arial" w:cs="Arial"/>
                <w:bCs/>
                <w:sz w:val="18"/>
                <w:szCs w:val="18"/>
              </w:rPr>
              <w:t>Les FDS sont professionnelles et opérationnelles dans les zones post conflit où les populations et les institutions de l’Etat sont protégées par elles.</w:t>
            </w:r>
          </w:p>
          <w:p w:rsidR="00705EBC" w:rsidRPr="00AC5B34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705EBC" w:rsidRPr="00F41C1A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i/>
                <w:color w:val="000000"/>
                <w:sz w:val="18"/>
                <w:szCs w:val="18"/>
              </w:rPr>
            </w:pPr>
            <w:r w:rsidRPr="00AC5B34"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- </w:t>
            </w:r>
            <w:r w:rsidRPr="00AC5B34">
              <w:rPr>
                <w:rFonts w:ascii="Helv" w:eastAsia="Times New Roman" w:hAnsi="Helv" w:cs="Helv"/>
                <w:i/>
                <w:color w:val="000000"/>
                <w:sz w:val="18"/>
                <w:szCs w:val="18"/>
              </w:rPr>
              <w:t>Qu’est ce qui a été réalisé mi-parcours par rapport aux cibles initiales de l’année 2012?</w:t>
            </w:r>
          </w:p>
          <w:p w:rsidR="00705EBC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705EBC" w:rsidRPr="00082885" w:rsidRDefault="00DE5C40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 w:rsidRPr="00B92741"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La consolidation de la caserne de Bria ainsi que les Brigades de Gendarmerie progressent bien </w:t>
            </w:r>
            <w:r w:rsidR="00082885" w:rsidRPr="00B92741">
              <w:rPr>
                <w:rFonts w:ascii="Helv" w:eastAsia="Times New Roman" w:hAnsi="Helv" w:cs="Helv"/>
                <w:color w:val="000000"/>
                <w:sz w:val="18"/>
                <w:szCs w:val="18"/>
              </w:rPr>
              <w:t>à ce jour en suivant le planning d’exécution des travaux.</w:t>
            </w:r>
          </w:p>
          <w:p w:rsidR="00082885" w:rsidRPr="00AC5B34" w:rsidRDefault="00082885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705EBC" w:rsidRPr="00F41C1A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i/>
                <w:color w:val="000000"/>
                <w:sz w:val="18"/>
                <w:szCs w:val="18"/>
              </w:rPr>
            </w:pPr>
            <w:r w:rsidRPr="00AC5B34"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- </w:t>
            </w:r>
            <w:r w:rsidRPr="00AC5B34">
              <w:rPr>
                <w:rFonts w:ascii="Helv" w:eastAsia="Times New Roman" w:hAnsi="Helv" w:cs="Helv"/>
                <w:i/>
                <w:color w:val="000000"/>
                <w:sz w:val="18"/>
                <w:szCs w:val="18"/>
              </w:rPr>
              <w:t xml:space="preserve">Est-ce que les résultats atteints changent les causes de conflits? </w:t>
            </w:r>
          </w:p>
          <w:p w:rsidR="00705EBC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705EBC" w:rsidRPr="00255B92" w:rsidRDefault="00255B92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 w:rsidRPr="00B92741">
              <w:rPr>
                <w:rFonts w:ascii="Helv" w:eastAsia="Times New Roman" w:hAnsi="Helv" w:cs="Helv"/>
                <w:color w:val="000000"/>
                <w:sz w:val="18"/>
                <w:szCs w:val="18"/>
              </w:rPr>
              <w:t>Les travaux de construction sont à mi-parcours</w:t>
            </w:r>
          </w:p>
          <w:p w:rsidR="00705EBC" w:rsidRPr="00255B92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705EBC" w:rsidRPr="00F41C1A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i/>
                <w:color w:val="000000"/>
                <w:sz w:val="18"/>
                <w:szCs w:val="18"/>
              </w:rPr>
            </w:pPr>
            <w:r w:rsidRPr="00AC5B34"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- </w:t>
            </w:r>
            <w:r w:rsidRPr="00AC5B34">
              <w:rPr>
                <w:rFonts w:ascii="Helv" w:eastAsia="Times New Roman" w:hAnsi="Helv" w:cs="Helv"/>
                <w:i/>
                <w:color w:val="000000"/>
                <w:sz w:val="18"/>
                <w:szCs w:val="18"/>
              </w:rPr>
              <w:t>Qu’</w:t>
            </w:r>
            <w:r w:rsidRPr="00F41C1A">
              <w:rPr>
                <w:rFonts w:ascii="Helv" w:eastAsia="Times New Roman" w:hAnsi="Helv" w:cs="Helv"/>
                <w:i/>
                <w:color w:val="000000"/>
                <w:sz w:val="18"/>
                <w:szCs w:val="18"/>
              </w:rPr>
              <w:t>est-ce</w:t>
            </w:r>
            <w:r w:rsidRPr="00AC5B34">
              <w:rPr>
                <w:rFonts w:ascii="Helv" w:eastAsia="Times New Roman" w:hAnsi="Helv" w:cs="Helv"/>
                <w:i/>
                <w:color w:val="000000"/>
                <w:sz w:val="18"/>
                <w:szCs w:val="18"/>
              </w:rPr>
              <w:t xml:space="preserve"> que sont les contraintes, ou des risques imprévus, qui nécessitent des actions immédiat</w:t>
            </w:r>
            <w:r w:rsidRPr="00F41C1A">
              <w:rPr>
                <w:rFonts w:ascii="Helv" w:eastAsia="Times New Roman" w:hAnsi="Helv" w:cs="Helv"/>
                <w:i/>
                <w:color w:val="000000"/>
                <w:sz w:val="18"/>
                <w:szCs w:val="18"/>
              </w:rPr>
              <w:t>es ?</w:t>
            </w:r>
          </w:p>
          <w:p w:rsidR="00705EBC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705EBC" w:rsidRPr="00AC5B34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 w:rsidRPr="00AC5B34"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  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E6E6E6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</w:pPr>
            <w:r w:rsidRPr="00AC5B34"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  <w:t>Actions correctives propos</w:t>
            </w:r>
            <w:r w:rsidRPr="00AC5B34">
              <w:rPr>
                <w:rFonts w:ascii="Helv" w:eastAsia="Times New Roman" w:hAnsi="Helv" w:cs="Helv"/>
                <w:i/>
                <w:color w:val="000000"/>
                <w:sz w:val="18"/>
                <w:szCs w:val="18"/>
                <w:u w:val="single"/>
              </w:rPr>
              <w:t>ée</w:t>
            </w:r>
            <w:r w:rsidRPr="00AC5B34"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  <w:t>s pour adresser les contraintes et risques</w:t>
            </w:r>
          </w:p>
        </w:tc>
      </w:tr>
      <w:tr w:rsidR="00705EBC" w:rsidRPr="00AC5B34" w:rsidTr="00BD1128">
        <w:trPr>
          <w:trHeight w:val="1160"/>
        </w:trPr>
        <w:tc>
          <w:tcPr>
            <w:tcW w:w="3240" w:type="dxa"/>
            <w:gridSpan w:val="2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05EBC" w:rsidRPr="00AC5B34" w:rsidRDefault="00705EBC" w:rsidP="00BD11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sz w:val="18"/>
                <w:szCs w:val="18"/>
              </w:rPr>
              <w:t>R</w:t>
            </w: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ésultats immédiats</w:t>
            </w:r>
          </w:p>
          <w:p w:rsidR="00705EBC" w:rsidRPr="00AC5B34" w:rsidRDefault="00705EBC" w:rsidP="00BD1128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   ( = produits projet)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(avec référence aux indicateurs et cibles actuelles par rapport aux prévisions annuelles)</w:t>
            </w:r>
            <w:r w:rsidRPr="00AC5B3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28" w:type="dxa"/>
            <w:gridSpan w:val="3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705EBC" w:rsidRPr="00AC5B34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 w:rsidRPr="00AC5B34">
              <w:rPr>
                <w:rFonts w:ascii="Helv" w:eastAsia="Times New Roman" w:hAnsi="Helv" w:cs="Helv"/>
                <w:i/>
                <w:color w:val="000000"/>
                <w:sz w:val="18"/>
                <w:szCs w:val="18"/>
                <w:u w:val="single"/>
              </w:rPr>
              <w:t xml:space="preserve">Note </w:t>
            </w:r>
            <w:r w:rsidRPr="00AC5B34"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: </w:t>
            </w:r>
          </w:p>
          <w:p w:rsidR="00705EBC" w:rsidRPr="00AC5B34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</w:p>
          <w:p w:rsidR="00705EBC" w:rsidRPr="00AC5B34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 w:rsidRPr="00AC5B34">
              <w:rPr>
                <w:rFonts w:ascii="Helv" w:eastAsia="Times New Roman" w:hAnsi="Helv" w:cs="Helv"/>
                <w:color w:val="000000"/>
                <w:sz w:val="18"/>
                <w:szCs w:val="18"/>
              </w:rPr>
              <w:t>- Expliquez brièvement pour chaque indicateur des différents résultats immédiats qu’est ce qui a été réalisé mi-parcours par rapport aux cibles initiales de l’année 2012?</w:t>
            </w:r>
          </w:p>
          <w:p w:rsidR="00705EBC" w:rsidRPr="00AC5B34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 w:rsidRPr="00AC5B34"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- Est-ce que l’état d’avancement est satisfaisant pour atteindre les effets escomptes du Plan Prioritaire? </w:t>
            </w:r>
          </w:p>
          <w:p w:rsidR="00705EBC" w:rsidRPr="00AC5B34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 w:rsidRPr="00AC5B34"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- Qu’est-ce que sont les contraintes actuelles qui </w:t>
            </w:r>
            <w:r w:rsidR="007B7205" w:rsidRPr="00AC5B34">
              <w:rPr>
                <w:rFonts w:ascii="Helv" w:eastAsia="Times New Roman" w:hAnsi="Helv" w:cs="Helv"/>
                <w:color w:val="000000"/>
                <w:sz w:val="18"/>
                <w:szCs w:val="18"/>
              </w:rPr>
              <w:t>nécessitent</w:t>
            </w:r>
            <w:r w:rsidRPr="00AC5B34"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 des actions correctives pour améliorer la performance du projet?</w:t>
            </w:r>
          </w:p>
          <w:p w:rsidR="00705EBC" w:rsidRPr="00AC5B34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C5B34">
              <w:rPr>
                <w:rFonts w:ascii="Helv" w:eastAsia="Times New Roman" w:hAnsi="Helv" w:cs="Helv"/>
                <w:color w:val="000000"/>
                <w:sz w:val="18"/>
                <w:szCs w:val="18"/>
              </w:rPr>
              <w:t xml:space="preserve"> </w:t>
            </w:r>
          </w:p>
          <w:p w:rsidR="00705EBC" w:rsidRPr="00BD1128" w:rsidRDefault="00705EBC" w:rsidP="00BD1128">
            <w:pPr>
              <w:spacing w:after="0" w:line="240" w:lineRule="auto"/>
              <w:rPr>
                <w:rFonts w:ascii="Helv" w:eastAsia="Times New Roman" w:hAnsi="Helv" w:cs="Helv"/>
                <w:color w:val="000000"/>
                <w:sz w:val="18"/>
                <w:szCs w:val="18"/>
              </w:rPr>
            </w:pPr>
            <w:r w:rsidRPr="003C767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Résultat 1</w:t>
            </w:r>
            <w:r w:rsidRPr="003C76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: </w:t>
            </w:r>
            <w:r w:rsidR="007B7205" w:rsidRPr="00BD1128">
              <w:rPr>
                <w:rFonts w:ascii="Helv" w:eastAsia="Times New Roman" w:hAnsi="Helv" w:cs="Helv"/>
                <w:color w:val="000000"/>
                <w:sz w:val="18"/>
                <w:szCs w:val="18"/>
              </w:rPr>
              <w:t>Une caserne militaire et 5 brigades de gendarmerie construites</w:t>
            </w:r>
            <w:r w:rsidRPr="00BD1128">
              <w:rPr>
                <w:rFonts w:ascii="Helv" w:eastAsia="Times New Roman" w:hAnsi="Helv" w:cs="Helv"/>
                <w:color w:val="000000"/>
                <w:sz w:val="18"/>
                <w:szCs w:val="18"/>
              </w:rPr>
              <w:t>.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Indicateur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s</w:t>
            </w:r>
            <w:r w:rsidRPr="00AC5B34">
              <w:rPr>
                <w:rFonts w:ascii="Arial" w:eastAsia="Times New Roman" w:hAnsi="Arial" w:cs="Arial"/>
              </w:rPr>
              <w:t> :</w:t>
            </w:r>
          </w:p>
          <w:p w:rsidR="007B7205" w:rsidRDefault="00705EBC" w:rsidP="00705EB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Nombre de </w:t>
            </w:r>
            <w:r w:rsidR="007B72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caserne</w:t>
            </w:r>
            <w:r w:rsidR="00BD1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7B72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et de brigades construites</w:t>
            </w:r>
          </w:p>
          <w:p w:rsidR="00705EBC" w:rsidRPr="00F409AB" w:rsidRDefault="007B7205" w:rsidP="00705EB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de caserne</w:t>
            </w:r>
            <w:r w:rsidR="00BD1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</w:t>
            </w:r>
            <w:r w:rsidR="005D2B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nsolidée</w:t>
            </w:r>
            <w:r w:rsidR="00BD1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705E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705EBC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spacing w:val="-2"/>
              </w:rPr>
            </w:pPr>
          </w:p>
          <w:p w:rsidR="00705EBC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B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Réalisations accomplies</w:t>
            </w:r>
            <w:r w:rsidRPr="003E3B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 : </w:t>
            </w:r>
          </w:p>
          <w:p w:rsidR="00705EBC" w:rsidRPr="003E3B2F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705EBC" w:rsidRPr="004908BB" w:rsidRDefault="00705EBC" w:rsidP="005D2B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5B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</w:pPr>
            <w:r w:rsidRPr="00AC5B34"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  <w:br/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5B34"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  <w:t>Actions correctives propos</w:t>
            </w:r>
            <w:r w:rsidRPr="00AC5B34">
              <w:rPr>
                <w:rFonts w:ascii="Helv" w:eastAsia="Times New Roman" w:hAnsi="Helv" w:cs="Helv"/>
                <w:i/>
                <w:color w:val="000000"/>
                <w:sz w:val="18"/>
                <w:szCs w:val="18"/>
                <w:u w:val="single"/>
              </w:rPr>
              <w:t>ée</w:t>
            </w:r>
            <w:r w:rsidRPr="00AC5B34"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  <w:t>s pour adresser les contraintes et risques rencontr</w:t>
            </w:r>
            <w:r w:rsidRPr="00AC5B34">
              <w:rPr>
                <w:rFonts w:ascii="Helv" w:eastAsia="Times New Roman" w:hAnsi="Helv" w:cs="Helv"/>
                <w:i/>
                <w:color w:val="000000"/>
                <w:sz w:val="18"/>
                <w:szCs w:val="18"/>
                <w:u w:val="single"/>
              </w:rPr>
              <w:t>é</w:t>
            </w:r>
            <w:r w:rsidRPr="00AC5B34"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  <w:t xml:space="preserve">s </w:t>
            </w:r>
          </w:p>
          <w:p w:rsidR="00705EBC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5EBC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799C" w:rsidRDefault="0095799C" w:rsidP="00BD1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799C" w:rsidRDefault="0095799C" w:rsidP="00BD1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799C" w:rsidRDefault="0095799C" w:rsidP="00BD1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799C" w:rsidRDefault="0095799C" w:rsidP="00BD1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5EBC" w:rsidRPr="0095799C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579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Contrainte(s)</w:t>
            </w:r>
            <w:r w:rsidRPr="009579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: </w:t>
            </w:r>
          </w:p>
          <w:p w:rsidR="0095799C" w:rsidRDefault="0095799C" w:rsidP="00957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799C" w:rsidRDefault="0095799C" w:rsidP="00957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5799C">
              <w:rPr>
                <w:rFonts w:ascii="Arial" w:eastAsia="Times New Roman" w:hAnsi="Arial" w:cs="Arial"/>
                <w:sz w:val="18"/>
                <w:szCs w:val="18"/>
              </w:rPr>
              <w:t>Déficit d’approvisionnement en fer pour la construction des 2 brigades de gendarmerie (Bossangoa et Bouca).</w:t>
            </w:r>
          </w:p>
          <w:p w:rsidR="0095799C" w:rsidRPr="0095799C" w:rsidRDefault="0095799C" w:rsidP="00957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799C" w:rsidRPr="0095799C" w:rsidRDefault="0095799C" w:rsidP="009579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579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Solution(s) Proposée(s)</w:t>
            </w:r>
            <w:r w:rsidRPr="009579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: </w:t>
            </w:r>
          </w:p>
          <w:p w:rsidR="0095799C" w:rsidRDefault="0095799C" w:rsidP="00BD1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799C" w:rsidRDefault="00255B92" w:rsidP="00BD1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741">
              <w:rPr>
                <w:rFonts w:ascii="Arial" w:eastAsia="Times New Roman" w:hAnsi="Arial" w:cs="Arial"/>
                <w:sz w:val="20"/>
                <w:szCs w:val="20"/>
              </w:rPr>
              <w:t>Un plan d’approvisionnement accéléré a été recommandé à la Direction des Infrastructure pour résorber le déficit</w:t>
            </w:r>
          </w:p>
          <w:p w:rsidR="00255B92" w:rsidRPr="004908BB" w:rsidRDefault="00255B92" w:rsidP="00BD1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1128" w:rsidRPr="00BD1128" w:rsidRDefault="00BD1128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BD11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Contraintes</w:t>
            </w:r>
          </w:p>
          <w:p w:rsidR="00BD1128" w:rsidRPr="00BD1128" w:rsidRDefault="00BD1128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BD1128" w:rsidRPr="00BD1128" w:rsidRDefault="00BD1128" w:rsidP="00BD1128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Réalisation de la charpente pas encore démarrée</w:t>
            </w:r>
          </w:p>
          <w:p w:rsidR="00BD1128" w:rsidRPr="00BD1128" w:rsidRDefault="00BD1128" w:rsidP="00BD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D1128" w:rsidRPr="00BD1128" w:rsidRDefault="00BD1128" w:rsidP="00BD1128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Déficit en approvisionnement de ciment (caserne de Bria)</w:t>
            </w:r>
          </w:p>
          <w:p w:rsidR="00BD1128" w:rsidRPr="00BD1128" w:rsidRDefault="00BD1128" w:rsidP="00BD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D1128" w:rsidRPr="00BD1128" w:rsidRDefault="00BD1128" w:rsidP="00BD1128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Difficultés d’acheminer les matériaux locaux sur le site (Caserne de Bossangoa)</w:t>
            </w:r>
          </w:p>
          <w:p w:rsidR="00705EBC" w:rsidRPr="004908BB" w:rsidRDefault="00705EBC" w:rsidP="00BD11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05EBC" w:rsidRPr="0095799C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579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Solution(s) Proposée(s)</w:t>
            </w:r>
            <w:r w:rsidRPr="009579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: </w:t>
            </w:r>
          </w:p>
          <w:p w:rsidR="00705EBC" w:rsidRPr="004908BB" w:rsidRDefault="00705EBC" w:rsidP="00255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8BB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255B92" w:rsidRPr="00B92741">
              <w:rPr>
                <w:rFonts w:ascii="Arial" w:eastAsia="Times New Roman" w:hAnsi="Arial" w:cs="Arial"/>
                <w:sz w:val="20"/>
                <w:szCs w:val="20"/>
              </w:rPr>
              <w:t>Recommandation a été faite à la Direction des Infrastructure d’un véhicule pour transporter les matériau</w:t>
            </w:r>
            <w:r w:rsidR="00B927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255B92" w:rsidRPr="00B92741">
              <w:rPr>
                <w:rFonts w:ascii="Arial" w:eastAsia="Times New Roman" w:hAnsi="Arial" w:cs="Arial"/>
                <w:sz w:val="20"/>
                <w:szCs w:val="20"/>
              </w:rPr>
              <w:t xml:space="preserve"> sur les sites</w:t>
            </w:r>
          </w:p>
        </w:tc>
      </w:tr>
      <w:tr w:rsidR="00705EBC" w:rsidRPr="00AC5B34" w:rsidTr="00BD1128">
        <w:trPr>
          <w:trHeight w:val="179"/>
        </w:trPr>
        <w:tc>
          <w:tcPr>
            <w:tcW w:w="3240" w:type="dxa"/>
            <w:gridSpan w:val="2"/>
          </w:tcPr>
          <w:p w:rsidR="00705EBC" w:rsidRPr="00AC5B34" w:rsidRDefault="00705EBC" w:rsidP="00BD1128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705EBC" w:rsidRPr="00AC5B34" w:rsidRDefault="00705EBC" w:rsidP="00BD1128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AC5B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8" w:type="dxa"/>
            <w:gridSpan w:val="3"/>
          </w:tcPr>
          <w:p w:rsidR="00705EBC" w:rsidRPr="00B96AE0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6A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Résultat 2:</w:t>
            </w:r>
            <w:r w:rsidRPr="00F707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5D2BE6" w:rsidRPr="00BD11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Sécurité améliorée sur l’ensemble du territoire</w:t>
            </w:r>
          </w:p>
          <w:p w:rsidR="00705EBC" w:rsidRPr="006C2B70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05EBC" w:rsidRPr="00BD1128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2B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Indicateur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s</w:t>
            </w:r>
            <w:r w:rsidRPr="00BD11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:</w:t>
            </w:r>
            <w:r w:rsidR="00BD1128" w:rsidRPr="00BD11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ND</w:t>
            </w:r>
          </w:p>
          <w:p w:rsidR="00705EBC" w:rsidRDefault="00705EBC" w:rsidP="00BD1128">
            <w:pPr>
              <w:spacing w:before="120" w:after="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05EBC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B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>Réalisations accomplies</w:t>
            </w:r>
            <w:r w:rsidRPr="003E3B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 : </w:t>
            </w:r>
          </w:p>
          <w:p w:rsidR="00705EBC" w:rsidRPr="00BD1128" w:rsidRDefault="00255B92" w:rsidP="00BD11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741">
              <w:rPr>
                <w:rFonts w:ascii="Arial" w:hAnsi="Arial" w:cs="Arial"/>
                <w:sz w:val="20"/>
                <w:szCs w:val="20"/>
              </w:rPr>
              <w:t>Travaux de construction à mi-parcours</w:t>
            </w:r>
          </w:p>
        </w:tc>
        <w:tc>
          <w:tcPr>
            <w:tcW w:w="4860" w:type="dxa"/>
            <w:vMerge w:val="restart"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05EBC" w:rsidRPr="00AC5B34" w:rsidTr="00BD1128">
        <w:trPr>
          <w:trHeight w:val="1826"/>
        </w:trPr>
        <w:tc>
          <w:tcPr>
            <w:tcW w:w="3240" w:type="dxa"/>
            <w:gridSpan w:val="2"/>
          </w:tcPr>
          <w:p w:rsidR="00705EBC" w:rsidRPr="00AC5B34" w:rsidRDefault="00705EBC" w:rsidP="00BD1128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C5B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8" w:type="dxa"/>
            <w:gridSpan w:val="3"/>
          </w:tcPr>
          <w:p w:rsidR="00705EBC" w:rsidRPr="00F70740" w:rsidRDefault="00705EBC" w:rsidP="00BD1128">
            <w:pPr>
              <w:tabs>
                <w:tab w:val="left" w:pos="-720"/>
                <w:tab w:val="left" w:pos="4500"/>
              </w:tabs>
              <w:suppressAutoHyphens/>
              <w:spacing w:after="54"/>
              <w:rPr>
                <w:rFonts w:ascii="Arial" w:eastAsia="Times New Roman" w:hAnsi="Arial" w:cs="Arial"/>
                <w:lang w:val="fr-CH"/>
              </w:rPr>
            </w:pPr>
            <w:r w:rsidRPr="00AC5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Résultat 3</w:t>
            </w:r>
            <w:r w:rsidRPr="00AC5B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BD1128">
              <w:rPr>
                <w:rFonts w:ascii="Arial" w:eastAsia="Times New Roman" w:hAnsi="Arial" w:cs="Arial"/>
                <w:sz w:val="20"/>
                <w:szCs w:val="20"/>
              </w:rPr>
              <w:t>Meilleures conditions de vie pour les FDS et leur famille.</w:t>
            </w:r>
          </w:p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05EBC" w:rsidRPr="000B40A5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B40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Indicateur</w:t>
            </w:r>
            <w:r w:rsidRPr="000B40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:</w:t>
            </w:r>
            <w:r w:rsidR="00BD11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D1128" w:rsidRPr="00BD1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</w:p>
          <w:p w:rsidR="00705EBC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705EBC" w:rsidRPr="00F70740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707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Réalisations accomplies : </w:t>
            </w:r>
          </w:p>
          <w:p w:rsidR="00705EBC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D1128" w:rsidRPr="00F70740" w:rsidRDefault="00255B92" w:rsidP="00BD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2741">
              <w:rPr>
                <w:rFonts w:ascii="Arial" w:hAnsi="Arial" w:cs="Arial"/>
                <w:sz w:val="20"/>
                <w:szCs w:val="20"/>
              </w:rPr>
              <w:t>Travaux de construction à mi-parcours</w:t>
            </w:r>
          </w:p>
        </w:tc>
        <w:tc>
          <w:tcPr>
            <w:tcW w:w="4860" w:type="dxa"/>
            <w:vMerge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05EBC" w:rsidRPr="00AC5B34" w:rsidTr="00BD1128">
        <w:trPr>
          <w:trHeight w:val="1826"/>
        </w:trPr>
        <w:tc>
          <w:tcPr>
            <w:tcW w:w="3240" w:type="dxa"/>
            <w:gridSpan w:val="2"/>
          </w:tcPr>
          <w:p w:rsidR="00705EBC" w:rsidRPr="00AC5B34" w:rsidRDefault="00705EBC" w:rsidP="00BD1128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28" w:type="dxa"/>
            <w:gridSpan w:val="3"/>
          </w:tcPr>
          <w:p w:rsidR="00705EBC" w:rsidRPr="00F70740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7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Résultat attendu 4</w:t>
            </w:r>
            <w:r w:rsidRPr="00F707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 : </w:t>
            </w:r>
            <w:r w:rsidR="00BD1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Capacité technique du Génie Militaire renforcée.</w:t>
            </w:r>
          </w:p>
          <w:p w:rsidR="00705EBC" w:rsidRPr="00F70740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05EBC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707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Indicateur</w:t>
            </w:r>
            <w:r w:rsidRPr="00F707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:</w:t>
            </w:r>
            <w:r w:rsidR="00BD11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D1128" w:rsidRPr="00BD1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</w:p>
          <w:p w:rsidR="00705EBC" w:rsidRDefault="00705EBC" w:rsidP="00BD1128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D1128" w:rsidRPr="00F70740" w:rsidRDefault="00BD1128" w:rsidP="00BD1128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05EBC" w:rsidRPr="00F70740" w:rsidRDefault="00705EBC" w:rsidP="00BD11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707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Réalisations accomplies</w:t>
            </w:r>
            <w:r w:rsidRPr="00F707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 : </w:t>
            </w:r>
          </w:p>
          <w:p w:rsidR="00BD1128" w:rsidRDefault="00BD1128" w:rsidP="00BD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05EBC" w:rsidRPr="00BD1128" w:rsidRDefault="00255B92" w:rsidP="0025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2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 plans et spécifications techniques élaborés par le PIDU-UNOPS ont largement contribué à un renforcement de capacité relatif à la compréhension et à l’utilisation des techniques et normes de construction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60" w:type="dxa"/>
            <w:vMerge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05EBC" w:rsidRPr="00AC5B34" w:rsidTr="00BD1128">
        <w:trPr>
          <w:trHeight w:val="179"/>
        </w:trPr>
        <w:tc>
          <w:tcPr>
            <w:tcW w:w="8568" w:type="dxa"/>
            <w:gridSpan w:val="5"/>
          </w:tcPr>
          <w:p w:rsidR="00705EBC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B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(3) Conclusions sur les leçons tirées</w:t>
            </w:r>
            <w:r w:rsidRPr="00AC5B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 rapport aux contributions du projet aux objectifs du Plan Prioritaire, et la réduction des risques des conflits. Qu’est ce qui marche bien, ou moins bien ? </w:t>
            </w:r>
          </w:p>
          <w:p w:rsidR="00705EBC" w:rsidRDefault="00705EBC" w:rsidP="00BD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05EBC" w:rsidRPr="0095799C" w:rsidRDefault="006A62D6" w:rsidP="00495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7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une collaboration avec la JPN</w:t>
            </w:r>
            <w:r w:rsidR="0095799C" w:rsidRPr="00B927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927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(Jeunesse Pionnière Nationale) a été poursuivie pour une intégration de la partie civile </w:t>
            </w:r>
            <w:r w:rsidR="0049531D" w:rsidRPr="00B927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pour la réalisation des infrastructures militaires.</w:t>
            </w:r>
          </w:p>
        </w:tc>
        <w:tc>
          <w:tcPr>
            <w:tcW w:w="4860" w:type="dxa"/>
            <w:vMerge/>
          </w:tcPr>
          <w:p w:rsidR="00705EBC" w:rsidRPr="00AC5B34" w:rsidRDefault="00705EBC" w:rsidP="00BD112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05EBC" w:rsidRPr="00AC5B34" w:rsidRDefault="00705EBC" w:rsidP="00705EBC">
      <w:pPr>
        <w:spacing w:after="0" w:line="240" w:lineRule="auto"/>
        <w:rPr>
          <w:rFonts w:ascii="Arial" w:eastAsia="Times New Roman" w:hAnsi="Arial" w:cs="Arial"/>
        </w:rPr>
      </w:pPr>
    </w:p>
    <w:p w:rsidR="00993C90" w:rsidRDefault="00993C90"/>
    <w:sectPr w:rsidR="00993C90" w:rsidSect="00BD1128">
      <w:footerReference w:type="even" r:id="rId8"/>
      <w:footerReference w:type="default" r:id="rId9"/>
      <w:pgSz w:w="15840" w:h="12240" w:orient="landscape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39" w:rsidRDefault="00502039" w:rsidP="00705EBC">
      <w:pPr>
        <w:spacing w:after="0" w:line="240" w:lineRule="auto"/>
      </w:pPr>
      <w:r>
        <w:separator/>
      </w:r>
    </w:p>
  </w:endnote>
  <w:endnote w:type="continuationSeparator" w:id="0">
    <w:p w:rsidR="00502039" w:rsidRDefault="00502039" w:rsidP="0070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28" w:rsidRDefault="00707D60" w:rsidP="00BD112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D1128" w:rsidRDefault="00BD11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28" w:rsidRDefault="00707D60" w:rsidP="00BD112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203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D1128" w:rsidRDefault="00BD11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39" w:rsidRDefault="00502039" w:rsidP="00705EBC">
      <w:pPr>
        <w:spacing w:after="0" w:line="240" w:lineRule="auto"/>
      </w:pPr>
      <w:r>
        <w:separator/>
      </w:r>
    </w:p>
  </w:footnote>
  <w:footnote w:type="continuationSeparator" w:id="0">
    <w:p w:rsidR="00502039" w:rsidRDefault="00502039" w:rsidP="00705EBC">
      <w:pPr>
        <w:spacing w:after="0" w:line="240" w:lineRule="auto"/>
      </w:pPr>
      <w:r>
        <w:continuationSeparator/>
      </w:r>
    </w:p>
  </w:footnote>
  <w:footnote w:id="1">
    <w:p w:rsidR="00705EBC" w:rsidRDefault="00705EBC" w:rsidP="00705EBC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Style w:val="Appelnotedebasdep"/>
        </w:rPr>
        <w:footnoteRef/>
      </w:r>
      <w:r>
        <w:rPr>
          <w:sz w:val="20"/>
          <w:szCs w:val="20"/>
        </w:rPr>
        <w:t xml:space="preserve"> Fonds engagés  sont définis comme des contrats légaux pour des services, des travaux tels que régis par les procédures et régulations financières des agences </w:t>
      </w:r>
    </w:p>
    <w:p w:rsidR="00705EBC" w:rsidRDefault="00705EBC" w:rsidP="00705EBC">
      <w:pPr>
        <w:jc w:val="both"/>
        <w:outlineLvl w:val="0"/>
        <w:rPr>
          <w:sz w:val="20"/>
          <w:szCs w:val="20"/>
        </w:rPr>
      </w:pPr>
      <w:r>
        <w:rPr>
          <w:rStyle w:val="Appelnotedebasdep"/>
        </w:rPr>
        <w:t>2</w:t>
      </w:r>
      <w:r>
        <w:rPr>
          <w:sz w:val="20"/>
          <w:szCs w:val="20"/>
        </w:rPr>
        <w:t xml:space="preserve"> Paiement (services, travaux) sur les engagements. </w:t>
      </w:r>
    </w:p>
    <w:p w:rsidR="00705EBC" w:rsidRDefault="00705EBC" w:rsidP="00705EBC">
      <w:pPr>
        <w:pStyle w:val="Notedebasdepage"/>
      </w:pPr>
    </w:p>
    <w:p w:rsidR="00705EBC" w:rsidRPr="004A55DB" w:rsidRDefault="00705EBC" w:rsidP="00705EBC">
      <w:pPr>
        <w:jc w:val="both"/>
        <w:outlineLvl w:val="0"/>
        <w:rPr>
          <w:rFonts w:ascii="Arial" w:hAnsi="Arial" w:cs="Arial"/>
          <w:sz w:val="20"/>
          <w:szCs w:val="20"/>
        </w:rPr>
      </w:pPr>
    </w:p>
  </w:footnote>
  <w:footnote w:id="2">
    <w:p w:rsidR="00705EBC" w:rsidRPr="00F51E4D" w:rsidRDefault="00705EBC" w:rsidP="00705EBC">
      <w:pPr>
        <w:jc w:val="both"/>
        <w:outlineLvl w:val="0"/>
        <w:rPr>
          <w:sz w:val="20"/>
          <w:szCs w:val="20"/>
        </w:rPr>
      </w:pPr>
    </w:p>
    <w:p w:rsidR="00705EBC" w:rsidRPr="00FF7239" w:rsidRDefault="00705EBC" w:rsidP="00705EBC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71D"/>
    <w:multiLevelType w:val="hybridMultilevel"/>
    <w:tmpl w:val="22B00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37D68"/>
    <w:multiLevelType w:val="hybridMultilevel"/>
    <w:tmpl w:val="8E002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B6030"/>
    <w:multiLevelType w:val="hybridMultilevel"/>
    <w:tmpl w:val="B8540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74EC3"/>
    <w:multiLevelType w:val="hybridMultilevel"/>
    <w:tmpl w:val="A3A6B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C1FB0"/>
    <w:multiLevelType w:val="hybridMultilevel"/>
    <w:tmpl w:val="B902F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07A08"/>
    <w:multiLevelType w:val="hybridMultilevel"/>
    <w:tmpl w:val="9BEC4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803C4"/>
    <w:multiLevelType w:val="hybridMultilevel"/>
    <w:tmpl w:val="3594E026"/>
    <w:lvl w:ilvl="0" w:tplc="86863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2E7CF8"/>
    <w:multiLevelType w:val="hybridMultilevel"/>
    <w:tmpl w:val="7B4C8FF4"/>
    <w:lvl w:ilvl="0" w:tplc="B4B038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A24A7"/>
    <w:multiLevelType w:val="hybridMultilevel"/>
    <w:tmpl w:val="86C49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A4257"/>
    <w:multiLevelType w:val="hybridMultilevel"/>
    <w:tmpl w:val="66B6C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B4D2F"/>
    <w:multiLevelType w:val="hybridMultilevel"/>
    <w:tmpl w:val="786A0E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1EBB"/>
    <w:multiLevelType w:val="hybridMultilevel"/>
    <w:tmpl w:val="03588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BC"/>
    <w:rsid w:val="00060B6B"/>
    <w:rsid w:val="00082885"/>
    <w:rsid w:val="001531F3"/>
    <w:rsid w:val="001928EC"/>
    <w:rsid w:val="002107D9"/>
    <w:rsid w:val="00255B92"/>
    <w:rsid w:val="003A105E"/>
    <w:rsid w:val="003C521E"/>
    <w:rsid w:val="003D4F00"/>
    <w:rsid w:val="0049531D"/>
    <w:rsid w:val="00502039"/>
    <w:rsid w:val="005B07F8"/>
    <w:rsid w:val="005D2BE6"/>
    <w:rsid w:val="00686928"/>
    <w:rsid w:val="006A62D6"/>
    <w:rsid w:val="006D1D5B"/>
    <w:rsid w:val="00705EBC"/>
    <w:rsid w:val="00707D60"/>
    <w:rsid w:val="007B7205"/>
    <w:rsid w:val="007C01C1"/>
    <w:rsid w:val="0081309E"/>
    <w:rsid w:val="008C0ED5"/>
    <w:rsid w:val="0095799C"/>
    <w:rsid w:val="00993C90"/>
    <w:rsid w:val="00A90E40"/>
    <w:rsid w:val="00B92741"/>
    <w:rsid w:val="00BD1128"/>
    <w:rsid w:val="00C004D0"/>
    <w:rsid w:val="00C04E13"/>
    <w:rsid w:val="00D01912"/>
    <w:rsid w:val="00D049B9"/>
    <w:rsid w:val="00DE5C40"/>
    <w:rsid w:val="00EE50A6"/>
    <w:rsid w:val="00F76AAE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705E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5EBC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70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5EBC"/>
  </w:style>
  <w:style w:type="character" w:styleId="Appelnotedebasdep">
    <w:name w:val="footnote reference"/>
    <w:semiHidden/>
    <w:rsid w:val="00705EBC"/>
    <w:rPr>
      <w:vertAlign w:val="superscript"/>
    </w:rPr>
  </w:style>
  <w:style w:type="character" w:styleId="Numrodepage">
    <w:name w:val="page number"/>
    <w:basedOn w:val="Policepardfaut"/>
    <w:rsid w:val="00705EBC"/>
  </w:style>
  <w:style w:type="paragraph" w:styleId="Paragraphedeliste">
    <w:name w:val="List Paragraph"/>
    <w:basedOn w:val="Normal"/>
    <w:uiPriority w:val="34"/>
    <w:qFormat/>
    <w:rsid w:val="00705E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705E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5EBC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70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5EBC"/>
  </w:style>
  <w:style w:type="character" w:styleId="Appelnotedebasdep">
    <w:name w:val="footnote reference"/>
    <w:semiHidden/>
    <w:rsid w:val="00705EBC"/>
    <w:rPr>
      <w:vertAlign w:val="superscript"/>
    </w:rPr>
  </w:style>
  <w:style w:type="character" w:styleId="Numrodepage">
    <w:name w:val="page number"/>
    <w:basedOn w:val="Policepardfaut"/>
    <w:rsid w:val="00705EBC"/>
  </w:style>
  <w:style w:type="paragraph" w:styleId="Paragraphedeliste">
    <w:name w:val="List Paragraph"/>
    <w:basedOn w:val="Normal"/>
    <w:uiPriority w:val="34"/>
    <w:qFormat/>
    <w:rsid w:val="00705E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EXPERTSE</dc:creator>
  <cp:lastModifiedBy>EXPERTSE</cp:lastModifiedBy>
  <cp:revision>4</cp:revision>
  <cp:lastPrinted>2012-07-31T14:04:00Z</cp:lastPrinted>
  <dcterms:created xsi:type="dcterms:W3CDTF">2012-08-09T13:55:00Z</dcterms:created>
  <dcterms:modified xsi:type="dcterms:W3CDTF">2012-08-15T10:02:00Z</dcterms:modified>
</cp:coreProperties>
</file>