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7E" w:rsidRDefault="0067447E" w:rsidP="0067447E">
      <w:pPr>
        <w:spacing w:after="0" w:line="240" w:lineRule="auto"/>
        <w:outlineLvl w:val="0"/>
        <w:rPr>
          <w:color w:val="000000" w:themeColor="text1"/>
          <w:sz w:val="2"/>
          <w:szCs w:val="2"/>
        </w:rPr>
      </w:pPr>
    </w:p>
    <w:p w:rsidR="005A32C5" w:rsidRPr="00DB1AB6" w:rsidRDefault="005A32C5" w:rsidP="0067447E">
      <w:pPr>
        <w:spacing w:after="0" w:line="240" w:lineRule="auto"/>
        <w:outlineLvl w:val="0"/>
        <w:rPr>
          <w:color w:val="000000" w:themeColor="text1"/>
          <w:sz w:val="2"/>
          <w:szCs w:val="2"/>
        </w:rPr>
      </w:pPr>
    </w:p>
    <w:p w:rsidR="00FB4F6F" w:rsidRDefault="00FB4F6F" w:rsidP="0067447E">
      <w:pPr>
        <w:spacing w:after="0" w:line="240" w:lineRule="auto"/>
        <w:jc w:val="center"/>
        <w:outlineLvl w:val="0"/>
        <w:rPr>
          <w:b/>
          <w:color w:val="000000" w:themeColor="text1"/>
          <w:sz w:val="32"/>
          <w:szCs w:val="32"/>
        </w:rPr>
      </w:pPr>
    </w:p>
    <w:tbl>
      <w:tblPr>
        <w:tblW w:w="92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7447E" w:rsidRPr="00DB1AB6" w:rsidTr="00E460F8">
        <w:trPr>
          <w:trHeight w:val="1314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7447E" w:rsidRPr="00DB1AB6" w:rsidRDefault="00FB4F6F" w:rsidP="0067447E">
            <w:pPr>
              <w:spacing w:after="0" w:line="240" w:lineRule="auto"/>
              <w:jc w:val="center"/>
              <w:outlineLvl w:val="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b/>
                <w:color w:val="000000" w:themeColor="text1"/>
                <w:sz w:val="32"/>
                <w:szCs w:val="32"/>
              </w:rPr>
              <w:t>U</w:t>
            </w:r>
            <w:r w:rsidR="0067447E" w:rsidRPr="00DB1AB6">
              <w:rPr>
                <w:b/>
                <w:color w:val="000000" w:themeColor="text1"/>
                <w:sz w:val="32"/>
                <w:szCs w:val="32"/>
              </w:rPr>
              <w:t>nited Nations Peace Fund for Nepal (UNPFN)</w:t>
            </w:r>
          </w:p>
          <w:p w:rsidR="0067447E" w:rsidRPr="00DB1AB6" w:rsidRDefault="0067447E" w:rsidP="0067447E">
            <w:pPr>
              <w:spacing w:after="0" w:line="240" w:lineRule="auto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 w:rsidRPr="00DB1AB6">
              <w:rPr>
                <w:b/>
                <w:color w:val="000000" w:themeColor="text1"/>
                <w:sz w:val="28"/>
                <w:szCs w:val="28"/>
              </w:rPr>
              <w:t>Project Status Update</w:t>
            </w:r>
          </w:p>
          <w:p w:rsidR="0067447E" w:rsidRPr="00DB1AB6" w:rsidRDefault="0067447E" w:rsidP="0067447E">
            <w:pPr>
              <w:spacing w:after="0" w:line="240" w:lineRule="auto"/>
              <w:rPr>
                <w:color w:val="000000" w:themeColor="text1"/>
                <w:sz w:val="12"/>
                <w:szCs w:val="12"/>
              </w:rPr>
            </w:pPr>
          </w:p>
          <w:p w:rsidR="0067447E" w:rsidRPr="0004024B" w:rsidRDefault="0067447E" w:rsidP="00562B2F">
            <w:pPr>
              <w:spacing w:after="0" w:line="240" w:lineRule="auto"/>
              <w:jc w:val="center"/>
              <w:outlineLvl w:val="0"/>
              <w:rPr>
                <w:b/>
                <w:color w:val="000000" w:themeColor="text1"/>
                <w:sz w:val="24"/>
              </w:rPr>
            </w:pPr>
            <w:r w:rsidRPr="00DB1AB6">
              <w:rPr>
                <w:b/>
                <w:color w:val="000000" w:themeColor="text1"/>
              </w:rPr>
              <w:t xml:space="preserve">For the period of </w:t>
            </w:r>
            <w:r w:rsidR="002016A1">
              <w:rPr>
                <w:b/>
                <w:color w:val="000000" w:themeColor="text1"/>
              </w:rPr>
              <w:t>January</w:t>
            </w:r>
            <w:r w:rsidR="00C27B91">
              <w:rPr>
                <w:b/>
                <w:i/>
                <w:color w:val="000000" w:themeColor="text1"/>
              </w:rPr>
              <w:t>-</w:t>
            </w:r>
            <w:r w:rsidR="00562B2F" w:rsidRPr="003F0E82">
              <w:rPr>
                <w:b/>
                <w:color w:val="000000" w:themeColor="text1"/>
              </w:rPr>
              <w:t>December</w:t>
            </w:r>
            <w:r w:rsidR="00562B2F">
              <w:rPr>
                <w:b/>
                <w:i/>
                <w:color w:val="000000" w:themeColor="text1"/>
              </w:rPr>
              <w:t xml:space="preserve"> </w:t>
            </w:r>
            <w:r w:rsidR="00686E8F" w:rsidRPr="00686E8F">
              <w:rPr>
                <w:b/>
                <w:color w:val="000000" w:themeColor="text1"/>
              </w:rPr>
              <w:t xml:space="preserve"> </w:t>
            </w:r>
            <w:r w:rsidR="00C27B91" w:rsidRPr="00686E8F">
              <w:rPr>
                <w:b/>
                <w:color w:val="000000" w:themeColor="text1"/>
              </w:rPr>
              <w:t>201</w:t>
            </w:r>
            <w:r w:rsidR="002016A1" w:rsidRPr="00686E8F">
              <w:rPr>
                <w:b/>
                <w:color w:val="000000" w:themeColor="text1"/>
              </w:rPr>
              <w:t>2</w:t>
            </w:r>
          </w:p>
        </w:tc>
      </w:tr>
    </w:tbl>
    <w:p w:rsidR="0067447E" w:rsidRPr="00573F33" w:rsidRDefault="0067447E" w:rsidP="0067447E">
      <w:pPr>
        <w:spacing w:after="0" w:line="240" w:lineRule="auto"/>
        <w:rPr>
          <w:sz w:val="20"/>
          <w:szCs w:val="20"/>
        </w:rPr>
      </w:pPr>
    </w:p>
    <w:tbl>
      <w:tblPr>
        <w:tblW w:w="92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2284"/>
        <w:gridCol w:w="2283"/>
        <w:gridCol w:w="2503"/>
      </w:tblGrid>
      <w:tr w:rsidR="0067447E" w:rsidRPr="00DB1AB6" w:rsidTr="00E460F8">
        <w:trPr>
          <w:trHeight w:val="432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7447E" w:rsidRPr="00DB1AB6" w:rsidRDefault="0067447E" w:rsidP="006744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B1AB6">
              <w:rPr>
                <w:rFonts w:ascii="Times New Roman" w:hAnsi="Times New Roman"/>
                <w:b/>
                <w:color w:val="000000" w:themeColor="text1"/>
              </w:rPr>
              <w:t>Project Overview</w:t>
            </w:r>
          </w:p>
        </w:tc>
      </w:tr>
      <w:tr w:rsidR="00DD1DB8" w:rsidRPr="00DB1AB6" w:rsidTr="00E460F8">
        <w:trPr>
          <w:trHeight w:val="323"/>
        </w:trPr>
        <w:tc>
          <w:tcPr>
            <w:tcW w:w="2172" w:type="dxa"/>
            <w:vMerge w:val="restart"/>
            <w:shd w:val="clear" w:color="auto" w:fill="F2F2F2" w:themeFill="background1" w:themeFillShade="F2"/>
          </w:tcPr>
          <w:p w:rsidR="00DD1DB8" w:rsidRPr="0067447E" w:rsidRDefault="00DD1DB8" w:rsidP="00674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Participating  UN Organization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(s)</w:t>
            </w: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284" w:type="dxa"/>
            <w:vMerge w:val="restart"/>
          </w:tcPr>
          <w:p w:rsidR="00DD1DB8" w:rsidRDefault="00DD1DB8" w:rsidP="00674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3933" w:rsidRPr="0067447E" w:rsidRDefault="00183933" w:rsidP="00674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UNDP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DD1DB8" w:rsidRPr="0067447E" w:rsidRDefault="00ED5BAC" w:rsidP="00ED5B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UNPFN </w:t>
            </w: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Project number:</w:t>
            </w:r>
          </w:p>
        </w:tc>
        <w:tc>
          <w:tcPr>
            <w:tcW w:w="2503" w:type="dxa"/>
          </w:tcPr>
          <w:p w:rsidR="00DD1DB8" w:rsidRPr="0067447E" w:rsidRDefault="00FA6C3A" w:rsidP="00674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UNPFN/B-3</w:t>
            </w:r>
          </w:p>
        </w:tc>
      </w:tr>
      <w:tr w:rsidR="002A02AC" w:rsidRPr="00DB1AB6" w:rsidTr="00C34E88">
        <w:trPr>
          <w:trHeight w:val="656"/>
        </w:trPr>
        <w:tc>
          <w:tcPr>
            <w:tcW w:w="2172" w:type="dxa"/>
            <w:vMerge/>
            <w:shd w:val="clear" w:color="auto" w:fill="F2F2F2" w:themeFill="background1" w:themeFillShade="F2"/>
          </w:tcPr>
          <w:p w:rsidR="002A02AC" w:rsidRPr="0067447E" w:rsidRDefault="002A02AC" w:rsidP="006744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  <w:vMerge/>
          </w:tcPr>
          <w:p w:rsidR="002A02AC" w:rsidRPr="0067447E" w:rsidRDefault="002A02AC" w:rsidP="00674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83" w:type="dxa"/>
            <w:shd w:val="clear" w:color="auto" w:fill="F2F2F2" w:themeFill="background1" w:themeFillShade="F2"/>
          </w:tcPr>
          <w:p w:rsidR="002A02AC" w:rsidRDefault="002A02AC" w:rsidP="00DD1D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UNPBF </w:t>
            </w: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Project number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(if applicable)</w:t>
            </w: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503" w:type="dxa"/>
          </w:tcPr>
          <w:p w:rsidR="002A02AC" w:rsidRPr="0067447E" w:rsidRDefault="00FA6C3A" w:rsidP="006744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</w:p>
        </w:tc>
      </w:tr>
    </w:tbl>
    <w:p w:rsidR="0067447E" w:rsidRDefault="0067447E" w:rsidP="0067447E">
      <w:pPr>
        <w:spacing w:after="0" w:line="240" w:lineRule="auto"/>
        <w:rPr>
          <w:b/>
          <w:color w:val="000000" w:themeColor="text1"/>
          <w:sz w:val="20"/>
        </w:rPr>
      </w:pPr>
    </w:p>
    <w:tbl>
      <w:tblPr>
        <w:tblW w:w="92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9"/>
        <w:gridCol w:w="4833"/>
      </w:tblGrid>
      <w:tr w:rsidR="00DD1DB8" w:rsidRPr="0067447E" w:rsidTr="00DD1DB8">
        <w:trPr>
          <w:trHeight w:val="323"/>
        </w:trPr>
        <w:tc>
          <w:tcPr>
            <w:tcW w:w="4409" w:type="dxa"/>
            <w:shd w:val="clear" w:color="auto" w:fill="F2F2F2" w:themeFill="background1" w:themeFillShade="F2"/>
          </w:tcPr>
          <w:p w:rsidR="00DD1DB8" w:rsidRPr="0067447E" w:rsidRDefault="00DD1DB8" w:rsidP="00ED5B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UNPFN C</w:t>
            </w: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luster area:</w:t>
            </w:r>
          </w:p>
        </w:tc>
        <w:tc>
          <w:tcPr>
            <w:tcW w:w="4833" w:type="dxa"/>
          </w:tcPr>
          <w:p w:rsidR="00DD1DB8" w:rsidRPr="0067447E" w:rsidRDefault="009407AF" w:rsidP="00B125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B. </w:t>
            </w:r>
            <w:r w:rsidR="00183933" w:rsidRPr="00D74F1D">
              <w:rPr>
                <w:color w:val="000000"/>
                <w:sz w:val="20"/>
              </w:rPr>
              <w:t xml:space="preserve">Elections/Governance/ </w:t>
            </w:r>
            <w:r w:rsidR="00B12569">
              <w:rPr>
                <w:color w:val="000000"/>
                <w:sz w:val="20"/>
              </w:rPr>
              <w:t>M</w:t>
            </w:r>
            <w:r w:rsidR="00183933" w:rsidRPr="00D74F1D">
              <w:rPr>
                <w:color w:val="000000"/>
                <w:sz w:val="20"/>
              </w:rPr>
              <w:t>ediation</w:t>
            </w:r>
          </w:p>
        </w:tc>
      </w:tr>
      <w:tr w:rsidR="00DD1DB8" w:rsidRPr="0067447E" w:rsidTr="00DD1DB8">
        <w:trPr>
          <w:trHeight w:val="323"/>
        </w:trPr>
        <w:tc>
          <w:tcPr>
            <w:tcW w:w="4409" w:type="dxa"/>
            <w:shd w:val="clear" w:color="auto" w:fill="F2F2F2" w:themeFill="background1" w:themeFillShade="F2"/>
          </w:tcPr>
          <w:p w:rsidR="00DD1DB8" w:rsidRPr="0067447E" w:rsidRDefault="00DD1DB8" w:rsidP="00C34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UNPFN </w:t>
            </w: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Funding round Strategic Outcome:</w:t>
            </w:r>
          </w:p>
        </w:tc>
        <w:tc>
          <w:tcPr>
            <w:tcW w:w="4833" w:type="dxa"/>
          </w:tcPr>
          <w:p w:rsidR="00DD1DB8" w:rsidRPr="00E42415" w:rsidRDefault="00E42415" w:rsidP="00C34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60A2">
              <w:rPr>
                <w:rFonts w:cstheme="minorHAnsi"/>
                <w:bCs/>
                <w:spacing w:val="-2"/>
                <w:sz w:val="20"/>
              </w:rPr>
              <w:t xml:space="preserve">An </w:t>
            </w:r>
            <w:r w:rsidRPr="00DA60A2">
              <w:rPr>
                <w:rFonts w:cstheme="minorHAnsi"/>
                <w:bCs/>
                <w:sz w:val="20"/>
              </w:rPr>
              <w:t xml:space="preserve">inclusive and gender-representative </w:t>
            </w:r>
            <w:r w:rsidRPr="00DA60A2">
              <w:rPr>
                <w:rFonts w:cstheme="minorHAnsi"/>
                <w:bCs/>
                <w:spacing w:val="-2"/>
                <w:sz w:val="20"/>
              </w:rPr>
              <w:t xml:space="preserve">culture of dialogue and </w:t>
            </w:r>
            <w:r w:rsidRPr="00DA60A2">
              <w:rPr>
                <w:rFonts w:cstheme="minorHAnsi"/>
                <w:bCs/>
                <w:sz w:val="20"/>
              </w:rPr>
              <w:t>conflict transformation</w:t>
            </w:r>
            <w:r w:rsidRPr="00DA60A2">
              <w:rPr>
                <w:rFonts w:cstheme="minorHAnsi"/>
                <w:bCs/>
                <w:spacing w:val="-2"/>
                <w:sz w:val="20"/>
              </w:rPr>
              <w:t xml:space="preserve"> is expanded and strengthened, contributing to conflict prevention and social cohesion during Nepal’s transitional peace-building process.</w:t>
            </w:r>
          </w:p>
        </w:tc>
      </w:tr>
      <w:tr w:rsidR="00DD1DB8" w:rsidRPr="0067447E" w:rsidTr="00DD1DB8">
        <w:trPr>
          <w:trHeight w:val="323"/>
        </w:trPr>
        <w:tc>
          <w:tcPr>
            <w:tcW w:w="4409" w:type="dxa"/>
            <w:shd w:val="clear" w:color="auto" w:fill="F2F2F2" w:themeFill="background1" w:themeFillShade="F2"/>
          </w:tcPr>
          <w:p w:rsidR="00DD1DB8" w:rsidRDefault="00DD1DB8" w:rsidP="00C34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UNPBF Priority area (if applicable):</w:t>
            </w:r>
          </w:p>
        </w:tc>
        <w:tc>
          <w:tcPr>
            <w:tcW w:w="4833" w:type="dxa"/>
          </w:tcPr>
          <w:p w:rsidR="00DD1DB8" w:rsidRPr="00693B50" w:rsidRDefault="00183933" w:rsidP="00C3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D1DB8" w:rsidRPr="0067447E" w:rsidTr="00DD1DB8">
        <w:trPr>
          <w:trHeight w:val="323"/>
        </w:trPr>
        <w:tc>
          <w:tcPr>
            <w:tcW w:w="4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DB8" w:rsidRDefault="00DD1DB8" w:rsidP="00C34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UNPBF PMP Result and indicator (if applicable)</w:t>
            </w:r>
          </w:p>
        </w:tc>
        <w:tc>
          <w:tcPr>
            <w:tcW w:w="4833" w:type="dxa"/>
          </w:tcPr>
          <w:p w:rsidR="00DD1DB8" w:rsidRPr="00693B50" w:rsidRDefault="00FA6C3A" w:rsidP="00C3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3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7126A7" w:rsidRPr="00693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693B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</w:tbl>
    <w:p w:rsidR="00DD1DB8" w:rsidRDefault="00DD1DB8" w:rsidP="0067447E">
      <w:pPr>
        <w:spacing w:after="0" w:line="240" w:lineRule="auto"/>
        <w:rPr>
          <w:b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2284"/>
        <w:gridCol w:w="2283"/>
        <w:gridCol w:w="2503"/>
      </w:tblGrid>
      <w:tr w:rsidR="00E460F8" w:rsidRPr="00DB1AB6" w:rsidTr="00C34E88">
        <w:trPr>
          <w:trHeight w:val="328"/>
        </w:trPr>
        <w:tc>
          <w:tcPr>
            <w:tcW w:w="21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60F8" w:rsidRPr="0067447E" w:rsidRDefault="00E460F8" w:rsidP="00C34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Project Title:</w:t>
            </w:r>
          </w:p>
        </w:tc>
        <w:tc>
          <w:tcPr>
            <w:tcW w:w="7070" w:type="dxa"/>
            <w:gridSpan w:val="3"/>
            <w:shd w:val="clear" w:color="auto" w:fill="auto"/>
          </w:tcPr>
          <w:p w:rsidR="007B101B" w:rsidRDefault="00183933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Collaborative Leadership and Dialogue</w:t>
            </w:r>
            <w:r w:rsidR="00964C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(CLD)</w:t>
            </w:r>
          </w:p>
        </w:tc>
      </w:tr>
      <w:tr w:rsidR="00DD1DB8" w:rsidRPr="00DB1AB6" w:rsidTr="00C34E88">
        <w:trPr>
          <w:trHeight w:val="355"/>
        </w:trPr>
        <w:tc>
          <w:tcPr>
            <w:tcW w:w="21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DB8" w:rsidRPr="0067447E" w:rsidRDefault="00DD1DB8" w:rsidP="007126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7B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National Partners:</w:t>
            </w:r>
          </w:p>
        </w:tc>
        <w:tc>
          <w:tcPr>
            <w:tcW w:w="7070" w:type="dxa"/>
            <w:gridSpan w:val="3"/>
          </w:tcPr>
          <w:p w:rsidR="00DD1DB8" w:rsidRPr="0067447E" w:rsidRDefault="00DD1DB8" w:rsidP="00C3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7A4B" w:rsidRPr="00DB1AB6" w:rsidTr="00C34E88">
        <w:trPr>
          <w:trHeight w:val="346"/>
        </w:trPr>
        <w:tc>
          <w:tcPr>
            <w:tcW w:w="2172" w:type="dxa"/>
            <w:shd w:val="clear" w:color="auto" w:fill="F2F2F2" w:themeFill="background1" w:themeFillShade="F2"/>
          </w:tcPr>
          <w:p w:rsidR="007E7A4B" w:rsidRPr="0067447E" w:rsidRDefault="007E7A4B" w:rsidP="007126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Project start date:</w:t>
            </w:r>
          </w:p>
        </w:tc>
        <w:tc>
          <w:tcPr>
            <w:tcW w:w="2284" w:type="dxa"/>
          </w:tcPr>
          <w:p w:rsidR="007E7A4B" w:rsidRPr="009D5F0F" w:rsidRDefault="00183933" w:rsidP="001839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5F0F">
              <w:rPr>
                <w:rFonts w:ascii="Times New Roman" w:hAnsi="Times New Roman" w:cs="Times New Roman"/>
                <w:color w:val="000000"/>
                <w:sz w:val="20"/>
              </w:rPr>
              <w:t>October 201</w:t>
            </w:r>
            <w:r w:rsidR="006073F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7E7A4B" w:rsidRPr="0067447E" w:rsidRDefault="007E7A4B" w:rsidP="007126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Original end date:</w:t>
            </w:r>
          </w:p>
        </w:tc>
        <w:tc>
          <w:tcPr>
            <w:tcW w:w="2503" w:type="dxa"/>
          </w:tcPr>
          <w:p w:rsidR="007E7A4B" w:rsidRPr="009D5F0F" w:rsidRDefault="001B6D39" w:rsidP="00C34E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5F0F">
              <w:rPr>
                <w:rFonts w:ascii="Times New Roman" w:hAnsi="Times New Roman" w:cs="Times New Roman"/>
                <w:color w:val="000000"/>
                <w:sz w:val="20"/>
              </w:rPr>
              <w:t>October</w:t>
            </w:r>
            <w:r w:rsidR="00183933" w:rsidRPr="009D5F0F">
              <w:rPr>
                <w:rFonts w:ascii="Times New Roman" w:hAnsi="Times New Roman" w:cs="Times New Roman"/>
                <w:color w:val="000000"/>
                <w:sz w:val="20"/>
              </w:rPr>
              <w:t xml:space="preserve"> 2012</w:t>
            </w:r>
          </w:p>
        </w:tc>
      </w:tr>
      <w:tr w:rsidR="007E7A4B" w:rsidRPr="00DB1AB6" w:rsidTr="001B6D39">
        <w:trPr>
          <w:trHeight w:val="355"/>
        </w:trPr>
        <w:tc>
          <w:tcPr>
            <w:tcW w:w="2172" w:type="dxa"/>
            <w:shd w:val="clear" w:color="auto" w:fill="F2F2F2" w:themeFill="background1" w:themeFillShade="F2"/>
          </w:tcPr>
          <w:p w:rsidR="007E7A4B" w:rsidRPr="0067447E" w:rsidRDefault="007E7A4B" w:rsidP="00C34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Revised end date</w:t>
            </w:r>
          </w:p>
          <w:p w:rsidR="007E7A4B" w:rsidRPr="0067447E" w:rsidRDefault="007E7A4B" w:rsidP="007126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(if applicable):</w:t>
            </w:r>
          </w:p>
        </w:tc>
        <w:tc>
          <w:tcPr>
            <w:tcW w:w="2284" w:type="dxa"/>
            <w:vAlign w:val="center"/>
          </w:tcPr>
          <w:p w:rsidR="007E7A4B" w:rsidRPr="0067447E" w:rsidRDefault="006073F5" w:rsidP="001B6D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June 2013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7E7A4B" w:rsidRPr="0067447E" w:rsidRDefault="007E7A4B" w:rsidP="00C34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Anticipated total project duration:</w:t>
            </w:r>
          </w:p>
        </w:tc>
        <w:tc>
          <w:tcPr>
            <w:tcW w:w="2503" w:type="dxa"/>
          </w:tcPr>
          <w:p w:rsidR="00885E3C" w:rsidRDefault="006073F5" w:rsidP="00EF17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months</w:t>
            </w:r>
          </w:p>
          <w:p w:rsidR="00EF17F4" w:rsidRPr="006073F5" w:rsidRDefault="00CE592E" w:rsidP="00EF17F4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CE592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</w:t>
            </w:r>
            <w:r w:rsidRPr="00CE592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For UNDP it is a larger 5 year project</w:t>
            </w:r>
            <w:r w:rsidRPr="00CE592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</w:tr>
    </w:tbl>
    <w:p w:rsidR="00DD1DB8" w:rsidRDefault="00DD1DB8" w:rsidP="00E460F8">
      <w:pPr>
        <w:spacing w:after="0" w:line="240" w:lineRule="auto"/>
        <w:rPr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2284"/>
        <w:gridCol w:w="2283"/>
        <w:gridCol w:w="2503"/>
      </w:tblGrid>
      <w:tr w:rsidR="00974E1A" w:rsidRPr="00DB1AB6" w:rsidTr="00D43EE1">
        <w:trPr>
          <w:trHeight w:val="328"/>
        </w:trPr>
        <w:tc>
          <w:tcPr>
            <w:tcW w:w="21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4E1A" w:rsidRPr="0067447E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 approved project budget:</w:t>
            </w:r>
          </w:p>
        </w:tc>
        <w:tc>
          <w:tcPr>
            <w:tcW w:w="7070" w:type="dxa"/>
            <w:gridSpan w:val="3"/>
            <w:shd w:val="clear" w:color="auto" w:fill="auto"/>
          </w:tcPr>
          <w:p w:rsidR="00974E1A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 project budget: 4,000,000 (estimated for Phase 1-two years)</w:t>
            </w:r>
          </w:p>
          <w:p w:rsidR="00974E1A" w:rsidRPr="0067447E" w:rsidRDefault="00974E1A" w:rsidP="00B125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UNPFN contribution: $ </w:t>
            </w:r>
            <w:r w:rsidR="00B125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299,800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74E1A" w:rsidRPr="00DB1AB6" w:rsidTr="00D43EE1">
        <w:trPr>
          <w:trHeight w:val="355"/>
        </w:trPr>
        <w:tc>
          <w:tcPr>
            <w:tcW w:w="2172" w:type="dxa"/>
            <w:shd w:val="clear" w:color="auto" w:fill="F2F2F2" w:themeFill="background1" w:themeFillShade="F2"/>
          </w:tcPr>
          <w:p w:rsidR="00974E1A" w:rsidRPr="0067447E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Funds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committed and spent</w:t>
            </w: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to-date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by the project</w:t>
            </w: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284" w:type="dxa"/>
            <w:vAlign w:val="center"/>
          </w:tcPr>
          <w:p w:rsidR="00974E1A" w:rsidRPr="0067447E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$299,800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974E1A" w:rsidRPr="0067447E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 of approved budget:</w:t>
            </w:r>
          </w:p>
        </w:tc>
        <w:tc>
          <w:tcPr>
            <w:tcW w:w="2503" w:type="dxa"/>
            <w:vAlign w:val="center"/>
          </w:tcPr>
          <w:p w:rsidR="00974E1A" w:rsidRPr="0067447E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974E1A" w:rsidRPr="00DB1AB6" w:rsidTr="00D43EE1">
        <w:trPr>
          <w:trHeight w:val="346"/>
        </w:trPr>
        <w:tc>
          <w:tcPr>
            <w:tcW w:w="2172" w:type="dxa"/>
            <w:shd w:val="clear" w:color="auto" w:fill="F2F2F2" w:themeFill="background1" w:themeFillShade="F2"/>
          </w:tcPr>
          <w:p w:rsidR="00974E1A" w:rsidRPr="001B6D39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6D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Funds spent</w:t>
            </w:r>
          </w:p>
          <w:p w:rsidR="00974E1A" w:rsidRPr="001B6D39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6D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to-date by the project:</w:t>
            </w:r>
          </w:p>
        </w:tc>
        <w:tc>
          <w:tcPr>
            <w:tcW w:w="2284" w:type="dxa"/>
            <w:vAlign w:val="center"/>
          </w:tcPr>
          <w:p w:rsidR="00974E1A" w:rsidRPr="00D06431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A42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234,059.00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974E1A" w:rsidRPr="0067447E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44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 of approved budget:</w:t>
            </w:r>
          </w:p>
        </w:tc>
        <w:tc>
          <w:tcPr>
            <w:tcW w:w="2503" w:type="dxa"/>
            <w:vAlign w:val="center"/>
          </w:tcPr>
          <w:p w:rsidR="00974E1A" w:rsidRPr="0067447E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79%</w:t>
            </w:r>
          </w:p>
        </w:tc>
      </w:tr>
      <w:tr w:rsidR="00974E1A" w:rsidRPr="00DB1AB6" w:rsidTr="00D43EE1">
        <w:trPr>
          <w:trHeight w:val="346"/>
        </w:trPr>
        <w:tc>
          <w:tcPr>
            <w:tcW w:w="2172" w:type="dxa"/>
            <w:shd w:val="clear" w:color="auto" w:fill="F2F2F2" w:themeFill="background1" w:themeFillShade="F2"/>
            <w:vAlign w:val="center"/>
          </w:tcPr>
          <w:p w:rsidR="00974E1A" w:rsidRPr="001B6D39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6D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Delivery rate:</w:t>
            </w:r>
          </w:p>
        </w:tc>
        <w:tc>
          <w:tcPr>
            <w:tcW w:w="2284" w:type="dxa"/>
            <w:vAlign w:val="center"/>
          </w:tcPr>
          <w:p w:rsidR="00974E1A" w:rsidRPr="00D06431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  <w:r w:rsidRPr="00AA42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2283" w:type="dxa"/>
            <w:shd w:val="clear" w:color="auto" w:fill="F2F2F2" w:themeFill="background1" w:themeFillShade="F2"/>
            <w:vAlign w:val="center"/>
          </w:tcPr>
          <w:p w:rsidR="00974E1A" w:rsidRPr="0067447E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974E1A" w:rsidRPr="0067447E" w:rsidRDefault="00974E1A" w:rsidP="00D43E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C199A" w:rsidRDefault="006C199A" w:rsidP="00E460F8">
      <w:pPr>
        <w:spacing w:after="0" w:line="240" w:lineRule="auto"/>
        <w:rPr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288"/>
      </w:tblGrid>
      <w:tr w:rsidR="0006773F" w:rsidRPr="00DB1AB6" w:rsidTr="0006773F">
        <w:trPr>
          <w:trHeight w:val="432"/>
        </w:trPr>
        <w:tc>
          <w:tcPr>
            <w:tcW w:w="9288" w:type="dxa"/>
            <w:shd w:val="clear" w:color="auto" w:fill="BFBFBF" w:themeFill="background1" w:themeFillShade="BF"/>
            <w:vAlign w:val="center"/>
          </w:tcPr>
          <w:p w:rsidR="0006773F" w:rsidRPr="00573F33" w:rsidRDefault="0006773F" w:rsidP="00C34E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Description of project goal and strategy (5 lines): </w:t>
            </w:r>
          </w:p>
        </w:tc>
      </w:tr>
      <w:tr w:rsidR="0006773F" w:rsidRPr="00DB1AB6" w:rsidTr="0006773F">
        <w:trPr>
          <w:trHeight w:val="432"/>
        </w:trPr>
        <w:tc>
          <w:tcPr>
            <w:tcW w:w="9288" w:type="dxa"/>
            <w:shd w:val="clear" w:color="auto" w:fill="FFFFFF" w:themeFill="background1"/>
            <w:vAlign w:val="center"/>
          </w:tcPr>
          <w:p w:rsidR="00B81E09" w:rsidRDefault="00B81E09" w:rsidP="00183933">
            <w:pPr>
              <w:rPr>
                <w:bCs/>
                <w:color w:val="000000"/>
                <w:sz w:val="20"/>
                <w:lang w:val="en-AU"/>
              </w:rPr>
            </w:pPr>
            <w:r w:rsidRPr="00B81E09">
              <w:rPr>
                <w:b/>
                <w:bCs/>
                <w:color w:val="000000"/>
                <w:sz w:val="20"/>
                <w:lang w:val="en-AU"/>
              </w:rPr>
              <w:t>Goal:</w:t>
            </w:r>
            <w:r w:rsidR="009D5F0F">
              <w:rPr>
                <w:b/>
                <w:bCs/>
                <w:color w:val="000000"/>
                <w:sz w:val="20"/>
                <w:lang w:val="en-AU"/>
              </w:rPr>
              <w:t xml:space="preserve"> </w:t>
            </w:r>
            <w:r>
              <w:rPr>
                <w:bCs/>
                <w:color w:val="000000"/>
                <w:sz w:val="20"/>
                <w:lang w:val="en-AU"/>
              </w:rPr>
              <w:t>Collaborative leadership at the local and national level supports and promotes a culture of dialogue that contributes to conflict prevention and social cohesion.</w:t>
            </w:r>
          </w:p>
          <w:p w:rsidR="00B81E09" w:rsidRDefault="00B81E09" w:rsidP="00B81E09">
            <w:pPr>
              <w:spacing w:after="0"/>
              <w:rPr>
                <w:b/>
                <w:bCs/>
                <w:color w:val="000000"/>
                <w:sz w:val="20"/>
                <w:lang w:val="en-AU"/>
              </w:rPr>
            </w:pPr>
            <w:proofErr w:type="spellStart"/>
            <w:r w:rsidRPr="00B81E09">
              <w:rPr>
                <w:b/>
                <w:bCs/>
                <w:color w:val="000000"/>
                <w:sz w:val="20"/>
                <w:lang w:val="en-AU"/>
              </w:rPr>
              <w:t>Peacebuilding</w:t>
            </w:r>
            <w:proofErr w:type="spellEnd"/>
            <w:r w:rsidRPr="00B81E09">
              <w:rPr>
                <w:b/>
                <w:bCs/>
                <w:color w:val="000000"/>
                <w:sz w:val="20"/>
                <w:lang w:val="en-AU"/>
              </w:rPr>
              <w:t xml:space="preserve"> Impact:</w:t>
            </w:r>
          </w:p>
          <w:p w:rsidR="00B81E09" w:rsidRPr="00542D1C" w:rsidRDefault="00B81E09" w:rsidP="00542D1C">
            <w:pPr>
              <w:spacing w:after="0"/>
              <w:ind w:left="360"/>
              <w:rPr>
                <w:bCs/>
                <w:color w:val="000000"/>
                <w:sz w:val="20"/>
                <w:lang w:val="en-AU"/>
              </w:rPr>
            </w:pPr>
            <w:r w:rsidRPr="00542D1C">
              <w:rPr>
                <w:bCs/>
                <w:color w:val="000000"/>
                <w:sz w:val="20"/>
                <w:lang w:val="en-AU"/>
              </w:rPr>
              <w:t>Sustainable capacity on collaboration and dialogue developed for lead</w:t>
            </w:r>
            <w:r w:rsidR="00D2068E">
              <w:rPr>
                <w:bCs/>
                <w:color w:val="000000"/>
                <w:sz w:val="20"/>
                <w:lang w:val="en-AU"/>
              </w:rPr>
              <w:t xml:space="preserve">ers at </w:t>
            </w:r>
            <w:r w:rsidRPr="00542D1C">
              <w:rPr>
                <w:bCs/>
                <w:color w:val="000000"/>
                <w:sz w:val="20"/>
                <w:lang w:val="en-AU"/>
              </w:rPr>
              <w:t>local</w:t>
            </w:r>
            <w:r w:rsidR="00D2068E">
              <w:rPr>
                <w:bCs/>
                <w:color w:val="000000"/>
                <w:sz w:val="20"/>
                <w:lang w:val="en-AU"/>
              </w:rPr>
              <w:t xml:space="preserve"> and national</w:t>
            </w:r>
            <w:r w:rsidRPr="00542D1C">
              <w:rPr>
                <w:bCs/>
                <w:color w:val="000000"/>
                <w:sz w:val="20"/>
                <w:lang w:val="en-AU"/>
              </w:rPr>
              <w:t xml:space="preserve"> levels</w:t>
            </w:r>
            <w:r w:rsidR="00D2068E">
              <w:rPr>
                <w:bCs/>
                <w:color w:val="000000"/>
                <w:sz w:val="20"/>
                <w:lang w:val="en-AU"/>
              </w:rPr>
              <w:t>;</w:t>
            </w:r>
          </w:p>
          <w:p w:rsidR="00B81E09" w:rsidRPr="00542D1C" w:rsidRDefault="00B81E09" w:rsidP="00542D1C">
            <w:pPr>
              <w:spacing w:after="0" w:line="240" w:lineRule="auto"/>
              <w:ind w:left="360"/>
              <w:rPr>
                <w:bCs/>
                <w:color w:val="000000"/>
                <w:sz w:val="20"/>
                <w:lang w:val="en-AU"/>
              </w:rPr>
            </w:pPr>
            <w:r w:rsidRPr="00542D1C">
              <w:rPr>
                <w:bCs/>
                <w:color w:val="000000"/>
                <w:sz w:val="20"/>
                <w:lang w:val="en-AU"/>
              </w:rPr>
              <w:t>Better negotiated solutions o</w:t>
            </w:r>
            <w:r w:rsidR="00D2068E">
              <w:rPr>
                <w:bCs/>
                <w:color w:val="000000"/>
                <w:sz w:val="20"/>
                <w:lang w:val="en-AU"/>
              </w:rPr>
              <w:t xml:space="preserve">n </w:t>
            </w:r>
            <w:proofErr w:type="spellStart"/>
            <w:r w:rsidR="00D2068E">
              <w:rPr>
                <w:bCs/>
                <w:color w:val="000000"/>
                <w:sz w:val="20"/>
                <w:lang w:val="en-AU"/>
              </w:rPr>
              <w:t>peacebuilding</w:t>
            </w:r>
            <w:proofErr w:type="spellEnd"/>
            <w:r w:rsidR="00D2068E">
              <w:rPr>
                <w:bCs/>
                <w:color w:val="000000"/>
                <w:sz w:val="20"/>
                <w:lang w:val="en-AU"/>
              </w:rPr>
              <w:t xml:space="preserve"> and development-</w:t>
            </w:r>
            <w:r w:rsidRPr="00542D1C">
              <w:rPr>
                <w:bCs/>
                <w:color w:val="000000"/>
                <w:sz w:val="20"/>
                <w:lang w:val="en-AU"/>
              </w:rPr>
              <w:t>related issues</w:t>
            </w:r>
            <w:r w:rsidR="00701F81">
              <w:rPr>
                <w:bCs/>
                <w:color w:val="000000"/>
                <w:sz w:val="20"/>
                <w:lang w:val="en-AU"/>
              </w:rPr>
              <w:t>;</w:t>
            </w:r>
          </w:p>
          <w:p w:rsidR="00B81E09" w:rsidRPr="00542D1C" w:rsidRDefault="00D2068E" w:rsidP="00542D1C">
            <w:pPr>
              <w:spacing w:after="0" w:line="240" w:lineRule="auto"/>
              <w:ind w:left="360"/>
              <w:rPr>
                <w:bCs/>
                <w:color w:val="000000"/>
                <w:sz w:val="20"/>
                <w:lang w:val="en-AU"/>
              </w:rPr>
            </w:pPr>
            <w:r>
              <w:rPr>
                <w:bCs/>
                <w:color w:val="000000"/>
                <w:sz w:val="20"/>
                <w:lang w:val="en-AU"/>
              </w:rPr>
              <w:t xml:space="preserve">Strengthened </w:t>
            </w:r>
            <w:r w:rsidR="00B81E09" w:rsidRPr="00542D1C">
              <w:rPr>
                <w:bCs/>
                <w:color w:val="000000"/>
                <w:sz w:val="20"/>
                <w:lang w:val="en-AU"/>
              </w:rPr>
              <w:t xml:space="preserve">local </w:t>
            </w:r>
            <w:r>
              <w:rPr>
                <w:bCs/>
                <w:color w:val="000000"/>
                <w:sz w:val="20"/>
                <w:lang w:val="en-AU"/>
              </w:rPr>
              <w:t xml:space="preserve">and national </w:t>
            </w:r>
            <w:r w:rsidR="00B81E09" w:rsidRPr="00542D1C">
              <w:rPr>
                <w:bCs/>
                <w:color w:val="000000"/>
                <w:sz w:val="20"/>
                <w:lang w:val="en-AU"/>
              </w:rPr>
              <w:t>capacities and mechanisms for collaboration, dialogue and conflict management</w:t>
            </w:r>
            <w:r w:rsidR="00701F81">
              <w:rPr>
                <w:bCs/>
                <w:color w:val="000000"/>
                <w:sz w:val="20"/>
                <w:lang w:val="en-AU"/>
              </w:rPr>
              <w:t>.</w:t>
            </w:r>
          </w:p>
          <w:p w:rsidR="00542D1C" w:rsidRDefault="00542D1C" w:rsidP="00B81E09">
            <w:pPr>
              <w:pStyle w:val="ListParagraph"/>
              <w:ind w:left="90"/>
              <w:rPr>
                <w:bCs/>
                <w:color w:val="000000"/>
                <w:sz w:val="20"/>
                <w:lang w:val="en-AU"/>
              </w:rPr>
            </w:pPr>
          </w:p>
          <w:p w:rsidR="0006773F" w:rsidRPr="00B81E09" w:rsidRDefault="00D2068E" w:rsidP="00B81E09">
            <w:pPr>
              <w:pStyle w:val="ListParagraph"/>
              <w:ind w:left="90"/>
              <w:rPr>
                <w:bCs/>
                <w:color w:val="000000"/>
                <w:sz w:val="20"/>
                <w:lang w:val="en-AU"/>
              </w:rPr>
            </w:pPr>
            <w:r>
              <w:rPr>
                <w:bCs/>
                <w:color w:val="000000"/>
                <w:sz w:val="20"/>
                <w:lang w:val="en-AU"/>
              </w:rPr>
              <w:t>CLD works with political, civil society</w:t>
            </w:r>
            <w:r w:rsidR="00183933" w:rsidRPr="00B81E09">
              <w:rPr>
                <w:bCs/>
                <w:color w:val="000000"/>
                <w:sz w:val="20"/>
                <w:lang w:val="en-AU"/>
              </w:rPr>
              <w:t xml:space="preserve">, government, youth, women and ethnic leaders at both </w:t>
            </w:r>
            <w:r>
              <w:rPr>
                <w:bCs/>
                <w:color w:val="000000"/>
                <w:sz w:val="20"/>
                <w:lang w:val="en-AU"/>
              </w:rPr>
              <w:t xml:space="preserve">local and national </w:t>
            </w:r>
            <w:r w:rsidR="00183933" w:rsidRPr="00B81E09">
              <w:rPr>
                <w:bCs/>
                <w:color w:val="000000"/>
                <w:sz w:val="20"/>
                <w:lang w:val="en-AU"/>
              </w:rPr>
              <w:t>levels</w:t>
            </w:r>
            <w:r w:rsidR="00964CD0" w:rsidRPr="00B81E09">
              <w:rPr>
                <w:bCs/>
                <w:color w:val="000000"/>
                <w:sz w:val="20"/>
                <w:lang w:val="en-AU"/>
              </w:rPr>
              <w:t xml:space="preserve"> to</w:t>
            </w:r>
            <w:r w:rsidR="00183933" w:rsidRPr="00B81E09">
              <w:rPr>
                <w:bCs/>
                <w:color w:val="000000"/>
                <w:sz w:val="20"/>
                <w:lang w:val="en-AU"/>
              </w:rPr>
              <w:t xml:space="preserve"> strengthen</w:t>
            </w:r>
            <w:r w:rsidR="00964CD0" w:rsidRPr="00B81E09">
              <w:rPr>
                <w:bCs/>
                <w:color w:val="000000"/>
                <w:sz w:val="20"/>
                <w:lang w:val="en-AU"/>
              </w:rPr>
              <w:t xml:space="preserve"> their</w:t>
            </w:r>
            <w:r w:rsidR="00183933" w:rsidRPr="00B81E09">
              <w:rPr>
                <w:bCs/>
                <w:color w:val="000000"/>
                <w:sz w:val="20"/>
                <w:lang w:val="en-AU"/>
              </w:rPr>
              <w:t xml:space="preserve"> capacities in constructive negotiation, mediation, facilitation of dialogue processes, consensus building, communications, leadership and trust building. Th</w:t>
            </w:r>
            <w:r w:rsidR="00964CD0" w:rsidRPr="00B81E09">
              <w:rPr>
                <w:bCs/>
                <w:color w:val="000000"/>
                <w:sz w:val="20"/>
                <w:lang w:val="en-AU"/>
              </w:rPr>
              <w:t>is</w:t>
            </w:r>
            <w:r w:rsidR="00183933" w:rsidRPr="00B81E09">
              <w:rPr>
                <w:bCs/>
                <w:color w:val="000000"/>
                <w:sz w:val="20"/>
                <w:lang w:val="en-AU"/>
              </w:rPr>
              <w:t xml:space="preserve"> capacity will further be developed </w:t>
            </w:r>
            <w:r w:rsidR="00B81E09" w:rsidRPr="00B81E09">
              <w:rPr>
                <w:bCs/>
                <w:color w:val="000000"/>
                <w:sz w:val="20"/>
                <w:lang w:val="en-AU"/>
              </w:rPr>
              <w:t>through accompaniment</w:t>
            </w:r>
            <w:r w:rsidR="00183933" w:rsidRPr="00B81E09">
              <w:rPr>
                <w:bCs/>
                <w:color w:val="000000"/>
                <w:sz w:val="20"/>
                <w:lang w:val="en-AU"/>
              </w:rPr>
              <w:t>, mentoring and coaching as these</w:t>
            </w:r>
            <w:r w:rsidR="00F529C3">
              <w:rPr>
                <w:bCs/>
                <w:color w:val="000000"/>
                <w:sz w:val="20"/>
                <w:lang w:val="en-AU"/>
              </w:rPr>
              <w:t xml:space="preserve"> </w:t>
            </w:r>
            <w:r>
              <w:rPr>
                <w:bCs/>
                <w:color w:val="000000"/>
                <w:sz w:val="20"/>
                <w:lang w:val="en-AU"/>
              </w:rPr>
              <w:t xml:space="preserve">strengthened skill-sets </w:t>
            </w:r>
            <w:r w:rsidR="00183933" w:rsidRPr="00B81E09">
              <w:rPr>
                <w:bCs/>
                <w:color w:val="000000"/>
                <w:sz w:val="20"/>
                <w:lang w:val="en-AU"/>
              </w:rPr>
              <w:t>are applied to key contemporary i</w:t>
            </w:r>
            <w:r>
              <w:rPr>
                <w:bCs/>
                <w:color w:val="000000"/>
                <w:sz w:val="20"/>
                <w:lang w:val="en-AU"/>
              </w:rPr>
              <w:t>ssues.  A network of</w:t>
            </w:r>
            <w:r w:rsidR="00183933" w:rsidRPr="00B81E09">
              <w:rPr>
                <w:bCs/>
                <w:color w:val="000000"/>
                <w:sz w:val="20"/>
                <w:lang w:val="en-AU"/>
              </w:rPr>
              <w:t xml:space="preserve"> experts w</w:t>
            </w:r>
            <w:r w:rsidR="00964CD0" w:rsidRPr="00B81E09">
              <w:rPr>
                <w:bCs/>
                <w:color w:val="000000"/>
                <w:sz w:val="20"/>
                <w:lang w:val="en-AU"/>
              </w:rPr>
              <w:t>ill</w:t>
            </w:r>
            <w:r w:rsidR="00183933" w:rsidRPr="00B81E09">
              <w:rPr>
                <w:bCs/>
                <w:color w:val="000000"/>
                <w:sz w:val="20"/>
                <w:lang w:val="en-AU"/>
              </w:rPr>
              <w:t xml:space="preserve"> be formed to enable the application of the skills in the interim period while longer term </w:t>
            </w:r>
            <w:proofErr w:type="spellStart"/>
            <w:r w:rsidR="00183933" w:rsidRPr="00B81E09">
              <w:rPr>
                <w:bCs/>
                <w:color w:val="000000"/>
                <w:sz w:val="20"/>
                <w:lang w:val="en-AU"/>
              </w:rPr>
              <w:t>peacebuilding</w:t>
            </w:r>
            <w:proofErr w:type="spellEnd"/>
            <w:r w:rsidR="00183933" w:rsidRPr="00B81E09">
              <w:rPr>
                <w:bCs/>
                <w:color w:val="000000"/>
                <w:sz w:val="20"/>
                <w:lang w:val="en-AU"/>
              </w:rPr>
              <w:t xml:space="preserve"> institutional mechanisms will be created and/or supported through consultation with relevant stakeholders, to sustain the promotion and application of collaborative </w:t>
            </w:r>
            <w:r w:rsidR="00183933" w:rsidRPr="00B81E09">
              <w:rPr>
                <w:bCs/>
                <w:color w:val="000000"/>
                <w:sz w:val="20"/>
                <w:lang w:val="en-AU"/>
              </w:rPr>
              <w:lastRenderedPageBreak/>
              <w:t>leadership and related skills.</w:t>
            </w:r>
          </w:p>
        </w:tc>
      </w:tr>
    </w:tbl>
    <w:p w:rsidR="00E460F8" w:rsidRDefault="00E460F8" w:rsidP="00E460F8">
      <w:pPr>
        <w:spacing w:after="0" w:line="240" w:lineRule="auto"/>
        <w:rPr>
          <w:color w:val="000000" w:themeColor="text1"/>
          <w:sz w:val="20"/>
        </w:rPr>
      </w:pPr>
    </w:p>
    <w:p w:rsidR="00C27B91" w:rsidRPr="00DB1AB6" w:rsidRDefault="00C27B91" w:rsidP="00E460F8">
      <w:pPr>
        <w:spacing w:after="0" w:line="240" w:lineRule="auto"/>
        <w:rPr>
          <w:color w:val="000000" w:themeColor="text1"/>
          <w:sz w:val="20"/>
        </w:rPr>
      </w:pPr>
    </w:p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8"/>
        <w:gridCol w:w="5580"/>
        <w:gridCol w:w="1170"/>
      </w:tblGrid>
      <w:tr w:rsidR="00E460F8" w:rsidRPr="00DB1AB6" w:rsidTr="0066167B">
        <w:trPr>
          <w:trHeight w:val="432"/>
        </w:trPr>
        <w:tc>
          <w:tcPr>
            <w:tcW w:w="10368" w:type="dxa"/>
            <w:gridSpan w:val="3"/>
            <w:shd w:val="clear" w:color="auto" w:fill="CCCCCC"/>
            <w:vAlign w:val="center"/>
          </w:tcPr>
          <w:p w:rsidR="00E460F8" w:rsidRPr="00573F33" w:rsidRDefault="00E460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3F33">
              <w:rPr>
                <w:rFonts w:ascii="Times New Roman" w:hAnsi="Times New Roman" w:cs="Times New Roman"/>
                <w:b/>
                <w:color w:val="000000" w:themeColor="text1"/>
              </w:rPr>
              <w:t>Overview of progress to-date against project outcomes</w:t>
            </w:r>
          </w:p>
        </w:tc>
      </w:tr>
      <w:tr w:rsidR="00E460F8" w:rsidRPr="00DB1AB6" w:rsidTr="0066167B">
        <w:trPr>
          <w:trHeight w:val="418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:rsidR="00E460F8" w:rsidRPr="00DB1AB6" w:rsidRDefault="00551F6E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Project </w:t>
            </w:r>
            <w:r w:rsidR="00461BD3">
              <w:rPr>
                <w:b/>
                <w:color w:val="000000" w:themeColor="text1"/>
                <w:sz w:val="20"/>
              </w:rPr>
              <w:t>Output</w:t>
            </w:r>
            <w:r>
              <w:rPr>
                <w:b/>
                <w:color w:val="000000" w:themeColor="text1"/>
                <w:sz w:val="20"/>
              </w:rPr>
              <w:t xml:space="preserve"> (s)</w:t>
            </w:r>
          </w:p>
        </w:tc>
        <w:tc>
          <w:tcPr>
            <w:tcW w:w="5580" w:type="dxa"/>
            <w:shd w:val="clear" w:color="auto" w:fill="F2F2F2" w:themeFill="background1" w:themeFillShade="F2"/>
            <w:vAlign w:val="center"/>
          </w:tcPr>
          <w:p w:rsidR="00E460F8" w:rsidRPr="00DB1AB6" w:rsidRDefault="00E460F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DB1AB6">
              <w:rPr>
                <w:b/>
                <w:color w:val="000000" w:themeColor="text1"/>
                <w:sz w:val="20"/>
              </w:rPr>
              <w:t xml:space="preserve">Progress:  </w:t>
            </w:r>
            <w:r w:rsidR="0012030F">
              <w:rPr>
                <w:b/>
                <w:color w:val="000000" w:themeColor="text1"/>
                <w:sz w:val="20"/>
              </w:rPr>
              <w:t>achievements/results/</w:t>
            </w:r>
            <w:r w:rsidRPr="00DB1AB6">
              <w:rPr>
                <w:b/>
                <w:color w:val="000000" w:themeColor="text1"/>
                <w:sz w:val="20"/>
              </w:rPr>
              <w:t xml:space="preserve"> outputs delivered </w:t>
            </w:r>
            <w:r>
              <w:rPr>
                <w:b/>
                <w:color w:val="000000" w:themeColor="text1"/>
                <w:sz w:val="20"/>
              </w:rPr>
              <w:t>to-</w:t>
            </w:r>
            <w:r w:rsidRPr="00DB1AB6">
              <w:rPr>
                <w:b/>
                <w:color w:val="000000" w:themeColor="text1"/>
                <w:sz w:val="20"/>
              </w:rPr>
              <w:t>date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E460F8" w:rsidRPr="00DB1AB6" w:rsidRDefault="00E460F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DB1AB6">
              <w:rPr>
                <w:b/>
                <w:color w:val="000000" w:themeColor="text1"/>
                <w:sz w:val="20"/>
              </w:rPr>
              <w:t>% of planned</w:t>
            </w:r>
          </w:p>
        </w:tc>
      </w:tr>
      <w:tr w:rsidR="00E460F8" w:rsidRPr="00F529C3" w:rsidTr="0066167B">
        <w:trPr>
          <w:trHeight w:val="891"/>
        </w:trPr>
        <w:tc>
          <w:tcPr>
            <w:tcW w:w="3618" w:type="dxa"/>
            <w:vAlign w:val="center"/>
          </w:tcPr>
          <w:p w:rsidR="00E460F8" w:rsidRPr="003368EC" w:rsidRDefault="00461BD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529C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Output</w:t>
            </w:r>
            <w:r w:rsidR="00183933" w:rsidRPr="004719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1: </w:t>
            </w:r>
            <w:r w:rsidR="00FB6D56" w:rsidRPr="00E337CA">
              <w:rPr>
                <w:rFonts w:cstheme="minorHAnsi"/>
                <w:bCs/>
                <w:color w:val="000000"/>
                <w:sz w:val="20"/>
                <w:szCs w:val="20"/>
              </w:rPr>
              <w:t>Local level leaders (civil society, political and governmental) have prevented and mitigated conflict/tension and established/implemented joint socio-political and development visions,</w:t>
            </w:r>
            <w:r w:rsidR="00FB6D56" w:rsidRPr="00EC728B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B6D56" w:rsidRPr="00EC728B">
              <w:rPr>
                <w:rFonts w:cstheme="minorHAnsi"/>
                <w:bCs/>
                <w:color w:val="000000"/>
                <w:sz w:val="20"/>
                <w:szCs w:val="20"/>
              </w:rPr>
              <w:t>programmes</w:t>
            </w:r>
            <w:proofErr w:type="spellEnd"/>
            <w:r w:rsidR="00FB6D56" w:rsidRPr="00EC728B">
              <w:rPr>
                <w:rFonts w:cstheme="minorHAnsi"/>
                <w:bCs/>
                <w:color w:val="000000"/>
                <w:sz w:val="20"/>
                <w:szCs w:val="20"/>
              </w:rPr>
              <w:t xml:space="preserve"> and agendas through dialogue</w:t>
            </w:r>
          </w:p>
        </w:tc>
        <w:tc>
          <w:tcPr>
            <w:tcW w:w="5580" w:type="dxa"/>
          </w:tcPr>
          <w:p w:rsidR="00E460F8" w:rsidRPr="00AA4224" w:rsidRDefault="00911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967C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Developing a network of leaders</w:t>
            </w:r>
            <w:r w:rsidR="007F3BE0" w:rsidRPr="00562B2F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at the local level</w:t>
            </w:r>
            <w:r w:rsidRPr="00D51AC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D06431" w:rsidRPr="00AA422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83933" w:rsidRPr="00AA422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Capacity of a critical mass of </w:t>
            </w:r>
            <w:r w:rsidR="007772AF" w:rsidRPr="00AA422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local </w:t>
            </w:r>
            <w:r w:rsidR="00183933" w:rsidRPr="00AA4224">
              <w:rPr>
                <w:rFonts w:cstheme="minorHAnsi"/>
                <w:bCs/>
                <w:color w:val="000000" w:themeColor="text1"/>
                <w:sz w:val="20"/>
                <w:szCs w:val="20"/>
              </w:rPr>
              <w:t>leaders built and key entry points developed</w:t>
            </w:r>
            <w:r w:rsidR="003574BA" w:rsidRPr="00AA422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and</w:t>
            </w:r>
            <w:r w:rsidR="00183933" w:rsidRPr="00AA422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inserted in strategic spaces (youth, marginalized groups, political and government):</w:t>
            </w:r>
          </w:p>
          <w:p w:rsidR="00621E90" w:rsidRPr="002D451A" w:rsidRDefault="002D451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Working principally in the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Banke</w:t>
            </w:r>
            <w:proofErr w:type="spell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Dhanusa</w:t>
            </w:r>
            <w:proofErr w:type="spell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districts,</w:t>
            </w:r>
            <w:r w:rsidR="006C199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the project has strengthened the c</w:t>
            </w:r>
            <w:r w:rsidR="00134417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ollaborative leadership and dialogue </w:t>
            </w:r>
            <w:r w:rsidR="006C199A">
              <w:rPr>
                <w:rFonts w:cstheme="minorHAnsi"/>
                <w:bCs/>
                <w:color w:val="000000" w:themeColor="text1"/>
                <w:sz w:val="20"/>
                <w:szCs w:val="20"/>
              </w:rPr>
              <w:t>of 2</w:t>
            </w:r>
            <w:r w:rsidR="00BE3BEB">
              <w:rPr>
                <w:rFonts w:cstheme="minorHAnsi"/>
                <w:bCs/>
                <w:color w:val="000000" w:themeColor="text1"/>
                <w:sz w:val="20"/>
                <w:szCs w:val="20"/>
              </w:rPr>
              <w:t>5</w:t>
            </w:r>
            <w:r w:rsidR="002F1C5E">
              <w:rPr>
                <w:rFonts w:cstheme="minorHAnsi"/>
                <w:bCs/>
                <w:color w:val="000000" w:themeColor="text1"/>
                <w:sz w:val="20"/>
                <w:szCs w:val="20"/>
              </w:rPr>
              <w:t>3</w:t>
            </w:r>
            <w:r w:rsidR="0016020B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949A4" w:rsidRPr="00F529C3">
              <w:rPr>
                <w:rFonts w:cstheme="minorHAnsi"/>
                <w:bCs/>
                <w:color w:val="000000" w:themeColor="text1"/>
                <w:sz w:val="20"/>
                <w:szCs w:val="20"/>
              </w:rPr>
              <w:t>leaders</w:t>
            </w:r>
            <w:r w:rsidR="00C34E88" w:rsidRPr="004719E5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from </w:t>
            </w:r>
            <w:r w:rsidR="00EA6ECE" w:rsidRPr="00E337C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government, </w:t>
            </w:r>
            <w:r w:rsidR="00C34E88" w:rsidRPr="00E337C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political parties, </w:t>
            </w:r>
            <w:r w:rsidR="000949A4" w:rsidRPr="00EC728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political </w:t>
            </w:r>
            <w:r w:rsidR="00EA6ECE" w:rsidRPr="00EC728B">
              <w:rPr>
                <w:rFonts w:cstheme="minorHAnsi"/>
                <w:bCs/>
                <w:color w:val="000000" w:themeColor="text1"/>
                <w:sz w:val="20"/>
                <w:szCs w:val="20"/>
              </w:rPr>
              <w:t>parties’</w:t>
            </w:r>
            <w:r w:rsidR="000949A4" w:rsidRPr="00EC728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youth </w:t>
            </w:r>
            <w:r w:rsidR="00690284" w:rsidRPr="00EC728B">
              <w:rPr>
                <w:rFonts w:cstheme="minorHAnsi"/>
                <w:bCs/>
                <w:color w:val="000000" w:themeColor="text1"/>
                <w:sz w:val="20"/>
                <w:szCs w:val="20"/>
              </w:rPr>
              <w:t>wings</w:t>
            </w:r>
            <w:r w:rsidR="00D66815" w:rsidRPr="00EC728B">
              <w:rPr>
                <w:rFonts w:cstheme="minorHAnsi"/>
                <w:bCs/>
                <w:color w:val="000000" w:themeColor="text1"/>
                <w:sz w:val="20"/>
                <w:szCs w:val="20"/>
              </w:rPr>
              <w:t>,</w:t>
            </w:r>
            <w:r w:rsidR="009D5F0F" w:rsidRPr="00EC728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A6ECE" w:rsidRPr="008E17AE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and </w:t>
            </w:r>
            <w:r w:rsidR="00D66815" w:rsidRPr="009B6E43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civil </w:t>
            </w:r>
            <w:r w:rsidR="00EA6ECE" w:rsidRPr="00482686">
              <w:rPr>
                <w:rFonts w:cstheme="minorHAnsi"/>
                <w:bCs/>
                <w:color w:val="000000" w:themeColor="text1"/>
                <w:sz w:val="20"/>
                <w:szCs w:val="20"/>
              </w:rPr>
              <w:t>society</w:t>
            </w:r>
            <w:r w:rsidR="00C34E88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  <w:r w:rsidR="0063051E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16FE8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>2</w:t>
            </w:r>
            <w:r w:rsidR="00BC36AA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>3</w:t>
            </w:r>
            <w:r w:rsidR="00916FE8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% are female (</w:t>
            </w:r>
            <w:r w:rsidR="0016020B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57 </w:t>
            </w:r>
            <w:r w:rsidR="00916FE8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>of total) and nearly 3</w:t>
            </w:r>
            <w:r w:rsidR="0063051E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>1</w:t>
            </w:r>
            <w:r w:rsidR="00916FE8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>% (</w:t>
            </w:r>
            <w:r w:rsidR="002F5298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>76</w:t>
            </w:r>
            <w:r w:rsidR="00916FE8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of total</w:t>
            </w:r>
            <w:r w:rsidR="007338A6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) </w:t>
            </w:r>
            <w:r w:rsidR="00134417" w:rsidRPr="0066167B">
              <w:rPr>
                <w:rFonts w:cstheme="minorHAnsi"/>
                <w:bCs/>
                <w:color w:val="000000" w:themeColor="text1"/>
                <w:sz w:val="20"/>
                <w:szCs w:val="20"/>
              </w:rPr>
              <w:t>are</w:t>
            </w:r>
            <w:r w:rsidR="00134417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338A6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from</w:t>
            </w:r>
            <w:r w:rsidR="009D5F0F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4076E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marginalized</w:t>
            </w:r>
            <w:r w:rsidR="00134417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communities includ</w:t>
            </w:r>
            <w:r w:rsidR="00EA6ECE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i</w:t>
            </w:r>
            <w:r w:rsidR="00134417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ng</w:t>
            </w:r>
            <w:r w:rsidR="00C93AD2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93AD2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Madhesi</w:t>
            </w:r>
            <w:proofErr w:type="spellEnd"/>
            <w:r w:rsidR="00C93AD2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16FE8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Jan</w:t>
            </w:r>
            <w:r w:rsidR="0091005C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a</w:t>
            </w:r>
            <w:r w:rsidR="00916FE8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jati</w:t>
            </w:r>
            <w:proofErr w:type="spellEnd"/>
            <w:r w:rsidR="00916FE8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, Muslim</w:t>
            </w:r>
            <w:r w:rsidR="0091005C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="0091005C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D</w:t>
            </w:r>
            <w:r w:rsidR="00916FE8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alits</w:t>
            </w:r>
            <w:proofErr w:type="spellEnd"/>
            <w:r w:rsidR="00C93AD2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  <w:r w:rsidR="00D96665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66815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Ongoing support and technical accompaniment </w:t>
            </w:r>
            <w:r w:rsidR="00EA6ECE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is being </w:t>
            </w:r>
            <w:r w:rsidR="00D66815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provided</w:t>
            </w:r>
            <w:r w:rsidR="00EA6ECE" w:rsidRPr="002D451A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the leaders in order to assist them in the application of their skills.</w:t>
            </w:r>
          </w:p>
          <w:p w:rsidR="00F42238" w:rsidRPr="00AA4224" w:rsidRDefault="00F42238" w:rsidP="00A3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:rsidR="00EA6ECE" w:rsidRPr="00EC728B" w:rsidRDefault="00EA6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C728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Developing local level training and facilitation capacities </w:t>
            </w:r>
          </w:p>
          <w:p w:rsidR="00EA6ECE" w:rsidRDefault="001B2DC5" w:rsidP="00D43E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110BE" w:rsidRPr="003368EC">
              <w:rPr>
                <w:rFonts w:cstheme="minorHAnsi"/>
                <w:color w:val="000000" w:themeColor="text1"/>
                <w:sz w:val="20"/>
                <w:szCs w:val="20"/>
              </w:rPr>
              <w:t>trainers/facilitators</w:t>
            </w:r>
            <w:r w:rsidR="00EA6ECE" w:rsidRPr="002967CA">
              <w:rPr>
                <w:rFonts w:cstheme="minorHAnsi"/>
                <w:color w:val="000000" w:themeColor="text1"/>
                <w:sz w:val="20"/>
                <w:szCs w:val="20"/>
              </w:rPr>
              <w:t>, primarily from civil society organizations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 xml:space="preserve"> and development actors</w:t>
            </w:r>
            <w:r w:rsidR="00EA6ECE" w:rsidRPr="002967CA">
              <w:rPr>
                <w:rFonts w:cstheme="minorHAnsi"/>
                <w:color w:val="000000" w:themeColor="text1"/>
                <w:sz w:val="20"/>
                <w:szCs w:val="20"/>
              </w:rPr>
              <w:t xml:space="preserve">, have been provided training and follow-up technical advice. </w:t>
            </w:r>
            <w:r w:rsidR="002F5298" w:rsidRPr="00AA422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>There were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two different trai</w:t>
            </w:r>
            <w:r w:rsidR="00974E1A">
              <w:rPr>
                <w:rFonts w:cstheme="minorHAnsi"/>
                <w:color w:val="000000" w:themeColor="text1"/>
                <w:sz w:val="20"/>
                <w:szCs w:val="20"/>
              </w:rPr>
              <w:t>nin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g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>s in the fourth quarter</w:t>
            </w:r>
            <w:r w:rsidR="00B12569">
              <w:rPr>
                <w:rFonts w:cstheme="minorHAnsi"/>
                <w:color w:val="000000" w:themeColor="text1"/>
                <w:sz w:val="20"/>
                <w:szCs w:val="20"/>
              </w:rPr>
              <w:t xml:space="preserve">: one 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 xml:space="preserve">for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facilitator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>ToF</w:t>
            </w:r>
            <w:proofErr w:type="spellEnd"/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  <w:r w:rsidR="00B3442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and 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other 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>for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civil society leader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and development actors</w:t>
            </w:r>
            <w:r w:rsidR="00D43EE1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D43EE1" w:rsidRPr="003368EC" w:rsidRDefault="00D43EE1" w:rsidP="00D43E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23BCF" w:rsidRDefault="00E741C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68E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Application of skills:</w:t>
            </w:r>
          </w:p>
          <w:p w:rsidR="0029647C" w:rsidRPr="00AA4224" w:rsidRDefault="00E741C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3368E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B04A6" w:rsidRPr="00AA4224">
              <w:rPr>
                <w:rFonts w:cstheme="minorHAnsi"/>
                <w:sz w:val="20"/>
                <w:szCs w:val="20"/>
              </w:rPr>
              <w:t>Dhanusha</w:t>
            </w:r>
            <w:proofErr w:type="spellEnd"/>
            <w:r w:rsidR="0046130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0000" w:rsidRDefault="001B2D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02"/>
              <w:contextualSpacing w:val="0"/>
              <w:rPr>
                <w:rFonts w:cs="Arial"/>
                <w:sz w:val="20"/>
                <w:szCs w:val="20"/>
              </w:rPr>
            </w:pPr>
            <w:r w:rsidRPr="00974E1A">
              <w:rPr>
                <w:rFonts w:cs="Arial"/>
                <w:sz w:val="20"/>
                <w:szCs w:val="20"/>
              </w:rPr>
              <w:t xml:space="preserve">Supported the </w:t>
            </w:r>
            <w:proofErr w:type="spellStart"/>
            <w:r w:rsidRPr="00974E1A">
              <w:rPr>
                <w:rFonts w:cs="Arial"/>
                <w:sz w:val="20"/>
                <w:szCs w:val="20"/>
              </w:rPr>
              <w:t>ToF</w:t>
            </w:r>
            <w:proofErr w:type="spellEnd"/>
            <w:r w:rsidRPr="00974E1A">
              <w:rPr>
                <w:rFonts w:cs="Arial"/>
                <w:sz w:val="20"/>
                <w:szCs w:val="20"/>
              </w:rPr>
              <w:t xml:space="preserve"> graduates from </w:t>
            </w:r>
            <w:proofErr w:type="spellStart"/>
            <w:r w:rsidRPr="00974E1A">
              <w:rPr>
                <w:rFonts w:cs="Arial"/>
                <w:sz w:val="20"/>
                <w:szCs w:val="20"/>
              </w:rPr>
              <w:t>Dhanusha</w:t>
            </w:r>
            <w:proofErr w:type="spellEnd"/>
            <w:r w:rsidRPr="00974E1A">
              <w:rPr>
                <w:rFonts w:cs="Arial"/>
                <w:sz w:val="20"/>
                <w:szCs w:val="20"/>
              </w:rPr>
              <w:t xml:space="preserve"> in preparing, planning and convening dialogue processes around broader development of </w:t>
            </w:r>
            <w:proofErr w:type="spellStart"/>
            <w:r w:rsidRPr="00974E1A">
              <w:rPr>
                <w:rFonts w:cs="Arial"/>
                <w:sz w:val="20"/>
                <w:szCs w:val="20"/>
              </w:rPr>
              <w:t>Janakpur</w:t>
            </w:r>
            <w:proofErr w:type="spellEnd"/>
            <w:r w:rsidRPr="00974E1A">
              <w:rPr>
                <w:rFonts w:cs="Arial"/>
                <w:sz w:val="20"/>
                <w:szCs w:val="20"/>
              </w:rPr>
              <w:t xml:space="preserve"> with convening a first dialogue including </w:t>
            </w:r>
            <w:r w:rsidR="00974E1A" w:rsidRPr="00974E1A">
              <w:rPr>
                <w:rFonts w:cs="Arial"/>
                <w:sz w:val="20"/>
                <w:szCs w:val="20"/>
              </w:rPr>
              <w:t xml:space="preserve">government </w:t>
            </w:r>
            <w:r w:rsidR="00B12569" w:rsidRPr="00974E1A">
              <w:rPr>
                <w:rFonts w:cs="Arial"/>
                <w:sz w:val="20"/>
                <w:szCs w:val="20"/>
              </w:rPr>
              <w:t>stakeholders</w:t>
            </w:r>
            <w:r w:rsidR="00FB4488">
              <w:rPr>
                <w:rFonts w:cs="Arial"/>
                <w:sz w:val="20"/>
                <w:szCs w:val="20"/>
              </w:rPr>
              <w:t>.</w:t>
            </w:r>
            <w:r w:rsidR="00B12569" w:rsidRPr="00974E1A">
              <w:rPr>
                <w:rFonts w:cs="Arial"/>
                <w:sz w:val="20"/>
                <w:szCs w:val="20"/>
              </w:rPr>
              <w:t xml:space="preserve"> </w:t>
            </w:r>
          </w:p>
          <w:p w:rsidR="00000000" w:rsidRDefault="001B2D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02"/>
              <w:contextualSpacing w:val="0"/>
              <w:rPr>
                <w:rFonts w:cs="Arial"/>
                <w:sz w:val="20"/>
                <w:szCs w:val="20"/>
              </w:rPr>
            </w:pPr>
            <w:r w:rsidRPr="00974E1A">
              <w:rPr>
                <w:rFonts w:cs="Arial"/>
                <w:sz w:val="20"/>
                <w:szCs w:val="20"/>
              </w:rPr>
              <w:t>Provide</w:t>
            </w:r>
            <w:r w:rsidR="00B12569">
              <w:rPr>
                <w:rFonts w:cs="Arial"/>
                <w:sz w:val="20"/>
                <w:szCs w:val="20"/>
              </w:rPr>
              <w:t>d</w:t>
            </w:r>
            <w:r w:rsidRPr="00974E1A">
              <w:rPr>
                <w:rFonts w:cs="Arial"/>
                <w:sz w:val="20"/>
                <w:szCs w:val="20"/>
              </w:rPr>
              <w:t xml:space="preserve"> technical support to the dialogue processes initiated including the ‘broader development of </w:t>
            </w:r>
            <w:proofErr w:type="spellStart"/>
            <w:r w:rsidRPr="00974E1A">
              <w:rPr>
                <w:rFonts w:cs="Arial"/>
                <w:sz w:val="20"/>
                <w:szCs w:val="20"/>
              </w:rPr>
              <w:t>Janakpur</w:t>
            </w:r>
            <w:proofErr w:type="spellEnd"/>
            <w:r w:rsidRPr="00974E1A">
              <w:rPr>
                <w:rFonts w:cs="Arial"/>
                <w:sz w:val="20"/>
                <w:szCs w:val="20"/>
              </w:rPr>
              <w:t xml:space="preserve"> as Tourist center’ and ‘cleaning </w:t>
            </w:r>
            <w:proofErr w:type="spellStart"/>
            <w:r w:rsidRPr="00974E1A">
              <w:rPr>
                <w:rFonts w:cs="Arial"/>
                <w:sz w:val="20"/>
                <w:szCs w:val="20"/>
              </w:rPr>
              <w:t>Janakpur</w:t>
            </w:r>
            <w:proofErr w:type="spellEnd"/>
            <w:r w:rsidRPr="00974E1A">
              <w:rPr>
                <w:rFonts w:cs="Arial"/>
                <w:sz w:val="20"/>
                <w:szCs w:val="20"/>
              </w:rPr>
              <w:t>’</w:t>
            </w:r>
            <w:r w:rsidR="00FB4488">
              <w:rPr>
                <w:rFonts w:cs="Arial"/>
                <w:sz w:val="20"/>
                <w:szCs w:val="20"/>
              </w:rPr>
              <w:t xml:space="preserve"> thereby</w:t>
            </w:r>
            <w:r w:rsidR="007B14F1">
              <w:rPr>
                <w:rFonts w:cs="Arial"/>
                <w:sz w:val="20"/>
                <w:szCs w:val="20"/>
              </w:rPr>
              <w:t xml:space="preserve"> </w:t>
            </w:r>
            <w:r w:rsidR="00FB4488">
              <w:rPr>
                <w:rFonts w:cs="Arial"/>
                <w:sz w:val="20"/>
                <w:szCs w:val="20"/>
              </w:rPr>
              <w:t xml:space="preserve">providing </w:t>
            </w:r>
            <w:r w:rsidR="007B14F1">
              <w:rPr>
                <w:rFonts w:cs="Arial"/>
                <w:sz w:val="20"/>
                <w:szCs w:val="20"/>
              </w:rPr>
              <w:t>an important platform / safe space for more challenging dialogue</w:t>
            </w:r>
            <w:r w:rsidR="00FB4488">
              <w:rPr>
                <w:rFonts w:cs="Arial"/>
                <w:sz w:val="20"/>
                <w:szCs w:val="20"/>
              </w:rPr>
              <w:t>s.</w:t>
            </w:r>
            <w:r w:rsidR="007B14F1">
              <w:rPr>
                <w:rFonts w:cs="Arial"/>
                <w:sz w:val="20"/>
                <w:szCs w:val="20"/>
              </w:rPr>
              <w:t xml:space="preserve"> </w:t>
            </w:r>
          </w:p>
          <w:p w:rsidR="00000000" w:rsidRDefault="001B2D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02"/>
              <w:contextualSpacing w:val="0"/>
              <w:rPr>
                <w:rFonts w:cs="Arial"/>
                <w:sz w:val="20"/>
                <w:szCs w:val="20"/>
              </w:rPr>
            </w:pPr>
            <w:r w:rsidRPr="00974E1A">
              <w:rPr>
                <w:rFonts w:cs="Arial"/>
                <w:sz w:val="20"/>
                <w:szCs w:val="20"/>
              </w:rPr>
              <w:t>Provide</w:t>
            </w:r>
            <w:r w:rsidR="009D0037">
              <w:rPr>
                <w:rFonts w:cs="Arial"/>
                <w:sz w:val="20"/>
                <w:szCs w:val="20"/>
              </w:rPr>
              <w:t>d</w:t>
            </w:r>
            <w:r w:rsidRPr="00974E1A">
              <w:rPr>
                <w:rFonts w:cs="Arial"/>
                <w:sz w:val="20"/>
                <w:szCs w:val="20"/>
              </w:rPr>
              <w:t xml:space="preserve"> technical support and accompaniment to the multi-party political mechanism in better organizing themselves for dialogue amongst themselves and on common issues they identify to work with</w:t>
            </w:r>
            <w:r w:rsidR="00FB4488">
              <w:rPr>
                <w:rFonts w:cs="Arial"/>
                <w:sz w:val="20"/>
                <w:szCs w:val="20"/>
              </w:rPr>
              <w:t>.</w:t>
            </w:r>
          </w:p>
          <w:p w:rsidR="0056569B" w:rsidRPr="00A302B9" w:rsidRDefault="006B04A6" w:rsidP="00A302B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302B9">
              <w:rPr>
                <w:rFonts w:cstheme="minorHAnsi"/>
                <w:bCs/>
                <w:color w:val="000000" w:themeColor="text1"/>
                <w:sz w:val="20"/>
                <w:szCs w:val="20"/>
              </w:rPr>
              <w:t>Banke</w:t>
            </w:r>
            <w:proofErr w:type="spellEnd"/>
            <w:r w:rsidRPr="00A302B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523BCF" w:rsidRPr="001A7F76" w:rsidRDefault="001A7F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702"/>
              <w:contextualSpacing w:val="0"/>
              <w:rPr>
                <w:rFonts w:cstheme="minorHAnsi"/>
                <w:sz w:val="20"/>
                <w:szCs w:val="20"/>
              </w:rPr>
            </w:pPr>
            <w:r w:rsidRPr="00974E1A">
              <w:rPr>
                <w:rFonts w:cs="Arial"/>
                <w:sz w:val="20"/>
                <w:szCs w:val="20"/>
              </w:rPr>
              <w:t xml:space="preserve">Many of the CLD graduates appear to be utilizing more dialogical approaches to their work, and there is growing </w:t>
            </w:r>
            <w:r w:rsidR="00974E1A" w:rsidRPr="00974E1A">
              <w:rPr>
                <w:rFonts w:cs="Arial"/>
                <w:sz w:val="20"/>
                <w:szCs w:val="20"/>
              </w:rPr>
              <w:t>interest</w:t>
            </w:r>
            <w:r w:rsidRPr="00974E1A">
              <w:rPr>
                <w:rFonts w:cs="Arial"/>
                <w:sz w:val="20"/>
                <w:szCs w:val="20"/>
              </w:rPr>
              <w:t xml:space="preserve"> in “Mission </w:t>
            </w:r>
            <w:proofErr w:type="spellStart"/>
            <w:r w:rsidRPr="00974E1A">
              <w:rPr>
                <w:rFonts w:cs="Arial"/>
                <w:sz w:val="20"/>
                <w:szCs w:val="20"/>
              </w:rPr>
              <w:t>Banke</w:t>
            </w:r>
            <w:proofErr w:type="spellEnd"/>
            <w:r w:rsidRPr="00974E1A">
              <w:rPr>
                <w:rFonts w:cs="Arial"/>
                <w:sz w:val="20"/>
                <w:szCs w:val="20"/>
              </w:rPr>
              <w:t xml:space="preserve">” (a multi-stakeholder </w:t>
            </w:r>
            <w:r w:rsidR="00FB4488">
              <w:rPr>
                <w:rFonts w:cs="Arial"/>
                <w:sz w:val="20"/>
                <w:szCs w:val="20"/>
              </w:rPr>
              <w:t xml:space="preserve">initiative </w:t>
            </w:r>
            <w:r w:rsidRPr="00974E1A">
              <w:rPr>
                <w:rFonts w:cs="Arial"/>
                <w:sz w:val="20"/>
                <w:szCs w:val="20"/>
              </w:rPr>
              <w:t>to promote development in the district)</w:t>
            </w:r>
            <w:r w:rsidR="00FB4488">
              <w:rPr>
                <w:rFonts w:cs="Arial"/>
                <w:sz w:val="20"/>
                <w:szCs w:val="20"/>
              </w:rPr>
              <w:t>.</w:t>
            </w:r>
            <w:r w:rsidRPr="00974E1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194A8A" w:rsidRDefault="00194A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F529C3">
              <w:rPr>
                <w:rFonts w:cstheme="minorHAnsi"/>
                <w:sz w:val="20"/>
                <w:szCs w:val="20"/>
              </w:rPr>
              <w:t xml:space="preserve"> NGO partners have already started dialogue process</w:t>
            </w:r>
            <w:r w:rsidR="007B14F1">
              <w:rPr>
                <w:rFonts w:cstheme="minorHAnsi"/>
                <w:sz w:val="20"/>
                <w:szCs w:val="20"/>
              </w:rPr>
              <w:t>es</w:t>
            </w:r>
            <w:r w:rsidRPr="00F529C3">
              <w:rPr>
                <w:rFonts w:cstheme="minorHAnsi"/>
                <w:sz w:val="20"/>
                <w:szCs w:val="20"/>
              </w:rPr>
              <w:t xml:space="preserve"> in </w:t>
            </w:r>
            <w:r w:rsidR="00FB4488">
              <w:rPr>
                <w:rFonts w:cstheme="minorHAnsi"/>
                <w:sz w:val="20"/>
                <w:szCs w:val="20"/>
              </w:rPr>
              <w:t>four</w:t>
            </w:r>
            <w:r w:rsidR="00FB4488" w:rsidRPr="00F529C3">
              <w:rPr>
                <w:rFonts w:cstheme="minorHAnsi"/>
                <w:sz w:val="20"/>
                <w:szCs w:val="20"/>
              </w:rPr>
              <w:t xml:space="preserve"> </w:t>
            </w:r>
            <w:r w:rsidRPr="00F529C3">
              <w:rPr>
                <w:rFonts w:cstheme="minorHAnsi"/>
                <w:sz w:val="20"/>
                <w:szCs w:val="20"/>
              </w:rPr>
              <w:t xml:space="preserve">VDCs and one </w:t>
            </w:r>
            <w:r w:rsidR="007B2106">
              <w:rPr>
                <w:rFonts w:cstheme="minorHAnsi"/>
                <w:sz w:val="20"/>
                <w:szCs w:val="20"/>
              </w:rPr>
              <w:t xml:space="preserve">in </w:t>
            </w:r>
            <w:proofErr w:type="spellStart"/>
            <w:r w:rsidRPr="00F529C3">
              <w:rPr>
                <w:rFonts w:cstheme="minorHAnsi"/>
                <w:sz w:val="20"/>
                <w:szCs w:val="20"/>
              </w:rPr>
              <w:t>Banke</w:t>
            </w:r>
            <w:proofErr w:type="spellEnd"/>
            <w:r w:rsidRPr="00F529C3">
              <w:rPr>
                <w:rFonts w:cstheme="minorHAnsi"/>
                <w:sz w:val="20"/>
                <w:szCs w:val="20"/>
              </w:rPr>
              <w:t xml:space="preserve">. </w:t>
            </w:r>
            <w:r w:rsidR="00D43EE1">
              <w:rPr>
                <w:rFonts w:cstheme="minorHAnsi"/>
                <w:sz w:val="20"/>
                <w:szCs w:val="20"/>
              </w:rPr>
              <w:t>O</w:t>
            </w:r>
            <w:r w:rsidR="001A7F76">
              <w:rPr>
                <w:rFonts w:cstheme="minorHAnsi"/>
                <w:sz w:val="20"/>
                <w:szCs w:val="20"/>
              </w:rPr>
              <w:t xml:space="preserve">ne public </w:t>
            </w:r>
            <w:r w:rsidRPr="00F529C3">
              <w:rPr>
                <w:rFonts w:cstheme="minorHAnsi"/>
                <w:sz w:val="20"/>
                <w:szCs w:val="20"/>
              </w:rPr>
              <w:t>dialogue</w:t>
            </w:r>
            <w:r w:rsidR="00D43EE1">
              <w:rPr>
                <w:rFonts w:cstheme="minorHAnsi"/>
                <w:sz w:val="20"/>
                <w:szCs w:val="20"/>
              </w:rPr>
              <w:t xml:space="preserve"> session has</w:t>
            </w:r>
            <w:r w:rsidRPr="00F529C3">
              <w:rPr>
                <w:rFonts w:cstheme="minorHAnsi"/>
                <w:sz w:val="20"/>
                <w:szCs w:val="20"/>
              </w:rPr>
              <w:t xml:space="preserve"> been completed so far</w:t>
            </w:r>
            <w:r w:rsidR="00D43EE1">
              <w:rPr>
                <w:rFonts w:cstheme="minorHAnsi"/>
                <w:sz w:val="20"/>
                <w:szCs w:val="20"/>
              </w:rPr>
              <w:t>, and five others have been planned for early to mid-January</w:t>
            </w:r>
            <w:r w:rsidR="00FB4488">
              <w:rPr>
                <w:rFonts w:cstheme="minorHAnsi"/>
                <w:sz w:val="20"/>
                <w:szCs w:val="20"/>
              </w:rPr>
              <w:t xml:space="preserve"> 2013</w:t>
            </w:r>
            <w:r w:rsidR="00D43EE1">
              <w:rPr>
                <w:rFonts w:cstheme="minorHAnsi"/>
                <w:sz w:val="20"/>
                <w:szCs w:val="20"/>
              </w:rPr>
              <w:t>.</w:t>
            </w:r>
            <w:r w:rsidR="001A7F7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772AF" w:rsidRPr="00E337CA" w:rsidRDefault="007772AF" w:rsidP="007B14F1">
            <w:pPr>
              <w:pStyle w:val="ListParagraph"/>
              <w:spacing w:after="0" w:line="240" w:lineRule="auto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60F8" w:rsidRPr="00EC728B" w:rsidRDefault="00E460F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56CEC" w:rsidRPr="00562B2F" w:rsidRDefault="00852E54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5649F9" w:rsidRPr="003368EC">
              <w:rPr>
                <w:rFonts w:cstheme="minorHAnsi"/>
                <w:color w:val="000000" w:themeColor="text1"/>
                <w:sz w:val="20"/>
                <w:szCs w:val="20"/>
              </w:rPr>
              <w:t>0</w:t>
            </w:r>
            <w:r w:rsidR="00C93AD2" w:rsidRPr="002967CA">
              <w:rPr>
                <w:rFonts w:cstheme="minorHAnsi"/>
                <w:color w:val="000000" w:themeColor="text1"/>
                <w:sz w:val="20"/>
                <w:szCs w:val="20"/>
              </w:rPr>
              <w:t>%</w:t>
            </w:r>
          </w:p>
        </w:tc>
      </w:tr>
      <w:tr w:rsidR="00E460F8" w:rsidRPr="00DB1AB6" w:rsidTr="0066167B">
        <w:tc>
          <w:tcPr>
            <w:tcW w:w="3618" w:type="dxa"/>
            <w:vAlign w:val="center"/>
          </w:tcPr>
          <w:p w:rsidR="00183933" w:rsidRPr="00F42238" w:rsidRDefault="00461BD3">
            <w:pPr>
              <w:rPr>
                <w:color w:val="000000"/>
                <w:sz w:val="20"/>
              </w:rPr>
            </w:pPr>
            <w:bookmarkStart w:id="0" w:name="_Toc269213807"/>
            <w:r>
              <w:rPr>
                <w:b/>
                <w:bCs/>
                <w:color w:val="000000"/>
                <w:sz w:val="20"/>
              </w:rPr>
              <w:t>Output</w:t>
            </w:r>
            <w:r w:rsidR="00183933" w:rsidRPr="00D74F1D">
              <w:rPr>
                <w:b/>
                <w:bCs/>
                <w:color w:val="000000"/>
                <w:sz w:val="20"/>
              </w:rPr>
              <w:t xml:space="preserve"> 2: </w:t>
            </w:r>
            <w:bookmarkEnd w:id="0"/>
            <w:r w:rsidR="00F42238" w:rsidRPr="00F42238">
              <w:rPr>
                <w:bCs/>
                <w:color w:val="000000"/>
                <w:sz w:val="20"/>
              </w:rPr>
              <w:t xml:space="preserve">National level leaders (civil society, political and governmental) have collaboratively established and implemented policies, </w:t>
            </w:r>
            <w:proofErr w:type="spellStart"/>
            <w:r w:rsidR="00F42238" w:rsidRPr="00F42238">
              <w:rPr>
                <w:bCs/>
                <w:color w:val="000000"/>
                <w:sz w:val="20"/>
              </w:rPr>
              <w:t>programmes</w:t>
            </w:r>
            <w:proofErr w:type="spellEnd"/>
            <w:r w:rsidR="00F42238" w:rsidRPr="00F42238">
              <w:rPr>
                <w:bCs/>
                <w:color w:val="000000"/>
                <w:sz w:val="20"/>
              </w:rPr>
              <w:t xml:space="preserve"> and shared agendas on critical issues to consolidate the peace and prevent </w:t>
            </w:r>
            <w:r w:rsidR="00F42238" w:rsidRPr="00F42238">
              <w:rPr>
                <w:bCs/>
                <w:color w:val="000000"/>
                <w:sz w:val="20"/>
              </w:rPr>
              <w:lastRenderedPageBreak/>
              <w:t>conflict</w:t>
            </w:r>
          </w:p>
          <w:p w:rsidR="00E460F8" w:rsidRPr="00DB1AB6" w:rsidRDefault="00E460F8">
            <w:pPr>
              <w:tabs>
                <w:tab w:val="left" w:pos="-720"/>
              </w:tabs>
              <w:suppressAutoHyphens/>
              <w:spacing w:after="0" w:line="240" w:lineRule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5580" w:type="dxa"/>
          </w:tcPr>
          <w:p w:rsidR="00066462" w:rsidRPr="00C27B91" w:rsidRDefault="007F3BE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</w:rPr>
            </w:pPr>
            <w:r w:rsidRPr="007F3BE0">
              <w:rPr>
                <w:b/>
                <w:bCs/>
                <w:color w:val="000000" w:themeColor="text1"/>
                <w:sz w:val="20"/>
              </w:rPr>
              <w:lastRenderedPageBreak/>
              <w:t>Creating entry points/ legitimacy:</w:t>
            </w:r>
            <w:r w:rsidR="005B10F0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="00066462" w:rsidRPr="00C27B91">
              <w:rPr>
                <w:bCs/>
                <w:color w:val="000000" w:themeColor="text1"/>
                <w:sz w:val="20"/>
              </w:rPr>
              <w:t>Political</w:t>
            </w:r>
            <w:r w:rsidR="003144E6">
              <w:rPr>
                <w:bCs/>
                <w:color w:val="000000" w:themeColor="text1"/>
                <w:sz w:val="20"/>
              </w:rPr>
              <w:t xml:space="preserve"> </w:t>
            </w:r>
            <w:r w:rsidR="00066462" w:rsidRPr="00C27B91">
              <w:rPr>
                <w:bCs/>
                <w:color w:val="000000" w:themeColor="text1"/>
                <w:sz w:val="20"/>
              </w:rPr>
              <w:t>will generated and entry points developed at the national level with political parties and government</w:t>
            </w:r>
          </w:p>
          <w:p w:rsidR="00066462" w:rsidRPr="00C27B91" w:rsidRDefault="0006646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</w:rPr>
            </w:pPr>
            <w:r w:rsidRPr="00C27B91">
              <w:rPr>
                <w:color w:val="000000" w:themeColor="text1"/>
                <w:sz w:val="20"/>
              </w:rPr>
              <w:t xml:space="preserve">The Steering </w:t>
            </w:r>
            <w:r w:rsidR="00FB4488">
              <w:rPr>
                <w:color w:val="000000" w:themeColor="text1"/>
                <w:sz w:val="20"/>
              </w:rPr>
              <w:t>C</w:t>
            </w:r>
            <w:r w:rsidR="00FB4488" w:rsidRPr="00C27B91">
              <w:rPr>
                <w:color w:val="000000" w:themeColor="text1"/>
                <w:sz w:val="20"/>
              </w:rPr>
              <w:t>ommittee</w:t>
            </w:r>
            <w:r w:rsidR="001F0153">
              <w:rPr>
                <w:color w:val="000000" w:themeColor="text1"/>
                <w:sz w:val="20"/>
              </w:rPr>
              <w:t>, which includes representatives from seven political parties and civil society organizations,</w:t>
            </w:r>
            <w:r w:rsidRPr="00C27B91">
              <w:rPr>
                <w:color w:val="000000" w:themeColor="text1"/>
                <w:sz w:val="20"/>
              </w:rPr>
              <w:t xml:space="preserve"> continues </w:t>
            </w:r>
            <w:r>
              <w:rPr>
                <w:color w:val="000000" w:themeColor="text1"/>
                <w:sz w:val="20"/>
              </w:rPr>
              <w:t xml:space="preserve">to </w:t>
            </w:r>
            <w:r w:rsidRPr="00C27B91">
              <w:rPr>
                <w:color w:val="000000" w:themeColor="text1"/>
                <w:sz w:val="20"/>
              </w:rPr>
              <w:t xml:space="preserve">engage with the project as an advisory body. </w:t>
            </w:r>
          </w:p>
          <w:p w:rsidR="00545A8E" w:rsidRPr="0066167B" w:rsidRDefault="00545A8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66167B">
              <w:rPr>
                <w:rFonts w:cs="Arial"/>
                <w:iCs/>
                <w:sz w:val="20"/>
                <w:szCs w:val="20"/>
              </w:rPr>
              <w:lastRenderedPageBreak/>
              <w:t xml:space="preserve">The team of </w:t>
            </w:r>
            <w:r w:rsidR="00B36B1C" w:rsidRPr="0066167B">
              <w:rPr>
                <w:rFonts w:cs="Arial"/>
                <w:iCs/>
                <w:sz w:val="20"/>
                <w:szCs w:val="20"/>
              </w:rPr>
              <w:t xml:space="preserve">three </w:t>
            </w:r>
            <w:r w:rsidRPr="0066167B">
              <w:rPr>
                <w:rFonts w:cs="Arial"/>
                <w:iCs/>
                <w:sz w:val="20"/>
                <w:szCs w:val="20"/>
              </w:rPr>
              <w:t xml:space="preserve">Senior Facilitators </w:t>
            </w:r>
            <w:proofErr w:type="gramStart"/>
            <w:r w:rsidR="00B36B1C" w:rsidRPr="0066167B">
              <w:rPr>
                <w:rFonts w:cs="Arial"/>
                <w:iCs/>
                <w:sz w:val="20"/>
                <w:szCs w:val="20"/>
              </w:rPr>
              <w:t xml:space="preserve">continued </w:t>
            </w:r>
            <w:r w:rsidRPr="0066167B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B36B1C" w:rsidRPr="0066167B">
              <w:rPr>
                <w:rFonts w:cs="Arial"/>
                <w:iCs/>
                <w:sz w:val="20"/>
                <w:szCs w:val="20"/>
              </w:rPr>
              <w:t>expert</w:t>
            </w:r>
            <w:proofErr w:type="gramEnd"/>
            <w:r w:rsidR="00B36B1C" w:rsidRPr="0066167B">
              <w:rPr>
                <w:rFonts w:cs="Arial"/>
                <w:iCs/>
                <w:sz w:val="20"/>
                <w:szCs w:val="20"/>
              </w:rPr>
              <w:t xml:space="preserve"> advice and facilitation services regarding structured dialogue on key development issues related to Nepal’s peace and transition process</w:t>
            </w:r>
            <w:r w:rsidR="00FB4488">
              <w:rPr>
                <w:rFonts w:cs="Arial"/>
                <w:iCs/>
                <w:sz w:val="20"/>
                <w:szCs w:val="20"/>
              </w:rPr>
              <w:t>,</w:t>
            </w:r>
            <w:r w:rsidR="00B36B1C" w:rsidRPr="0066167B">
              <w:rPr>
                <w:rFonts w:cs="Arial"/>
                <w:iCs/>
                <w:sz w:val="20"/>
                <w:szCs w:val="20"/>
              </w:rPr>
              <w:t xml:space="preserve"> and </w:t>
            </w:r>
            <w:r w:rsidRPr="0066167B">
              <w:rPr>
                <w:rFonts w:cs="Arial"/>
                <w:iCs/>
                <w:sz w:val="20"/>
                <w:szCs w:val="20"/>
              </w:rPr>
              <w:t xml:space="preserve">designing and facilitating dialogue processes responding to critical issues at the local and national </w:t>
            </w:r>
            <w:r w:rsidR="00FB4488">
              <w:rPr>
                <w:rFonts w:cs="Arial"/>
                <w:iCs/>
                <w:sz w:val="20"/>
                <w:szCs w:val="20"/>
              </w:rPr>
              <w:t>levels</w:t>
            </w:r>
            <w:r w:rsidRPr="0066167B">
              <w:rPr>
                <w:rFonts w:cs="Arial"/>
                <w:iCs/>
                <w:sz w:val="20"/>
                <w:szCs w:val="20"/>
              </w:rPr>
              <w:t>, as necessary. They also serve</w:t>
            </w:r>
            <w:r w:rsidR="0066167B" w:rsidRPr="0066167B">
              <w:rPr>
                <w:rFonts w:cs="Arial"/>
                <w:iCs/>
                <w:sz w:val="20"/>
                <w:szCs w:val="20"/>
              </w:rPr>
              <w:t>d</w:t>
            </w:r>
            <w:r w:rsidRPr="0066167B">
              <w:rPr>
                <w:rFonts w:cs="Arial"/>
                <w:iCs/>
                <w:sz w:val="20"/>
                <w:szCs w:val="20"/>
              </w:rPr>
              <w:t xml:space="preserve"> as a senior expert and resource person for facilitation, negotiation and collaborative dialogue involving political parties/ leaders, government and civil society actors, the media and others. Their work help</w:t>
            </w:r>
            <w:r w:rsidR="00FB4488">
              <w:rPr>
                <w:rFonts w:cs="Arial"/>
                <w:iCs/>
                <w:sz w:val="20"/>
                <w:szCs w:val="20"/>
              </w:rPr>
              <w:t>ed</w:t>
            </w:r>
            <w:r w:rsidRPr="0066167B">
              <w:rPr>
                <w:rFonts w:cs="Arial"/>
                <w:iCs/>
                <w:sz w:val="20"/>
                <w:szCs w:val="20"/>
              </w:rPr>
              <w:t xml:space="preserve"> build greater trust and mutual confidence among different sets of actors with a view to strengthen strategic relations and/or lower social and political tensions, in order to promote appropriate conditions for constructive dialogue</w:t>
            </w:r>
            <w:r w:rsidR="00FB4488">
              <w:rPr>
                <w:rFonts w:cs="Arial"/>
                <w:iCs/>
                <w:sz w:val="20"/>
                <w:szCs w:val="20"/>
              </w:rPr>
              <w:t>.</w:t>
            </w:r>
          </w:p>
          <w:p w:rsidR="0066167B" w:rsidRPr="0066167B" w:rsidRDefault="00D43EE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 October, a two-day</w:t>
            </w:r>
            <w:r w:rsidR="0066167B">
              <w:rPr>
                <w:color w:val="000000" w:themeColor="text1"/>
                <w:sz w:val="20"/>
                <w:szCs w:val="20"/>
              </w:rPr>
              <w:t xml:space="preserve"> seminar for</w:t>
            </w:r>
            <w:r>
              <w:rPr>
                <w:color w:val="000000" w:themeColor="text1"/>
                <w:sz w:val="20"/>
                <w:szCs w:val="20"/>
              </w:rPr>
              <w:t xml:space="preserve"> second-tier political party leaders</w:t>
            </w:r>
            <w:r w:rsidR="0066167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which also included CLD’s Senior </w:t>
            </w:r>
            <w:r w:rsidR="00FB4488">
              <w:rPr>
                <w:color w:val="000000" w:themeColor="text1"/>
                <w:sz w:val="20"/>
                <w:szCs w:val="20"/>
              </w:rPr>
              <w:t>Facilitators</w:t>
            </w:r>
            <w:r>
              <w:rPr>
                <w:color w:val="000000" w:themeColor="text1"/>
                <w:sz w:val="20"/>
                <w:szCs w:val="20"/>
              </w:rPr>
              <w:t xml:space="preserve">, Steering Committee and a representative of </w:t>
            </w:r>
            <w:r w:rsidR="00FB4488">
              <w:rPr>
                <w:color w:val="000000" w:themeColor="text1"/>
                <w:sz w:val="20"/>
                <w:szCs w:val="20"/>
              </w:rPr>
              <w:t>the</w:t>
            </w:r>
            <w:r>
              <w:rPr>
                <w:color w:val="000000" w:themeColor="text1"/>
                <w:sz w:val="20"/>
                <w:szCs w:val="20"/>
              </w:rPr>
              <w:t xml:space="preserve"> M</w:t>
            </w:r>
            <w:r w:rsidR="00FB4488">
              <w:rPr>
                <w:color w:val="000000" w:themeColor="text1"/>
                <w:sz w:val="20"/>
                <w:szCs w:val="20"/>
              </w:rPr>
              <w:t xml:space="preserve">inistry of Peace and </w:t>
            </w:r>
            <w:proofErr w:type="gramStart"/>
            <w:r w:rsidR="00FB4488">
              <w:rPr>
                <w:color w:val="000000" w:themeColor="text1"/>
                <w:sz w:val="20"/>
                <w:szCs w:val="20"/>
              </w:rPr>
              <w:t>Reconstruction</w:t>
            </w:r>
            <w:proofErr w:type="gramEnd"/>
            <w:r w:rsidR="00FB448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was held in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Pokhara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The participants viewed this as an important space to ventilate views and develop consensus around ways to resolve the current national political impasse. </w:t>
            </w:r>
            <w:r w:rsidR="0066167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066462" w:rsidRPr="00C27B91" w:rsidRDefault="001F015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Mid-</w:t>
            </w:r>
            <w:r w:rsidR="00066462" w:rsidRPr="00C27B91">
              <w:rPr>
                <w:color w:val="000000" w:themeColor="text1"/>
                <w:sz w:val="20"/>
              </w:rPr>
              <w:t xml:space="preserve">level government officials </w:t>
            </w:r>
            <w:r w:rsidR="00A84A7E">
              <w:rPr>
                <w:color w:val="000000" w:themeColor="text1"/>
                <w:sz w:val="20"/>
              </w:rPr>
              <w:t xml:space="preserve">from five </w:t>
            </w:r>
            <w:r w:rsidR="00066462">
              <w:rPr>
                <w:color w:val="000000" w:themeColor="text1"/>
                <w:sz w:val="20"/>
              </w:rPr>
              <w:t xml:space="preserve">government ministries/institutions </w:t>
            </w:r>
            <w:r w:rsidR="00066462" w:rsidRPr="00C27B91">
              <w:rPr>
                <w:color w:val="000000" w:themeColor="text1"/>
                <w:sz w:val="20"/>
              </w:rPr>
              <w:t>have been trained on CLD and they</w:t>
            </w:r>
            <w:r w:rsidR="003144E6">
              <w:rPr>
                <w:color w:val="000000" w:themeColor="text1"/>
                <w:sz w:val="20"/>
              </w:rPr>
              <w:t xml:space="preserve">, </w:t>
            </w:r>
            <w:r w:rsidR="00066462" w:rsidRPr="00C27B91">
              <w:rPr>
                <w:color w:val="000000" w:themeColor="text1"/>
                <w:sz w:val="20"/>
              </w:rPr>
              <w:t>along with designated focal points</w:t>
            </w:r>
            <w:r w:rsidR="003144E6">
              <w:rPr>
                <w:color w:val="000000" w:themeColor="text1"/>
                <w:sz w:val="20"/>
              </w:rPr>
              <w:t xml:space="preserve">, </w:t>
            </w:r>
            <w:r w:rsidR="00066462" w:rsidRPr="00C27B91">
              <w:rPr>
                <w:color w:val="000000" w:themeColor="text1"/>
                <w:sz w:val="20"/>
              </w:rPr>
              <w:t>act as entry points within these ministries</w:t>
            </w:r>
            <w:r w:rsidR="003144E6">
              <w:rPr>
                <w:color w:val="000000" w:themeColor="text1"/>
                <w:sz w:val="20"/>
              </w:rPr>
              <w:t xml:space="preserve"> </w:t>
            </w:r>
            <w:r w:rsidR="00066462">
              <w:rPr>
                <w:color w:val="000000" w:themeColor="text1"/>
                <w:sz w:val="20"/>
              </w:rPr>
              <w:t>(Ministry of Home Affairs, Ministry of Peace and Reconstruction, National Planning Commission, Ministry of Local Development and Nepal Administrative Staff College)</w:t>
            </w:r>
            <w:r w:rsidR="00FB4488">
              <w:rPr>
                <w:color w:val="000000" w:themeColor="text1"/>
                <w:sz w:val="20"/>
              </w:rPr>
              <w:t>.</w:t>
            </w:r>
          </w:p>
          <w:p w:rsidR="00066462" w:rsidRDefault="0006646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</w:rPr>
            </w:pPr>
            <w:r w:rsidRPr="00C27B91">
              <w:rPr>
                <w:color w:val="000000" w:themeColor="text1"/>
                <w:sz w:val="20"/>
              </w:rPr>
              <w:t xml:space="preserve">Senior political leadership </w:t>
            </w:r>
            <w:r>
              <w:rPr>
                <w:color w:val="000000" w:themeColor="text1"/>
                <w:sz w:val="20"/>
              </w:rPr>
              <w:t xml:space="preserve">of seven major political parties </w:t>
            </w:r>
            <w:r w:rsidR="008042AA">
              <w:rPr>
                <w:color w:val="000000" w:themeColor="text1"/>
                <w:sz w:val="20"/>
              </w:rPr>
              <w:t xml:space="preserve">received orientation </w:t>
            </w:r>
            <w:r w:rsidR="00FB4488">
              <w:rPr>
                <w:color w:val="000000" w:themeColor="text1"/>
                <w:sz w:val="20"/>
              </w:rPr>
              <w:t xml:space="preserve">on </w:t>
            </w:r>
            <w:r w:rsidR="008042AA">
              <w:rPr>
                <w:color w:val="000000" w:themeColor="text1"/>
                <w:sz w:val="20"/>
              </w:rPr>
              <w:t>the CLD project through</w:t>
            </w:r>
            <w:r w:rsidR="00FB4488">
              <w:rPr>
                <w:color w:val="000000" w:themeColor="text1"/>
                <w:sz w:val="20"/>
              </w:rPr>
              <w:t xml:space="preserve"> a</w:t>
            </w:r>
            <w:r w:rsidR="008042AA">
              <w:rPr>
                <w:color w:val="000000" w:themeColor="text1"/>
                <w:sz w:val="20"/>
              </w:rPr>
              <w:t xml:space="preserve"> three-day </w:t>
            </w:r>
            <w:r w:rsidR="00FD01A4">
              <w:rPr>
                <w:color w:val="000000" w:themeColor="text1"/>
                <w:sz w:val="20"/>
              </w:rPr>
              <w:t>workshop</w:t>
            </w:r>
            <w:r w:rsidR="008042AA">
              <w:rPr>
                <w:color w:val="000000" w:themeColor="text1"/>
                <w:sz w:val="20"/>
              </w:rPr>
              <w:t xml:space="preserve">.  This included discussions on </w:t>
            </w:r>
            <w:r w:rsidR="00690284" w:rsidRPr="00C27B91">
              <w:rPr>
                <w:color w:val="000000" w:themeColor="text1"/>
                <w:sz w:val="20"/>
              </w:rPr>
              <w:t>longer-term</w:t>
            </w:r>
            <w:r w:rsidRPr="00C27B91">
              <w:rPr>
                <w:color w:val="000000" w:themeColor="text1"/>
                <w:sz w:val="20"/>
              </w:rPr>
              <w:t xml:space="preserve"> support to build individual and institutional capacities</w:t>
            </w:r>
            <w:r w:rsidR="008042AA">
              <w:rPr>
                <w:color w:val="000000" w:themeColor="text1"/>
                <w:sz w:val="20"/>
              </w:rPr>
              <w:t xml:space="preserve">. </w:t>
            </w:r>
          </w:p>
          <w:p w:rsidR="00E741C6" w:rsidRPr="00C27B91" w:rsidRDefault="00E741C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</w:rPr>
            </w:pPr>
          </w:p>
          <w:p w:rsidR="00066462" w:rsidRDefault="007F3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0"/>
              </w:rPr>
            </w:pPr>
            <w:r w:rsidRPr="007F3BE0">
              <w:rPr>
                <w:b/>
                <w:bCs/>
                <w:color w:val="000000" w:themeColor="text1"/>
                <w:sz w:val="20"/>
              </w:rPr>
              <w:t>Developing a network of national level leaders:</w:t>
            </w:r>
            <w:r w:rsidR="003A661E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="00066462" w:rsidRPr="00183933">
              <w:rPr>
                <w:bCs/>
                <w:color w:val="000000" w:themeColor="text1"/>
                <w:sz w:val="20"/>
              </w:rPr>
              <w:t xml:space="preserve">Capacity of a critical mass of </w:t>
            </w:r>
            <w:r w:rsidR="00066462">
              <w:rPr>
                <w:bCs/>
                <w:color w:val="000000" w:themeColor="text1"/>
                <w:sz w:val="20"/>
              </w:rPr>
              <w:t xml:space="preserve">national </w:t>
            </w:r>
            <w:r w:rsidR="00066462" w:rsidRPr="00183933">
              <w:rPr>
                <w:bCs/>
                <w:color w:val="000000" w:themeColor="text1"/>
                <w:sz w:val="20"/>
              </w:rPr>
              <w:t>leaders built and key entry points developed</w:t>
            </w:r>
            <w:r w:rsidR="00066462">
              <w:rPr>
                <w:bCs/>
                <w:color w:val="000000" w:themeColor="text1"/>
                <w:sz w:val="20"/>
              </w:rPr>
              <w:t xml:space="preserve"> and</w:t>
            </w:r>
            <w:r w:rsidR="00066462" w:rsidRPr="00183933">
              <w:rPr>
                <w:bCs/>
                <w:color w:val="000000" w:themeColor="text1"/>
                <w:sz w:val="20"/>
              </w:rPr>
              <w:t xml:space="preserve"> inserted in strategic spaces (youth, marginalized groups, political and government):</w:t>
            </w:r>
          </w:p>
          <w:p w:rsidR="00066462" w:rsidRPr="00183933" w:rsidRDefault="00066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0"/>
              </w:rPr>
            </w:pPr>
          </w:p>
          <w:p w:rsidR="00A84A7E" w:rsidRPr="007B14F1" w:rsidRDefault="008042AA" w:rsidP="007B14F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Collaborative leadership and dialogue skills </w:t>
            </w:r>
            <w:r w:rsidR="00FB4488">
              <w:rPr>
                <w:bCs/>
                <w:color w:val="000000" w:themeColor="text1"/>
                <w:sz w:val="20"/>
              </w:rPr>
              <w:t>of</w:t>
            </w:r>
            <w:r>
              <w:rPr>
                <w:bCs/>
                <w:color w:val="000000" w:themeColor="text1"/>
                <w:sz w:val="20"/>
              </w:rPr>
              <w:t xml:space="preserve"> </w:t>
            </w:r>
            <w:r w:rsidR="00263E81">
              <w:rPr>
                <w:bCs/>
                <w:color w:val="000000" w:themeColor="text1"/>
                <w:sz w:val="20"/>
              </w:rPr>
              <w:t>235</w:t>
            </w:r>
            <w:r w:rsidR="0091005C" w:rsidRPr="00BC36AA">
              <w:rPr>
                <w:bCs/>
                <w:color w:val="000000" w:themeColor="text1"/>
                <w:sz w:val="20"/>
              </w:rPr>
              <w:t xml:space="preserve"> </w:t>
            </w:r>
            <w:r w:rsidRPr="00BC36AA">
              <w:rPr>
                <w:bCs/>
                <w:color w:val="000000" w:themeColor="text1"/>
                <w:sz w:val="20"/>
              </w:rPr>
              <w:t xml:space="preserve">national-level </w:t>
            </w:r>
            <w:r w:rsidR="0091005C" w:rsidRPr="00BC36AA">
              <w:rPr>
                <w:bCs/>
                <w:color w:val="000000" w:themeColor="text1"/>
                <w:sz w:val="20"/>
              </w:rPr>
              <w:t>leaders</w:t>
            </w:r>
            <w:r w:rsidR="009D5F0F" w:rsidRPr="00BC36AA">
              <w:rPr>
                <w:bCs/>
                <w:color w:val="000000" w:themeColor="text1"/>
                <w:sz w:val="20"/>
              </w:rPr>
              <w:t xml:space="preserve"> </w:t>
            </w:r>
            <w:r w:rsidRPr="00BC36AA">
              <w:rPr>
                <w:bCs/>
                <w:color w:val="000000" w:themeColor="text1"/>
                <w:sz w:val="20"/>
              </w:rPr>
              <w:t>from government, political parties, and civil society</w:t>
            </w:r>
            <w:r w:rsidR="00FB4488">
              <w:rPr>
                <w:bCs/>
                <w:color w:val="000000" w:themeColor="text1"/>
                <w:sz w:val="20"/>
              </w:rPr>
              <w:t xml:space="preserve"> </w:t>
            </w:r>
            <w:r w:rsidR="006073F5">
              <w:rPr>
                <w:bCs/>
                <w:color w:val="000000" w:themeColor="text1"/>
                <w:sz w:val="20"/>
              </w:rPr>
              <w:t>were</w:t>
            </w:r>
            <w:r w:rsidR="00FB4488">
              <w:rPr>
                <w:bCs/>
                <w:color w:val="000000" w:themeColor="text1"/>
                <w:sz w:val="20"/>
              </w:rPr>
              <w:t xml:space="preserve"> strengthened</w:t>
            </w:r>
            <w:r w:rsidR="003144E6">
              <w:rPr>
                <w:bCs/>
                <w:color w:val="000000" w:themeColor="text1"/>
                <w:sz w:val="20"/>
              </w:rPr>
              <w:t>.</w:t>
            </w:r>
            <w:r w:rsidRPr="00BC36AA">
              <w:rPr>
                <w:bCs/>
                <w:color w:val="000000" w:themeColor="text1"/>
                <w:sz w:val="20"/>
              </w:rPr>
              <w:t xml:space="preserve"> </w:t>
            </w:r>
            <w:r w:rsidR="003144E6">
              <w:rPr>
                <w:bCs/>
                <w:color w:val="000000" w:themeColor="text1"/>
                <w:sz w:val="20"/>
              </w:rPr>
              <w:t xml:space="preserve">  </w:t>
            </w:r>
            <w:r w:rsidR="00BC1467" w:rsidRPr="00BC36AA">
              <w:rPr>
                <w:bCs/>
                <w:color w:val="000000" w:themeColor="text1"/>
                <w:sz w:val="20"/>
              </w:rPr>
              <w:t xml:space="preserve">Out of </w:t>
            </w:r>
            <w:r w:rsidR="00C93AD2" w:rsidRPr="00BC36AA">
              <w:rPr>
                <w:bCs/>
                <w:color w:val="000000" w:themeColor="text1"/>
                <w:sz w:val="20"/>
              </w:rPr>
              <w:t>the</w:t>
            </w:r>
            <w:r w:rsidR="00BC1467" w:rsidRPr="00BC36AA">
              <w:rPr>
                <w:bCs/>
                <w:color w:val="000000" w:themeColor="text1"/>
                <w:sz w:val="20"/>
              </w:rPr>
              <w:t xml:space="preserve"> total </w:t>
            </w:r>
            <w:r w:rsidR="0091005C" w:rsidRPr="00BC36AA">
              <w:rPr>
                <w:bCs/>
                <w:color w:val="000000" w:themeColor="text1"/>
                <w:sz w:val="20"/>
              </w:rPr>
              <w:t xml:space="preserve">participants </w:t>
            </w:r>
            <w:r w:rsidR="00F62EC3">
              <w:rPr>
                <w:bCs/>
                <w:color w:val="000000" w:themeColor="text1"/>
                <w:sz w:val="20"/>
              </w:rPr>
              <w:t>41</w:t>
            </w:r>
            <w:r w:rsidRPr="00BC36AA">
              <w:rPr>
                <w:bCs/>
                <w:color w:val="000000" w:themeColor="text1"/>
                <w:sz w:val="20"/>
              </w:rPr>
              <w:t>% (</w:t>
            </w:r>
            <w:r w:rsidR="00CB0287">
              <w:rPr>
                <w:bCs/>
                <w:color w:val="000000" w:themeColor="text1"/>
                <w:sz w:val="20"/>
              </w:rPr>
              <w:t>96</w:t>
            </w:r>
            <w:r w:rsidRPr="00BC36AA">
              <w:rPr>
                <w:bCs/>
                <w:color w:val="000000" w:themeColor="text1"/>
                <w:sz w:val="20"/>
              </w:rPr>
              <w:t xml:space="preserve"> participants)</w:t>
            </w:r>
            <w:r w:rsidR="00BC1467" w:rsidRPr="00BC36AA">
              <w:rPr>
                <w:bCs/>
                <w:color w:val="000000" w:themeColor="text1"/>
                <w:sz w:val="20"/>
              </w:rPr>
              <w:t xml:space="preserve"> were women</w:t>
            </w:r>
            <w:r w:rsidRPr="00BC36AA">
              <w:rPr>
                <w:bCs/>
                <w:color w:val="000000" w:themeColor="text1"/>
                <w:sz w:val="20"/>
              </w:rPr>
              <w:t xml:space="preserve">, and </w:t>
            </w:r>
            <w:r w:rsidR="002F5298" w:rsidRPr="00BC36AA">
              <w:rPr>
                <w:bCs/>
                <w:color w:val="000000" w:themeColor="text1"/>
                <w:sz w:val="20"/>
              </w:rPr>
              <w:t>2</w:t>
            </w:r>
            <w:r w:rsidR="00F62EC3">
              <w:rPr>
                <w:bCs/>
                <w:color w:val="000000" w:themeColor="text1"/>
                <w:sz w:val="20"/>
              </w:rPr>
              <w:t>7</w:t>
            </w:r>
            <w:r w:rsidRPr="00BC36AA">
              <w:rPr>
                <w:bCs/>
                <w:color w:val="000000" w:themeColor="text1"/>
                <w:sz w:val="20"/>
              </w:rPr>
              <w:t xml:space="preserve"> % (</w:t>
            </w:r>
            <w:r w:rsidR="00CB0287">
              <w:rPr>
                <w:bCs/>
                <w:color w:val="000000" w:themeColor="text1"/>
                <w:sz w:val="20"/>
              </w:rPr>
              <w:t>62</w:t>
            </w:r>
            <w:r w:rsidR="007B14F1">
              <w:rPr>
                <w:bCs/>
                <w:color w:val="000000" w:themeColor="text1"/>
                <w:sz w:val="20"/>
              </w:rPr>
              <w:t xml:space="preserve"> </w:t>
            </w:r>
            <w:r w:rsidR="00B117E2" w:rsidRPr="00BC36AA">
              <w:rPr>
                <w:bCs/>
                <w:color w:val="000000" w:themeColor="text1"/>
                <w:sz w:val="20"/>
              </w:rPr>
              <w:t>participants</w:t>
            </w:r>
            <w:r w:rsidR="00BC1467" w:rsidRPr="00BC36AA">
              <w:rPr>
                <w:bCs/>
                <w:color w:val="000000" w:themeColor="text1"/>
                <w:sz w:val="20"/>
              </w:rPr>
              <w:t xml:space="preserve">) were from </w:t>
            </w:r>
            <w:r w:rsidR="002F23D3" w:rsidRPr="00BC36AA">
              <w:rPr>
                <w:bCs/>
                <w:color w:val="000000" w:themeColor="text1"/>
                <w:sz w:val="20"/>
              </w:rPr>
              <w:t>marginalized communit</w:t>
            </w:r>
            <w:r w:rsidR="00C93AD2" w:rsidRPr="00BC36AA">
              <w:rPr>
                <w:bCs/>
                <w:color w:val="000000" w:themeColor="text1"/>
                <w:sz w:val="20"/>
              </w:rPr>
              <w:t>ies</w:t>
            </w:r>
            <w:r w:rsidR="00BC1467" w:rsidRPr="00BC36AA">
              <w:rPr>
                <w:bCs/>
                <w:color w:val="000000" w:themeColor="text1"/>
                <w:sz w:val="20"/>
              </w:rPr>
              <w:t xml:space="preserve">. </w:t>
            </w:r>
          </w:p>
          <w:p w:rsidR="003144E6" w:rsidRPr="007B14F1" w:rsidRDefault="00A84A7E" w:rsidP="007B14F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A84A7E">
              <w:rPr>
                <w:bCs/>
                <w:sz w:val="20"/>
              </w:rPr>
              <w:t xml:space="preserve">Working relations were established with </w:t>
            </w:r>
            <w:r w:rsidR="003144E6">
              <w:rPr>
                <w:bCs/>
                <w:sz w:val="20"/>
              </w:rPr>
              <w:t>W</w:t>
            </w:r>
            <w:r w:rsidRPr="00A84A7E">
              <w:rPr>
                <w:bCs/>
                <w:sz w:val="20"/>
              </w:rPr>
              <w:t>omen</w:t>
            </w:r>
            <w:r w:rsidR="00FB4488">
              <w:rPr>
                <w:bCs/>
                <w:sz w:val="20"/>
              </w:rPr>
              <w:t>’</w:t>
            </w:r>
            <w:r w:rsidR="003144E6">
              <w:rPr>
                <w:bCs/>
                <w:sz w:val="20"/>
              </w:rPr>
              <w:t>s C</w:t>
            </w:r>
            <w:r w:rsidRPr="00A84A7E">
              <w:rPr>
                <w:bCs/>
                <w:sz w:val="20"/>
              </w:rPr>
              <w:t xml:space="preserve">ivil </w:t>
            </w:r>
            <w:r w:rsidR="003144E6">
              <w:rPr>
                <w:bCs/>
                <w:sz w:val="20"/>
              </w:rPr>
              <w:t>S</w:t>
            </w:r>
            <w:r w:rsidRPr="00A84A7E">
              <w:rPr>
                <w:bCs/>
                <w:sz w:val="20"/>
              </w:rPr>
              <w:t xml:space="preserve">ociety </w:t>
            </w:r>
            <w:r w:rsidR="003144E6">
              <w:rPr>
                <w:bCs/>
                <w:sz w:val="20"/>
              </w:rPr>
              <w:t>N</w:t>
            </w:r>
            <w:r w:rsidRPr="00A84A7E">
              <w:rPr>
                <w:bCs/>
                <w:sz w:val="20"/>
              </w:rPr>
              <w:t>etworks and the Inter Party Women’s Alliance (IPWA)</w:t>
            </w:r>
            <w:r w:rsidR="00B36B1C">
              <w:rPr>
                <w:bCs/>
                <w:sz w:val="20"/>
              </w:rPr>
              <w:t>. TOTs for both network</w:t>
            </w:r>
            <w:r w:rsidR="00FB4488">
              <w:rPr>
                <w:bCs/>
                <w:sz w:val="20"/>
              </w:rPr>
              <w:t>s</w:t>
            </w:r>
            <w:r w:rsidR="00B36B1C">
              <w:rPr>
                <w:bCs/>
                <w:sz w:val="20"/>
              </w:rPr>
              <w:t xml:space="preserve"> </w:t>
            </w:r>
            <w:r w:rsidR="00FB4488">
              <w:rPr>
                <w:bCs/>
                <w:sz w:val="20"/>
              </w:rPr>
              <w:t xml:space="preserve">were </w:t>
            </w:r>
            <w:r w:rsidR="00B36B1C">
              <w:rPr>
                <w:bCs/>
                <w:sz w:val="20"/>
              </w:rPr>
              <w:t xml:space="preserve">organized separately. </w:t>
            </w:r>
          </w:p>
          <w:p w:rsidR="001D2515" w:rsidRPr="001D2515" w:rsidRDefault="001D251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3144E6" w:rsidRDefault="00314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</w:rPr>
            </w:pPr>
          </w:p>
          <w:p w:rsidR="007772AF" w:rsidRPr="007F3BE0" w:rsidRDefault="007F3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0"/>
              </w:rPr>
            </w:pPr>
            <w:r w:rsidRPr="007F3BE0">
              <w:rPr>
                <w:b/>
                <w:color w:val="000000" w:themeColor="text1"/>
                <w:sz w:val="20"/>
              </w:rPr>
              <w:t>Developing training and facilitation capacity at the national level:</w:t>
            </w:r>
          </w:p>
          <w:p w:rsidR="00000000" w:rsidRDefault="00CE59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</w:rPr>
            </w:pPr>
            <w:r w:rsidRPr="00CE592E">
              <w:rPr>
                <w:bCs/>
                <w:color w:val="000000" w:themeColor="text1"/>
                <w:sz w:val="20"/>
              </w:rPr>
              <w:t>Supported the work of the Senior Facilitator</w:t>
            </w:r>
            <w:r w:rsidRPr="00CE592E">
              <w:rPr>
                <w:bCs/>
                <w:color w:val="000000" w:themeColor="text1"/>
                <w:sz w:val="20"/>
              </w:rPr>
              <w:t>’s</w:t>
            </w:r>
            <w:r w:rsidRPr="00CE592E">
              <w:rPr>
                <w:bCs/>
                <w:color w:val="000000" w:themeColor="text1"/>
                <w:sz w:val="20"/>
              </w:rPr>
              <w:t xml:space="preserve"> team in the planning and execution of engagements on select strategic issues including Land and Electoral Violence.</w:t>
            </w:r>
          </w:p>
          <w:p w:rsidR="00FB4488" w:rsidRDefault="00CE592E" w:rsidP="00FB44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</w:rPr>
            </w:pPr>
            <w:r w:rsidRPr="00CE592E">
              <w:rPr>
                <w:bCs/>
                <w:color w:val="000000" w:themeColor="text1"/>
                <w:sz w:val="20"/>
              </w:rPr>
              <w:t>Supported the identification of possible candidates for expansion of the Senior Facilitators team.</w:t>
            </w:r>
          </w:p>
          <w:p w:rsidR="00B862FE" w:rsidRDefault="009C4F5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</w:rPr>
            </w:pPr>
            <w:r w:rsidRPr="00FB4488">
              <w:rPr>
                <w:bCs/>
                <w:color w:val="000000" w:themeColor="text1"/>
                <w:sz w:val="20"/>
              </w:rPr>
              <w:t xml:space="preserve">4 different Training of Trainers and Training of Facilitators </w:t>
            </w:r>
            <w:r w:rsidR="00FB4488" w:rsidRPr="00FB4488">
              <w:rPr>
                <w:bCs/>
                <w:color w:val="000000" w:themeColor="text1"/>
                <w:sz w:val="20"/>
              </w:rPr>
              <w:t xml:space="preserve">were </w:t>
            </w:r>
            <w:r w:rsidRPr="00FB4488">
              <w:rPr>
                <w:bCs/>
                <w:color w:val="000000" w:themeColor="text1"/>
                <w:sz w:val="20"/>
              </w:rPr>
              <w:t>organized in which 45 persons were trained as trainers/ facilitators.</w:t>
            </w:r>
            <w:r w:rsidR="00E830CC" w:rsidRPr="00FB4488">
              <w:rPr>
                <w:bCs/>
                <w:color w:val="000000" w:themeColor="text1"/>
                <w:sz w:val="20"/>
              </w:rPr>
              <w:t>15</w:t>
            </w:r>
            <w:r w:rsidR="007772AF" w:rsidRPr="00FB4488">
              <w:rPr>
                <w:bCs/>
                <w:color w:val="000000" w:themeColor="text1"/>
                <w:sz w:val="20"/>
              </w:rPr>
              <w:t xml:space="preserve"> trainers</w:t>
            </w:r>
            <w:r w:rsidR="007772AF">
              <w:rPr>
                <w:color w:val="000000" w:themeColor="text1"/>
                <w:sz w:val="20"/>
              </w:rPr>
              <w:t xml:space="preserve">/facilitators </w:t>
            </w:r>
            <w:r w:rsidR="00B117E2">
              <w:rPr>
                <w:color w:val="000000" w:themeColor="text1"/>
                <w:sz w:val="20"/>
              </w:rPr>
              <w:t>from seven major parties’ training units received training on collaborative leadership and dialogue</w:t>
            </w:r>
            <w:r w:rsidR="003144E6">
              <w:rPr>
                <w:color w:val="000000" w:themeColor="text1"/>
                <w:sz w:val="20"/>
              </w:rPr>
              <w:t>.</w:t>
            </w:r>
            <w:r w:rsidR="00B117E2">
              <w:rPr>
                <w:color w:val="000000" w:themeColor="text1"/>
                <w:sz w:val="20"/>
              </w:rPr>
              <w:t xml:space="preserve">  </w:t>
            </w:r>
            <w:r w:rsidR="00BC1467">
              <w:rPr>
                <w:color w:val="000000" w:themeColor="text1"/>
                <w:sz w:val="20"/>
              </w:rPr>
              <w:t xml:space="preserve">Out of the 15 </w:t>
            </w:r>
            <w:r w:rsidR="00BC1467">
              <w:rPr>
                <w:color w:val="000000" w:themeColor="text1"/>
                <w:sz w:val="20"/>
              </w:rPr>
              <w:lastRenderedPageBreak/>
              <w:t>participants</w:t>
            </w:r>
            <w:r w:rsidR="00B117E2">
              <w:rPr>
                <w:color w:val="000000" w:themeColor="text1"/>
                <w:sz w:val="20"/>
              </w:rPr>
              <w:t xml:space="preserve">, </w:t>
            </w:r>
            <w:r w:rsidR="00BC1467">
              <w:rPr>
                <w:color w:val="000000" w:themeColor="text1"/>
                <w:sz w:val="20"/>
              </w:rPr>
              <w:t xml:space="preserve">3 </w:t>
            </w:r>
            <w:r w:rsidR="00A84A7E">
              <w:rPr>
                <w:color w:val="000000" w:themeColor="text1"/>
                <w:sz w:val="20"/>
              </w:rPr>
              <w:t xml:space="preserve">were </w:t>
            </w:r>
            <w:r w:rsidR="00BC1467">
              <w:rPr>
                <w:color w:val="000000" w:themeColor="text1"/>
                <w:sz w:val="20"/>
              </w:rPr>
              <w:t xml:space="preserve">female and 1 </w:t>
            </w:r>
            <w:r w:rsidR="00B117E2">
              <w:rPr>
                <w:color w:val="000000" w:themeColor="text1"/>
                <w:sz w:val="20"/>
              </w:rPr>
              <w:t xml:space="preserve">was </w:t>
            </w:r>
            <w:r w:rsidR="00BC1467">
              <w:rPr>
                <w:color w:val="000000" w:themeColor="text1"/>
                <w:sz w:val="20"/>
              </w:rPr>
              <w:t xml:space="preserve">from </w:t>
            </w:r>
            <w:r w:rsidR="00B117E2">
              <w:rPr>
                <w:color w:val="000000" w:themeColor="text1"/>
                <w:sz w:val="20"/>
              </w:rPr>
              <w:t xml:space="preserve">a </w:t>
            </w:r>
            <w:r w:rsidR="00BC1467">
              <w:rPr>
                <w:color w:val="000000" w:themeColor="text1"/>
                <w:sz w:val="20"/>
              </w:rPr>
              <w:t>marginalized</w:t>
            </w:r>
            <w:r w:rsidR="002F23D3">
              <w:rPr>
                <w:color w:val="000000" w:themeColor="text1"/>
                <w:sz w:val="20"/>
              </w:rPr>
              <w:t xml:space="preserve"> community</w:t>
            </w:r>
            <w:r w:rsidR="00BC1467">
              <w:rPr>
                <w:color w:val="000000" w:themeColor="text1"/>
                <w:sz w:val="20"/>
              </w:rPr>
              <w:t xml:space="preserve">. </w:t>
            </w:r>
            <w:r w:rsidR="00C93AD2">
              <w:rPr>
                <w:color w:val="000000" w:themeColor="text1"/>
                <w:sz w:val="20"/>
              </w:rPr>
              <w:t xml:space="preserve">The </w:t>
            </w:r>
            <w:r w:rsidR="00B862FE">
              <w:rPr>
                <w:color w:val="000000" w:themeColor="text1"/>
                <w:sz w:val="20"/>
              </w:rPr>
              <w:t xml:space="preserve">composition of this group was determined by the political parties, which nominated participants from their respective parties.  CLD had requested that nominations be done with “diversity” </w:t>
            </w:r>
            <w:r w:rsidR="00A84A7E">
              <w:rPr>
                <w:color w:val="000000" w:themeColor="text1"/>
                <w:sz w:val="20"/>
              </w:rPr>
              <w:t>as a key criterion</w:t>
            </w:r>
            <w:r w:rsidR="00B862FE">
              <w:rPr>
                <w:color w:val="000000" w:themeColor="text1"/>
                <w:sz w:val="20"/>
              </w:rPr>
              <w:t xml:space="preserve"> for selection. </w:t>
            </w:r>
          </w:p>
          <w:p w:rsidR="005424F1" w:rsidRPr="00695B60" w:rsidRDefault="005424F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</w:rPr>
            </w:pPr>
          </w:p>
          <w:p w:rsidR="003710DF" w:rsidRDefault="003710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color w:val="000000" w:themeColor="text1"/>
                <w:sz w:val="20"/>
              </w:rPr>
            </w:pPr>
            <w:r w:rsidRPr="003710DF">
              <w:rPr>
                <w:b/>
                <w:color w:val="000000" w:themeColor="text1"/>
                <w:sz w:val="20"/>
              </w:rPr>
              <w:t>Application of skills:</w:t>
            </w:r>
          </w:p>
          <w:p w:rsidR="00545A8E" w:rsidRPr="00FB4488" w:rsidRDefault="00CE59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E592E">
              <w:rPr>
                <w:rFonts w:cs="Arial"/>
                <w:sz w:val="20"/>
                <w:szCs w:val="20"/>
              </w:rPr>
              <w:t>Terai</w:t>
            </w:r>
            <w:proofErr w:type="spellEnd"/>
            <w:r w:rsidRPr="00CE592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E592E">
              <w:rPr>
                <w:rFonts w:cs="Arial"/>
                <w:sz w:val="20"/>
                <w:szCs w:val="20"/>
              </w:rPr>
              <w:t>Madhes</w:t>
            </w:r>
            <w:proofErr w:type="spellEnd"/>
            <w:r w:rsidRPr="00CE592E">
              <w:rPr>
                <w:rFonts w:cs="Arial"/>
                <w:sz w:val="20"/>
                <w:szCs w:val="20"/>
              </w:rPr>
              <w:t xml:space="preserve"> Democratic Party, one of the key </w:t>
            </w:r>
            <w:proofErr w:type="spellStart"/>
            <w:r w:rsidRPr="00CE592E">
              <w:rPr>
                <w:rFonts w:cs="Arial"/>
                <w:sz w:val="20"/>
                <w:szCs w:val="20"/>
              </w:rPr>
              <w:t>Madhesi</w:t>
            </w:r>
            <w:proofErr w:type="spellEnd"/>
            <w:r w:rsidRPr="00CE592E">
              <w:rPr>
                <w:rFonts w:cs="Arial"/>
                <w:sz w:val="20"/>
                <w:szCs w:val="20"/>
              </w:rPr>
              <w:t xml:space="preserve"> parties, included </w:t>
            </w:r>
            <w:r w:rsidRPr="00CE592E">
              <w:rPr>
                <w:rFonts w:cs="Arial"/>
                <w:sz w:val="20"/>
                <w:szCs w:val="20"/>
              </w:rPr>
              <w:t xml:space="preserve">a </w:t>
            </w:r>
            <w:r w:rsidRPr="00CE592E">
              <w:rPr>
                <w:rFonts w:cs="Arial"/>
                <w:sz w:val="20"/>
                <w:szCs w:val="20"/>
              </w:rPr>
              <w:t xml:space="preserve">CLD component in their training syllabus while </w:t>
            </w:r>
            <w:r w:rsidR="00FB4488">
              <w:rPr>
                <w:rFonts w:cs="Arial"/>
                <w:sz w:val="20"/>
                <w:szCs w:val="20"/>
              </w:rPr>
              <w:t xml:space="preserve">the </w:t>
            </w:r>
            <w:proofErr w:type="spellStart"/>
            <w:r w:rsidRPr="00CE592E">
              <w:rPr>
                <w:rFonts w:cs="Arial"/>
                <w:sz w:val="20"/>
                <w:szCs w:val="20"/>
              </w:rPr>
              <w:t>Rastriya</w:t>
            </w:r>
            <w:proofErr w:type="spellEnd"/>
            <w:r w:rsidRPr="00CE592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E592E">
              <w:rPr>
                <w:rFonts w:cs="Arial"/>
                <w:sz w:val="20"/>
                <w:szCs w:val="20"/>
              </w:rPr>
              <w:t>Prajatantra</w:t>
            </w:r>
            <w:proofErr w:type="spellEnd"/>
            <w:r w:rsidRPr="00CE592E">
              <w:rPr>
                <w:rFonts w:cs="Arial"/>
                <w:sz w:val="20"/>
                <w:szCs w:val="20"/>
              </w:rPr>
              <w:t xml:space="preserve"> Party expressed interest in doing so.  </w:t>
            </w:r>
          </w:p>
          <w:p w:rsidR="001D2515" w:rsidRDefault="001D251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After the CLD workshop with media, </w:t>
            </w:r>
            <w:r w:rsidR="00B56675">
              <w:rPr>
                <w:color w:val="000000" w:themeColor="text1"/>
                <w:sz w:val="20"/>
              </w:rPr>
              <w:t>7</w:t>
            </w:r>
            <w:r w:rsidR="004D42EB">
              <w:rPr>
                <w:color w:val="000000" w:themeColor="text1"/>
                <w:sz w:val="20"/>
              </w:rPr>
              <w:t xml:space="preserve"> </w:t>
            </w:r>
            <w:r w:rsidR="00B56675">
              <w:rPr>
                <w:color w:val="000000" w:themeColor="text1"/>
                <w:sz w:val="20"/>
              </w:rPr>
              <w:t>different articles</w:t>
            </w:r>
            <w:r>
              <w:rPr>
                <w:color w:val="000000" w:themeColor="text1"/>
                <w:sz w:val="20"/>
              </w:rPr>
              <w:t xml:space="preserve"> </w:t>
            </w:r>
            <w:r w:rsidR="00D43EE1">
              <w:rPr>
                <w:color w:val="000000" w:themeColor="text1"/>
                <w:sz w:val="20"/>
              </w:rPr>
              <w:t>from editors and sub-editors have been</w:t>
            </w:r>
            <w:r>
              <w:rPr>
                <w:color w:val="000000" w:themeColor="text1"/>
                <w:sz w:val="20"/>
              </w:rPr>
              <w:t xml:space="preserve"> published in national dail</w:t>
            </w:r>
            <w:r w:rsidR="00D43EE1">
              <w:rPr>
                <w:color w:val="000000" w:themeColor="text1"/>
                <w:sz w:val="20"/>
              </w:rPr>
              <w:t xml:space="preserve">y </w:t>
            </w:r>
            <w:r>
              <w:rPr>
                <w:color w:val="000000" w:themeColor="text1"/>
                <w:sz w:val="20"/>
              </w:rPr>
              <w:t>and weekly</w:t>
            </w:r>
            <w:r w:rsidR="00D43EE1">
              <w:rPr>
                <w:color w:val="000000" w:themeColor="text1"/>
                <w:sz w:val="20"/>
              </w:rPr>
              <w:t xml:space="preserve"> newspapers and magazines.</w:t>
            </w:r>
            <w:r>
              <w:rPr>
                <w:color w:val="000000" w:themeColor="text1"/>
                <w:sz w:val="20"/>
              </w:rPr>
              <w:t xml:space="preserve"> </w:t>
            </w:r>
          </w:p>
          <w:p w:rsidR="00B862FE" w:rsidRPr="00F529C3" w:rsidRDefault="00B862F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CLD held a workshop with national-level s</w:t>
            </w:r>
            <w:r w:rsidR="003710DF">
              <w:rPr>
                <w:color w:val="000000" w:themeColor="text1"/>
                <w:sz w:val="20"/>
              </w:rPr>
              <w:t>tud</w:t>
            </w:r>
            <w:r w:rsidR="00695B60">
              <w:rPr>
                <w:color w:val="000000" w:themeColor="text1"/>
                <w:sz w:val="20"/>
              </w:rPr>
              <w:t>ent and youth political leaders</w:t>
            </w:r>
            <w:r>
              <w:rPr>
                <w:color w:val="000000" w:themeColor="text1"/>
                <w:sz w:val="20"/>
              </w:rPr>
              <w:t xml:space="preserve">, and this group </w:t>
            </w:r>
            <w:r w:rsidR="003710DF" w:rsidRPr="003710DF">
              <w:rPr>
                <w:color w:val="000000" w:themeColor="text1"/>
                <w:sz w:val="20"/>
              </w:rPr>
              <w:t>identified</w:t>
            </w:r>
            <w:r>
              <w:rPr>
                <w:color w:val="000000" w:themeColor="text1"/>
                <w:sz w:val="20"/>
              </w:rPr>
              <w:t xml:space="preserve"> electoral violence as</w:t>
            </w:r>
            <w:r w:rsidR="0009479A">
              <w:rPr>
                <w:color w:val="000000" w:themeColor="text1"/>
                <w:sz w:val="20"/>
              </w:rPr>
              <w:t xml:space="preserve"> a </w:t>
            </w:r>
            <w:r>
              <w:rPr>
                <w:color w:val="000000" w:themeColor="text1"/>
                <w:sz w:val="20"/>
              </w:rPr>
              <w:t xml:space="preserve">shared concern which they would be willing to engage in dialogue about in the coming months.   These discussions identified an electoral code of conduct and accompanying monitoring mechanisms as a principal area of interest. </w:t>
            </w:r>
          </w:p>
          <w:p w:rsidR="003A661E" w:rsidRPr="00F529C3" w:rsidRDefault="003710D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Participants of the TOT for the political partie</w:t>
            </w:r>
            <w:r w:rsidR="00695B60">
              <w:rPr>
                <w:color w:val="000000" w:themeColor="text1"/>
                <w:sz w:val="20"/>
              </w:rPr>
              <w:t>s are now discussing avenues for creating a cross-</w:t>
            </w:r>
            <w:r>
              <w:rPr>
                <w:color w:val="000000" w:themeColor="text1"/>
                <w:sz w:val="20"/>
              </w:rPr>
              <w:t>party facilitation team.</w:t>
            </w:r>
          </w:p>
          <w:p w:rsidR="003A661E" w:rsidRPr="00AA4224" w:rsidRDefault="003A661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1170" w:type="dxa"/>
          </w:tcPr>
          <w:p w:rsidR="00E460F8" w:rsidRDefault="00E460F8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  <w:p w:rsidR="00C27B91" w:rsidRPr="00DB1AB6" w:rsidRDefault="00852E54">
            <w:pPr>
              <w:spacing w:after="0" w:line="240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85</w:t>
            </w:r>
            <w:r w:rsidR="00C27B91">
              <w:rPr>
                <w:color w:val="000000" w:themeColor="text1"/>
                <w:sz w:val="20"/>
              </w:rPr>
              <w:t>%</w:t>
            </w:r>
          </w:p>
        </w:tc>
      </w:tr>
      <w:tr w:rsidR="00E460F8" w:rsidRPr="00DB1AB6" w:rsidTr="0066167B">
        <w:tc>
          <w:tcPr>
            <w:tcW w:w="3618" w:type="dxa"/>
            <w:vAlign w:val="center"/>
          </w:tcPr>
          <w:p w:rsidR="00183933" w:rsidRPr="00F42238" w:rsidRDefault="00461BD3">
            <w:pPr>
              <w:rPr>
                <w:color w:val="000000"/>
                <w:sz w:val="20"/>
              </w:rPr>
            </w:pPr>
            <w:bookmarkStart w:id="1" w:name="_Toc269213820"/>
            <w:r>
              <w:rPr>
                <w:b/>
                <w:bCs/>
                <w:color w:val="000000"/>
                <w:sz w:val="20"/>
              </w:rPr>
              <w:lastRenderedPageBreak/>
              <w:t>Output</w:t>
            </w:r>
            <w:r w:rsidR="00183933" w:rsidRPr="00D74F1D">
              <w:rPr>
                <w:b/>
                <w:bCs/>
                <w:color w:val="000000"/>
                <w:sz w:val="20"/>
              </w:rPr>
              <w:t xml:space="preserve"> 3: </w:t>
            </w:r>
            <w:bookmarkEnd w:id="1"/>
            <w:r w:rsidR="00F42238" w:rsidRPr="00F42238">
              <w:rPr>
                <w:bCs/>
                <w:color w:val="000000"/>
                <w:sz w:val="20"/>
              </w:rPr>
              <w:t xml:space="preserve">Policies and </w:t>
            </w:r>
            <w:proofErr w:type="spellStart"/>
            <w:r w:rsidR="00F42238" w:rsidRPr="00F42238">
              <w:rPr>
                <w:bCs/>
                <w:color w:val="000000"/>
                <w:sz w:val="20"/>
              </w:rPr>
              <w:t>programmes</w:t>
            </w:r>
            <w:proofErr w:type="spellEnd"/>
            <w:r w:rsidR="00F42238" w:rsidRPr="00F42238">
              <w:rPr>
                <w:bCs/>
                <w:color w:val="000000"/>
                <w:sz w:val="20"/>
              </w:rPr>
              <w:t xml:space="preserve"> developed and implemented by national institutions to foster collaborative approaches to decision making</w:t>
            </w:r>
          </w:p>
          <w:p w:rsidR="00E460F8" w:rsidRPr="00DB1AB6" w:rsidRDefault="00E460F8">
            <w:pPr>
              <w:tabs>
                <w:tab w:val="left" w:pos="-720"/>
              </w:tabs>
              <w:suppressAutoHyphens/>
              <w:spacing w:after="0" w:line="240" w:lineRule="auto"/>
              <w:rPr>
                <w:color w:val="000000" w:themeColor="text1"/>
                <w:spacing w:val="-3"/>
                <w:sz w:val="20"/>
              </w:rPr>
            </w:pPr>
          </w:p>
        </w:tc>
        <w:tc>
          <w:tcPr>
            <w:tcW w:w="5580" w:type="dxa"/>
          </w:tcPr>
          <w:p w:rsidR="00066462" w:rsidRDefault="00066462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color w:val="000000" w:themeColor="text1"/>
                <w:sz w:val="20"/>
              </w:rPr>
            </w:pPr>
          </w:p>
          <w:p w:rsidR="00545A8E" w:rsidRPr="0066167B" w:rsidRDefault="00545A8E" w:rsidP="00FB751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r w:rsidRPr="0066167B">
              <w:rPr>
                <w:rFonts w:cs="Arial"/>
                <w:sz w:val="20"/>
                <w:szCs w:val="20"/>
              </w:rPr>
              <w:t xml:space="preserve">Arranged for December meeting of the Steering Committee with visiting team from UNDP Kenya’s Conflict Prevention </w:t>
            </w:r>
            <w:proofErr w:type="spellStart"/>
            <w:r w:rsidRPr="0066167B">
              <w:rPr>
                <w:rFonts w:cs="Arial"/>
                <w:sz w:val="20"/>
                <w:szCs w:val="20"/>
              </w:rPr>
              <w:t>Programme</w:t>
            </w:r>
            <w:proofErr w:type="spellEnd"/>
            <w:r w:rsidR="0009479A">
              <w:rPr>
                <w:rFonts w:cs="Arial"/>
                <w:sz w:val="20"/>
                <w:szCs w:val="20"/>
              </w:rPr>
              <w:t>.</w:t>
            </w:r>
            <w:r w:rsidRPr="0066167B">
              <w:rPr>
                <w:rFonts w:cs="Arial"/>
                <w:sz w:val="20"/>
                <w:szCs w:val="20"/>
              </w:rPr>
              <w:t xml:space="preserve"> </w:t>
            </w:r>
          </w:p>
          <w:p w:rsidR="00634BEC" w:rsidRPr="00172F87" w:rsidRDefault="00695B60" w:rsidP="00FB751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</w:rPr>
            </w:pPr>
            <w:r w:rsidRPr="00172F87">
              <w:rPr>
                <w:color w:val="000000" w:themeColor="text1"/>
                <w:sz w:val="20"/>
              </w:rPr>
              <w:t>A three-member team of senior facilitators has been put into place by the CLD.   This team, in conjunction with CLD, has begun a process of identifying immediate, medium and longer-term issues for dialogue.  As part of this process, the team has been engaging with senior and mid-level members of government</w:t>
            </w:r>
            <w:r w:rsidR="004D42EB">
              <w:rPr>
                <w:color w:val="000000" w:themeColor="text1"/>
                <w:sz w:val="20"/>
              </w:rPr>
              <w:t xml:space="preserve">, political party leaders and civil society figures </w:t>
            </w:r>
            <w:r w:rsidRPr="00172F87">
              <w:rPr>
                <w:color w:val="000000" w:themeColor="text1"/>
                <w:sz w:val="20"/>
              </w:rPr>
              <w:t xml:space="preserve">about the need for strengthened dialogue capacities and new spaces for cross-party collaboration. </w:t>
            </w:r>
            <w:r w:rsidR="001D2515">
              <w:rPr>
                <w:color w:val="000000" w:themeColor="text1"/>
                <w:sz w:val="20"/>
              </w:rPr>
              <w:t xml:space="preserve">During this </w:t>
            </w:r>
            <w:r w:rsidR="002967CA">
              <w:rPr>
                <w:color w:val="000000" w:themeColor="text1"/>
                <w:sz w:val="20"/>
              </w:rPr>
              <w:t xml:space="preserve">past </w:t>
            </w:r>
            <w:r w:rsidR="001D2515">
              <w:rPr>
                <w:color w:val="000000" w:themeColor="text1"/>
                <w:sz w:val="20"/>
              </w:rPr>
              <w:t xml:space="preserve">quarter </w:t>
            </w:r>
            <w:r w:rsidR="00574AD3">
              <w:rPr>
                <w:color w:val="000000" w:themeColor="text1"/>
                <w:sz w:val="20"/>
              </w:rPr>
              <w:t xml:space="preserve">they continued </w:t>
            </w:r>
            <w:r w:rsidR="0009479A">
              <w:rPr>
                <w:color w:val="000000" w:themeColor="text1"/>
                <w:sz w:val="20"/>
              </w:rPr>
              <w:t xml:space="preserve">engaging </w:t>
            </w:r>
            <w:r w:rsidR="001D2515">
              <w:rPr>
                <w:color w:val="000000" w:themeColor="text1"/>
                <w:sz w:val="20"/>
              </w:rPr>
              <w:t>different stakeholder</w:t>
            </w:r>
            <w:r w:rsidR="002967CA">
              <w:rPr>
                <w:color w:val="000000" w:themeColor="text1"/>
                <w:sz w:val="20"/>
              </w:rPr>
              <w:t>s</w:t>
            </w:r>
            <w:r w:rsidR="001D2515">
              <w:rPr>
                <w:color w:val="000000" w:themeColor="text1"/>
                <w:sz w:val="20"/>
              </w:rPr>
              <w:t xml:space="preserve"> to</w:t>
            </w:r>
            <w:r w:rsidR="002967CA">
              <w:rPr>
                <w:color w:val="000000" w:themeColor="text1"/>
                <w:sz w:val="20"/>
              </w:rPr>
              <w:t xml:space="preserve"> sound out options for CPP to </w:t>
            </w:r>
            <w:r w:rsidR="001D2515">
              <w:rPr>
                <w:color w:val="000000" w:themeColor="text1"/>
                <w:sz w:val="20"/>
              </w:rPr>
              <w:t xml:space="preserve">have </w:t>
            </w:r>
            <w:r w:rsidR="0009479A">
              <w:rPr>
                <w:color w:val="000000" w:themeColor="text1"/>
                <w:sz w:val="20"/>
              </w:rPr>
              <w:t xml:space="preserve">a </w:t>
            </w:r>
            <w:r w:rsidR="001D2515">
              <w:rPr>
                <w:color w:val="000000" w:themeColor="text1"/>
                <w:sz w:val="20"/>
              </w:rPr>
              <w:t xml:space="preserve">deeper engagement </w:t>
            </w:r>
            <w:r w:rsidR="002967CA">
              <w:rPr>
                <w:color w:val="000000" w:themeColor="text1"/>
                <w:sz w:val="20"/>
              </w:rPr>
              <w:t xml:space="preserve">on a range of issues including </w:t>
            </w:r>
            <w:r w:rsidR="001D2515">
              <w:rPr>
                <w:color w:val="000000" w:themeColor="text1"/>
                <w:sz w:val="20"/>
              </w:rPr>
              <w:t xml:space="preserve">federalism, </w:t>
            </w:r>
            <w:r w:rsidR="002967CA">
              <w:rPr>
                <w:color w:val="000000" w:themeColor="text1"/>
                <w:sz w:val="20"/>
              </w:rPr>
              <w:t xml:space="preserve">preventing </w:t>
            </w:r>
            <w:r w:rsidR="001D2515">
              <w:rPr>
                <w:color w:val="000000" w:themeColor="text1"/>
                <w:sz w:val="20"/>
              </w:rPr>
              <w:t>electoral violence</w:t>
            </w:r>
            <w:r w:rsidR="002967CA">
              <w:rPr>
                <w:color w:val="000000" w:themeColor="text1"/>
                <w:sz w:val="20"/>
              </w:rPr>
              <w:t xml:space="preserve">, and steps for resolving the post-27 May institutional crisis. </w:t>
            </w:r>
            <w:r w:rsidR="001D2515">
              <w:rPr>
                <w:color w:val="000000" w:themeColor="text1"/>
                <w:sz w:val="20"/>
              </w:rPr>
              <w:t xml:space="preserve">  </w:t>
            </w:r>
          </w:p>
          <w:p w:rsidR="00172F87" w:rsidRPr="00172F87" w:rsidRDefault="00172F8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92"/>
              <w:rPr>
                <w:bCs/>
                <w:color w:val="000000" w:themeColor="text1"/>
                <w:sz w:val="20"/>
              </w:rPr>
            </w:pPr>
          </w:p>
          <w:p w:rsidR="00FB751C" w:rsidRPr="00FB751C" w:rsidRDefault="00172F87" w:rsidP="00FB751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color w:val="17365D" w:themeColor="text2" w:themeShade="BF"/>
                <w:sz w:val="20"/>
              </w:rPr>
            </w:pPr>
            <w:r>
              <w:rPr>
                <w:sz w:val="20"/>
              </w:rPr>
              <w:t xml:space="preserve">To foster informed and robust public discussion of Transitional Justice issues, CLD is </w:t>
            </w:r>
            <w:r w:rsidR="00F529C3">
              <w:rPr>
                <w:sz w:val="20"/>
              </w:rPr>
              <w:t>supporting the</w:t>
            </w:r>
            <w:r>
              <w:rPr>
                <w:sz w:val="20"/>
              </w:rPr>
              <w:t xml:space="preserve"> </w:t>
            </w:r>
            <w:r w:rsidR="0095249C" w:rsidRPr="00172F87">
              <w:rPr>
                <w:sz w:val="20"/>
              </w:rPr>
              <w:t>Transitional Justice Resource Center run by World Vision Advocacy Forum</w:t>
            </w:r>
            <w:r w:rsidR="0095249C" w:rsidRPr="005F27AA">
              <w:rPr>
                <w:color w:val="17365D" w:themeColor="text2" w:themeShade="BF"/>
                <w:sz w:val="20"/>
              </w:rPr>
              <w:t>.</w:t>
            </w:r>
            <w:r w:rsidR="002967CA">
              <w:rPr>
                <w:sz w:val="20"/>
              </w:rPr>
              <w:t xml:space="preserve">  The project is run in close cooperation with the Ministry of Peace and Reconstruction, and carries out regional and Kathmandu outreach events on Transitional Justice issues. </w:t>
            </w:r>
            <w:r w:rsidR="00FB751C">
              <w:rPr>
                <w:sz w:val="20"/>
              </w:rPr>
              <w:t xml:space="preserve">The project has </w:t>
            </w:r>
            <w:r w:rsidR="0009479A">
              <w:rPr>
                <w:sz w:val="20"/>
              </w:rPr>
              <w:t xml:space="preserve">had </w:t>
            </w:r>
            <w:r w:rsidR="00FB751C">
              <w:rPr>
                <w:sz w:val="20"/>
              </w:rPr>
              <w:t>the following achievement</w:t>
            </w:r>
            <w:r w:rsidR="0009479A">
              <w:rPr>
                <w:sz w:val="20"/>
              </w:rPr>
              <w:t>s:</w:t>
            </w:r>
            <w:r w:rsidR="00FB751C">
              <w:rPr>
                <w:sz w:val="20"/>
              </w:rPr>
              <w:t xml:space="preserve"> </w:t>
            </w:r>
          </w:p>
          <w:p w:rsidR="00FB751C" w:rsidRPr="00FB751C" w:rsidRDefault="00FB751C" w:rsidP="00FB751C">
            <w:pPr>
              <w:numPr>
                <w:ilvl w:val="0"/>
                <w:numId w:val="13"/>
              </w:numPr>
              <w:spacing w:after="0" w:line="240" w:lineRule="auto"/>
              <w:ind w:left="972" w:hanging="270"/>
              <w:rPr>
                <w:rFonts w:eastAsia="Times New Roman"/>
                <w:sz w:val="20"/>
                <w:szCs w:val="20"/>
              </w:rPr>
            </w:pPr>
            <w:r w:rsidRPr="00FB751C">
              <w:rPr>
                <w:rFonts w:eastAsia="Times New Roman"/>
                <w:sz w:val="20"/>
                <w:szCs w:val="20"/>
              </w:rPr>
              <w:t>12 fortnightly discussion program</w:t>
            </w:r>
            <w:r w:rsidR="0009479A">
              <w:rPr>
                <w:rFonts w:eastAsia="Times New Roman"/>
                <w:sz w:val="20"/>
                <w:szCs w:val="20"/>
              </w:rPr>
              <w:t>s</w:t>
            </w:r>
            <w:r w:rsidRPr="00FB751C">
              <w:rPr>
                <w:rFonts w:eastAsia="Times New Roman"/>
                <w:sz w:val="20"/>
                <w:szCs w:val="20"/>
              </w:rPr>
              <w:t xml:space="preserve"> on TJ topics with national and international resource person</w:t>
            </w:r>
            <w:r w:rsidR="0009479A">
              <w:rPr>
                <w:rFonts w:eastAsia="Times New Roman"/>
                <w:sz w:val="20"/>
                <w:szCs w:val="20"/>
              </w:rPr>
              <w:t>s</w:t>
            </w:r>
            <w:r w:rsidRPr="00FB751C">
              <w:rPr>
                <w:rFonts w:eastAsia="Times New Roman"/>
                <w:sz w:val="20"/>
                <w:szCs w:val="20"/>
              </w:rPr>
              <w:t xml:space="preserve">  in which 729 people actively participated </w:t>
            </w:r>
          </w:p>
          <w:p w:rsidR="00FB751C" w:rsidRPr="00FB751C" w:rsidRDefault="00FB751C" w:rsidP="00FB751C">
            <w:pPr>
              <w:numPr>
                <w:ilvl w:val="0"/>
                <w:numId w:val="13"/>
              </w:numPr>
              <w:spacing w:after="0" w:line="240" w:lineRule="auto"/>
              <w:ind w:left="972" w:hanging="270"/>
              <w:rPr>
                <w:rFonts w:eastAsia="Times New Roman"/>
                <w:sz w:val="20"/>
                <w:szCs w:val="20"/>
              </w:rPr>
            </w:pPr>
            <w:r w:rsidRPr="00FB751C">
              <w:rPr>
                <w:rFonts w:eastAsia="Times New Roman"/>
                <w:sz w:val="20"/>
                <w:szCs w:val="20"/>
              </w:rPr>
              <w:t xml:space="preserve">Provided a common platform </w:t>
            </w:r>
            <w:r w:rsidR="0009479A">
              <w:rPr>
                <w:rFonts w:eastAsia="Times New Roman"/>
                <w:sz w:val="20"/>
                <w:szCs w:val="20"/>
              </w:rPr>
              <w:t>for</w:t>
            </w:r>
            <w:r w:rsidRPr="00FB751C">
              <w:rPr>
                <w:rFonts w:eastAsia="Times New Roman"/>
                <w:sz w:val="20"/>
                <w:szCs w:val="20"/>
              </w:rPr>
              <w:t xml:space="preserve"> an interaction to debate and discuss the urgent need of </w:t>
            </w:r>
            <w:r w:rsidR="0009479A">
              <w:rPr>
                <w:rFonts w:eastAsia="Times New Roman"/>
                <w:sz w:val="20"/>
                <w:szCs w:val="20"/>
              </w:rPr>
              <w:t xml:space="preserve">a </w:t>
            </w:r>
            <w:r w:rsidRPr="00FB751C">
              <w:rPr>
                <w:rFonts w:eastAsia="Times New Roman"/>
                <w:sz w:val="20"/>
                <w:szCs w:val="20"/>
              </w:rPr>
              <w:t xml:space="preserve">TJ mechanism in Nepal. </w:t>
            </w:r>
            <w:r w:rsidR="0009479A">
              <w:rPr>
                <w:rFonts w:eastAsia="Times New Roman"/>
                <w:sz w:val="20"/>
                <w:szCs w:val="20"/>
              </w:rPr>
              <w:t xml:space="preserve">The </w:t>
            </w:r>
            <w:r w:rsidRPr="00FB751C">
              <w:rPr>
                <w:rFonts w:eastAsia="Times New Roman"/>
                <w:sz w:val="20"/>
                <w:szCs w:val="20"/>
              </w:rPr>
              <w:t xml:space="preserve">20 interaction </w:t>
            </w:r>
            <w:proofErr w:type="spellStart"/>
            <w:r w:rsidRPr="00FB751C">
              <w:rPr>
                <w:rFonts w:eastAsia="Times New Roman"/>
                <w:sz w:val="20"/>
                <w:szCs w:val="20"/>
              </w:rPr>
              <w:t>programmes</w:t>
            </w:r>
            <w:proofErr w:type="spellEnd"/>
            <w:r w:rsidRPr="00FB751C">
              <w:rPr>
                <w:rFonts w:eastAsia="Times New Roman"/>
                <w:sz w:val="20"/>
                <w:szCs w:val="20"/>
              </w:rPr>
              <w:t xml:space="preserve"> </w:t>
            </w:r>
            <w:r w:rsidR="0009479A">
              <w:rPr>
                <w:rFonts w:eastAsia="Times New Roman"/>
                <w:sz w:val="20"/>
                <w:szCs w:val="20"/>
              </w:rPr>
              <w:t xml:space="preserve">had </w:t>
            </w:r>
            <w:r w:rsidRPr="00FB751C">
              <w:rPr>
                <w:rFonts w:eastAsia="Times New Roman"/>
                <w:sz w:val="20"/>
                <w:szCs w:val="20"/>
              </w:rPr>
              <w:t xml:space="preserve">584 </w:t>
            </w:r>
            <w:r w:rsidR="0009479A">
              <w:rPr>
                <w:rFonts w:eastAsia="Times New Roman"/>
                <w:sz w:val="20"/>
                <w:szCs w:val="20"/>
              </w:rPr>
              <w:t xml:space="preserve">participants </w:t>
            </w:r>
            <w:r w:rsidRPr="00FB751C">
              <w:rPr>
                <w:rFonts w:eastAsia="Times New Roman"/>
                <w:sz w:val="20"/>
                <w:szCs w:val="20"/>
              </w:rPr>
              <w:t xml:space="preserve">from relevant NGO and CS groups. 5 interactions focused on civic campaigns against mass amnesty. </w:t>
            </w:r>
          </w:p>
          <w:p w:rsidR="00FB751C" w:rsidRPr="00FB751C" w:rsidRDefault="00FB751C" w:rsidP="00FB751C">
            <w:pPr>
              <w:numPr>
                <w:ilvl w:val="0"/>
                <w:numId w:val="13"/>
              </w:numPr>
              <w:spacing w:after="0" w:line="240" w:lineRule="auto"/>
              <w:ind w:left="972" w:hanging="270"/>
              <w:rPr>
                <w:rFonts w:eastAsia="Times New Roman"/>
                <w:sz w:val="20"/>
                <w:szCs w:val="20"/>
              </w:rPr>
            </w:pPr>
            <w:r w:rsidRPr="00FB751C">
              <w:rPr>
                <w:rFonts w:eastAsia="Times New Roman"/>
                <w:sz w:val="20"/>
                <w:szCs w:val="20"/>
              </w:rPr>
              <w:t>6 newsletters were published and 4783 copies were distributed among the concern stakeholders</w:t>
            </w:r>
            <w:r w:rsidR="0009479A">
              <w:rPr>
                <w:rFonts w:eastAsia="Times New Roman"/>
                <w:sz w:val="20"/>
                <w:szCs w:val="20"/>
              </w:rPr>
              <w:t>.</w:t>
            </w:r>
          </w:p>
          <w:p w:rsidR="00FB751C" w:rsidRPr="00FB751C" w:rsidRDefault="00FB751C" w:rsidP="00FB751C">
            <w:pPr>
              <w:numPr>
                <w:ilvl w:val="0"/>
                <w:numId w:val="13"/>
              </w:numPr>
              <w:spacing w:after="0" w:line="240" w:lineRule="auto"/>
              <w:ind w:left="972" w:hanging="270"/>
              <w:rPr>
                <w:rFonts w:eastAsia="Times New Roman"/>
                <w:sz w:val="20"/>
                <w:szCs w:val="20"/>
              </w:rPr>
            </w:pPr>
            <w:r w:rsidRPr="00FB751C">
              <w:rPr>
                <w:rFonts w:eastAsia="Times New Roman"/>
                <w:sz w:val="20"/>
                <w:szCs w:val="20"/>
              </w:rPr>
              <w:lastRenderedPageBreak/>
              <w:t>Four regional and one national dialogue on</w:t>
            </w:r>
            <w:r w:rsidR="0009479A">
              <w:rPr>
                <w:rFonts w:eastAsia="Times New Roman"/>
                <w:sz w:val="20"/>
                <w:szCs w:val="20"/>
              </w:rPr>
              <w:t xml:space="preserve"> the </w:t>
            </w:r>
            <w:r w:rsidRPr="00FB751C">
              <w:rPr>
                <w:rFonts w:eastAsia="Times New Roman"/>
                <w:sz w:val="20"/>
                <w:szCs w:val="20"/>
              </w:rPr>
              <w:t xml:space="preserve">“TJ process in Nepal” was organized with civil society groups in </w:t>
            </w:r>
            <w:proofErr w:type="spellStart"/>
            <w:r w:rsidRPr="00FB751C">
              <w:rPr>
                <w:rFonts w:eastAsia="Times New Roman"/>
                <w:sz w:val="20"/>
                <w:szCs w:val="20"/>
              </w:rPr>
              <w:t>Biratnagar</w:t>
            </w:r>
            <w:proofErr w:type="spellEnd"/>
            <w:r w:rsidRPr="00FB751C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B751C">
              <w:rPr>
                <w:rFonts w:eastAsia="Times New Roman"/>
                <w:sz w:val="20"/>
                <w:szCs w:val="20"/>
              </w:rPr>
              <w:t>Butwal</w:t>
            </w:r>
            <w:proofErr w:type="spellEnd"/>
            <w:r w:rsidRPr="00FB751C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FB751C">
              <w:rPr>
                <w:rFonts w:eastAsia="Times New Roman"/>
                <w:sz w:val="20"/>
                <w:szCs w:val="20"/>
              </w:rPr>
              <w:t>Nepaljung</w:t>
            </w:r>
            <w:proofErr w:type="spellEnd"/>
            <w:r w:rsidRPr="00FB751C">
              <w:rPr>
                <w:rFonts w:eastAsia="Times New Roman"/>
                <w:sz w:val="20"/>
                <w:szCs w:val="20"/>
              </w:rPr>
              <w:t xml:space="preserve"> and </w:t>
            </w:r>
            <w:proofErr w:type="spellStart"/>
            <w:r w:rsidRPr="00FB751C">
              <w:rPr>
                <w:rFonts w:eastAsia="Times New Roman"/>
                <w:sz w:val="20"/>
                <w:szCs w:val="20"/>
              </w:rPr>
              <w:t>Dhangadi</w:t>
            </w:r>
            <w:proofErr w:type="spellEnd"/>
            <w:r w:rsidR="0009479A">
              <w:rPr>
                <w:rFonts w:eastAsia="Times New Roman"/>
                <w:sz w:val="20"/>
                <w:szCs w:val="20"/>
              </w:rPr>
              <w:t>.</w:t>
            </w:r>
            <w:r w:rsidRPr="00FB751C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27B91" w:rsidRPr="00FB751C" w:rsidRDefault="00C27B91" w:rsidP="00FB751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color w:val="17365D" w:themeColor="text2" w:themeShade="BF"/>
                <w:sz w:val="20"/>
              </w:rPr>
            </w:pPr>
          </w:p>
        </w:tc>
        <w:tc>
          <w:tcPr>
            <w:tcW w:w="1170" w:type="dxa"/>
          </w:tcPr>
          <w:p w:rsidR="00E460F8" w:rsidRDefault="00E460F8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  <w:p w:rsidR="00C27B91" w:rsidRPr="00DB1AB6" w:rsidRDefault="00852E54">
            <w:pPr>
              <w:spacing w:after="0" w:line="240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  <w:r w:rsidR="00172F87">
              <w:rPr>
                <w:color w:val="000000" w:themeColor="text1"/>
                <w:sz w:val="20"/>
              </w:rPr>
              <w:t>0</w:t>
            </w:r>
            <w:r w:rsidR="00C27B91">
              <w:rPr>
                <w:color w:val="000000" w:themeColor="text1"/>
                <w:sz w:val="20"/>
              </w:rPr>
              <w:t>%</w:t>
            </w:r>
          </w:p>
        </w:tc>
      </w:tr>
      <w:tr w:rsidR="00F42238" w:rsidRPr="00DB1AB6" w:rsidTr="0066167B">
        <w:tc>
          <w:tcPr>
            <w:tcW w:w="3618" w:type="dxa"/>
            <w:vAlign w:val="center"/>
          </w:tcPr>
          <w:p w:rsidR="00F42238" w:rsidRPr="00F42238" w:rsidRDefault="00F42238">
            <w:pPr>
              <w:rPr>
                <w:bCs/>
                <w:color w:val="000000"/>
                <w:sz w:val="20"/>
              </w:rPr>
            </w:pPr>
            <w:r w:rsidRPr="00F42238">
              <w:rPr>
                <w:b/>
                <w:bCs/>
                <w:color w:val="000000"/>
                <w:sz w:val="20"/>
              </w:rPr>
              <w:lastRenderedPageBreak/>
              <w:t>Output 4:</w:t>
            </w:r>
            <w:r w:rsidRPr="00F42238">
              <w:rPr>
                <w:bCs/>
                <w:color w:val="000000"/>
                <w:sz w:val="20"/>
              </w:rPr>
              <w:t xml:space="preserve"> Public culture of collaborative dialogue fostered through media</w:t>
            </w:r>
          </w:p>
        </w:tc>
        <w:tc>
          <w:tcPr>
            <w:tcW w:w="5580" w:type="dxa"/>
          </w:tcPr>
          <w:p w:rsidR="00D02DCE" w:rsidRPr="00F529C3" w:rsidRDefault="00D02DCE" w:rsidP="00D02DC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bCs/>
                <w:sz w:val="20"/>
              </w:rPr>
              <w:t>Working relation</w:t>
            </w:r>
            <w:r w:rsidR="0009479A">
              <w:rPr>
                <w:bCs/>
                <w:sz w:val="20"/>
              </w:rPr>
              <w:t>s</w:t>
            </w:r>
            <w:r>
              <w:rPr>
                <w:bCs/>
                <w:sz w:val="20"/>
              </w:rPr>
              <w:t xml:space="preserve"> with </w:t>
            </w:r>
            <w:r w:rsidR="0009479A">
              <w:rPr>
                <w:bCs/>
                <w:sz w:val="20"/>
              </w:rPr>
              <w:t xml:space="preserve">the </w:t>
            </w:r>
            <w:r>
              <w:rPr>
                <w:bCs/>
                <w:sz w:val="20"/>
              </w:rPr>
              <w:t xml:space="preserve">Federation of Nepali </w:t>
            </w:r>
            <w:r w:rsidR="0009479A">
              <w:rPr>
                <w:bCs/>
                <w:sz w:val="20"/>
              </w:rPr>
              <w:t>Journalists</w:t>
            </w:r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Sancharika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Samuha</w:t>
            </w:r>
            <w:proofErr w:type="spellEnd"/>
            <w:r>
              <w:rPr>
                <w:bCs/>
                <w:sz w:val="20"/>
              </w:rPr>
              <w:t xml:space="preserve"> and </w:t>
            </w:r>
            <w:r w:rsidR="0009479A">
              <w:rPr>
                <w:bCs/>
                <w:sz w:val="20"/>
              </w:rPr>
              <w:t xml:space="preserve">Working </w:t>
            </w:r>
            <w:r>
              <w:rPr>
                <w:bCs/>
                <w:sz w:val="20"/>
              </w:rPr>
              <w:t>Women Journ</w:t>
            </w:r>
            <w:r w:rsidR="00B34425">
              <w:rPr>
                <w:bCs/>
                <w:sz w:val="20"/>
              </w:rPr>
              <w:t>al</w:t>
            </w:r>
            <w:r>
              <w:rPr>
                <w:bCs/>
                <w:sz w:val="20"/>
              </w:rPr>
              <w:t>ist</w:t>
            </w:r>
            <w:r w:rsidR="0009479A">
              <w:rPr>
                <w:bCs/>
                <w:sz w:val="20"/>
              </w:rPr>
              <w:t>s were</w:t>
            </w:r>
            <w:r>
              <w:rPr>
                <w:bCs/>
                <w:sz w:val="20"/>
              </w:rPr>
              <w:t xml:space="preserve"> </w:t>
            </w:r>
            <w:r w:rsidR="00B34425">
              <w:rPr>
                <w:bCs/>
                <w:sz w:val="20"/>
              </w:rPr>
              <w:t>established</w:t>
            </w:r>
            <w:r>
              <w:rPr>
                <w:bCs/>
                <w:sz w:val="20"/>
              </w:rPr>
              <w:t xml:space="preserve"> through a workshop focused on the media’s role on influencing dialogue processes.    </w:t>
            </w:r>
          </w:p>
          <w:p w:rsidR="00D02DCE" w:rsidRDefault="00D02D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</w:rPr>
            </w:pPr>
          </w:p>
          <w:p w:rsidR="00F42238" w:rsidRDefault="0006646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Pilot initiatives </w:t>
            </w:r>
            <w:r w:rsidR="00D02DCE">
              <w:rPr>
                <w:bCs/>
                <w:color w:val="000000" w:themeColor="text1"/>
                <w:sz w:val="20"/>
              </w:rPr>
              <w:t xml:space="preserve">of media completed </w:t>
            </w:r>
            <w:r>
              <w:rPr>
                <w:bCs/>
                <w:color w:val="000000" w:themeColor="text1"/>
                <w:sz w:val="20"/>
              </w:rPr>
              <w:t>:</w:t>
            </w:r>
          </w:p>
          <w:p w:rsidR="00066462" w:rsidRDefault="0006646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24 episodes of radio talk </w:t>
            </w:r>
            <w:proofErr w:type="spellStart"/>
            <w:r>
              <w:rPr>
                <w:bCs/>
                <w:color w:val="000000" w:themeColor="text1"/>
                <w:sz w:val="20"/>
              </w:rPr>
              <w:t>programmes</w:t>
            </w:r>
            <w:proofErr w:type="spellEnd"/>
            <w:r>
              <w:rPr>
                <w:bCs/>
                <w:color w:val="000000" w:themeColor="text1"/>
                <w:sz w:val="20"/>
              </w:rPr>
              <w:t xml:space="preserve"> targeting eastern and western region</w:t>
            </w:r>
            <w:r w:rsidR="00D02DCE">
              <w:rPr>
                <w:bCs/>
                <w:color w:val="000000" w:themeColor="text1"/>
                <w:sz w:val="20"/>
              </w:rPr>
              <w:t xml:space="preserve"> aired </w:t>
            </w:r>
            <w:r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066462" w:rsidRDefault="0006646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12 episodes of a radio magazine to promote dialogue </w:t>
            </w:r>
            <w:r w:rsidR="00D02DCE">
              <w:rPr>
                <w:bCs/>
                <w:color w:val="000000" w:themeColor="text1"/>
                <w:sz w:val="20"/>
              </w:rPr>
              <w:t xml:space="preserve">aired </w:t>
            </w:r>
          </w:p>
          <w:p w:rsidR="00066462" w:rsidRPr="00852E54" w:rsidRDefault="00066462" w:rsidP="0066167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</w:rPr>
            </w:pPr>
            <w:r w:rsidRPr="00852E54">
              <w:rPr>
                <w:bCs/>
                <w:color w:val="000000" w:themeColor="text1"/>
                <w:sz w:val="20"/>
              </w:rPr>
              <w:t>2 five minutes documentaries on CLD is</w:t>
            </w:r>
            <w:r w:rsidR="00852E54" w:rsidRPr="00852E54">
              <w:rPr>
                <w:bCs/>
                <w:color w:val="000000" w:themeColor="text1"/>
                <w:sz w:val="20"/>
              </w:rPr>
              <w:t xml:space="preserve"> produced</w:t>
            </w:r>
            <w:r w:rsidRPr="00852E54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066462" w:rsidRDefault="00D02DC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Media strategy </w:t>
            </w:r>
            <w:r w:rsidR="00066462">
              <w:rPr>
                <w:bCs/>
                <w:color w:val="000000" w:themeColor="text1"/>
                <w:sz w:val="20"/>
              </w:rPr>
              <w:t>developed:</w:t>
            </w:r>
          </w:p>
          <w:p w:rsidR="00066462" w:rsidRPr="0066167B" w:rsidRDefault="00066462" w:rsidP="0092278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A longer term media strategy to foster a public culture of collaborative dialogue </w:t>
            </w:r>
            <w:r w:rsidR="00D02DCE">
              <w:rPr>
                <w:bCs/>
                <w:color w:val="000000" w:themeColor="text1"/>
                <w:sz w:val="20"/>
              </w:rPr>
              <w:t xml:space="preserve">has been </w:t>
            </w:r>
            <w:r>
              <w:rPr>
                <w:bCs/>
                <w:color w:val="000000" w:themeColor="text1"/>
                <w:sz w:val="20"/>
              </w:rPr>
              <w:t>developed</w:t>
            </w:r>
            <w:r w:rsidR="00F63138">
              <w:rPr>
                <w:bCs/>
                <w:color w:val="000000" w:themeColor="text1"/>
                <w:sz w:val="20"/>
              </w:rPr>
              <w:t xml:space="preserve"> </w:t>
            </w:r>
            <w:r w:rsidR="00D02DCE">
              <w:rPr>
                <w:bCs/>
                <w:color w:val="000000" w:themeColor="text1"/>
                <w:sz w:val="20"/>
              </w:rPr>
              <w:t xml:space="preserve">and </w:t>
            </w:r>
            <w:r w:rsidR="0092278A">
              <w:rPr>
                <w:bCs/>
                <w:color w:val="000000" w:themeColor="text1"/>
                <w:sz w:val="20"/>
              </w:rPr>
              <w:t xml:space="preserve">is </w:t>
            </w:r>
            <w:r w:rsidR="00D02DCE">
              <w:rPr>
                <w:bCs/>
                <w:color w:val="000000" w:themeColor="text1"/>
                <w:sz w:val="20"/>
              </w:rPr>
              <w:t>currently being finalized</w:t>
            </w:r>
            <w:r w:rsidR="0092278A">
              <w:rPr>
                <w:bCs/>
                <w:color w:val="000000" w:themeColor="text1"/>
                <w:sz w:val="20"/>
              </w:rPr>
              <w:t>. A</w:t>
            </w:r>
            <w:r w:rsidR="00D02DCE">
              <w:rPr>
                <w:bCs/>
                <w:color w:val="000000" w:themeColor="text1"/>
                <w:sz w:val="20"/>
              </w:rPr>
              <w:t xml:space="preserve">n operational plan </w:t>
            </w:r>
            <w:r w:rsidR="0092278A">
              <w:rPr>
                <w:bCs/>
                <w:color w:val="000000" w:themeColor="text1"/>
                <w:sz w:val="20"/>
              </w:rPr>
              <w:t xml:space="preserve">is </w:t>
            </w:r>
            <w:r w:rsidR="00D02DCE">
              <w:rPr>
                <w:bCs/>
                <w:color w:val="000000" w:themeColor="text1"/>
                <w:sz w:val="20"/>
              </w:rPr>
              <w:t>being developed</w:t>
            </w:r>
            <w:r w:rsidR="0092278A">
              <w:rPr>
                <w:bCs/>
                <w:color w:val="000000" w:themeColor="text1"/>
                <w:sz w:val="20"/>
              </w:rPr>
              <w:t>.</w:t>
            </w:r>
            <w:r w:rsidR="00D02DCE">
              <w:rPr>
                <w:bCs/>
                <w:color w:val="000000" w:themeColor="text1"/>
                <w:sz w:val="20"/>
              </w:rPr>
              <w:t xml:space="preserve"> </w:t>
            </w:r>
            <w:r w:rsidR="00F63138" w:rsidRPr="0066167B">
              <w:rPr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</w:tcPr>
          <w:p w:rsidR="00F42238" w:rsidRDefault="00F42238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  <w:p w:rsidR="00066462" w:rsidRDefault="00852E54">
            <w:pPr>
              <w:spacing w:after="0" w:line="240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100</w:t>
            </w:r>
            <w:r w:rsidR="00066462">
              <w:rPr>
                <w:color w:val="000000" w:themeColor="text1"/>
                <w:sz w:val="20"/>
              </w:rPr>
              <w:t>%</w:t>
            </w:r>
          </w:p>
        </w:tc>
      </w:tr>
    </w:tbl>
    <w:p w:rsidR="00C27B91" w:rsidRPr="00573F33" w:rsidRDefault="00962AFF" w:rsidP="00E460F8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textWrapping" w:clear="all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E460F8" w:rsidRPr="00DB1AB6" w:rsidTr="00C27B91">
        <w:trPr>
          <w:trHeight w:val="432"/>
        </w:trPr>
        <w:tc>
          <w:tcPr>
            <w:tcW w:w="10368" w:type="dxa"/>
            <w:shd w:val="clear" w:color="auto" w:fill="CCCCCC"/>
            <w:vAlign w:val="center"/>
          </w:tcPr>
          <w:p w:rsidR="00E460F8" w:rsidRPr="00573F33" w:rsidRDefault="00E460F8" w:rsidP="007126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F33">
              <w:rPr>
                <w:rFonts w:ascii="Times New Roman" w:hAnsi="Times New Roman" w:cs="Times New Roman"/>
                <w:b/>
                <w:color w:val="000000" w:themeColor="text1"/>
              </w:rPr>
              <w:t>Overview of project</w:t>
            </w:r>
            <w:r w:rsidR="00CE59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results,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achievements and challenges</w:t>
            </w:r>
            <w:r w:rsidRPr="00573F33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 this quarter</w:t>
            </w:r>
          </w:p>
        </w:tc>
      </w:tr>
      <w:tr w:rsidR="00E460F8" w:rsidRPr="00DB1AB6" w:rsidTr="00C27B91">
        <w:trPr>
          <w:trHeight w:val="70"/>
        </w:trPr>
        <w:tc>
          <w:tcPr>
            <w:tcW w:w="10368" w:type="dxa"/>
          </w:tcPr>
          <w:p w:rsidR="00F60C1C" w:rsidRDefault="00A22D08" w:rsidP="00F60C1C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Overview of achievements for Q</w:t>
            </w:r>
            <w:r w:rsidR="00D43EE1">
              <w:rPr>
                <w:b/>
                <w:bCs/>
                <w:color w:val="000000" w:themeColor="text1"/>
                <w:sz w:val="20"/>
              </w:rPr>
              <w:t>4</w:t>
            </w:r>
            <w:r w:rsidR="00F60C1C">
              <w:rPr>
                <w:b/>
                <w:bCs/>
                <w:color w:val="000000" w:themeColor="text1"/>
                <w:sz w:val="20"/>
              </w:rPr>
              <w:t>:</w:t>
            </w:r>
          </w:p>
          <w:p w:rsidR="005D78C5" w:rsidRPr="00AA4224" w:rsidRDefault="005D78C5" w:rsidP="00F60C1C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u w:val="single"/>
              </w:rPr>
            </w:pPr>
            <w:r w:rsidRPr="00AA4224">
              <w:rPr>
                <w:rFonts w:cstheme="minorHAnsi"/>
                <w:bCs/>
                <w:color w:val="000000" w:themeColor="text1"/>
                <w:sz w:val="20"/>
                <w:szCs w:val="20"/>
                <w:u w:val="single"/>
              </w:rPr>
              <w:t xml:space="preserve">Local level </w:t>
            </w:r>
          </w:p>
          <w:p w:rsidR="00CE592E" w:rsidRPr="00CE592E" w:rsidRDefault="006073F5" w:rsidP="00CE592E">
            <w:pPr>
              <w:pStyle w:val="ListParagraph"/>
              <w:numPr>
                <w:ilvl w:val="0"/>
                <w:numId w:val="53"/>
              </w:numPr>
              <w:rPr>
                <w:rFonts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CE592E" w:rsidRPr="00CE592E">
              <w:rPr>
                <w:rFonts w:cstheme="minorHAnsi"/>
                <w:sz w:val="20"/>
                <w:szCs w:val="20"/>
              </w:rPr>
              <w:t>apacity-</w:t>
            </w:r>
            <w:r w:rsidR="00CE592E" w:rsidRPr="00CE592E">
              <w:rPr>
                <w:rFonts w:cs="Arial"/>
                <w:sz w:val="20"/>
                <w:szCs w:val="20"/>
              </w:rPr>
              <w:t>building of key leaders/actors on Collaborative Leadership and Dialogue (CLD)</w:t>
            </w:r>
            <w:r>
              <w:rPr>
                <w:rFonts w:cs="Arial"/>
                <w:sz w:val="20"/>
                <w:szCs w:val="20"/>
              </w:rPr>
              <w:t xml:space="preserve"> continued, with a </w:t>
            </w:r>
            <w:r w:rsidR="00CE592E" w:rsidRPr="00CE592E">
              <w:rPr>
                <w:rFonts w:cs="Arial"/>
                <w:sz w:val="20"/>
                <w:szCs w:val="20"/>
              </w:rPr>
              <w:t>Training of Facilitators (</w:t>
            </w:r>
            <w:proofErr w:type="spellStart"/>
            <w:r w:rsidR="00CE592E" w:rsidRPr="00CE592E">
              <w:rPr>
                <w:rFonts w:cs="Arial"/>
                <w:sz w:val="20"/>
                <w:szCs w:val="20"/>
              </w:rPr>
              <w:t>ToF</w:t>
            </w:r>
            <w:proofErr w:type="spellEnd"/>
            <w:proofErr w:type="gramStart"/>
            <w:r w:rsidR="00CE592E" w:rsidRPr="00CE592E">
              <w:rPr>
                <w:rFonts w:cs="Arial"/>
                <w:sz w:val="20"/>
                <w:szCs w:val="20"/>
              </w:rPr>
              <w:t>)  in</w:t>
            </w:r>
            <w:proofErr w:type="gramEnd"/>
            <w:r w:rsidR="00CE592E" w:rsidRPr="00CE592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E592E" w:rsidRPr="00CE592E">
              <w:rPr>
                <w:rFonts w:cs="Arial"/>
                <w:sz w:val="20"/>
                <w:szCs w:val="20"/>
              </w:rPr>
              <w:t>Hattiban</w:t>
            </w:r>
            <w:proofErr w:type="spellEnd"/>
            <w:r w:rsidR="00CE592E" w:rsidRPr="00CE592E">
              <w:rPr>
                <w:rFonts w:cs="Arial"/>
                <w:sz w:val="20"/>
                <w:szCs w:val="20"/>
              </w:rPr>
              <w:t xml:space="preserve"> from 3-5 Oct 2012 and </w:t>
            </w:r>
            <w:r w:rsidR="00CE592E" w:rsidRPr="00CE592E">
              <w:rPr>
                <w:rFonts w:cs="Arial"/>
                <w:sz w:val="20"/>
                <w:szCs w:val="20"/>
              </w:rPr>
              <w:t xml:space="preserve">a </w:t>
            </w:r>
            <w:r w:rsidR="00CE592E" w:rsidRPr="00CE592E">
              <w:rPr>
                <w:rFonts w:cs="Arial"/>
                <w:sz w:val="20"/>
                <w:szCs w:val="20"/>
              </w:rPr>
              <w:t>Training of Trainers (</w:t>
            </w:r>
            <w:proofErr w:type="spellStart"/>
            <w:r w:rsidR="00CE592E" w:rsidRPr="00CE592E">
              <w:rPr>
                <w:rFonts w:cs="Arial"/>
                <w:sz w:val="20"/>
                <w:szCs w:val="20"/>
              </w:rPr>
              <w:t>ToT</w:t>
            </w:r>
            <w:proofErr w:type="spellEnd"/>
            <w:r w:rsidR="00CE592E" w:rsidRPr="00CE592E">
              <w:rPr>
                <w:rFonts w:cs="Arial"/>
                <w:sz w:val="20"/>
                <w:szCs w:val="20"/>
              </w:rPr>
              <w:t>) on CLD in Kathmandu from 10-12 Dec 2012</w:t>
            </w:r>
            <w:r w:rsidR="00CE592E" w:rsidRPr="00CE592E">
              <w:rPr>
                <w:rFonts w:cs="Arial"/>
                <w:sz w:val="20"/>
                <w:szCs w:val="20"/>
              </w:rPr>
              <w:t>.</w:t>
            </w:r>
            <w:r w:rsidR="00CE592E" w:rsidRPr="00CE592E">
              <w:rPr>
                <w:rFonts w:cs="Arial"/>
                <w:sz w:val="20"/>
                <w:szCs w:val="20"/>
              </w:rPr>
              <w:t xml:space="preserve"> 11 civil society leaders (four from </w:t>
            </w:r>
            <w:proofErr w:type="spellStart"/>
            <w:r w:rsidR="00CE592E" w:rsidRPr="00CE592E">
              <w:rPr>
                <w:rFonts w:cs="Arial"/>
                <w:sz w:val="20"/>
                <w:szCs w:val="20"/>
              </w:rPr>
              <w:t>Banke</w:t>
            </w:r>
            <w:proofErr w:type="spellEnd"/>
            <w:r w:rsidR="00CE592E" w:rsidRPr="00CE592E">
              <w:rPr>
                <w:rFonts w:cs="Arial"/>
                <w:sz w:val="20"/>
                <w:szCs w:val="20"/>
              </w:rPr>
              <w:t xml:space="preserve"> and seven from </w:t>
            </w:r>
            <w:proofErr w:type="spellStart"/>
            <w:r w:rsidR="00CE592E" w:rsidRPr="00CE592E">
              <w:rPr>
                <w:rFonts w:cs="Arial"/>
                <w:sz w:val="20"/>
                <w:szCs w:val="20"/>
              </w:rPr>
              <w:t>Dhanusha</w:t>
            </w:r>
            <w:proofErr w:type="spellEnd"/>
            <w:r w:rsidR="00CE592E" w:rsidRPr="00CE592E">
              <w:rPr>
                <w:rFonts w:cs="Arial"/>
                <w:sz w:val="20"/>
                <w:szCs w:val="20"/>
              </w:rPr>
              <w:t xml:space="preserve">) </w:t>
            </w:r>
            <w:r w:rsidR="00CE592E" w:rsidRPr="00CE592E">
              <w:rPr>
                <w:rFonts w:cs="Arial"/>
                <w:sz w:val="20"/>
                <w:szCs w:val="20"/>
              </w:rPr>
              <w:t xml:space="preserve">participated </w:t>
            </w:r>
            <w:r w:rsidR="00CE592E" w:rsidRPr="00CE592E">
              <w:rPr>
                <w:rFonts w:cs="Arial"/>
                <w:sz w:val="20"/>
                <w:szCs w:val="20"/>
              </w:rPr>
              <w:t xml:space="preserve">in </w:t>
            </w:r>
            <w:r w:rsidR="00CE592E" w:rsidRPr="00CE592E">
              <w:rPr>
                <w:rFonts w:cs="Arial"/>
                <w:sz w:val="20"/>
                <w:szCs w:val="20"/>
              </w:rPr>
              <w:t xml:space="preserve">the </w:t>
            </w:r>
            <w:r w:rsidR="00CE592E" w:rsidRPr="00CE592E">
              <w:rPr>
                <w:rFonts w:cs="Arial"/>
                <w:sz w:val="20"/>
                <w:szCs w:val="20"/>
              </w:rPr>
              <w:t xml:space="preserve">TOF and two civil society leaders from each district </w:t>
            </w:r>
            <w:r w:rsidR="00CE592E" w:rsidRPr="00CE592E">
              <w:rPr>
                <w:rFonts w:cs="Arial"/>
                <w:sz w:val="20"/>
                <w:szCs w:val="20"/>
              </w:rPr>
              <w:t xml:space="preserve">participated </w:t>
            </w:r>
            <w:r w:rsidR="00CE592E" w:rsidRPr="00CE592E">
              <w:rPr>
                <w:rFonts w:cs="Arial"/>
                <w:sz w:val="20"/>
                <w:szCs w:val="20"/>
              </w:rPr>
              <w:t xml:space="preserve">in </w:t>
            </w:r>
            <w:r w:rsidR="00CE592E" w:rsidRPr="00CE592E">
              <w:rPr>
                <w:rFonts w:cs="Arial"/>
                <w:sz w:val="20"/>
                <w:szCs w:val="20"/>
              </w:rPr>
              <w:t xml:space="preserve">the </w:t>
            </w:r>
            <w:r w:rsidR="00CE592E" w:rsidRPr="00CE592E">
              <w:rPr>
                <w:rFonts w:cs="Arial"/>
                <w:sz w:val="20"/>
                <w:szCs w:val="20"/>
              </w:rPr>
              <w:t xml:space="preserve">TOT. Altogether 22 local level civil society leaders </w:t>
            </w:r>
            <w:r>
              <w:rPr>
                <w:rFonts w:cs="Arial"/>
                <w:sz w:val="20"/>
                <w:szCs w:val="20"/>
              </w:rPr>
              <w:t>received trainings</w:t>
            </w:r>
            <w:r w:rsidR="00CE592E" w:rsidRPr="00CE592E">
              <w:rPr>
                <w:rFonts w:cs="Arial"/>
                <w:sz w:val="20"/>
                <w:szCs w:val="20"/>
              </w:rPr>
              <w:t xml:space="preserve">. </w:t>
            </w:r>
          </w:p>
          <w:p w:rsidR="007A2EDF" w:rsidRPr="00B4044D" w:rsidRDefault="00B647B5" w:rsidP="00B4044D">
            <w:pPr>
              <w:numPr>
                <w:ilvl w:val="0"/>
                <w:numId w:val="53"/>
              </w:numPr>
              <w:tabs>
                <w:tab w:val="left" w:pos="252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7A2EDF" w:rsidRPr="00B4044D">
              <w:rPr>
                <w:rFonts w:cs="Arial"/>
                <w:sz w:val="20"/>
                <w:szCs w:val="20"/>
              </w:rPr>
              <w:t>upport</w:t>
            </w:r>
            <w:r>
              <w:rPr>
                <w:rFonts w:cs="Arial"/>
                <w:sz w:val="20"/>
                <w:szCs w:val="20"/>
              </w:rPr>
              <w:t>ed</w:t>
            </w:r>
            <w:r w:rsidR="007A2EDF" w:rsidRPr="00B4044D">
              <w:rPr>
                <w:rFonts w:cs="Arial"/>
                <w:sz w:val="20"/>
                <w:szCs w:val="20"/>
              </w:rPr>
              <w:t xml:space="preserve"> the </w:t>
            </w:r>
            <w:r w:rsidR="00E25906" w:rsidRPr="00B4044D">
              <w:rPr>
                <w:rFonts w:cs="Arial"/>
                <w:sz w:val="20"/>
                <w:szCs w:val="20"/>
              </w:rPr>
              <w:t xml:space="preserve">design of </w:t>
            </w:r>
            <w:r w:rsidR="007A2EDF" w:rsidRPr="00B4044D">
              <w:rPr>
                <w:rFonts w:cs="Arial"/>
                <w:sz w:val="20"/>
                <w:szCs w:val="20"/>
              </w:rPr>
              <w:t>dialogue process</w:t>
            </w:r>
            <w:r w:rsidR="00E25906" w:rsidRPr="00B4044D">
              <w:rPr>
                <w:rFonts w:cs="Arial"/>
                <w:sz w:val="20"/>
                <w:szCs w:val="20"/>
              </w:rPr>
              <w:t xml:space="preserve">es led by </w:t>
            </w:r>
            <w:r w:rsidR="007A2EDF" w:rsidRPr="00B4044D">
              <w:rPr>
                <w:rFonts w:cs="Arial"/>
                <w:sz w:val="20"/>
                <w:szCs w:val="20"/>
              </w:rPr>
              <w:t>NGO partners and TOF graduates</w:t>
            </w:r>
            <w:r w:rsidR="00E25906" w:rsidRPr="00B4044D">
              <w:rPr>
                <w:rFonts w:cs="Arial"/>
                <w:sz w:val="20"/>
                <w:szCs w:val="20"/>
              </w:rPr>
              <w:t xml:space="preserve">. </w:t>
            </w:r>
            <w:r w:rsidR="007A2EDF" w:rsidRPr="00B4044D">
              <w:rPr>
                <w:rFonts w:cs="Arial"/>
                <w:sz w:val="20"/>
                <w:szCs w:val="20"/>
              </w:rPr>
              <w:t xml:space="preserve">In </w:t>
            </w:r>
            <w:proofErr w:type="spellStart"/>
            <w:r w:rsidR="007A2EDF" w:rsidRPr="00B4044D">
              <w:rPr>
                <w:rFonts w:cs="Arial"/>
                <w:sz w:val="20"/>
                <w:szCs w:val="20"/>
              </w:rPr>
              <w:t>Banke</w:t>
            </w:r>
            <w:proofErr w:type="spellEnd"/>
            <w:r w:rsidR="007A2EDF" w:rsidRPr="00B4044D">
              <w:rPr>
                <w:rFonts w:cs="Arial"/>
                <w:sz w:val="20"/>
                <w:szCs w:val="20"/>
              </w:rPr>
              <w:t xml:space="preserve"> five mini-dialogues along with three public event</w:t>
            </w:r>
            <w:r w:rsidR="00E25906" w:rsidRPr="00B4044D">
              <w:rPr>
                <w:rFonts w:cs="Arial"/>
                <w:sz w:val="20"/>
                <w:szCs w:val="20"/>
              </w:rPr>
              <w:t>s</w:t>
            </w:r>
            <w:r w:rsidR="00DB2384" w:rsidRPr="00B4044D">
              <w:rPr>
                <w:rFonts w:cs="Arial"/>
                <w:sz w:val="20"/>
                <w:szCs w:val="20"/>
              </w:rPr>
              <w:t xml:space="preserve"> </w:t>
            </w:r>
            <w:r w:rsidR="007A2EDF" w:rsidRPr="00B4044D">
              <w:rPr>
                <w:rFonts w:cs="Arial"/>
                <w:sz w:val="20"/>
                <w:szCs w:val="20"/>
              </w:rPr>
              <w:t>on public security, service delivery, informal education for girls, domestic violence and drug</w:t>
            </w:r>
            <w:r w:rsidR="00E25906" w:rsidRPr="00B4044D">
              <w:rPr>
                <w:rFonts w:cs="Arial"/>
                <w:sz w:val="20"/>
                <w:szCs w:val="20"/>
              </w:rPr>
              <w:t>s</w:t>
            </w:r>
            <w:r w:rsidR="007A2EDF" w:rsidRPr="00B4044D">
              <w:rPr>
                <w:rFonts w:cs="Arial"/>
                <w:sz w:val="20"/>
                <w:szCs w:val="20"/>
              </w:rPr>
              <w:t xml:space="preserve"> took place. </w:t>
            </w:r>
          </w:p>
          <w:p w:rsidR="00D57F01" w:rsidRPr="0066167B" w:rsidRDefault="00D57F01" w:rsidP="00D57F01">
            <w:pPr>
              <w:numPr>
                <w:ilvl w:val="0"/>
                <w:numId w:val="52"/>
              </w:numPr>
              <w:tabs>
                <w:tab w:val="left" w:pos="252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6167B">
              <w:rPr>
                <w:rFonts w:cs="Arial"/>
                <w:sz w:val="20"/>
                <w:szCs w:val="20"/>
              </w:rPr>
              <w:t xml:space="preserve">Supported the </w:t>
            </w:r>
            <w:proofErr w:type="spellStart"/>
            <w:r w:rsidRPr="0066167B">
              <w:rPr>
                <w:rFonts w:cs="Arial"/>
                <w:sz w:val="20"/>
                <w:szCs w:val="20"/>
              </w:rPr>
              <w:t>ToF</w:t>
            </w:r>
            <w:proofErr w:type="spellEnd"/>
            <w:r w:rsidRPr="0066167B">
              <w:rPr>
                <w:rFonts w:cs="Arial"/>
                <w:sz w:val="20"/>
                <w:szCs w:val="20"/>
              </w:rPr>
              <w:t xml:space="preserve"> graduates from </w:t>
            </w:r>
            <w:proofErr w:type="spellStart"/>
            <w:r w:rsidRPr="0066167B">
              <w:rPr>
                <w:rFonts w:cs="Arial"/>
                <w:sz w:val="20"/>
                <w:szCs w:val="20"/>
              </w:rPr>
              <w:t>Dhanusha</w:t>
            </w:r>
            <w:proofErr w:type="spellEnd"/>
            <w:r w:rsidRPr="0066167B">
              <w:rPr>
                <w:rFonts w:cs="Arial"/>
                <w:sz w:val="20"/>
                <w:szCs w:val="20"/>
              </w:rPr>
              <w:t xml:space="preserve"> in preparing, planning and convening dialogue processes around </w:t>
            </w:r>
            <w:r w:rsidR="00B647B5">
              <w:rPr>
                <w:rFonts w:cs="Arial"/>
                <w:sz w:val="20"/>
                <w:szCs w:val="20"/>
              </w:rPr>
              <w:t xml:space="preserve">the </w:t>
            </w:r>
            <w:r w:rsidRPr="0066167B">
              <w:rPr>
                <w:rFonts w:cs="Arial"/>
                <w:sz w:val="20"/>
                <w:szCs w:val="20"/>
              </w:rPr>
              <w:t xml:space="preserve">broader development of </w:t>
            </w:r>
            <w:proofErr w:type="spellStart"/>
            <w:r w:rsidRPr="0066167B">
              <w:rPr>
                <w:rFonts w:cs="Arial"/>
                <w:sz w:val="20"/>
                <w:szCs w:val="20"/>
              </w:rPr>
              <w:t>Janakpur</w:t>
            </w:r>
            <w:proofErr w:type="spellEnd"/>
            <w:r w:rsidRPr="0066167B">
              <w:rPr>
                <w:rFonts w:cs="Arial"/>
                <w:sz w:val="20"/>
                <w:szCs w:val="20"/>
              </w:rPr>
              <w:t xml:space="preserve"> with convening a first dialogue including </w:t>
            </w:r>
            <w:r w:rsidR="00B647B5">
              <w:rPr>
                <w:rFonts w:cs="Arial"/>
                <w:sz w:val="20"/>
                <w:szCs w:val="20"/>
              </w:rPr>
              <w:t xml:space="preserve">government </w:t>
            </w:r>
            <w:r w:rsidRPr="0066167B">
              <w:rPr>
                <w:rFonts w:cs="Arial"/>
                <w:sz w:val="20"/>
                <w:szCs w:val="20"/>
              </w:rPr>
              <w:t>stakeholders from on 2 Dec 2012</w:t>
            </w:r>
            <w:r w:rsidR="00B741E7">
              <w:rPr>
                <w:rFonts w:cs="Arial"/>
                <w:sz w:val="20"/>
                <w:szCs w:val="20"/>
              </w:rPr>
              <w:t>.</w:t>
            </w:r>
            <w:r w:rsidRPr="0066167B">
              <w:rPr>
                <w:rFonts w:cs="Arial"/>
                <w:sz w:val="20"/>
                <w:szCs w:val="20"/>
              </w:rPr>
              <w:t xml:space="preserve"> </w:t>
            </w:r>
            <w:r w:rsidR="00B741E7">
              <w:rPr>
                <w:rFonts w:cs="Arial"/>
                <w:sz w:val="20"/>
                <w:szCs w:val="20"/>
              </w:rPr>
              <w:t xml:space="preserve">The dialogue had </w:t>
            </w:r>
            <w:r w:rsidRPr="0066167B">
              <w:rPr>
                <w:rFonts w:cs="Arial"/>
                <w:sz w:val="20"/>
                <w:szCs w:val="20"/>
              </w:rPr>
              <w:t>16 participants.</w:t>
            </w:r>
            <w:r w:rsidR="00B741E7">
              <w:rPr>
                <w:rFonts w:cs="Arial"/>
                <w:sz w:val="20"/>
                <w:szCs w:val="20"/>
              </w:rPr>
              <w:t xml:space="preserve"> </w:t>
            </w:r>
            <w:r w:rsidRPr="0066167B">
              <w:rPr>
                <w:rFonts w:cs="Arial"/>
                <w:sz w:val="20"/>
                <w:szCs w:val="20"/>
              </w:rPr>
              <w:t>Technical support to TOF graduates was also provided</w:t>
            </w:r>
            <w:r w:rsidR="00B647B5">
              <w:rPr>
                <w:rFonts w:cs="Arial"/>
                <w:sz w:val="20"/>
                <w:szCs w:val="20"/>
              </w:rPr>
              <w:t>.</w:t>
            </w:r>
          </w:p>
          <w:p w:rsidR="00D57F01" w:rsidRPr="0066167B" w:rsidRDefault="00DB2384" w:rsidP="00D57F01">
            <w:pPr>
              <w:numPr>
                <w:ilvl w:val="0"/>
                <w:numId w:val="52"/>
              </w:numPr>
              <w:tabs>
                <w:tab w:val="left" w:pos="252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Identified</w:t>
            </w:r>
            <w:r w:rsidR="00D57F01" w:rsidRPr="0066167B">
              <w:rPr>
                <w:rFonts w:cs="Arial"/>
                <w:sz w:val="20"/>
                <w:szCs w:val="20"/>
              </w:rPr>
              <w:t xml:space="preserve"> some institutional locations from where the project could engage in sustained dialogue and explore ways of establishing a multi sector secretariat for d</w:t>
            </w:r>
            <w:r>
              <w:rPr>
                <w:rFonts w:cs="Arial"/>
                <w:sz w:val="20"/>
                <w:szCs w:val="20"/>
              </w:rPr>
              <w:t xml:space="preserve">ialogue </w:t>
            </w:r>
            <w:r w:rsidR="00B741E7">
              <w:rPr>
                <w:rFonts w:cs="Arial"/>
                <w:sz w:val="20"/>
                <w:szCs w:val="20"/>
              </w:rPr>
              <w:t xml:space="preserve">by </w:t>
            </w:r>
            <w:r w:rsidR="0074094F">
              <w:rPr>
                <w:rFonts w:cs="Arial"/>
                <w:sz w:val="20"/>
                <w:szCs w:val="20"/>
              </w:rPr>
              <w:t>meeting</w:t>
            </w:r>
            <w:r>
              <w:rPr>
                <w:rFonts w:cs="Arial"/>
                <w:sz w:val="20"/>
                <w:szCs w:val="20"/>
              </w:rPr>
              <w:t xml:space="preserve"> with </w:t>
            </w:r>
            <w:r w:rsidR="00D57F01" w:rsidRPr="0066167B">
              <w:rPr>
                <w:rFonts w:cs="Arial"/>
                <w:sz w:val="20"/>
                <w:szCs w:val="20"/>
              </w:rPr>
              <w:t xml:space="preserve">various </w:t>
            </w:r>
            <w:r w:rsidR="00B34425" w:rsidRPr="0066167B">
              <w:rPr>
                <w:rFonts w:cs="Arial"/>
                <w:sz w:val="20"/>
                <w:szCs w:val="20"/>
              </w:rPr>
              <w:t>stakeholders.</w:t>
            </w:r>
          </w:p>
          <w:p w:rsidR="00E1586B" w:rsidRDefault="00E1586B" w:rsidP="00545A8E">
            <w:pPr>
              <w:pStyle w:val="PlainTex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167B">
              <w:rPr>
                <w:rFonts w:asciiTheme="minorHAnsi" w:hAnsiTheme="minorHAnsi" w:cstheme="minorHAnsi"/>
                <w:sz w:val="20"/>
                <w:szCs w:val="20"/>
              </w:rPr>
              <w:t xml:space="preserve">CLD offices </w:t>
            </w:r>
            <w:r w:rsidR="00B34425" w:rsidRPr="0066167B">
              <w:rPr>
                <w:rFonts w:asciiTheme="minorHAnsi" w:hAnsiTheme="minorHAnsi" w:cstheme="minorHAnsi"/>
                <w:sz w:val="20"/>
                <w:szCs w:val="20"/>
              </w:rPr>
              <w:t>continue</w:t>
            </w:r>
            <w:r w:rsidR="00B741E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57F01" w:rsidRPr="006616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1E7">
              <w:rPr>
                <w:rFonts w:asciiTheme="minorHAnsi" w:hAnsiTheme="minorHAnsi" w:cstheme="minorHAnsi"/>
                <w:sz w:val="20"/>
                <w:szCs w:val="20"/>
              </w:rPr>
              <w:t xml:space="preserve">their </w:t>
            </w:r>
            <w:r w:rsidR="00D57F01" w:rsidRPr="0066167B">
              <w:rPr>
                <w:rFonts w:asciiTheme="minorHAnsi" w:hAnsiTheme="minorHAnsi" w:cstheme="minorHAnsi"/>
                <w:sz w:val="20"/>
                <w:szCs w:val="20"/>
              </w:rPr>
              <w:t>presence in the field</w:t>
            </w:r>
            <w:r w:rsidR="00B741E7">
              <w:rPr>
                <w:rFonts w:asciiTheme="minorHAnsi" w:hAnsiTheme="minorHAnsi" w:cstheme="minorHAnsi"/>
                <w:sz w:val="20"/>
                <w:szCs w:val="20"/>
              </w:rPr>
              <w:t xml:space="preserve"> to </w:t>
            </w:r>
            <w:r w:rsidRPr="0066167B">
              <w:rPr>
                <w:rFonts w:asciiTheme="minorHAnsi" w:hAnsiTheme="minorHAnsi" w:cstheme="minorHAnsi"/>
                <w:sz w:val="20"/>
                <w:szCs w:val="20"/>
              </w:rPr>
              <w:t xml:space="preserve">facilitate more sustained and </w:t>
            </w:r>
            <w:r w:rsidRPr="00D57F01">
              <w:rPr>
                <w:rFonts w:asciiTheme="minorHAnsi" w:hAnsiTheme="minorHAnsi" w:cstheme="minorHAnsi"/>
                <w:sz w:val="20"/>
                <w:szCs w:val="20"/>
              </w:rPr>
              <w:t>intensive engagement with local actors</w:t>
            </w:r>
            <w:r w:rsidR="00DB23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B2384" w:rsidRPr="00D57F01" w:rsidRDefault="00DB2384" w:rsidP="00DB2384">
            <w:pPr>
              <w:pStyle w:val="PlainText"/>
              <w:ind w:left="73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5C7C" w:rsidRDefault="007F5C7C" w:rsidP="005D78C5">
            <w:pPr>
              <w:pStyle w:val="PlainText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AA4224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National </w:t>
            </w:r>
          </w:p>
          <w:p w:rsidR="00D57F01" w:rsidRPr="00D57F01" w:rsidRDefault="00D57F01" w:rsidP="00D57F01">
            <w:pPr>
              <w:pStyle w:val="PlainTex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6167B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2C31DA">
              <w:rPr>
                <w:rFonts w:asciiTheme="minorHAnsi" w:hAnsiTheme="minorHAnsi" w:cs="Arial"/>
                <w:sz w:val="20"/>
                <w:szCs w:val="20"/>
              </w:rPr>
              <w:t xml:space="preserve">orientation workshops helped develop informed understandings of issues and actors (bridge-builders) while creating sufficient level of buy-in. The workshops also contributed to identify key partners and consolidate working relations with them. </w:t>
            </w:r>
            <w:proofErr w:type="spellStart"/>
            <w:r w:rsidRPr="002C31DA">
              <w:rPr>
                <w:rFonts w:asciiTheme="minorHAnsi" w:hAnsiTheme="minorHAnsi" w:cs="Arial"/>
                <w:sz w:val="20"/>
                <w:szCs w:val="20"/>
              </w:rPr>
              <w:t>Terai</w:t>
            </w:r>
            <w:proofErr w:type="spellEnd"/>
            <w:r w:rsidRPr="002C31D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C31DA">
              <w:rPr>
                <w:rFonts w:asciiTheme="minorHAnsi" w:hAnsiTheme="minorHAnsi" w:cs="Arial"/>
                <w:sz w:val="20"/>
                <w:szCs w:val="20"/>
              </w:rPr>
              <w:t>Madhes</w:t>
            </w:r>
            <w:proofErr w:type="spellEnd"/>
            <w:r w:rsidRPr="002C31DA">
              <w:rPr>
                <w:rFonts w:asciiTheme="minorHAnsi" w:hAnsiTheme="minorHAnsi" w:cs="Arial"/>
                <w:sz w:val="20"/>
                <w:szCs w:val="20"/>
              </w:rPr>
              <w:t xml:space="preserve"> Democratic Party, one of the key </w:t>
            </w:r>
            <w:proofErr w:type="spellStart"/>
            <w:r w:rsidRPr="002C31DA">
              <w:rPr>
                <w:rFonts w:asciiTheme="minorHAnsi" w:hAnsiTheme="minorHAnsi" w:cs="Arial"/>
                <w:sz w:val="20"/>
                <w:szCs w:val="20"/>
              </w:rPr>
              <w:t>Madhesi</w:t>
            </w:r>
            <w:proofErr w:type="spellEnd"/>
            <w:r w:rsidRPr="002C31DA">
              <w:rPr>
                <w:rFonts w:asciiTheme="minorHAnsi" w:hAnsiTheme="minorHAnsi" w:cs="Arial"/>
                <w:sz w:val="20"/>
                <w:szCs w:val="20"/>
              </w:rPr>
              <w:t xml:space="preserve"> parties, included </w:t>
            </w:r>
            <w:r w:rsidR="000465AB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r w:rsidRPr="002C31DA">
              <w:rPr>
                <w:rFonts w:asciiTheme="minorHAnsi" w:hAnsiTheme="minorHAnsi" w:cs="Arial"/>
                <w:sz w:val="20"/>
                <w:szCs w:val="20"/>
              </w:rPr>
              <w:t xml:space="preserve">CLD component in their training syllabus while </w:t>
            </w:r>
            <w:proofErr w:type="spellStart"/>
            <w:r w:rsidRPr="002C31DA">
              <w:rPr>
                <w:rFonts w:asciiTheme="minorHAnsi" w:hAnsiTheme="minorHAnsi" w:cs="Arial"/>
                <w:sz w:val="20"/>
                <w:szCs w:val="20"/>
              </w:rPr>
              <w:t>Rastriya</w:t>
            </w:r>
            <w:proofErr w:type="spellEnd"/>
            <w:r w:rsidRPr="002C31D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C31DA">
              <w:rPr>
                <w:rFonts w:asciiTheme="minorHAnsi" w:hAnsiTheme="minorHAnsi" w:cs="Arial"/>
                <w:sz w:val="20"/>
                <w:szCs w:val="20"/>
              </w:rPr>
              <w:t>Prajatantr</w:t>
            </w:r>
            <w:r w:rsidR="00DB2384">
              <w:rPr>
                <w:rFonts w:asciiTheme="minorHAnsi" w:hAnsiTheme="minorHAnsi" w:cs="Arial"/>
                <w:sz w:val="20"/>
                <w:szCs w:val="20"/>
              </w:rPr>
              <w:t>a</w:t>
            </w:r>
            <w:proofErr w:type="spellEnd"/>
            <w:r w:rsidR="00DB2384">
              <w:rPr>
                <w:rFonts w:asciiTheme="minorHAnsi" w:hAnsiTheme="minorHAnsi" w:cs="Arial"/>
                <w:sz w:val="20"/>
                <w:szCs w:val="20"/>
              </w:rPr>
              <w:t xml:space="preserve"> Party expressed interest </w:t>
            </w:r>
            <w:r w:rsidR="000465AB">
              <w:rPr>
                <w:rFonts w:asciiTheme="minorHAnsi" w:hAnsiTheme="minorHAnsi" w:cs="Arial"/>
                <w:sz w:val="20"/>
                <w:szCs w:val="20"/>
              </w:rPr>
              <w:t xml:space="preserve">in </w:t>
            </w:r>
            <w:r w:rsidR="00DB2384">
              <w:rPr>
                <w:rFonts w:asciiTheme="minorHAnsi" w:hAnsiTheme="minorHAnsi" w:cs="Arial"/>
                <w:sz w:val="20"/>
                <w:szCs w:val="20"/>
              </w:rPr>
              <w:t>doing</w:t>
            </w:r>
            <w:r w:rsidRPr="002C31DA">
              <w:rPr>
                <w:rFonts w:asciiTheme="minorHAnsi" w:hAnsiTheme="minorHAnsi" w:cs="Arial"/>
                <w:sz w:val="20"/>
                <w:szCs w:val="20"/>
              </w:rPr>
              <w:t xml:space="preserve"> so.  </w:t>
            </w:r>
          </w:p>
          <w:p w:rsidR="00D57F01" w:rsidRPr="002C31DA" w:rsidRDefault="00D57F01" w:rsidP="00D57F01">
            <w:pPr>
              <w:numPr>
                <w:ilvl w:val="0"/>
                <w:numId w:val="28"/>
              </w:numPr>
              <w:tabs>
                <w:tab w:val="left" w:pos="252"/>
              </w:tabs>
              <w:spacing w:after="0" w:line="240" w:lineRule="auto"/>
              <w:ind w:left="734"/>
              <w:rPr>
                <w:rFonts w:cs="Arial"/>
                <w:sz w:val="20"/>
                <w:szCs w:val="20"/>
                <w:u w:val="single"/>
              </w:rPr>
            </w:pPr>
            <w:r w:rsidRPr="002C31DA">
              <w:rPr>
                <w:rFonts w:cs="Arial"/>
                <w:sz w:val="20"/>
                <w:szCs w:val="20"/>
              </w:rPr>
              <w:t>During this quarter 3 TOF</w:t>
            </w:r>
            <w:r w:rsidR="002C31DA">
              <w:rPr>
                <w:rFonts w:cs="Arial"/>
                <w:sz w:val="20"/>
                <w:szCs w:val="20"/>
              </w:rPr>
              <w:t xml:space="preserve"> and </w:t>
            </w:r>
            <w:r w:rsidR="00DB2384">
              <w:rPr>
                <w:rFonts w:cs="Arial"/>
                <w:sz w:val="20"/>
                <w:szCs w:val="20"/>
              </w:rPr>
              <w:t xml:space="preserve">1 </w:t>
            </w:r>
            <w:r w:rsidR="002C31DA">
              <w:rPr>
                <w:rFonts w:cs="Arial"/>
                <w:sz w:val="20"/>
                <w:szCs w:val="20"/>
              </w:rPr>
              <w:t>TOT</w:t>
            </w:r>
            <w:r w:rsidRPr="002C31D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B2384">
              <w:rPr>
                <w:rFonts w:cs="Arial"/>
                <w:sz w:val="20"/>
                <w:szCs w:val="20"/>
              </w:rPr>
              <w:t xml:space="preserve">were </w:t>
            </w:r>
            <w:r w:rsidR="00B4044D">
              <w:rPr>
                <w:rFonts w:cs="Arial"/>
                <w:sz w:val="20"/>
                <w:szCs w:val="20"/>
              </w:rPr>
              <w:t>organized</w:t>
            </w:r>
            <w:r w:rsidR="00DB2384">
              <w:rPr>
                <w:rFonts w:cs="Arial"/>
                <w:sz w:val="20"/>
                <w:szCs w:val="20"/>
              </w:rPr>
              <w:t xml:space="preserve"> </w:t>
            </w:r>
            <w:r w:rsidRPr="002C31DA">
              <w:rPr>
                <w:rFonts w:cs="Arial"/>
                <w:sz w:val="20"/>
                <w:szCs w:val="20"/>
              </w:rPr>
              <w:t xml:space="preserve"> </w:t>
            </w:r>
            <w:r w:rsidR="00B4044D">
              <w:rPr>
                <w:rFonts w:cs="Arial"/>
                <w:sz w:val="20"/>
                <w:szCs w:val="20"/>
              </w:rPr>
              <w:t>in which 45 people</w:t>
            </w:r>
            <w:r w:rsidR="000465AB">
              <w:rPr>
                <w:rFonts w:cs="Arial"/>
                <w:sz w:val="20"/>
                <w:szCs w:val="20"/>
              </w:rPr>
              <w:t xml:space="preserve"> were</w:t>
            </w:r>
            <w:r w:rsidR="00B4044D">
              <w:rPr>
                <w:rFonts w:cs="Arial"/>
                <w:sz w:val="20"/>
                <w:szCs w:val="20"/>
              </w:rPr>
              <w:t xml:space="preserve"> trained (</w:t>
            </w:r>
            <w:r w:rsidR="000465AB">
              <w:rPr>
                <w:rFonts w:cs="Arial"/>
                <w:sz w:val="20"/>
                <w:szCs w:val="20"/>
              </w:rPr>
              <w:t>including</w:t>
            </w:r>
            <w:r w:rsidR="00C41248">
              <w:rPr>
                <w:rFonts w:cs="Arial"/>
                <w:sz w:val="20"/>
                <w:szCs w:val="20"/>
              </w:rPr>
              <w:t xml:space="preserve"> </w:t>
            </w:r>
            <w:r w:rsidR="00B4044D">
              <w:rPr>
                <w:rFonts w:cs="Arial"/>
                <w:sz w:val="20"/>
                <w:szCs w:val="20"/>
              </w:rPr>
              <w:t xml:space="preserve">23 </w:t>
            </w:r>
            <w:r w:rsidR="000465AB">
              <w:rPr>
                <w:rFonts w:cs="Arial"/>
                <w:sz w:val="20"/>
                <w:szCs w:val="20"/>
              </w:rPr>
              <w:t xml:space="preserve">at the </w:t>
            </w:r>
            <w:r w:rsidR="00B4044D">
              <w:rPr>
                <w:rFonts w:cs="Arial"/>
                <w:sz w:val="20"/>
                <w:szCs w:val="20"/>
              </w:rPr>
              <w:t xml:space="preserve">national level) </w:t>
            </w:r>
          </w:p>
          <w:p w:rsidR="00D57F01" w:rsidRPr="00D57F01" w:rsidRDefault="00DB2384" w:rsidP="00DB2384">
            <w:pPr>
              <w:tabs>
                <w:tab w:val="left" w:pos="252"/>
              </w:tabs>
              <w:spacing w:after="0" w:line="240" w:lineRule="auto"/>
              <w:ind w:left="90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545A8E" w:rsidRPr="00D57F01">
              <w:rPr>
                <w:rFonts w:cs="Arial"/>
                <w:sz w:val="20"/>
                <w:szCs w:val="20"/>
              </w:rPr>
              <w:t>2-day TOF for potential facilitator</w:t>
            </w:r>
            <w:r w:rsidR="000465AB">
              <w:rPr>
                <w:rFonts w:cs="Arial"/>
                <w:sz w:val="20"/>
                <w:szCs w:val="20"/>
              </w:rPr>
              <w:t>s</w:t>
            </w:r>
            <w:r w:rsidR="00545A8E" w:rsidRPr="00D57F01">
              <w:rPr>
                <w:rFonts w:cs="Arial"/>
                <w:sz w:val="20"/>
                <w:szCs w:val="20"/>
              </w:rPr>
              <w:t xml:space="preserve"> and conveners of dialogue process</w:t>
            </w:r>
            <w:r w:rsidR="000465AB">
              <w:rPr>
                <w:rFonts w:cs="Arial"/>
                <w:sz w:val="20"/>
                <w:szCs w:val="20"/>
              </w:rPr>
              <w:t>es</w:t>
            </w:r>
            <w:r w:rsidR="00545A8E" w:rsidRPr="00D57F01">
              <w:rPr>
                <w:rFonts w:cs="Arial"/>
                <w:sz w:val="20"/>
                <w:szCs w:val="20"/>
              </w:rPr>
              <w:t xml:space="preserve"> on 4-5 Oct</w:t>
            </w:r>
          </w:p>
          <w:p w:rsidR="00D57F01" w:rsidRPr="00D57F01" w:rsidRDefault="00DB2384" w:rsidP="00DB2384">
            <w:pPr>
              <w:tabs>
                <w:tab w:val="left" w:pos="252"/>
              </w:tabs>
              <w:spacing w:after="0" w:line="240" w:lineRule="auto"/>
              <w:ind w:left="90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D57F01" w:rsidRPr="00D57F01">
              <w:rPr>
                <w:rFonts w:cs="Arial"/>
                <w:sz w:val="20"/>
                <w:szCs w:val="20"/>
              </w:rPr>
              <w:t>4-day TOT/F for the Central Committee Members of the Inter Party Women’s Alliance on 6-9 Nov</w:t>
            </w:r>
          </w:p>
          <w:p w:rsidR="00D57F01" w:rsidRPr="002C31DA" w:rsidRDefault="00DB2384" w:rsidP="00DB2384">
            <w:pPr>
              <w:tabs>
                <w:tab w:val="left" w:pos="252"/>
              </w:tabs>
              <w:spacing w:after="0" w:line="240" w:lineRule="auto"/>
              <w:ind w:left="90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D57F01" w:rsidRPr="002C31DA">
              <w:rPr>
                <w:rFonts w:cs="Arial"/>
                <w:sz w:val="20"/>
                <w:szCs w:val="20"/>
              </w:rPr>
              <w:t>3-day TOF for Civil Society Women’s Networks/Alliances on 4-6 Dec</w:t>
            </w:r>
          </w:p>
          <w:p w:rsidR="002C31DA" w:rsidRPr="00EA3F51" w:rsidRDefault="00DB2384" w:rsidP="00DB2384">
            <w:pPr>
              <w:pStyle w:val="PlainText"/>
              <w:ind w:left="90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2C31DA" w:rsidRPr="00BB4BAA">
              <w:rPr>
                <w:rFonts w:asciiTheme="minorHAnsi" w:hAnsiTheme="minorHAnsi" w:cs="Arial"/>
                <w:sz w:val="20"/>
                <w:szCs w:val="20"/>
              </w:rPr>
              <w:t xml:space="preserve">3-day learning workshop for trainers and conveners of dialogue processes on 10-12 Dec </w:t>
            </w:r>
          </w:p>
          <w:p w:rsidR="002C31DA" w:rsidRPr="002C31DA" w:rsidRDefault="002C31DA" w:rsidP="002C31DA">
            <w:pPr>
              <w:tabs>
                <w:tab w:val="left" w:pos="252"/>
              </w:tabs>
              <w:spacing w:after="0" w:line="240" w:lineRule="auto"/>
              <w:rPr>
                <w:rFonts w:cs="Arial"/>
                <w:sz w:val="20"/>
                <w:szCs w:val="20"/>
                <w:u w:val="single"/>
              </w:rPr>
            </w:pPr>
          </w:p>
          <w:p w:rsidR="00DB2384" w:rsidRPr="00DB2384" w:rsidRDefault="00DB2384" w:rsidP="00D57F01">
            <w:pPr>
              <w:pStyle w:val="PlainText"/>
              <w:numPr>
                <w:ilvl w:val="0"/>
                <w:numId w:val="28"/>
              </w:numPr>
              <w:tabs>
                <w:tab w:val="left" w:pos="252"/>
              </w:tabs>
              <w:ind w:left="734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 addition, CLD held a </w:t>
            </w:r>
            <w:r w:rsidR="00545A8E" w:rsidRPr="00D57F01">
              <w:rPr>
                <w:rFonts w:asciiTheme="minorHAnsi" w:hAnsiTheme="minorHAnsi" w:cs="Arial"/>
                <w:sz w:val="20"/>
                <w:szCs w:val="20"/>
              </w:rPr>
              <w:t>2-day CLD consultat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ive seminar on 10-11 Oct for second-tier </w:t>
            </w:r>
            <w:r w:rsidR="00545A8E" w:rsidRPr="00D57F01">
              <w:rPr>
                <w:rFonts w:asciiTheme="minorHAnsi" w:hAnsiTheme="minorHAnsi" w:cs="Arial"/>
                <w:sz w:val="20"/>
                <w:szCs w:val="20"/>
              </w:rPr>
              <w:t xml:space="preserve">political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party leaders </w:t>
            </w:r>
            <w:r w:rsidR="00545A8E" w:rsidRPr="00D57F01">
              <w:rPr>
                <w:rFonts w:asciiTheme="minorHAnsi" w:hAnsiTheme="minorHAnsi" w:cs="Arial"/>
                <w:sz w:val="20"/>
                <w:szCs w:val="20"/>
              </w:rPr>
              <w:t>to provide space for experience</w:t>
            </w:r>
            <w:r w:rsidR="00545A8E" w:rsidRPr="002C31DA">
              <w:rPr>
                <w:rFonts w:asciiTheme="minorHAnsi" w:hAnsiTheme="minorHAnsi" w:cs="Arial"/>
                <w:sz w:val="20"/>
                <w:szCs w:val="20"/>
              </w:rPr>
              <w:t xml:space="preserve"> sharing about previous dialogue and consensus-building efforts and to identify lessons learned about facilitation in </w:t>
            </w:r>
            <w:r w:rsidR="000465AB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="00545A8E" w:rsidRPr="002C31DA">
              <w:rPr>
                <w:rFonts w:asciiTheme="minorHAnsi" w:hAnsiTheme="minorHAnsi" w:cs="Arial"/>
                <w:sz w:val="20"/>
                <w:szCs w:val="20"/>
              </w:rPr>
              <w:t>Nepali context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.  This established CLD as a credible forum for high-level engagement among senior Nepali leaders. </w:t>
            </w:r>
          </w:p>
          <w:p w:rsidR="00DB2384" w:rsidRPr="00DB2384" w:rsidRDefault="00DB2384" w:rsidP="00DB2384">
            <w:pPr>
              <w:pStyle w:val="PlainText"/>
              <w:tabs>
                <w:tab w:val="left" w:pos="252"/>
              </w:tabs>
              <w:ind w:left="374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  <w:p w:rsidR="00D57F01" w:rsidRPr="002C31DA" w:rsidRDefault="00DB2384" w:rsidP="00D57F01">
            <w:pPr>
              <w:pStyle w:val="PlainText"/>
              <w:numPr>
                <w:ilvl w:val="0"/>
                <w:numId w:val="28"/>
              </w:numPr>
              <w:tabs>
                <w:tab w:val="left" w:pos="252"/>
              </w:tabs>
              <w:ind w:left="734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D57F01" w:rsidRPr="002C31DA">
              <w:rPr>
                <w:rFonts w:asciiTheme="minorHAnsi" w:hAnsiTheme="minorHAnsi" w:cs="Arial"/>
                <w:sz w:val="20"/>
                <w:szCs w:val="20"/>
              </w:rPr>
              <w:t xml:space="preserve"> 3-day CLD orientation workshop for Federation of Nepali Journalists, </w:t>
            </w:r>
            <w:proofErr w:type="spellStart"/>
            <w:r w:rsidR="00D57F01" w:rsidRPr="002C31DA">
              <w:rPr>
                <w:rFonts w:asciiTheme="minorHAnsi" w:hAnsiTheme="minorHAnsi" w:cs="Arial"/>
                <w:sz w:val="20"/>
                <w:szCs w:val="20"/>
              </w:rPr>
              <w:t>Sancharika</w:t>
            </w:r>
            <w:proofErr w:type="spellEnd"/>
            <w:r w:rsidR="00D57F01" w:rsidRPr="002C31D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D57F01" w:rsidRPr="002C31DA">
              <w:rPr>
                <w:rFonts w:asciiTheme="minorHAnsi" w:hAnsiTheme="minorHAnsi" w:cs="Arial"/>
                <w:sz w:val="20"/>
                <w:szCs w:val="20"/>
              </w:rPr>
              <w:t>Samuha</w:t>
            </w:r>
            <w:proofErr w:type="spellEnd"/>
            <w:r w:rsidR="00D57F01" w:rsidRPr="002C31DA">
              <w:rPr>
                <w:rFonts w:asciiTheme="minorHAnsi" w:hAnsiTheme="minorHAnsi" w:cs="Arial"/>
                <w:sz w:val="20"/>
                <w:szCs w:val="20"/>
              </w:rPr>
              <w:t xml:space="preserve"> and Working Women </w:t>
            </w:r>
            <w:r w:rsidR="00D57F01" w:rsidRPr="002C31DA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Journalists </w:t>
            </w:r>
            <w:r w:rsidR="00B647B5">
              <w:rPr>
                <w:rFonts w:asciiTheme="minorHAnsi" w:hAnsiTheme="minorHAnsi" w:cs="Arial"/>
                <w:sz w:val="20"/>
                <w:szCs w:val="20"/>
              </w:rPr>
              <w:t>was organised</w:t>
            </w:r>
            <w:r w:rsidR="00B647B5" w:rsidRPr="002C31D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57F01" w:rsidRPr="002C31DA">
              <w:rPr>
                <w:rFonts w:asciiTheme="minorHAnsi" w:hAnsiTheme="minorHAnsi" w:cs="Arial"/>
                <w:sz w:val="20"/>
                <w:szCs w:val="20"/>
              </w:rPr>
              <w:t>on 28 Nov-1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57F01" w:rsidRPr="002C31DA">
              <w:rPr>
                <w:rFonts w:asciiTheme="minorHAnsi" w:hAnsiTheme="minorHAnsi" w:cs="Arial"/>
                <w:sz w:val="20"/>
                <w:szCs w:val="20"/>
              </w:rPr>
              <w:t>Dec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.  This was an important step in consolidating the CLD relationship with the journalist community, and an integral part of the project’s aspirations to influence media reporting on collaborative leadership.  </w:t>
            </w:r>
          </w:p>
          <w:p w:rsidR="00545A8E" w:rsidRPr="00D57F01" w:rsidRDefault="00545A8E" w:rsidP="00DB2384">
            <w:pPr>
              <w:tabs>
                <w:tab w:val="left" w:pos="252"/>
              </w:tabs>
              <w:spacing w:after="0" w:line="240" w:lineRule="auto"/>
              <w:ind w:left="734"/>
              <w:rPr>
                <w:rFonts w:cs="Arial"/>
                <w:sz w:val="20"/>
                <w:szCs w:val="20"/>
                <w:u w:val="single"/>
              </w:rPr>
            </w:pPr>
          </w:p>
          <w:p w:rsidR="007F5C7C" w:rsidRPr="005D78C5" w:rsidRDefault="007E0FCC" w:rsidP="00545A8E">
            <w:pPr>
              <w:pStyle w:val="PlainText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7F5C7C" w:rsidRPr="005D78C5">
              <w:rPr>
                <w:rFonts w:asciiTheme="minorHAnsi" w:hAnsiTheme="minorHAnsi" w:cstheme="minorHAnsi"/>
                <w:sz w:val="20"/>
                <w:szCs w:val="20"/>
              </w:rPr>
              <w:t>he programme intensified its work with media actors and involved editors of print media in activities. This has successfully generated media interest in dialogue-focused reporting, as well as opinion pieces supporting such efforts.</w:t>
            </w:r>
          </w:p>
          <w:p w:rsidR="007F5C7C" w:rsidRDefault="007F5C7C" w:rsidP="00545A8E">
            <w:pPr>
              <w:pStyle w:val="PlainTex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D78C5">
              <w:rPr>
                <w:rFonts w:asciiTheme="minorHAnsi" w:hAnsiTheme="minorHAnsi" w:cstheme="minorHAnsi"/>
                <w:sz w:val="20"/>
                <w:szCs w:val="20"/>
              </w:rPr>
              <w:t xml:space="preserve">The project also </w:t>
            </w:r>
            <w:r w:rsidR="009C4F53">
              <w:rPr>
                <w:rFonts w:asciiTheme="minorHAnsi" w:hAnsiTheme="minorHAnsi" w:cstheme="minorHAnsi"/>
                <w:sz w:val="20"/>
                <w:szCs w:val="20"/>
              </w:rPr>
              <w:t>continued</w:t>
            </w:r>
            <w:r w:rsidR="005B06E7">
              <w:rPr>
                <w:rFonts w:asciiTheme="minorHAnsi" w:hAnsiTheme="minorHAnsi" w:cstheme="minorHAnsi"/>
                <w:sz w:val="20"/>
                <w:szCs w:val="20"/>
              </w:rPr>
              <w:t xml:space="preserve"> its </w:t>
            </w:r>
            <w:r w:rsidRPr="005D78C5">
              <w:rPr>
                <w:rFonts w:asciiTheme="minorHAnsi" w:hAnsiTheme="minorHAnsi" w:cstheme="minorHAnsi"/>
                <w:sz w:val="20"/>
                <w:szCs w:val="20"/>
              </w:rPr>
              <w:t xml:space="preserve">effort to utilize its team of Senior Facilitators to engage </w:t>
            </w:r>
            <w:r w:rsidR="002C31DA">
              <w:rPr>
                <w:rFonts w:asciiTheme="minorHAnsi" w:hAnsiTheme="minorHAnsi" w:cstheme="minorHAnsi"/>
                <w:sz w:val="20"/>
                <w:szCs w:val="20"/>
              </w:rPr>
              <w:t>in issue</w:t>
            </w:r>
            <w:r w:rsidR="00B647B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C31DA">
              <w:rPr>
                <w:rFonts w:asciiTheme="minorHAnsi" w:hAnsiTheme="minorHAnsi" w:cstheme="minorHAnsi"/>
                <w:sz w:val="20"/>
                <w:szCs w:val="20"/>
              </w:rPr>
              <w:t xml:space="preserve"> of federalism </w:t>
            </w:r>
            <w:r w:rsidRPr="005D78C5">
              <w:rPr>
                <w:rFonts w:asciiTheme="minorHAnsi" w:hAnsiTheme="minorHAnsi" w:cstheme="minorHAnsi"/>
                <w:sz w:val="20"/>
                <w:szCs w:val="20"/>
              </w:rPr>
              <w:t>with a wide range of national-level actors and understand which types of dialogue forums or issues might be supported by CLD</w:t>
            </w:r>
            <w:r w:rsidR="00B647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C31DA" w:rsidRDefault="007E0FCC" w:rsidP="002C31DA">
            <w:pPr>
              <w:pStyle w:val="PlainText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Providing </w:t>
            </w:r>
            <w:r w:rsidR="002C31DA">
              <w:rPr>
                <w:rFonts w:asciiTheme="minorHAnsi" w:hAnsiTheme="minorHAnsi" w:cstheme="minorHAnsi"/>
                <w:sz w:val="20"/>
                <w:szCs w:val="20"/>
              </w:rPr>
              <w:t xml:space="preserve">the space </w:t>
            </w:r>
            <w:r w:rsidR="00B647B5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2C31DA">
              <w:rPr>
                <w:rFonts w:asciiTheme="minorHAnsi" w:hAnsiTheme="minorHAnsi" w:cstheme="minorHAnsi"/>
                <w:sz w:val="20"/>
                <w:szCs w:val="20"/>
              </w:rPr>
              <w:t xml:space="preserve">learning through </w:t>
            </w:r>
            <w:r w:rsidR="005B06E7">
              <w:rPr>
                <w:rFonts w:asciiTheme="minorHAnsi" w:hAnsiTheme="minorHAnsi" w:cstheme="minorHAnsi"/>
                <w:sz w:val="20"/>
                <w:szCs w:val="20"/>
              </w:rPr>
              <w:t>similar program</w:t>
            </w:r>
            <w:r w:rsidR="00B647B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5B06E7">
              <w:rPr>
                <w:rFonts w:asciiTheme="minorHAnsi" w:hAnsiTheme="minorHAnsi" w:cstheme="minorHAnsi"/>
                <w:sz w:val="20"/>
                <w:szCs w:val="20"/>
              </w:rPr>
              <w:t xml:space="preserve"> in the world, an </w:t>
            </w:r>
            <w:r w:rsidR="002C31DA">
              <w:rPr>
                <w:rFonts w:asciiTheme="minorHAnsi" w:hAnsiTheme="minorHAnsi" w:cstheme="minorHAnsi"/>
                <w:sz w:val="20"/>
                <w:szCs w:val="20"/>
              </w:rPr>
              <w:t>exchange visit</w:t>
            </w:r>
            <w:r w:rsidR="00B647B5">
              <w:rPr>
                <w:rFonts w:asciiTheme="minorHAnsi" w:hAnsiTheme="minorHAnsi" w:cstheme="minorHAnsi"/>
                <w:sz w:val="20"/>
                <w:szCs w:val="20"/>
              </w:rPr>
              <w:t xml:space="preserve"> of</w:t>
            </w:r>
            <w:r w:rsidR="002C31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06E7">
              <w:rPr>
                <w:rFonts w:asciiTheme="minorHAnsi" w:hAnsiTheme="minorHAnsi" w:cstheme="minorHAnsi"/>
                <w:sz w:val="20"/>
                <w:szCs w:val="20"/>
              </w:rPr>
              <w:t>staff and local partners from UNDP Kenya</w:t>
            </w:r>
            <w:r w:rsidR="00B647B5">
              <w:rPr>
                <w:rFonts w:asciiTheme="minorHAnsi" w:hAnsiTheme="minorHAnsi" w:cstheme="minorHAnsi"/>
                <w:sz w:val="20"/>
                <w:szCs w:val="20"/>
              </w:rPr>
              <w:t>’s</w:t>
            </w:r>
            <w:r w:rsidR="005B06E7">
              <w:rPr>
                <w:rFonts w:asciiTheme="minorHAnsi" w:hAnsiTheme="minorHAnsi" w:cstheme="minorHAnsi"/>
                <w:sz w:val="20"/>
                <w:szCs w:val="20"/>
              </w:rPr>
              <w:t xml:space="preserve"> Conflict Prevention Programme was organized in December. </w:t>
            </w:r>
            <w:r w:rsidR="002C31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C31DA" w:rsidRPr="002C31DA" w:rsidRDefault="002C31DA" w:rsidP="005B06E7">
            <w:pPr>
              <w:pStyle w:val="PlainText"/>
              <w:ind w:left="73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2D08" w:rsidRDefault="00A22D08" w:rsidP="00A22D08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Overview of Challenges for Q</w:t>
            </w:r>
            <w:r w:rsidR="005B06E7">
              <w:rPr>
                <w:b/>
                <w:bCs/>
                <w:color w:val="000000" w:themeColor="text1"/>
                <w:sz w:val="20"/>
              </w:rPr>
              <w:t>4</w:t>
            </w:r>
            <w:r>
              <w:rPr>
                <w:b/>
                <w:bCs/>
                <w:color w:val="000000" w:themeColor="text1"/>
                <w:sz w:val="20"/>
              </w:rPr>
              <w:t>:</w:t>
            </w:r>
          </w:p>
          <w:p w:rsidR="0073178D" w:rsidRPr="0066167B" w:rsidRDefault="007535C8" w:rsidP="0066167B">
            <w:pPr>
              <w:pStyle w:val="ListParagraph"/>
              <w:numPr>
                <w:ilvl w:val="0"/>
                <w:numId w:val="54"/>
              </w:numPr>
              <w:tabs>
                <w:tab w:val="left" w:pos="252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73178D">
              <w:rPr>
                <w:bCs/>
                <w:color w:val="000000" w:themeColor="text1"/>
                <w:sz w:val="20"/>
              </w:rPr>
              <w:t>One of the principal challenges</w:t>
            </w:r>
            <w:r w:rsidR="00B647B5">
              <w:rPr>
                <w:bCs/>
                <w:color w:val="000000" w:themeColor="text1"/>
                <w:sz w:val="20"/>
              </w:rPr>
              <w:t xml:space="preserve"> was that</w:t>
            </w:r>
            <w:r w:rsidR="00277DCE" w:rsidRPr="0073178D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="00277DCE" w:rsidRPr="0066167B">
              <w:rPr>
                <w:rFonts w:cs="Arial"/>
                <w:sz w:val="20"/>
                <w:szCs w:val="20"/>
              </w:rPr>
              <w:t>ToF</w:t>
            </w:r>
            <w:proofErr w:type="spellEnd"/>
            <w:r w:rsidR="00277DCE" w:rsidRPr="0066167B">
              <w:rPr>
                <w:rFonts w:cs="Arial"/>
                <w:sz w:val="20"/>
                <w:szCs w:val="20"/>
              </w:rPr>
              <w:t xml:space="preserve"> graduates </w:t>
            </w:r>
            <w:r w:rsidR="00B647B5">
              <w:rPr>
                <w:rFonts w:cs="Arial"/>
                <w:sz w:val="20"/>
                <w:szCs w:val="20"/>
              </w:rPr>
              <w:t xml:space="preserve">and their dialogue forums </w:t>
            </w:r>
            <w:r w:rsidR="00277DCE" w:rsidRPr="0066167B">
              <w:rPr>
                <w:rFonts w:cs="Arial"/>
                <w:sz w:val="20"/>
                <w:szCs w:val="20"/>
              </w:rPr>
              <w:t xml:space="preserve">from </w:t>
            </w:r>
            <w:proofErr w:type="spellStart"/>
            <w:r w:rsidR="00277DCE" w:rsidRPr="0066167B">
              <w:rPr>
                <w:rFonts w:cs="Arial"/>
                <w:sz w:val="20"/>
                <w:szCs w:val="20"/>
              </w:rPr>
              <w:t>Dhanusha</w:t>
            </w:r>
            <w:proofErr w:type="spellEnd"/>
            <w:r w:rsidR="00277DCE" w:rsidRPr="0066167B">
              <w:rPr>
                <w:rFonts w:cs="Arial"/>
                <w:sz w:val="20"/>
                <w:szCs w:val="20"/>
              </w:rPr>
              <w:t xml:space="preserve"> as well as </w:t>
            </w:r>
            <w:proofErr w:type="spellStart"/>
            <w:r w:rsidR="00277DCE" w:rsidRPr="0066167B">
              <w:rPr>
                <w:rFonts w:cs="Arial"/>
                <w:sz w:val="20"/>
                <w:szCs w:val="20"/>
              </w:rPr>
              <w:t>Banke</w:t>
            </w:r>
            <w:proofErr w:type="spellEnd"/>
            <w:r w:rsidR="00277DCE" w:rsidRPr="0066167B">
              <w:rPr>
                <w:rFonts w:cs="Arial"/>
                <w:sz w:val="20"/>
                <w:szCs w:val="20"/>
              </w:rPr>
              <w:t xml:space="preserve"> </w:t>
            </w:r>
            <w:r w:rsidR="00B647B5">
              <w:rPr>
                <w:rFonts w:cs="Arial"/>
                <w:sz w:val="20"/>
                <w:szCs w:val="20"/>
              </w:rPr>
              <w:t xml:space="preserve">were used by </w:t>
            </w:r>
            <w:r w:rsidR="005B06E7">
              <w:rPr>
                <w:rFonts w:cs="Arial"/>
                <w:sz w:val="20"/>
                <w:szCs w:val="20"/>
              </w:rPr>
              <w:t xml:space="preserve">local actors to discuss development issues rather than more difficult </w:t>
            </w:r>
            <w:proofErr w:type="spellStart"/>
            <w:r w:rsidR="005B06E7">
              <w:rPr>
                <w:rFonts w:cs="Arial"/>
                <w:sz w:val="20"/>
                <w:szCs w:val="20"/>
              </w:rPr>
              <w:t>peacebuilding</w:t>
            </w:r>
            <w:proofErr w:type="spellEnd"/>
            <w:r w:rsidR="005B06E7">
              <w:rPr>
                <w:rFonts w:cs="Arial"/>
                <w:sz w:val="20"/>
                <w:szCs w:val="20"/>
              </w:rPr>
              <w:t xml:space="preserve"> issues</w:t>
            </w:r>
            <w:r w:rsidR="00B647B5">
              <w:rPr>
                <w:rFonts w:cs="Arial"/>
                <w:sz w:val="20"/>
                <w:szCs w:val="20"/>
              </w:rPr>
              <w:t>.</w:t>
            </w:r>
            <w:r w:rsidR="00277DCE" w:rsidRPr="0066167B">
              <w:rPr>
                <w:rFonts w:cs="Arial"/>
                <w:sz w:val="20"/>
                <w:szCs w:val="20"/>
              </w:rPr>
              <w:t xml:space="preserve"> </w:t>
            </w:r>
          </w:p>
          <w:p w:rsidR="00E1586D" w:rsidRPr="007535C8" w:rsidRDefault="005B06E7" w:rsidP="00B647B5">
            <w:pPr>
              <w:pStyle w:val="ListParagraph"/>
              <w:numPr>
                <w:ilvl w:val="0"/>
                <w:numId w:val="54"/>
              </w:numPr>
              <w:tabs>
                <w:tab w:val="left" w:pos="252"/>
              </w:tabs>
              <w:spacing w:before="120" w:after="120" w:line="240" w:lineRule="auto"/>
              <w:rPr>
                <w:bCs/>
                <w:color w:val="000000" w:themeColor="text1"/>
                <w:sz w:val="20"/>
              </w:rPr>
            </w:pPr>
            <w:r>
              <w:rPr>
                <w:rFonts w:cs="Arial"/>
                <w:sz w:val="20"/>
                <w:szCs w:val="20"/>
              </w:rPr>
              <w:t>The program is still in the process of achieving the necessary human resource</w:t>
            </w:r>
            <w:r w:rsidR="00B647B5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and logistical capacity in the field offices, and thus allow</w:t>
            </w:r>
            <w:r w:rsidR="00B647B5">
              <w:rPr>
                <w:rFonts w:cs="Arial"/>
                <w:sz w:val="20"/>
                <w:szCs w:val="20"/>
              </w:rPr>
              <w:t>ing</w:t>
            </w:r>
            <w:r>
              <w:rPr>
                <w:rFonts w:cs="Arial"/>
                <w:sz w:val="20"/>
                <w:szCs w:val="20"/>
              </w:rPr>
              <w:t xml:space="preserve"> for robust support </w:t>
            </w:r>
            <w:r w:rsidR="00B647B5">
              <w:rPr>
                <w:rFonts w:cs="Arial"/>
                <w:sz w:val="20"/>
                <w:szCs w:val="20"/>
              </w:rPr>
              <w:t xml:space="preserve">to </w:t>
            </w:r>
            <w:r>
              <w:rPr>
                <w:rFonts w:cs="Arial"/>
                <w:sz w:val="20"/>
                <w:szCs w:val="20"/>
              </w:rPr>
              <w:t xml:space="preserve">local actors on emerging dialogue ideas.  </w:t>
            </w:r>
            <w:r w:rsidR="00277DCE" w:rsidRPr="0066167B">
              <w:rPr>
                <w:rFonts w:cs="Arial"/>
                <w:sz w:val="20"/>
                <w:szCs w:val="20"/>
              </w:rPr>
              <w:t>It is difficul</w:t>
            </w:r>
            <w:r>
              <w:rPr>
                <w:rFonts w:cs="Arial"/>
                <w:sz w:val="20"/>
                <w:szCs w:val="20"/>
              </w:rPr>
              <w:t>t to support such process</w:t>
            </w:r>
            <w:r w:rsidR="00B647B5">
              <w:rPr>
                <w:rFonts w:cs="Arial"/>
                <w:sz w:val="20"/>
                <w:szCs w:val="20"/>
              </w:rPr>
              <w:t>es</w:t>
            </w:r>
            <w:r>
              <w:rPr>
                <w:rFonts w:cs="Arial"/>
                <w:sz w:val="20"/>
                <w:szCs w:val="20"/>
              </w:rPr>
              <w:t xml:space="preserve"> with only</w:t>
            </w:r>
            <w:r w:rsidR="00277DCE" w:rsidRPr="0066167B">
              <w:rPr>
                <w:rFonts w:cs="Arial"/>
                <w:sz w:val="20"/>
                <w:szCs w:val="20"/>
              </w:rPr>
              <w:t xml:space="preserve"> one technical staff. </w:t>
            </w:r>
            <w:r>
              <w:rPr>
                <w:rFonts w:cs="Arial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cs="Arial"/>
                <w:sz w:val="20"/>
                <w:szCs w:val="20"/>
              </w:rPr>
              <w:t>programme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will seek to add an additional technical support person to each field office in the first months of 2013. </w:t>
            </w:r>
          </w:p>
        </w:tc>
      </w:tr>
    </w:tbl>
    <w:p w:rsidR="00E460F8" w:rsidRDefault="00E460F8" w:rsidP="0067447E">
      <w:pPr>
        <w:spacing w:after="0" w:line="240" w:lineRule="auto"/>
        <w:rPr>
          <w:b/>
          <w:color w:val="000000" w:themeColor="text1"/>
          <w:sz w:val="20"/>
        </w:rPr>
      </w:pPr>
    </w:p>
    <w:p w:rsidR="00621A8D" w:rsidRDefault="009D0037" w:rsidP="00E46868">
      <w:pPr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br w:type="page"/>
      </w:r>
    </w:p>
    <w:p w:rsidR="009C4F53" w:rsidRDefault="009C4F53" w:rsidP="007126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  <w:sectPr w:rsidR="009C4F53" w:rsidSect="00553D9A">
          <w:endnotePr>
            <w:numFmt w:val="decimal"/>
          </w:endnotePr>
          <w:pgSz w:w="11906" w:h="16838"/>
          <w:pgMar w:top="634" w:right="274" w:bottom="360" w:left="547" w:header="360" w:footer="720" w:gutter="0"/>
          <w:cols w:space="720"/>
          <w:docGrid w:linePitch="360"/>
        </w:sect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3329"/>
        <w:gridCol w:w="3510"/>
        <w:gridCol w:w="2430"/>
        <w:gridCol w:w="2161"/>
        <w:gridCol w:w="2160"/>
      </w:tblGrid>
      <w:tr w:rsidR="0067447E" w:rsidRPr="00DB1AB6" w:rsidTr="00551F6E">
        <w:trPr>
          <w:trHeight w:val="432"/>
        </w:trPr>
        <w:tc>
          <w:tcPr>
            <w:tcW w:w="16128" w:type="dxa"/>
            <w:gridSpan w:val="6"/>
            <w:shd w:val="clear" w:color="auto" w:fill="CCCCCC"/>
            <w:vAlign w:val="center"/>
          </w:tcPr>
          <w:p w:rsidR="0067447E" w:rsidRPr="00573F33" w:rsidRDefault="0067447E" w:rsidP="007126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73F3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Progress against key indicators in the UNPFN </w:t>
            </w:r>
            <w:r w:rsidR="00F65203">
              <w:rPr>
                <w:rFonts w:ascii="Times New Roman" w:hAnsi="Times New Roman" w:cs="Times New Roman"/>
                <w:b/>
                <w:color w:val="000000" w:themeColor="text1"/>
              </w:rPr>
              <w:t xml:space="preserve">Monitoring and Evaluation </w:t>
            </w:r>
            <w:r w:rsidR="00F65203" w:rsidRPr="00551F6E">
              <w:rPr>
                <w:rFonts w:ascii="Times New Roman" w:hAnsi="Times New Roman" w:cs="Times New Roman"/>
                <w:b/>
              </w:rPr>
              <w:t>F</w:t>
            </w:r>
            <w:r w:rsidRPr="00551F6E">
              <w:rPr>
                <w:rFonts w:ascii="Times New Roman" w:hAnsi="Times New Roman" w:cs="Times New Roman"/>
                <w:b/>
              </w:rPr>
              <w:t>ramework</w:t>
            </w:r>
          </w:p>
        </w:tc>
      </w:tr>
      <w:tr w:rsidR="00E460F8" w:rsidRPr="007E3407" w:rsidTr="00551F6E">
        <w:trPr>
          <w:trHeight w:val="70"/>
        </w:trPr>
        <w:tc>
          <w:tcPr>
            <w:tcW w:w="16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5E39" w:rsidRPr="00DF2002" w:rsidRDefault="00DF2002" w:rsidP="00DF2002">
            <w:pPr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F2002">
              <w:rPr>
                <w:b/>
                <w:bCs/>
                <w:color w:val="000000"/>
                <w:sz w:val="20"/>
                <w:szCs w:val="20"/>
                <w:u w:val="single"/>
              </w:rPr>
              <w:t>UNPFN PRIORITY CLUSTER</w:t>
            </w:r>
            <w:r w:rsidRPr="00DF2002">
              <w:rPr>
                <w:color w:val="000000"/>
                <w:sz w:val="20"/>
                <w:szCs w:val="20"/>
              </w:rPr>
              <w:t xml:space="preserve"> : </w:t>
            </w:r>
            <w:r w:rsidRPr="00DF2002">
              <w:rPr>
                <w:b/>
                <w:bCs/>
                <w:i/>
                <w:iCs/>
                <w:sz w:val="20"/>
                <w:szCs w:val="20"/>
              </w:rPr>
              <w:t>Elections/Governance/</w:t>
            </w:r>
            <w:proofErr w:type="spellStart"/>
            <w:r w:rsidRPr="00DF2002">
              <w:rPr>
                <w:b/>
                <w:bCs/>
                <w:i/>
                <w:iCs/>
                <w:sz w:val="20"/>
                <w:szCs w:val="20"/>
              </w:rPr>
              <w:t>Mediation</w:t>
            </w:r>
            <w:r w:rsidRPr="00DF2002">
              <w:rPr>
                <w:b/>
                <w:bCs/>
                <w:sz w:val="20"/>
                <w:szCs w:val="20"/>
                <w:u w:val="single"/>
              </w:rPr>
              <w:t>Intermediate</w:t>
            </w:r>
            <w:proofErr w:type="spellEnd"/>
            <w:r w:rsidRPr="00DF2002">
              <w:rPr>
                <w:b/>
                <w:bCs/>
                <w:sz w:val="20"/>
                <w:szCs w:val="20"/>
                <w:u w:val="single"/>
              </w:rPr>
              <w:t xml:space="preserve"> Objective:</w:t>
            </w:r>
            <w:r w:rsidRPr="00DF2002">
              <w:rPr>
                <w:sz w:val="20"/>
                <w:szCs w:val="20"/>
              </w:rPr>
              <w:t xml:space="preserve"> Assistance, where appropriate, to Government efforts to restore government in the countryside on an urgent basis, and specifically in those instances where UN support is seen by the parties as a direct aid to the peace process or local reconciliation, with efforts conducted in such a fashion as to contribute to strengthened long-term government capacity</w:t>
            </w:r>
          </w:p>
        </w:tc>
      </w:tr>
      <w:tr w:rsidR="00DD1DB8" w:rsidRPr="007E3407" w:rsidTr="00551F6E">
        <w:trPr>
          <w:trHeight w:val="70"/>
        </w:trPr>
        <w:tc>
          <w:tcPr>
            <w:tcW w:w="16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D1DB8" w:rsidRPr="00DF2002" w:rsidRDefault="00DD1DB8" w:rsidP="00DF2002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F200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(if applicable) UNPBF PMP Result</w:t>
            </w:r>
            <w:r w:rsidR="00551F6E" w:rsidRPr="00DF200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  <w:r w:rsidR="00DF200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NA</w:t>
            </w:r>
          </w:p>
          <w:p w:rsidR="00DD1DB8" w:rsidRPr="00DF2002" w:rsidRDefault="00DD1DB8" w:rsidP="00DF2002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F200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Indicator</w:t>
            </w:r>
            <w:r w:rsidR="00575632" w:rsidRPr="00DF200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  <w:r w:rsidR="00DF2002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NA</w:t>
            </w:r>
          </w:p>
        </w:tc>
      </w:tr>
      <w:tr w:rsidR="00551F6E" w:rsidRPr="003953B5" w:rsidTr="00CB1652">
        <w:tblPrEx>
          <w:tblBorders>
            <w:left w:val="none" w:sz="0" w:space="0" w:color="auto"/>
            <w:right w:val="none" w:sz="0" w:space="0" w:color="auto"/>
          </w:tblBorders>
          <w:tblLook w:val="01C0"/>
        </w:tblPrEx>
        <w:trPr>
          <w:trHeight w:val="692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51F6E" w:rsidRDefault="00551F6E" w:rsidP="005C73F8">
            <w:pPr>
              <w:suppressAutoHyphens/>
              <w:rPr>
                <w:b/>
                <w:sz w:val="20"/>
                <w:szCs w:val="20"/>
              </w:rPr>
            </w:pPr>
            <w:r w:rsidRPr="003953B5">
              <w:rPr>
                <w:b/>
                <w:sz w:val="20"/>
                <w:szCs w:val="20"/>
              </w:rPr>
              <w:t>Strategic</w:t>
            </w:r>
            <w:r w:rsidR="004663AE">
              <w:rPr>
                <w:b/>
                <w:sz w:val="20"/>
                <w:szCs w:val="20"/>
              </w:rPr>
              <w:t xml:space="preserve"> </w:t>
            </w:r>
            <w:r w:rsidRPr="003953B5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51F6E" w:rsidRPr="00BE7AAB" w:rsidRDefault="00551F6E" w:rsidP="00C34E88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Contributing O</w:t>
            </w:r>
            <w:r w:rsidRPr="003953B5">
              <w:rPr>
                <w:b/>
                <w:sz w:val="20"/>
                <w:szCs w:val="20"/>
              </w:rPr>
              <w:t>utputs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51F6E" w:rsidRPr="003953B5" w:rsidRDefault="00551F6E" w:rsidP="00C34E8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953B5">
              <w:rPr>
                <w:b/>
                <w:sz w:val="20"/>
                <w:szCs w:val="20"/>
              </w:rPr>
              <w:t>Verifiable</w:t>
            </w:r>
            <w:r>
              <w:rPr>
                <w:b/>
                <w:sz w:val="20"/>
                <w:szCs w:val="20"/>
              </w:rPr>
              <w:t xml:space="preserve"> I</w:t>
            </w:r>
            <w:r w:rsidRPr="003953B5">
              <w:rPr>
                <w:b/>
                <w:sz w:val="20"/>
                <w:szCs w:val="20"/>
              </w:rPr>
              <w:t>ndicators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51F6E" w:rsidRPr="003953B5" w:rsidRDefault="00551F6E" w:rsidP="00C34E88">
            <w:pPr>
              <w:suppressAutoHyphens/>
              <w:ind w:left="131" w:hanging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Baseline (by year)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551F6E" w:rsidRPr="003953B5" w:rsidRDefault="00551F6E" w:rsidP="00CE5583">
            <w:pPr>
              <w:suppressAutoHyphens/>
              <w:ind w:left="131" w:hanging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Milestones and Target </w:t>
            </w:r>
            <w:r w:rsidR="00CE5583">
              <w:rPr>
                <w:b/>
                <w:sz w:val="20"/>
                <w:szCs w:val="20"/>
              </w:rPr>
              <w:t>2011-2012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51F6E" w:rsidRDefault="00551F6E" w:rsidP="00C34E88">
            <w:pPr>
              <w:suppressAutoHyphens/>
              <w:ind w:left="131" w:hanging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/ Final Status</w:t>
            </w:r>
          </w:p>
          <w:p w:rsidR="00907C9A" w:rsidRPr="003953B5" w:rsidRDefault="00907C9A" w:rsidP="00BC1467">
            <w:pPr>
              <w:suppressAutoHyphens/>
              <w:ind w:left="131" w:hanging="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663AE">
              <w:rPr>
                <w:b/>
                <w:sz w:val="20"/>
                <w:szCs w:val="20"/>
              </w:rPr>
              <w:t xml:space="preserve">June </w:t>
            </w:r>
            <w:r w:rsidR="00BC1467">
              <w:rPr>
                <w:b/>
                <w:sz w:val="20"/>
                <w:szCs w:val="20"/>
              </w:rPr>
              <w:t>2012</w:t>
            </w:r>
            <w:r w:rsidR="004663AE">
              <w:rPr>
                <w:b/>
                <w:sz w:val="20"/>
                <w:szCs w:val="20"/>
              </w:rPr>
              <w:t>)</w:t>
            </w:r>
          </w:p>
        </w:tc>
      </w:tr>
      <w:tr w:rsidR="00551F6E" w:rsidRPr="00F92481" w:rsidTr="00CE5583">
        <w:tblPrEx>
          <w:tblBorders>
            <w:left w:val="none" w:sz="0" w:space="0" w:color="auto"/>
            <w:right w:val="none" w:sz="0" w:space="0" w:color="auto"/>
          </w:tblBorders>
          <w:tblLook w:val="01C0"/>
        </w:tblPrEx>
        <w:trPr>
          <w:trHeight w:val="408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BB8" w:rsidRDefault="005902FD" w:rsidP="005902FD">
            <w:pPr>
              <w:pStyle w:val="ListParagraph"/>
              <w:tabs>
                <w:tab w:val="left" w:pos="252"/>
              </w:tabs>
              <w:spacing w:after="0" w:line="240" w:lineRule="auto"/>
              <w:ind w:left="0"/>
              <w:contextualSpacing w:val="0"/>
              <w:rPr>
                <w:rFonts w:cstheme="minorHAnsi"/>
                <w:bCs/>
                <w:iCs/>
                <w:spacing w:val="-2"/>
                <w:sz w:val="20"/>
                <w:szCs w:val="20"/>
              </w:rPr>
            </w:pPr>
            <w:r w:rsidRPr="005902FD">
              <w:rPr>
                <w:rFonts w:cstheme="minorHAnsi"/>
                <w:sz w:val="20"/>
                <w:szCs w:val="20"/>
              </w:rPr>
              <w:t>An inclusive and gender-representative culture of dialogue and conflict transformation is expanded and strengthened, contributing to conflict prevention and social cohesion during Nepal’s transitional peace-building process.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BB8" w:rsidRDefault="00CE5583" w:rsidP="00BC1467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-18" w:firstLine="18"/>
              <w:contextualSpacing w:val="0"/>
              <w:rPr>
                <w:rFonts w:cstheme="minorHAnsi"/>
                <w:sz w:val="20"/>
                <w:szCs w:val="20"/>
              </w:rPr>
            </w:pPr>
            <w:r w:rsidRPr="00265AAA">
              <w:rPr>
                <w:rFonts w:cstheme="minorHAnsi"/>
                <w:sz w:val="20"/>
                <w:szCs w:val="20"/>
              </w:rPr>
              <w:t xml:space="preserve">Local level leaders (civil society, political and governmental) have prevented and mitigated conflict/tension and established/implemented joint socio-political and developmental visions, </w:t>
            </w:r>
            <w:proofErr w:type="spellStart"/>
            <w:r w:rsidRPr="00265AAA">
              <w:rPr>
                <w:rFonts w:cstheme="minorHAnsi"/>
                <w:sz w:val="20"/>
                <w:szCs w:val="20"/>
              </w:rPr>
              <w:t>programmes</w:t>
            </w:r>
            <w:proofErr w:type="spellEnd"/>
            <w:r w:rsidRPr="00265AAA">
              <w:rPr>
                <w:rFonts w:cstheme="minorHAnsi"/>
                <w:sz w:val="20"/>
                <w:szCs w:val="20"/>
              </w:rPr>
              <w:t xml:space="preserve"> and agendas through dialogue</w:t>
            </w:r>
          </w:p>
          <w:p w:rsidR="002D4BB8" w:rsidRDefault="00CE5583" w:rsidP="00BC1467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-18" w:firstLine="18"/>
              <w:contextualSpacing w:val="0"/>
              <w:rPr>
                <w:rFonts w:cstheme="minorHAnsi"/>
                <w:sz w:val="20"/>
                <w:szCs w:val="20"/>
              </w:rPr>
            </w:pPr>
            <w:r w:rsidRPr="00265AAA">
              <w:rPr>
                <w:rFonts w:cstheme="minorHAnsi"/>
                <w:sz w:val="20"/>
                <w:szCs w:val="20"/>
              </w:rPr>
              <w:t xml:space="preserve">National level leaders (civil society, political and governmental) have collaboratively established and implemented policies, </w:t>
            </w:r>
            <w:proofErr w:type="spellStart"/>
            <w:r w:rsidRPr="00265AAA">
              <w:rPr>
                <w:rFonts w:cstheme="minorHAnsi"/>
                <w:sz w:val="20"/>
                <w:szCs w:val="20"/>
              </w:rPr>
              <w:t>programmes</w:t>
            </w:r>
            <w:proofErr w:type="spellEnd"/>
            <w:r w:rsidRPr="00265AAA">
              <w:rPr>
                <w:rFonts w:cstheme="minorHAnsi"/>
                <w:sz w:val="20"/>
                <w:szCs w:val="20"/>
              </w:rPr>
              <w:t xml:space="preserve"> and shared agendas on critical issues to consolidate the peace and prevent conflict</w:t>
            </w:r>
          </w:p>
          <w:p w:rsidR="00551F6E" w:rsidRPr="00265AAA" w:rsidRDefault="00CE5583" w:rsidP="00265AAA">
            <w:pPr>
              <w:pStyle w:val="BodyText"/>
              <w:numPr>
                <w:ilvl w:val="0"/>
                <w:numId w:val="12"/>
              </w:numPr>
              <w:tabs>
                <w:tab w:val="left" w:pos="252"/>
              </w:tabs>
              <w:spacing w:before="0" w:after="0"/>
              <w:ind w:left="-18" w:firstLine="18"/>
              <w:jc w:val="left"/>
              <w:rPr>
                <w:rFonts w:asciiTheme="minorHAnsi" w:hAnsiTheme="minorHAnsi" w:cstheme="minorHAnsi"/>
                <w:i/>
                <w:color w:val="auto"/>
                <w:spacing w:val="-3"/>
                <w:sz w:val="20"/>
                <w:szCs w:val="20"/>
              </w:rPr>
            </w:pPr>
            <w:r w:rsidRPr="00265A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Policies and </w:t>
            </w:r>
            <w:proofErr w:type="spellStart"/>
            <w:r w:rsidRPr="00265A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programmes</w:t>
            </w:r>
            <w:proofErr w:type="spellEnd"/>
            <w:r w:rsidRPr="00265A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developed and implemented by national institutions to foster collaborative approaches to decision making</w:t>
            </w:r>
          </w:p>
          <w:p w:rsidR="00CE5583" w:rsidRPr="00265AAA" w:rsidRDefault="00CE5583" w:rsidP="00265AAA">
            <w:pPr>
              <w:pStyle w:val="BodyText"/>
              <w:numPr>
                <w:ilvl w:val="0"/>
                <w:numId w:val="12"/>
              </w:numPr>
              <w:tabs>
                <w:tab w:val="left" w:pos="252"/>
              </w:tabs>
              <w:spacing w:before="0" w:after="0"/>
              <w:ind w:left="-18" w:firstLine="18"/>
              <w:jc w:val="left"/>
              <w:rPr>
                <w:rFonts w:asciiTheme="minorHAnsi" w:hAnsiTheme="minorHAnsi" w:cstheme="minorHAnsi"/>
                <w:i/>
                <w:color w:val="auto"/>
                <w:spacing w:val="-3"/>
                <w:sz w:val="20"/>
                <w:szCs w:val="20"/>
              </w:rPr>
            </w:pPr>
            <w:r w:rsidRPr="00265A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Public culture of collaborative dialogue fostered through media</w:t>
            </w:r>
          </w:p>
          <w:p w:rsidR="00A95244" w:rsidRPr="00265AAA" w:rsidRDefault="00A95244" w:rsidP="00265AAA">
            <w:pPr>
              <w:pStyle w:val="BodyText"/>
              <w:tabs>
                <w:tab w:val="left" w:pos="252"/>
              </w:tabs>
              <w:spacing w:before="0" w:after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A95244" w:rsidRPr="00265AAA" w:rsidRDefault="00A95244" w:rsidP="00265AAA">
            <w:pPr>
              <w:pStyle w:val="BodyText"/>
              <w:tabs>
                <w:tab w:val="left" w:pos="252"/>
              </w:tabs>
              <w:spacing w:before="0" w:after="0"/>
              <w:jc w:val="left"/>
              <w:rPr>
                <w:rFonts w:asciiTheme="minorHAnsi" w:hAnsiTheme="minorHAnsi" w:cstheme="minorHAnsi"/>
                <w:i/>
                <w:color w:val="auto"/>
                <w:spacing w:val="-3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BB8" w:rsidRDefault="00A95244" w:rsidP="00BC1467">
            <w:pPr>
              <w:pStyle w:val="ListParagraph"/>
              <w:numPr>
                <w:ilvl w:val="0"/>
                <w:numId w:val="29"/>
              </w:numPr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  <w:r w:rsidRPr="00265AAA">
              <w:rPr>
                <w:rFonts w:cstheme="minorHAnsi"/>
                <w:i/>
                <w:sz w:val="20"/>
                <w:szCs w:val="20"/>
              </w:rPr>
              <w:t># of leaders that operate with dialogue as a preferred leadership skill set (political, government and civil society)</w:t>
            </w:r>
          </w:p>
          <w:p w:rsidR="002D4BB8" w:rsidRDefault="002D4BB8" w:rsidP="00BC1467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BC1467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BC1467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AE709E" w:rsidRDefault="00AE709E" w:rsidP="00BC1467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BC1467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9D0037" w:rsidRPr="009D0037" w:rsidRDefault="009D0037" w:rsidP="009D003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A95244" w:rsidP="00BC1467">
            <w:pPr>
              <w:pStyle w:val="ListParagraph"/>
              <w:numPr>
                <w:ilvl w:val="0"/>
                <w:numId w:val="29"/>
              </w:numPr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  <w:r w:rsidRPr="00265AAA">
              <w:rPr>
                <w:rFonts w:cstheme="minorHAnsi"/>
                <w:i/>
                <w:sz w:val="20"/>
                <w:szCs w:val="20"/>
              </w:rPr>
              <w:t># of trainers and facilitators developed at the national and local levels that are able to apply skills to specific issues</w:t>
            </w:r>
          </w:p>
          <w:p w:rsidR="002D4BB8" w:rsidRDefault="002D4BB8" w:rsidP="00BC1467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BC1467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BC1467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9D0037" w:rsidRDefault="009D0037" w:rsidP="00BC1467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A95244" w:rsidP="00BC1467">
            <w:pPr>
              <w:pStyle w:val="ListParagraph"/>
              <w:numPr>
                <w:ilvl w:val="0"/>
                <w:numId w:val="29"/>
              </w:numPr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  <w:r w:rsidRPr="00265AAA">
              <w:rPr>
                <w:rFonts w:cstheme="minorHAnsi"/>
                <w:i/>
                <w:sz w:val="20"/>
                <w:szCs w:val="20"/>
              </w:rPr>
              <w:t># systems/ mechanisms established and/or supported that links leaders and facilitators to key strategic issues to mitigate tensions and conflicts</w:t>
            </w:r>
          </w:p>
          <w:p w:rsidR="002D4BB8" w:rsidRDefault="002D4BB8" w:rsidP="00BC1467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BC1467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BC1467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BC1467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A95244" w:rsidP="002F23D3">
            <w:pPr>
              <w:pStyle w:val="ListParagraph"/>
              <w:numPr>
                <w:ilvl w:val="0"/>
                <w:numId w:val="29"/>
              </w:numPr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  <w:r w:rsidRPr="00265AAA">
              <w:rPr>
                <w:rFonts w:cstheme="minorHAnsi"/>
                <w:i/>
                <w:sz w:val="20"/>
                <w:szCs w:val="20"/>
              </w:rPr>
              <w:t># of institutions/ organizations supported to promote and apply CLD in specific thematic areas</w:t>
            </w:r>
          </w:p>
          <w:p w:rsidR="002D4BB8" w:rsidRDefault="002D4BB8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2F23D3">
            <w:pPr>
              <w:pStyle w:val="ListParagraph"/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</w:p>
          <w:p w:rsidR="00A302B9" w:rsidRPr="00BF4279" w:rsidRDefault="00CE5583" w:rsidP="00BF4279">
            <w:pPr>
              <w:pStyle w:val="ListParagraph"/>
              <w:numPr>
                <w:ilvl w:val="0"/>
                <w:numId w:val="29"/>
              </w:numPr>
              <w:spacing w:after="0"/>
              <w:ind w:left="253" w:hanging="270"/>
              <w:rPr>
                <w:rFonts w:cstheme="minorHAnsi"/>
                <w:i/>
                <w:sz w:val="20"/>
                <w:szCs w:val="20"/>
              </w:rPr>
            </w:pPr>
            <w:r w:rsidRPr="00265AAA">
              <w:rPr>
                <w:rFonts w:cstheme="minorHAnsi"/>
                <w:i/>
                <w:sz w:val="20"/>
                <w:szCs w:val="20"/>
              </w:rPr>
              <w:t># Media strategy developed and implemented to promote a culture of dialogue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BB8" w:rsidRDefault="00CE5583" w:rsidP="009C4F53">
            <w:pPr>
              <w:spacing w:after="0"/>
              <w:ind w:right="71"/>
              <w:rPr>
                <w:rFonts w:cstheme="minorHAnsi"/>
                <w:i/>
                <w:sz w:val="20"/>
                <w:szCs w:val="20"/>
              </w:rPr>
            </w:pPr>
            <w:r w:rsidRPr="00265AAA">
              <w:rPr>
                <w:rFonts w:cstheme="minorHAnsi"/>
                <w:i/>
                <w:sz w:val="20"/>
                <w:szCs w:val="20"/>
              </w:rPr>
              <w:lastRenderedPageBreak/>
              <w:t xml:space="preserve">Assessment and mapping if existing collaborative capacities at the local levels as a basis of an initial baseline; </w:t>
            </w:r>
          </w:p>
          <w:p w:rsidR="002D4BB8" w:rsidRDefault="00CE5583" w:rsidP="00BC146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265AAA">
              <w:rPr>
                <w:rFonts w:cstheme="minorHAnsi"/>
                <w:i/>
                <w:sz w:val="20"/>
                <w:szCs w:val="20"/>
              </w:rPr>
              <w:t xml:space="preserve">A more concrete baseline being developed.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BB8" w:rsidRPr="00BC1467" w:rsidRDefault="00A105AE" w:rsidP="00BC1467">
            <w:pPr>
              <w:pStyle w:val="ListParagraph"/>
              <w:numPr>
                <w:ilvl w:val="0"/>
                <w:numId w:val="30"/>
              </w:num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  <w:r w:rsidRPr="00BC1467">
              <w:rPr>
                <w:rFonts w:cstheme="minorHAnsi"/>
                <w:i/>
                <w:sz w:val="20"/>
                <w:szCs w:val="20"/>
              </w:rPr>
              <w:t>300 leaders exposed to dialogue as a leadership skill set</w:t>
            </w:r>
          </w:p>
          <w:p w:rsidR="002D4BB8" w:rsidRDefault="002D4BB8" w:rsidP="00BC1467">
            <w:p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BC1467">
            <w:p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BC1467">
            <w:p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BC1467">
            <w:p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BC1467">
            <w:p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AE709E" w:rsidRDefault="00AE709E" w:rsidP="00BC1467">
            <w:p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9D0037" w:rsidRDefault="009D0037" w:rsidP="009D003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BC1467" w:rsidRDefault="00A105AE" w:rsidP="00BC1467">
            <w:pPr>
              <w:pStyle w:val="ListParagraph"/>
              <w:numPr>
                <w:ilvl w:val="0"/>
                <w:numId w:val="30"/>
              </w:num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  <w:r w:rsidRPr="00BC1467">
              <w:rPr>
                <w:rFonts w:cstheme="minorHAnsi"/>
                <w:i/>
                <w:sz w:val="20"/>
                <w:szCs w:val="20"/>
              </w:rPr>
              <w:t>40 trainers/ facilitators developed on CLD</w:t>
            </w:r>
          </w:p>
          <w:p w:rsidR="002D4BB8" w:rsidRDefault="002D4BB8" w:rsidP="00BC1467">
            <w:p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BC1467">
            <w:p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BC1467">
            <w:p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BC1467">
            <w:p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9D0037" w:rsidRDefault="009D0037" w:rsidP="009D003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</w:p>
          <w:p w:rsidR="00197C22" w:rsidRDefault="00197C22" w:rsidP="00197C22">
            <w:pPr>
              <w:pStyle w:val="ListParagraph"/>
              <w:numPr>
                <w:ilvl w:val="0"/>
                <w:numId w:val="30"/>
              </w:num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  <w:r w:rsidRPr="00265AAA">
              <w:rPr>
                <w:rFonts w:cstheme="minorHAnsi"/>
                <w:i/>
                <w:sz w:val="20"/>
                <w:szCs w:val="20"/>
              </w:rPr>
              <w:t>2 local level institution supported to promote and apply CLD</w:t>
            </w:r>
          </w:p>
          <w:p w:rsidR="00197C22" w:rsidRDefault="00197C22" w:rsidP="009D003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</w:p>
          <w:p w:rsidR="009D0037" w:rsidRDefault="009D0037" w:rsidP="009D003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</w:p>
          <w:p w:rsidR="009D0037" w:rsidRPr="009D0037" w:rsidRDefault="009D0037" w:rsidP="009D003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</w:p>
          <w:p w:rsidR="00197C22" w:rsidRDefault="00197C22" w:rsidP="00265AA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53" w:hanging="253"/>
              <w:rPr>
                <w:rFonts w:cstheme="minorHAnsi"/>
                <w:i/>
                <w:sz w:val="20"/>
                <w:szCs w:val="20"/>
              </w:rPr>
            </w:pPr>
            <w:r w:rsidRPr="00197C22">
              <w:rPr>
                <w:rFonts w:cstheme="minorHAnsi"/>
                <w:i/>
                <w:sz w:val="20"/>
                <w:szCs w:val="20"/>
              </w:rPr>
              <w:t xml:space="preserve">Capacity </w:t>
            </w:r>
            <w:r w:rsidR="00E830CC" w:rsidRPr="00197C22">
              <w:rPr>
                <w:rFonts w:cstheme="minorHAnsi"/>
                <w:i/>
                <w:sz w:val="20"/>
                <w:szCs w:val="20"/>
              </w:rPr>
              <w:t xml:space="preserve"> of key government institutions developed</w:t>
            </w:r>
          </w:p>
          <w:p w:rsidR="00197C22" w:rsidRDefault="00197C22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197C22" w:rsidRDefault="00197C22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197C22" w:rsidRDefault="00197C22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197C22" w:rsidRDefault="00197C22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197C22" w:rsidRDefault="00197C22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197C22" w:rsidRDefault="00197C22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197C22" w:rsidRDefault="00197C22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197C22" w:rsidRDefault="00197C22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197C22" w:rsidRDefault="00197C22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197C22" w:rsidRDefault="00197C22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197C22" w:rsidRDefault="00197C22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197C22" w:rsidRDefault="00197C22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197C22" w:rsidRDefault="00197C22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197C22" w:rsidRDefault="00197C22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BF4279" w:rsidRDefault="00BF4279" w:rsidP="00197C22">
            <w:pPr>
              <w:pStyle w:val="ListParagraph"/>
              <w:spacing w:after="0"/>
              <w:ind w:left="253"/>
              <w:rPr>
                <w:rFonts w:cstheme="minorHAnsi"/>
                <w:i/>
                <w:sz w:val="20"/>
                <w:szCs w:val="20"/>
              </w:rPr>
            </w:pPr>
          </w:p>
          <w:p w:rsidR="00E830CC" w:rsidRPr="00BC1467" w:rsidRDefault="00E830CC" w:rsidP="00265AA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53" w:hanging="253"/>
              <w:rPr>
                <w:rFonts w:cstheme="minorHAnsi"/>
                <w:i/>
                <w:sz w:val="20"/>
                <w:szCs w:val="20"/>
              </w:rPr>
            </w:pPr>
            <w:r w:rsidRPr="00265AAA">
              <w:rPr>
                <w:rFonts w:cstheme="minorHAnsi"/>
                <w:i/>
                <w:sz w:val="20"/>
                <w:szCs w:val="20"/>
              </w:rPr>
              <w:t xml:space="preserve">Media strategy developed and </w:t>
            </w:r>
            <w:r w:rsidR="00A105AE" w:rsidRPr="00BC1467">
              <w:rPr>
                <w:rFonts w:cstheme="minorHAnsi"/>
                <w:i/>
                <w:sz w:val="20"/>
                <w:szCs w:val="20"/>
              </w:rPr>
              <w:t>implemented</w:t>
            </w:r>
          </w:p>
          <w:p w:rsidR="002D4BB8" w:rsidRDefault="002D4BB8" w:rsidP="00BC1467">
            <w:p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BC1467">
            <w:p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BC1467">
            <w:p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BC1467">
            <w:p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BC1467">
            <w:p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2D4BB8" w:rsidP="00BC1467">
            <w:p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2F23D3" w:rsidRDefault="002D4BB8" w:rsidP="00BF4279">
            <w:pPr>
              <w:spacing w:after="0"/>
              <w:ind w:left="253" w:hanging="253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BB8" w:rsidRPr="00223A57" w:rsidRDefault="00AE709E" w:rsidP="002F23D3">
            <w:pPr>
              <w:pStyle w:val="ListParagraph"/>
              <w:numPr>
                <w:ilvl w:val="0"/>
                <w:numId w:val="31"/>
              </w:numPr>
              <w:spacing w:after="0"/>
              <w:ind w:left="252" w:hanging="252"/>
              <w:rPr>
                <w:rFonts w:cstheme="minorHAnsi"/>
                <w:i/>
                <w:sz w:val="20"/>
                <w:szCs w:val="20"/>
              </w:rPr>
            </w:pPr>
            <w:r w:rsidRPr="00223A57">
              <w:rPr>
                <w:rFonts w:cstheme="minorHAnsi"/>
                <w:i/>
                <w:sz w:val="20"/>
                <w:szCs w:val="20"/>
              </w:rPr>
              <w:lastRenderedPageBreak/>
              <w:t xml:space="preserve"> 4</w:t>
            </w:r>
            <w:r w:rsidR="00196A8D" w:rsidRPr="00223A57">
              <w:rPr>
                <w:rFonts w:cstheme="minorHAnsi"/>
                <w:i/>
                <w:sz w:val="20"/>
                <w:szCs w:val="20"/>
              </w:rPr>
              <w:t>88</w:t>
            </w:r>
            <w:r w:rsidR="009C4F53">
              <w:rPr>
                <w:rFonts w:cstheme="minorHAnsi"/>
                <w:i/>
                <w:sz w:val="20"/>
                <w:szCs w:val="20"/>
              </w:rPr>
              <w:t xml:space="preserve"> l</w:t>
            </w:r>
            <w:r w:rsidR="00A105AE" w:rsidRPr="00223A57">
              <w:rPr>
                <w:rFonts w:cstheme="minorHAnsi"/>
                <w:i/>
                <w:sz w:val="20"/>
                <w:szCs w:val="20"/>
              </w:rPr>
              <w:t xml:space="preserve">eaders from political, civic </w:t>
            </w:r>
            <w:r w:rsidR="006C77F1" w:rsidRPr="00223A57">
              <w:rPr>
                <w:rFonts w:cstheme="minorHAnsi"/>
                <w:i/>
                <w:sz w:val="20"/>
                <w:szCs w:val="20"/>
              </w:rPr>
              <w:t>including</w:t>
            </w:r>
            <w:r w:rsidRPr="00223A57">
              <w:rPr>
                <w:rFonts w:cstheme="minorHAnsi"/>
                <w:i/>
                <w:sz w:val="20"/>
                <w:szCs w:val="20"/>
              </w:rPr>
              <w:t xml:space="preserve"> media </w:t>
            </w:r>
            <w:r w:rsidR="00A105AE" w:rsidRPr="00223A57">
              <w:rPr>
                <w:rFonts w:cstheme="minorHAnsi"/>
                <w:i/>
                <w:sz w:val="20"/>
                <w:szCs w:val="20"/>
              </w:rPr>
              <w:t xml:space="preserve">and government have been exposed to CLD and have been through </w:t>
            </w:r>
            <w:r w:rsidRPr="00223A57">
              <w:rPr>
                <w:rFonts w:cstheme="minorHAnsi"/>
                <w:i/>
                <w:sz w:val="20"/>
                <w:szCs w:val="20"/>
              </w:rPr>
              <w:t>2 /</w:t>
            </w:r>
            <w:r w:rsidR="00A105AE" w:rsidRPr="00223A57">
              <w:rPr>
                <w:rFonts w:cstheme="minorHAnsi"/>
                <w:i/>
                <w:sz w:val="20"/>
                <w:szCs w:val="20"/>
              </w:rPr>
              <w:t>3 day workshops on dialogue</w:t>
            </w:r>
          </w:p>
          <w:p w:rsidR="002D4BB8" w:rsidRPr="00223A57" w:rsidRDefault="002D4BB8" w:rsidP="00BC146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</w:p>
          <w:p w:rsidR="009D0037" w:rsidRDefault="00196A8D" w:rsidP="009D0037">
            <w:pPr>
              <w:pStyle w:val="ListParagraph"/>
              <w:numPr>
                <w:ilvl w:val="0"/>
                <w:numId w:val="31"/>
              </w:numPr>
              <w:spacing w:after="0"/>
              <w:ind w:left="252" w:hanging="252"/>
              <w:rPr>
                <w:rFonts w:cstheme="minorHAnsi"/>
                <w:i/>
                <w:sz w:val="20"/>
                <w:szCs w:val="20"/>
              </w:rPr>
            </w:pPr>
            <w:r w:rsidRPr="00223A57">
              <w:rPr>
                <w:rFonts w:cstheme="minorHAnsi"/>
                <w:i/>
                <w:sz w:val="20"/>
                <w:szCs w:val="20"/>
              </w:rPr>
              <w:t>62</w:t>
            </w:r>
            <w:r w:rsidR="00A105AE" w:rsidRPr="00223A57">
              <w:rPr>
                <w:rFonts w:cstheme="minorHAnsi"/>
                <w:i/>
                <w:sz w:val="20"/>
                <w:szCs w:val="20"/>
              </w:rPr>
              <w:t xml:space="preserve"> of trainers and facilitators developed at the national and local levels that are able to apply skills to specific issues</w:t>
            </w:r>
            <w:r w:rsidRPr="00223A57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9D0037" w:rsidRPr="009D0037" w:rsidRDefault="009D0037" w:rsidP="009D0037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  <w:p w:rsidR="002D4BB8" w:rsidRDefault="00A105AE" w:rsidP="00BF4279">
            <w:pPr>
              <w:pStyle w:val="ListParagraph"/>
              <w:numPr>
                <w:ilvl w:val="0"/>
                <w:numId w:val="31"/>
              </w:numPr>
              <w:spacing w:after="0"/>
              <w:ind w:left="252" w:hanging="252"/>
              <w:rPr>
                <w:rFonts w:cstheme="minorHAnsi"/>
                <w:i/>
                <w:sz w:val="20"/>
                <w:szCs w:val="20"/>
              </w:rPr>
            </w:pPr>
            <w:r w:rsidRPr="00223A57">
              <w:rPr>
                <w:rFonts w:cstheme="minorHAnsi"/>
                <w:i/>
                <w:sz w:val="20"/>
                <w:szCs w:val="20"/>
              </w:rPr>
              <w:t xml:space="preserve">4 human rights organizations in </w:t>
            </w:r>
            <w:proofErr w:type="spellStart"/>
            <w:r w:rsidRPr="00223A57">
              <w:rPr>
                <w:rFonts w:cstheme="minorHAnsi"/>
                <w:i/>
                <w:sz w:val="20"/>
                <w:szCs w:val="20"/>
              </w:rPr>
              <w:t>Banke</w:t>
            </w:r>
            <w:proofErr w:type="spellEnd"/>
            <w:r w:rsidRPr="00223A57">
              <w:rPr>
                <w:rFonts w:cstheme="minorHAnsi"/>
                <w:i/>
                <w:sz w:val="20"/>
                <w:szCs w:val="20"/>
              </w:rPr>
              <w:t xml:space="preserve"> supported to apply CLD to issues related to service delivery, security and peace.</w:t>
            </w:r>
          </w:p>
          <w:p w:rsidR="009D0037" w:rsidRPr="00223A57" w:rsidRDefault="009D0037" w:rsidP="009D0037">
            <w:pPr>
              <w:pStyle w:val="ListParagraph"/>
              <w:spacing w:after="0"/>
              <w:ind w:left="252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BF4279" w:rsidRDefault="00A105AE" w:rsidP="002F23D3">
            <w:pPr>
              <w:pStyle w:val="ListParagraph"/>
              <w:numPr>
                <w:ilvl w:val="0"/>
                <w:numId w:val="31"/>
              </w:numPr>
              <w:spacing w:after="0"/>
              <w:ind w:left="252" w:hanging="252"/>
              <w:rPr>
                <w:rFonts w:cstheme="minorHAnsi"/>
                <w:i/>
                <w:sz w:val="20"/>
                <w:szCs w:val="20"/>
              </w:rPr>
            </w:pPr>
            <w:r w:rsidRPr="00BF4279">
              <w:rPr>
                <w:rFonts w:cstheme="minorHAnsi"/>
                <w:i/>
                <w:sz w:val="20"/>
                <w:szCs w:val="20"/>
              </w:rPr>
              <w:t xml:space="preserve">7 political parties at the central level, 22 political parties at </w:t>
            </w:r>
            <w:r w:rsidRPr="00BF4279">
              <w:rPr>
                <w:rFonts w:cstheme="minorHAnsi"/>
                <w:i/>
                <w:sz w:val="20"/>
                <w:szCs w:val="20"/>
              </w:rPr>
              <w:lastRenderedPageBreak/>
              <w:t xml:space="preserve">the local levels, 10 youth wings of political parties, 10 student wings of political parties, </w:t>
            </w:r>
          </w:p>
          <w:p w:rsidR="002D4BB8" w:rsidRPr="00223A57" w:rsidRDefault="00A105AE" w:rsidP="002F23D3">
            <w:pPr>
              <w:pStyle w:val="ListParagraph"/>
              <w:spacing w:after="0"/>
              <w:ind w:left="252"/>
              <w:rPr>
                <w:rFonts w:cstheme="minorHAnsi"/>
                <w:i/>
                <w:sz w:val="20"/>
                <w:szCs w:val="20"/>
              </w:rPr>
            </w:pPr>
            <w:r w:rsidRPr="00223A57">
              <w:rPr>
                <w:rFonts w:cstheme="minorHAnsi"/>
                <w:i/>
                <w:sz w:val="20"/>
                <w:szCs w:val="20"/>
              </w:rPr>
              <w:t>5 government agencies have been through CLD workshops raising awareness and enhancing dialogue skills.</w:t>
            </w:r>
          </w:p>
          <w:p w:rsidR="00BF4279" w:rsidRDefault="00BF4279" w:rsidP="00BF4279">
            <w:pPr>
              <w:pStyle w:val="ListParagraph"/>
              <w:spacing w:after="0" w:line="240" w:lineRule="auto"/>
              <w:ind w:left="252"/>
              <w:rPr>
                <w:rFonts w:cstheme="minorHAnsi"/>
                <w:i/>
                <w:sz w:val="20"/>
                <w:szCs w:val="20"/>
              </w:rPr>
            </w:pPr>
          </w:p>
          <w:p w:rsidR="00BF4279" w:rsidRPr="00223A57" w:rsidRDefault="00BF4279" w:rsidP="00BF4279">
            <w:pPr>
              <w:pStyle w:val="ListParagraph"/>
              <w:spacing w:after="0" w:line="240" w:lineRule="auto"/>
              <w:ind w:left="252"/>
              <w:rPr>
                <w:rFonts w:cstheme="minorHAnsi"/>
                <w:i/>
                <w:sz w:val="20"/>
                <w:szCs w:val="20"/>
              </w:rPr>
            </w:pPr>
            <w:r w:rsidRPr="00223A57">
              <w:rPr>
                <w:rFonts w:cstheme="minorHAnsi"/>
                <w:i/>
                <w:sz w:val="20"/>
                <w:szCs w:val="20"/>
              </w:rPr>
              <w:t xml:space="preserve">Senior facilitation capacity built and on stand-by roster for engagement for transition issue like electoral violence, federalism </w:t>
            </w:r>
          </w:p>
          <w:p w:rsidR="00BF4279" w:rsidRPr="00223A57" w:rsidRDefault="00BF4279" w:rsidP="00BF4279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2D4BB8" w:rsidRPr="00BF4279" w:rsidRDefault="00BF4279" w:rsidP="00BF4279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i/>
                <w:sz w:val="20"/>
              </w:rPr>
            </w:pPr>
            <w:r w:rsidRPr="00223A57">
              <w:rPr>
                <w:i/>
                <w:sz w:val="20"/>
              </w:rPr>
              <w:t xml:space="preserve">Transitional Justice Resource Center </w:t>
            </w:r>
            <w:r>
              <w:rPr>
                <w:i/>
                <w:sz w:val="20"/>
              </w:rPr>
              <w:t xml:space="preserve"> in </w:t>
            </w:r>
            <w:r w:rsidRPr="00223A57">
              <w:rPr>
                <w:i/>
                <w:sz w:val="20"/>
              </w:rPr>
              <w:t xml:space="preserve">close cooperation with the </w:t>
            </w:r>
            <w:proofErr w:type="spellStart"/>
            <w:r>
              <w:rPr>
                <w:i/>
                <w:sz w:val="20"/>
              </w:rPr>
              <w:t>MoPR</w:t>
            </w:r>
            <w:proofErr w:type="spellEnd"/>
            <w:r w:rsidRPr="00223A57">
              <w:rPr>
                <w:i/>
                <w:sz w:val="20"/>
              </w:rPr>
              <w:t xml:space="preserve"> conducted </w:t>
            </w:r>
            <w:r w:rsidRPr="00223A57">
              <w:rPr>
                <w:rFonts w:eastAsia="Times New Roman"/>
                <w:i/>
                <w:sz w:val="20"/>
                <w:szCs w:val="20"/>
              </w:rPr>
              <w:t>12 fortnightly discussion</w:t>
            </w:r>
            <w:r>
              <w:rPr>
                <w:rFonts w:eastAsia="Times New Roman"/>
                <w:i/>
                <w:sz w:val="20"/>
                <w:szCs w:val="20"/>
              </w:rPr>
              <w:t>s</w:t>
            </w:r>
            <w:r w:rsidRPr="00223A57">
              <w:rPr>
                <w:rFonts w:eastAsia="Times New Roman"/>
                <w:i/>
                <w:sz w:val="20"/>
                <w:szCs w:val="20"/>
              </w:rPr>
              <w:t xml:space="preserve"> on TJRC issue</w:t>
            </w:r>
            <w:r>
              <w:rPr>
                <w:rFonts w:eastAsia="Times New Roman"/>
                <w:i/>
                <w:sz w:val="20"/>
                <w:szCs w:val="20"/>
              </w:rPr>
              <w:t>s</w:t>
            </w:r>
            <w:r w:rsidRPr="00223A57">
              <w:rPr>
                <w:rFonts w:eastAsia="Times New Roman"/>
                <w:i/>
                <w:sz w:val="20"/>
                <w:szCs w:val="20"/>
              </w:rPr>
              <w:t xml:space="preserve"> with 729 active participants,  20  interaction</w:t>
            </w:r>
            <w:r>
              <w:rPr>
                <w:rFonts w:eastAsia="Times New Roman"/>
                <w:i/>
                <w:sz w:val="20"/>
                <w:szCs w:val="20"/>
              </w:rPr>
              <w:t>s</w:t>
            </w:r>
            <w:r w:rsidRPr="00223A57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organized </w:t>
            </w:r>
            <w:r w:rsidRPr="00223A57">
              <w:rPr>
                <w:rFonts w:eastAsia="Times New Roman"/>
                <w:i/>
                <w:sz w:val="20"/>
                <w:szCs w:val="20"/>
              </w:rPr>
              <w:t xml:space="preserve">with 584 participants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from </w:t>
            </w:r>
            <w:r w:rsidRPr="00223A57">
              <w:rPr>
                <w:rFonts w:eastAsia="Times New Roman"/>
                <w:i/>
                <w:sz w:val="20"/>
                <w:szCs w:val="20"/>
              </w:rPr>
              <w:t>NGO</w:t>
            </w:r>
            <w:r>
              <w:rPr>
                <w:rFonts w:eastAsia="Times New Roman"/>
                <w:i/>
                <w:sz w:val="20"/>
                <w:szCs w:val="20"/>
              </w:rPr>
              <w:t>s</w:t>
            </w:r>
            <w:r w:rsidRPr="00223A57">
              <w:rPr>
                <w:rFonts w:eastAsia="Times New Roman"/>
                <w:i/>
                <w:sz w:val="20"/>
                <w:szCs w:val="20"/>
              </w:rPr>
              <w:t xml:space="preserve"> and CS , (5 especially focused on civic campaigns against mass amnesty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), </w:t>
            </w:r>
            <w:r w:rsidRPr="00223A57">
              <w:rPr>
                <w:rFonts w:eastAsia="Times New Roman"/>
                <w:i/>
                <w:sz w:val="20"/>
                <w:szCs w:val="20"/>
              </w:rPr>
              <w:t xml:space="preserve">published and distributed 4783 copies of 6 newsletters and organized four regional and one </w:t>
            </w:r>
            <w:r w:rsidRPr="00223A57">
              <w:rPr>
                <w:rFonts w:eastAsia="Times New Roman"/>
                <w:i/>
                <w:sz w:val="20"/>
                <w:szCs w:val="20"/>
              </w:rPr>
              <w:lastRenderedPageBreak/>
              <w:t>national dialogue on“ TJ process in Nepal”</w:t>
            </w:r>
          </w:p>
          <w:p w:rsidR="009D0037" w:rsidRPr="00223A57" w:rsidRDefault="009D0037" w:rsidP="00BC1467">
            <w:pPr>
              <w:spacing w:after="0" w:line="240" w:lineRule="auto"/>
              <w:ind w:left="252" w:hanging="252"/>
              <w:rPr>
                <w:rFonts w:cstheme="minorHAnsi"/>
                <w:i/>
                <w:sz w:val="20"/>
                <w:szCs w:val="20"/>
              </w:rPr>
            </w:pPr>
          </w:p>
          <w:p w:rsidR="00686987" w:rsidRPr="00BF4279" w:rsidRDefault="009C4F53" w:rsidP="00BF427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52" w:hanging="252"/>
              <w:rPr>
                <w:rFonts w:cstheme="minorHAnsi"/>
                <w:i/>
                <w:sz w:val="20"/>
                <w:szCs w:val="20"/>
              </w:rPr>
            </w:pPr>
            <w:r w:rsidRPr="009C4F53">
              <w:rPr>
                <w:rFonts w:cstheme="minorHAnsi"/>
                <w:i/>
                <w:sz w:val="20"/>
                <w:szCs w:val="20"/>
              </w:rPr>
              <w:t>Media strategy developed and is currently being finalized.</w:t>
            </w:r>
            <w:r w:rsidR="00AA3F66" w:rsidRPr="009C4F53">
              <w:rPr>
                <w:rFonts w:cstheme="minorHAnsi"/>
                <w:i/>
                <w:sz w:val="20"/>
                <w:szCs w:val="20"/>
              </w:rPr>
              <w:t>;</w:t>
            </w:r>
            <w:r w:rsidR="00A105AE" w:rsidRPr="009C4F53">
              <w:rPr>
                <w:rFonts w:cstheme="minorHAnsi"/>
                <w:i/>
                <w:sz w:val="20"/>
                <w:szCs w:val="20"/>
              </w:rPr>
              <w:t>24 episodes of radio talk shows and 12 episodes of radio magazine aired; 2 five minute documentaries developed</w:t>
            </w:r>
          </w:p>
        </w:tc>
      </w:tr>
    </w:tbl>
    <w:p w:rsidR="00B65E39" w:rsidRPr="00551F6E" w:rsidRDefault="00B65E39" w:rsidP="00E46868">
      <w:pPr>
        <w:spacing w:after="0" w:line="240" w:lineRule="auto"/>
        <w:rPr>
          <w:rFonts w:cstheme="minorHAnsi"/>
          <w:sz w:val="2"/>
          <w:szCs w:val="2"/>
        </w:rPr>
      </w:pPr>
    </w:p>
    <w:sectPr w:rsidR="00B65E39" w:rsidRPr="00551F6E" w:rsidSect="00E46868">
      <w:endnotePr>
        <w:numFmt w:val="decimal"/>
      </w:endnotePr>
      <w:pgSz w:w="16838" w:h="11906" w:orient="landscape"/>
      <w:pgMar w:top="547" w:right="634" w:bottom="274" w:left="36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28" w:rsidRDefault="006C1328" w:rsidP="00344BD9">
      <w:pPr>
        <w:spacing w:after="0" w:line="240" w:lineRule="auto"/>
      </w:pPr>
      <w:r>
        <w:separator/>
      </w:r>
    </w:p>
  </w:endnote>
  <w:endnote w:type="continuationSeparator" w:id="0">
    <w:p w:rsidR="006C1328" w:rsidRDefault="006C1328" w:rsidP="0034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28" w:rsidRDefault="006C1328" w:rsidP="00344BD9">
      <w:pPr>
        <w:spacing w:after="0" w:line="240" w:lineRule="auto"/>
      </w:pPr>
      <w:r>
        <w:separator/>
      </w:r>
    </w:p>
  </w:footnote>
  <w:footnote w:type="continuationSeparator" w:id="0">
    <w:p w:rsidR="006C1328" w:rsidRDefault="006C1328" w:rsidP="0034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1CD3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57291"/>
    <w:multiLevelType w:val="hybridMultilevel"/>
    <w:tmpl w:val="010C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E3B32"/>
    <w:multiLevelType w:val="hybridMultilevel"/>
    <w:tmpl w:val="3786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A1538"/>
    <w:multiLevelType w:val="multilevel"/>
    <w:tmpl w:val="70EEC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74F08EE"/>
    <w:multiLevelType w:val="hybridMultilevel"/>
    <w:tmpl w:val="63923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DB7A4E"/>
    <w:multiLevelType w:val="hybridMultilevel"/>
    <w:tmpl w:val="8A62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5467B"/>
    <w:multiLevelType w:val="hybridMultilevel"/>
    <w:tmpl w:val="6016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43CDD"/>
    <w:multiLevelType w:val="hybridMultilevel"/>
    <w:tmpl w:val="57D4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691DD6"/>
    <w:multiLevelType w:val="hybridMultilevel"/>
    <w:tmpl w:val="8B6E8C0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0A800815"/>
    <w:multiLevelType w:val="hybridMultilevel"/>
    <w:tmpl w:val="3C2E2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120A7"/>
    <w:multiLevelType w:val="multilevel"/>
    <w:tmpl w:val="AFD88E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2877332"/>
    <w:multiLevelType w:val="hybridMultilevel"/>
    <w:tmpl w:val="4484E3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C227FD"/>
    <w:multiLevelType w:val="multilevel"/>
    <w:tmpl w:val="B42C7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4EB4173"/>
    <w:multiLevelType w:val="hybridMultilevel"/>
    <w:tmpl w:val="D442A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7205E"/>
    <w:multiLevelType w:val="hybridMultilevel"/>
    <w:tmpl w:val="C56C6178"/>
    <w:lvl w:ilvl="0" w:tplc="E18A0FA6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79C697D"/>
    <w:multiLevelType w:val="hybridMultilevel"/>
    <w:tmpl w:val="6A04854A"/>
    <w:lvl w:ilvl="0" w:tplc="CC767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FE4278"/>
    <w:multiLevelType w:val="hybridMultilevel"/>
    <w:tmpl w:val="29E8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606AFB"/>
    <w:multiLevelType w:val="hybridMultilevel"/>
    <w:tmpl w:val="3F54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EA3F4A"/>
    <w:multiLevelType w:val="hybridMultilevel"/>
    <w:tmpl w:val="EA58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7D1D96"/>
    <w:multiLevelType w:val="hybridMultilevel"/>
    <w:tmpl w:val="8540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4D59"/>
    <w:multiLevelType w:val="hybridMultilevel"/>
    <w:tmpl w:val="3562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8F4CE2"/>
    <w:multiLevelType w:val="hybridMultilevel"/>
    <w:tmpl w:val="2E109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E15D2"/>
    <w:multiLevelType w:val="hybridMultilevel"/>
    <w:tmpl w:val="59325236"/>
    <w:lvl w:ilvl="0" w:tplc="07E8C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02B79"/>
    <w:multiLevelType w:val="hybridMultilevel"/>
    <w:tmpl w:val="E552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36B5B"/>
    <w:multiLevelType w:val="hybridMultilevel"/>
    <w:tmpl w:val="5CD2741A"/>
    <w:lvl w:ilvl="0" w:tplc="3132A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C77AD"/>
    <w:multiLevelType w:val="hybridMultilevel"/>
    <w:tmpl w:val="056E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DF32E2"/>
    <w:multiLevelType w:val="hybridMultilevel"/>
    <w:tmpl w:val="7E6C7E68"/>
    <w:lvl w:ilvl="0" w:tplc="8FE4B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856512"/>
    <w:multiLevelType w:val="hybridMultilevel"/>
    <w:tmpl w:val="516A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A51417"/>
    <w:multiLevelType w:val="hybridMultilevel"/>
    <w:tmpl w:val="C26A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DF7B2B"/>
    <w:multiLevelType w:val="hybridMultilevel"/>
    <w:tmpl w:val="F5B6DE62"/>
    <w:lvl w:ilvl="0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C52D7"/>
    <w:multiLevelType w:val="hybridMultilevel"/>
    <w:tmpl w:val="400C9EC0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A271C"/>
    <w:multiLevelType w:val="hybridMultilevel"/>
    <w:tmpl w:val="24985358"/>
    <w:lvl w:ilvl="0" w:tplc="D88AD1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69D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8B5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47F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6EE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AA2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12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86E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868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005693"/>
    <w:multiLevelType w:val="hybridMultilevel"/>
    <w:tmpl w:val="0326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EB1DF5"/>
    <w:multiLevelType w:val="hybridMultilevel"/>
    <w:tmpl w:val="1096A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2234C6"/>
    <w:multiLevelType w:val="hybridMultilevel"/>
    <w:tmpl w:val="FC8E68B2"/>
    <w:lvl w:ilvl="0" w:tplc="02389AE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5">
    <w:nsid w:val="4E223D43"/>
    <w:multiLevelType w:val="hybridMultilevel"/>
    <w:tmpl w:val="0AF0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157028"/>
    <w:multiLevelType w:val="hybridMultilevel"/>
    <w:tmpl w:val="5EF0ADEE"/>
    <w:lvl w:ilvl="0" w:tplc="F7287476">
      <w:start w:val="1"/>
      <w:numFmt w:val="lowerLetter"/>
      <w:lvlText w:val="%1."/>
      <w:lvlJc w:val="left"/>
      <w:pPr>
        <w:ind w:left="1803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7">
    <w:nsid w:val="54213124"/>
    <w:multiLevelType w:val="hybridMultilevel"/>
    <w:tmpl w:val="F846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FE499B"/>
    <w:multiLevelType w:val="hybridMultilevel"/>
    <w:tmpl w:val="FB30FF1A"/>
    <w:lvl w:ilvl="0" w:tplc="18A85424">
      <w:start w:val="1"/>
      <w:numFmt w:val="bullet"/>
      <w:lvlText w:val="‣"/>
      <w:lvlJc w:val="left"/>
      <w:pPr>
        <w:ind w:left="126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72B5110"/>
    <w:multiLevelType w:val="hybridMultilevel"/>
    <w:tmpl w:val="5A66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E07B39"/>
    <w:multiLevelType w:val="hybridMultilevel"/>
    <w:tmpl w:val="48323116"/>
    <w:lvl w:ilvl="0" w:tplc="CD666EA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5CCB31A4"/>
    <w:multiLevelType w:val="hybridMultilevel"/>
    <w:tmpl w:val="BFACA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4656A"/>
    <w:multiLevelType w:val="hybridMultilevel"/>
    <w:tmpl w:val="8870B2C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>
    <w:nsid w:val="6023693D"/>
    <w:multiLevelType w:val="hybridMultilevel"/>
    <w:tmpl w:val="4A5E618A"/>
    <w:lvl w:ilvl="0" w:tplc="4F90D6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A1C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64D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AC0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B6E9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5AAF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2A1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AF5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414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4BF45F6"/>
    <w:multiLevelType w:val="multilevel"/>
    <w:tmpl w:val="A3D01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697B609F"/>
    <w:multiLevelType w:val="hybridMultilevel"/>
    <w:tmpl w:val="E3305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1F59F7"/>
    <w:multiLevelType w:val="hybridMultilevel"/>
    <w:tmpl w:val="273C8436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7">
    <w:nsid w:val="6B403D0F"/>
    <w:multiLevelType w:val="hybridMultilevel"/>
    <w:tmpl w:val="3DA65536"/>
    <w:lvl w:ilvl="0" w:tplc="18A85424">
      <w:start w:val="1"/>
      <w:numFmt w:val="bullet"/>
      <w:lvlText w:val="‣"/>
      <w:lvlJc w:val="left"/>
      <w:pPr>
        <w:ind w:left="144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DC4521E"/>
    <w:multiLevelType w:val="hybridMultilevel"/>
    <w:tmpl w:val="058E5318"/>
    <w:lvl w:ilvl="0" w:tplc="05D294B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6D22E0"/>
    <w:multiLevelType w:val="hybridMultilevel"/>
    <w:tmpl w:val="552AA596"/>
    <w:lvl w:ilvl="0" w:tplc="DE086A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D059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4A8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0E8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2ED6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233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8BE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A3C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EE9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2F37A7"/>
    <w:multiLevelType w:val="hybridMultilevel"/>
    <w:tmpl w:val="6016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6A4FC3"/>
    <w:multiLevelType w:val="hybridMultilevel"/>
    <w:tmpl w:val="26560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A779C5"/>
    <w:multiLevelType w:val="hybridMultilevel"/>
    <w:tmpl w:val="B1C43E4C"/>
    <w:lvl w:ilvl="0" w:tplc="18A85424">
      <w:start w:val="1"/>
      <w:numFmt w:val="bullet"/>
      <w:lvlText w:val="‣"/>
      <w:lvlJc w:val="left"/>
      <w:pPr>
        <w:ind w:left="1980" w:hanging="360"/>
      </w:pPr>
      <w:rPr>
        <w:rFonts w:ascii="Lucida Sans Unicode" w:hAnsi="Lucida Sans Unicode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3">
    <w:nsid w:val="77596DAA"/>
    <w:multiLevelType w:val="hybridMultilevel"/>
    <w:tmpl w:val="A890193C"/>
    <w:lvl w:ilvl="0" w:tplc="7DFEE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A5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CC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64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08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AD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48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8E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E4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7AF27910"/>
    <w:multiLevelType w:val="hybridMultilevel"/>
    <w:tmpl w:val="731EA22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7"/>
  </w:num>
  <w:num w:numId="3">
    <w:abstractNumId w:val="15"/>
  </w:num>
  <w:num w:numId="4">
    <w:abstractNumId w:val="10"/>
  </w:num>
  <w:num w:numId="5">
    <w:abstractNumId w:val="44"/>
  </w:num>
  <w:num w:numId="6">
    <w:abstractNumId w:val="3"/>
  </w:num>
  <w:num w:numId="7">
    <w:abstractNumId w:val="12"/>
  </w:num>
  <w:num w:numId="8">
    <w:abstractNumId w:val="11"/>
  </w:num>
  <w:num w:numId="9">
    <w:abstractNumId w:val="22"/>
  </w:num>
  <w:num w:numId="10">
    <w:abstractNumId w:val="24"/>
  </w:num>
  <w:num w:numId="11">
    <w:abstractNumId w:val="4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8"/>
  </w:num>
  <w:num w:numId="14">
    <w:abstractNumId w:val="43"/>
  </w:num>
  <w:num w:numId="15">
    <w:abstractNumId w:val="49"/>
  </w:num>
  <w:num w:numId="16">
    <w:abstractNumId w:val="31"/>
  </w:num>
  <w:num w:numId="17">
    <w:abstractNumId w:val="33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7"/>
  </w:num>
  <w:num w:numId="22">
    <w:abstractNumId w:val="16"/>
  </w:num>
  <w:num w:numId="23">
    <w:abstractNumId w:val="52"/>
  </w:num>
  <w:num w:numId="24">
    <w:abstractNumId w:val="47"/>
  </w:num>
  <w:num w:numId="25">
    <w:abstractNumId w:val="38"/>
  </w:num>
  <w:num w:numId="26">
    <w:abstractNumId w:val="14"/>
  </w:num>
  <w:num w:numId="27">
    <w:abstractNumId w:val="53"/>
  </w:num>
  <w:num w:numId="28">
    <w:abstractNumId w:val="30"/>
  </w:num>
  <w:num w:numId="29">
    <w:abstractNumId w:val="4"/>
  </w:num>
  <w:num w:numId="30">
    <w:abstractNumId w:val="50"/>
  </w:num>
  <w:num w:numId="31">
    <w:abstractNumId w:val="6"/>
  </w:num>
  <w:num w:numId="32">
    <w:abstractNumId w:val="20"/>
  </w:num>
  <w:num w:numId="33">
    <w:abstractNumId w:val="39"/>
  </w:num>
  <w:num w:numId="34">
    <w:abstractNumId w:val="8"/>
  </w:num>
  <w:num w:numId="35">
    <w:abstractNumId w:val="2"/>
  </w:num>
  <w:num w:numId="36">
    <w:abstractNumId w:val="51"/>
  </w:num>
  <w:num w:numId="37">
    <w:abstractNumId w:val="41"/>
  </w:num>
  <w:num w:numId="38">
    <w:abstractNumId w:val="34"/>
  </w:num>
  <w:num w:numId="39">
    <w:abstractNumId w:val="9"/>
  </w:num>
  <w:num w:numId="40">
    <w:abstractNumId w:val="42"/>
  </w:num>
  <w:num w:numId="41">
    <w:abstractNumId w:val="46"/>
  </w:num>
  <w:num w:numId="42">
    <w:abstractNumId w:val="27"/>
  </w:num>
  <w:num w:numId="43">
    <w:abstractNumId w:val="0"/>
  </w:num>
  <w:num w:numId="44">
    <w:abstractNumId w:val="13"/>
  </w:num>
  <w:num w:numId="45">
    <w:abstractNumId w:val="36"/>
  </w:num>
  <w:num w:numId="46">
    <w:abstractNumId w:val="26"/>
  </w:num>
  <w:num w:numId="47">
    <w:abstractNumId w:val="54"/>
  </w:num>
  <w:num w:numId="48">
    <w:abstractNumId w:val="29"/>
  </w:num>
  <w:num w:numId="49">
    <w:abstractNumId w:val="32"/>
  </w:num>
  <w:num w:numId="50">
    <w:abstractNumId w:val="35"/>
  </w:num>
  <w:num w:numId="51">
    <w:abstractNumId w:val="28"/>
  </w:num>
  <w:num w:numId="52">
    <w:abstractNumId w:val="17"/>
  </w:num>
  <w:num w:numId="53">
    <w:abstractNumId w:val="19"/>
  </w:num>
  <w:num w:numId="54">
    <w:abstractNumId w:val="5"/>
  </w:num>
  <w:num w:numId="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FA7890"/>
    <w:rsid w:val="0003250F"/>
    <w:rsid w:val="000355B6"/>
    <w:rsid w:val="0003670A"/>
    <w:rsid w:val="00036F8C"/>
    <w:rsid w:val="000465AB"/>
    <w:rsid w:val="00054769"/>
    <w:rsid w:val="0006645A"/>
    <w:rsid w:val="00066462"/>
    <w:rsid w:val="0006773F"/>
    <w:rsid w:val="000714E0"/>
    <w:rsid w:val="0008398E"/>
    <w:rsid w:val="00086B91"/>
    <w:rsid w:val="00091559"/>
    <w:rsid w:val="0009479A"/>
    <w:rsid w:val="000949A4"/>
    <w:rsid w:val="000C0588"/>
    <w:rsid w:val="000C7F6A"/>
    <w:rsid w:val="000D767A"/>
    <w:rsid w:val="000F0EB5"/>
    <w:rsid w:val="00107991"/>
    <w:rsid w:val="0011147E"/>
    <w:rsid w:val="0012030F"/>
    <w:rsid w:val="00125DEC"/>
    <w:rsid w:val="001273EB"/>
    <w:rsid w:val="00132DC3"/>
    <w:rsid w:val="001338BC"/>
    <w:rsid w:val="00134417"/>
    <w:rsid w:val="001501AE"/>
    <w:rsid w:val="00152783"/>
    <w:rsid w:val="0016020B"/>
    <w:rsid w:val="00170286"/>
    <w:rsid w:val="00172F87"/>
    <w:rsid w:val="0018176A"/>
    <w:rsid w:val="00181FC8"/>
    <w:rsid w:val="00183933"/>
    <w:rsid w:val="0019316E"/>
    <w:rsid w:val="00194A8A"/>
    <w:rsid w:val="001966FD"/>
    <w:rsid w:val="00196A8D"/>
    <w:rsid w:val="00197C22"/>
    <w:rsid w:val="001A7F76"/>
    <w:rsid w:val="001B2DC5"/>
    <w:rsid w:val="001B591B"/>
    <w:rsid w:val="001B6D39"/>
    <w:rsid w:val="001C764B"/>
    <w:rsid w:val="001D2515"/>
    <w:rsid w:val="001D6540"/>
    <w:rsid w:val="001E1EE3"/>
    <w:rsid w:val="001F0153"/>
    <w:rsid w:val="001F5054"/>
    <w:rsid w:val="002016A1"/>
    <w:rsid w:val="00210748"/>
    <w:rsid w:val="0021355E"/>
    <w:rsid w:val="0021369D"/>
    <w:rsid w:val="002227EE"/>
    <w:rsid w:val="00223597"/>
    <w:rsid w:val="00223A57"/>
    <w:rsid w:val="00237C11"/>
    <w:rsid w:val="00240EBA"/>
    <w:rsid w:val="0024341D"/>
    <w:rsid w:val="0025046E"/>
    <w:rsid w:val="00251A48"/>
    <w:rsid w:val="002616A9"/>
    <w:rsid w:val="0026261C"/>
    <w:rsid w:val="00263E81"/>
    <w:rsid w:val="00265AAA"/>
    <w:rsid w:val="00271C42"/>
    <w:rsid w:val="00277DCE"/>
    <w:rsid w:val="00291AEE"/>
    <w:rsid w:val="00293AE3"/>
    <w:rsid w:val="0029647C"/>
    <w:rsid w:val="002967CA"/>
    <w:rsid w:val="002A02AC"/>
    <w:rsid w:val="002A0E6C"/>
    <w:rsid w:val="002A51C7"/>
    <w:rsid w:val="002C31DA"/>
    <w:rsid w:val="002C6304"/>
    <w:rsid w:val="002D451A"/>
    <w:rsid w:val="002D4BB8"/>
    <w:rsid w:val="002D79CB"/>
    <w:rsid w:val="002E5B49"/>
    <w:rsid w:val="002F1C5E"/>
    <w:rsid w:val="002F23D3"/>
    <w:rsid w:val="002F5298"/>
    <w:rsid w:val="00302FDA"/>
    <w:rsid w:val="003144E6"/>
    <w:rsid w:val="003332A7"/>
    <w:rsid w:val="00335BE3"/>
    <w:rsid w:val="003368EC"/>
    <w:rsid w:val="0034067D"/>
    <w:rsid w:val="00344BD9"/>
    <w:rsid w:val="003458F7"/>
    <w:rsid w:val="00354F7A"/>
    <w:rsid w:val="003574BA"/>
    <w:rsid w:val="003616BF"/>
    <w:rsid w:val="0036275D"/>
    <w:rsid w:val="003649FD"/>
    <w:rsid w:val="0036717F"/>
    <w:rsid w:val="003710DF"/>
    <w:rsid w:val="00372846"/>
    <w:rsid w:val="00374DFF"/>
    <w:rsid w:val="00377B2A"/>
    <w:rsid w:val="00385208"/>
    <w:rsid w:val="00386D88"/>
    <w:rsid w:val="0039059E"/>
    <w:rsid w:val="00394331"/>
    <w:rsid w:val="003961C1"/>
    <w:rsid w:val="003A661E"/>
    <w:rsid w:val="003B0CF9"/>
    <w:rsid w:val="003C0FAD"/>
    <w:rsid w:val="003C4882"/>
    <w:rsid w:val="003F0E82"/>
    <w:rsid w:val="003F5553"/>
    <w:rsid w:val="00400C61"/>
    <w:rsid w:val="00402309"/>
    <w:rsid w:val="004028C1"/>
    <w:rsid w:val="004142AD"/>
    <w:rsid w:val="00425873"/>
    <w:rsid w:val="00430208"/>
    <w:rsid w:val="00433189"/>
    <w:rsid w:val="004351B4"/>
    <w:rsid w:val="00452C46"/>
    <w:rsid w:val="00461301"/>
    <w:rsid w:val="00461BD3"/>
    <w:rsid w:val="004663AE"/>
    <w:rsid w:val="00467E5B"/>
    <w:rsid w:val="00471751"/>
    <w:rsid w:val="004719E5"/>
    <w:rsid w:val="004819E3"/>
    <w:rsid w:val="00482686"/>
    <w:rsid w:val="00493C35"/>
    <w:rsid w:val="004B43B3"/>
    <w:rsid w:val="004B458B"/>
    <w:rsid w:val="004B5106"/>
    <w:rsid w:val="004B689A"/>
    <w:rsid w:val="004C41CB"/>
    <w:rsid w:val="004C7BAA"/>
    <w:rsid w:val="004D0EB5"/>
    <w:rsid w:val="004D27CF"/>
    <w:rsid w:val="004D42EB"/>
    <w:rsid w:val="004D7453"/>
    <w:rsid w:val="00507173"/>
    <w:rsid w:val="00520BEB"/>
    <w:rsid w:val="0052190F"/>
    <w:rsid w:val="00523BCF"/>
    <w:rsid w:val="005317C7"/>
    <w:rsid w:val="00537894"/>
    <w:rsid w:val="005424F1"/>
    <w:rsid w:val="00542D1C"/>
    <w:rsid w:val="00542FA3"/>
    <w:rsid w:val="00544464"/>
    <w:rsid w:val="00545A8E"/>
    <w:rsid w:val="00551F6E"/>
    <w:rsid w:val="00553D9A"/>
    <w:rsid w:val="00556CEC"/>
    <w:rsid w:val="00562B2F"/>
    <w:rsid w:val="005649F9"/>
    <w:rsid w:val="0056569B"/>
    <w:rsid w:val="00567F1E"/>
    <w:rsid w:val="00574AD3"/>
    <w:rsid w:val="00575632"/>
    <w:rsid w:val="00585F12"/>
    <w:rsid w:val="005902FD"/>
    <w:rsid w:val="005917DA"/>
    <w:rsid w:val="00591E6E"/>
    <w:rsid w:val="005A0391"/>
    <w:rsid w:val="005A2647"/>
    <w:rsid w:val="005A32C5"/>
    <w:rsid w:val="005B06E7"/>
    <w:rsid w:val="005B10F0"/>
    <w:rsid w:val="005B17F5"/>
    <w:rsid w:val="005B78B3"/>
    <w:rsid w:val="005C2AA0"/>
    <w:rsid w:val="005C73F8"/>
    <w:rsid w:val="005C7F32"/>
    <w:rsid w:val="005D78C5"/>
    <w:rsid w:val="005E3B59"/>
    <w:rsid w:val="005E61A9"/>
    <w:rsid w:val="006073F5"/>
    <w:rsid w:val="00621A8D"/>
    <w:rsid w:val="00621E90"/>
    <w:rsid w:val="0063051E"/>
    <w:rsid w:val="00631561"/>
    <w:rsid w:val="00631775"/>
    <w:rsid w:val="00632953"/>
    <w:rsid w:val="00634BEC"/>
    <w:rsid w:val="00645B4A"/>
    <w:rsid w:val="00646D4B"/>
    <w:rsid w:val="0064783A"/>
    <w:rsid w:val="00652873"/>
    <w:rsid w:val="00653DEF"/>
    <w:rsid w:val="00654B7F"/>
    <w:rsid w:val="00654E76"/>
    <w:rsid w:val="006564DD"/>
    <w:rsid w:val="0066167B"/>
    <w:rsid w:val="0066524A"/>
    <w:rsid w:val="0067447E"/>
    <w:rsid w:val="00674588"/>
    <w:rsid w:val="0067503A"/>
    <w:rsid w:val="006752A6"/>
    <w:rsid w:val="00680815"/>
    <w:rsid w:val="00680E43"/>
    <w:rsid w:val="006852ED"/>
    <w:rsid w:val="00686987"/>
    <w:rsid w:val="00686E8F"/>
    <w:rsid w:val="00690284"/>
    <w:rsid w:val="00693B50"/>
    <w:rsid w:val="00695B60"/>
    <w:rsid w:val="006A5AD4"/>
    <w:rsid w:val="006B04A6"/>
    <w:rsid w:val="006C1328"/>
    <w:rsid w:val="006C15F0"/>
    <w:rsid w:val="006C199A"/>
    <w:rsid w:val="006C2E28"/>
    <w:rsid w:val="006C5B49"/>
    <w:rsid w:val="006C77F1"/>
    <w:rsid w:val="006E0F3B"/>
    <w:rsid w:val="006E6B9F"/>
    <w:rsid w:val="00701F81"/>
    <w:rsid w:val="00703100"/>
    <w:rsid w:val="007126A7"/>
    <w:rsid w:val="0072643B"/>
    <w:rsid w:val="0073178D"/>
    <w:rsid w:val="00732C44"/>
    <w:rsid w:val="00732E38"/>
    <w:rsid w:val="007338A6"/>
    <w:rsid w:val="0074094F"/>
    <w:rsid w:val="0074157D"/>
    <w:rsid w:val="007460D2"/>
    <w:rsid w:val="007535C8"/>
    <w:rsid w:val="007536F7"/>
    <w:rsid w:val="007559F1"/>
    <w:rsid w:val="0076025C"/>
    <w:rsid w:val="007772AF"/>
    <w:rsid w:val="0078397E"/>
    <w:rsid w:val="00783C8C"/>
    <w:rsid w:val="00790FBF"/>
    <w:rsid w:val="007A2EDF"/>
    <w:rsid w:val="007A7E24"/>
    <w:rsid w:val="007B101B"/>
    <w:rsid w:val="007B14F1"/>
    <w:rsid w:val="007B2106"/>
    <w:rsid w:val="007D1A39"/>
    <w:rsid w:val="007E0FCC"/>
    <w:rsid w:val="007E4539"/>
    <w:rsid w:val="007E7A4B"/>
    <w:rsid w:val="007F308F"/>
    <w:rsid w:val="007F3BE0"/>
    <w:rsid w:val="007F5C7C"/>
    <w:rsid w:val="00801A6F"/>
    <w:rsid w:val="0080283A"/>
    <w:rsid w:val="008042AA"/>
    <w:rsid w:val="00823959"/>
    <w:rsid w:val="0082441A"/>
    <w:rsid w:val="008412DD"/>
    <w:rsid w:val="0085241F"/>
    <w:rsid w:val="00852E54"/>
    <w:rsid w:val="008558DC"/>
    <w:rsid w:val="008704D0"/>
    <w:rsid w:val="0087410D"/>
    <w:rsid w:val="0088048B"/>
    <w:rsid w:val="008821AE"/>
    <w:rsid w:val="00885E3C"/>
    <w:rsid w:val="008922A2"/>
    <w:rsid w:val="0089747B"/>
    <w:rsid w:val="008D05D4"/>
    <w:rsid w:val="008D3758"/>
    <w:rsid w:val="008D4F24"/>
    <w:rsid w:val="008E13C8"/>
    <w:rsid w:val="008E17AE"/>
    <w:rsid w:val="009000EC"/>
    <w:rsid w:val="00907C9A"/>
    <w:rsid w:val="0091005C"/>
    <w:rsid w:val="009110BE"/>
    <w:rsid w:val="009142F1"/>
    <w:rsid w:val="00916FE8"/>
    <w:rsid w:val="0092278A"/>
    <w:rsid w:val="0094076E"/>
    <w:rsid w:val="009407AF"/>
    <w:rsid w:val="00946D95"/>
    <w:rsid w:val="0095249C"/>
    <w:rsid w:val="00962AFF"/>
    <w:rsid w:val="00964CD0"/>
    <w:rsid w:val="00974E1A"/>
    <w:rsid w:val="00976838"/>
    <w:rsid w:val="009778AE"/>
    <w:rsid w:val="009B324F"/>
    <w:rsid w:val="009B6E43"/>
    <w:rsid w:val="009B78A6"/>
    <w:rsid w:val="009C1308"/>
    <w:rsid w:val="009C4F53"/>
    <w:rsid w:val="009D0037"/>
    <w:rsid w:val="009D2353"/>
    <w:rsid w:val="009D5F0F"/>
    <w:rsid w:val="00A01A34"/>
    <w:rsid w:val="00A105AE"/>
    <w:rsid w:val="00A119F6"/>
    <w:rsid w:val="00A12DCE"/>
    <w:rsid w:val="00A22D08"/>
    <w:rsid w:val="00A235A4"/>
    <w:rsid w:val="00A26CA3"/>
    <w:rsid w:val="00A302B9"/>
    <w:rsid w:val="00A36FEE"/>
    <w:rsid w:val="00A4332B"/>
    <w:rsid w:val="00A504B2"/>
    <w:rsid w:val="00A527E9"/>
    <w:rsid w:val="00A53290"/>
    <w:rsid w:val="00A84A7E"/>
    <w:rsid w:val="00A95244"/>
    <w:rsid w:val="00AA3F66"/>
    <w:rsid w:val="00AA4224"/>
    <w:rsid w:val="00AA536E"/>
    <w:rsid w:val="00AC1AFA"/>
    <w:rsid w:val="00AC7913"/>
    <w:rsid w:val="00AD128E"/>
    <w:rsid w:val="00AD4EC4"/>
    <w:rsid w:val="00AE08C2"/>
    <w:rsid w:val="00AE709E"/>
    <w:rsid w:val="00AE7377"/>
    <w:rsid w:val="00B01C45"/>
    <w:rsid w:val="00B05545"/>
    <w:rsid w:val="00B06035"/>
    <w:rsid w:val="00B117E2"/>
    <w:rsid w:val="00B12569"/>
    <w:rsid w:val="00B34425"/>
    <w:rsid w:val="00B36B1C"/>
    <w:rsid w:val="00B4044D"/>
    <w:rsid w:val="00B43B81"/>
    <w:rsid w:val="00B56675"/>
    <w:rsid w:val="00B63FA2"/>
    <w:rsid w:val="00B647B5"/>
    <w:rsid w:val="00B65E39"/>
    <w:rsid w:val="00B70EA0"/>
    <w:rsid w:val="00B7276B"/>
    <w:rsid w:val="00B741E7"/>
    <w:rsid w:val="00B74296"/>
    <w:rsid w:val="00B750FA"/>
    <w:rsid w:val="00B81E09"/>
    <w:rsid w:val="00B847F3"/>
    <w:rsid w:val="00B862FE"/>
    <w:rsid w:val="00B92DD5"/>
    <w:rsid w:val="00BA23CE"/>
    <w:rsid w:val="00BA6413"/>
    <w:rsid w:val="00BB4669"/>
    <w:rsid w:val="00BB6655"/>
    <w:rsid w:val="00BC1467"/>
    <w:rsid w:val="00BC36AA"/>
    <w:rsid w:val="00BE3BEB"/>
    <w:rsid w:val="00BF3D40"/>
    <w:rsid w:val="00BF4279"/>
    <w:rsid w:val="00C27B91"/>
    <w:rsid w:val="00C34E88"/>
    <w:rsid w:val="00C41248"/>
    <w:rsid w:val="00C45E4B"/>
    <w:rsid w:val="00C46E3C"/>
    <w:rsid w:val="00C56257"/>
    <w:rsid w:val="00C90ABF"/>
    <w:rsid w:val="00C93AD2"/>
    <w:rsid w:val="00C97CC0"/>
    <w:rsid w:val="00CB0287"/>
    <w:rsid w:val="00CB1652"/>
    <w:rsid w:val="00CC43D7"/>
    <w:rsid w:val="00CC5199"/>
    <w:rsid w:val="00CC55F3"/>
    <w:rsid w:val="00CC7A9E"/>
    <w:rsid w:val="00CE5583"/>
    <w:rsid w:val="00CE590A"/>
    <w:rsid w:val="00CE592E"/>
    <w:rsid w:val="00CF2DA8"/>
    <w:rsid w:val="00D02DCE"/>
    <w:rsid w:val="00D052F2"/>
    <w:rsid w:val="00D06431"/>
    <w:rsid w:val="00D1044F"/>
    <w:rsid w:val="00D2068E"/>
    <w:rsid w:val="00D260FE"/>
    <w:rsid w:val="00D43EE1"/>
    <w:rsid w:val="00D46211"/>
    <w:rsid w:val="00D51AC3"/>
    <w:rsid w:val="00D57F01"/>
    <w:rsid w:val="00D63EE8"/>
    <w:rsid w:val="00D66815"/>
    <w:rsid w:val="00D706B7"/>
    <w:rsid w:val="00D75034"/>
    <w:rsid w:val="00D758A1"/>
    <w:rsid w:val="00D77FD6"/>
    <w:rsid w:val="00D80521"/>
    <w:rsid w:val="00D96665"/>
    <w:rsid w:val="00DA5D19"/>
    <w:rsid w:val="00DA60A2"/>
    <w:rsid w:val="00DB2384"/>
    <w:rsid w:val="00DB52A0"/>
    <w:rsid w:val="00DB7296"/>
    <w:rsid w:val="00DD1DB8"/>
    <w:rsid w:val="00DE18A7"/>
    <w:rsid w:val="00DE5B80"/>
    <w:rsid w:val="00DE7410"/>
    <w:rsid w:val="00DF2002"/>
    <w:rsid w:val="00E049C0"/>
    <w:rsid w:val="00E118AA"/>
    <w:rsid w:val="00E1586B"/>
    <w:rsid w:val="00E1586D"/>
    <w:rsid w:val="00E234FE"/>
    <w:rsid w:val="00E25906"/>
    <w:rsid w:val="00E337CA"/>
    <w:rsid w:val="00E42415"/>
    <w:rsid w:val="00E460F8"/>
    <w:rsid w:val="00E46868"/>
    <w:rsid w:val="00E5666C"/>
    <w:rsid w:val="00E56C6C"/>
    <w:rsid w:val="00E741C6"/>
    <w:rsid w:val="00E75025"/>
    <w:rsid w:val="00E80694"/>
    <w:rsid w:val="00E830CC"/>
    <w:rsid w:val="00E8317F"/>
    <w:rsid w:val="00E8699F"/>
    <w:rsid w:val="00E961B7"/>
    <w:rsid w:val="00EA0482"/>
    <w:rsid w:val="00EA3F51"/>
    <w:rsid w:val="00EA4C9D"/>
    <w:rsid w:val="00EA6ECE"/>
    <w:rsid w:val="00EB08E2"/>
    <w:rsid w:val="00EB3751"/>
    <w:rsid w:val="00EC6EC4"/>
    <w:rsid w:val="00EC728B"/>
    <w:rsid w:val="00EC77D4"/>
    <w:rsid w:val="00EC79BA"/>
    <w:rsid w:val="00EC7B04"/>
    <w:rsid w:val="00ED5BAC"/>
    <w:rsid w:val="00EE2DDC"/>
    <w:rsid w:val="00EF17F4"/>
    <w:rsid w:val="00EF5EBD"/>
    <w:rsid w:val="00EF6B3E"/>
    <w:rsid w:val="00F20083"/>
    <w:rsid w:val="00F21156"/>
    <w:rsid w:val="00F3300C"/>
    <w:rsid w:val="00F363D6"/>
    <w:rsid w:val="00F42238"/>
    <w:rsid w:val="00F52944"/>
    <w:rsid w:val="00F529C3"/>
    <w:rsid w:val="00F56424"/>
    <w:rsid w:val="00F60457"/>
    <w:rsid w:val="00F60C1C"/>
    <w:rsid w:val="00F62EC3"/>
    <w:rsid w:val="00F63138"/>
    <w:rsid w:val="00F65203"/>
    <w:rsid w:val="00F71FC7"/>
    <w:rsid w:val="00F81CA3"/>
    <w:rsid w:val="00FA0286"/>
    <w:rsid w:val="00FA4337"/>
    <w:rsid w:val="00FA6C3A"/>
    <w:rsid w:val="00FA7890"/>
    <w:rsid w:val="00FB4488"/>
    <w:rsid w:val="00FB4F6F"/>
    <w:rsid w:val="00FB61A9"/>
    <w:rsid w:val="00FB6D56"/>
    <w:rsid w:val="00FB751C"/>
    <w:rsid w:val="00FD01A4"/>
    <w:rsid w:val="00FE3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97"/>
    <w:pPr>
      <w:ind w:left="720"/>
      <w:contextualSpacing/>
    </w:pPr>
  </w:style>
  <w:style w:type="table" w:styleId="TableGrid">
    <w:name w:val="Table Grid"/>
    <w:basedOn w:val="TableNormal"/>
    <w:uiPriority w:val="59"/>
    <w:rsid w:val="000D7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7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BD9"/>
  </w:style>
  <w:style w:type="paragraph" w:styleId="Footer">
    <w:name w:val="footer"/>
    <w:basedOn w:val="Normal"/>
    <w:link w:val="FooterChar"/>
    <w:uiPriority w:val="99"/>
    <w:semiHidden/>
    <w:unhideWhenUsed/>
    <w:rsid w:val="0034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BD9"/>
  </w:style>
  <w:style w:type="paragraph" w:styleId="BodyText2">
    <w:name w:val="Body Text 2"/>
    <w:basedOn w:val="Normal"/>
    <w:link w:val="BodyText2Char"/>
    <w:rsid w:val="0067447E"/>
    <w:pPr>
      <w:widowControl w:val="0"/>
      <w:autoSpaceDE w:val="0"/>
      <w:autoSpaceDN w:val="0"/>
      <w:adjustRightInd w:val="0"/>
      <w:spacing w:after="0" w:line="240" w:lineRule="auto"/>
    </w:pPr>
    <w:rPr>
      <w:rFonts w:ascii="Helv" w:eastAsia="Times New Roman" w:hAnsi="Helv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7447E"/>
    <w:rPr>
      <w:rFonts w:ascii="Helv" w:eastAsia="Times New Roman" w:hAnsi="Helv" w:cs="Times New Roman"/>
      <w:szCs w:val="20"/>
    </w:rPr>
  </w:style>
  <w:style w:type="paragraph" w:styleId="EndnoteText">
    <w:name w:val="endnote text"/>
    <w:basedOn w:val="Normal"/>
    <w:link w:val="EndnoteTextChar"/>
    <w:semiHidden/>
    <w:rsid w:val="006744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447E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EndnoteReference">
    <w:name w:val="endnote reference"/>
    <w:basedOn w:val="DefaultParagraphFont"/>
    <w:semiHidden/>
    <w:rsid w:val="006744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65E39"/>
    <w:pPr>
      <w:spacing w:before="60" w:after="60" w:line="240" w:lineRule="auto"/>
      <w:jc w:val="both"/>
    </w:pPr>
    <w:rPr>
      <w:rFonts w:ascii="Arial" w:eastAsia="MS Mincho" w:hAnsi="Arial" w:cs="Times New Roman"/>
      <w:color w:val="333399"/>
      <w:szCs w:val="24"/>
    </w:rPr>
  </w:style>
  <w:style w:type="character" w:customStyle="1" w:styleId="BodyTextChar">
    <w:name w:val="Body Text Char"/>
    <w:basedOn w:val="DefaultParagraphFont"/>
    <w:link w:val="BodyText"/>
    <w:rsid w:val="00B65E39"/>
    <w:rPr>
      <w:rFonts w:ascii="Arial" w:eastAsia="MS Mincho" w:hAnsi="Arial" w:cs="Times New Roman"/>
      <w:color w:val="333399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7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7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27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95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24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1586B"/>
    <w:pPr>
      <w:spacing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1586B"/>
    <w:rPr>
      <w:rFonts w:ascii="Consolas" w:eastAsia="Calibri" w:hAnsi="Consolas" w:cs="Times New Roman"/>
      <w:sz w:val="21"/>
      <w:szCs w:val="21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621A8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97"/>
    <w:pPr>
      <w:ind w:left="720"/>
      <w:contextualSpacing/>
    </w:pPr>
  </w:style>
  <w:style w:type="table" w:styleId="TableGrid">
    <w:name w:val="Table Grid"/>
    <w:basedOn w:val="TableNormal"/>
    <w:uiPriority w:val="59"/>
    <w:rsid w:val="000D7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7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BD9"/>
  </w:style>
  <w:style w:type="paragraph" w:styleId="Footer">
    <w:name w:val="footer"/>
    <w:basedOn w:val="Normal"/>
    <w:link w:val="FooterChar"/>
    <w:uiPriority w:val="99"/>
    <w:semiHidden/>
    <w:unhideWhenUsed/>
    <w:rsid w:val="0034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BD9"/>
  </w:style>
  <w:style w:type="paragraph" w:styleId="BodyText2">
    <w:name w:val="Body Text 2"/>
    <w:basedOn w:val="Normal"/>
    <w:link w:val="BodyText2Char"/>
    <w:rsid w:val="0067447E"/>
    <w:pPr>
      <w:widowControl w:val="0"/>
      <w:autoSpaceDE w:val="0"/>
      <w:autoSpaceDN w:val="0"/>
      <w:adjustRightInd w:val="0"/>
      <w:spacing w:after="0" w:line="240" w:lineRule="auto"/>
    </w:pPr>
    <w:rPr>
      <w:rFonts w:ascii="Helv" w:eastAsia="Times New Roman" w:hAnsi="Helv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7447E"/>
    <w:rPr>
      <w:rFonts w:ascii="Helv" w:eastAsia="Times New Roman" w:hAnsi="Helv" w:cs="Times New Roman"/>
      <w:szCs w:val="20"/>
    </w:rPr>
  </w:style>
  <w:style w:type="paragraph" w:styleId="EndnoteText">
    <w:name w:val="endnote text"/>
    <w:basedOn w:val="Normal"/>
    <w:link w:val="EndnoteTextChar"/>
    <w:semiHidden/>
    <w:rsid w:val="0067447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447E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EndnoteReference">
    <w:name w:val="endnote reference"/>
    <w:basedOn w:val="DefaultParagraphFont"/>
    <w:semiHidden/>
    <w:rsid w:val="006744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65E39"/>
    <w:pPr>
      <w:spacing w:before="60" w:after="60" w:line="240" w:lineRule="auto"/>
      <w:jc w:val="both"/>
    </w:pPr>
    <w:rPr>
      <w:rFonts w:ascii="Arial" w:eastAsia="MS Mincho" w:hAnsi="Arial" w:cs="Times New Roman"/>
      <w:color w:val="333399"/>
      <w:szCs w:val="24"/>
    </w:rPr>
  </w:style>
  <w:style w:type="character" w:customStyle="1" w:styleId="BodyTextChar">
    <w:name w:val="Body Text Char"/>
    <w:basedOn w:val="DefaultParagraphFont"/>
    <w:link w:val="BodyText"/>
    <w:rsid w:val="00B65E39"/>
    <w:rPr>
      <w:rFonts w:ascii="Arial" w:eastAsia="MS Mincho" w:hAnsi="Arial" w:cs="Times New Roman"/>
      <w:color w:val="333399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7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7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27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95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24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1586B"/>
    <w:pPr>
      <w:spacing w:after="0" w:line="240" w:lineRule="auto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1586B"/>
    <w:rPr>
      <w:rFonts w:ascii="Consolas" w:eastAsia="Calibri" w:hAnsi="Consolas" w:cs="Times New Roman"/>
      <w:sz w:val="21"/>
      <w:szCs w:val="21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621A8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C4C2-6971-403E-B7EB-97678E74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hemlata</dc:creator>
  <cp:lastModifiedBy>Silla Emilia Ristimaki</cp:lastModifiedBy>
  <cp:revision>7</cp:revision>
  <cp:lastPrinted>2013-02-01T04:21:00Z</cp:lastPrinted>
  <dcterms:created xsi:type="dcterms:W3CDTF">2013-04-01T05:42:00Z</dcterms:created>
  <dcterms:modified xsi:type="dcterms:W3CDTF">2013-04-01T08:26:00Z</dcterms:modified>
</cp:coreProperties>
</file>