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3887" w14:textId="77777777" w:rsidR="00C944CD" w:rsidRPr="00986982" w:rsidRDefault="00C944CD" w:rsidP="00361F00">
      <w:r w:rsidRPr="00986982">
        <w:t>ANNEX 4</w:t>
      </w:r>
    </w:p>
    <w:p w14:paraId="3D8896C4" w14:textId="77777777" w:rsidR="00C944CD" w:rsidRPr="00986982" w:rsidRDefault="00C944CD" w:rsidP="00361F00"/>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491F2F" w:rsidRPr="00986982" w14:paraId="0CC881AC" w14:textId="77777777" w:rsidTr="00FE51B2">
        <w:trPr>
          <w:trHeight w:val="1098"/>
        </w:trPr>
        <w:tc>
          <w:tcPr>
            <w:tcW w:w="20" w:type="dxa"/>
            <w:vAlign w:val="bottom"/>
          </w:tcPr>
          <w:p w14:paraId="3C0CC3A1" w14:textId="77777777" w:rsidR="00C944CD" w:rsidRPr="00986982" w:rsidRDefault="00C944CD" w:rsidP="00361F00">
            <w:pPr>
              <w:rPr>
                <w:highlight w:val="yellow"/>
              </w:rPr>
            </w:pPr>
          </w:p>
        </w:tc>
        <w:tc>
          <w:tcPr>
            <w:tcW w:w="5650" w:type="dxa"/>
            <w:vAlign w:val="bottom"/>
          </w:tcPr>
          <w:p w14:paraId="50B9DCF1" w14:textId="77777777" w:rsidR="00C944CD" w:rsidRPr="00986982" w:rsidRDefault="00C944CD" w:rsidP="00361F00">
            <w:r w:rsidRPr="00986982">
              <w:t xml:space="preserve">SUN Movement </w:t>
            </w:r>
          </w:p>
          <w:p w14:paraId="055DE125" w14:textId="77777777" w:rsidR="00C944CD" w:rsidRPr="00986982" w:rsidRDefault="00C944CD" w:rsidP="00361F00">
            <w:pPr>
              <w:rPr>
                <w:noProof/>
                <w:sz w:val="60"/>
                <w:szCs w:val="60"/>
                <w:highlight w:val="yellow"/>
              </w:rPr>
            </w:pPr>
            <w:r w:rsidRPr="00986982">
              <w:t>Multi-Partner Trust Fund</w:t>
            </w:r>
          </w:p>
        </w:tc>
        <w:tc>
          <w:tcPr>
            <w:tcW w:w="2997" w:type="dxa"/>
            <w:vAlign w:val="bottom"/>
          </w:tcPr>
          <w:p w14:paraId="7D9308E0" w14:textId="77777777" w:rsidR="00C944CD" w:rsidRPr="00986982" w:rsidRDefault="00C944CD" w:rsidP="00361F00">
            <w:pPr>
              <w:rPr>
                <w:highlight w:val="yellow"/>
              </w:rPr>
            </w:pPr>
            <w:r w:rsidRPr="00986982">
              <w:rPr>
                <w:noProof/>
                <w:lang w:val="en-US"/>
              </w:rPr>
              <w:drawing>
                <wp:inline distT="0" distB="0" distL="0" distR="0" wp14:anchorId="7E32827C" wp14:editId="72C4D517">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14:paraId="0323668D" w14:textId="77777777" w:rsidR="00C944CD" w:rsidRPr="00986982" w:rsidRDefault="00C944CD" w:rsidP="00361F00"/>
    <w:p w14:paraId="0021D225" w14:textId="77777777" w:rsidR="00C944CD" w:rsidRPr="00986982" w:rsidRDefault="00C944CD" w:rsidP="00361F00"/>
    <w:p w14:paraId="2C877B49" w14:textId="77777777" w:rsidR="00C944CD" w:rsidRPr="00986982" w:rsidRDefault="00C944CD" w:rsidP="00361F00"/>
    <w:p w14:paraId="64915F93" w14:textId="77777777" w:rsidR="00C944CD" w:rsidRPr="00986982" w:rsidRDefault="00C944CD" w:rsidP="00361F00">
      <w:r w:rsidRPr="00986982">
        <w:t>ANNUAL NARRATIVE progress report</w:t>
      </w:r>
    </w:p>
    <w:p w14:paraId="380C85F6" w14:textId="77777777" w:rsidR="00C944CD" w:rsidRPr="00986982" w:rsidRDefault="00C944CD" w:rsidP="00361F00"/>
    <w:p w14:paraId="537BF5FF" w14:textId="77777777" w:rsidR="00C944CD" w:rsidRPr="00986982" w:rsidRDefault="00C944CD" w:rsidP="00361F00">
      <w:r w:rsidRPr="00986982">
        <w:t>REPORT COVER PAGE</w:t>
      </w:r>
    </w:p>
    <w:p w14:paraId="55992A5A" w14:textId="77777777" w:rsidR="00C944CD" w:rsidRPr="00986982" w:rsidRDefault="00C944CD" w:rsidP="00361F00">
      <w:pPr>
        <w:rPr>
          <w:highlight w:val="yellow"/>
        </w:rPr>
      </w:pPr>
    </w:p>
    <w:tbl>
      <w:tblPr>
        <w:tblW w:w="0" w:type="auto"/>
        <w:tblLook w:val="01E0" w:firstRow="1" w:lastRow="1" w:firstColumn="1" w:lastColumn="1" w:noHBand="0" w:noVBand="0"/>
      </w:tblPr>
      <w:tblGrid>
        <w:gridCol w:w="4731"/>
        <w:gridCol w:w="236"/>
        <w:gridCol w:w="4275"/>
      </w:tblGrid>
      <w:tr w:rsidR="00491F2F" w:rsidRPr="00986982" w14:paraId="336B1659" w14:textId="77777777" w:rsidTr="007F0F80">
        <w:tc>
          <w:tcPr>
            <w:tcW w:w="4731" w:type="dxa"/>
            <w:vMerge w:val="restart"/>
            <w:tcBorders>
              <w:top w:val="single" w:sz="4" w:space="0" w:color="auto"/>
              <w:left w:val="single" w:sz="4" w:space="0" w:color="auto"/>
              <w:right w:val="single" w:sz="4" w:space="0" w:color="auto"/>
            </w:tcBorders>
          </w:tcPr>
          <w:p w14:paraId="6FFA9C0E" w14:textId="77777777" w:rsidR="007F0F80" w:rsidRPr="00986982" w:rsidRDefault="00B40E3A" w:rsidP="00361F00">
            <w:r>
              <w:t>Participating Organis</w:t>
            </w:r>
            <w:r w:rsidR="007F0F80" w:rsidRPr="00986982">
              <w:t>ation:</w:t>
            </w:r>
          </w:p>
          <w:p w14:paraId="7C41AB5C" w14:textId="77777777" w:rsidR="007F0F80" w:rsidRPr="00986982" w:rsidRDefault="007F0F80" w:rsidP="00361F00"/>
          <w:p w14:paraId="7E57E65F" w14:textId="77777777" w:rsidR="007F0F80" w:rsidRPr="00986982" w:rsidRDefault="007F0F80" w:rsidP="00361F00">
            <w:r w:rsidRPr="00986982">
              <w:t>United Nations Office for Project Services (UNOPS)</w:t>
            </w:r>
          </w:p>
          <w:p w14:paraId="0D2DD7C1" w14:textId="77777777" w:rsidR="007F0F80" w:rsidRPr="00986982" w:rsidRDefault="007F0F80" w:rsidP="00361F00"/>
        </w:tc>
        <w:tc>
          <w:tcPr>
            <w:tcW w:w="236" w:type="dxa"/>
            <w:tcBorders>
              <w:left w:val="single" w:sz="4" w:space="0" w:color="auto"/>
              <w:right w:val="single" w:sz="4" w:space="0" w:color="auto"/>
            </w:tcBorders>
          </w:tcPr>
          <w:p w14:paraId="32BAC9BA" w14:textId="77777777" w:rsidR="007F0F80" w:rsidRPr="00986982" w:rsidRDefault="007F0F80" w:rsidP="00361F00"/>
        </w:tc>
        <w:tc>
          <w:tcPr>
            <w:tcW w:w="4275" w:type="dxa"/>
            <w:tcBorders>
              <w:top w:val="single" w:sz="4" w:space="0" w:color="auto"/>
              <w:left w:val="single" w:sz="4" w:space="0" w:color="auto"/>
              <w:right w:val="single" w:sz="4" w:space="0" w:color="auto"/>
            </w:tcBorders>
          </w:tcPr>
          <w:p w14:paraId="42D9AA67" w14:textId="77777777" w:rsidR="007F0F80" w:rsidRPr="00986982" w:rsidRDefault="007F0F80" w:rsidP="00361F00">
            <w:r w:rsidRPr="00986982">
              <w:t>Priority Sector covered:</w:t>
            </w:r>
          </w:p>
        </w:tc>
      </w:tr>
      <w:tr w:rsidR="007F0F80" w:rsidRPr="00986982" w14:paraId="57B48742" w14:textId="77777777" w:rsidTr="007F0F80">
        <w:trPr>
          <w:trHeight w:val="396"/>
        </w:trPr>
        <w:tc>
          <w:tcPr>
            <w:tcW w:w="4731" w:type="dxa"/>
            <w:vMerge/>
            <w:tcBorders>
              <w:left w:val="single" w:sz="4" w:space="0" w:color="auto"/>
              <w:bottom w:val="single" w:sz="4" w:space="0" w:color="auto"/>
              <w:right w:val="single" w:sz="4" w:space="0" w:color="auto"/>
            </w:tcBorders>
          </w:tcPr>
          <w:p w14:paraId="2E452182" w14:textId="77777777" w:rsidR="007F0F80" w:rsidRPr="00986982" w:rsidRDefault="007F0F80" w:rsidP="00361F00"/>
        </w:tc>
        <w:tc>
          <w:tcPr>
            <w:tcW w:w="236" w:type="dxa"/>
            <w:tcBorders>
              <w:left w:val="single" w:sz="4" w:space="0" w:color="auto"/>
              <w:right w:val="single" w:sz="4" w:space="0" w:color="auto"/>
            </w:tcBorders>
          </w:tcPr>
          <w:p w14:paraId="2D235584" w14:textId="77777777" w:rsidR="007F0F80" w:rsidRPr="00986982" w:rsidRDefault="007F0F80" w:rsidP="00361F00"/>
        </w:tc>
        <w:tc>
          <w:tcPr>
            <w:tcW w:w="4275" w:type="dxa"/>
            <w:tcBorders>
              <w:left w:val="single" w:sz="4" w:space="0" w:color="auto"/>
              <w:bottom w:val="single" w:sz="4" w:space="0" w:color="auto"/>
              <w:right w:val="single" w:sz="4" w:space="0" w:color="auto"/>
            </w:tcBorders>
          </w:tcPr>
          <w:p w14:paraId="3F9461E6" w14:textId="77777777" w:rsidR="007F0F80" w:rsidRPr="00986982" w:rsidRDefault="007F0F80" w:rsidP="00361F00"/>
          <w:p w14:paraId="3A7C9031" w14:textId="77777777" w:rsidR="008C4B7D" w:rsidRPr="00986982" w:rsidRDefault="008C4B7D" w:rsidP="00361F00">
            <w:r w:rsidRPr="00986982">
              <w:t>Food and Nutrition Security </w:t>
            </w:r>
          </w:p>
        </w:tc>
      </w:tr>
    </w:tbl>
    <w:p w14:paraId="43B5D88D" w14:textId="77777777" w:rsidR="00C944CD" w:rsidRPr="00986982" w:rsidRDefault="00C944CD" w:rsidP="00361F00"/>
    <w:tbl>
      <w:tblPr>
        <w:tblW w:w="0" w:type="auto"/>
        <w:tblLook w:val="01E0" w:firstRow="1" w:lastRow="1" w:firstColumn="1" w:lastColumn="1" w:noHBand="0" w:noVBand="0"/>
      </w:tblPr>
      <w:tblGrid>
        <w:gridCol w:w="4730"/>
        <w:gridCol w:w="236"/>
        <w:gridCol w:w="4276"/>
      </w:tblGrid>
      <w:tr w:rsidR="00491F2F" w:rsidRPr="00986982" w14:paraId="752DFF79" w14:textId="77777777" w:rsidTr="007F0F80">
        <w:tc>
          <w:tcPr>
            <w:tcW w:w="4730" w:type="dxa"/>
            <w:vMerge w:val="restart"/>
            <w:tcBorders>
              <w:top w:val="single" w:sz="4" w:space="0" w:color="auto"/>
              <w:left w:val="single" w:sz="4" w:space="0" w:color="auto"/>
              <w:right w:val="single" w:sz="4" w:space="0" w:color="auto"/>
            </w:tcBorders>
          </w:tcPr>
          <w:p w14:paraId="32417071" w14:textId="77777777" w:rsidR="007F0F80" w:rsidRPr="00986982" w:rsidRDefault="007F0F80" w:rsidP="00361F00">
            <w:r w:rsidRPr="00986982">
              <w:t>Programme</w:t>
            </w:r>
            <w:r w:rsidRPr="00986982">
              <w:rPr>
                <w:vertAlign w:val="superscript"/>
              </w:rPr>
              <w:t xml:space="preserve">1 </w:t>
            </w:r>
            <w:r w:rsidRPr="00986982">
              <w:t xml:space="preserve">No. and Programme Title: </w:t>
            </w:r>
          </w:p>
          <w:p w14:paraId="13836304" w14:textId="77777777" w:rsidR="007F0F80" w:rsidRPr="00986982" w:rsidRDefault="007F0F80" w:rsidP="00361F00"/>
          <w:p w14:paraId="327A3A44" w14:textId="77777777" w:rsidR="007F0F80" w:rsidRPr="00986982" w:rsidRDefault="007F0F80" w:rsidP="00361F00">
            <w:r w:rsidRPr="00986982">
              <w:t>Scaling Up Nutrition Civil So</w:t>
            </w:r>
            <w:r w:rsidR="007E4C00" w:rsidRPr="00986982">
              <w:t>ciety Alliance (SUN CSA) in Lao PDR</w:t>
            </w:r>
          </w:p>
          <w:p w14:paraId="161A03D2" w14:textId="77777777" w:rsidR="007F0F80" w:rsidRPr="00986982" w:rsidRDefault="007F0F80" w:rsidP="00361F00"/>
        </w:tc>
        <w:tc>
          <w:tcPr>
            <w:tcW w:w="236" w:type="dxa"/>
            <w:tcBorders>
              <w:left w:val="single" w:sz="4" w:space="0" w:color="auto"/>
              <w:right w:val="single" w:sz="4" w:space="0" w:color="auto"/>
            </w:tcBorders>
          </w:tcPr>
          <w:p w14:paraId="7F113CD8" w14:textId="77777777" w:rsidR="007F0F80" w:rsidRPr="00986982" w:rsidRDefault="007F0F80" w:rsidP="00361F00"/>
        </w:tc>
        <w:tc>
          <w:tcPr>
            <w:tcW w:w="4276" w:type="dxa"/>
            <w:tcBorders>
              <w:top w:val="single" w:sz="4" w:space="0" w:color="auto"/>
              <w:left w:val="single" w:sz="4" w:space="0" w:color="auto"/>
              <w:right w:val="single" w:sz="4" w:space="0" w:color="auto"/>
            </w:tcBorders>
          </w:tcPr>
          <w:p w14:paraId="53581517" w14:textId="77777777" w:rsidR="007F0F80" w:rsidRPr="00986982" w:rsidRDefault="007F0F80" w:rsidP="00361F00">
            <w:r w:rsidRPr="00986982">
              <w:t xml:space="preserve">Report Number: </w:t>
            </w:r>
          </w:p>
        </w:tc>
      </w:tr>
      <w:tr w:rsidR="007F0F80" w:rsidRPr="00986982" w14:paraId="625C37CC" w14:textId="77777777" w:rsidTr="007F0F80">
        <w:trPr>
          <w:trHeight w:val="297"/>
        </w:trPr>
        <w:tc>
          <w:tcPr>
            <w:tcW w:w="4730" w:type="dxa"/>
            <w:vMerge/>
            <w:tcBorders>
              <w:left w:val="single" w:sz="4" w:space="0" w:color="auto"/>
              <w:bottom w:val="single" w:sz="4" w:space="0" w:color="auto"/>
              <w:right w:val="single" w:sz="4" w:space="0" w:color="auto"/>
            </w:tcBorders>
          </w:tcPr>
          <w:p w14:paraId="00AEC949" w14:textId="77777777" w:rsidR="007F0F80" w:rsidRPr="00986982" w:rsidRDefault="007F0F80" w:rsidP="00361F00"/>
        </w:tc>
        <w:tc>
          <w:tcPr>
            <w:tcW w:w="236" w:type="dxa"/>
            <w:tcBorders>
              <w:left w:val="single" w:sz="4" w:space="0" w:color="auto"/>
              <w:right w:val="single" w:sz="4" w:space="0" w:color="auto"/>
            </w:tcBorders>
          </w:tcPr>
          <w:p w14:paraId="4C6CA09A" w14:textId="77777777" w:rsidR="007F0F80" w:rsidRPr="00986982" w:rsidRDefault="007F0F80" w:rsidP="00361F00"/>
        </w:tc>
        <w:tc>
          <w:tcPr>
            <w:tcW w:w="4276" w:type="dxa"/>
            <w:tcBorders>
              <w:left w:val="single" w:sz="4" w:space="0" w:color="auto"/>
              <w:bottom w:val="single" w:sz="4" w:space="0" w:color="auto"/>
              <w:right w:val="single" w:sz="4" w:space="0" w:color="auto"/>
            </w:tcBorders>
          </w:tcPr>
          <w:p w14:paraId="7E5A1ECA" w14:textId="77777777" w:rsidR="007F0F80" w:rsidRPr="00986982" w:rsidRDefault="007F0F80" w:rsidP="00361F00"/>
        </w:tc>
      </w:tr>
    </w:tbl>
    <w:p w14:paraId="06D5763D" w14:textId="77777777" w:rsidR="00C944CD" w:rsidRPr="00986982" w:rsidRDefault="00C944CD" w:rsidP="00361F00"/>
    <w:tbl>
      <w:tblPr>
        <w:tblW w:w="0" w:type="auto"/>
        <w:tblLook w:val="01E0" w:firstRow="1" w:lastRow="1" w:firstColumn="1" w:lastColumn="1" w:noHBand="0" w:noVBand="0"/>
      </w:tblPr>
      <w:tblGrid>
        <w:gridCol w:w="4730"/>
        <w:gridCol w:w="236"/>
        <w:gridCol w:w="4276"/>
      </w:tblGrid>
      <w:tr w:rsidR="00491F2F" w:rsidRPr="00986982" w14:paraId="10E83289" w14:textId="77777777" w:rsidTr="007F0F80">
        <w:tc>
          <w:tcPr>
            <w:tcW w:w="4730" w:type="dxa"/>
            <w:vMerge w:val="restart"/>
            <w:tcBorders>
              <w:top w:val="single" w:sz="4" w:space="0" w:color="auto"/>
              <w:left w:val="single" w:sz="4" w:space="0" w:color="auto"/>
              <w:right w:val="single" w:sz="4" w:space="0" w:color="auto"/>
            </w:tcBorders>
          </w:tcPr>
          <w:p w14:paraId="4625AF91" w14:textId="77777777" w:rsidR="007F0F80" w:rsidRPr="00986982" w:rsidRDefault="007F0F80" w:rsidP="00361F00">
            <w:r w:rsidRPr="00986982">
              <w:t xml:space="preserve">Reporting Period: </w:t>
            </w:r>
            <w:r w:rsidRPr="00986982">
              <w:tab/>
            </w:r>
          </w:p>
          <w:p w14:paraId="2ECD2A5D" w14:textId="77777777" w:rsidR="007F0F80" w:rsidRPr="00986982" w:rsidRDefault="007F0F80" w:rsidP="00361F00"/>
          <w:p w14:paraId="0FDEFFB7" w14:textId="77777777" w:rsidR="007F0F80" w:rsidRPr="00986982" w:rsidRDefault="007F0F80" w:rsidP="00361F00">
            <w:pPr>
              <w:rPr>
                <w:b/>
                <w:bCs/>
                <w:szCs w:val="24"/>
                <w:lang w:eastAsia="x-none"/>
              </w:rPr>
            </w:pPr>
            <w:r w:rsidRPr="00986982">
              <w:t>01 Jan 2014 – 31 December 2014</w:t>
            </w:r>
          </w:p>
        </w:tc>
        <w:tc>
          <w:tcPr>
            <w:tcW w:w="236" w:type="dxa"/>
            <w:tcBorders>
              <w:left w:val="single" w:sz="4" w:space="0" w:color="auto"/>
              <w:right w:val="single" w:sz="4" w:space="0" w:color="auto"/>
            </w:tcBorders>
          </w:tcPr>
          <w:p w14:paraId="7904BF5B" w14:textId="77777777" w:rsidR="007F0F80" w:rsidRPr="00986982" w:rsidRDefault="007F0F80" w:rsidP="00361F00"/>
        </w:tc>
        <w:tc>
          <w:tcPr>
            <w:tcW w:w="4276" w:type="dxa"/>
            <w:vMerge w:val="restart"/>
            <w:tcBorders>
              <w:top w:val="single" w:sz="4" w:space="0" w:color="auto"/>
              <w:left w:val="single" w:sz="4" w:space="0" w:color="auto"/>
              <w:right w:val="single" w:sz="4" w:space="0" w:color="auto"/>
            </w:tcBorders>
          </w:tcPr>
          <w:p w14:paraId="462E08E2" w14:textId="77777777" w:rsidR="007F0F80" w:rsidRPr="00986982" w:rsidRDefault="007F0F80" w:rsidP="00361F00">
            <w:r w:rsidRPr="00986982">
              <w:t>Programme Budget:</w:t>
            </w:r>
          </w:p>
          <w:p w14:paraId="6F17A5A2" w14:textId="77777777" w:rsidR="007F0F80" w:rsidRPr="00986982" w:rsidRDefault="007F0F80" w:rsidP="00361F00"/>
          <w:p w14:paraId="793A2864" w14:textId="77777777" w:rsidR="007F0F80" w:rsidRPr="00986982" w:rsidRDefault="007F0F80" w:rsidP="00361F00">
            <w:r w:rsidRPr="00986982">
              <w:t>USD 267,500</w:t>
            </w:r>
          </w:p>
          <w:p w14:paraId="472C7DF0" w14:textId="77777777" w:rsidR="007F0F80" w:rsidRPr="00986982" w:rsidRDefault="007F0F80" w:rsidP="00361F00"/>
        </w:tc>
      </w:tr>
      <w:tr w:rsidR="007F0F80" w:rsidRPr="00986982" w14:paraId="32D05E84" w14:textId="77777777" w:rsidTr="007F0F80">
        <w:trPr>
          <w:trHeight w:val="252"/>
        </w:trPr>
        <w:tc>
          <w:tcPr>
            <w:tcW w:w="4730" w:type="dxa"/>
            <w:vMerge/>
            <w:tcBorders>
              <w:left w:val="single" w:sz="4" w:space="0" w:color="auto"/>
              <w:bottom w:val="single" w:sz="4" w:space="0" w:color="auto"/>
              <w:right w:val="single" w:sz="4" w:space="0" w:color="auto"/>
            </w:tcBorders>
          </w:tcPr>
          <w:p w14:paraId="36E77D26" w14:textId="77777777" w:rsidR="007F0F80" w:rsidRPr="00986982" w:rsidRDefault="007F0F80" w:rsidP="00361F00"/>
        </w:tc>
        <w:tc>
          <w:tcPr>
            <w:tcW w:w="236" w:type="dxa"/>
            <w:tcBorders>
              <w:left w:val="single" w:sz="4" w:space="0" w:color="auto"/>
              <w:right w:val="single" w:sz="4" w:space="0" w:color="auto"/>
            </w:tcBorders>
          </w:tcPr>
          <w:p w14:paraId="69B8EA4D" w14:textId="77777777" w:rsidR="007F0F80" w:rsidRPr="00986982" w:rsidRDefault="007F0F80" w:rsidP="00361F00"/>
        </w:tc>
        <w:tc>
          <w:tcPr>
            <w:tcW w:w="4276" w:type="dxa"/>
            <w:vMerge/>
            <w:tcBorders>
              <w:left w:val="single" w:sz="4" w:space="0" w:color="auto"/>
              <w:bottom w:val="single" w:sz="4" w:space="0" w:color="auto"/>
              <w:right w:val="single" w:sz="4" w:space="0" w:color="auto"/>
            </w:tcBorders>
          </w:tcPr>
          <w:p w14:paraId="76018175" w14:textId="77777777" w:rsidR="007F0F80" w:rsidRPr="00986982" w:rsidRDefault="007F0F80" w:rsidP="00361F00"/>
        </w:tc>
      </w:tr>
    </w:tbl>
    <w:p w14:paraId="7EC6AEEA" w14:textId="77777777" w:rsidR="00C944CD" w:rsidRPr="00986982" w:rsidRDefault="00C944CD" w:rsidP="00361F00"/>
    <w:tbl>
      <w:tblPr>
        <w:tblW w:w="0" w:type="auto"/>
        <w:tblLook w:val="01E0" w:firstRow="1" w:lastRow="1" w:firstColumn="1" w:lastColumn="1" w:noHBand="0" w:noVBand="0"/>
      </w:tblPr>
      <w:tblGrid>
        <w:gridCol w:w="4730"/>
        <w:gridCol w:w="236"/>
        <w:gridCol w:w="4276"/>
      </w:tblGrid>
      <w:tr w:rsidR="00491F2F" w:rsidRPr="00986982" w14:paraId="45D59DB4" w14:textId="77777777" w:rsidTr="00FE51B2">
        <w:tc>
          <w:tcPr>
            <w:tcW w:w="4732" w:type="dxa"/>
            <w:tcBorders>
              <w:top w:val="single" w:sz="4" w:space="0" w:color="auto"/>
              <w:left w:val="single" w:sz="4" w:space="0" w:color="auto"/>
              <w:right w:val="single" w:sz="4" w:space="0" w:color="auto"/>
            </w:tcBorders>
          </w:tcPr>
          <w:p w14:paraId="2731335B" w14:textId="77777777" w:rsidR="00C944CD" w:rsidRPr="00986982" w:rsidRDefault="00C944CD" w:rsidP="00361F00">
            <w:r w:rsidRPr="00986982">
              <w:t>List Implementing Partners:</w:t>
            </w:r>
          </w:p>
        </w:tc>
        <w:tc>
          <w:tcPr>
            <w:tcW w:w="236" w:type="dxa"/>
            <w:tcBorders>
              <w:left w:val="single" w:sz="4" w:space="0" w:color="auto"/>
              <w:right w:val="single" w:sz="4" w:space="0" w:color="auto"/>
            </w:tcBorders>
          </w:tcPr>
          <w:p w14:paraId="258BF6B6" w14:textId="77777777" w:rsidR="00C944CD" w:rsidRPr="00986982" w:rsidRDefault="00C944CD" w:rsidP="00361F00"/>
        </w:tc>
        <w:tc>
          <w:tcPr>
            <w:tcW w:w="4277" w:type="dxa"/>
            <w:tcBorders>
              <w:top w:val="single" w:sz="4" w:space="0" w:color="auto"/>
              <w:left w:val="single" w:sz="4" w:space="0" w:color="auto"/>
              <w:right w:val="single" w:sz="4" w:space="0" w:color="auto"/>
            </w:tcBorders>
          </w:tcPr>
          <w:p w14:paraId="058476FE" w14:textId="77777777" w:rsidR="00C944CD" w:rsidRPr="00986982" w:rsidRDefault="00C944CD" w:rsidP="00361F00">
            <w:r w:rsidRPr="00986982">
              <w:t>Programme Coverage/Scope:</w:t>
            </w:r>
          </w:p>
        </w:tc>
      </w:tr>
      <w:tr w:rsidR="00C944CD" w:rsidRPr="00986982" w14:paraId="237B4BA8" w14:textId="77777777" w:rsidTr="00FE51B2">
        <w:trPr>
          <w:trHeight w:val="459"/>
        </w:trPr>
        <w:tc>
          <w:tcPr>
            <w:tcW w:w="4732" w:type="dxa"/>
            <w:tcBorders>
              <w:left w:val="single" w:sz="4" w:space="0" w:color="auto"/>
              <w:bottom w:val="single" w:sz="4" w:space="0" w:color="auto"/>
              <w:right w:val="single" w:sz="4" w:space="0" w:color="auto"/>
            </w:tcBorders>
          </w:tcPr>
          <w:p w14:paraId="2F0FDB68" w14:textId="77777777" w:rsidR="00066EA8" w:rsidRPr="00986982" w:rsidRDefault="00066EA8" w:rsidP="00361F00"/>
          <w:p w14:paraId="0E60F688" w14:textId="77777777" w:rsidR="00C944CD" w:rsidRPr="00986982" w:rsidRDefault="00066EA8" w:rsidP="00361F00">
            <w:r w:rsidRPr="00986982">
              <w:t>Main Implementing Partner: Plan International</w:t>
            </w:r>
          </w:p>
        </w:tc>
        <w:tc>
          <w:tcPr>
            <w:tcW w:w="236" w:type="dxa"/>
            <w:tcBorders>
              <w:left w:val="single" w:sz="4" w:space="0" w:color="auto"/>
              <w:right w:val="single" w:sz="4" w:space="0" w:color="auto"/>
            </w:tcBorders>
          </w:tcPr>
          <w:p w14:paraId="38DE7967" w14:textId="77777777" w:rsidR="00C944CD" w:rsidRPr="00986982" w:rsidRDefault="00C944CD" w:rsidP="00361F00"/>
        </w:tc>
        <w:tc>
          <w:tcPr>
            <w:tcW w:w="4277" w:type="dxa"/>
            <w:tcBorders>
              <w:left w:val="single" w:sz="4" w:space="0" w:color="auto"/>
              <w:bottom w:val="single" w:sz="4" w:space="0" w:color="auto"/>
              <w:right w:val="single" w:sz="4" w:space="0" w:color="auto"/>
            </w:tcBorders>
          </w:tcPr>
          <w:p w14:paraId="49E42E86" w14:textId="77777777" w:rsidR="00AE1787" w:rsidRPr="00986982" w:rsidRDefault="00AE1787" w:rsidP="00361F00"/>
          <w:p w14:paraId="51D996CE" w14:textId="77777777" w:rsidR="00C944CD" w:rsidRPr="00986982" w:rsidRDefault="00AE1787" w:rsidP="00361F00">
            <w:r w:rsidRPr="00986982">
              <w:t>Lao PDR</w:t>
            </w:r>
          </w:p>
        </w:tc>
      </w:tr>
    </w:tbl>
    <w:p w14:paraId="4C12384F" w14:textId="77777777" w:rsidR="00C944CD" w:rsidRPr="00986982" w:rsidRDefault="00C944CD" w:rsidP="00361F00"/>
    <w:tbl>
      <w:tblPr>
        <w:tblW w:w="0" w:type="auto"/>
        <w:tblLook w:val="01E0" w:firstRow="1" w:lastRow="1" w:firstColumn="1" w:lastColumn="1" w:noHBand="0" w:noVBand="0"/>
      </w:tblPr>
      <w:tblGrid>
        <w:gridCol w:w="4730"/>
        <w:gridCol w:w="236"/>
        <w:gridCol w:w="4276"/>
      </w:tblGrid>
      <w:tr w:rsidR="00491F2F" w:rsidRPr="00986982" w14:paraId="21DB1A64" w14:textId="77777777" w:rsidTr="00FE51B2">
        <w:tc>
          <w:tcPr>
            <w:tcW w:w="4732" w:type="dxa"/>
            <w:tcBorders>
              <w:top w:val="single" w:sz="4" w:space="0" w:color="auto"/>
              <w:left w:val="single" w:sz="4" w:space="0" w:color="auto"/>
              <w:right w:val="single" w:sz="4" w:space="0" w:color="auto"/>
            </w:tcBorders>
          </w:tcPr>
          <w:p w14:paraId="72070517" w14:textId="77777777" w:rsidR="00C944CD" w:rsidRPr="00986982" w:rsidRDefault="00C944CD" w:rsidP="00361F00">
            <w:r w:rsidRPr="00986982">
              <w:t>Abbreviations and acronyms:</w:t>
            </w:r>
          </w:p>
          <w:p w14:paraId="125B2DC2" w14:textId="77777777" w:rsidR="008C4B7D" w:rsidRPr="00986982" w:rsidRDefault="008C4B7D" w:rsidP="00361F00"/>
        </w:tc>
        <w:tc>
          <w:tcPr>
            <w:tcW w:w="236" w:type="dxa"/>
            <w:tcBorders>
              <w:left w:val="single" w:sz="4" w:space="0" w:color="auto"/>
              <w:right w:val="single" w:sz="4" w:space="0" w:color="auto"/>
            </w:tcBorders>
          </w:tcPr>
          <w:p w14:paraId="4EF71C41" w14:textId="77777777" w:rsidR="00C944CD" w:rsidRPr="00986982" w:rsidRDefault="00C944CD" w:rsidP="00361F00"/>
        </w:tc>
        <w:tc>
          <w:tcPr>
            <w:tcW w:w="4277" w:type="dxa"/>
            <w:tcBorders>
              <w:top w:val="single" w:sz="4" w:space="0" w:color="auto"/>
              <w:left w:val="single" w:sz="4" w:space="0" w:color="auto"/>
              <w:right w:val="single" w:sz="4" w:space="0" w:color="auto"/>
            </w:tcBorders>
          </w:tcPr>
          <w:p w14:paraId="7903CCF7" w14:textId="77777777" w:rsidR="00C944CD" w:rsidRPr="00986982" w:rsidRDefault="00C944CD" w:rsidP="00361F00">
            <w:r w:rsidRPr="00986982">
              <w:t>Programme Duration/Closed Programme:</w:t>
            </w:r>
          </w:p>
        </w:tc>
      </w:tr>
      <w:tr w:rsidR="00C944CD" w:rsidRPr="00986982" w14:paraId="012531F6" w14:textId="77777777" w:rsidTr="00FE51B2">
        <w:trPr>
          <w:trHeight w:val="702"/>
        </w:trPr>
        <w:tc>
          <w:tcPr>
            <w:tcW w:w="4732" w:type="dxa"/>
            <w:tcBorders>
              <w:left w:val="single" w:sz="4" w:space="0" w:color="auto"/>
              <w:bottom w:val="single" w:sz="4" w:space="0" w:color="auto"/>
              <w:right w:val="single" w:sz="4" w:space="0" w:color="auto"/>
            </w:tcBorders>
          </w:tcPr>
          <w:p w14:paraId="6D902F23" w14:textId="77777777" w:rsidR="00406923" w:rsidRPr="00986982" w:rsidRDefault="00406923" w:rsidP="00C156EB">
            <w:pPr>
              <w:jc w:val="left"/>
            </w:pPr>
            <w:r w:rsidRPr="00986982">
              <w:t xml:space="preserve">Christian Outreach Relief </w:t>
            </w:r>
            <w:r>
              <w:t>&amp;</w:t>
            </w:r>
            <w:r w:rsidRPr="00986982">
              <w:t xml:space="preserve"> Development (CORD)</w:t>
            </w:r>
          </w:p>
          <w:p w14:paraId="4F6D567D" w14:textId="77777777" w:rsidR="00201433" w:rsidRPr="00986982" w:rsidRDefault="00201433" w:rsidP="00201433">
            <w:r w:rsidRPr="00986982">
              <w:t>Civil Society Alliance (CSA)</w:t>
            </w:r>
          </w:p>
          <w:p w14:paraId="309BCE28" w14:textId="77777777" w:rsidR="00406923" w:rsidRDefault="00406923" w:rsidP="00201433">
            <w:r w:rsidRPr="00986982">
              <w:t>Civil Society Organisations (CSOs)</w:t>
            </w:r>
          </w:p>
          <w:p w14:paraId="644098B7" w14:textId="77777777" w:rsidR="00406923" w:rsidRPr="00986982" w:rsidRDefault="00406923" w:rsidP="00406923">
            <w:pPr>
              <w:jc w:val="left"/>
            </w:pPr>
            <w:r w:rsidRPr="00986982">
              <w:t>Food and Nutrition Security Action Plan (FNSAP)</w:t>
            </w:r>
          </w:p>
          <w:p w14:paraId="1D2F8990" w14:textId="77777777" w:rsidR="00406923" w:rsidRDefault="00406923" w:rsidP="00406923">
            <w:r w:rsidRPr="00986982">
              <w:t>Government of Lao PDR (</w:t>
            </w:r>
            <w:proofErr w:type="spellStart"/>
            <w:r w:rsidRPr="00986982">
              <w:t>GoL</w:t>
            </w:r>
            <w:proofErr w:type="spellEnd"/>
            <w:r>
              <w:t>)</w:t>
            </w:r>
          </w:p>
          <w:p w14:paraId="43BD0E10" w14:textId="77777777" w:rsidR="00406923" w:rsidRPr="00986982" w:rsidRDefault="00406923" w:rsidP="00406923">
            <w:r w:rsidRPr="00986982">
              <w:t>Interim Management Committee (IMC)</w:t>
            </w:r>
          </w:p>
          <w:p w14:paraId="46D150DB" w14:textId="77777777" w:rsidR="00406923" w:rsidRPr="00986982" w:rsidRDefault="00406923" w:rsidP="00406923">
            <w:r>
              <w:t>International Non-Governmental Organisation</w:t>
            </w:r>
            <w:r w:rsidRPr="00986982">
              <w:t xml:space="preserve"> (INGO)</w:t>
            </w:r>
          </w:p>
          <w:p w14:paraId="6717C19D" w14:textId="77777777" w:rsidR="00406923" w:rsidRPr="00986982" w:rsidRDefault="00406923" w:rsidP="00406923">
            <w:r w:rsidRPr="00986982">
              <w:t>Lao People's Democratic Republic (Lao PDR)</w:t>
            </w:r>
          </w:p>
          <w:p w14:paraId="156B9EFF" w14:textId="77777777" w:rsidR="00406923" w:rsidRPr="00986982" w:rsidRDefault="00406923" w:rsidP="00406923">
            <w:r w:rsidRPr="00986982">
              <w:t xml:space="preserve">Monitoring and Evaluation (M&amp;E) </w:t>
            </w:r>
          </w:p>
          <w:p w14:paraId="5CBF52E2" w14:textId="77777777" w:rsidR="00406923" w:rsidRDefault="00406923" w:rsidP="00201433">
            <w:r w:rsidRPr="00986982">
              <w:lastRenderedPageBreak/>
              <w:t>Ministry of Health (</w:t>
            </w:r>
            <w:proofErr w:type="spellStart"/>
            <w:r w:rsidRPr="00986982">
              <w:t>MoH</w:t>
            </w:r>
            <w:proofErr w:type="spellEnd"/>
            <w:r w:rsidRPr="00986982">
              <w:t xml:space="preserve">) </w:t>
            </w:r>
          </w:p>
          <w:p w14:paraId="32DB956C" w14:textId="77777777" w:rsidR="00201433" w:rsidRPr="00986982" w:rsidRDefault="00406923" w:rsidP="00201433">
            <w:r>
              <w:t>M</w:t>
            </w:r>
            <w:r w:rsidR="00201433" w:rsidRPr="00986982">
              <w:t>ulti Partner Trust Fund (MPTF)</w:t>
            </w:r>
          </w:p>
          <w:p w14:paraId="2D002A99" w14:textId="77777777" w:rsidR="00201433" w:rsidRPr="00986982" w:rsidRDefault="00201433" w:rsidP="00201433">
            <w:r w:rsidRPr="00986982">
              <w:t>National Nutrition Committee</w:t>
            </w:r>
            <w:r w:rsidR="00596AEB" w:rsidRPr="00986982">
              <w:t xml:space="preserve"> (</w:t>
            </w:r>
            <w:r w:rsidRPr="00986982">
              <w:t>NNC</w:t>
            </w:r>
            <w:r w:rsidR="00596AEB" w:rsidRPr="00986982">
              <w:t>)</w:t>
            </w:r>
          </w:p>
          <w:p w14:paraId="7A6F0BAA" w14:textId="77777777" w:rsidR="00406923" w:rsidRPr="00986982" w:rsidRDefault="00406923" w:rsidP="00406923">
            <w:r w:rsidRPr="00986982">
              <w:t>Non Profit Associations (NPA)</w:t>
            </w:r>
          </w:p>
          <w:p w14:paraId="111F8208" w14:textId="77777777" w:rsidR="00406923" w:rsidRDefault="00406923" w:rsidP="00201433">
            <w:r w:rsidRPr="00986982">
              <w:t>Participating UN Organi</w:t>
            </w:r>
            <w:r w:rsidR="00B40E3A">
              <w:t>s</w:t>
            </w:r>
            <w:r w:rsidRPr="00986982">
              <w:t>ation (PUNO)</w:t>
            </w:r>
          </w:p>
          <w:p w14:paraId="1F0F4084" w14:textId="272AC878" w:rsidR="00DA58F9" w:rsidRDefault="00DA58F9" w:rsidP="00C156EB">
            <w:pPr>
              <w:jc w:val="left"/>
            </w:pPr>
            <w:r>
              <w:t>Swiss Agency for Development &amp; Cooperation (SDC)</w:t>
            </w:r>
          </w:p>
          <w:p w14:paraId="00CC1765" w14:textId="77777777" w:rsidR="00406923" w:rsidRPr="00986982" w:rsidRDefault="00406923" w:rsidP="00C156EB">
            <w:pPr>
              <w:jc w:val="left"/>
            </w:pPr>
            <w:r w:rsidRPr="00986982">
              <w:t>Scaling Up Nutrition</w:t>
            </w:r>
            <w:r w:rsidRPr="00986982">
              <w:tab/>
              <w:t>(SUN)</w:t>
            </w:r>
          </w:p>
          <w:p w14:paraId="30AA30CB" w14:textId="77777777" w:rsidR="00201433" w:rsidRPr="00986982" w:rsidRDefault="00201433" w:rsidP="00201433">
            <w:r w:rsidRPr="00986982">
              <w:t>Terms of Reference</w:t>
            </w:r>
            <w:r w:rsidR="00596AEB" w:rsidRPr="00986982">
              <w:t xml:space="preserve"> (</w:t>
            </w:r>
            <w:proofErr w:type="spellStart"/>
            <w:r w:rsidRPr="00986982">
              <w:t>ToR</w:t>
            </w:r>
            <w:proofErr w:type="spellEnd"/>
            <w:r w:rsidR="00596AEB" w:rsidRPr="00986982">
              <w:t>)</w:t>
            </w:r>
          </w:p>
          <w:p w14:paraId="0C1EB0F2" w14:textId="77777777" w:rsidR="001A2225" w:rsidRPr="00986982" w:rsidRDefault="001A2225" w:rsidP="00C156EB">
            <w:pPr>
              <w:jc w:val="left"/>
            </w:pPr>
            <w:r w:rsidRPr="00986982">
              <w:t>United Nations Office for Project Services (UNOPS)</w:t>
            </w:r>
          </w:p>
          <w:p w14:paraId="3B967493" w14:textId="1932FA1F" w:rsidR="008869A0" w:rsidRPr="00986982" w:rsidRDefault="00406923" w:rsidP="00406923">
            <w:r w:rsidRPr="00986982">
              <w:t>Water, Sanitation and Hygiene (WASH)</w:t>
            </w:r>
          </w:p>
        </w:tc>
        <w:tc>
          <w:tcPr>
            <w:tcW w:w="236" w:type="dxa"/>
            <w:tcBorders>
              <w:left w:val="single" w:sz="4" w:space="0" w:color="auto"/>
              <w:right w:val="single" w:sz="4" w:space="0" w:color="auto"/>
            </w:tcBorders>
          </w:tcPr>
          <w:p w14:paraId="1603092E" w14:textId="77777777" w:rsidR="00C944CD" w:rsidRPr="004D461F" w:rsidRDefault="00C944CD" w:rsidP="00361F00"/>
        </w:tc>
        <w:tc>
          <w:tcPr>
            <w:tcW w:w="4277" w:type="dxa"/>
            <w:tcBorders>
              <w:left w:val="single" w:sz="4" w:space="0" w:color="auto"/>
              <w:bottom w:val="single" w:sz="4" w:space="0" w:color="auto"/>
              <w:right w:val="single" w:sz="4" w:space="0" w:color="auto"/>
            </w:tcBorders>
          </w:tcPr>
          <w:p w14:paraId="19CDA44F" w14:textId="77777777" w:rsidR="00C944CD" w:rsidRPr="004D461F" w:rsidRDefault="008C4B7D" w:rsidP="008C4B7D">
            <w:r w:rsidRPr="004D461F">
              <w:t>01 January 2014 – 31 December 2016</w:t>
            </w:r>
            <w:r w:rsidR="00C944CD" w:rsidRPr="004D461F">
              <w:t xml:space="preserve"> </w:t>
            </w:r>
          </w:p>
        </w:tc>
      </w:tr>
    </w:tbl>
    <w:p w14:paraId="0AFA5F62" w14:textId="77777777" w:rsidR="00054033" w:rsidRPr="00AB70A0" w:rsidRDefault="00054033" w:rsidP="00054033">
      <w:pPr>
        <w:pStyle w:val="Heading1"/>
        <w:rPr>
          <w:rFonts w:ascii="Times New Roman" w:hAnsi="Times New Roman" w:cs="Times New Roman"/>
          <w:color w:val="auto"/>
        </w:rPr>
      </w:pPr>
      <w:r w:rsidRPr="00AB70A0">
        <w:rPr>
          <w:rFonts w:ascii="Times New Roman" w:hAnsi="Times New Roman" w:cs="Times New Roman"/>
          <w:color w:val="auto"/>
        </w:rPr>
        <w:lastRenderedPageBreak/>
        <w:t>Executive Summary</w:t>
      </w:r>
    </w:p>
    <w:p w14:paraId="4229E67E" w14:textId="77777777" w:rsidR="00054033" w:rsidRPr="00AB70A0" w:rsidRDefault="00054033" w:rsidP="00054033"/>
    <w:p w14:paraId="51E34DAA" w14:textId="77777777" w:rsidR="009B21C4" w:rsidRDefault="009B21C4" w:rsidP="0064794F">
      <w:pPr>
        <w:spacing w:line="276" w:lineRule="auto"/>
      </w:pPr>
      <w:r>
        <w:t xml:space="preserve">Scaling </w:t>
      </w:r>
      <w:proofErr w:type="gramStart"/>
      <w:r>
        <w:t>Up</w:t>
      </w:r>
      <w:proofErr w:type="gramEnd"/>
      <w:r>
        <w:t xml:space="preserve"> Nutrition, or SUN, is a movement committed to reducing hunger and under-nutrition particularly among children and other vulnerable groups. Lao PDR joined SUN in 2011. Malnutrition in Lao PDR leads to a loss of 2.4% of annual GDP, leading to labour shortages, lower productivity and higher health care costs. 44% of Lao children are stunted and 27% are underweight, and currently Lao is the most undernourished in Southeast Asia.</w:t>
      </w:r>
    </w:p>
    <w:p w14:paraId="39A9391D" w14:textId="77777777" w:rsidR="009B21C4" w:rsidRDefault="009B21C4" w:rsidP="0064794F">
      <w:pPr>
        <w:spacing w:line="276" w:lineRule="auto"/>
      </w:pPr>
    </w:p>
    <w:p w14:paraId="5C7C39BA" w14:textId="35B98006" w:rsidR="00C944CD" w:rsidRPr="00AB70A0" w:rsidRDefault="001A0047" w:rsidP="0064794F">
      <w:pPr>
        <w:spacing w:line="276" w:lineRule="auto"/>
      </w:pPr>
      <w:r w:rsidRPr="00AB70A0">
        <w:t>Between January and December 2014</w:t>
      </w:r>
      <w:r w:rsidR="00161EA9" w:rsidRPr="00AB70A0">
        <w:t xml:space="preserve"> </w:t>
      </w:r>
      <w:r w:rsidR="005979A8" w:rsidRPr="00AB70A0">
        <w:t xml:space="preserve">the </w:t>
      </w:r>
      <w:r w:rsidR="00161EA9" w:rsidRPr="00AB70A0">
        <w:t xml:space="preserve">Scaling </w:t>
      </w:r>
      <w:proofErr w:type="gramStart"/>
      <w:r w:rsidR="00161EA9" w:rsidRPr="00AB70A0">
        <w:t>Up</w:t>
      </w:r>
      <w:proofErr w:type="gramEnd"/>
      <w:r w:rsidR="00161EA9" w:rsidRPr="00AB70A0">
        <w:t xml:space="preserve"> Nutrition (SUN) Civil Society Alliance (CSA) in Lao PDR made great strides in establishing its management and governance structure, forming connections with civil society organisations (CSOs) and government</w:t>
      </w:r>
      <w:r w:rsidR="002E2E3F" w:rsidRPr="00AB70A0">
        <w:t>, and raising awareness about sustainable nutrition practices</w:t>
      </w:r>
      <w:r w:rsidR="00161EA9" w:rsidRPr="00AB70A0">
        <w:t xml:space="preserve">. </w:t>
      </w:r>
    </w:p>
    <w:p w14:paraId="24BF7920" w14:textId="77777777" w:rsidR="00161EA9" w:rsidRPr="00AB70A0" w:rsidRDefault="00161EA9" w:rsidP="0064794F">
      <w:pPr>
        <w:spacing w:line="276" w:lineRule="auto"/>
      </w:pPr>
    </w:p>
    <w:p w14:paraId="60969152" w14:textId="77777777" w:rsidR="00161EA9" w:rsidRPr="00AB70A0" w:rsidRDefault="002E2E3F" w:rsidP="0064794F">
      <w:pPr>
        <w:spacing w:line="276" w:lineRule="auto"/>
      </w:pPr>
      <w:r w:rsidRPr="00AB70A0">
        <w:t>In January a</w:t>
      </w:r>
      <w:r w:rsidR="006D70BA" w:rsidRPr="00AB70A0">
        <w:t>n Interim Management Committee was establish</w:t>
      </w:r>
      <w:r w:rsidR="00AD1721" w:rsidRPr="00AB70A0">
        <w:t xml:space="preserve">ed </w:t>
      </w:r>
      <w:r w:rsidRPr="00AB70A0">
        <w:t>and tasked with guiding</w:t>
      </w:r>
      <w:r w:rsidR="00AD1721" w:rsidRPr="00AB70A0">
        <w:t xml:space="preserve"> the development of the organisation’s</w:t>
      </w:r>
      <w:r w:rsidR="006D70BA" w:rsidRPr="00AB70A0">
        <w:t xml:space="preserve"> management structure and ultim</w:t>
      </w:r>
      <w:r w:rsidRPr="00AB70A0">
        <w:t>ately lead to the election of the</w:t>
      </w:r>
      <w:r w:rsidR="006D70BA" w:rsidRPr="00AB70A0">
        <w:t xml:space="preserve"> official Management Committee in</w:t>
      </w:r>
      <w:r w:rsidR="00AD1721" w:rsidRPr="00AB70A0">
        <w:t xml:space="preserve"> early</w:t>
      </w:r>
      <w:r w:rsidR="006D70BA" w:rsidRPr="00AB70A0">
        <w:t xml:space="preserve"> 2015. </w:t>
      </w:r>
      <w:r w:rsidR="00AD1721" w:rsidRPr="00AB70A0">
        <w:t>M</w:t>
      </w:r>
      <w:r w:rsidR="006D70BA" w:rsidRPr="00AB70A0">
        <w:t xml:space="preserve">anagerial achievements </w:t>
      </w:r>
      <w:r w:rsidR="00AD1721" w:rsidRPr="00AB70A0">
        <w:t>of</w:t>
      </w:r>
      <w:r w:rsidR="006D70BA" w:rsidRPr="00AB70A0">
        <w:t xml:space="preserve"> 2014 </w:t>
      </w:r>
      <w:r w:rsidR="00AD1721" w:rsidRPr="00AB70A0">
        <w:t>included</w:t>
      </w:r>
      <w:r w:rsidR="006D70BA" w:rsidRPr="00AB70A0">
        <w:t xml:space="preserve"> finalisation of the </w:t>
      </w:r>
      <w:r w:rsidR="00AD1721" w:rsidRPr="00AB70A0">
        <w:t xml:space="preserve">organisation’s </w:t>
      </w:r>
      <w:r w:rsidR="006D70BA" w:rsidRPr="00AB70A0">
        <w:t>Terms of Reference (</w:t>
      </w:r>
      <w:proofErr w:type="spellStart"/>
      <w:r w:rsidR="006D70BA" w:rsidRPr="00AB70A0">
        <w:t>ToRs</w:t>
      </w:r>
      <w:proofErr w:type="spellEnd"/>
      <w:r w:rsidR="005B3E29" w:rsidRPr="00AB70A0">
        <w:t>)</w:t>
      </w:r>
      <w:r w:rsidR="006D70BA" w:rsidRPr="00AB70A0">
        <w:t xml:space="preserve"> </w:t>
      </w:r>
      <w:r w:rsidR="00161EA9" w:rsidRPr="00AB70A0">
        <w:t xml:space="preserve">developed </w:t>
      </w:r>
      <w:r w:rsidR="006D70BA" w:rsidRPr="00AB70A0">
        <w:t xml:space="preserve">during the third quarter with support from </w:t>
      </w:r>
      <w:r w:rsidRPr="00AB70A0">
        <w:t>Christian Outreach Relief &amp; Development (</w:t>
      </w:r>
      <w:r w:rsidR="006D70BA" w:rsidRPr="00AB70A0">
        <w:t>CORD</w:t>
      </w:r>
      <w:r w:rsidRPr="00AB70A0">
        <w:t>)</w:t>
      </w:r>
      <w:r w:rsidR="006D70BA" w:rsidRPr="00AB70A0">
        <w:t xml:space="preserve">, </w:t>
      </w:r>
      <w:r w:rsidR="00AD1721" w:rsidRPr="00AB70A0">
        <w:t xml:space="preserve">the </w:t>
      </w:r>
      <w:r w:rsidR="006D70BA" w:rsidRPr="00AB70A0">
        <w:t xml:space="preserve">hiring </w:t>
      </w:r>
      <w:r w:rsidR="00AD1721" w:rsidRPr="00AB70A0">
        <w:t xml:space="preserve">of </w:t>
      </w:r>
      <w:r w:rsidR="006D70BA" w:rsidRPr="00AB70A0">
        <w:t xml:space="preserve">two full-time secretariat staff and </w:t>
      </w:r>
      <w:r w:rsidR="00AD1721" w:rsidRPr="00AB70A0">
        <w:t>the</w:t>
      </w:r>
      <w:r w:rsidR="006D70BA" w:rsidRPr="00AB70A0">
        <w:t xml:space="preserve"> official launch </w:t>
      </w:r>
      <w:r w:rsidR="00AD1721" w:rsidRPr="00AB70A0">
        <w:t xml:space="preserve">of SUN CSA </w:t>
      </w:r>
      <w:r w:rsidR="006D70BA" w:rsidRPr="00AB70A0">
        <w:t>on 30 October.</w:t>
      </w:r>
    </w:p>
    <w:p w14:paraId="0B51E8AF" w14:textId="77777777" w:rsidR="006D70BA" w:rsidRPr="00AB70A0" w:rsidRDefault="006D70BA" w:rsidP="0064794F">
      <w:pPr>
        <w:spacing w:line="276" w:lineRule="auto"/>
      </w:pPr>
    </w:p>
    <w:p w14:paraId="605838A5" w14:textId="77777777" w:rsidR="006D70BA" w:rsidRPr="00AB70A0" w:rsidRDefault="006D70BA" w:rsidP="0064794F">
      <w:pPr>
        <w:spacing w:line="276" w:lineRule="auto"/>
      </w:pPr>
      <w:r w:rsidRPr="00AB70A0">
        <w:t xml:space="preserve">In addition, SUN Laos participated in two important international conferences – one in Peru on SUN best practice and another in Indonesia on managing conflicts of interest. These conferences gave SUN CSA Lao PDR an excellent opportunity to network with </w:t>
      </w:r>
      <w:r w:rsidR="002E2E3F" w:rsidRPr="00AB70A0">
        <w:t xml:space="preserve">both </w:t>
      </w:r>
      <w:r w:rsidRPr="00AB70A0">
        <w:t>local and international CSOs and</w:t>
      </w:r>
      <w:r w:rsidR="002E2E3F" w:rsidRPr="00AB70A0">
        <w:t xml:space="preserve"> government officials, promote their work, learn</w:t>
      </w:r>
      <w:r w:rsidRPr="00AB70A0">
        <w:t xml:space="preserve"> from oth</w:t>
      </w:r>
      <w:r w:rsidR="002E2E3F" w:rsidRPr="00AB70A0">
        <w:t>ers and develop</w:t>
      </w:r>
      <w:r w:rsidRPr="00AB70A0">
        <w:t xml:space="preserve"> future partnerships.</w:t>
      </w:r>
    </w:p>
    <w:p w14:paraId="3381FF30" w14:textId="77777777" w:rsidR="006D70BA" w:rsidRPr="00AB70A0" w:rsidRDefault="006D70BA" w:rsidP="0064794F">
      <w:pPr>
        <w:spacing w:line="276" w:lineRule="auto"/>
      </w:pPr>
    </w:p>
    <w:p w14:paraId="1D27A7D6" w14:textId="77777777" w:rsidR="006D70BA" w:rsidRPr="00AB70A0" w:rsidRDefault="006D70BA" w:rsidP="0064794F">
      <w:pPr>
        <w:spacing w:line="276" w:lineRule="auto"/>
      </w:pPr>
      <w:r w:rsidRPr="00AB70A0">
        <w:t>A</w:t>
      </w:r>
      <w:r w:rsidR="005979A8" w:rsidRPr="00AB70A0">
        <w:t xml:space="preserve">nother important </w:t>
      </w:r>
      <w:r w:rsidR="002E2E3F" w:rsidRPr="00AB70A0">
        <w:t>focus of activities in</w:t>
      </w:r>
      <w:r w:rsidR="005979A8" w:rsidRPr="00AB70A0">
        <w:t xml:space="preserve"> 2014 was a</w:t>
      </w:r>
      <w:r w:rsidRPr="00AB70A0">
        <w:t xml:space="preserve"> closer level of coordination </w:t>
      </w:r>
      <w:r w:rsidR="00AD1721" w:rsidRPr="00AB70A0">
        <w:t>between</w:t>
      </w:r>
      <w:r w:rsidRPr="00AB70A0">
        <w:t xml:space="preserve"> civil society and government</w:t>
      </w:r>
      <w:r w:rsidR="002E2E3F" w:rsidRPr="00AB70A0">
        <w:t xml:space="preserve"> agencies</w:t>
      </w:r>
      <w:r w:rsidRPr="00AB70A0">
        <w:t>, particularly the National Nutrition Centre</w:t>
      </w:r>
      <w:r w:rsidR="00AD1721" w:rsidRPr="00AB70A0">
        <w:t xml:space="preserve"> (NNC</w:t>
      </w:r>
      <w:r w:rsidR="005979A8" w:rsidRPr="00AB70A0">
        <w:t>)</w:t>
      </w:r>
      <w:r w:rsidRPr="00AB70A0">
        <w:t xml:space="preserve">. SUN </w:t>
      </w:r>
      <w:r w:rsidR="005979A8" w:rsidRPr="00AB70A0">
        <w:t xml:space="preserve">CSA </w:t>
      </w:r>
      <w:r w:rsidRPr="00AB70A0">
        <w:t xml:space="preserve">in Laos is led by the NNC and as such works closely with them to improve sustainable nutrition practices around the country. </w:t>
      </w:r>
    </w:p>
    <w:p w14:paraId="155E7697" w14:textId="77777777" w:rsidR="006D70BA" w:rsidRPr="00AB70A0" w:rsidRDefault="006D70BA" w:rsidP="0064794F">
      <w:pPr>
        <w:spacing w:line="276" w:lineRule="auto"/>
      </w:pPr>
    </w:p>
    <w:p w14:paraId="63F83B05" w14:textId="63A978D8" w:rsidR="006D70BA" w:rsidRPr="00AB70A0" w:rsidRDefault="006D70BA" w:rsidP="0064794F">
      <w:pPr>
        <w:spacing w:line="276" w:lineRule="auto"/>
        <w:rPr>
          <w:highlight w:val="yellow"/>
        </w:rPr>
      </w:pPr>
      <w:r w:rsidRPr="00AB70A0">
        <w:t>SUN</w:t>
      </w:r>
      <w:r w:rsidR="002E2E3F" w:rsidRPr="00AB70A0">
        <w:t xml:space="preserve"> CSA Lao PDR </w:t>
      </w:r>
      <w:r w:rsidRPr="00AB70A0">
        <w:t xml:space="preserve">held </w:t>
      </w:r>
      <w:r w:rsidR="002E2E3F" w:rsidRPr="00AB70A0">
        <w:t>its</w:t>
      </w:r>
      <w:r w:rsidRPr="00AB70A0">
        <w:t xml:space="preserve"> soft launch on 19 June, attended by </w:t>
      </w:r>
      <w:r w:rsidR="00C156EB">
        <w:t>31</w:t>
      </w:r>
      <w:r w:rsidRPr="00AB70A0">
        <w:t xml:space="preserve"> International Non-</w:t>
      </w:r>
      <w:r w:rsidRPr="00AB70A0">
        <w:lastRenderedPageBreak/>
        <w:t>Go</w:t>
      </w:r>
      <w:r w:rsidR="002E2E3F" w:rsidRPr="00AB70A0">
        <w:t>vernmental Organisations (NGOs)</w:t>
      </w:r>
      <w:r w:rsidRPr="00AB70A0">
        <w:t xml:space="preserve"> and CSOs. At the end of the year the official launch was held</w:t>
      </w:r>
      <w:r w:rsidR="00337F50" w:rsidRPr="00AB70A0">
        <w:t xml:space="preserve"> and covered by the two main Lao and English language newspapers in the country. It was an excellent chance to introduce the work of SUN CSA to the wider public. The launch increased membership of SUN CSA to 23 members.</w:t>
      </w:r>
    </w:p>
    <w:p w14:paraId="44FD298D" w14:textId="77777777" w:rsidR="00B125E5" w:rsidRPr="00986982" w:rsidRDefault="007F0F80" w:rsidP="00361F00">
      <w:pPr>
        <w:pStyle w:val="Heading1"/>
        <w:rPr>
          <w:rFonts w:ascii="Times New Roman" w:hAnsi="Times New Roman" w:cs="Times New Roman"/>
          <w:color w:val="auto"/>
        </w:rPr>
      </w:pPr>
      <w:r w:rsidRPr="00986982">
        <w:rPr>
          <w:rFonts w:ascii="Times New Roman" w:hAnsi="Times New Roman" w:cs="Times New Roman"/>
          <w:color w:val="auto"/>
        </w:rPr>
        <w:t>Purpose</w:t>
      </w:r>
    </w:p>
    <w:p w14:paraId="3F2FCDEE" w14:textId="77777777" w:rsidR="009E66E4" w:rsidRPr="00986982" w:rsidRDefault="00B125E5" w:rsidP="00361F00">
      <w:pPr>
        <w:pStyle w:val="Heading2"/>
        <w:rPr>
          <w:rFonts w:ascii="Times New Roman" w:hAnsi="Times New Roman" w:cs="Times New Roman"/>
          <w:color w:val="auto"/>
        </w:rPr>
      </w:pPr>
      <w:r w:rsidRPr="00986982">
        <w:rPr>
          <w:rFonts w:ascii="Times New Roman" w:hAnsi="Times New Roman" w:cs="Times New Roman"/>
          <w:color w:val="auto"/>
        </w:rPr>
        <w:t>Goal</w:t>
      </w:r>
    </w:p>
    <w:p w14:paraId="27FBF6C8" w14:textId="77777777" w:rsidR="00723F60" w:rsidRPr="00986982" w:rsidRDefault="00723F60" w:rsidP="0064794F">
      <w:pPr>
        <w:spacing w:line="276" w:lineRule="auto"/>
      </w:pPr>
    </w:p>
    <w:p w14:paraId="08372FE6" w14:textId="77777777" w:rsidR="009E66E4" w:rsidRPr="00986982" w:rsidRDefault="00161EA9" w:rsidP="0064794F">
      <w:pPr>
        <w:spacing w:line="276" w:lineRule="auto"/>
      </w:pPr>
      <w:r>
        <w:t>SUN CSA</w:t>
      </w:r>
      <w:r w:rsidR="002C160D" w:rsidRPr="00986982">
        <w:t xml:space="preserve"> </w:t>
      </w:r>
      <w:r w:rsidR="007E4C00" w:rsidRPr="00986982">
        <w:t>in Lao PDR is a project</w:t>
      </w:r>
      <w:r w:rsidR="002E2E3F">
        <w:t xml:space="preserve"> funded</w:t>
      </w:r>
      <w:r w:rsidR="007E4C00" w:rsidRPr="00986982">
        <w:t xml:space="preserve"> under </w:t>
      </w:r>
      <w:r w:rsidR="00723F60" w:rsidRPr="00986982">
        <w:t xml:space="preserve">Window II </w:t>
      </w:r>
      <w:r w:rsidR="007E4C00" w:rsidRPr="00986982">
        <w:t xml:space="preserve">of </w:t>
      </w:r>
      <w:r w:rsidR="002E2E3F">
        <w:t xml:space="preserve">the </w:t>
      </w:r>
      <w:r w:rsidR="00B17116" w:rsidRPr="00986982">
        <w:t xml:space="preserve">SUN Movement </w:t>
      </w:r>
      <w:r w:rsidR="002C160D" w:rsidRPr="00986982">
        <w:t xml:space="preserve">Multi-Partner Trust Fund (MPTF) grant </w:t>
      </w:r>
      <w:r w:rsidR="002E2E3F">
        <w:t>supporting</w:t>
      </w:r>
      <w:r w:rsidR="002C160D" w:rsidRPr="00986982">
        <w:t xml:space="preserve"> </w:t>
      </w:r>
      <w:r w:rsidR="00723F60" w:rsidRPr="00986982">
        <w:t>civil society mobili</w:t>
      </w:r>
      <w:r w:rsidR="002E2E3F">
        <w:t>s</w:t>
      </w:r>
      <w:r w:rsidR="00723F60" w:rsidRPr="00986982">
        <w:t xml:space="preserve">ation </w:t>
      </w:r>
      <w:r w:rsidR="002C160D" w:rsidRPr="00986982">
        <w:t>in participating</w:t>
      </w:r>
      <w:r w:rsidR="00C45150" w:rsidRPr="00986982">
        <w:t xml:space="preserve"> </w:t>
      </w:r>
      <w:r w:rsidR="00723F60" w:rsidRPr="00986982">
        <w:t>SUN countries</w:t>
      </w:r>
      <w:r w:rsidR="00B17116" w:rsidRPr="00986982">
        <w:t>.</w:t>
      </w:r>
      <w:r w:rsidR="001A2225" w:rsidRPr="00986982">
        <w:t xml:space="preserve"> The P</w:t>
      </w:r>
      <w:r w:rsidR="00183F62" w:rsidRPr="00986982">
        <w:t xml:space="preserve">roject aims to </w:t>
      </w:r>
      <w:r w:rsidR="009E66E4" w:rsidRPr="00986982">
        <w:t>promote sustainable improvement in the nutritional status of the people of Lao PDR</w:t>
      </w:r>
      <w:r w:rsidR="002C160D" w:rsidRPr="00986982">
        <w:t xml:space="preserve"> by creating a strong, coordinated and vibrant civil society that will support further development and wider implementation of the national nutrition agenda. The Project has a </w:t>
      </w:r>
      <w:r w:rsidR="005979A8">
        <w:t>specific</w:t>
      </w:r>
      <w:r w:rsidR="002C160D" w:rsidRPr="00986982">
        <w:t xml:space="preserve"> focus </w:t>
      </w:r>
      <w:r w:rsidR="005979A8">
        <w:t xml:space="preserve">on </w:t>
      </w:r>
      <w:r w:rsidR="009E66E4" w:rsidRPr="00986982">
        <w:t>women and children</w:t>
      </w:r>
      <w:r w:rsidR="002C160D" w:rsidRPr="00986982">
        <w:t>,</w:t>
      </w:r>
      <w:r w:rsidR="005979A8">
        <w:t xml:space="preserve"> particularly</w:t>
      </w:r>
      <w:r w:rsidR="002C160D" w:rsidRPr="00986982">
        <w:t xml:space="preserve"> targeting the crucial first 1,000 days of life.</w:t>
      </w:r>
    </w:p>
    <w:p w14:paraId="48354AD8" w14:textId="77777777" w:rsidR="009E66E4" w:rsidRPr="00986982" w:rsidRDefault="00B125E5" w:rsidP="00361F00">
      <w:pPr>
        <w:pStyle w:val="Heading2"/>
        <w:rPr>
          <w:rFonts w:ascii="Times New Roman" w:hAnsi="Times New Roman" w:cs="Times New Roman"/>
          <w:color w:val="auto"/>
        </w:rPr>
      </w:pPr>
      <w:r w:rsidRPr="00986982">
        <w:rPr>
          <w:rFonts w:ascii="Times New Roman" w:hAnsi="Times New Roman" w:cs="Times New Roman"/>
          <w:color w:val="auto"/>
        </w:rPr>
        <w:t>Specific objectives</w:t>
      </w:r>
    </w:p>
    <w:p w14:paraId="3F851477" w14:textId="77777777" w:rsidR="002C160D" w:rsidRPr="00986982" w:rsidRDefault="002C160D" w:rsidP="002C160D"/>
    <w:p w14:paraId="6F6EE475" w14:textId="77777777" w:rsidR="009E66E4" w:rsidRPr="00986982" w:rsidRDefault="009E66E4" w:rsidP="008D21D1">
      <w:pPr>
        <w:pStyle w:val="ListParagraph"/>
        <w:numPr>
          <w:ilvl w:val="0"/>
          <w:numId w:val="2"/>
        </w:numPr>
        <w:tabs>
          <w:tab w:val="clear" w:pos="360"/>
        </w:tabs>
        <w:spacing w:line="276" w:lineRule="auto"/>
        <w:ind w:left="450" w:hanging="450"/>
      </w:pPr>
      <w:r w:rsidRPr="00986982">
        <w:t xml:space="preserve">To ensure </w:t>
      </w:r>
      <w:r w:rsidR="002C160D" w:rsidRPr="00986982">
        <w:t xml:space="preserve">there is </w:t>
      </w:r>
      <w:r w:rsidRPr="00986982">
        <w:t xml:space="preserve">a sustainable </w:t>
      </w:r>
      <w:r w:rsidR="002C160D" w:rsidRPr="00986982">
        <w:t xml:space="preserve">and united </w:t>
      </w:r>
      <w:r w:rsidRPr="00986982">
        <w:t>civil society in Lao PDR</w:t>
      </w:r>
      <w:r w:rsidR="002C160D" w:rsidRPr="00986982">
        <w:t xml:space="preserve"> that is</w:t>
      </w:r>
      <w:r w:rsidRPr="00986982">
        <w:t xml:space="preserve"> aligned with national prioriti</w:t>
      </w:r>
      <w:r w:rsidR="00453680" w:rsidRPr="00986982">
        <w:t xml:space="preserve">es </w:t>
      </w:r>
      <w:r w:rsidR="002C160D" w:rsidRPr="00986982">
        <w:t>as well as</w:t>
      </w:r>
      <w:r w:rsidR="00453680" w:rsidRPr="00986982">
        <w:t xml:space="preserve"> the global SUN movement;</w:t>
      </w:r>
    </w:p>
    <w:p w14:paraId="0C3F446F" w14:textId="77777777" w:rsidR="009E66E4" w:rsidRPr="00986982" w:rsidRDefault="009E66E4" w:rsidP="008D21D1">
      <w:pPr>
        <w:pStyle w:val="ListParagraph"/>
        <w:numPr>
          <w:ilvl w:val="0"/>
          <w:numId w:val="2"/>
        </w:numPr>
        <w:tabs>
          <w:tab w:val="clear" w:pos="360"/>
        </w:tabs>
        <w:spacing w:line="276" w:lineRule="auto"/>
        <w:ind w:left="450" w:hanging="450"/>
      </w:pPr>
      <w:r w:rsidRPr="00986982">
        <w:t xml:space="preserve">To identify advocacy priorities and work with government and other development partners towards positive policy change that supports the aims of the </w:t>
      </w:r>
      <w:r w:rsidR="002C160D" w:rsidRPr="00986982">
        <w:t>global SUN m</w:t>
      </w:r>
      <w:r w:rsidRPr="00986982">
        <w:t>ovement, including a</w:t>
      </w:r>
      <w:r w:rsidR="00453680" w:rsidRPr="00986982">
        <w:t>dvocacy on gender and ethnicity;</w:t>
      </w:r>
      <w:r w:rsidRPr="00986982">
        <w:t xml:space="preserve"> </w:t>
      </w:r>
    </w:p>
    <w:p w14:paraId="72310766" w14:textId="77777777" w:rsidR="009E66E4" w:rsidRPr="00986982" w:rsidRDefault="009E66E4" w:rsidP="008D21D1">
      <w:pPr>
        <w:pStyle w:val="ListParagraph"/>
        <w:numPr>
          <w:ilvl w:val="0"/>
          <w:numId w:val="2"/>
        </w:numPr>
        <w:tabs>
          <w:tab w:val="clear" w:pos="360"/>
        </w:tabs>
        <w:spacing w:line="276" w:lineRule="auto"/>
        <w:ind w:left="450" w:hanging="450"/>
      </w:pPr>
      <w:r w:rsidRPr="00986982">
        <w:t>To support evidence-based programming through research, knowledge man</w:t>
      </w:r>
      <w:r w:rsidR="00453680" w:rsidRPr="00986982">
        <w:t>agement, and learning platforms;</w:t>
      </w:r>
    </w:p>
    <w:p w14:paraId="5DF5D348" w14:textId="77777777" w:rsidR="009E66E4" w:rsidRPr="00986982" w:rsidRDefault="009E66E4" w:rsidP="008D21D1">
      <w:pPr>
        <w:pStyle w:val="ListParagraph"/>
        <w:numPr>
          <w:ilvl w:val="0"/>
          <w:numId w:val="2"/>
        </w:numPr>
        <w:tabs>
          <w:tab w:val="clear" w:pos="360"/>
        </w:tabs>
        <w:spacing w:line="276" w:lineRule="auto"/>
        <w:ind w:left="450" w:hanging="450"/>
      </w:pPr>
      <w:r w:rsidRPr="00986982">
        <w:t>T</w:t>
      </w:r>
      <w:r w:rsidR="002C160D" w:rsidRPr="00986982">
        <w:t>o mainstream nutrition messages</w:t>
      </w:r>
      <w:r w:rsidRPr="00986982">
        <w:t xml:space="preserve"> that can lead to</w:t>
      </w:r>
      <w:r w:rsidR="002E2E3F">
        <w:t xml:space="preserve"> long-term</w:t>
      </w:r>
      <w:r w:rsidRPr="00986982">
        <w:t xml:space="preserve"> behavio</w:t>
      </w:r>
      <w:r w:rsidR="00EC0CCC" w:rsidRPr="00986982">
        <w:t>u</w:t>
      </w:r>
      <w:r w:rsidRPr="00986982">
        <w:t>r</w:t>
      </w:r>
      <w:r w:rsidR="002C160D" w:rsidRPr="00986982">
        <w:t xml:space="preserve">al change in households, </w:t>
      </w:r>
      <w:r w:rsidR="002E2E3F">
        <w:t xml:space="preserve">the private sector and </w:t>
      </w:r>
      <w:r w:rsidRPr="00986982">
        <w:t>non-traditional nutrition entities</w:t>
      </w:r>
      <w:r w:rsidR="00453680" w:rsidRPr="00986982">
        <w:t>;</w:t>
      </w:r>
    </w:p>
    <w:p w14:paraId="3AB75B7B" w14:textId="77777777" w:rsidR="009E66E4" w:rsidRPr="00986982" w:rsidRDefault="00453680" w:rsidP="008D21D1">
      <w:pPr>
        <w:pStyle w:val="ListParagraph"/>
        <w:numPr>
          <w:ilvl w:val="0"/>
          <w:numId w:val="2"/>
        </w:numPr>
        <w:tabs>
          <w:tab w:val="clear" w:pos="360"/>
        </w:tabs>
        <w:spacing w:line="276" w:lineRule="auto"/>
        <w:ind w:left="450" w:hanging="450"/>
      </w:pPr>
      <w:r w:rsidRPr="00986982">
        <w:t>To develop and promote evidence-</w:t>
      </w:r>
      <w:r w:rsidR="009E66E4" w:rsidRPr="00986982">
        <w:t xml:space="preserve">based resources and events that can be used </w:t>
      </w:r>
      <w:r w:rsidR="002C160D" w:rsidRPr="00986982">
        <w:t xml:space="preserve">by SUN CSA members </w:t>
      </w:r>
      <w:r w:rsidR="009E66E4" w:rsidRPr="00986982">
        <w:t>in nutrition and food security program</w:t>
      </w:r>
      <w:r w:rsidR="00B40E3A">
        <w:t>me</w:t>
      </w:r>
      <w:r w:rsidR="009E66E4" w:rsidRPr="00986982">
        <w:t>s,</w:t>
      </w:r>
      <w:r w:rsidR="002C160D" w:rsidRPr="00986982">
        <w:t xml:space="preserve"> cross-cut with ethnicity and wom</w:t>
      </w:r>
      <w:r w:rsidR="001A2225" w:rsidRPr="00986982">
        <w:t xml:space="preserve">en’s empowerment programmes, </w:t>
      </w:r>
      <w:r w:rsidR="009E66E4" w:rsidRPr="00986982">
        <w:t>particularly at district level</w:t>
      </w:r>
      <w:r w:rsidR="001A2225" w:rsidRPr="00986982">
        <w:t>.</w:t>
      </w:r>
    </w:p>
    <w:p w14:paraId="273D4DDC" w14:textId="77777777" w:rsidR="009E66E4" w:rsidRPr="00986982" w:rsidRDefault="009E66E4" w:rsidP="00361F00">
      <w:pPr>
        <w:ind w:left="360"/>
      </w:pPr>
    </w:p>
    <w:p w14:paraId="75E0B208" w14:textId="77777777" w:rsidR="009E66E4" w:rsidRPr="00986982" w:rsidRDefault="00B125E5" w:rsidP="00361F00">
      <w:pPr>
        <w:pStyle w:val="Heading2"/>
        <w:rPr>
          <w:rFonts w:ascii="Times New Roman" w:hAnsi="Times New Roman" w:cs="Times New Roman"/>
          <w:color w:val="auto"/>
        </w:rPr>
      </w:pPr>
      <w:r w:rsidRPr="00986982">
        <w:rPr>
          <w:rFonts w:ascii="Times New Roman" w:hAnsi="Times New Roman" w:cs="Times New Roman"/>
          <w:color w:val="auto"/>
        </w:rPr>
        <w:t>Outcomes</w:t>
      </w:r>
    </w:p>
    <w:p w14:paraId="481AD730" w14:textId="77777777" w:rsidR="002C160D" w:rsidRPr="00986982" w:rsidRDefault="002C160D" w:rsidP="002C160D"/>
    <w:p w14:paraId="48BE370F" w14:textId="77777777" w:rsidR="009E66E4" w:rsidRPr="00986982" w:rsidRDefault="001A2225" w:rsidP="008D21D1">
      <w:pPr>
        <w:pStyle w:val="ListParagraph"/>
        <w:numPr>
          <w:ilvl w:val="0"/>
          <w:numId w:val="2"/>
        </w:numPr>
        <w:tabs>
          <w:tab w:val="clear" w:pos="360"/>
        </w:tabs>
        <w:spacing w:line="276" w:lineRule="auto"/>
        <w:ind w:left="450" w:hanging="450"/>
      </w:pPr>
      <w:r w:rsidRPr="00986982">
        <w:t>Establishment of a</w:t>
      </w:r>
      <w:r w:rsidR="009E66E4" w:rsidRPr="00986982">
        <w:t xml:space="preserve"> well-functioning CSA </w:t>
      </w:r>
      <w:r w:rsidRPr="00986982">
        <w:t>comprising</w:t>
      </w:r>
      <w:r w:rsidR="009E66E4" w:rsidRPr="00986982">
        <w:t xml:space="preserve"> a secretariat </w:t>
      </w:r>
      <w:r w:rsidRPr="00986982">
        <w:t xml:space="preserve">made up </w:t>
      </w:r>
      <w:r w:rsidR="009E66E4" w:rsidRPr="00986982">
        <w:t xml:space="preserve">of </w:t>
      </w:r>
      <w:r w:rsidRPr="00986982">
        <w:t xml:space="preserve">both </w:t>
      </w:r>
      <w:r w:rsidR="009E66E4" w:rsidRPr="00986982">
        <w:t>local and international CSOs and</w:t>
      </w:r>
      <w:r w:rsidRPr="00986982">
        <w:t xml:space="preserve"> with</w:t>
      </w:r>
      <w:r w:rsidR="009E66E4" w:rsidRPr="00986982">
        <w:t xml:space="preserve"> a sustainable post</w:t>
      </w:r>
      <w:r w:rsidR="00C2616A">
        <w:t>-</w:t>
      </w:r>
      <w:r w:rsidR="009E66E4" w:rsidRPr="00986982">
        <w:t>project funding plan</w:t>
      </w:r>
      <w:r w:rsidR="00453680" w:rsidRPr="00986982">
        <w:t>;</w:t>
      </w:r>
      <w:r w:rsidR="009E66E4" w:rsidRPr="00986982">
        <w:t xml:space="preserve"> </w:t>
      </w:r>
    </w:p>
    <w:p w14:paraId="4453267F" w14:textId="77777777" w:rsidR="009E66E4" w:rsidRPr="00986982" w:rsidRDefault="009E66E4" w:rsidP="008D21D1">
      <w:pPr>
        <w:pStyle w:val="ListParagraph"/>
        <w:numPr>
          <w:ilvl w:val="0"/>
          <w:numId w:val="2"/>
        </w:numPr>
        <w:tabs>
          <w:tab w:val="clear" w:pos="360"/>
        </w:tabs>
        <w:spacing w:line="276" w:lineRule="auto"/>
        <w:ind w:left="450" w:hanging="450"/>
      </w:pPr>
      <w:r w:rsidRPr="00986982">
        <w:t xml:space="preserve">Support </w:t>
      </w:r>
      <w:r w:rsidR="001A2225" w:rsidRPr="00986982">
        <w:t xml:space="preserve">provided </w:t>
      </w:r>
      <w:r w:rsidRPr="00986982">
        <w:t>to project mapping a</w:t>
      </w:r>
      <w:r w:rsidR="00C2616A">
        <w:t>nd strategic planning in target</w:t>
      </w:r>
      <w:r w:rsidRPr="00986982">
        <w:t xml:space="preserve"> areas </w:t>
      </w:r>
      <w:r w:rsidR="001A2225" w:rsidRPr="00986982">
        <w:t>such as</w:t>
      </w:r>
      <w:r w:rsidRPr="00986982">
        <w:t xml:space="preserve"> gender mainstreaming and inclusion</w:t>
      </w:r>
      <w:r w:rsidR="00453680" w:rsidRPr="00986982">
        <w:t>;</w:t>
      </w:r>
    </w:p>
    <w:p w14:paraId="44F8AD21" w14:textId="77777777" w:rsidR="009E66E4" w:rsidRPr="00986982" w:rsidRDefault="001A2225" w:rsidP="008D21D1">
      <w:pPr>
        <w:pStyle w:val="ListParagraph"/>
        <w:numPr>
          <w:ilvl w:val="0"/>
          <w:numId w:val="2"/>
        </w:numPr>
        <w:tabs>
          <w:tab w:val="clear" w:pos="360"/>
        </w:tabs>
        <w:spacing w:line="276" w:lineRule="auto"/>
        <w:ind w:left="450" w:hanging="450"/>
      </w:pPr>
      <w:r w:rsidRPr="00986982">
        <w:t>Influence and support the</w:t>
      </w:r>
      <w:r w:rsidR="009E66E4" w:rsidRPr="00986982">
        <w:t xml:space="preserve"> </w:t>
      </w:r>
      <w:r w:rsidR="00DE4487" w:rsidRPr="00986982">
        <w:t>Government of Lao PDR (</w:t>
      </w:r>
      <w:proofErr w:type="spellStart"/>
      <w:r w:rsidR="009E66E4" w:rsidRPr="00986982">
        <w:t>G</w:t>
      </w:r>
      <w:r w:rsidR="00DE4487" w:rsidRPr="00986982">
        <w:t>o</w:t>
      </w:r>
      <w:r w:rsidR="009E66E4" w:rsidRPr="00986982">
        <w:t>L</w:t>
      </w:r>
      <w:proofErr w:type="spellEnd"/>
      <w:r w:rsidR="00DE4487" w:rsidRPr="00986982">
        <w:t>)</w:t>
      </w:r>
      <w:r w:rsidR="009E66E4" w:rsidRPr="00986982">
        <w:t xml:space="preserve"> </w:t>
      </w:r>
      <w:r w:rsidRPr="00986982">
        <w:t xml:space="preserve">in its </w:t>
      </w:r>
      <w:r w:rsidR="009E66E4" w:rsidRPr="00986982">
        <w:t>food and nutrition security po</w:t>
      </w:r>
      <w:r w:rsidR="00453680" w:rsidRPr="00986982">
        <w:t xml:space="preserve">licy and </w:t>
      </w:r>
      <w:r w:rsidRPr="00986982">
        <w:t>priority i</w:t>
      </w:r>
      <w:r w:rsidR="00453680" w:rsidRPr="00986982">
        <w:t>nterventions;</w:t>
      </w:r>
    </w:p>
    <w:p w14:paraId="1316A069" w14:textId="77777777" w:rsidR="009E66E4" w:rsidRPr="00986982" w:rsidRDefault="001A2225" w:rsidP="008D21D1">
      <w:pPr>
        <w:pStyle w:val="ListParagraph"/>
        <w:numPr>
          <w:ilvl w:val="0"/>
          <w:numId w:val="2"/>
        </w:numPr>
        <w:tabs>
          <w:tab w:val="clear" w:pos="360"/>
        </w:tabs>
        <w:spacing w:line="276" w:lineRule="auto"/>
        <w:ind w:left="450" w:hanging="450"/>
      </w:pPr>
      <w:r w:rsidRPr="00986982">
        <w:t>Support c</w:t>
      </w:r>
      <w:r w:rsidR="00453680" w:rsidRPr="00986982">
        <w:t xml:space="preserve">apacity </w:t>
      </w:r>
      <w:r w:rsidRPr="00986982">
        <w:t>d</w:t>
      </w:r>
      <w:r w:rsidR="00453680" w:rsidRPr="00986982">
        <w:t>evelopment;</w:t>
      </w:r>
    </w:p>
    <w:p w14:paraId="66149251" w14:textId="778DD001" w:rsidR="009E66E4" w:rsidRPr="00986982" w:rsidRDefault="001A2225" w:rsidP="008D21D1">
      <w:pPr>
        <w:pStyle w:val="ListParagraph"/>
        <w:numPr>
          <w:ilvl w:val="0"/>
          <w:numId w:val="2"/>
        </w:numPr>
        <w:tabs>
          <w:tab w:val="clear" w:pos="360"/>
        </w:tabs>
        <w:spacing w:line="276" w:lineRule="auto"/>
        <w:ind w:left="450" w:hanging="450"/>
      </w:pPr>
      <w:r w:rsidRPr="00986982">
        <w:t>Provide support to the management, monitoring and e</w:t>
      </w:r>
      <w:r w:rsidR="009E66E4" w:rsidRPr="00986982">
        <w:t>valuation of the F</w:t>
      </w:r>
      <w:r w:rsidR="00453680" w:rsidRPr="00986982">
        <w:t>ood and Nutrition Strategic Action Plan (F</w:t>
      </w:r>
      <w:r w:rsidR="009E66E4" w:rsidRPr="00986982">
        <w:t>NSAP</w:t>
      </w:r>
      <w:r w:rsidR="00453680" w:rsidRPr="00986982">
        <w:t>)</w:t>
      </w:r>
      <w:r w:rsidR="00C156EB">
        <w:t>.</w:t>
      </w:r>
    </w:p>
    <w:p w14:paraId="6E8997C6" w14:textId="77777777" w:rsidR="009E66E4" w:rsidRPr="00986982" w:rsidRDefault="00644C17" w:rsidP="00361F00">
      <w:pPr>
        <w:pStyle w:val="Heading2"/>
        <w:rPr>
          <w:rFonts w:ascii="Times New Roman" w:hAnsi="Times New Roman" w:cs="Times New Roman"/>
          <w:color w:val="auto"/>
        </w:rPr>
      </w:pPr>
      <w:r w:rsidRPr="00986982">
        <w:rPr>
          <w:rFonts w:ascii="Times New Roman" w:hAnsi="Times New Roman" w:cs="Times New Roman"/>
          <w:color w:val="auto"/>
        </w:rPr>
        <w:lastRenderedPageBreak/>
        <w:t>Parti</w:t>
      </w:r>
      <w:r w:rsidR="00B40E3A">
        <w:rPr>
          <w:rFonts w:ascii="Times New Roman" w:hAnsi="Times New Roman" w:cs="Times New Roman"/>
          <w:color w:val="auto"/>
        </w:rPr>
        <w:t>cipating Organis</w:t>
      </w:r>
      <w:r w:rsidRPr="00986982">
        <w:rPr>
          <w:rFonts w:ascii="Times New Roman" w:hAnsi="Times New Roman" w:cs="Times New Roman"/>
          <w:color w:val="auto"/>
        </w:rPr>
        <w:t>ation</w:t>
      </w:r>
    </w:p>
    <w:p w14:paraId="2F908902" w14:textId="77777777" w:rsidR="001E17C3" w:rsidRPr="00986982" w:rsidRDefault="001E17C3" w:rsidP="00361F00"/>
    <w:p w14:paraId="56E4D1CA" w14:textId="77777777" w:rsidR="009E66E4" w:rsidRPr="007C7064" w:rsidRDefault="00453680" w:rsidP="0064794F">
      <w:pPr>
        <w:spacing w:line="276" w:lineRule="auto"/>
      </w:pPr>
      <w:r w:rsidRPr="007C7064">
        <w:t>The P</w:t>
      </w:r>
      <w:r w:rsidR="001C2DD4" w:rsidRPr="007C7064">
        <w:t xml:space="preserve">articipating UN </w:t>
      </w:r>
      <w:r w:rsidRPr="007C7064">
        <w:t>O</w:t>
      </w:r>
      <w:r w:rsidR="001C2DD4" w:rsidRPr="007C7064">
        <w:t>rgani</w:t>
      </w:r>
      <w:r w:rsidR="00B40E3A" w:rsidRPr="007C7064">
        <w:t>s</w:t>
      </w:r>
      <w:r w:rsidR="001C2DD4" w:rsidRPr="007C7064">
        <w:t>ation (PUNO)</w:t>
      </w:r>
      <w:r w:rsidR="009E66E4" w:rsidRPr="007C7064">
        <w:t xml:space="preserve"> is</w:t>
      </w:r>
      <w:r w:rsidR="001C2DD4" w:rsidRPr="007C7064">
        <w:t xml:space="preserve"> </w:t>
      </w:r>
      <w:r w:rsidR="001A2225" w:rsidRPr="007C7064">
        <w:t xml:space="preserve">the </w:t>
      </w:r>
      <w:r w:rsidR="001C2DD4" w:rsidRPr="007C7064">
        <w:t>U</w:t>
      </w:r>
      <w:r w:rsidR="001A2225" w:rsidRPr="007C7064">
        <w:t>nited Nations Office for Project Services (U</w:t>
      </w:r>
      <w:r w:rsidR="001C2DD4" w:rsidRPr="007C7064">
        <w:t>NOPS</w:t>
      </w:r>
      <w:r w:rsidR="001A2225" w:rsidRPr="007C7064">
        <w:t>). In total UNOPS is currently working to support</w:t>
      </w:r>
      <w:r w:rsidR="009E66E4" w:rsidRPr="007C7064">
        <w:t xml:space="preserve"> </w:t>
      </w:r>
      <w:r w:rsidR="00D36115" w:rsidRPr="007C7064">
        <w:t xml:space="preserve">three projects from Window II: in </w:t>
      </w:r>
      <w:r w:rsidR="00183F62" w:rsidRPr="007C7064">
        <w:t>Lao PDR, Myanmar an</w:t>
      </w:r>
      <w:r w:rsidR="00D36115" w:rsidRPr="007C7064">
        <w:t>d</w:t>
      </w:r>
      <w:r w:rsidR="00C2616A" w:rsidRPr="007C7064">
        <w:t xml:space="preserve"> the SUN Civil Society Network, and one project under Window 1: </w:t>
      </w:r>
      <w:r w:rsidR="00D36115" w:rsidRPr="007C7064">
        <w:t>the</w:t>
      </w:r>
      <w:r w:rsidR="00183F62" w:rsidRPr="007C7064">
        <w:t xml:space="preserve"> ‘Learning Route’ pilot project. UNOPS’ </w:t>
      </w:r>
      <w:r w:rsidR="009E66E4" w:rsidRPr="007C7064">
        <w:t>m</w:t>
      </w:r>
      <w:r w:rsidR="001C2DD4" w:rsidRPr="007C7064">
        <w:t>ain implementing partner</w:t>
      </w:r>
      <w:r w:rsidR="00CB53D3" w:rsidRPr="007C7064">
        <w:t xml:space="preserve"> for SUN Movement in Lao PDR</w:t>
      </w:r>
      <w:r w:rsidR="009E66E4" w:rsidRPr="007C7064">
        <w:t xml:space="preserve"> </w:t>
      </w:r>
      <w:r w:rsidR="00183F62" w:rsidRPr="007C7064">
        <w:t>is</w:t>
      </w:r>
      <w:r w:rsidR="001C2DD4" w:rsidRPr="007C7064">
        <w:t xml:space="preserve"> Plan International</w:t>
      </w:r>
      <w:r w:rsidR="009E66E4" w:rsidRPr="007C7064">
        <w:t xml:space="preserve">. </w:t>
      </w:r>
    </w:p>
    <w:p w14:paraId="235117D6" w14:textId="77777777" w:rsidR="00644C17" w:rsidRDefault="00644C17" w:rsidP="00361F00">
      <w:pPr>
        <w:pStyle w:val="Heading1"/>
        <w:rPr>
          <w:rFonts w:ascii="Times New Roman" w:hAnsi="Times New Roman" w:cs="Times New Roman"/>
          <w:color w:val="auto"/>
        </w:rPr>
      </w:pPr>
      <w:r w:rsidRPr="007C7064">
        <w:rPr>
          <w:rFonts w:ascii="Times New Roman" w:hAnsi="Times New Roman" w:cs="Times New Roman"/>
          <w:color w:val="auto"/>
        </w:rPr>
        <w:t xml:space="preserve">Resources </w:t>
      </w:r>
    </w:p>
    <w:p w14:paraId="5CF1E7DE" w14:textId="77777777" w:rsidR="00BB7B77" w:rsidRDefault="00BB7B77" w:rsidP="009B21C4">
      <w:pPr>
        <w:rPr>
          <w:color w:val="548DD4" w:themeColor="text2" w:themeTint="99"/>
        </w:rPr>
      </w:pPr>
    </w:p>
    <w:p w14:paraId="640842F1" w14:textId="54A7C861" w:rsidR="009748B9" w:rsidRDefault="009748B9" w:rsidP="009748B9">
      <w:pPr>
        <w:spacing w:line="276" w:lineRule="auto"/>
      </w:pPr>
      <w:r>
        <w:t xml:space="preserve">The </w:t>
      </w:r>
      <w:r w:rsidR="009B21C4" w:rsidRPr="003757D0">
        <w:t>SUN CSA relies principally on funding from UNOPS</w:t>
      </w:r>
      <w:r w:rsidR="003757D0">
        <w:t xml:space="preserve"> for an initial period of two years</w:t>
      </w:r>
      <w:r w:rsidR="009B21C4" w:rsidRPr="003757D0">
        <w:t>. All operational and progra</w:t>
      </w:r>
      <w:r w:rsidR="003757D0">
        <w:t>mme</w:t>
      </w:r>
      <w:r w:rsidR="009B21C4" w:rsidRPr="003757D0">
        <w:t xml:space="preserve"> activity cost</w:t>
      </w:r>
      <w:r w:rsidR="00C156EB" w:rsidRPr="003757D0">
        <w:t>s</w:t>
      </w:r>
      <w:r w:rsidR="009B21C4" w:rsidRPr="003757D0">
        <w:t xml:space="preserve"> </w:t>
      </w:r>
      <w:r w:rsidR="003757D0">
        <w:t>are</w:t>
      </w:r>
      <w:r w:rsidR="009B21C4" w:rsidRPr="003757D0">
        <w:t xml:space="preserve"> covered by UNOPS </w:t>
      </w:r>
      <w:r w:rsidR="003757D0">
        <w:t xml:space="preserve">and have been </w:t>
      </w:r>
      <w:r w:rsidR="009B21C4" w:rsidRPr="003757D0">
        <w:t xml:space="preserve">since the </w:t>
      </w:r>
      <w:proofErr w:type="spellStart"/>
      <w:r w:rsidR="009B21C4" w:rsidRPr="003757D0">
        <w:t>the</w:t>
      </w:r>
      <w:proofErr w:type="spellEnd"/>
      <w:r w:rsidR="009B21C4" w:rsidRPr="003757D0">
        <w:t xml:space="preserve"> establishment of</w:t>
      </w:r>
      <w:r>
        <w:t xml:space="preserve"> the SUN CSA.</w:t>
      </w:r>
    </w:p>
    <w:p w14:paraId="2BFD05D9" w14:textId="55BCC52D" w:rsidR="009748B9" w:rsidRPr="00986982" w:rsidRDefault="009748B9" w:rsidP="009748B9">
      <w:pPr>
        <w:pStyle w:val="Heading2"/>
        <w:rPr>
          <w:rFonts w:ascii="Times New Roman" w:hAnsi="Times New Roman" w:cs="Times New Roman"/>
          <w:color w:val="auto"/>
        </w:rPr>
      </w:pPr>
      <w:r>
        <w:rPr>
          <w:rFonts w:ascii="Times New Roman" w:hAnsi="Times New Roman" w:cs="Times New Roman"/>
          <w:color w:val="auto"/>
        </w:rPr>
        <w:t>Additional resources</w:t>
      </w:r>
    </w:p>
    <w:p w14:paraId="24D617B2" w14:textId="77777777" w:rsidR="009748B9" w:rsidRPr="00986982" w:rsidRDefault="009748B9" w:rsidP="009748B9"/>
    <w:p w14:paraId="04E724F9" w14:textId="77777777" w:rsidR="009748B9" w:rsidRDefault="009748B9" w:rsidP="009748B9">
      <w:pPr>
        <w:spacing w:line="276" w:lineRule="auto"/>
      </w:pPr>
      <w:r>
        <w:t>There were some initial difficulties hiring a SUN CSA Manager and the chosen candidate could not ultimately begin work until the middle of June due to prior commitments. As a result, the</w:t>
      </w:r>
      <w:r w:rsidR="009B21C4" w:rsidRPr="003757D0">
        <w:t xml:space="preserve"> </w:t>
      </w:r>
      <w:r w:rsidR="00C156EB" w:rsidRPr="003757D0">
        <w:t>Interim Management Committee (IMC)</w:t>
      </w:r>
      <w:r w:rsidR="009B21C4" w:rsidRPr="003757D0">
        <w:t xml:space="preserve"> </w:t>
      </w:r>
      <w:r>
        <w:t>came to the conclusion that</w:t>
      </w:r>
      <w:r w:rsidR="009B21C4" w:rsidRPr="003757D0">
        <w:t xml:space="preserve"> it would be better to have</w:t>
      </w:r>
      <w:r w:rsidR="00C156EB" w:rsidRPr="003757D0">
        <w:t xml:space="preserve"> a</w:t>
      </w:r>
      <w:r w:rsidR="009B21C4" w:rsidRPr="003757D0">
        <w:t xml:space="preserve"> consultant working as an interim secretariat manager while waiting for the </w:t>
      </w:r>
      <w:r>
        <w:t>official CSA M</w:t>
      </w:r>
      <w:r w:rsidR="009B21C4" w:rsidRPr="003757D0">
        <w:t xml:space="preserve">anager to </w:t>
      </w:r>
      <w:r>
        <w:t>arrive</w:t>
      </w:r>
      <w:r w:rsidR="009B21C4" w:rsidRPr="003757D0">
        <w:t xml:space="preserve">. </w:t>
      </w:r>
    </w:p>
    <w:p w14:paraId="433EE49C" w14:textId="77777777" w:rsidR="009748B9" w:rsidRDefault="009748B9" w:rsidP="009748B9">
      <w:pPr>
        <w:spacing w:line="276" w:lineRule="auto"/>
      </w:pPr>
    </w:p>
    <w:p w14:paraId="5DAC46B3" w14:textId="09C29E41" w:rsidR="009B21C4" w:rsidRPr="003757D0" w:rsidRDefault="009B21C4" w:rsidP="009748B9">
      <w:pPr>
        <w:spacing w:line="276" w:lineRule="auto"/>
      </w:pPr>
      <w:r w:rsidRPr="003757D0">
        <w:t xml:space="preserve">Since it was </w:t>
      </w:r>
      <w:r w:rsidR="00C156EB" w:rsidRPr="003757D0">
        <w:t>stipulated</w:t>
      </w:r>
      <w:r w:rsidRPr="003757D0">
        <w:t xml:space="preserve"> in the grant agreement that SUN CSA could not hire </w:t>
      </w:r>
      <w:r w:rsidR="00C156EB" w:rsidRPr="003757D0">
        <w:t xml:space="preserve">any </w:t>
      </w:r>
      <w:r w:rsidRPr="003757D0">
        <w:t>international consultant</w:t>
      </w:r>
      <w:r w:rsidR="00C156EB" w:rsidRPr="003757D0">
        <w:t>s</w:t>
      </w:r>
      <w:r w:rsidRPr="003757D0">
        <w:t xml:space="preserve">, </w:t>
      </w:r>
      <w:r w:rsidR="009748B9">
        <w:t xml:space="preserve">funding for this Interim Secretariat Manager position came from </w:t>
      </w:r>
      <w:r w:rsidRPr="003757D0">
        <w:t>World Vision Lao</w:t>
      </w:r>
      <w:r w:rsidR="00C156EB" w:rsidRPr="003757D0">
        <w:t xml:space="preserve"> PDR</w:t>
      </w:r>
      <w:r w:rsidR="009748B9">
        <w:t>. Thus the I</w:t>
      </w:r>
      <w:r w:rsidRPr="003757D0">
        <w:t xml:space="preserve">nterim </w:t>
      </w:r>
      <w:r w:rsidR="009748B9">
        <w:t>M</w:t>
      </w:r>
      <w:r w:rsidRPr="003757D0">
        <w:t>anager had</w:t>
      </w:r>
      <w:r w:rsidR="00C156EB" w:rsidRPr="003757D0">
        <w:t xml:space="preserve"> a</w:t>
      </w:r>
      <w:r w:rsidRPr="003757D0">
        <w:t xml:space="preserve"> hiring contract wit</w:t>
      </w:r>
      <w:r w:rsidR="00C156EB" w:rsidRPr="003757D0">
        <w:t xml:space="preserve">h World Vision Laos and </w:t>
      </w:r>
      <w:r w:rsidR="009748B9">
        <w:t>was</w:t>
      </w:r>
      <w:r w:rsidR="00C156EB" w:rsidRPr="003757D0">
        <w:t xml:space="preserve"> paid</w:t>
      </w:r>
      <w:r w:rsidRPr="003757D0">
        <w:t xml:space="preserve"> directly </w:t>
      </w:r>
      <w:r w:rsidR="00C156EB" w:rsidRPr="003757D0">
        <w:t xml:space="preserve">by </w:t>
      </w:r>
      <w:r w:rsidR="009748B9">
        <w:t>that organisation.</w:t>
      </w:r>
      <w:r w:rsidRPr="003757D0">
        <w:t xml:space="preserve"> SUN CSA through Plan Laos </w:t>
      </w:r>
      <w:r w:rsidR="009748B9">
        <w:t>does</w:t>
      </w:r>
      <w:r w:rsidRPr="003757D0">
        <w:t xml:space="preserve"> not have any grant contract with World Vision. </w:t>
      </w:r>
    </w:p>
    <w:p w14:paraId="352134B8" w14:textId="77777777" w:rsidR="009B21C4" w:rsidRPr="003757D0" w:rsidRDefault="009B21C4" w:rsidP="0064794F">
      <w:pPr>
        <w:spacing w:line="276" w:lineRule="auto"/>
      </w:pPr>
    </w:p>
    <w:p w14:paraId="2EC324B9" w14:textId="293F7070" w:rsidR="009748B9" w:rsidRDefault="009B21C4" w:rsidP="009748B9">
      <w:pPr>
        <w:spacing w:line="276" w:lineRule="auto"/>
      </w:pPr>
      <w:r w:rsidRPr="003757D0">
        <w:t>SUN CSA through Plan Lao</w:t>
      </w:r>
      <w:r w:rsidR="00C156EB" w:rsidRPr="003757D0">
        <w:t>s did</w:t>
      </w:r>
      <w:r w:rsidRPr="003757D0">
        <w:t xml:space="preserve"> receive</w:t>
      </w:r>
      <w:r w:rsidR="00C156EB" w:rsidRPr="003757D0">
        <w:t xml:space="preserve"> a</w:t>
      </w:r>
      <w:r w:rsidRPr="003757D0">
        <w:t xml:space="preserve"> grant from </w:t>
      </w:r>
      <w:r w:rsidR="00C156EB" w:rsidRPr="003757D0">
        <w:t xml:space="preserve">the </w:t>
      </w:r>
      <w:r w:rsidRPr="003757D0">
        <w:t>Swiss</w:t>
      </w:r>
      <w:r w:rsidR="009748B9">
        <w:t xml:space="preserve"> Agency for</w:t>
      </w:r>
      <w:r w:rsidRPr="003757D0">
        <w:t xml:space="preserve"> Development Cooperation to fund</w:t>
      </w:r>
      <w:r w:rsidR="00C156EB" w:rsidRPr="003757D0">
        <w:t xml:space="preserve"> a gender audit and gender mainstreaming activities. T</w:t>
      </w:r>
      <w:r w:rsidRPr="003757D0">
        <w:t>h</w:t>
      </w:r>
      <w:r w:rsidR="00C156EB" w:rsidRPr="003757D0">
        <w:t xml:space="preserve">is funding </w:t>
      </w:r>
      <w:r w:rsidR="009F58BD">
        <w:t xml:space="preserve">amounted to $18,000 USD and </w:t>
      </w:r>
      <w:r w:rsidR="00C156EB" w:rsidRPr="003757D0">
        <w:t>wa</w:t>
      </w:r>
      <w:r w:rsidRPr="003757D0">
        <w:t xml:space="preserve">s </w:t>
      </w:r>
      <w:r w:rsidR="009748B9">
        <w:t>ear</w:t>
      </w:r>
      <w:r w:rsidR="009F58BD">
        <w:t>-</w:t>
      </w:r>
      <w:r w:rsidR="009748B9">
        <w:t>marked to hire</w:t>
      </w:r>
      <w:r w:rsidRPr="003757D0">
        <w:t xml:space="preserve"> an international consultant to lead the activities and conduct a gender study. </w:t>
      </w:r>
    </w:p>
    <w:p w14:paraId="12441983" w14:textId="697353E3" w:rsidR="009748B9" w:rsidRPr="003757D0" w:rsidRDefault="009748B9" w:rsidP="0064794F">
      <w:pPr>
        <w:pStyle w:val="Heading2"/>
        <w:spacing w:line="276" w:lineRule="auto"/>
        <w:rPr>
          <w:color w:val="auto"/>
        </w:rPr>
      </w:pPr>
      <w:r>
        <w:rPr>
          <w:color w:val="auto"/>
        </w:rPr>
        <w:t>Budget revisions</w:t>
      </w:r>
    </w:p>
    <w:p w14:paraId="4FF42B51" w14:textId="77777777" w:rsidR="00F56A3C" w:rsidRPr="003757D0" w:rsidRDefault="00F56A3C" w:rsidP="00CB7DC1"/>
    <w:p w14:paraId="238CAEDC" w14:textId="2E2469D9" w:rsidR="00BB7B77" w:rsidRPr="003757D0" w:rsidRDefault="00BB7B77" w:rsidP="0064794F">
      <w:pPr>
        <w:spacing w:line="276" w:lineRule="auto"/>
      </w:pPr>
      <w:r w:rsidRPr="003757D0">
        <w:t xml:space="preserve">After establishment and first year implementation, SUN CSA submitted </w:t>
      </w:r>
      <w:r w:rsidR="009748B9">
        <w:t>a</w:t>
      </w:r>
      <w:r w:rsidRPr="003757D0">
        <w:t xml:space="preserve"> revised budget in early February 2015. </w:t>
      </w:r>
      <w:r w:rsidR="009748B9">
        <w:t xml:space="preserve">Due to the abovementioned contract with World Vision, </w:t>
      </w:r>
      <w:r w:rsidRPr="003757D0">
        <w:t xml:space="preserve">SUN CSA allocated </w:t>
      </w:r>
      <w:r w:rsidR="009748B9">
        <w:t xml:space="preserve">the remaining human resources budget, as well as </w:t>
      </w:r>
      <w:r w:rsidRPr="003757D0">
        <w:t xml:space="preserve">other under-spent budget lines </w:t>
      </w:r>
      <w:r w:rsidR="009748B9">
        <w:t xml:space="preserve">(i.e. </w:t>
      </w:r>
      <w:r w:rsidRPr="003757D0">
        <w:t>translation and printing</w:t>
      </w:r>
      <w:r w:rsidR="009748B9">
        <w:t>, both of which were underspent),</w:t>
      </w:r>
      <w:r w:rsidRPr="003757D0">
        <w:t xml:space="preserve"> to other programme activities</w:t>
      </w:r>
      <w:r w:rsidR="009748B9">
        <w:t xml:space="preserve"> for 2015</w:t>
      </w:r>
      <w:r w:rsidRPr="003757D0">
        <w:t xml:space="preserve">. </w:t>
      </w:r>
      <w:r w:rsidR="003757D0" w:rsidRPr="003757D0">
        <w:rPr>
          <w:rStyle w:val="FootnoteReference"/>
        </w:rPr>
        <w:footnoteReference w:id="1"/>
      </w:r>
    </w:p>
    <w:p w14:paraId="671CEDC2" w14:textId="77777777" w:rsidR="00BB7B77" w:rsidRDefault="00BB7B77" w:rsidP="0064794F">
      <w:pPr>
        <w:pStyle w:val="BodyText"/>
        <w:spacing w:line="276" w:lineRule="auto"/>
        <w:ind w:left="360"/>
        <w:jc w:val="both"/>
        <w:rPr>
          <w:rFonts w:ascii="Times New Roman" w:hAnsi="Times New Roman" w:cs="Times New Roman"/>
          <w:bCs/>
          <w:color w:val="FF0000"/>
          <w:sz w:val="24"/>
          <w:szCs w:val="24"/>
          <w:highlight w:val="yellow"/>
        </w:rPr>
      </w:pPr>
    </w:p>
    <w:p w14:paraId="43D8E1C1" w14:textId="77777777" w:rsidR="00644C17" w:rsidRPr="007C7064" w:rsidRDefault="00C2616A" w:rsidP="00361F00">
      <w:pPr>
        <w:pStyle w:val="Heading1"/>
        <w:rPr>
          <w:rFonts w:ascii="Times New Roman" w:hAnsi="Times New Roman" w:cs="Times New Roman"/>
          <w:color w:val="auto"/>
        </w:rPr>
      </w:pPr>
      <w:r w:rsidRPr="007C7064">
        <w:rPr>
          <w:rFonts w:ascii="Times New Roman" w:hAnsi="Times New Roman" w:cs="Times New Roman"/>
          <w:color w:val="auto"/>
        </w:rPr>
        <w:lastRenderedPageBreak/>
        <w:t>I</w:t>
      </w:r>
      <w:r w:rsidR="00644C17" w:rsidRPr="007C7064">
        <w:rPr>
          <w:rFonts w:ascii="Times New Roman" w:hAnsi="Times New Roman" w:cs="Times New Roman"/>
          <w:color w:val="auto"/>
        </w:rPr>
        <w:t>mplementation and Monitoring Arrangements</w:t>
      </w:r>
    </w:p>
    <w:p w14:paraId="72597829" w14:textId="77777777" w:rsidR="00644C17" w:rsidRPr="00986982" w:rsidRDefault="00DC398F" w:rsidP="00361F00">
      <w:pPr>
        <w:pStyle w:val="Heading2"/>
        <w:rPr>
          <w:rFonts w:ascii="Times New Roman" w:hAnsi="Times New Roman" w:cs="Times New Roman"/>
          <w:color w:val="auto"/>
        </w:rPr>
      </w:pPr>
      <w:r w:rsidRPr="00986982">
        <w:rPr>
          <w:rFonts w:ascii="Times New Roman" w:hAnsi="Times New Roman" w:cs="Times New Roman"/>
          <w:color w:val="auto"/>
        </w:rPr>
        <w:t>Implementation Arrangements</w:t>
      </w:r>
    </w:p>
    <w:p w14:paraId="6D63AEEF" w14:textId="77777777" w:rsidR="00A81210" w:rsidRPr="00986982" w:rsidRDefault="00A81210" w:rsidP="00361F00"/>
    <w:p w14:paraId="243AF259" w14:textId="6B25C4B1" w:rsidR="00A81210" w:rsidRPr="00986982" w:rsidRDefault="00A81210" w:rsidP="0064794F">
      <w:pPr>
        <w:spacing w:line="276" w:lineRule="auto"/>
      </w:pPr>
      <w:r w:rsidRPr="00986982">
        <w:t xml:space="preserve">The SUN CSA provides a strong civil society platform for scaling up nutrition, ensuring sustainability and </w:t>
      </w:r>
      <w:r w:rsidR="001743FF" w:rsidRPr="00986982">
        <w:t xml:space="preserve">the </w:t>
      </w:r>
      <w:r w:rsidRPr="00986982">
        <w:t>broad participation of both international and local civil society</w:t>
      </w:r>
      <w:r w:rsidR="00024BDC">
        <w:t xml:space="preserve"> organisations</w:t>
      </w:r>
      <w:r w:rsidR="001743FF" w:rsidRPr="00986982">
        <w:t xml:space="preserve"> in Lao PDR</w:t>
      </w:r>
      <w:r w:rsidRPr="00986982">
        <w:t xml:space="preserve">. To enable this, a good governance structure and results-based approach </w:t>
      </w:r>
      <w:r w:rsidR="005979A8">
        <w:t xml:space="preserve">has been </w:t>
      </w:r>
      <w:r w:rsidRPr="00986982">
        <w:t>developed. The SUN CSA members benefit from a wide-reaching network, targeted activities of the SUN CSA Secretariat, participation in advocacy initiatives and the development of shared resources.</w:t>
      </w:r>
    </w:p>
    <w:p w14:paraId="04700CFD" w14:textId="77777777" w:rsidR="006D1F6A" w:rsidRPr="00986982" w:rsidRDefault="006D1F6A" w:rsidP="0064794F">
      <w:pPr>
        <w:spacing w:line="276" w:lineRule="auto"/>
      </w:pPr>
    </w:p>
    <w:p w14:paraId="59AEF26B" w14:textId="1A696A9A" w:rsidR="006D1F6A" w:rsidRPr="00986982" w:rsidRDefault="006D1F6A" w:rsidP="0064794F">
      <w:pPr>
        <w:spacing w:line="276" w:lineRule="auto"/>
      </w:pPr>
      <w:r w:rsidRPr="00986982">
        <w:t xml:space="preserve">For the first two years </w:t>
      </w:r>
      <w:r w:rsidR="00A52B58" w:rsidRPr="00986982">
        <w:t>(2014-2015)</w:t>
      </w:r>
      <w:r w:rsidRPr="00986982">
        <w:t xml:space="preserve">, </w:t>
      </w:r>
      <w:r w:rsidR="005979A8">
        <w:t>a fully funded Secretariat will be</w:t>
      </w:r>
      <w:r w:rsidR="001743FF" w:rsidRPr="00986982">
        <w:t xml:space="preserve"> </w:t>
      </w:r>
      <w:r w:rsidRPr="00986982">
        <w:t xml:space="preserve">supported by a grant from the SUN Multi-Partner Trust Fund. This funding provides for </w:t>
      </w:r>
      <w:r w:rsidR="001743FF" w:rsidRPr="00986982">
        <w:t xml:space="preserve">both a </w:t>
      </w:r>
      <w:r w:rsidRPr="00986982">
        <w:t>SUN CSA Laos Manager and</w:t>
      </w:r>
      <w:r w:rsidR="00C2616A">
        <w:t xml:space="preserve"> a Communications/</w:t>
      </w:r>
      <w:r w:rsidR="001743FF" w:rsidRPr="00986982">
        <w:t>Monitoring &amp; Evaluation</w:t>
      </w:r>
      <w:r w:rsidRPr="00986982">
        <w:t xml:space="preserve"> </w:t>
      </w:r>
      <w:r w:rsidR="0063612B" w:rsidRPr="00986982">
        <w:t xml:space="preserve">(M&amp;E) </w:t>
      </w:r>
      <w:r w:rsidRPr="00986982">
        <w:t>Coordinator.  The funded project is contracted between Plan International and UNOPS, and is hosted by Plan International until 3</w:t>
      </w:r>
      <w:r w:rsidR="004D461F">
        <w:t>1 December 2016</w:t>
      </w:r>
      <w:r w:rsidRPr="00986982">
        <w:t>.</w:t>
      </w:r>
    </w:p>
    <w:p w14:paraId="2796C8AA" w14:textId="77777777" w:rsidR="00453680" w:rsidRPr="00986982" w:rsidRDefault="00453680" w:rsidP="0064794F">
      <w:pPr>
        <w:spacing w:line="276" w:lineRule="auto"/>
      </w:pPr>
    </w:p>
    <w:p w14:paraId="5E9CFAC5" w14:textId="77777777" w:rsidR="006D1F6A" w:rsidRPr="00986982" w:rsidRDefault="006D1F6A" w:rsidP="0064794F">
      <w:pPr>
        <w:spacing w:line="276" w:lineRule="auto"/>
      </w:pPr>
      <w:r w:rsidRPr="00986982">
        <w:t xml:space="preserve">Beyond 2014, it is foreseen that the Secretariat will be resourced in part by membership fees </w:t>
      </w:r>
      <w:r w:rsidR="001743FF" w:rsidRPr="00986982">
        <w:t>as well as</w:t>
      </w:r>
      <w:r w:rsidRPr="00986982">
        <w:t xml:space="preserve"> by external funds from local NGOs, local donors and other </w:t>
      </w:r>
      <w:r w:rsidR="001743FF" w:rsidRPr="00986982">
        <w:t>funding sources</w:t>
      </w:r>
      <w:r w:rsidRPr="00986982">
        <w:t xml:space="preserve">.  </w:t>
      </w:r>
    </w:p>
    <w:p w14:paraId="474D4FAD" w14:textId="77777777" w:rsidR="006D1F6A" w:rsidRPr="00986982" w:rsidRDefault="006D1F6A" w:rsidP="00361F00"/>
    <w:p w14:paraId="3AA13B5C" w14:textId="77777777" w:rsidR="00DC398F" w:rsidRDefault="00DC398F" w:rsidP="00361F00">
      <w:pPr>
        <w:rPr>
          <w:b/>
        </w:rPr>
      </w:pPr>
      <w:r w:rsidRPr="00986982">
        <w:rPr>
          <w:b/>
        </w:rPr>
        <w:t>Int</w:t>
      </w:r>
      <w:r w:rsidR="00337F50">
        <w:rPr>
          <w:b/>
        </w:rPr>
        <w:t>erim Management Committee (IMC)</w:t>
      </w:r>
      <w:r w:rsidRPr="00986982">
        <w:rPr>
          <w:b/>
        </w:rPr>
        <w:t xml:space="preserve"> </w:t>
      </w:r>
      <w:r w:rsidR="00337F50">
        <w:rPr>
          <w:b/>
        </w:rPr>
        <w:t>and Management Committee</w:t>
      </w:r>
    </w:p>
    <w:p w14:paraId="566F049F" w14:textId="77777777" w:rsidR="00337F50" w:rsidRPr="00986982" w:rsidRDefault="00337F50" w:rsidP="00361F00">
      <w:pPr>
        <w:rPr>
          <w:b/>
        </w:rPr>
      </w:pPr>
    </w:p>
    <w:p w14:paraId="7C113D8C" w14:textId="28CAFEC1" w:rsidR="00337F50" w:rsidRPr="00986982" w:rsidRDefault="00337F50" w:rsidP="0064794F">
      <w:pPr>
        <w:tabs>
          <w:tab w:val="left" w:pos="3165"/>
        </w:tabs>
        <w:spacing w:line="276" w:lineRule="auto"/>
      </w:pPr>
      <w:r w:rsidRPr="00986982">
        <w:t xml:space="preserve">In January 2014 an Interim Management Committee was established and remained active throughout the reporting period. This ad hoc group was tasked with guiding the initial development of the CSA. It was chaired by the Country Director of World Vision International and its members included three Lao non-profit associations (NPAs): Learning House for Development, PADETC, Positive Health Association, and </w:t>
      </w:r>
      <w:r w:rsidR="00AB70A0">
        <w:t>five</w:t>
      </w:r>
      <w:r w:rsidRPr="00986982">
        <w:t xml:space="preserve"> international non-government organisations: CARE International, Land Issues Working Group, INGO Network, Save the Children</w:t>
      </w:r>
      <w:r w:rsidR="00AB70A0" w:rsidRPr="00AB70A0">
        <w:t xml:space="preserve"> </w:t>
      </w:r>
      <w:r w:rsidR="00AB70A0">
        <w:t xml:space="preserve">and </w:t>
      </w:r>
      <w:r w:rsidR="00AB70A0" w:rsidRPr="00986982">
        <w:t>Plan International,</w:t>
      </w:r>
      <w:r w:rsidRPr="00986982">
        <w:t>.</w:t>
      </w:r>
    </w:p>
    <w:p w14:paraId="3C731261" w14:textId="77777777" w:rsidR="00337F50" w:rsidRPr="00986982" w:rsidRDefault="00337F50" w:rsidP="0064794F">
      <w:pPr>
        <w:tabs>
          <w:tab w:val="left" w:pos="3165"/>
        </w:tabs>
        <w:spacing w:line="276" w:lineRule="auto"/>
      </w:pPr>
    </w:p>
    <w:p w14:paraId="2594EA15" w14:textId="02F9F303" w:rsidR="00337F50" w:rsidRDefault="00337F50" w:rsidP="0064794F">
      <w:pPr>
        <w:tabs>
          <w:tab w:val="left" w:pos="3165"/>
        </w:tabs>
        <w:spacing w:line="276" w:lineRule="auto"/>
      </w:pPr>
      <w:r w:rsidRPr="00986982">
        <w:t>The IMC was supported by the SUN CSA Secretariat, consisting of the SUN CSA Secretariat Manager and the Communications and M&amp;E Coordinator.</w:t>
      </w:r>
      <w:r>
        <w:t xml:space="preserve"> </w:t>
      </w:r>
      <w:r w:rsidRPr="00986982">
        <w:t>The first Management Committee</w:t>
      </w:r>
      <w:r>
        <w:t xml:space="preserve"> (MC) </w:t>
      </w:r>
      <w:r w:rsidRPr="00986982">
        <w:t xml:space="preserve">election </w:t>
      </w:r>
      <w:r w:rsidR="003757D0">
        <w:t>is to be</w:t>
      </w:r>
      <w:r w:rsidRPr="00337F50">
        <w:t xml:space="preserve"> held in January</w:t>
      </w:r>
      <w:r w:rsidRPr="00986982">
        <w:t xml:space="preserve"> 2015. </w:t>
      </w:r>
    </w:p>
    <w:p w14:paraId="5CE4EF1C" w14:textId="77777777" w:rsidR="00337F50" w:rsidRDefault="00337F50" w:rsidP="0064794F">
      <w:pPr>
        <w:tabs>
          <w:tab w:val="left" w:pos="3165"/>
        </w:tabs>
        <w:spacing w:line="276" w:lineRule="auto"/>
      </w:pPr>
    </w:p>
    <w:p w14:paraId="55B5E9F3" w14:textId="77777777" w:rsidR="00337F50" w:rsidRPr="00337F50" w:rsidRDefault="00337F50" w:rsidP="0064794F">
      <w:pPr>
        <w:spacing w:line="276" w:lineRule="auto"/>
      </w:pPr>
      <w:r w:rsidRPr="00337F50">
        <w:t xml:space="preserve">The MC </w:t>
      </w:r>
      <w:r w:rsidRPr="003757D0">
        <w:t>will</w:t>
      </w:r>
      <w:r>
        <w:t xml:space="preserve"> consist</w:t>
      </w:r>
      <w:r w:rsidRPr="00337F50">
        <w:t xml:space="preserve"> of five individuals from organisations that are members of the SUN CSA. Of these five members, no more than 3 shall be members of INGOs and no more than 3 shall be members of national/local CSOs. No member organisation can have more than one representative on the MC.</w:t>
      </w:r>
    </w:p>
    <w:p w14:paraId="3EDCF4E1" w14:textId="77777777" w:rsidR="00337F50" w:rsidRPr="00337F50" w:rsidRDefault="00337F50" w:rsidP="0064794F">
      <w:pPr>
        <w:spacing w:line="276" w:lineRule="auto"/>
      </w:pPr>
    </w:p>
    <w:p w14:paraId="3DAB4144" w14:textId="77777777" w:rsidR="00337F50" w:rsidRPr="00542176" w:rsidRDefault="00337F50" w:rsidP="0064794F">
      <w:pPr>
        <w:spacing w:line="276" w:lineRule="auto"/>
      </w:pPr>
      <w:r w:rsidRPr="00337F50">
        <w:t xml:space="preserve">The MC will be supported by the SUN CSA Secretariat, consisting of the SUN CSA </w:t>
      </w:r>
      <w:r w:rsidRPr="00542176">
        <w:t xml:space="preserve">Secretariat Manager and the Communications and M&amp;E Coordinator. Any SUN CSA Laos member can run for a position on the MC. Elections will be held bi-annually and when vacancies arise, all SUN CSA members will participate in voting. </w:t>
      </w:r>
    </w:p>
    <w:p w14:paraId="6DF3AC43" w14:textId="77777777" w:rsidR="00337F50" w:rsidRPr="00542176" w:rsidRDefault="00337F50" w:rsidP="0064794F">
      <w:pPr>
        <w:spacing w:line="276" w:lineRule="auto"/>
      </w:pPr>
    </w:p>
    <w:p w14:paraId="38246905" w14:textId="77777777" w:rsidR="00337F50" w:rsidRPr="00542176" w:rsidRDefault="00337F50" w:rsidP="0064794F">
      <w:pPr>
        <w:spacing w:line="276" w:lineRule="auto"/>
      </w:pPr>
      <w:r w:rsidRPr="00542176">
        <w:t xml:space="preserve">The MC has a chair and deputy-chair who are elected by the committee members in a </w:t>
      </w:r>
      <w:r w:rsidRPr="00542176">
        <w:lastRenderedPageBreak/>
        <w:t xml:space="preserve">transparent manner. The chair is responsible for calling and presiding over meetings of the MC and supporting the activities of SUN CSA Laos through the Secretariat. The deputy-chair acts in support of, and in the absence of the chair. </w:t>
      </w:r>
    </w:p>
    <w:p w14:paraId="67DDC732" w14:textId="77777777" w:rsidR="00491F2F" w:rsidRPr="00542176" w:rsidRDefault="00491F2F" w:rsidP="00361F00">
      <w:pPr>
        <w:rPr>
          <w:b/>
        </w:rPr>
      </w:pPr>
    </w:p>
    <w:p w14:paraId="422FB5F6" w14:textId="77777777" w:rsidR="00DC398F" w:rsidRPr="00986982" w:rsidRDefault="00DC398F" w:rsidP="00361F00">
      <w:pPr>
        <w:rPr>
          <w:b/>
        </w:rPr>
      </w:pPr>
      <w:r w:rsidRPr="00986982">
        <w:rPr>
          <w:b/>
        </w:rPr>
        <w:t>CSA Secretariat</w:t>
      </w:r>
    </w:p>
    <w:p w14:paraId="3B646E51" w14:textId="77777777" w:rsidR="00337F50" w:rsidRDefault="00337F50" w:rsidP="00361F00"/>
    <w:p w14:paraId="16E8EC00" w14:textId="4CD0BDC5" w:rsidR="00DC398F" w:rsidRPr="00986982" w:rsidRDefault="001743FF" w:rsidP="0064794F">
      <w:pPr>
        <w:spacing w:line="276" w:lineRule="auto"/>
      </w:pPr>
      <w:r w:rsidRPr="00986982">
        <w:t xml:space="preserve">The </w:t>
      </w:r>
      <w:r w:rsidR="00DC398F" w:rsidRPr="00986982">
        <w:t xml:space="preserve">CSA Secretariat is coordinated by the Secretariat Manager and the Communications and M&amp;E Coordinator. The SUN CSA Secretariat Manager, Ms. Vanhlee Lattana, leads activities to increase </w:t>
      </w:r>
      <w:r w:rsidR="00024BDC">
        <w:t xml:space="preserve">recognition and visibility of SUN CSA </w:t>
      </w:r>
      <w:r w:rsidRPr="00986982">
        <w:t>as well as facilitating</w:t>
      </w:r>
      <w:r w:rsidR="00DC398F" w:rsidRPr="00986982">
        <w:t xml:space="preserve"> improved coordination between CSOs (including NPAs</w:t>
      </w:r>
      <w:r w:rsidR="00C2616A">
        <w:t>)</w:t>
      </w:r>
      <w:r w:rsidR="00DC398F" w:rsidRPr="00986982">
        <w:t xml:space="preserve">, </w:t>
      </w:r>
      <w:r w:rsidR="00832095" w:rsidRPr="00986982">
        <w:t xml:space="preserve">the </w:t>
      </w:r>
      <w:proofErr w:type="spellStart"/>
      <w:r w:rsidR="00DC398F" w:rsidRPr="00986982">
        <w:t>GoL</w:t>
      </w:r>
      <w:proofErr w:type="spellEnd"/>
      <w:r w:rsidR="00DC398F" w:rsidRPr="00986982">
        <w:t xml:space="preserve">, and other development partners. </w:t>
      </w:r>
    </w:p>
    <w:p w14:paraId="6EA79FDA" w14:textId="77777777" w:rsidR="005D53DD" w:rsidRPr="00986982" w:rsidRDefault="005D53DD" w:rsidP="00361F00">
      <w:pPr>
        <w:rPr>
          <w:b/>
        </w:rPr>
      </w:pPr>
    </w:p>
    <w:p w14:paraId="2FAC6A81" w14:textId="77777777" w:rsidR="005D53DD" w:rsidRDefault="005D53DD" w:rsidP="00361F00">
      <w:pPr>
        <w:rPr>
          <w:b/>
        </w:rPr>
      </w:pPr>
      <w:r w:rsidRPr="00986982">
        <w:rPr>
          <w:b/>
        </w:rPr>
        <w:t>Partnership with the Government</w:t>
      </w:r>
    </w:p>
    <w:p w14:paraId="047E9788" w14:textId="77777777" w:rsidR="00337F50" w:rsidRPr="00986982" w:rsidRDefault="00337F50" w:rsidP="00361F00">
      <w:pPr>
        <w:rPr>
          <w:b/>
        </w:rPr>
      </w:pPr>
    </w:p>
    <w:p w14:paraId="0787E685" w14:textId="77777777" w:rsidR="00B4695C" w:rsidRPr="00986982" w:rsidRDefault="005D53DD" w:rsidP="0064794F">
      <w:pPr>
        <w:spacing w:line="276" w:lineRule="auto"/>
      </w:pPr>
      <w:r w:rsidRPr="00986982">
        <w:t xml:space="preserve">Given </w:t>
      </w:r>
      <w:r w:rsidR="00E540D6" w:rsidRPr="00986982">
        <w:t xml:space="preserve">the </w:t>
      </w:r>
      <w:r w:rsidRPr="00986982">
        <w:t>political sensitivit</w:t>
      </w:r>
      <w:r w:rsidR="00E540D6" w:rsidRPr="00986982">
        <w:t>y</w:t>
      </w:r>
      <w:r w:rsidRPr="00986982">
        <w:t xml:space="preserve"> </w:t>
      </w:r>
      <w:r w:rsidR="00E540D6" w:rsidRPr="00986982">
        <w:t>regarding</w:t>
      </w:r>
      <w:r w:rsidRPr="00986982">
        <w:t xml:space="preserve"> civil society </w:t>
      </w:r>
      <w:r w:rsidR="00832095" w:rsidRPr="00986982">
        <w:t xml:space="preserve">activities </w:t>
      </w:r>
      <w:r w:rsidRPr="00986982">
        <w:t xml:space="preserve">in Lao PDR, </w:t>
      </w:r>
      <w:r w:rsidR="00832095" w:rsidRPr="00986982">
        <w:t xml:space="preserve">over the course of the reporting period </w:t>
      </w:r>
      <w:r w:rsidRPr="00986982">
        <w:t xml:space="preserve">the SUN CSA IMC and Secretariat carefully developed </w:t>
      </w:r>
      <w:r w:rsidR="00832095" w:rsidRPr="00986982">
        <w:t xml:space="preserve">a </w:t>
      </w:r>
      <w:r w:rsidRPr="00986982">
        <w:t xml:space="preserve">relationship with the government </w:t>
      </w:r>
      <w:r w:rsidR="00832095" w:rsidRPr="00986982">
        <w:t>by</w:t>
      </w:r>
      <w:r w:rsidRPr="00986982">
        <w:t xml:space="preserve"> </w:t>
      </w:r>
      <w:r w:rsidR="00832095" w:rsidRPr="00986982">
        <w:t>cooperating with</w:t>
      </w:r>
      <w:r w:rsidRPr="00986982">
        <w:t xml:space="preserve"> </w:t>
      </w:r>
      <w:r w:rsidR="00B4695C" w:rsidRPr="00986982">
        <w:t xml:space="preserve">various </w:t>
      </w:r>
      <w:r w:rsidRPr="00986982">
        <w:t xml:space="preserve">development partners. </w:t>
      </w:r>
      <w:r w:rsidR="00687622">
        <w:t>After</w:t>
      </w:r>
      <w:r w:rsidRPr="00986982">
        <w:t xml:space="preserve"> its soft launch</w:t>
      </w:r>
      <w:r w:rsidR="00687622">
        <w:t xml:space="preserve"> in June</w:t>
      </w:r>
      <w:r w:rsidRPr="00986982">
        <w:t xml:space="preserve">, SUN CSA and </w:t>
      </w:r>
      <w:r w:rsidR="00832095" w:rsidRPr="00986982">
        <w:t xml:space="preserve">their </w:t>
      </w:r>
      <w:r w:rsidRPr="00986982">
        <w:t xml:space="preserve">development partners </w:t>
      </w:r>
      <w:r w:rsidR="00832095" w:rsidRPr="00986982">
        <w:t>worked hard</w:t>
      </w:r>
      <w:r w:rsidRPr="00986982">
        <w:t xml:space="preserve"> to deepen the</w:t>
      </w:r>
      <w:r w:rsidR="00832095" w:rsidRPr="00986982">
        <w:t>ir</w:t>
      </w:r>
      <w:r w:rsidRPr="00986982">
        <w:t xml:space="preserve"> partnership with </w:t>
      </w:r>
      <w:r w:rsidR="00832095" w:rsidRPr="00986982">
        <w:t xml:space="preserve">the </w:t>
      </w:r>
      <w:proofErr w:type="spellStart"/>
      <w:r w:rsidRPr="00986982">
        <w:t>GoL</w:t>
      </w:r>
      <w:proofErr w:type="spellEnd"/>
      <w:r w:rsidRPr="00986982">
        <w:t>, especially the Nati</w:t>
      </w:r>
      <w:r w:rsidR="00B4695C" w:rsidRPr="00986982">
        <w:t xml:space="preserve">onal Nutrition Committee (NNC). The </w:t>
      </w:r>
      <w:r w:rsidRPr="00986982">
        <w:t xml:space="preserve">NNC </w:t>
      </w:r>
      <w:r w:rsidR="00B4695C" w:rsidRPr="00986982">
        <w:t>coordinates</w:t>
      </w:r>
      <w:r w:rsidRPr="00986982">
        <w:t xml:space="preserve"> nutrition-specific and nutrition-sensitive actions by fostering a convergent response among health, education, agriculture and in water, sanitation and hygiene (WASH) interventions. </w:t>
      </w:r>
      <w:r w:rsidR="00B4695C" w:rsidRPr="00986982">
        <w:t>As a result of these efforts</w:t>
      </w:r>
      <w:r w:rsidR="00E540D6" w:rsidRPr="00986982">
        <w:t xml:space="preserve"> </w:t>
      </w:r>
      <w:r w:rsidRPr="00986982">
        <w:t xml:space="preserve">SUN CSA </w:t>
      </w:r>
      <w:r w:rsidR="00B4695C" w:rsidRPr="00986982">
        <w:t>has been</w:t>
      </w:r>
      <w:r w:rsidRPr="00986982">
        <w:t xml:space="preserve"> officially recogni</w:t>
      </w:r>
      <w:r w:rsidR="00C2616A">
        <w:t>s</w:t>
      </w:r>
      <w:r w:rsidRPr="00986982">
        <w:t xml:space="preserve">ed by the Government of Lao PDR. </w:t>
      </w:r>
    </w:p>
    <w:p w14:paraId="03A332F1" w14:textId="77777777" w:rsidR="00B4695C" w:rsidRPr="00986982" w:rsidRDefault="00B4695C" w:rsidP="0064794F">
      <w:pPr>
        <w:spacing w:line="276" w:lineRule="auto"/>
      </w:pPr>
    </w:p>
    <w:p w14:paraId="26E60AFD" w14:textId="77777777" w:rsidR="002C5DF9" w:rsidRDefault="00B4695C" w:rsidP="0064794F">
      <w:pPr>
        <w:spacing w:line="276" w:lineRule="auto"/>
      </w:pPr>
      <w:r w:rsidRPr="00986982">
        <w:t xml:space="preserve">The </w:t>
      </w:r>
      <w:r w:rsidR="005D53DD" w:rsidRPr="00986982">
        <w:t>SUN CSA Manager and key members have represented SUN CSA at high-level event</w:t>
      </w:r>
      <w:r w:rsidRPr="00986982">
        <w:t xml:space="preserve">s both in </w:t>
      </w:r>
      <w:r w:rsidRPr="00687622">
        <w:t>Laos</w:t>
      </w:r>
      <w:r w:rsidRPr="00986982">
        <w:t xml:space="preserve"> and internationally. </w:t>
      </w:r>
      <w:r w:rsidR="005D53DD" w:rsidRPr="00986982">
        <w:t xml:space="preserve">As a result, legitimacy and acceptance have been </w:t>
      </w:r>
      <w:r w:rsidR="00E540D6" w:rsidRPr="00986982">
        <w:t xml:space="preserve">formally </w:t>
      </w:r>
      <w:r w:rsidR="005D53DD" w:rsidRPr="00986982">
        <w:t>confirmed with the invitation of the SUN CSA to government</w:t>
      </w:r>
      <w:r w:rsidRPr="00986982">
        <w:t>-</w:t>
      </w:r>
      <w:r w:rsidR="005D53DD" w:rsidRPr="00986982">
        <w:t>led, high-level planning meetings, and global events such as the International Conflict of Interest workshops and the Peru Learning Route</w:t>
      </w:r>
      <w:r w:rsidRPr="00986982">
        <w:t>. T</w:t>
      </w:r>
      <w:r w:rsidR="005D53DD" w:rsidRPr="00986982">
        <w:t xml:space="preserve">he latter of </w:t>
      </w:r>
      <w:r w:rsidRPr="00986982">
        <w:t xml:space="preserve">these activities was a series of meetings between key civil society actors in </w:t>
      </w:r>
      <w:r w:rsidRPr="00687622">
        <w:t>Peru and the Laotian government staff facilitated by</w:t>
      </w:r>
      <w:r w:rsidR="005D53DD" w:rsidRPr="00687622">
        <w:t xml:space="preserve"> SUN CSA. </w:t>
      </w:r>
      <w:r w:rsidR="00E540D6" w:rsidRPr="00687622">
        <w:t>Furthermore, SUN CSA</w:t>
      </w:r>
      <w:r w:rsidRPr="00687622">
        <w:t xml:space="preserve"> Laos</w:t>
      </w:r>
      <w:r w:rsidR="00E540D6" w:rsidRPr="00687622">
        <w:t xml:space="preserve"> has</w:t>
      </w:r>
      <w:r w:rsidR="00E540D6" w:rsidRPr="00986982">
        <w:t xml:space="preserve"> raised the profile of </w:t>
      </w:r>
      <w:r w:rsidRPr="00986982">
        <w:t xml:space="preserve">the work of both its </w:t>
      </w:r>
      <w:r w:rsidR="00E540D6" w:rsidRPr="00986982">
        <w:t xml:space="preserve">members and </w:t>
      </w:r>
      <w:r w:rsidRPr="00986982">
        <w:t>the G</w:t>
      </w:r>
      <w:r w:rsidR="00E540D6" w:rsidRPr="00986982">
        <w:t xml:space="preserve">overnment </w:t>
      </w:r>
      <w:r w:rsidRPr="00986982">
        <w:t>through profiles displayed</w:t>
      </w:r>
      <w:r w:rsidR="00E540D6" w:rsidRPr="00986982">
        <w:t xml:space="preserve"> at</w:t>
      </w:r>
      <w:r w:rsidRPr="00986982">
        <w:t xml:space="preserve"> the</w:t>
      </w:r>
      <w:r w:rsidR="00E540D6" w:rsidRPr="00986982">
        <w:t xml:space="preserve"> </w:t>
      </w:r>
      <w:r w:rsidRPr="00986982">
        <w:t xml:space="preserve">2014 </w:t>
      </w:r>
      <w:r w:rsidR="00E540D6" w:rsidRPr="00986982">
        <w:t>SUN Global Gathering, and the Second International Conference on Nutrition</w:t>
      </w:r>
      <w:r w:rsidRPr="00986982">
        <w:t>, both held</w:t>
      </w:r>
      <w:r w:rsidR="00E540D6" w:rsidRPr="00986982">
        <w:t xml:space="preserve"> in Rome</w:t>
      </w:r>
      <w:r w:rsidRPr="00986982">
        <w:t xml:space="preserve">, </w:t>
      </w:r>
      <w:r w:rsidR="00E540D6" w:rsidRPr="00986982">
        <w:t>Italy</w:t>
      </w:r>
      <w:r w:rsidRPr="00986982">
        <w:t xml:space="preserve"> in November 2014</w:t>
      </w:r>
      <w:r w:rsidR="00E540D6" w:rsidRPr="00986982">
        <w:t>.</w:t>
      </w:r>
    </w:p>
    <w:p w14:paraId="624051AB" w14:textId="77777777" w:rsidR="00F66FE0" w:rsidRPr="004D461F" w:rsidRDefault="00F66FE0" w:rsidP="00361F00"/>
    <w:p w14:paraId="5E40DFC7" w14:textId="77777777" w:rsidR="00024BDC" w:rsidRDefault="00024BDC" w:rsidP="00024BDC">
      <w:pPr>
        <w:rPr>
          <w:b/>
        </w:rPr>
      </w:pPr>
      <w:r w:rsidRPr="00687622">
        <w:rPr>
          <w:b/>
        </w:rPr>
        <w:t>Advocacy Task Force</w:t>
      </w:r>
    </w:p>
    <w:p w14:paraId="79D5B7BF" w14:textId="77777777" w:rsidR="00024BDC" w:rsidRPr="00986982" w:rsidRDefault="00024BDC" w:rsidP="00024BDC">
      <w:pPr>
        <w:rPr>
          <w:b/>
        </w:rPr>
      </w:pPr>
    </w:p>
    <w:p w14:paraId="16F70E27" w14:textId="77777777" w:rsidR="00024BDC" w:rsidRDefault="00024BDC" w:rsidP="0064794F">
      <w:pPr>
        <w:spacing w:line="276" w:lineRule="auto"/>
      </w:pPr>
      <w:r w:rsidRPr="00986982">
        <w:t xml:space="preserve">In order to identify the role of </w:t>
      </w:r>
      <w:r>
        <w:t xml:space="preserve">the </w:t>
      </w:r>
      <w:r w:rsidRPr="00986982">
        <w:t>SUN CSA in nutrition advocacy, an Advocacy Task Force was established</w:t>
      </w:r>
      <w:r>
        <w:t xml:space="preserve"> and met twice during the reporting period</w:t>
      </w:r>
      <w:r w:rsidRPr="00986982">
        <w:t>. Member</w:t>
      </w:r>
      <w:r>
        <w:t>s</w:t>
      </w:r>
      <w:r w:rsidRPr="00986982">
        <w:t xml:space="preserve"> of the task force include representatives from World Vision, CARE, Save the Children, </w:t>
      </w:r>
      <w:proofErr w:type="spellStart"/>
      <w:r w:rsidRPr="00986982">
        <w:t>Helvetas</w:t>
      </w:r>
      <w:proofErr w:type="spellEnd"/>
      <w:r w:rsidRPr="00986982">
        <w:t xml:space="preserve">, Health Poverty Action and Plan International. </w:t>
      </w:r>
      <w:r>
        <w:t>Due to the political realities in Lao PDR advocacy can sometimes be a fraught exercise, thus strategies that focus on initial awareness-raising were arranged.</w:t>
      </w:r>
    </w:p>
    <w:p w14:paraId="1EE6BA13" w14:textId="77777777" w:rsidR="00024BDC" w:rsidRDefault="00024BDC" w:rsidP="0064794F">
      <w:pPr>
        <w:spacing w:line="276" w:lineRule="auto"/>
      </w:pPr>
    </w:p>
    <w:p w14:paraId="147D1E75" w14:textId="77777777" w:rsidR="00024BDC" w:rsidRDefault="00024BDC" w:rsidP="0064794F">
      <w:pPr>
        <w:spacing w:line="276" w:lineRule="auto"/>
      </w:pPr>
      <w:r w:rsidRPr="00986982">
        <w:t xml:space="preserve">The Advocacy Task Force selected </w:t>
      </w:r>
      <w:proofErr w:type="spellStart"/>
      <w:r w:rsidRPr="00986982">
        <w:t>Helvetas</w:t>
      </w:r>
      <w:proofErr w:type="spellEnd"/>
      <w:r w:rsidRPr="00986982">
        <w:t xml:space="preserve"> to lead </w:t>
      </w:r>
      <w:r>
        <w:t>its</w:t>
      </w:r>
      <w:r w:rsidRPr="00986982">
        <w:t xml:space="preserve"> advocacy and awareness-raising working group on the issue of pesticides in Lao PDR. This issue cuts across several sectors (</w:t>
      </w:r>
      <w:r>
        <w:t>including</w:t>
      </w:r>
      <w:r w:rsidRPr="00986982">
        <w:t xml:space="preserve"> agriculture, health</w:t>
      </w:r>
      <w:r>
        <w:t xml:space="preserve"> and</w:t>
      </w:r>
      <w:r w:rsidRPr="00986982">
        <w:t xml:space="preserve"> WASH) and therefore has the potential to impact greatly on </w:t>
      </w:r>
      <w:r w:rsidRPr="00986982">
        <w:lastRenderedPageBreak/>
        <w:t>national nutritional outcomes.</w:t>
      </w:r>
      <w:r>
        <w:t xml:space="preserve"> The Task Force has discussed the possibility of future awareness-raising campaigns focusing on indigenous populations and breast milk substitutes.</w:t>
      </w:r>
    </w:p>
    <w:p w14:paraId="1F0620C8" w14:textId="77777777" w:rsidR="00024BDC" w:rsidRDefault="00024BDC" w:rsidP="0064794F">
      <w:pPr>
        <w:spacing w:line="276" w:lineRule="auto"/>
      </w:pPr>
    </w:p>
    <w:p w14:paraId="49246DED" w14:textId="64338FDF" w:rsidR="00024BDC" w:rsidRDefault="00024BDC" w:rsidP="0064794F">
      <w:pPr>
        <w:spacing w:line="276" w:lineRule="auto"/>
      </w:pPr>
      <w:r>
        <w:t xml:space="preserve">The Advocacy Task Force presents its ideas to the SUN CSA Management </w:t>
      </w:r>
      <w:proofErr w:type="gramStart"/>
      <w:r>
        <w:t>Committee,</w:t>
      </w:r>
      <w:proofErr w:type="gramEnd"/>
      <w:r>
        <w:t xml:space="preserve"> or in 2014 the ICM, for endorsement before proceeding with its activities. </w:t>
      </w:r>
    </w:p>
    <w:p w14:paraId="46D493B6" w14:textId="77777777" w:rsidR="00024BDC" w:rsidRPr="00986982" w:rsidRDefault="00024BDC" w:rsidP="00024BDC">
      <w:pPr>
        <w:rPr>
          <w:highlight w:val="yellow"/>
        </w:rPr>
      </w:pPr>
      <w:bookmarkStart w:id="0" w:name="_GoBack"/>
      <w:bookmarkEnd w:id="0"/>
    </w:p>
    <w:p w14:paraId="5889EB14" w14:textId="77777777" w:rsidR="00F66FE0" w:rsidRPr="004D461F" w:rsidRDefault="00F66FE0" w:rsidP="00F66FE0">
      <w:pPr>
        <w:rPr>
          <w:b/>
        </w:rPr>
      </w:pPr>
      <w:r w:rsidRPr="004D461F">
        <w:rPr>
          <w:b/>
        </w:rPr>
        <w:t>Risk Factors</w:t>
      </w:r>
    </w:p>
    <w:p w14:paraId="3E0C55ED" w14:textId="77777777" w:rsidR="00F66FE0" w:rsidRPr="004D461F" w:rsidRDefault="00F66FE0" w:rsidP="00F66FE0"/>
    <w:p w14:paraId="7A494201" w14:textId="77777777" w:rsidR="00F66FE0" w:rsidRPr="003757D0" w:rsidRDefault="00F66FE0" w:rsidP="0064794F">
      <w:pPr>
        <w:spacing w:line="276" w:lineRule="auto"/>
      </w:pPr>
      <w:r w:rsidRPr="003757D0">
        <w:t xml:space="preserve">Due to the </w:t>
      </w:r>
      <w:r w:rsidR="00B40E3A" w:rsidRPr="003757D0">
        <w:t xml:space="preserve">nature of the </w:t>
      </w:r>
      <w:r w:rsidRPr="003757D0">
        <w:t xml:space="preserve">political situation in Lao PDR there are some </w:t>
      </w:r>
      <w:r w:rsidR="00B40E3A" w:rsidRPr="003757D0">
        <w:t xml:space="preserve">inherent </w:t>
      </w:r>
      <w:r w:rsidRPr="003757D0">
        <w:t>risks in operating as a member of civil society. To address this risk SUN CSA will focus on awareness</w:t>
      </w:r>
      <w:r w:rsidR="00C2616A" w:rsidRPr="003757D0">
        <w:t>-</w:t>
      </w:r>
      <w:r w:rsidRPr="003757D0">
        <w:t>raising</w:t>
      </w:r>
      <w:r w:rsidR="00B40E3A" w:rsidRPr="003757D0">
        <w:t xml:space="preserve"> with government ministries to increase understanding of their purpose and thereby enhance their legitimacy</w:t>
      </w:r>
      <w:r w:rsidRPr="003757D0">
        <w:t>.</w:t>
      </w:r>
    </w:p>
    <w:p w14:paraId="6776298E" w14:textId="77777777" w:rsidR="00F66FE0" w:rsidRPr="003757D0" w:rsidRDefault="00F66FE0" w:rsidP="0064794F">
      <w:pPr>
        <w:spacing w:line="276" w:lineRule="auto"/>
      </w:pPr>
    </w:p>
    <w:p w14:paraId="3B251CE7" w14:textId="21AB5A06" w:rsidR="00F66FE0" w:rsidRDefault="00B40E3A" w:rsidP="0064794F">
      <w:pPr>
        <w:spacing w:line="276" w:lineRule="auto"/>
      </w:pPr>
      <w:r w:rsidRPr="003757D0">
        <w:t xml:space="preserve">Another result of the political situation in Laos is that it can </w:t>
      </w:r>
      <w:r w:rsidR="00F66FE0" w:rsidRPr="003757D0">
        <w:t xml:space="preserve">be hard to enlist </w:t>
      </w:r>
      <w:r w:rsidRPr="003757D0">
        <w:t xml:space="preserve">NPAs </w:t>
      </w:r>
      <w:r w:rsidR="00F66FE0" w:rsidRPr="003757D0">
        <w:t xml:space="preserve">to join </w:t>
      </w:r>
      <w:r w:rsidRPr="003757D0">
        <w:t>the SUN CSA organisation, leading to a</w:t>
      </w:r>
      <w:r w:rsidR="00F66FE0" w:rsidRPr="003757D0">
        <w:t xml:space="preserve"> risk that the balance of </w:t>
      </w:r>
      <w:r w:rsidRPr="003757D0">
        <w:t>SUN</w:t>
      </w:r>
      <w:r w:rsidR="00F66FE0" w:rsidRPr="003757D0">
        <w:t xml:space="preserve"> management will be skewed.</w:t>
      </w:r>
      <w:r w:rsidRPr="003757D0">
        <w:t xml:space="preserve"> </w:t>
      </w:r>
      <w:r w:rsidR="006650A2">
        <w:t xml:space="preserve">Ways to address this problem are </w:t>
      </w:r>
      <w:proofErr w:type="gramStart"/>
      <w:r w:rsidR="006650A2">
        <w:t>included  in</w:t>
      </w:r>
      <w:proofErr w:type="gramEnd"/>
      <w:r w:rsidR="006650A2">
        <w:t xml:space="preserve"> the 2015 work plan. </w:t>
      </w:r>
    </w:p>
    <w:p w14:paraId="3F509B25" w14:textId="77777777" w:rsidR="002F7B7D" w:rsidRPr="004D461F" w:rsidRDefault="002F7B7D" w:rsidP="0064794F">
      <w:pPr>
        <w:spacing w:line="276" w:lineRule="auto"/>
      </w:pPr>
    </w:p>
    <w:p w14:paraId="427C28A8" w14:textId="77777777" w:rsidR="00C944CD" w:rsidRDefault="00412681" w:rsidP="00361F00">
      <w:pPr>
        <w:pStyle w:val="Heading2"/>
        <w:rPr>
          <w:rFonts w:ascii="Times New Roman" w:hAnsi="Times New Roman" w:cs="Times New Roman"/>
          <w:color w:val="auto"/>
        </w:rPr>
      </w:pPr>
      <w:r w:rsidRPr="00986982">
        <w:rPr>
          <w:rFonts w:ascii="Times New Roman" w:hAnsi="Times New Roman" w:cs="Times New Roman"/>
          <w:color w:val="auto"/>
        </w:rPr>
        <w:t>Monitoring Arrangements</w:t>
      </w:r>
    </w:p>
    <w:p w14:paraId="7A3B1023" w14:textId="77777777" w:rsidR="00FA06B8" w:rsidRPr="00024BDC" w:rsidRDefault="00FA06B8" w:rsidP="0064794F">
      <w:pPr>
        <w:spacing w:line="276" w:lineRule="auto"/>
        <w:rPr>
          <w:highlight w:val="yellow"/>
        </w:rPr>
      </w:pPr>
    </w:p>
    <w:p w14:paraId="6A7C1E25" w14:textId="5FB25A92" w:rsidR="00F24B0C" w:rsidRPr="003757D0" w:rsidRDefault="009B21C4" w:rsidP="0064794F">
      <w:pPr>
        <w:spacing w:line="276" w:lineRule="auto"/>
      </w:pPr>
      <w:r w:rsidRPr="003757D0">
        <w:t xml:space="preserve">The SUN CSA has established </w:t>
      </w:r>
      <w:r w:rsidR="003757D0" w:rsidRPr="003757D0">
        <w:t xml:space="preserve">and is following </w:t>
      </w:r>
      <w:r w:rsidRPr="003757D0">
        <w:t>a</w:t>
      </w:r>
      <w:r w:rsidR="003757D0" w:rsidRPr="003757D0">
        <w:t>n internal</w:t>
      </w:r>
      <w:r w:rsidRPr="003757D0">
        <w:t xml:space="preserve"> Monitoring and Evaluation framework that it uses to keep track of its achievements and ensure projects are running to schedule.</w:t>
      </w:r>
      <w:r w:rsidR="003757D0" w:rsidRPr="003757D0">
        <w:t xml:space="preserve"> </w:t>
      </w:r>
      <w:r w:rsidR="00F24B0C" w:rsidRPr="003757D0">
        <w:t>A Communications and Monitoring &amp; Evaluation Officer was hired in June 2014 and is tasked with the M&amp;E arrangements of SUN CSA Lao PDR. Quarterly consultation meetings are planned between the Project Management Committee and CSA members</w:t>
      </w:r>
    </w:p>
    <w:p w14:paraId="584983A8" w14:textId="77777777" w:rsidR="003757D0" w:rsidRPr="003757D0" w:rsidRDefault="003757D0" w:rsidP="0064794F">
      <w:pPr>
        <w:spacing w:line="276" w:lineRule="auto"/>
      </w:pPr>
    </w:p>
    <w:p w14:paraId="41C37CD8" w14:textId="45A2D528" w:rsidR="003757D0" w:rsidRPr="003757D0" w:rsidRDefault="003757D0" w:rsidP="003757D0">
      <w:pPr>
        <w:spacing w:line="276" w:lineRule="auto"/>
      </w:pPr>
      <w:r w:rsidRPr="003757D0">
        <w:t xml:space="preserve">External </w:t>
      </w:r>
      <w:r w:rsidR="006650A2">
        <w:t>monitoring</w:t>
      </w:r>
      <w:r w:rsidRPr="003757D0">
        <w:t xml:space="preserve"> operates as per the Grant Support Agreement made between UNOPS and Plan International. As PUNO, UNOPS receives all financial reports as well as quarterly milestone narrative reports, thereby ensuring the timely coordination and management of the programme. </w:t>
      </w:r>
    </w:p>
    <w:p w14:paraId="32475BD9" w14:textId="77777777" w:rsidR="00C944CD" w:rsidRPr="00986982" w:rsidRDefault="00C944CD" w:rsidP="00361F00">
      <w:pPr>
        <w:pStyle w:val="Heading1"/>
        <w:rPr>
          <w:rFonts w:ascii="Times New Roman" w:hAnsi="Times New Roman" w:cs="Times New Roman"/>
          <w:color w:val="auto"/>
        </w:rPr>
      </w:pPr>
      <w:r w:rsidRPr="00986982">
        <w:rPr>
          <w:rFonts w:ascii="Times New Roman" w:hAnsi="Times New Roman" w:cs="Times New Roman"/>
          <w:color w:val="auto"/>
        </w:rPr>
        <w:t xml:space="preserve">Results </w:t>
      </w:r>
    </w:p>
    <w:p w14:paraId="769B6739" w14:textId="77777777" w:rsidR="00C944CD" w:rsidRPr="00986982" w:rsidRDefault="00C944CD" w:rsidP="00361F00"/>
    <w:p w14:paraId="42D3FC47" w14:textId="77777777" w:rsidR="00B4695C" w:rsidRPr="00986982" w:rsidRDefault="004E6D36" w:rsidP="0064794F">
      <w:pPr>
        <w:spacing w:line="276" w:lineRule="auto"/>
      </w:pPr>
      <w:r w:rsidRPr="00986982">
        <w:t xml:space="preserve">Within the reporting period of 2014, SUN CSA accomplished </w:t>
      </w:r>
      <w:r w:rsidR="00B4695C" w:rsidRPr="00986982">
        <w:t xml:space="preserve">a </w:t>
      </w:r>
      <w:r w:rsidRPr="00986982">
        <w:t xml:space="preserve">number of </w:t>
      </w:r>
      <w:r w:rsidR="00B4695C" w:rsidRPr="00986982">
        <w:t xml:space="preserve">noteworthy </w:t>
      </w:r>
      <w:r w:rsidRPr="00986982">
        <w:t xml:space="preserve">achievements:  </w:t>
      </w:r>
      <w:r w:rsidR="00687622">
        <w:br/>
      </w:r>
    </w:p>
    <w:p w14:paraId="59821253" w14:textId="77777777" w:rsidR="00B4695C" w:rsidRPr="00986982" w:rsidRDefault="00B4695C" w:rsidP="008D21D1">
      <w:pPr>
        <w:pStyle w:val="ListParagraph"/>
        <w:numPr>
          <w:ilvl w:val="0"/>
          <w:numId w:val="7"/>
        </w:numPr>
        <w:spacing w:line="276" w:lineRule="auto"/>
        <w:ind w:left="630" w:hanging="450"/>
      </w:pPr>
      <w:r w:rsidRPr="00986982">
        <w:t>Development o</w:t>
      </w:r>
      <w:r w:rsidR="004E6D36" w:rsidRPr="00986982">
        <w:t xml:space="preserve">f the SUN CSA Secretariat’s governance and management structure and function; </w:t>
      </w:r>
    </w:p>
    <w:p w14:paraId="6E05CE85" w14:textId="77777777" w:rsidR="00B4695C" w:rsidRPr="00986982" w:rsidRDefault="00F3641F" w:rsidP="008D21D1">
      <w:pPr>
        <w:pStyle w:val="ListParagraph"/>
        <w:numPr>
          <w:ilvl w:val="0"/>
          <w:numId w:val="7"/>
        </w:numPr>
        <w:spacing w:line="276" w:lineRule="auto"/>
        <w:ind w:left="630" w:hanging="450"/>
      </w:pPr>
      <w:r w:rsidRPr="00986982">
        <w:t>Completion of the T</w:t>
      </w:r>
      <w:r w:rsidR="00B40E3A">
        <w:t xml:space="preserve">erms </w:t>
      </w:r>
      <w:r w:rsidRPr="00986982">
        <w:t>o</w:t>
      </w:r>
      <w:r w:rsidR="00B40E3A">
        <w:t>f Reference (</w:t>
      </w:r>
      <w:proofErr w:type="spellStart"/>
      <w:r w:rsidR="00B40E3A">
        <w:t>ToR</w:t>
      </w:r>
      <w:proofErr w:type="spellEnd"/>
      <w:r w:rsidR="00B40E3A">
        <w:t>)</w:t>
      </w:r>
      <w:r w:rsidRPr="00986982">
        <w:t xml:space="preserve"> governing SUN CSA secretariat and membership; </w:t>
      </w:r>
    </w:p>
    <w:p w14:paraId="6FD0B262" w14:textId="77777777" w:rsidR="00B4695C" w:rsidRPr="00986982" w:rsidRDefault="0093202F" w:rsidP="008D21D1">
      <w:pPr>
        <w:pStyle w:val="ListParagraph"/>
        <w:numPr>
          <w:ilvl w:val="0"/>
          <w:numId w:val="7"/>
        </w:numPr>
        <w:spacing w:line="276" w:lineRule="auto"/>
        <w:ind w:left="630" w:hanging="450"/>
      </w:pPr>
      <w:r>
        <w:t>Participation</w:t>
      </w:r>
      <w:r w:rsidR="00047E34" w:rsidRPr="00986982">
        <w:t xml:space="preserve"> of a n</w:t>
      </w:r>
      <w:r w:rsidR="005076B5" w:rsidRPr="00986982">
        <w:t xml:space="preserve">ational delegation </w:t>
      </w:r>
      <w:r w:rsidR="00047E34" w:rsidRPr="00986982">
        <w:t xml:space="preserve">from the </w:t>
      </w:r>
      <w:r w:rsidR="00411C79" w:rsidRPr="00986982">
        <w:t>Lao PDR at</w:t>
      </w:r>
      <w:r w:rsidR="005076B5" w:rsidRPr="00986982">
        <w:t xml:space="preserve"> the Peru Learning Route and International Workshop on Enhancing Learning on Conflict of Interest; </w:t>
      </w:r>
    </w:p>
    <w:p w14:paraId="3458535C" w14:textId="77777777" w:rsidR="00047E34" w:rsidRPr="00986982" w:rsidRDefault="005076B5" w:rsidP="008D21D1">
      <w:pPr>
        <w:pStyle w:val="ListParagraph"/>
        <w:numPr>
          <w:ilvl w:val="0"/>
          <w:numId w:val="7"/>
        </w:numPr>
        <w:spacing w:line="276" w:lineRule="auto"/>
        <w:ind w:left="630" w:hanging="450"/>
      </w:pPr>
      <w:r w:rsidRPr="00986982">
        <w:t>SUN CSA’s official launch and member recruitment</w:t>
      </w:r>
      <w:r w:rsidR="00047E34" w:rsidRPr="00986982">
        <w:t>; and</w:t>
      </w:r>
    </w:p>
    <w:p w14:paraId="3B82D0B5" w14:textId="77777777" w:rsidR="00047E34" w:rsidRDefault="005076B5" w:rsidP="008D21D1">
      <w:pPr>
        <w:pStyle w:val="ListParagraph"/>
        <w:numPr>
          <w:ilvl w:val="0"/>
          <w:numId w:val="7"/>
        </w:numPr>
        <w:spacing w:line="276" w:lineRule="auto"/>
        <w:ind w:left="630" w:hanging="450"/>
      </w:pPr>
      <w:r w:rsidRPr="00986982">
        <w:t xml:space="preserve">SUN CSA’s representation of Lao Civil Society at the National Round Table meeting </w:t>
      </w:r>
      <w:r w:rsidRPr="00986982">
        <w:lastRenderedPageBreak/>
        <w:t>of 2014</w:t>
      </w:r>
      <w:r w:rsidR="007A11AB" w:rsidRPr="00986982">
        <w:t>.</w:t>
      </w:r>
      <w:r w:rsidR="0001691E" w:rsidRPr="00986982">
        <w:t xml:space="preserve"> </w:t>
      </w:r>
    </w:p>
    <w:p w14:paraId="248D72E4" w14:textId="77777777" w:rsidR="00687622" w:rsidRPr="00986982" w:rsidRDefault="00687622" w:rsidP="0064794F">
      <w:pPr>
        <w:pStyle w:val="ListParagraph"/>
        <w:spacing w:line="276" w:lineRule="auto"/>
        <w:ind w:left="630"/>
      </w:pPr>
    </w:p>
    <w:p w14:paraId="617D6513" w14:textId="77777777" w:rsidR="005076B5" w:rsidRPr="00986982" w:rsidRDefault="007A11AB" w:rsidP="0064794F">
      <w:pPr>
        <w:spacing w:line="276" w:lineRule="auto"/>
      </w:pPr>
      <w:r w:rsidRPr="00986982">
        <w:t>A</w:t>
      </w:r>
      <w:r w:rsidR="0001691E" w:rsidRPr="00986982">
        <w:t>ll</w:t>
      </w:r>
      <w:r w:rsidRPr="00986982">
        <w:t xml:space="preserve"> </w:t>
      </w:r>
      <w:r w:rsidR="00047E34" w:rsidRPr="00986982">
        <w:t>of t</w:t>
      </w:r>
      <w:r w:rsidRPr="00986982">
        <w:t xml:space="preserve">he </w:t>
      </w:r>
      <w:r w:rsidR="00047E34" w:rsidRPr="00986982">
        <w:t xml:space="preserve">above </w:t>
      </w:r>
      <w:r w:rsidRPr="00986982">
        <w:t>achievements</w:t>
      </w:r>
      <w:r w:rsidR="0001691E" w:rsidRPr="00986982">
        <w:t xml:space="preserve"> </w:t>
      </w:r>
      <w:r w:rsidRPr="00986982">
        <w:t>have</w:t>
      </w:r>
      <w:r w:rsidR="00047E34" w:rsidRPr="00986982">
        <w:t xml:space="preserve"> served to</w:t>
      </w:r>
      <w:r w:rsidRPr="00986982">
        <w:t xml:space="preserve"> </w:t>
      </w:r>
      <w:r w:rsidR="0001691E" w:rsidRPr="00986982">
        <w:t>i</w:t>
      </w:r>
      <w:r w:rsidR="00047E34" w:rsidRPr="00986982">
        <w:t>ncrease</w:t>
      </w:r>
      <w:r w:rsidR="0001691E" w:rsidRPr="00986982">
        <w:t xml:space="preserve"> </w:t>
      </w:r>
      <w:r w:rsidRPr="00986982">
        <w:t xml:space="preserve">the </w:t>
      </w:r>
      <w:r w:rsidR="0001691E" w:rsidRPr="00986982">
        <w:t>visibility, recognition and credibility of civil society actors working in nutrition in Lao PDR</w:t>
      </w:r>
      <w:r w:rsidR="00047E34" w:rsidRPr="00986982">
        <w:t xml:space="preserve"> in 2014</w:t>
      </w:r>
      <w:r w:rsidRPr="00986982">
        <w:t>.</w:t>
      </w:r>
    </w:p>
    <w:p w14:paraId="229B7859" w14:textId="77777777" w:rsidR="004E4559" w:rsidRPr="00986982" w:rsidRDefault="004E4559" w:rsidP="00361F00"/>
    <w:p w14:paraId="4164BE22" w14:textId="77777777" w:rsidR="004E4559" w:rsidRPr="00986982" w:rsidRDefault="004E4559" w:rsidP="00361F00">
      <w:pPr>
        <w:pStyle w:val="Heading2"/>
        <w:rPr>
          <w:rFonts w:ascii="Times New Roman" w:hAnsi="Times New Roman" w:cs="Times New Roman"/>
          <w:color w:val="auto"/>
        </w:rPr>
      </w:pPr>
      <w:r w:rsidRPr="00986982">
        <w:rPr>
          <w:rFonts w:ascii="Times New Roman" w:hAnsi="Times New Roman" w:cs="Times New Roman"/>
          <w:color w:val="auto"/>
        </w:rPr>
        <w:t>Development of the SUN CSA Secretariat’s Governance and Management Structure</w:t>
      </w:r>
    </w:p>
    <w:p w14:paraId="50DEE2FC" w14:textId="77777777" w:rsidR="00411C79" w:rsidRPr="00986982" w:rsidRDefault="00411C79" w:rsidP="00361F00"/>
    <w:p w14:paraId="11B6C613" w14:textId="0AE5CE43" w:rsidR="004E4559" w:rsidRPr="00986982" w:rsidRDefault="0063612B" w:rsidP="0064794F">
      <w:pPr>
        <w:spacing w:line="276" w:lineRule="auto"/>
      </w:pPr>
      <w:r w:rsidRPr="00986982">
        <w:t xml:space="preserve">The </w:t>
      </w:r>
      <w:r w:rsidR="004E4559" w:rsidRPr="00986982">
        <w:t>Interim Management Committee (</w:t>
      </w:r>
      <w:r w:rsidR="00CC00D6" w:rsidRPr="00986982">
        <w:t>I</w:t>
      </w:r>
      <w:r w:rsidR="004E4559" w:rsidRPr="00986982">
        <w:t>MC) was established in January</w:t>
      </w:r>
      <w:r w:rsidRPr="00986982">
        <w:t xml:space="preserve"> 2014</w:t>
      </w:r>
      <w:r w:rsidR="004E4559" w:rsidRPr="00986982">
        <w:t xml:space="preserve"> to guide</w:t>
      </w:r>
      <w:r w:rsidRPr="00986982">
        <w:t xml:space="preserve"> the</w:t>
      </w:r>
      <w:r w:rsidR="004E4559" w:rsidRPr="00986982">
        <w:t xml:space="preserve"> initial development of the CSA. </w:t>
      </w:r>
      <w:r w:rsidR="004E4559" w:rsidRPr="00687622">
        <w:t>As an interim group, members</w:t>
      </w:r>
      <w:r w:rsidR="0065474D">
        <w:t xml:space="preserve"> could</w:t>
      </w:r>
      <w:r w:rsidR="004E4559" w:rsidRPr="00687622">
        <w:t xml:space="preserve"> either nominate </w:t>
      </w:r>
      <w:r w:rsidRPr="00687622">
        <w:t xml:space="preserve">themselves </w:t>
      </w:r>
      <w:r w:rsidR="004E4559" w:rsidRPr="00687622">
        <w:t>or</w:t>
      </w:r>
      <w:r w:rsidRPr="00687622">
        <w:t xml:space="preserve"> </w:t>
      </w:r>
      <w:r w:rsidR="0065474D">
        <w:t>be</w:t>
      </w:r>
      <w:r w:rsidR="004E4559" w:rsidRPr="00687622">
        <w:t xml:space="preserve"> invited</w:t>
      </w:r>
      <w:r w:rsidRPr="00687622">
        <w:t xml:space="preserve"> to become members</w:t>
      </w:r>
      <w:r w:rsidR="004E4559" w:rsidRPr="00687622">
        <w:t xml:space="preserve"> based on </w:t>
      </w:r>
      <w:r w:rsidRPr="00687622">
        <w:t>demonstrated</w:t>
      </w:r>
      <w:r w:rsidR="004E4559" w:rsidRPr="00687622">
        <w:t xml:space="preserve"> interest and experience in food and nutrition security interventions in Laos through their</w:t>
      </w:r>
      <w:r w:rsidR="004E4559" w:rsidRPr="00986982">
        <w:t xml:space="preserve"> respective organi</w:t>
      </w:r>
      <w:r w:rsidR="00B40E3A">
        <w:t>s</w:t>
      </w:r>
      <w:r w:rsidR="004E4559" w:rsidRPr="00986982">
        <w:t xml:space="preserve">ations, as well as in supporting the creation of a CSA. The group also </w:t>
      </w:r>
      <w:r w:rsidRPr="00986982">
        <w:t>took steps</w:t>
      </w:r>
      <w:r w:rsidR="004E4559" w:rsidRPr="00986982">
        <w:t xml:space="preserve"> to </w:t>
      </w:r>
      <w:r w:rsidRPr="00986982">
        <w:t>maintain</w:t>
      </w:r>
      <w:r w:rsidR="004E4559" w:rsidRPr="00986982">
        <w:t xml:space="preserve"> a balance in terms </w:t>
      </w:r>
      <w:r w:rsidRPr="00986982">
        <w:t>of gender as well as the representation of NPA and INGO members</w:t>
      </w:r>
      <w:r w:rsidR="004E4559" w:rsidRPr="00986982">
        <w:t xml:space="preserve">. </w:t>
      </w:r>
    </w:p>
    <w:p w14:paraId="2BD9894A" w14:textId="77777777" w:rsidR="0063612B" w:rsidRPr="00986982" w:rsidRDefault="0063612B" w:rsidP="0064794F">
      <w:pPr>
        <w:spacing w:line="276" w:lineRule="auto"/>
      </w:pPr>
    </w:p>
    <w:p w14:paraId="5374B32C" w14:textId="77777777" w:rsidR="006B49C5" w:rsidRPr="00986982" w:rsidRDefault="0063612B" w:rsidP="0064794F">
      <w:pPr>
        <w:spacing w:line="276" w:lineRule="auto"/>
      </w:pPr>
      <w:r w:rsidRPr="00986982">
        <w:t>The r</w:t>
      </w:r>
      <w:r w:rsidR="004E4559" w:rsidRPr="00986982">
        <w:t xml:space="preserve">ecruitment </w:t>
      </w:r>
      <w:r w:rsidRPr="00986982">
        <w:t>process for</w:t>
      </w:r>
      <w:r w:rsidR="004E4559" w:rsidRPr="00986982">
        <w:t xml:space="preserve"> a SUN CSA Manager began in February</w:t>
      </w:r>
      <w:r w:rsidRPr="00986982">
        <w:t xml:space="preserve"> 2014</w:t>
      </w:r>
      <w:r w:rsidR="004E4559" w:rsidRPr="00986982">
        <w:t xml:space="preserve"> but </w:t>
      </w:r>
      <w:r w:rsidRPr="00986982">
        <w:t>was</w:t>
      </w:r>
      <w:r w:rsidR="004E4559" w:rsidRPr="00986982">
        <w:t xml:space="preserve"> delayed due to </w:t>
      </w:r>
      <w:r w:rsidRPr="00986982">
        <w:t>a</w:t>
      </w:r>
      <w:r w:rsidR="004E4559" w:rsidRPr="00986982">
        <w:t xml:space="preserve"> lack of suitable candidates</w:t>
      </w:r>
      <w:r w:rsidR="00B40E3A">
        <w:t xml:space="preserve"> identified</w:t>
      </w:r>
      <w:r w:rsidR="004E4559" w:rsidRPr="00986982">
        <w:t xml:space="preserve"> </w:t>
      </w:r>
      <w:r w:rsidRPr="00986982">
        <w:t>during the initial round. Ultimately t</w:t>
      </w:r>
      <w:r w:rsidR="004E4559" w:rsidRPr="00986982">
        <w:t xml:space="preserve">he preferred candidate in the second round </w:t>
      </w:r>
      <w:r w:rsidRPr="00986982">
        <w:t>of recruitment</w:t>
      </w:r>
      <w:r w:rsidR="004E4559" w:rsidRPr="00986982">
        <w:t xml:space="preserve"> c</w:t>
      </w:r>
      <w:r w:rsidRPr="00986982">
        <w:t xml:space="preserve">ould only report from mid-June. It was for this reason </w:t>
      </w:r>
      <w:r w:rsidRPr="006650A2">
        <w:t>that</w:t>
      </w:r>
      <w:r w:rsidR="004E4559" w:rsidRPr="006650A2">
        <w:t xml:space="preserve"> an interim </w:t>
      </w:r>
      <w:r w:rsidRPr="006650A2">
        <w:t>m</w:t>
      </w:r>
      <w:r w:rsidR="004E4559" w:rsidRPr="006650A2">
        <w:t>anager was hired on a consultancy basis</w:t>
      </w:r>
      <w:r w:rsidR="004E4559" w:rsidRPr="00986982">
        <w:t xml:space="preserve"> from May to begin establishing the SUN CSA Secretariat</w:t>
      </w:r>
      <w:r w:rsidR="006B49C5" w:rsidRPr="00986982">
        <w:t xml:space="preserve">. </w:t>
      </w:r>
      <w:r w:rsidR="004E4559" w:rsidRPr="00986982">
        <w:t>The two full</w:t>
      </w:r>
      <w:r w:rsidRPr="00986982">
        <w:t>-</w:t>
      </w:r>
      <w:r w:rsidR="004E4559" w:rsidRPr="00986982">
        <w:t xml:space="preserve">time staff </w:t>
      </w:r>
      <w:r w:rsidRPr="00986982">
        <w:t>of</w:t>
      </w:r>
      <w:r w:rsidR="004E4559" w:rsidRPr="00986982">
        <w:t xml:space="preserve"> the SUN CSA Secretariat</w:t>
      </w:r>
      <w:r w:rsidRPr="00986982">
        <w:t>,</w:t>
      </w:r>
      <w:r w:rsidR="004E4559" w:rsidRPr="00986982">
        <w:t xml:space="preserve"> </w:t>
      </w:r>
      <w:r w:rsidRPr="00986982">
        <w:t xml:space="preserve">Ms Vanhlee Lattana, Manager, and Mr </w:t>
      </w:r>
      <w:proofErr w:type="spellStart"/>
      <w:r w:rsidRPr="00986982">
        <w:t>Vilasack</w:t>
      </w:r>
      <w:proofErr w:type="spellEnd"/>
      <w:r w:rsidRPr="00986982">
        <w:t xml:space="preserve"> </w:t>
      </w:r>
      <w:proofErr w:type="spellStart"/>
      <w:r w:rsidRPr="00986982">
        <w:t>Southisane</w:t>
      </w:r>
      <w:proofErr w:type="spellEnd"/>
      <w:r w:rsidRPr="00986982">
        <w:t xml:space="preserve">, Communications and M&amp;E Coordinator, </w:t>
      </w:r>
      <w:r w:rsidR="005B3E29" w:rsidRPr="00986982">
        <w:t>was</w:t>
      </w:r>
      <w:r w:rsidRPr="00986982">
        <w:t xml:space="preserve"> </w:t>
      </w:r>
      <w:r w:rsidR="00B40E3A">
        <w:t xml:space="preserve">each </w:t>
      </w:r>
      <w:r w:rsidRPr="00986982">
        <w:t>employed from 16 June 2014</w:t>
      </w:r>
      <w:r w:rsidR="004E4559" w:rsidRPr="00986982">
        <w:t xml:space="preserve">. </w:t>
      </w:r>
    </w:p>
    <w:p w14:paraId="3F0A9047" w14:textId="77777777" w:rsidR="006B49C5" w:rsidRPr="00986982" w:rsidRDefault="006B49C5" w:rsidP="00361F00"/>
    <w:p w14:paraId="134DBFD9" w14:textId="77777777" w:rsidR="006B49C5" w:rsidRPr="00986982" w:rsidRDefault="00411C79" w:rsidP="00361F00">
      <w:pPr>
        <w:pStyle w:val="Heading2"/>
        <w:rPr>
          <w:rFonts w:ascii="Times New Roman" w:hAnsi="Times New Roman" w:cs="Times New Roman"/>
          <w:color w:val="auto"/>
        </w:rPr>
      </w:pPr>
      <w:r w:rsidRPr="00986982">
        <w:rPr>
          <w:rFonts w:ascii="Times New Roman" w:hAnsi="Times New Roman" w:cs="Times New Roman"/>
          <w:color w:val="auto"/>
        </w:rPr>
        <w:t xml:space="preserve">Completion of the </w:t>
      </w:r>
      <w:proofErr w:type="spellStart"/>
      <w:r w:rsidRPr="00986982">
        <w:rPr>
          <w:rFonts w:ascii="Times New Roman" w:hAnsi="Times New Roman" w:cs="Times New Roman"/>
          <w:color w:val="auto"/>
        </w:rPr>
        <w:t>ToR</w:t>
      </w:r>
      <w:proofErr w:type="spellEnd"/>
      <w:r w:rsidRPr="00986982">
        <w:rPr>
          <w:rFonts w:ascii="Times New Roman" w:hAnsi="Times New Roman" w:cs="Times New Roman"/>
          <w:color w:val="auto"/>
        </w:rPr>
        <w:t xml:space="preserve"> governing the SUN CSA secretariat and membership</w:t>
      </w:r>
    </w:p>
    <w:p w14:paraId="28C5A952" w14:textId="77777777" w:rsidR="004E4559" w:rsidRPr="00986982" w:rsidRDefault="004E4559" w:rsidP="00361F00"/>
    <w:p w14:paraId="41FD7F30" w14:textId="77777777" w:rsidR="00BF3494" w:rsidRPr="00986982" w:rsidRDefault="00BF3494" w:rsidP="0064794F">
      <w:pPr>
        <w:spacing w:line="276" w:lineRule="auto"/>
      </w:pPr>
      <w:r w:rsidRPr="00986982">
        <w:t xml:space="preserve">The </w:t>
      </w:r>
      <w:proofErr w:type="spellStart"/>
      <w:r w:rsidRPr="00986982">
        <w:t>ToR</w:t>
      </w:r>
      <w:proofErr w:type="spellEnd"/>
      <w:r w:rsidRPr="00986982">
        <w:t xml:space="preserve"> for the governance of the SUN CSA </w:t>
      </w:r>
      <w:r w:rsidR="005B3E29" w:rsidRPr="00986982">
        <w:t>was</w:t>
      </w:r>
      <w:r w:rsidRPr="00986982">
        <w:t xml:space="preserve"> developed in consultation with the SUN CSA Manager and IMC, with technical support from Christian Outreach Relief and Development (CORD) (April-July, 2014). </w:t>
      </w:r>
    </w:p>
    <w:p w14:paraId="35052A75" w14:textId="77777777" w:rsidR="00BF3494" w:rsidRPr="00986982" w:rsidRDefault="00BF3494" w:rsidP="0064794F">
      <w:pPr>
        <w:spacing w:line="276" w:lineRule="auto"/>
      </w:pPr>
    </w:p>
    <w:p w14:paraId="223A9210" w14:textId="77777777" w:rsidR="00BF3494" w:rsidRPr="00986982" w:rsidRDefault="00BF3494" w:rsidP="0064794F">
      <w:pPr>
        <w:spacing w:line="276" w:lineRule="auto"/>
      </w:pPr>
      <w:r w:rsidRPr="00986982">
        <w:t xml:space="preserve">The </w:t>
      </w:r>
      <w:proofErr w:type="spellStart"/>
      <w:r w:rsidRPr="00986982">
        <w:t>ToR</w:t>
      </w:r>
      <w:proofErr w:type="spellEnd"/>
      <w:r w:rsidRPr="00986982">
        <w:t xml:space="preserve"> </w:t>
      </w:r>
      <w:r w:rsidR="005B3E29" w:rsidRPr="00986982">
        <w:t>includes</w:t>
      </w:r>
      <w:r w:rsidRPr="00986982">
        <w:t>:</w:t>
      </w:r>
    </w:p>
    <w:p w14:paraId="3C023532" w14:textId="77777777" w:rsidR="00BF3494" w:rsidRPr="00986982" w:rsidRDefault="00872C8A" w:rsidP="008D21D1">
      <w:pPr>
        <w:pStyle w:val="ListParagraph"/>
        <w:numPr>
          <w:ilvl w:val="0"/>
          <w:numId w:val="4"/>
        </w:numPr>
        <w:spacing w:line="276" w:lineRule="auto"/>
      </w:pPr>
      <w:r w:rsidRPr="00986982">
        <w:t>The g</w:t>
      </w:r>
      <w:r w:rsidR="00BF3494" w:rsidRPr="00986982">
        <w:t>oal, purpose</w:t>
      </w:r>
      <w:r w:rsidR="0001691E" w:rsidRPr="00986982">
        <w:t>,</w:t>
      </w:r>
      <w:r w:rsidR="00BF3494" w:rsidRPr="00986982">
        <w:t xml:space="preserve"> and specific objectives of the SUN CSA;</w:t>
      </w:r>
    </w:p>
    <w:p w14:paraId="3BBFA0A5" w14:textId="77777777" w:rsidR="00BF3494" w:rsidRPr="00986982" w:rsidRDefault="00872C8A" w:rsidP="008D21D1">
      <w:pPr>
        <w:pStyle w:val="ListParagraph"/>
        <w:numPr>
          <w:ilvl w:val="0"/>
          <w:numId w:val="4"/>
        </w:numPr>
        <w:spacing w:line="276" w:lineRule="auto"/>
      </w:pPr>
      <w:r w:rsidRPr="00986982">
        <w:t>Eligibility c</w:t>
      </w:r>
      <w:r w:rsidR="00BF3494" w:rsidRPr="00986982">
        <w:t>riteria and responsibilities for SUN CSA member</w:t>
      </w:r>
      <w:r w:rsidRPr="00986982">
        <w:t>s</w:t>
      </w:r>
      <w:r w:rsidR="00BF3494" w:rsidRPr="00986982">
        <w:t>;</w:t>
      </w:r>
    </w:p>
    <w:p w14:paraId="4182BFD8" w14:textId="77777777" w:rsidR="00BF3494" w:rsidRPr="00986982" w:rsidRDefault="00BF3494" w:rsidP="008D21D1">
      <w:pPr>
        <w:pStyle w:val="ListParagraph"/>
        <w:numPr>
          <w:ilvl w:val="0"/>
          <w:numId w:val="4"/>
        </w:numPr>
        <w:spacing w:line="276" w:lineRule="auto"/>
      </w:pPr>
      <w:r w:rsidRPr="00986982">
        <w:t xml:space="preserve">Rules </w:t>
      </w:r>
      <w:r w:rsidR="00872C8A" w:rsidRPr="00986982">
        <w:t>governing</w:t>
      </w:r>
      <w:r w:rsidRPr="00986982">
        <w:t xml:space="preserve"> IMC nomination and election</w:t>
      </w:r>
      <w:r w:rsidR="00872C8A" w:rsidRPr="00986982">
        <w:t>s</w:t>
      </w:r>
      <w:r w:rsidRPr="00986982">
        <w:t xml:space="preserve"> (including</w:t>
      </w:r>
      <w:r w:rsidR="00872C8A" w:rsidRPr="00986982">
        <w:t xml:space="preserve"> of</w:t>
      </w:r>
      <w:r w:rsidRPr="00986982">
        <w:t xml:space="preserve"> the Chair and Co-Chair), and</w:t>
      </w:r>
      <w:r w:rsidR="00872C8A" w:rsidRPr="00986982">
        <w:t xml:space="preserve"> their roles and responsibilities</w:t>
      </w:r>
      <w:r w:rsidRPr="00986982">
        <w:t xml:space="preserve">, including conflict of interest and termination criteria; </w:t>
      </w:r>
    </w:p>
    <w:p w14:paraId="50069C82" w14:textId="77777777" w:rsidR="00BF3494" w:rsidRPr="00986982" w:rsidRDefault="00AD2836" w:rsidP="008D21D1">
      <w:pPr>
        <w:pStyle w:val="ListParagraph"/>
        <w:numPr>
          <w:ilvl w:val="0"/>
          <w:numId w:val="4"/>
        </w:numPr>
        <w:spacing w:line="276" w:lineRule="auto"/>
      </w:pPr>
      <w:r w:rsidRPr="00986982">
        <w:t>Roles and responsibilities of the Secretariat</w:t>
      </w:r>
      <w:r w:rsidR="00BF3494" w:rsidRPr="00986982">
        <w:t>.</w:t>
      </w:r>
    </w:p>
    <w:p w14:paraId="28AEF54E" w14:textId="77777777" w:rsidR="00986982" w:rsidRPr="00986982" w:rsidRDefault="00AD2836" w:rsidP="00361F00">
      <w:pPr>
        <w:pStyle w:val="Heading2"/>
        <w:rPr>
          <w:rFonts w:ascii="Times New Roman" w:hAnsi="Times New Roman" w:cs="Times New Roman"/>
          <w:color w:val="auto"/>
        </w:rPr>
      </w:pPr>
      <w:r w:rsidRPr="00986982">
        <w:rPr>
          <w:rFonts w:ascii="Times New Roman" w:hAnsi="Times New Roman" w:cs="Times New Roman"/>
          <w:color w:val="auto"/>
        </w:rPr>
        <w:t xml:space="preserve">Participation of the </w:t>
      </w:r>
      <w:r w:rsidR="00EB23EB" w:rsidRPr="00986982">
        <w:rPr>
          <w:rFonts w:ascii="Times New Roman" w:hAnsi="Times New Roman" w:cs="Times New Roman"/>
          <w:color w:val="auto"/>
        </w:rPr>
        <w:t>D</w:t>
      </w:r>
      <w:r w:rsidR="004924D0" w:rsidRPr="00986982">
        <w:rPr>
          <w:rFonts w:ascii="Times New Roman" w:hAnsi="Times New Roman" w:cs="Times New Roman"/>
          <w:color w:val="auto"/>
        </w:rPr>
        <w:t xml:space="preserve">elegation </w:t>
      </w:r>
      <w:r w:rsidR="00EB23EB" w:rsidRPr="00986982">
        <w:rPr>
          <w:rFonts w:ascii="Times New Roman" w:hAnsi="Times New Roman" w:cs="Times New Roman"/>
          <w:color w:val="auto"/>
        </w:rPr>
        <w:t>of Lao PDR</w:t>
      </w:r>
      <w:r w:rsidRPr="00986982">
        <w:rPr>
          <w:rFonts w:ascii="Times New Roman" w:hAnsi="Times New Roman" w:cs="Times New Roman"/>
          <w:color w:val="auto"/>
        </w:rPr>
        <w:t xml:space="preserve"> </w:t>
      </w:r>
      <w:r w:rsidR="00986982" w:rsidRPr="00986982">
        <w:rPr>
          <w:rFonts w:ascii="Times New Roman" w:hAnsi="Times New Roman" w:cs="Times New Roman"/>
          <w:color w:val="auto"/>
        </w:rPr>
        <w:t>at international learning oppor</w:t>
      </w:r>
      <w:r w:rsidR="00986982">
        <w:rPr>
          <w:rFonts w:ascii="Times New Roman" w:hAnsi="Times New Roman" w:cs="Times New Roman"/>
          <w:color w:val="auto"/>
        </w:rPr>
        <w:t>t</w:t>
      </w:r>
      <w:r w:rsidR="00986982" w:rsidRPr="00986982">
        <w:rPr>
          <w:rFonts w:ascii="Times New Roman" w:hAnsi="Times New Roman" w:cs="Times New Roman"/>
          <w:color w:val="auto"/>
        </w:rPr>
        <w:t>unities</w:t>
      </w:r>
    </w:p>
    <w:p w14:paraId="5B056F27" w14:textId="77777777" w:rsidR="0001691E" w:rsidRPr="00986982" w:rsidRDefault="00986982" w:rsidP="00986982">
      <w:pPr>
        <w:pStyle w:val="Heading2"/>
        <w:numPr>
          <w:ilvl w:val="0"/>
          <w:numId w:val="0"/>
        </w:numPr>
        <w:rPr>
          <w:rFonts w:ascii="Times New Roman" w:hAnsi="Times New Roman" w:cs="Times New Roman"/>
          <w:color w:val="auto"/>
          <w:sz w:val="24"/>
          <w:szCs w:val="24"/>
        </w:rPr>
      </w:pPr>
      <w:r>
        <w:rPr>
          <w:rFonts w:ascii="Times New Roman" w:hAnsi="Times New Roman" w:cs="Times New Roman"/>
          <w:color w:val="auto"/>
          <w:sz w:val="24"/>
          <w:szCs w:val="24"/>
        </w:rPr>
        <w:t xml:space="preserve">Participation </w:t>
      </w:r>
      <w:r w:rsidR="00AD2836" w:rsidRPr="00986982">
        <w:rPr>
          <w:rFonts w:ascii="Times New Roman" w:hAnsi="Times New Roman" w:cs="Times New Roman"/>
          <w:color w:val="auto"/>
          <w:sz w:val="24"/>
          <w:szCs w:val="24"/>
        </w:rPr>
        <w:t>at the Peru Learning Route</w:t>
      </w:r>
      <w:r>
        <w:rPr>
          <w:rFonts w:ascii="Times New Roman" w:hAnsi="Times New Roman" w:cs="Times New Roman"/>
          <w:color w:val="auto"/>
          <w:sz w:val="24"/>
          <w:szCs w:val="24"/>
        </w:rPr>
        <w:t xml:space="preserve"> organised by SUN </w:t>
      </w:r>
    </w:p>
    <w:p w14:paraId="7A85FF62" w14:textId="77777777" w:rsidR="00AD2836" w:rsidRPr="00986982" w:rsidRDefault="00AD2836" w:rsidP="00AD2836"/>
    <w:p w14:paraId="01A3591A" w14:textId="39C212D5" w:rsidR="00A4278E" w:rsidRPr="00986982" w:rsidRDefault="00AD2836" w:rsidP="00361F00">
      <w:pPr>
        <w:widowControl/>
        <w:spacing w:after="200" w:line="276" w:lineRule="auto"/>
      </w:pPr>
      <w:r w:rsidRPr="00986982">
        <w:lastRenderedPageBreak/>
        <w:t>The SUN CSA M</w:t>
      </w:r>
      <w:r w:rsidR="00A4278E" w:rsidRPr="00986982">
        <w:t>an</w:t>
      </w:r>
      <w:r w:rsidRPr="00986982">
        <w:t>a</w:t>
      </w:r>
      <w:r w:rsidR="00A4278E" w:rsidRPr="00986982">
        <w:t>ger was invited to join the national delegat</w:t>
      </w:r>
      <w:r w:rsidR="00542176">
        <w:t>ion on the Peru Learning Route. The Learni</w:t>
      </w:r>
      <w:r w:rsidR="0065474D">
        <w:t>ng Route took place between 8 and</w:t>
      </w:r>
      <w:r w:rsidR="00542176">
        <w:t xml:space="preserve"> 14 September and </w:t>
      </w:r>
      <w:r w:rsidR="00A4278E" w:rsidRPr="00986982">
        <w:t xml:space="preserve">was designed for SUN </w:t>
      </w:r>
      <w:r w:rsidRPr="00986982">
        <w:t xml:space="preserve">participating </w:t>
      </w:r>
      <w:r w:rsidR="00A4278E" w:rsidRPr="00986982">
        <w:t xml:space="preserve">countries to </w:t>
      </w:r>
      <w:r w:rsidRPr="00986982">
        <w:t xml:space="preserve">provide an opportunity to </w:t>
      </w:r>
      <w:r w:rsidR="00A4278E" w:rsidRPr="00986982">
        <w:t xml:space="preserve">exchange </w:t>
      </w:r>
      <w:r w:rsidRPr="00986982">
        <w:t xml:space="preserve">their </w:t>
      </w:r>
      <w:r w:rsidR="00A4278E" w:rsidRPr="00986982">
        <w:t>knowledge and experience</w:t>
      </w:r>
      <w:r w:rsidRPr="00986982">
        <w:t>s</w:t>
      </w:r>
      <w:r w:rsidR="00A4278E" w:rsidRPr="00986982">
        <w:t xml:space="preserve"> and learn from international best practices. </w:t>
      </w:r>
    </w:p>
    <w:p w14:paraId="729DEFB7" w14:textId="77777777" w:rsidR="00A4278E" w:rsidRPr="00986982" w:rsidRDefault="00A4278E" w:rsidP="00361F00">
      <w:pPr>
        <w:widowControl/>
        <w:spacing w:after="200" w:line="276" w:lineRule="auto"/>
      </w:pPr>
      <w:r w:rsidRPr="00986982">
        <w:t>The program</w:t>
      </w:r>
      <w:r w:rsidR="00B40E3A">
        <w:t>me</w:t>
      </w:r>
      <w:r w:rsidRPr="00986982">
        <w:t xml:space="preserve"> was built around</w:t>
      </w:r>
      <w:r w:rsidR="00AD2836" w:rsidRPr="00986982">
        <w:t xml:space="preserve"> the following</w:t>
      </w:r>
      <w:r w:rsidRPr="00986982">
        <w:t xml:space="preserve"> four thematic areas: </w:t>
      </w:r>
    </w:p>
    <w:p w14:paraId="3002454E" w14:textId="77777777" w:rsidR="00A4278E" w:rsidRPr="00986982" w:rsidRDefault="00A4278E" w:rsidP="008D21D1">
      <w:pPr>
        <w:pStyle w:val="ListParagraph"/>
        <w:widowControl/>
        <w:numPr>
          <w:ilvl w:val="0"/>
          <w:numId w:val="5"/>
        </w:numPr>
        <w:spacing w:after="200" w:line="276" w:lineRule="auto"/>
      </w:pPr>
      <w:r w:rsidRPr="00986982">
        <w:t xml:space="preserve">Promotion of </w:t>
      </w:r>
      <w:r w:rsidR="00AD2836" w:rsidRPr="00986982">
        <w:t xml:space="preserve">a </w:t>
      </w:r>
      <w:r w:rsidRPr="00986982">
        <w:t>multi-</w:t>
      </w:r>
      <w:proofErr w:type="spellStart"/>
      <w:r w:rsidRPr="00986982">
        <w:t>sectoral</w:t>
      </w:r>
      <w:proofErr w:type="spellEnd"/>
      <w:r w:rsidRPr="00986982">
        <w:t xml:space="preserve"> approach </w:t>
      </w:r>
      <w:r w:rsidR="00AD2836" w:rsidRPr="00986982">
        <w:t>to creating</w:t>
      </w:r>
      <w:r w:rsidRPr="00986982">
        <w:t xml:space="preserve"> policies </w:t>
      </w:r>
      <w:r w:rsidR="008869A0" w:rsidRPr="00986982">
        <w:t>that</w:t>
      </w:r>
      <w:r w:rsidRPr="00986982">
        <w:t xml:space="preserve"> reduce chronic malnutrition, including the development of </w:t>
      </w:r>
      <w:r w:rsidR="00AD2836" w:rsidRPr="00986982">
        <w:t xml:space="preserve">a </w:t>
      </w:r>
      <w:r w:rsidRPr="00986982">
        <w:t>legal framework and nutrition-sensitive policy</w:t>
      </w:r>
      <w:r w:rsidR="00AD2836" w:rsidRPr="00986982">
        <w:t>;</w:t>
      </w:r>
      <w:r w:rsidRPr="00986982">
        <w:t xml:space="preserve"> </w:t>
      </w:r>
    </w:p>
    <w:p w14:paraId="62299015" w14:textId="77777777" w:rsidR="00A4278E" w:rsidRPr="00986982" w:rsidRDefault="00A4278E" w:rsidP="008D21D1">
      <w:pPr>
        <w:pStyle w:val="ListParagraph"/>
        <w:widowControl/>
        <w:numPr>
          <w:ilvl w:val="0"/>
          <w:numId w:val="5"/>
        </w:numPr>
        <w:spacing w:after="200" w:line="276" w:lineRule="auto"/>
      </w:pPr>
      <w:r w:rsidRPr="00986982">
        <w:t>Operational strategies to develop social policies, implemented through a decentrali</w:t>
      </w:r>
      <w:r w:rsidR="00B40E3A">
        <w:t>s</w:t>
      </w:r>
      <w:r w:rsidRPr="00986982">
        <w:t>ed approach (regional and local levels), where regional and local government play a crucial role</w:t>
      </w:r>
      <w:r w:rsidR="00AD2836" w:rsidRPr="00986982">
        <w:t>;</w:t>
      </w:r>
    </w:p>
    <w:p w14:paraId="6F897228" w14:textId="77777777" w:rsidR="00A4278E" w:rsidRPr="00986982" w:rsidRDefault="00A4278E" w:rsidP="008D21D1">
      <w:pPr>
        <w:pStyle w:val="ListParagraph"/>
        <w:widowControl/>
        <w:numPr>
          <w:ilvl w:val="0"/>
          <w:numId w:val="5"/>
        </w:numPr>
        <w:spacing w:after="200" w:line="276" w:lineRule="auto"/>
      </w:pPr>
      <w:r w:rsidRPr="00986982">
        <w:t xml:space="preserve">Design and implement a </w:t>
      </w:r>
      <w:r w:rsidR="008869A0" w:rsidRPr="00986982">
        <w:t xml:space="preserve">performance-based </w:t>
      </w:r>
      <w:r w:rsidRPr="00986982">
        <w:t>financial incentive mechanism</w:t>
      </w:r>
      <w:r w:rsidR="00AD2836" w:rsidRPr="00986982">
        <w:t>;</w:t>
      </w:r>
    </w:p>
    <w:p w14:paraId="06ED6464" w14:textId="77777777" w:rsidR="00A4278E" w:rsidRPr="00986982" w:rsidRDefault="008869A0" w:rsidP="008D21D1">
      <w:pPr>
        <w:pStyle w:val="ListParagraph"/>
        <w:widowControl/>
        <w:numPr>
          <w:ilvl w:val="0"/>
          <w:numId w:val="5"/>
        </w:numPr>
        <w:spacing w:after="200" w:line="276" w:lineRule="auto"/>
      </w:pPr>
      <w:r w:rsidRPr="00986982">
        <w:t>In close collaboration with CSOs and international organisations, d</w:t>
      </w:r>
      <w:r w:rsidR="00A4278E" w:rsidRPr="00986982">
        <w:t>evelop multi-</w:t>
      </w:r>
      <w:proofErr w:type="spellStart"/>
      <w:r w:rsidR="00A4278E" w:rsidRPr="00986982">
        <w:t>sectoral</w:t>
      </w:r>
      <w:proofErr w:type="spellEnd"/>
      <w:r w:rsidR="00A4278E" w:rsidRPr="00986982">
        <w:t xml:space="preserve"> spaces for the design and implementation of social initiatives</w:t>
      </w:r>
      <w:r w:rsidR="00AD2836" w:rsidRPr="00986982">
        <w:t>.</w:t>
      </w:r>
      <w:r w:rsidR="00A4278E" w:rsidRPr="00986982">
        <w:t xml:space="preserve"> </w:t>
      </w:r>
    </w:p>
    <w:p w14:paraId="5C310D8B" w14:textId="77777777" w:rsidR="00A4278E" w:rsidRPr="00986982" w:rsidRDefault="00A4278E" w:rsidP="00361F00">
      <w:pPr>
        <w:widowControl/>
        <w:spacing w:after="200" w:line="276" w:lineRule="auto"/>
      </w:pPr>
      <w:r w:rsidRPr="00986982">
        <w:t>Key lesson</w:t>
      </w:r>
      <w:r w:rsidR="00AD2836" w:rsidRPr="00986982">
        <w:t>s</w:t>
      </w:r>
      <w:r w:rsidRPr="00986982">
        <w:t xml:space="preserve"> learn</w:t>
      </w:r>
      <w:r w:rsidR="00B6221F" w:rsidRPr="00986982">
        <w:t>ed</w:t>
      </w:r>
      <w:r w:rsidRPr="00986982">
        <w:t xml:space="preserve"> from </w:t>
      </w:r>
      <w:r w:rsidR="0080026D" w:rsidRPr="00986982">
        <w:t xml:space="preserve">participation in the </w:t>
      </w:r>
      <w:r w:rsidRPr="00986982">
        <w:t>Peru</w:t>
      </w:r>
      <w:r w:rsidR="0080026D" w:rsidRPr="00986982">
        <w:t xml:space="preserve"> Learning Route</w:t>
      </w:r>
      <w:r w:rsidRPr="00986982">
        <w:t xml:space="preserve"> include: </w:t>
      </w:r>
    </w:p>
    <w:p w14:paraId="60E176B2" w14:textId="6580B03D" w:rsidR="00A4278E" w:rsidRPr="00986982" w:rsidRDefault="0080026D" w:rsidP="008D21D1">
      <w:pPr>
        <w:pStyle w:val="ListParagraph"/>
        <w:widowControl/>
        <w:numPr>
          <w:ilvl w:val="0"/>
          <w:numId w:val="6"/>
        </w:numPr>
        <w:spacing w:after="200" w:line="276" w:lineRule="auto"/>
      </w:pPr>
      <w:r w:rsidRPr="00986982">
        <w:t>The need for good</w:t>
      </w:r>
      <w:r w:rsidR="00A4278E" w:rsidRPr="00986982">
        <w:t xml:space="preserve"> collaboration</w:t>
      </w:r>
      <w:r w:rsidR="0065474D">
        <w:t xml:space="preserve"> and clear role of ministries (t</w:t>
      </w:r>
      <w:r w:rsidR="00A4278E" w:rsidRPr="00986982">
        <w:t>op down / bottom up)</w:t>
      </w:r>
    </w:p>
    <w:p w14:paraId="44936567" w14:textId="77777777" w:rsidR="00A4278E" w:rsidRPr="00986982" w:rsidRDefault="00B6221F" w:rsidP="008D21D1">
      <w:pPr>
        <w:pStyle w:val="ListParagraph"/>
        <w:widowControl/>
        <w:numPr>
          <w:ilvl w:val="0"/>
          <w:numId w:val="6"/>
        </w:numPr>
        <w:spacing w:after="200" w:line="276" w:lineRule="auto"/>
      </w:pPr>
      <w:r w:rsidRPr="00986982">
        <w:t>M</w:t>
      </w:r>
      <w:r w:rsidR="00A4278E" w:rsidRPr="00986982">
        <w:t>ulti-</w:t>
      </w:r>
      <w:proofErr w:type="spellStart"/>
      <w:r w:rsidR="00A4278E" w:rsidRPr="00986982">
        <w:t>sectoral</w:t>
      </w:r>
      <w:proofErr w:type="spellEnd"/>
      <w:r w:rsidR="00A4278E" w:rsidRPr="00986982">
        <w:t xml:space="preserve"> plan is operationali</w:t>
      </w:r>
      <w:r w:rsidR="008869A0" w:rsidRPr="00986982">
        <w:t>s</w:t>
      </w:r>
      <w:r w:rsidR="00A4278E" w:rsidRPr="00986982">
        <w:t xml:space="preserve">ed at </w:t>
      </w:r>
      <w:r w:rsidRPr="00986982">
        <w:t xml:space="preserve">a </w:t>
      </w:r>
      <w:r w:rsidR="00A4278E" w:rsidRPr="00986982">
        <w:t>central level with clear policies</w:t>
      </w:r>
      <w:r w:rsidRPr="00986982">
        <w:t>. W</w:t>
      </w:r>
      <w:r w:rsidR="00A0458B" w:rsidRPr="00986982">
        <w:t xml:space="preserve">hile </w:t>
      </w:r>
      <w:r w:rsidR="00A4278E" w:rsidRPr="00986982">
        <w:t>in Lao</w:t>
      </w:r>
      <w:r w:rsidR="00A0458B" w:rsidRPr="00986982">
        <w:t xml:space="preserve"> PDR</w:t>
      </w:r>
      <w:r w:rsidR="00A4278E" w:rsidRPr="00986982">
        <w:t>, polic</w:t>
      </w:r>
      <w:r w:rsidR="00A0458B" w:rsidRPr="00986982">
        <w:t>ies are</w:t>
      </w:r>
      <w:r w:rsidR="00A4278E" w:rsidRPr="00986982">
        <w:t xml:space="preserve"> developed at </w:t>
      </w:r>
      <w:r w:rsidR="00B40E3A">
        <w:t xml:space="preserve">the </w:t>
      </w:r>
      <w:r w:rsidR="00A4278E" w:rsidRPr="00986982">
        <w:t>national level and implement</w:t>
      </w:r>
      <w:r w:rsidR="00A0458B" w:rsidRPr="00986982">
        <w:t>ed/</w:t>
      </w:r>
      <w:r w:rsidR="00B40E3A">
        <w:t xml:space="preserve"> </w:t>
      </w:r>
      <w:r w:rsidR="00A4278E" w:rsidRPr="00986982">
        <w:t>operational</w:t>
      </w:r>
      <w:r w:rsidR="00B40E3A">
        <w:t>is</w:t>
      </w:r>
      <w:r w:rsidR="00A0458B" w:rsidRPr="00986982">
        <w:t>ed</w:t>
      </w:r>
      <w:r w:rsidR="00A4278E" w:rsidRPr="00986982">
        <w:t xml:space="preserve"> </w:t>
      </w:r>
      <w:r w:rsidR="00A0458B" w:rsidRPr="00986982">
        <w:t>at</w:t>
      </w:r>
      <w:r w:rsidR="00A4278E" w:rsidRPr="00986982">
        <w:t xml:space="preserve"> </w:t>
      </w:r>
      <w:r w:rsidR="00B40E3A">
        <w:t xml:space="preserve">the </w:t>
      </w:r>
      <w:r w:rsidR="00A4278E" w:rsidRPr="00986982">
        <w:t xml:space="preserve">Provincial/District level.  </w:t>
      </w:r>
    </w:p>
    <w:p w14:paraId="65A5F8FB" w14:textId="77777777" w:rsidR="00A4278E" w:rsidRPr="00986982" w:rsidRDefault="0080026D" w:rsidP="008D21D1">
      <w:pPr>
        <w:pStyle w:val="ListParagraph"/>
        <w:widowControl/>
        <w:numPr>
          <w:ilvl w:val="0"/>
          <w:numId w:val="6"/>
        </w:numPr>
        <w:spacing w:after="200" w:line="276" w:lineRule="auto"/>
      </w:pPr>
      <w:r w:rsidRPr="00986982">
        <w:t>Involving all</w:t>
      </w:r>
      <w:r w:rsidR="00A4278E" w:rsidRPr="00986982">
        <w:t xml:space="preserve"> stakeholders in both policy development and implementation</w:t>
      </w:r>
      <w:r w:rsidRPr="00986982">
        <w:t xml:space="preserve"> can wield real benefits;</w:t>
      </w:r>
    </w:p>
    <w:p w14:paraId="2B4DA9D9" w14:textId="77777777" w:rsidR="00A4278E" w:rsidRPr="00986982" w:rsidRDefault="0080026D" w:rsidP="008D21D1">
      <w:pPr>
        <w:pStyle w:val="ListParagraph"/>
        <w:widowControl/>
        <w:numPr>
          <w:ilvl w:val="0"/>
          <w:numId w:val="6"/>
        </w:numPr>
        <w:spacing w:after="200" w:line="276" w:lineRule="auto"/>
      </w:pPr>
      <w:r w:rsidRPr="00986982">
        <w:t>The importance of having up-to-date statistics and research;</w:t>
      </w:r>
    </w:p>
    <w:p w14:paraId="5D79BC8D" w14:textId="77777777" w:rsidR="00A4278E" w:rsidRPr="00986982" w:rsidRDefault="00B6221F" w:rsidP="008D21D1">
      <w:pPr>
        <w:pStyle w:val="ListParagraph"/>
        <w:widowControl/>
        <w:numPr>
          <w:ilvl w:val="0"/>
          <w:numId w:val="6"/>
        </w:numPr>
        <w:spacing w:after="200" w:line="276" w:lineRule="auto"/>
      </w:pPr>
      <w:r w:rsidRPr="00986982">
        <w:t>Program</w:t>
      </w:r>
      <w:r w:rsidR="0080026D" w:rsidRPr="00986982">
        <w:t>mes</w:t>
      </w:r>
      <w:r w:rsidR="00A4278E" w:rsidRPr="00986982">
        <w:t xml:space="preserve"> </w:t>
      </w:r>
      <w:r w:rsidR="0080026D" w:rsidRPr="00986982">
        <w:t>that are</w:t>
      </w:r>
      <w:r w:rsidR="00A4278E" w:rsidRPr="00986982">
        <w:t xml:space="preserve"> </w:t>
      </w:r>
      <w:r w:rsidR="0080026D" w:rsidRPr="00986982">
        <w:t>implemented</w:t>
      </w:r>
      <w:r w:rsidR="00A4278E" w:rsidRPr="00986982">
        <w:t xml:space="preserve"> at </w:t>
      </w:r>
      <w:r w:rsidRPr="00986982">
        <w:t>a</w:t>
      </w:r>
      <w:r w:rsidR="00A4278E" w:rsidRPr="00986982">
        <w:t xml:space="preserve"> </w:t>
      </w:r>
      <w:r w:rsidRPr="00986982">
        <w:t>h</w:t>
      </w:r>
      <w:r w:rsidR="00A4278E" w:rsidRPr="00986982">
        <w:t>ousehold or</w:t>
      </w:r>
      <w:r w:rsidRPr="00986982">
        <w:t xml:space="preserve"> v</w:t>
      </w:r>
      <w:r w:rsidR="00A4278E" w:rsidRPr="00986982">
        <w:t>illage</w:t>
      </w:r>
      <w:r w:rsidRPr="00986982">
        <w:t>-</w:t>
      </w:r>
      <w:r w:rsidR="0080026D" w:rsidRPr="00986982">
        <w:t xml:space="preserve">level create </w:t>
      </w:r>
      <w:r w:rsidR="00A4278E" w:rsidRPr="00986982">
        <w:t>a sense of ownership among people in the community (</w:t>
      </w:r>
      <w:r w:rsidR="005B3E29">
        <w:t>i</w:t>
      </w:r>
      <w:r w:rsidR="005B3E29" w:rsidRPr="00986982">
        <w:t>.</w:t>
      </w:r>
      <w:r w:rsidR="005B3E29">
        <w:t>e</w:t>
      </w:r>
      <w:r w:rsidRPr="00986982">
        <w:t>.</w:t>
      </w:r>
      <w:r w:rsidR="0080026D" w:rsidRPr="00986982">
        <w:t xml:space="preserve"> the </w:t>
      </w:r>
      <w:r w:rsidR="00A4278E" w:rsidRPr="00986982">
        <w:t>healthy family program</w:t>
      </w:r>
      <w:r w:rsidR="00B40E3A">
        <w:t>me</w:t>
      </w:r>
      <w:r w:rsidR="00A4278E" w:rsidRPr="00986982">
        <w:t xml:space="preserve">) </w:t>
      </w:r>
    </w:p>
    <w:p w14:paraId="22435B72" w14:textId="77777777" w:rsidR="00A4278E" w:rsidRPr="00986982" w:rsidRDefault="0080026D" w:rsidP="008D21D1">
      <w:pPr>
        <w:pStyle w:val="ListParagraph"/>
        <w:widowControl/>
        <w:numPr>
          <w:ilvl w:val="0"/>
          <w:numId w:val="6"/>
        </w:numPr>
        <w:spacing w:after="200" w:line="276" w:lineRule="auto"/>
      </w:pPr>
      <w:r w:rsidRPr="00986982">
        <w:t>The value of having s</w:t>
      </w:r>
      <w:r w:rsidR="00A4278E" w:rsidRPr="00986982">
        <w:t xml:space="preserve">trong political commitment and </w:t>
      </w:r>
      <w:r w:rsidRPr="00986982">
        <w:t xml:space="preserve">high-profile </w:t>
      </w:r>
      <w:r w:rsidR="00A4278E" w:rsidRPr="00986982">
        <w:t>advocate</w:t>
      </w:r>
      <w:r w:rsidRPr="00986982">
        <w:t>s</w:t>
      </w:r>
      <w:r w:rsidR="00A4278E" w:rsidRPr="00986982">
        <w:t xml:space="preserve"> (</w:t>
      </w:r>
      <w:r w:rsidR="005B3E29">
        <w:t>i</w:t>
      </w:r>
      <w:r w:rsidR="005B3E29" w:rsidRPr="00986982">
        <w:t>.</w:t>
      </w:r>
      <w:r w:rsidR="005B3E29">
        <w:t>e</w:t>
      </w:r>
      <w:r w:rsidR="00B6221F" w:rsidRPr="00986982">
        <w:t>.</w:t>
      </w:r>
      <w:r w:rsidR="00A4278E" w:rsidRPr="00986982">
        <w:t xml:space="preserve"> </w:t>
      </w:r>
      <w:r w:rsidR="00B6221F" w:rsidRPr="00986982">
        <w:t>t</w:t>
      </w:r>
      <w:r w:rsidR="00A4278E" w:rsidRPr="00986982">
        <w:t>he first lady of Peru)</w:t>
      </w:r>
      <w:r w:rsidR="00B40E3A">
        <w:t>.</w:t>
      </w:r>
      <w:r w:rsidR="00A4278E" w:rsidRPr="00986982">
        <w:t xml:space="preserve"> </w:t>
      </w:r>
    </w:p>
    <w:p w14:paraId="0D17DF50" w14:textId="0866DB91" w:rsidR="00EB23EB" w:rsidRPr="00986982" w:rsidRDefault="00A4278E" w:rsidP="0064794F">
      <w:pPr>
        <w:spacing w:line="276" w:lineRule="auto"/>
        <w:rPr>
          <w:szCs w:val="24"/>
        </w:rPr>
      </w:pPr>
      <w:r w:rsidRPr="00986982">
        <w:t xml:space="preserve">The SUN CSA </w:t>
      </w:r>
      <w:r w:rsidR="0080026D" w:rsidRPr="00986982">
        <w:t>M</w:t>
      </w:r>
      <w:r w:rsidRPr="00986982">
        <w:t>anager supported two delegates from the Ministry of Health (</w:t>
      </w:r>
      <w:proofErr w:type="spellStart"/>
      <w:r w:rsidRPr="00986982">
        <w:t>M</w:t>
      </w:r>
      <w:r w:rsidR="00C943EA" w:rsidRPr="00986982">
        <w:t>o</w:t>
      </w:r>
      <w:r w:rsidRPr="00986982">
        <w:t>H</w:t>
      </w:r>
      <w:proofErr w:type="spellEnd"/>
      <w:r w:rsidRPr="00986982">
        <w:t xml:space="preserve">) to prepare </w:t>
      </w:r>
      <w:r w:rsidR="00B6221F" w:rsidRPr="00986982">
        <w:t xml:space="preserve">for </w:t>
      </w:r>
      <w:r w:rsidRPr="00986982">
        <w:t>the</w:t>
      </w:r>
      <w:r w:rsidR="00B40E3A">
        <w:t xml:space="preserve"> Learning Route</w:t>
      </w:r>
      <w:r w:rsidRPr="00986982">
        <w:t xml:space="preserve"> program</w:t>
      </w:r>
      <w:r w:rsidR="00B40E3A">
        <w:t>me</w:t>
      </w:r>
      <w:r w:rsidR="0080026D" w:rsidRPr="00986982">
        <w:t xml:space="preserve"> in Peru</w:t>
      </w:r>
      <w:r w:rsidRPr="00986982">
        <w:t xml:space="preserve">. At the end of the Learning Route, </w:t>
      </w:r>
      <w:r w:rsidR="0080026D" w:rsidRPr="00986982">
        <w:t xml:space="preserve">the </w:t>
      </w:r>
      <w:r w:rsidRPr="00986982">
        <w:t>Lao</w:t>
      </w:r>
      <w:r w:rsidR="0080026D" w:rsidRPr="00986982">
        <w:t>tian</w:t>
      </w:r>
      <w:r w:rsidRPr="00986982">
        <w:t xml:space="preserve"> delegation developed </w:t>
      </w:r>
      <w:r w:rsidR="0080026D" w:rsidRPr="00986982">
        <w:t>a</w:t>
      </w:r>
      <w:r w:rsidRPr="00986982">
        <w:t xml:space="preserve"> </w:t>
      </w:r>
      <w:r w:rsidR="00B6221F" w:rsidRPr="00986982">
        <w:t>C</w:t>
      </w:r>
      <w:r w:rsidRPr="00986982">
        <w:t xml:space="preserve">ountry </w:t>
      </w:r>
      <w:r w:rsidR="00B6221F" w:rsidRPr="00986982">
        <w:t>A</w:t>
      </w:r>
      <w:r w:rsidRPr="00986982">
        <w:t xml:space="preserve">ction </w:t>
      </w:r>
      <w:r w:rsidR="00B6221F" w:rsidRPr="00986982">
        <w:t>P</w:t>
      </w:r>
      <w:r w:rsidRPr="00986982">
        <w:t>lan based on the</w:t>
      </w:r>
      <w:r w:rsidR="0080026D" w:rsidRPr="00986982">
        <w:t>ir</w:t>
      </w:r>
      <w:r w:rsidRPr="00986982">
        <w:t xml:space="preserve"> experience</w:t>
      </w:r>
      <w:r w:rsidR="00B6221F" w:rsidRPr="00986982">
        <w:t xml:space="preserve"> and lessons learned</w:t>
      </w:r>
      <w:r w:rsidRPr="00986982">
        <w:t xml:space="preserve">. The team agreed to </w:t>
      </w:r>
      <w:r w:rsidR="00361F00" w:rsidRPr="00986982">
        <w:t>create</w:t>
      </w:r>
      <w:r w:rsidRPr="00986982">
        <w:t xml:space="preserve"> </w:t>
      </w:r>
      <w:r w:rsidR="00361F00" w:rsidRPr="00986982">
        <w:t>opportunities</w:t>
      </w:r>
      <w:r w:rsidRPr="00986982">
        <w:t xml:space="preserve"> for CSO</w:t>
      </w:r>
      <w:r w:rsidR="0080026D" w:rsidRPr="00986982">
        <w:t>s</w:t>
      </w:r>
      <w:r w:rsidRPr="00986982">
        <w:t xml:space="preserve"> and </w:t>
      </w:r>
      <w:r w:rsidR="0080026D" w:rsidRPr="00986982">
        <w:t>the G</w:t>
      </w:r>
      <w:r w:rsidRPr="00986982">
        <w:t>overnment to share the</w:t>
      </w:r>
      <w:r w:rsidR="0065474D">
        <w:t>ir</w:t>
      </w:r>
      <w:r w:rsidRPr="00986982">
        <w:t xml:space="preserve"> experience</w:t>
      </w:r>
      <w:r w:rsidR="0065474D">
        <w:t>s of</w:t>
      </w:r>
      <w:r w:rsidRPr="00986982">
        <w:t xml:space="preserve"> multi-</w:t>
      </w:r>
      <w:proofErr w:type="spellStart"/>
      <w:r w:rsidRPr="00986982">
        <w:t>sectoral</w:t>
      </w:r>
      <w:proofErr w:type="spellEnd"/>
      <w:r w:rsidRPr="00986982">
        <w:t xml:space="preserve"> implementation.</w:t>
      </w:r>
      <w:r w:rsidRPr="0065474D">
        <w:rPr>
          <w:i/>
        </w:rPr>
        <w:t xml:space="preserve"> </w:t>
      </w:r>
      <w:r w:rsidRPr="00986982">
        <w:t>With support from Plan</w:t>
      </w:r>
      <w:r w:rsidR="0080026D" w:rsidRPr="00986982">
        <w:t xml:space="preserve"> International</w:t>
      </w:r>
      <w:r w:rsidRPr="00986982">
        <w:t>, World Vision and CARE,</w:t>
      </w:r>
      <w:r w:rsidR="0080026D" w:rsidRPr="00986982">
        <w:t xml:space="preserve"> the </w:t>
      </w:r>
      <w:r w:rsidRPr="00986982">
        <w:t>Lao</w:t>
      </w:r>
      <w:r w:rsidR="0080026D" w:rsidRPr="00986982">
        <w:t>tian</w:t>
      </w:r>
      <w:r w:rsidRPr="00986982">
        <w:t xml:space="preserve"> delegation was able to </w:t>
      </w:r>
      <w:r w:rsidR="00361F00" w:rsidRPr="00986982">
        <w:t>bond</w:t>
      </w:r>
      <w:r w:rsidRPr="00986982">
        <w:t xml:space="preserve"> with </w:t>
      </w:r>
      <w:r w:rsidR="00B6221F" w:rsidRPr="00986982">
        <w:t>CSOs</w:t>
      </w:r>
      <w:r w:rsidRPr="00986982">
        <w:t xml:space="preserve"> in Peru</w:t>
      </w:r>
      <w:r w:rsidR="00361F00" w:rsidRPr="00986982">
        <w:t xml:space="preserve"> and </w:t>
      </w:r>
      <w:r w:rsidRPr="00986982">
        <w:t xml:space="preserve">learn from their </w:t>
      </w:r>
      <w:r w:rsidR="00361F00" w:rsidRPr="00986982">
        <w:t>experience</w:t>
      </w:r>
      <w:r w:rsidR="0080026D" w:rsidRPr="00986982">
        <w:t>s</w:t>
      </w:r>
      <w:r w:rsidRPr="00986982">
        <w:t xml:space="preserve">. </w:t>
      </w:r>
      <w:r w:rsidR="00361F00" w:rsidRPr="00986982">
        <w:t>The</w:t>
      </w:r>
      <w:r w:rsidRPr="00986982">
        <w:t xml:space="preserve"> trip </w:t>
      </w:r>
      <w:r w:rsidR="0080026D" w:rsidRPr="00986982">
        <w:t xml:space="preserve">ultimately </w:t>
      </w:r>
      <w:r w:rsidRPr="00986982">
        <w:t xml:space="preserve">resulted in substantially improved recognition of SUN CSA </w:t>
      </w:r>
      <w:r w:rsidR="0080026D" w:rsidRPr="00986982">
        <w:t>by</w:t>
      </w:r>
      <w:r w:rsidRPr="00986982">
        <w:t xml:space="preserve"> the government</w:t>
      </w:r>
      <w:r w:rsidR="00EB23EB" w:rsidRPr="00986982">
        <w:t xml:space="preserve">, evidenced by </w:t>
      </w:r>
      <w:r w:rsidR="00EB23EB" w:rsidRPr="00986982">
        <w:rPr>
          <w:szCs w:val="24"/>
        </w:rPr>
        <w:t xml:space="preserve">the NNC’s recognition of the role of NGOs </w:t>
      </w:r>
      <w:r w:rsidR="0080026D" w:rsidRPr="00986982">
        <w:rPr>
          <w:szCs w:val="24"/>
        </w:rPr>
        <w:t>in developing</w:t>
      </w:r>
      <w:r w:rsidR="00EB23EB" w:rsidRPr="00986982">
        <w:rPr>
          <w:szCs w:val="24"/>
        </w:rPr>
        <w:t xml:space="preserve"> the Nutrition and Food Security Action Plan. </w:t>
      </w:r>
    </w:p>
    <w:p w14:paraId="67DEAAB2" w14:textId="77777777" w:rsidR="00EB23EB" w:rsidRPr="00986982" w:rsidRDefault="008869A0" w:rsidP="00361F00">
      <w:pPr>
        <w:widowControl/>
        <w:spacing w:after="200" w:line="276" w:lineRule="auto"/>
        <w:rPr>
          <w:b/>
        </w:rPr>
      </w:pPr>
      <w:r w:rsidRPr="00986982">
        <w:rPr>
          <w:b/>
        </w:rPr>
        <w:br/>
      </w:r>
      <w:r w:rsidR="00986982">
        <w:rPr>
          <w:b/>
        </w:rPr>
        <w:t xml:space="preserve">Participation in the </w:t>
      </w:r>
      <w:r w:rsidR="00EB23EB" w:rsidRPr="00986982">
        <w:rPr>
          <w:b/>
        </w:rPr>
        <w:t>International Workshop on Enhancing Learning on Conflict of Interest</w:t>
      </w:r>
    </w:p>
    <w:p w14:paraId="64475610" w14:textId="1EB6AED1" w:rsidR="00EB23EB" w:rsidRPr="00986982" w:rsidRDefault="00EB23EB" w:rsidP="00361F00">
      <w:pPr>
        <w:widowControl/>
        <w:spacing w:after="200" w:line="276" w:lineRule="auto"/>
      </w:pPr>
      <w:r w:rsidRPr="00986982">
        <w:lastRenderedPageBreak/>
        <w:t xml:space="preserve">The SUN CSA </w:t>
      </w:r>
      <w:r w:rsidR="0065474D">
        <w:t xml:space="preserve">also </w:t>
      </w:r>
      <w:r w:rsidRPr="00986982">
        <w:t xml:space="preserve">represented its members as part of </w:t>
      </w:r>
      <w:r w:rsidR="0080026D" w:rsidRPr="00986982">
        <w:t xml:space="preserve">the </w:t>
      </w:r>
      <w:r w:rsidRPr="00986982">
        <w:t>Lao</w:t>
      </w:r>
      <w:r w:rsidR="0080026D" w:rsidRPr="00986982">
        <w:t>tian</w:t>
      </w:r>
      <w:r w:rsidRPr="00986982">
        <w:t xml:space="preserve"> delegation </w:t>
      </w:r>
      <w:r w:rsidR="0080026D" w:rsidRPr="00986982">
        <w:t>participating in the</w:t>
      </w:r>
      <w:r w:rsidRPr="00986982">
        <w:t xml:space="preserve"> International Workshop on Enhancing Learning on Conflict of Interest that took place in Jakarta, Indonesia</w:t>
      </w:r>
      <w:r w:rsidR="00986982">
        <w:t xml:space="preserve"> on the 3 and 4 of December 2014</w:t>
      </w:r>
      <w:r w:rsidR="0080026D" w:rsidRPr="00986982">
        <w:t>. The delegation from Lao PDR</w:t>
      </w:r>
      <w:r w:rsidRPr="00986982">
        <w:t xml:space="preserve"> </w:t>
      </w:r>
      <w:r w:rsidR="0065474D" w:rsidRPr="00986982">
        <w:t>consisted of representatives from both the business sector and the government</w:t>
      </w:r>
      <w:r w:rsidR="0065474D">
        <w:t xml:space="preserve"> and </w:t>
      </w:r>
      <w:r w:rsidR="001A0047">
        <w:t>joined delegations from Bangladesh, Sri Lanka and Indonesia</w:t>
      </w:r>
      <w:r w:rsidRPr="00986982">
        <w:t>. SUN CSA together with two Lao</w:t>
      </w:r>
      <w:r w:rsidR="0080026D" w:rsidRPr="00986982">
        <w:t>tian</w:t>
      </w:r>
      <w:r w:rsidRPr="00986982">
        <w:t xml:space="preserve"> delegates provided input, feedback and comments on the SUN referenc</w:t>
      </w:r>
      <w:r w:rsidR="0080026D" w:rsidRPr="00986982">
        <w:t>e note on P</w:t>
      </w:r>
      <w:r w:rsidRPr="00986982">
        <w:t xml:space="preserve">revention and </w:t>
      </w:r>
      <w:r w:rsidR="0080026D" w:rsidRPr="00986982">
        <w:t>Management of Conflict of I</w:t>
      </w:r>
      <w:r w:rsidRPr="00986982">
        <w:t xml:space="preserve">nterest. </w:t>
      </w:r>
    </w:p>
    <w:p w14:paraId="1FBD9721" w14:textId="77777777" w:rsidR="00BF3494" w:rsidRPr="00986982" w:rsidRDefault="00A82C36" w:rsidP="00A82C36">
      <w:pPr>
        <w:pStyle w:val="Heading2"/>
        <w:rPr>
          <w:rFonts w:ascii="Times New Roman" w:hAnsi="Times New Roman" w:cs="Times New Roman"/>
          <w:color w:val="auto"/>
        </w:rPr>
      </w:pPr>
      <w:r w:rsidRPr="00986982">
        <w:rPr>
          <w:rFonts w:ascii="Times New Roman" w:hAnsi="Times New Roman" w:cs="Times New Roman"/>
          <w:color w:val="auto"/>
        </w:rPr>
        <w:t>SUN CSA’s official launch and member recruitment</w:t>
      </w:r>
    </w:p>
    <w:p w14:paraId="475B955E" w14:textId="77777777" w:rsidR="008869A0" w:rsidRPr="00986982" w:rsidRDefault="008869A0" w:rsidP="008869A0"/>
    <w:p w14:paraId="1F7E22D3" w14:textId="394F30F7" w:rsidR="005A3156" w:rsidRPr="00986982" w:rsidRDefault="005A3156" w:rsidP="0064794F">
      <w:pPr>
        <w:tabs>
          <w:tab w:val="left" w:pos="0"/>
        </w:tabs>
        <w:spacing w:line="276" w:lineRule="auto"/>
      </w:pPr>
      <w:r w:rsidRPr="00986982">
        <w:t xml:space="preserve">SUN CSA was formally launched on 30 Oct 2014. More than 50 people, including high-level </w:t>
      </w:r>
      <w:r w:rsidR="00267CAE" w:rsidRPr="00986982">
        <w:t>representatives</w:t>
      </w:r>
      <w:r w:rsidRPr="00986982">
        <w:t xml:space="preserve"> from the EU, UNICEF, WFP, WHO, SDC and other </w:t>
      </w:r>
      <w:r w:rsidR="00267CAE" w:rsidRPr="00986982">
        <w:t>donors and development partners,</w:t>
      </w:r>
      <w:r w:rsidRPr="00986982">
        <w:t xml:space="preserve"> attended the celebration. The official launch was covered by two</w:t>
      </w:r>
      <w:r w:rsidR="0065474D">
        <w:t xml:space="preserve"> of the</w:t>
      </w:r>
      <w:r w:rsidRPr="00986982">
        <w:t xml:space="preserve"> main Lao and English</w:t>
      </w:r>
      <w:r w:rsidR="00267CAE" w:rsidRPr="00986982">
        <w:t xml:space="preserve"> language</w:t>
      </w:r>
      <w:r w:rsidRPr="00986982">
        <w:t xml:space="preserve"> newspap</w:t>
      </w:r>
      <w:r w:rsidR="0065474D">
        <w:t>ers in the country, which was an excellent</w:t>
      </w:r>
      <w:r w:rsidRPr="00986982">
        <w:t xml:space="preserve"> opportunity to introduce SUN CSA </w:t>
      </w:r>
      <w:r w:rsidR="00267CAE" w:rsidRPr="00986982">
        <w:t xml:space="preserve">and its mission to reduce malnutrition in Lao PDR </w:t>
      </w:r>
      <w:r w:rsidRPr="00986982">
        <w:t>to the general public. After the</w:t>
      </w:r>
      <w:r w:rsidR="00B47B48" w:rsidRPr="00986982">
        <w:t xml:space="preserve"> official </w:t>
      </w:r>
      <w:r w:rsidRPr="00986982">
        <w:t xml:space="preserve">launch, SUN CSA recruited 23 </w:t>
      </w:r>
      <w:r w:rsidR="00267CAE" w:rsidRPr="00986982">
        <w:t xml:space="preserve">new </w:t>
      </w:r>
      <w:r w:rsidRPr="00986982">
        <w:t>member organi</w:t>
      </w:r>
      <w:r w:rsidR="00B40E3A">
        <w:t>s</w:t>
      </w:r>
      <w:r w:rsidRPr="00986982">
        <w:t xml:space="preserve">ations.  </w:t>
      </w:r>
    </w:p>
    <w:p w14:paraId="450AACCD" w14:textId="77777777" w:rsidR="00A82C36" w:rsidRPr="00986982" w:rsidRDefault="00A82C36" w:rsidP="00B40E3A">
      <w:pPr>
        <w:widowControl/>
        <w:spacing w:after="200" w:line="276" w:lineRule="auto"/>
      </w:pPr>
    </w:p>
    <w:p w14:paraId="45941E7F" w14:textId="77777777" w:rsidR="00E16536" w:rsidRPr="00986982" w:rsidRDefault="00E16536" w:rsidP="00E16536">
      <w:pPr>
        <w:pStyle w:val="Heading2"/>
        <w:rPr>
          <w:rFonts w:ascii="Times New Roman" w:hAnsi="Times New Roman" w:cs="Times New Roman"/>
          <w:color w:val="auto"/>
        </w:rPr>
      </w:pPr>
      <w:r w:rsidRPr="00986982">
        <w:rPr>
          <w:rFonts w:ascii="Times New Roman" w:hAnsi="Times New Roman" w:cs="Times New Roman"/>
          <w:color w:val="auto"/>
        </w:rPr>
        <w:t>SUN CSA’s representation of Lao Civil Society at the National Round Table meeting of 2014</w:t>
      </w:r>
    </w:p>
    <w:p w14:paraId="5E62C8CC" w14:textId="77777777" w:rsidR="008869A0" w:rsidRPr="00986982" w:rsidRDefault="008869A0" w:rsidP="008869A0"/>
    <w:p w14:paraId="0EBE3213" w14:textId="77777777" w:rsidR="00FE51B2" w:rsidRPr="00986982" w:rsidRDefault="00EB23EB" w:rsidP="0064794F">
      <w:pPr>
        <w:spacing w:line="276" w:lineRule="auto"/>
      </w:pPr>
      <w:r w:rsidRPr="00986982">
        <w:t>SUN CSA represented Lao Civil Society at the National Round Table meeting of 2014</w:t>
      </w:r>
      <w:r w:rsidR="00267CAE" w:rsidRPr="00986982">
        <w:t>. At the meeting it</w:t>
      </w:r>
      <w:r w:rsidRPr="00986982">
        <w:t xml:space="preserve"> raised the SUN CSA profile among the Lao government and Lao </w:t>
      </w:r>
      <w:r w:rsidR="00FE51B2" w:rsidRPr="00986982">
        <w:t>NPA</w:t>
      </w:r>
      <w:r w:rsidRPr="00986982">
        <w:t>s</w:t>
      </w:r>
      <w:r w:rsidR="00FE51B2" w:rsidRPr="00986982">
        <w:t xml:space="preserve"> and contributed to development partners’ dialogue on resourc</w:t>
      </w:r>
      <w:r w:rsidR="00267CAE" w:rsidRPr="00986982">
        <w:t>e mobilis</w:t>
      </w:r>
      <w:r w:rsidR="00FE51B2" w:rsidRPr="00986982">
        <w:t>ation for nutrition actions in Lao PDR. Under the umbrella of SUN CSA we were able to mobili</w:t>
      </w:r>
      <w:r w:rsidR="00267CAE" w:rsidRPr="00986982">
        <w:t>s</w:t>
      </w:r>
      <w:r w:rsidR="00FE51B2" w:rsidRPr="00986982">
        <w:t>e funds, provide technical support, strengthen sub-national micro-planning process</w:t>
      </w:r>
      <w:r w:rsidR="00267CAE" w:rsidRPr="00986982">
        <w:t>es</w:t>
      </w:r>
      <w:r w:rsidR="00FE51B2" w:rsidRPr="00986982">
        <w:t>,</w:t>
      </w:r>
      <w:r w:rsidR="00267CAE" w:rsidRPr="00986982">
        <w:t xml:space="preserve"> and raise</w:t>
      </w:r>
      <w:r w:rsidR="00FE51B2" w:rsidRPr="00986982">
        <w:t xml:space="preserve"> political attention to</w:t>
      </w:r>
      <w:r w:rsidR="00267CAE" w:rsidRPr="00986982">
        <w:t xml:space="preserve"> the issue of</w:t>
      </w:r>
      <w:r w:rsidR="00FE51B2" w:rsidRPr="00986982">
        <w:t xml:space="preserve"> nutrition. </w:t>
      </w:r>
    </w:p>
    <w:p w14:paraId="3193AEF6" w14:textId="77777777" w:rsidR="00DE0B6A" w:rsidRPr="00986982" w:rsidRDefault="008869A0" w:rsidP="0064794F">
      <w:pPr>
        <w:widowControl/>
        <w:spacing w:after="200" w:line="276" w:lineRule="auto"/>
      </w:pPr>
      <w:r w:rsidRPr="00986982">
        <w:br/>
      </w:r>
      <w:r w:rsidR="00241C37" w:rsidRPr="00EB1F50">
        <w:t xml:space="preserve">Detailed programme outputs/outcomes as outlined in the project document </w:t>
      </w:r>
      <w:r w:rsidR="00267CAE" w:rsidRPr="00EB1F50">
        <w:t>are</w:t>
      </w:r>
      <w:r w:rsidR="00241C37" w:rsidRPr="00EB1F50">
        <w:t xml:space="preserve"> attached </w:t>
      </w:r>
      <w:r w:rsidR="00DE0B6A" w:rsidRPr="00EB1F50">
        <w:t>in the annex.</w:t>
      </w:r>
    </w:p>
    <w:p w14:paraId="09ABE5B8" w14:textId="77777777" w:rsidR="00DE0B6A" w:rsidRPr="00986982" w:rsidRDefault="00DE0B6A" w:rsidP="00361F00">
      <w:pPr>
        <w:pStyle w:val="Heading1"/>
        <w:rPr>
          <w:rFonts w:ascii="Times New Roman" w:hAnsi="Times New Roman" w:cs="Times New Roman"/>
          <w:color w:val="auto"/>
        </w:rPr>
      </w:pPr>
      <w:r w:rsidRPr="00986982">
        <w:rPr>
          <w:rFonts w:ascii="Times New Roman" w:hAnsi="Times New Roman" w:cs="Times New Roman"/>
          <w:color w:val="auto"/>
        </w:rPr>
        <w:t xml:space="preserve">Future Work Plan  </w:t>
      </w:r>
    </w:p>
    <w:p w14:paraId="229868DC" w14:textId="77777777" w:rsidR="00DA040D" w:rsidRPr="00986982" w:rsidRDefault="00DA040D" w:rsidP="00361F00"/>
    <w:p w14:paraId="4BFB8F6C" w14:textId="77777777" w:rsidR="00414C54" w:rsidRPr="004D461F" w:rsidRDefault="00414C54" w:rsidP="00414C54">
      <w:pPr>
        <w:widowControl/>
        <w:spacing w:after="200" w:line="276" w:lineRule="auto"/>
      </w:pPr>
      <w:r w:rsidRPr="004D461F">
        <w:t>One of the major activities in 2015 will be the formal election of the Management Committee in the final week of January 2015. This wi</w:t>
      </w:r>
      <w:r w:rsidR="00227E7A" w:rsidRPr="004D461F">
        <w:t>ll conclude the work of the Interim Management Committee.</w:t>
      </w:r>
    </w:p>
    <w:p w14:paraId="0CB9F15D" w14:textId="77777777" w:rsidR="00B40E3A" w:rsidRPr="004D461F" w:rsidRDefault="00B40E3A" w:rsidP="00B40E3A">
      <w:pPr>
        <w:widowControl/>
        <w:spacing w:after="200" w:line="276" w:lineRule="auto"/>
      </w:pPr>
      <w:r w:rsidRPr="004D461F">
        <w:t>To raise the profile of SUN CSA the organisation plans to develop a website and integrate it into the INGO Network. This will promote SUN CSA and evidence of convergent best practices and tools on nutrition.</w:t>
      </w:r>
    </w:p>
    <w:p w14:paraId="546D2911" w14:textId="77777777" w:rsidR="00414C54" w:rsidRPr="004D461F" w:rsidRDefault="00414C54" w:rsidP="00414C54">
      <w:pPr>
        <w:widowControl/>
        <w:spacing w:after="200" w:line="276" w:lineRule="auto"/>
      </w:pPr>
      <w:r w:rsidRPr="004D461F">
        <w:t>In line with its awareness-raising goals, SUN CSA pla</w:t>
      </w:r>
      <w:r w:rsidR="00B40E3A" w:rsidRPr="004D461F">
        <w:t>n</w:t>
      </w:r>
      <w:r w:rsidRPr="004D461F">
        <w:t>s to w</w:t>
      </w:r>
      <w:r w:rsidR="00E52D9C" w:rsidRPr="004D461F">
        <w:t>rite 4 articles</w:t>
      </w:r>
      <w:r w:rsidRPr="004D461F">
        <w:t xml:space="preserve"> and/or </w:t>
      </w:r>
      <w:r w:rsidR="00E52D9C" w:rsidRPr="004D461F">
        <w:t xml:space="preserve">press releases </w:t>
      </w:r>
      <w:r w:rsidRPr="004D461F">
        <w:t>in 2015</w:t>
      </w:r>
      <w:r w:rsidR="00E52D9C" w:rsidRPr="004D461F">
        <w:t xml:space="preserve"> and</w:t>
      </w:r>
      <w:r w:rsidRPr="004D461F">
        <w:t xml:space="preserve"> have them</w:t>
      </w:r>
      <w:r w:rsidR="00E52D9C" w:rsidRPr="004D461F">
        <w:t xml:space="preserve"> publish</w:t>
      </w:r>
      <w:r w:rsidRPr="004D461F">
        <w:t>ed</w:t>
      </w:r>
      <w:r w:rsidR="00E52D9C" w:rsidRPr="004D461F">
        <w:t xml:space="preserve"> in</w:t>
      </w:r>
      <w:r w:rsidRPr="004D461F">
        <w:t xml:space="preserve"> both</w:t>
      </w:r>
      <w:r w:rsidR="00E52D9C" w:rsidRPr="004D461F">
        <w:t xml:space="preserve"> Lao</w:t>
      </w:r>
      <w:r w:rsidRPr="004D461F">
        <w:t>tian</w:t>
      </w:r>
      <w:r w:rsidR="00E52D9C" w:rsidRPr="004D461F">
        <w:t xml:space="preserve"> and English</w:t>
      </w:r>
      <w:r w:rsidRPr="004D461F">
        <w:t xml:space="preserve"> language</w:t>
      </w:r>
      <w:r w:rsidR="00E52D9C" w:rsidRPr="004D461F">
        <w:t xml:space="preserve"> media</w:t>
      </w:r>
      <w:r w:rsidRPr="004D461F">
        <w:t>. In addition to print media, SUN plans to d</w:t>
      </w:r>
      <w:r w:rsidR="00E52D9C" w:rsidRPr="004D461F">
        <w:t>evelop 4 Lao</w:t>
      </w:r>
      <w:r w:rsidR="00B40E3A" w:rsidRPr="004D461F">
        <w:t>tian</w:t>
      </w:r>
      <w:r w:rsidR="00E52D9C" w:rsidRPr="004D461F">
        <w:t xml:space="preserve"> and ethnic language radio </w:t>
      </w:r>
      <w:r w:rsidRPr="004D461F">
        <w:t>spots to broadcast on both</w:t>
      </w:r>
      <w:r w:rsidR="00E52D9C" w:rsidRPr="004D461F">
        <w:t xml:space="preserve"> national and provincial radio</w:t>
      </w:r>
      <w:r w:rsidRPr="004D461F">
        <w:t xml:space="preserve">. Both of these concepts will necessitate </w:t>
      </w:r>
      <w:r w:rsidRPr="004D461F">
        <w:lastRenderedPageBreak/>
        <w:t xml:space="preserve">working with the media in Lao PDR to support the dissemination of the articles and radio spots. </w:t>
      </w:r>
    </w:p>
    <w:p w14:paraId="7ACD586C" w14:textId="77777777" w:rsidR="00B40E3A" w:rsidRPr="004D461F" w:rsidRDefault="00B40E3A" w:rsidP="00B40E3A">
      <w:pPr>
        <w:widowControl/>
        <w:spacing w:after="200" w:line="276" w:lineRule="auto"/>
      </w:pPr>
      <w:r w:rsidRPr="004D461F">
        <w:t xml:space="preserve">As part of the work-plan SUN CSA also plans to develop a series of four educational videos for schools. The first two will be targeted at year one students and focus on introducing the concepts of nutrition and gender equality. A subsequent two videos will be aimed at year two students and include case studies of successful ‘convergence interventions’ as well as gender mainstreaming. All videos will be approximately fifteen minutes long. </w:t>
      </w:r>
    </w:p>
    <w:p w14:paraId="32C632FA" w14:textId="2EB18B41" w:rsidR="00C15FC3" w:rsidRPr="00EE6DAE" w:rsidRDefault="00C15FC3" w:rsidP="00C15FC3">
      <w:pPr>
        <w:widowControl/>
        <w:spacing w:after="200" w:line="276" w:lineRule="auto"/>
      </w:pPr>
      <w:r w:rsidRPr="00EE6DAE">
        <w:t xml:space="preserve">It is hoped that the gender study </w:t>
      </w:r>
      <w:r w:rsidR="00F24B0C" w:rsidRPr="00EE6DAE">
        <w:t>funded by the SDC</w:t>
      </w:r>
      <w:r w:rsidR="00EE6DAE">
        <w:t xml:space="preserve"> and conducted in 2014</w:t>
      </w:r>
      <w:r w:rsidR="00F24B0C" w:rsidRPr="00EE6DAE">
        <w:t xml:space="preserve"> </w:t>
      </w:r>
      <w:r w:rsidRPr="00EE6DAE">
        <w:t>will be finalised and printed by March</w:t>
      </w:r>
      <w:r w:rsidR="00F24B0C" w:rsidRPr="00EE6DAE">
        <w:t xml:space="preserve"> or </w:t>
      </w:r>
      <w:r w:rsidRPr="00EE6DAE">
        <w:t>April 2015. Copies will be printed in both English and Laotian, wi</w:t>
      </w:r>
      <w:r w:rsidR="00EE6DAE">
        <w:t>th a total of around 500 copies made and distributed.</w:t>
      </w:r>
    </w:p>
    <w:p w14:paraId="789E7184" w14:textId="3101BA18" w:rsidR="00CB7DC1" w:rsidRPr="004D461F" w:rsidRDefault="00CB7DC1" w:rsidP="0064794F">
      <w:pPr>
        <w:widowControl/>
        <w:spacing w:after="200" w:line="276" w:lineRule="auto"/>
      </w:pPr>
      <w:r w:rsidRPr="004D461F">
        <w:t>An identified challenge in 2014 was a lack of participation in SUN CSA from local</w:t>
      </w:r>
      <w:r w:rsidR="00024BDC">
        <w:t xml:space="preserve"> </w:t>
      </w:r>
      <w:r w:rsidRPr="004D461F">
        <w:t>NPAs. Accordingly there will be a focus in 2015 on attracting new partnerships from the non-profit sector through conducting study tours and workshops. The first workshop is planned for 3 March and will focus on Gender and Nutrition.</w:t>
      </w:r>
      <w:r w:rsidR="00CA1EFB" w:rsidRPr="004D461F">
        <w:t xml:space="preserve"> Furthermore there is the possibility of a small grants fund targeted towards NPAs to facilitate their participation in SUN CSA activities</w:t>
      </w:r>
      <w:r w:rsidR="00EE6DAE" w:rsidRPr="00EE6DAE">
        <w:t xml:space="preserve"> </w:t>
      </w:r>
      <w:r w:rsidR="00EE6DAE">
        <w:t xml:space="preserve">Non-profit agency study tours and cross visits will be made available to civil society actors in Laos through a series of small study tour grants. The Project will fund up to five per year at an amount of $600 each. </w:t>
      </w:r>
    </w:p>
    <w:p w14:paraId="7175C6D7" w14:textId="1F5DB407" w:rsidR="00414C54" w:rsidRPr="004D461F" w:rsidRDefault="00414C54" w:rsidP="0064794F">
      <w:pPr>
        <w:spacing w:line="276" w:lineRule="auto"/>
      </w:pPr>
      <w:r w:rsidRPr="004D461F">
        <w:t xml:space="preserve">In terms of managerial and planning goals, in 2015 SUN CSA Lao PDR plans to develop a 3-year funding plan for the post 2014-15 </w:t>
      </w:r>
      <w:proofErr w:type="gramStart"/>
      <w:r w:rsidRPr="004D461F">
        <w:t>period</w:t>
      </w:r>
      <w:proofErr w:type="gramEnd"/>
      <w:r w:rsidRPr="004D461F">
        <w:t xml:space="preserve"> and have </w:t>
      </w:r>
      <w:r w:rsidR="0064794F">
        <w:t xml:space="preserve">it approved by SUN CSA members. They also plan to develop a five-year strategy by mid-2015 to cover the post-2015 period. </w:t>
      </w:r>
      <w:r w:rsidRPr="004D461F">
        <w:t xml:space="preserve">The end of 2015 will also see the submission of an annual report to the NNC Secretariat, including results of the status of PIs and mapping. </w:t>
      </w:r>
    </w:p>
    <w:p w14:paraId="4E5A29E7" w14:textId="77777777" w:rsidR="00926291" w:rsidRDefault="00926291" w:rsidP="00926291"/>
    <w:p w14:paraId="254B356F" w14:textId="77777777" w:rsidR="00854F3F" w:rsidRPr="00926291" w:rsidRDefault="00854F3F" w:rsidP="00926291">
      <w:pPr>
        <w:sectPr w:rsidR="00854F3F" w:rsidRPr="00926291">
          <w:pgSz w:w="11906" w:h="16838"/>
          <w:pgMar w:top="1440" w:right="1440" w:bottom="1440" w:left="1440" w:header="708" w:footer="708" w:gutter="0"/>
          <w:cols w:space="708"/>
          <w:docGrid w:linePitch="360"/>
        </w:sectPr>
      </w:pPr>
    </w:p>
    <w:p w14:paraId="7406703C" w14:textId="77777777" w:rsidR="004E4559" w:rsidRPr="00986982" w:rsidRDefault="00DE0B6A" w:rsidP="00DA040D">
      <w:pPr>
        <w:pStyle w:val="Heading1"/>
        <w:spacing w:before="0"/>
        <w:rPr>
          <w:rFonts w:ascii="Times New Roman" w:hAnsi="Times New Roman" w:cs="Times New Roman"/>
          <w:color w:val="auto"/>
        </w:rPr>
      </w:pPr>
      <w:r w:rsidRPr="00986982">
        <w:rPr>
          <w:rFonts w:ascii="Times New Roman" w:hAnsi="Times New Roman" w:cs="Times New Roman"/>
          <w:color w:val="auto"/>
        </w:rPr>
        <w:lastRenderedPageBreak/>
        <w:t xml:space="preserve">Annex - </w:t>
      </w:r>
      <w:r w:rsidR="004E4559" w:rsidRPr="004D461F">
        <w:rPr>
          <w:rFonts w:ascii="Times New Roman" w:hAnsi="Times New Roman" w:cs="Times New Roman"/>
          <w:color w:val="auto"/>
        </w:rPr>
        <w:t>Programme Out</w:t>
      </w:r>
      <w:r w:rsidR="00241C37" w:rsidRPr="004D461F">
        <w:rPr>
          <w:rFonts w:ascii="Times New Roman" w:hAnsi="Times New Roman" w:cs="Times New Roman"/>
          <w:color w:val="auto"/>
        </w:rPr>
        <w:t>put</w:t>
      </w:r>
      <w:r w:rsidR="004E4559" w:rsidRPr="004D461F">
        <w:rPr>
          <w:rFonts w:ascii="Times New Roman" w:hAnsi="Times New Roman" w:cs="Times New Roman"/>
          <w:color w:val="auto"/>
        </w:rPr>
        <w:t>s/O</w:t>
      </w:r>
      <w:r w:rsidR="00241C37" w:rsidRPr="004D461F">
        <w:rPr>
          <w:rFonts w:ascii="Times New Roman" w:hAnsi="Times New Roman" w:cs="Times New Roman"/>
          <w:color w:val="auto"/>
        </w:rPr>
        <w:t>utcomes</w:t>
      </w: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120"/>
        <w:gridCol w:w="3420"/>
        <w:gridCol w:w="3330"/>
      </w:tblGrid>
      <w:tr w:rsidR="00491F2F" w:rsidRPr="00986982" w14:paraId="4FAEE0C3" w14:textId="77777777" w:rsidTr="002F7B7D">
        <w:tc>
          <w:tcPr>
            <w:tcW w:w="2250" w:type="dxa"/>
            <w:tcBorders>
              <w:bottom w:val="single" w:sz="4" w:space="0" w:color="000000"/>
            </w:tcBorders>
            <w:shd w:val="clear" w:color="auto" w:fill="A6A6A6" w:themeFill="background1" w:themeFillShade="A6"/>
          </w:tcPr>
          <w:p w14:paraId="360CAE86" w14:textId="77777777" w:rsidR="004E4559" w:rsidRPr="00986982" w:rsidRDefault="004E4559" w:rsidP="00361F00">
            <w:pPr>
              <w:pStyle w:val="BodyText"/>
              <w:jc w:val="both"/>
              <w:rPr>
                <w:rFonts w:ascii="Times New Roman" w:hAnsi="Times New Roman" w:cs="Times New Roman"/>
                <w:bCs/>
              </w:rPr>
            </w:pPr>
          </w:p>
        </w:tc>
        <w:tc>
          <w:tcPr>
            <w:tcW w:w="6120" w:type="dxa"/>
            <w:tcBorders>
              <w:bottom w:val="single" w:sz="4" w:space="0" w:color="000000"/>
            </w:tcBorders>
            <w:shd w:val="clear" w:color="auto" w:fill="A6A6A6" w:themeFill="background1" w:themeFillShade="A6"/>
          </w:tcPr>
          <w:p w14:paraId="1F9026EB" w14:textId="77777777" w:rsidR="004E4559" w:rsidRPr="00986982" w:rsidRDefault="004E4559" w:rsidP="00EE6DAE">
            <w:pPr>
              <w:jc w:val="left"/>
              <w:rPr>
                <w:b/>
                <w:sz w:val="20"/>
              </w:rPr>
            </w:pPr>
            <w:r w:rsidRPr="00986982">
              <w:rPr>
                <w:b/>
                <w:sz w:val="20"/>
                <w:u w:val="single"/>
              </w:rPr>
              <w:t>Achieved</w:t>
            </w:r>
            <w:r w:rsidRPr="00986982">
              <w:rPr>
                <w:b/>
                <w:sz w:val="20"/>
              </w:rPr>
              <w:t xml:space="preserve"> Indicator Targets</w:t>
            </w:r>
          </w:p>
        </w:tc>
        <w:tc>
          <w:tcPr>
            <w:tcW w:w="3420" w:type="dxa"/>
            <w:tcBorders>
              <w:bottom w:val="single" w:sz="4" w:space="0" w:color="000000"/>
            </w:tcBorders>
            <w:shd w:val="clear" w:color="auto" w:fill="A6A6A6" w:themeFill="background1" w:themeFillShade="A6"/>
          </w:tcPr>
          <w:p w14:paraId="7831CFD9" w14:textId="77777777" w:rsidR="004E4559" w:rsidRPr="00986982" w:rsidRDefault="004E4559" w:rsidP="00EE6DAE">
            <w:pPr>
              <w:jc w:val="left"/>
              <w:rPr>
                <w:b/>
                <w:sz w:val="20"/>
              </w:rPr>
            </w:pPr>
            <w:r w:rsidRPr="00986982">
              <w:rPr>
                <w:b/>
                <w:sz w:val="20"/>
              </w:rPr>
              <w:t>Reasons for Variance with Planned Target (if any)</w:t>
            </w:r>
          </w:p>
        </w:tc>
        <w:tc>
          <w:tcPr>
            <w:tcW w:w="3330" w:type="dxa"/>
            <w:tcBorders>
              <w:bottom w:val="single" w:sz="4" w:space="0" w:color="000000"/>
            </w:tcBorders>
            <w:shd w:val="clear" w:color="auto" w:fill="A6A6A6" w:themeFill="background1" w:themeFillShade="A6"/>
          </w:tcPr>
          <w:p w14:paraId="29FFA6CD" w14:textId="77777777" w:rsidR="004E4559" w:rsidRPr="00986982" w:rsidRDefault="004E4559" w:rsidP="00EE6DAE">
            <w:pPr>
              <w:jc w:val="left"/>
              <w:rPr>
                <w:b/>
                <w:sz w:val="20"/>
              </w:rPr>
            </w:pPr>
            <w:r w:rsidRPr="00986982">
              <w:rPr>
                <w:b/>
                <w:sz w:val="20"/>
              </w:rPr>
              <w:t>Source of Verification</w:t>
            </w:r>
          </w:p>
        </w:tc>
      </w:tr>
      <w:tr w:rsidR="00491F2F" w:rsidRPr="00986982" w14:paraId="68876793" w14:textId="77777777" w:rsidTr="002F7B7D">
        <w:trPr>
          <w:trHeight w:val="1277"/>
        </w:trPr>
        <w:tc>
          <w:tcPr>
            <w:tcW w:w="2250" w:type="dxa"/>
            <w:shd w:val="clear" w:color="auto" w:fill="FFFFFF" w:themeFill="background1"/>
            <w:vAlign w:val="center"/>
          </w:tcPr>
          <w:p w14:paraId="02F16DF6" w14:textId="659CE04C" w:rsidR="004E4559" w:rsidRPr="00986982" w:rsidRDefault="004E4559" w:rsidP="008D21D1">
            <w:pPr>
              <w:jc w:val="left"/>
              <w:rPr>
                <w:b/>
                <w:sz w:val="20"/>
              </w:rPr>
            </w:pPr>
            <w:r w:rsidRPr="00986982">
              <w:rPr>
                <w:b/>
                <w:sz w:val="20"/>
              </w:rPr>
              <w:t>Outcome 1</w:t>
            </w:r>
          </w:p>
          <w:p w14:paraId="03143709" w14:textId="77777777" w:rsidR="004E4559" w:rsidRPr="00986982" w:rsidRDefault="004E4559" w:rsidP="008D21D1">
            <w:pPr>
              <w:jc w:val="left"/>
              <w:rPr>
                <w:b/>
                <w:sz w:val="20"/>
              </w:rPr>
            </w:pPr>
            <w:r w:rsidRPr="00986982">
              <w:rPr>
                <w:b/>
                <w:sz w:val="20"/>
              </w:rPr>
              <w:t>Indicator:</w:t>
            </w:r>
          </w:p>
          <w:p w14:paraId="398FFE62" w14:textId="77777777" w:rsidR="004E4559" w:rsidRPr="00986982" w:rsidRDefault="004E4559" w:rsidP="008D21D1">
            <w:pPr>
              <w:jc w:val="left"/>
              <w:rPr>
                <w:b/>
                <w:sz w:val="20"/>
              </w:rPr>
            </w:pPr>
            <w:r w:rsidRPr="00986982">
              <w:rPr>
                <w:b/>
                <w:sz w:val="20"/>
              </w:rPr>
              <w:t>Baseline:</w:t>
            </w:r>
          </w:p>
          <w:p w14:paraId="0B343ACD" w14:textId="7764AD14" w:rsidR="004E4559" w:rsidRPr="008D21D1" w:rsidRDefault="008D21D1" w:rsidP="008D21D1">
            <w:pPr>
              <w:jc w:val="left"/>
              <w:rPr>
                <w:b/>
                <w:sz w:val="20"/>
              </w:rPr>
            </w:pPr>
            <w:r>
              <w:rPr>
                <w:b/>
                <w:sz w:val="20"/>
              </w:rPr>
              <w:t>Planned Target:</w:t>
            </w:r>
          </w:p>
        </w:tc>
        <w:tc>
          <w:tcPr>
            <w:tcW w:w="6120" w:type="dxa"/>
            <w:shd w:val="clear" w:color="auto" w:fill="FFFFFF" w:themeFill="background1"/>
          </w:tcPr>
          <w:p w14:paraId="5FB87A85" w14:textId="77777777" w:rsidR="002A7CC8" w:rsidRDefault="002A7CC8" w:rsidP="00EE6DAE">
            <w:pPr>
              <w:jc w:val="left"/>
              <w:rPr>
                <w:b/>
                <w:sz w:val="20"/>
              </w:rPr>
            </w:pPr>
          </w:p>
          <w:p w14:paraId="6DC07CD2" w14:textId="77777777" w:rsidR="004E4559" w:rsidRPr="002A7CC8" w:rsidRDefault="004E4559" w:rsidP="00EE6DAE">
            <w:pPr>
              <w:jc w:val="left"/>
              <w:rPr>
                <w:b/>
                <w:sz w:val="20"/>
              </w:rPr>
            </w:pPr>
            <w:r w:rsidRPr="002A7CC8">
              <w:rPr>
                <w:b/>
                <w:sz w:val="20"/>
              </w:rPr>
              <w:t>Output1.1: Secretariat staff and procedures in place by Month 12</w:t>
            </w:r>
          </w:p>
          <w:p w14:paraId="0C8186E4" w14:textId="77777777" w:rsidR="004E4559" w:rsidRPr="00986982" w:rsidRDefault="004E4559" w:rsidP="00EE6DAE">
            <w:pPr>
              <w:jc w:val="left"/>
              <w:rPr>
                <w:sz w:val="20"/>
              </w:rPr>
            </w:pPr>
          </w:p>
        </w:tc>
        <w:tc>
          <w:tcPr>
            <w:tcW w:w="3420" w:type="dxa"/>
            <w:shd w:val="clear" w:color="auto" w:fill="FFFFFF" w:themeFill="background1"/>
          </w:tcPr>
          <w:p w14:paraId="35DCC7F3" w14:textId="77777777" w:rsidR="002A7CC8" w:rsidRDefault="002A7CC8" w:rsidP="00EE6DAE">
            <w:pPr>
              <w:pStyle w:val="BodyText"/>
              <w:rPr>
                <w:rFonts w:ascii="Times New Roman" w:hAnsi="Times New Roman" w:cs="Times New Roman"/>
                <w:bCs/>
              </w:rPr>
            </w:pPr>
          </w:p>
          <w:p w14:paraId="6020A361"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 xml:space="preserve">There are no variances with planned target, apart from the 5-month delay in starting activities mainly due to the lack of a suitable manager.  </w:t>
            </w:r>
          </w:p>
        </w:tc>
        <w:tc>
          <w:tcPr>
            <w:tcW w:w="3330" w:type="dxa"/>
            <w:shd w:val="clear" w:color="auto" w:fill="FFFFFF" w:themeFill="background1"/>
          </w:tcPr>
          <w:p w14:paraId="6EBA3196" w14:textId="77777777" w:rsidR="002A7CC8" w:rsidRDefault="002A7CC8" w:rsidP="002A7CC8">
            <w:pPr>
              <w:pStyle w:val="BodyText"/>
              <w:ind w:left="252"/>
              <w:rPr>
                <w:rFonts w:ascii="Times New Roman" w:hAnsi="Times New Roman" w:cs="Times New Roman"/>
                <w:bCs/>
              </w:rPr>
            </w:pPr>
          </w:p>
          <w:p w14:paraId="5F28B62D" w14:textId="77777777" w:rsidR="004E4559" w:rsidRPr="00986982" w:rsidRDefault="004E4559" w:rsidP="008D21D1">
            <w:pPr>
              <w:pStyle w:val="BodyText"/>
              <w:numPr>
                <w:ilvl w:val="0"/>
                <w:numId w:val="23"/>
              </w:numPr>
              <w:ind w:left="252" w:hanging="180"/>
              <w:rPr>
                <w:rFonts w:ascii="Times New Roman" w:hAnsi="Times New Roman" w:cs="Times New Roman"/>
                <w:bCs/>
              </w:rPr>
            </w:pPr>
            <w:r w:rsidRPr="00986982">
              <w:rPr>
                <w:rFonts w:ascii="Times New Roman" w:hAnsi="Times New Roman" w:cs="Times New Roman"/>
                <w:bCs/>
              </w:rPr>
              <w:t>Management Committee meeting minutes</w:t>
            </w:r>
          </w:p>
          <w:p w14:paraId="37E1B271" w14:textId="77777777" w:rsidR="004E4559" w:rsidRPr="00986982" w:rsidRDefault="004E4559" w:rsidP="008D21D1">
            <w:pPr>
              <w:pStyle w:val="BodyText"/>
              <w:numPr>
                <w:ilvl w:val="0"/>
                <w:numId w:val="23"/>
              </w:numPr>
              <w:ind w:left="252" w:hanging="180"/>
              <w:rPr>
                <w:rFonts w:ascii="Times New Roman" w:hAnsi="Times New Roman" w:cs="Times New Roman"/>
                <w:bCs/>
              </w:rPr>
            </w:pPr>
            <w:r w:rsidRPr="00986982">
              <w:rPr>
                <w:rFonts w:ascii="Times New Roman" w:hAnsi="Times New Roman" w:cs="Times New Roman"/>
                <w:bCs/>
              </w:rPr>
              <w:t>Draft work plan</w:t>
            </w:r>
          </w:p>
        </w:tc>
      </w:tr>
      <w:tr w:rsidR="00491F2F" w:rsidRPr="00986982" w14:paraId="362A237D" w14:textId="77777777" w:rsidTr="002A7CC8">
        <w:trPr>
          <w:trHeight w:val="1997"/>
        </w:trPr>
        <w:tc>
          <w:tcPr>
            <w:tcW w:w="2250" w:type="dxa"/>
            <w:shd w:val="clear" w:color="auto" w:fill="auto"/>
          </w:tcPr>
          <w:p w14:paraId="2D9D5A08" w14:textId="77777777" w:rsidR="004E4559" w:rsidRPr="00986982" w:rsidRDefault="004E4559" w:rsidP="00361F00">
            <w:pPr>
              <w:rPr>
                <w:b/>
                <w:sz w:val="20"/>
              </w:rPr>
            </w:pPr>
            <w:r w:rsidRPr="00986982">
              <w:rPr>
                <w:b/>
                <w:sz w:val="20"/>
              </w:rPr>
              <w:t>Output 1.1</w:t>
            </w:r>
          </w:p>
          <w:p w14:paraId="0893A067" w14:textId="77777777" w:rsidR="004E4559" w:rsidRPr="00986982" w:rsidRDefault="004E4559" w:rsidP="00361F00">
            <w:pPr>
              <w:rPr>
                <w:b/>
                <w:sz w:val="20"/>
              </w:rPr>
            </w:pPr>
            <w:r w:rsidRPr="00986982">
              <w:rPr>
                <w:b/>
                <w:sz w:val="20"/>
              </w:rPr>
              <w:t>Indicator  1.1.1</w:t>
            </w:r>
          </w:p>
          <w:p w14:paraId="227D4B70" w14:textId="77777777" w:rsidR="004E4559" w:rsidRPr="00986982" w:rsidRDefault="004E4559" w:rsidP="00361F00">
            <w:pPr>
              <w:rPr>
                <w:b/>
                <w:sz w:val="20"/>
              </w:rPr>
            </w:pPr>
            <w:r w:rsidRPr="00986982">
              <w:rPr>
                <w:b/>
                <w:sz w:val="20"/>
              </w:rPr>
              <w:t>Baseline:</w:t>
            </w:r>
          </w:p>
          <w:p w14:paraId="3BC3CE1F" w14:textId="77777777" w:rsidR="004E4559" w:rsidRPr="00986982" w:rsidRDefault="004E4559" w:rsidP="00361F00">
            <w:pPr>
              <w:rPr>
                <w:b/>
                <w:sz w:val="20"/>
              </w:rPr>
            </w:pPr>
            <w:r w:rsidRPr="00986982">
              <w:rPr>
                <w:b/>
                <w:sz w:val="20"/>
              </w:rPr>
              <w:t>Planned Target:</w:t>
            </w:r>
          </w:p>
          <w:p w14:paraId="359D2930" w14:textId="77777777" w:rsidR="004E4559" w:rsidRPr="00986982" w:rsidRDefault="004E4559" w:rsidP="00361F00">
            <w:pPr>
              <w:rPr>
                <w:b/>
                <w:sz w:val="20"/>
              </w:rPr>
            </w:pPr>
          </w:p>
          <w:p w14:paraId="6941F6B8" w14:textId="77777777" w:rsidR="004E4559" w:rsidRPr="00986982" w:rsidRDefault="004E4559" w:rsidP="00361F00">
            <w:pPr>
              <w:rPr>
                <w:b/>
                <w:sz w:val="20"/>
              </w:rPr>
            </w:pPr>
            <w:r w:rsidRPr="00986982">
              <w:rPr>
                <w:b/>
                <w:sz w:val="20"/>
              </w:rPr>
              <w:t>Indicator 1.1.2</w:t>
            </w:r>
          </w:p>
          <w:p w14:paraId="22A2DA58" w14:textId="77777777" w:rsidR="004E4559" w:rsidRPr="00986982" w:rsidRDefault="004E4559" w:rsidP="00361F00">
            <w:pPr>
              <w:rPr>
                <w:b/>
                <w:sz w:val="20"/>
              </w:rPr>
            </w:pPr>
            <w:r w:rsidRPr="00986982">
              <w:rPr>
                <w:b/>
                <w:sz w:val="20"/>
              </w:rPr>
              <w:t>Baseline:</w:t>
            </w:r>
          </w:p>
          <w:p w14:paraId="6256566C" w14:textId="1CA5D69D" w:rsidR="004E4559" w:rsidRPr="00EE6DAE" w:rsidRDefault="00EE6DAE" w:rsidP="00EE6DAE">
            <w:pPr>
              <w:rPr>
                <w:b/>
                <w:sz w:val="20"/>
              </w:rPr>
            </w:pPr>
            <w:r>
              <w:rPr>
                <w:b/>
                <w:sz w:val="20"/>
              </w:rPr>
              <w:t>Planned Target:</w:t>
            </w:r>
          </w:p>
        </w:tc>
        <w:tc>
          <w:tcPr>
            <w:tcW w:w="6120" w:type="dxa"/>
            <w:shd w:val="clear" w:color="auto" w:fill="auto"/>
          </w:tcPr>
          <w:p w14:paraId="60029FC7" w14:textId="77777777" w:rsidR="002A7CC8" w:rsidRDefault="002A7CC8" w:rsidP="002A7CC8">
            <w:pPr>
              <w:pStyle w:val="ListParagraph"/>
              <w:widowControl/>
              <w:spacing w:after="200" w:line="276" w:lineRule="auto"/>
              <w:ind w:left="360"/>
              <w:jc w:val="left"/>
              <w:rPr>
                <w:sz w:val="20"/>
              </w:rPr>
            </w:pPr>
          </w:p>
          <w:p w14:paraId="253E6366" w14:textId="1BFAC45F" w:rsidR="004E4559" w:rsidRPr="00986982" w:rsidRDefault="004E4559" w:rsidP="008D21D1">
            <w:pPr>
              <w:pStyle w:val="ListParagraph"/>
              <w:widowControl/>
              <w:numPr>
                <w:ilvl w:val="0"/>
                <w:numId w:val="3"/>
              </w:numPr>
              <w:spacing w:after="200" w:line="276" w:lineRule="auto"/>
              <w:jc w:val="left"/>
              <w:rPr>
                <w:sz w:val="20"/>
              </w:rPr>
            </w:pPr>
            <w:r w:rsidRPr="00986982">
              <w:rPr>
                <w:sz w:val="20"/>
              </w:rPr>
              <w:t>2 full-time staff (</w:t>
            </w:r>
            <w:r w:rsidRPr="00986982">
              <w:rPr>
                <w:bCs/>
                <w:sz w:val="20"/>
              </w:rPr>
              <w:t xml:space="preserve">Manager, Communications </w:t>
            </w:r>
            <w:r w:rsidR="00EE6DAE">
              <w:rPr>
                <w:bCs/>
                <w:sz w:val="20"/>
              </w:rPr>
              <w:t>/</w:t>
            </w:r>
            <w:r w:rsidRPr="00986982">
              <w:rPr>
                <w:bCs/>
                <w:sz w:val="20"/>
              </w:rPr>
              <w:t>M&amp;E Coordinator)</w:t>
            </w:r>
            <w:r w:rsidRPr="00986982">
              <w:rPr>
                <w:sz w:val="20"/>
              </w:rPr>
              <w:t xml:space="preserve"> </w:t>
            </w:r>
          </w:p>
          <w:p w14:paraId="657804B0" w14:textId="77777777" w:rsidR="004E4559" w:rsidRPr="00986982" w:rsidRDefault="004E4559" w:rsidP="008D21D1">
            <w:pPr>
              <w:pStyle w:val="ListParagraph"/>
              <w:widowControl/>
              <w:numPr>
                <w:ilvl w:val="0"/>
                <w:numId w:val="3"/>
              </w:numPr>
              <w:spacing w:after="200" w:line="276" w:lineRule="auto"/>
              <w:jc w:val="left"/>
              <w:rPr>
                <w:sz w:val="20"/>
              </w:rPr>
            </w:pPr>
            <w:r w:rsidRPr="00986982">
              <w:rPr>
                <w:sz w:val="20"/>
              </w:rPr>
              <w:t xml:space="preserve">CSA TOR (draft) </w:t>
            </w:r>
          </w:p>
          <w:p w14:paraId="4858BC76" w14:textId="77777777" w:rsidR="004E4559" w:rsidRPr="00986982" w:rsidRDefault="004E4559" w:rsidP="008D21D1">
            <w:pPr>
              <w:pStyle w:val="ListParagraph"/>
              <w:widowControl/>
              <w:numPr>
                <w:ilvl w:val="0"/>
                <w:numId w:val="3"/>
              </w:numPr>
              <w:spacing w:after="200" w:line="276" w:lineRule="auto"/>
              <w:jc w:val="left"/>
              <w:rPr>
                <w:sz w:val="20"/>
              </w:rPr>
            </w:pPr>
            <w:r w:rsidRPr="00986982">
              <w:rPr>
                <w:sz w:val="20"/>
              </w:rPr>
              <w:t xml:space="preserve">Work plan </w:t>
            </w:r>
          </w:p>
          <w:p w14:paraId="0F42E39F" w14:textId="77777777" w:rsidR="004E4559" w:rsidRPr="00986982" w:rsidRDefault="004E4559" w:rsidP="008D21D1">
            <w:pPr>
              <w:pStyle w:val="ListParagraph"/>
              <w:widowControl/>
              <w:numPr>
                <w:ilvl w:val="0"/>
                <w:numId w:val="3"/>
              </w:numPr>
              <w:spacing w:after="200" w:line="276" w:lineRule="auto"/>
              <w:jc w:val="left"/>
              <w:rPr>
                <w:sz w:val="20"/>
              </w:rPr>
            </w:pPr>
            <w:r w:rsidRPr="00986982">
              <w:rPr>
                <w:sz w:val="20"/>
              </w:rPr>
              <w:t xml:space="preserve">SUN CSA soft launch on 19 June </w:t>
            </w:r>
          </w:p>
        </w:tc>
        <w:tc>
          <w:tcPr>
            <w:tcW w:w="3420" w:type="dxa"/>
            <w:shd w:val="clear" w:color="auto" w:fill="auto"/>
          </w:tcPr>
          <w:p w14:paraId="4341295E" w14:textId="77777777" w:rsidR="002A7CC8" w:rsidRDefault="002A7CC8" w:rsidP="00EE6DAE">
            <w:pPr>
              <w:pStyle w:val="BodyText"/>
              <w:rPr>
                <w:rFonts w:ascii="Times New Roman" w:hAnsi="Times New Roman" w:cs="Times New Roman"/>
                <w:bCs/>
              </w:rPr>
            </w:pPr>
          </w:p>
          <w:p w14:paraId="1422FBB1"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 xml:space="preserve">Secretariat staff commencement was delayed until June due to the challenge in finding staff with the right profile and skills, and then a delay in the manager commencing as she was finishing her </w:t>
            </w:r>
            <w:r w:rsidR="005B3E29" w:rsidRPr="00986982">
              <w:rPr>
                <w:rFonts w:ascii="Times New Roman" w:hAnsi="Times New Roman" w:cs="Times New Roman"/>
                <w:bCs/>
              </w:rPr>
              <w:t>Master’s</w:t>
            </w:r>
            <w:r w:rsidRPr="00986982">
              <w:rPr>
                <w:rFonts w:ascii="Times New Roman" w:hAnsi="Times New Roman" w:cs="Times New Roman"/>
                <w:bCs/>
              </w:rPr>
              <w:t xml:space="preserve"> degree on a </w:t>
            </w:r>
            <w:proofErr w:type="spellStart"/>
            <w:r w:rsidRPr="00986982">
              <w:rPr>
                <w:rFonts w:ascii="Times New Roman" w:hAnsi="Times New Roman" w:cs="Times New Roman"/>
                <w:bCs/>
              </w:rPr>
              <w:t>Fullbright</w:t>
            </w:r>
            <w:proofErr w:type="spellEnd"/>
            <w:r w:rsidRPr="00986982">
              <w:rPr>
                <w:rFonts w:ascii="Times New Roman" w:hAnsi="Times New Roman" w:cs="Times New Roman"/>
                <w:bCs/>
              </w:rPr>
              <w:t xml:space="preserve"> Scholarship.</w:t>
            </w:r>
          </w:p>
        </w:tc>
        <w:tc>
          <w:tcPr>
            <w:tcW w:w="3330" w:type="dxa"/>
            <w:shd w:val="clear" w:color="auto" w:fill="auto"/>
          </w:tcPr>
          <w:p w14:paraId="09D941B3" w14:textId="77777777" w:rsidR="002A7CC8" w:rsidRDefault="002A7CC8" w:rsidP="002A7CC8">
            <w:pPr>
              <w:pStyle w:val="BodyText"/>
              <w:ind w:left="252"/>
              <w:rPr>
                <w:rFonts w:ascii="Times New Roman" w:hAnsi="Times New Roman" w:cs="Times New Roman"/>
                <w:bCs/>
              </w:rPr>
            </w:pPr>
          </w:p>
          <w:p w14:paraId="1D1E803B" w14:textId="77777777" w:rsidR="004E4559" w:rsidRPr="00986982" w:rsidRDefault="004E4559" w:rsidP="008D21D1">
            <w:pPr>
              <w:pStyle w:val="BodyText"/>
              <w:numPr>
                <w:ilvl w:val="0"/>
                <w:numId w:val="23"/>
              </w:numPr>
              <w:ind w:left="252" w:hanging="180"/>
              <w:rPr>
                <w:rFonts w:ascii="Times New Roman" w:hAnsi="Times New Roman" w:cs="Times New Roman"/>
                <w:bCs/>
              </w:rPr>
            </w:pPr>
            <w:r w:rsidRPr="00986982">
              <w:rPr>
                <w:rFonts w:ascii="Times New Roman" w:hAnsi="Times New Roman" w:cs="Times New Roman"/>
                <w:bCs/>
              </w:rPr>
              <w:t>As above</w:t>
            </w:r>
          </w:p>
        </w:tc>
      </w:tr>
      <w:tr w:rsidR="00491F2F" w:rsidRPr="00986982" w14:paraId="026EC2FA" w14:textId="77777777" w:rsidTr="002A7CC8">
        <w:trPr>
          <w:trHeight w:val="1002"/>
        </w:trPr>
        <w:tc>
          <w:tcPr>
            <w:tcW w:w="2250" w:type="dxa"/>
            <w:shd w:val="clear" w:color="auto" w:fill="auto"/>
          </w:tcPr>
          <w:p w14:paraId="09A033E7" w14:textId="77777777" w:rsidR="004E4559" w:rsidRPr="00986982" w:rsidRDefault="004E4559" w:rsidP="00361F00">
            <w:pPr>
              <w:rPr>
                <w:sz w:val="20"/>
              </w:rPr>
            </w:pPr>
            <w:r w:rsidRPr="00986982">
              <w:rPr>
                <w:b/>
                <w:sz w:val="20"/>
              </w:rPr>
              <w:t>Output 1.2</w:t>
            </w:r>
            <w:r w:rsidRPr="00986982">
              <w:rPr>
                <w:sz w:val="20"/>
              </w:rPr>
              <w:t xml:space="preserve"> </w:t>
            </w:r>
          </w:p>
          <w:p w14:paraId="61F3CEF3" w14:textId="77777777" w:rsidR="004E4559" w:rsidRPr="00986982" w:rsidRDefault="004E4559" w:rsidP="00361F00">
            <w:pPr>
              <w:rPr>
                <w:b/>
                <w:sz w:val="20"/>
              </w:rPr>
            </w:pPr>
            <w:r w:rsidRPr="00986982">
              <w:rPr>
                <w:b/>
                <w:sz w:val="20"/>
              </w:rPr>
              <w:t>Indicator  1.2.1</w:t>
            </w:r>
          </w:p>
          <w:p w14:paraId="61573CA8" w14:textId="77777777" w:rsidR="004E4559" w:rsidRPr="00986982" w:rsidRDefault="004E4559" w:rsidP="00361F00">
            <w:pPr>
              <w:rPr>
                <w:b/>
                <w:sz w:val="20"/>
              </w:rPr>
            </w:pPr>
            <w:r w:rsidRPr="00986982">
              <w:rPr>
                <w:b/>
                <w:sz w:val="20"/>
              </w:rPr>
              <w:t>Baseline:</w:t>
            </w:r>
          </w:p>
          <w:p w14:paraId="6ABEE6F3" w14:textId="77777777" w:rsidR="004E4559" w:rsidRPr="00986982" w:rsidRDefault="004E4559" w:rsidP="00361F00">
            <w:pPr>
              <w:rPr>
                <w:b/>
                <w:sz w:val="20"/>
              </w:rPr>
            </w:pPr>
            <w:r w:rsidRPr="00986982">
              <w:rPr>
                <w:b/>
                <w:sz w:val="20"/>
              </w:rPr>
              <w:t>Planned Target:</w:t>
            </w:r>
          </w:p>
          <w:p w14:paraId="38AEE406" w14:textId="77777777" w:rsidR="004E4559" w:rsidRPr="00986982" w:rsidRDefault="004E4559" w:rsidP="00361F00">
            <w:pPr>
              <w:rPr>
                <w:sz w:val="20"/>
              </w:rPr>
            </w:pPr>
          </w:p>
          <w:p w14:paraId="286E9BAA" w14:textId="77777777" w:rsidR="004E4559" w:rsidRPr="00986982" w:rsidRDefault="004E4559" w:rsidP="00361F00">
            <w:pPr>
              <w:rPr>
                <w:b/>
                <w:sz w:val="20"/>
              </w:rPr>
            </w:pPr>
            <w:r w:rsidRPr="00986982">
              <w:rPr>
                <w:b/>
                <w:sz w:val="20"/>
              </w:rPr>
              <w:t>Indicator 1.2.2</w:t>
            </w:r>
          </w:p>
          <w:p w14:paraId="3656884C" w14:textId="77777777" w:rsidR="004E4559" w:rsidRPr="00986982" w:rsidRDefault="004E4559" w:rsidP="00361F00">
            <w:pPr>
              <w:rPr>
                <w:b/>
                <w:sz w:val="20"/>
              </w:rPr>
            </w:pPr>
            <w:r w:rsidRPr="00986982">
              <w:rPr>
                <w:b/>
                <w:sz w:val="20"/>
              </w:rPr>
              <w:t>Baseline:</w:t>
            </w:r>
          </w:p>
          <w:p w14:paraId="30B7A6A6" w14:textId="77777777" w:rsidR="004E4559" w:rsidRPr="00986982" w:rsidRDefault="004E4559" w:rsidP="00361F00">
            <w:pPr>
              <w:rPr>
                <w:b/>
                <w:sz w:val="20"/>
              </w:rPr>
            </w:pPr>
            <w:r w:rsidRPr="00986982">
              <w:rPr>
                <w:b/>
                <w:sz w:val="20"/>
              </w:rPr>
              <w:t>Planned Target:</w:t>
            </w:r>
          </w:p>
        </w:tc>
        <w:tc>
          <w:tcPr>
            <w:tcW w:w="6120" w:type="dxa"/>
            <w:shd w:val="clear" w:color="auto" w:fill="auto"/>
          </w:tcPr>
          <w:p w14:paraId="4CC94255" w14:textId="77777777" w:rsidR="002A7CC8" w:rsidRDefault="002A7CC8" w:rsidP="002A7CC8">
            <w:pPr>
              <w:pStyle w:val="BodyText"/>
              <w:ind w:left="360"/>
              <w:rPr>
                <w:rFonts w:ascii="Times New Roman" w:hAnsi="Times New Roman" w:cs="Times New Roman"/>
                <w:bCs/>
              </w:rPr>
            </w:pPr>
          </w:p>
          <w:p w14:paraId="1080FC62" w14:textId="13CA9D12" w:rsidR="004E4559" w:rsidRPr="00986982" w:rsidRDefault="004E4559" w:rsidP="008D21D1">
            <w:pPr>
              <w:pStyle w:val="BodyText"/>
              <w:numPr>
                <w:ilvl w:val="0"/>
                <w:numId w:val="8"/>
              </w:numPr>
              <w:rPr>
                <w:rFonts w:ascii="Times New Roman" w:hAnsi="Times New Roman" w:cs="Times New Roman"/>
                <w:bCs/>
              </w:rPr>
            </w:pPr>
            <w:r w:rsidRPr="00986982">
              <w:rPr>
                <w:rFonts w:ascii="Times New Roman" w:hAnsi="Times New Roman" w:cs="Times New Roman"/>
                <w:bCs/>
              </w:rPr>
              <w:t>Establish SUN management structure which include</w:t>
            </w:r>
            <w:r w:rsidR="00EE6DAE">
              <w:rPr>
                <w:rFonts w:ascii="Times New Roman" w:hAnsi="Times New Roman" w:cs="Times New Roman"/>
                <w:bCs/>
              </w:rPr>
              <w:t>s</w:t>
            </w:r>
            <w:r w:rsidRPr="00986982">
              <w:rPr>
                <w:rFonts w:ascii="Times New Roman" w:hAnsi="Times New Roman" w:cs="Times New Roman"/>
                <w:bCs/>
              </w:rPr>
              <w:t xml:space="preserve"> financial procedure</w:t>
            </w:r>
            <w:r w:rsidR="00EE6DAE">
              <w:rPr>
                <w:rFonts w:ascii="Times New Roman" w:hAnsi="Times New Roman" w:cs="Times New Roman"/>
                <w:bCs/>
              </w:rPr>
              <w:t>s</w:t>
            </w:r>
            <w:r w:rsidRPr="00986982">
              <w:rPr>
                <w:rFonts w:ascii="Times New Roman" w:hAnsi="Times New Roman" w:cs="Times New Roman"/>
                <w:bCs/>
              </w:rPr>
              <w:t xml:space="preserve"> and conflict of interest guideline</w:t>
            </w:r>
            <w:r w:rsidR="00EE6DAE">
              <w:rPr>
                <w:rFonts w:ascii="Times New Roman" w:hAnsi="Times New Roman" w:cs="Times New Roman"/>
                <w:bCs/>
              </w:rPr>
              <w:t>s</w:t>
            </w:r>
            <w:r w:rsidRPr="00986982">
              <w:rPr>
                <w:rFonts w:ascii="Times New Roman" w:hAnsi="Times New Roman" w:cs="Times New Roman"/>
                <w:bCs/>
              </w:rPr>
              <w:t xml:space="preserve"> (these are component in the SUN CSA TOR) </w:t>
            </w:r>
          </w:p>
        </w:tc>
        <w:tc>
          <w:tcPr>
            <w:tcW w:w="3420" w:type="dxa"/>
            <w:shd w:val="clear" w:color="auto" w:fill="auto"/>
          </w:tcPr>
          <w:p w14:paraId="3F5EF96B" w14:textId="482079EA" w:rsidR="004E4559" w:rsidRPr="00986982" w:rsidRDefault="002A7CC8" w:rsidP="00EE6DAE">
            <w:pPr>
              <w:pStyle w:val="BodyText"/>
              <w:rPr>
                <w:rFonts w:ascii="Times New Roman" w:hAnsi="Times New Roman" w:cs="Times New Roman"/>
                <w:bCs/>
              </w:rPr>
            </w:pPr>
            <w:r>
              <w:rPr>
                <w:rFonts w:ascii="Times New Roman" w:hAnsi="Times New Roman" w:cs="Times New Roman"/>
                <w:bCs/>
              </w:rPr>
              <w:br/>
            </w:r>
            <w:r w:rsidR="004E4559" w:rsidRPr="00986982">
              <w:rPr>
                <w:rFonts w:ascii="Times New Roman" w:hAnsi="Times New Roman" w:cs="Times New Roman"/>
                <w:bCs/>
              </w:rPr>
              <w:t xml:space="preserve">There are no variances with planned target, except it was a few weeks delay due </w:t>
            </w:r>
            <w:r w:rsidR="00EE6DAE">
              <w:rPr>
                <w:rFonts w:ascii="Times New Roman" w:hAnsi="Times New Roman" w:cs="Times New Roman"/>
                <w:bCs/>
              </w:rPr>
              <w:t xml:space="preserve">to </w:t>
            </w:r>
            <w:r w:rsidR="004E4559" w:rsidRPr="00986982">
              <w:rPr>
                <w:rFonts w:ascii="Times New Roman" w:hAnsi="Times New Roman" w:cs="Times New Roman"/>
                <w:bCs/>
              </w:rPr>
              <w:t>some correction</w:t>
            </w:r>
            <w:r w:rsidR="00EE6DAE">
              <w:rPr>
                <w:rFonts w:ascii="Times New Roman" w:hAnsi="Times New Roman" w:cs="Times New Roman"/>
                <w:bCs/>
              </w:rPr>
              <w:t>s that</w:t>
            </w:r>
            <w:r w:rsidR="004E4559" w:rsidRPr="00986982">
              <w:rPr>
                <w:rFonts w:ascii="Times New Roman" w:hAnsi="Times New Roman" w:cs="Times New Roman"/>
                <w:bCs/>
              </w:rPr>
              <w:t xml:space="preserve"> need</w:t>
            </w:r>
            <w:r w:rsidR="00EE6DAE">
              <w:rPr>
                <w:rFonts w:ascii="Times New Roman" w:hAnsi="Times New Roman" w:cs="Times New Roman"/>
                <w:bCs/>
              </w:rPr>
              <w:t>ed</w:t>
            </w:r>
            <w:r w:rsidR="004E4559" w:rsidRPr="00986982">
              <w:rPr>
                <w:rFonts w:ascii="Times New Roman" w:hAnsi="Times New Roman" w:cs="Times New Roman"/>
                <w:bCs/>
              </w:rPr>
              <w:t xml:space="preserve"> to be made and clarified before </w:t>
            </w:r>
            <w:r w:rsidR="00EE6DAE">
              <w:rPr>
                <w:rFonts w:ascii="Times New Roman" w:hAnsi="Times New Roman" w:cs="Times New Roman"/>
                <w:bCs/>
              </w:rPr>
              <w:t>finalizing the</w:t>
            </w:r>
            <w:r w:rsidR="004E4559" w:rsidRPr="00986982">
              <w:rPr>
                <w:rFonts w:ascii="Times New Roman" w:hAnsi="Times New Roman" w:cs="Times New Roman"/>
                <w:bCs/>
              </w:rPr>
              <w:t xml:space="preserve"> draft </w:t>
            </w:r>
            <w:proofErr w:type="spellStart"/>
            <w:r w:rsidR="004E4559" w:rsidRPr="00986982">
              <w:rPr>
                <w:rFonts w:ascii="Times New Roman" w:hAnsi="Times New Roman" w:cs="Times New Roman"/>
                <w:bCs/>
              </w:rPr>
              <w:t>ToR</w:t>
            </w:r>
            <w:proofErr w:type="spellEnd"/>
            <w:r w:rsidR="004E4559" w:rsidRPr="00986982">
              <w:rPr>
                <w:rFonts w:ascii="Times New Roman" w:hAnsi="Times New Roman" w:cs="Times New Roman"/>
                <w:bCs/>
              </w:rPr>
              <w:t xml:space="preserve"> </w:t>
            </w:r>
          </w:p>
        </w:tc>
        <w:tc>
          <w:tcPr>
            <w:tcW w:w="3330" w:type="dxa"/>
            <w:shd w:val="clear" w:color="auto" w:fill="auto"/>
          </w:tcPr>
          <w:p w14:paraId="20F1DF66" w14:textId="77777777" w:rsidR="002A7CC8" w:rsidRDefault="002A7CC8" w:rsidP="002A7CC8">
            <w:pPr>
              <w:pStyle w:val="BodyText"/>
              <w:ind w:left="252"/>
              <w:rPr>
                <w:rFonts w:ascii="Times New Roman" w:hAnsi="Times New Roman" w:cs="Times New Roman"/>
                <w:bCs/>
              </w:rPr>
            </w:pPr>
          </w:p>
          <w:p w14:paraId="39935217" w14:textId="77777777" w:rsidR="004E4559" w:rsidRPr="00986982" w:rsidRDefault="004E4559" w:rsidP="008D21D1">
            <w:pPr>
              <w:pStyle w:val="BodyText"/>
              <w:numPr>
                <w:ilvl w:val="0"/>
                <w:numId w:val="23"/>
              </w:numPr>
              <w:ind w:left="252" w:hanging="180"/>
              <w:rPr>
                <w:rFonts w:ascii="Times New Roman" w:hAnsi="Times New Roman" w:cs="Times New Roman"/>
                <w:bCs/>
              </w:rPr>
            </w:pPr>
            <w:proofErr w:type="spellStart"/>
            <w:r w:rsidRPr="00986982">
              <w:rPr>
                <w:rFonts w:ascii="Times New Roman" w:hAnsi="Times New Roman" w:cs="Times New Roman"/>
                <w:bCs/>
              </w:rPr>
              <w:t>ToR</w:t>
            </w:r>
            <w:proofErr w:type="spellEnd"/>
            <w:r w:rsidRPr="00986982">
              <w:rPr>
                <w:rFonts w:ascii="Times New Roman" w:hAnsi="Times New Roman" w:cs="Times New Roman"/>
                <w:bCs/>
              </w:rPr>
              <w:t xml:space="preserve"> document </w:t>
            </w:r>
          </w:p>
          <w:p w14:paraId="63C11C7D" w14:textId="77777777" w:rsidR="004E4559" w:rsidRPr="00986982" w:rsidRDefault="004E4559" w:rsidP="002A7CC8">
            <w:pPr>
              <w:pStyle w:val="BodyText"/>
              <w:ind w:left="252" w:hanging="180"/>
              <w:rPr>
                <w:rFonts w:ascii="Times New Roman" w:hAnsi="Times New Roman" w:cs="Times New Roman"/>
                <w:bCs/>
              </w:rPr>
            </w:pPr>
          </w:p>
        </w:tc>
      </w:tr>
      <w:tr w:rsidR="00491F2F" w:rsidRPr="00986982" w14:paraId="35EE0797"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8"/>
        </w:trPr>
        <w:tc>
          <w:tcPr>
            <w:tcW w:w="2250" w:type="dxa"/>
          </w:tcPr>
          <w:p w14:paraId="6E3AA2F2" w14:textId="77777777" w:rsidR="004E4559" w:rsidRPr="00986982" w:rsidRDefault="004E4559" w:rsidP="00361F00">
            <w:pPr>
              <w:rPr>
                <w:sz w:val="20"/>
              </w:rPr>
            </w:pPr>
            <w:r w:rsidRPr="00986982">
              <w:rPr>
                <w:b/>
                <w:sz w:val="20"/>
              </w:rPr>
              <w:t>Output 1.4</w:t>
            </w:r>
          </w:p>
          <w:p w14:paraId="5A8A0B9C" w14:textId="77777777" w:rsidR="004E4559" w:rsidRPr="00986982" w:rsidRDefault="004E4559" w:rsidP="00361F00">
            <w:pPr>
              <w:rPr>
                <w:b/>
                <w:sz w:val="20"/>
              </w:rPr>
            </w:pPr>
            <w:r w:rsidRPr="00986982">
              <w:rPr>
                <w:b/>
                <w:sz w:val="20"/>
              </w:rPr>
              <w:t>Indicator  1.4.1</w:t>
            </w:r>
          </w:p>
          <w:p w14:paraId="7CEC4D97" w14:textId="77777777" w:rsidR="004E4559" w:rsidRPr="00986982" w:rsidRDefault="004E4559" w:rsidP="00361F00">
            <w:pPr>
              <w:rPr>
                <w:b/>
                <w:sz w:val="20"/>
              </w:rPr>
            </w:pPr>
            <w:r w:rsidRPr="00986982">
              <w:rPr>
                <w:b/>
                <w:sz w:val="20"/>
              </w:rPr>
              <w:t>Baseline:</w:t>
            </w:r>
          </w:p>
          <w:p w14:paraId="1069859B" w14:textId="77777777" w:rsidR="004E4559" w:rsidRPr="00986982" w:rsidRDefault="004E4559" w:rsidP="00361F00">
            <w:pPr>
              <w:rPr>
                <w:b/>
                <w:sz w:val="20"/>
              </w:rPr>
            </w:pPr>
            <w:r w:rsidRPr="00986982">
              <w:rPr>
                <w:b/>
                <w:sz w:val="20"/>
              </w:rPr>
              <w:t>Planned Target:</w:t>
            </w:r>
          </w:p>
          <w:p w14:paraId="3B374694" w14:textId="77777777" w:rsidR="004E4559" w:rsidRPr="00986982" w:rsidRDefault="004E4559" w:rsidP="00361F00">
            <w:pPr>
              <w:rPr>
                <w:sz w:val="20"/>
              </w:rPr>
            </w:pPr>
          </w:p>
          <w:p w14:paraId="529B693E" w14:textId="77777777" w:rsidR="004E4559" w:rsidRPr="00986982" w:rsidRDefault="004E4559" w:rsidP="00361F00">
            <w:pPr>
              <w:rPr>
                <w:b/>
                <w:sz w:val="20"/>
              </w:rPr>
            </w:pPr>
            <w:r w:rsidRPr="00986982">
              <w:rPr>
                <w:b/>
                <w:sz w:val="20"/>
              </w:rPr>
              <w:t>Indicator 1.4.2</w:t>
            </w:r>
          </w:p>
          <w:p w14:paraId="2F214252" w14:textId="77777777" w:rsidR="004E4559" w:rsidRPr="00986982" w:rsidRDefault="004E4559" w:rsidP="00361F00">
            <w:pPr>
              <w:rPr>
                <w:b/>
                <w:sz w:val="20"/>
              </w:rPr>
            </w:pPr>
            <w:r w:rsidRPr="00986982">
              <w:rPr>
                <w:b/>
                <w:sz w:val="20"/>
              </w:rPr>
              <w:t>Baseline:</w:t>
            </w:r>
          </w:p>
          <w:p w14:paraId="29FA129E"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tcPr>
          <w:p w14:paraId="79A8EE2B" w14:textId="050C87FA"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Completed SUN CSA annual work plan </w:t>
            </w:r>
          </w:p>
          <w:p w14:paraId="60C5DF5B" w14:textId="148B8957" w:rsidR="004E4559" w:rsidRPr="00986982" w:rsidRDefault="004E4559" w:rsidP="008D21D1">
            <w:pPr>
              <w:pStyle w:val="BodyText"/>
              <w:numPr>
                <w:ilvl w:val="0"/>
                <w:numId w:val="8"/>
              </w:numPr>
              <w:tabs>
                <w:tab w:val="left" w:pos="360"/>
              </w:tabs>
              <w:rPr>
                <w:rFonts w:ascii="Times New Roman" w:hAnsi="Times New Roman" w:cs="Times New Roman"/>
              </w:rPr>
            </w:pPr>
            <w:r w:rsidRPr="00986982">
              <w:rPr>
                <w:rFonts w:ascii="Times New Roman" w:hAnsi="Times New Roman" w:cs="Times New Roman"/>
              </w:rPr>
              <w:t xml:space="preserve">1 annual work plan was developed </w:t>
            </w:r>
            <w:r w:rsidR="002A7CC8">
              <w:rPr>
                <w:rFonts w:ascii="Times New Roman" w:hAnsi="Times New Roman" w:cs="Times New Roman"/>
              </w:rPr>
              <w:br/>
            </w:r>
          </w:p>
        </w:tc>
        <w:tc>
          <w:tcPr>
            <w:tcW w:w="3420" w:type="dxa"/>
          </w:tcPr>
          <w:p w14:paraId="22168A17" w14:textId="0F5D978C"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None</w:t>
            </w:r>
          </w:p>
        </w:tc>
        <w:tc>
          <w:tcPr>
            <w:tcW w:w="3330" w:type="dxa"/>
          </w:tcPr>
          <w:p w14:paraId="30256DC1" w14:textId="77777777" w:rsidR="002A7CC8" w:rsidRDefault="002A7CC8" w:rsidP="002A7CC8">
            <w:pPr>
              <w:pStyle w:val="BodyText"/>
              <w:ind w:left="252"/>
              <w:rPr>
                <w:rFonts w:ascii="Times New Roman" w:hAnsi="Times New Roman" w:cs="Times New Roman"/>
              </w:rPr>
            </w:pPr>
          </w:p>
          <w:p w14:paraId="55BC5AA3"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SUN CSA annual work plan document </w:t>
            </w:r>
          </w:p>
        </w:tc>
      </w:tr>
      <w:tr w:rsidR="00491F2F" w:rsidRPr="00986982" w14:paraId="7E65DFC1"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3"/>
        </w:trPr>
        <w:tc>
          <w:tcPr>
            <w:tcW w:w="2250" w:type="dxa"/>
          </w:tcPr>
          <w:p w14:paraId="07A606AC" w14:textId="77777777" w:rsidR="004E4559" w:rsidRPr="00986982" w:rsidRDefault="004E4559" w:rsidP="00361F00">
            <w:pPr>
              <w:rPr>
                <w:sz w:val="20"/>
              </w:rPr>
            </w:pPr>
            <w:r w:rsidRPr="00986982">
              <w:rPr>
                <w:b/>
                <w:sz w:val="20"/>
              </w:rPr>
              <w:lastRenderedPageBreak/>
              <w:t>Output 1.7</w:t>
            </w:r>
          </w:p>
          <w:p w14:paraId="075AADA9" w14:textId="77777777" w:rsidR="004E4559" w:rsidRPr="00986982" w:rsidRDefault="004E4559" w:rsidP="00361F00">
            <w:pPr>
              <w:rPr>
                <w:b/>
                <w:sz w:val="20"/>
              </w:rPr>
            </w:pPr>
            <w:r w:rsidRPr="00986982">
              <w:rPr>
                <w:b/>
                <w:sz w:val="20"/>
              </w:rPr>
              <w:t>Indicator  1.7.1</w:t>
            </w:r>
          </w:p>
          <w:p w14:paraId="3CC4D036" w14:textId="77777777" w:rsidR="004E4559" w:rsidRPr="00986982" w:rsidRDefault="004E4559" w:rsidP="00361F00">
            <w:pPr>
              <w:rPr>
                <w:b/>
                <w:sz w:val="20"/>
              </w:rPr>
            </w:pPr>
            <w:r w:rsidRPr="00986982">
              <w:rPr>
                <w:b/>
                <w:sz w:val="20"/>
              </w:rPr>
              <w:t>Baseline:</w:t>
            </w:r>
          </w:p>
          <w:p w14:paraId="65747AB6" w14:textId="77777777" w:rsidR="004E4559" w:rsidRPr="00986982" w:rsidRDefault="004E4559" w:rsidP="00361F00">
            <w:pPr>
              <w:rPr>
                <w:b/>
                <w:sz w:val="20"/>
              </w:rPr>
            </w:pPr>
            <w:r w:rsidRPr="00986982">
              <w:rPr>
                <w:b/>
                <w:sz w:val="20"/>
              </w:rPr>
              <w:t>Planned Target:</w:t>
            </w:r>
          </w:p>
          <w:p w14:paraId="409482D1" w14:textId="77777777" w:rsidR="004E4559" w:rsidRPr="00986982" w:rsidRDefault="004E4559" w:rsidP="00361F00">
            <w:pPr>
              <w:rPr>
                <w:sz w:val="20"/>
              </w:rPr>
            </w:pPr>
          </w:p>
          <w:p w14:paraId="1C6B5894" w14:textId="77777777" w:rsidR="004E4559" w:rsidRPr="00986982" w:rsidRDefault="004E4559" w:rsidP="00361F00">
            <w:pPr>
              <w:rPr>
                <w:b/>
                <w:sz w:val="20"/>
              </w:rPr>
            </w:pPr>
            <w:r w:rsidRPr="00986982">
              <w:rPr>
                <w:b/>
                <w:sz w:val="20"/>
              </w:rPr>
              <w:t>Indicator 1.7.2</w:t>
            </w:r>
          </w:p>
          <w:p w14:paraId="5D31F8A3" w14:textId="77777777" w:rsidR="004E4559" w:rsidRPr="00986982" w:rsidRDefault="004E4559" w:rsidP="00361F00">
            <w:pPr>
              <w:rPr>
                <w:b/>
                <w:sz w:val="20"/>
              </w:rPr>
            </w:pPr>
            <w:r w:rsidRPr="00986982">
              <w:rPr>
                <w:b/>
                <w:sz w:val="20"/>
              </w:rPr>
              <w:t>Baseline:</w:t>
            </w:r>
          </w:p>
          <w:p w14:paraId="611C5B02"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tcPr>
          <w:p w14:paraId="17DC34BF" w14:textId="0E67064B"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Completed project M&amp;E frame work </w:t>
            </w:r>
          </w:p>
          <w:p w14:paraId="75E02EC4" w14:textId="771D07FC" w:rsidR="004E4559" w:rsidRPr="00986982" w:rsidRDefault="004E4559" w:rsidP="008D21D1">
            <w:pPr>
              <w:pStyle w:val="BodyText"/>
              <w:numPr>
                <w:ilvl w:val="0"/>
                <w:numId w:val="3"/>
              </w:numPr>
              <w:tabs>
                <w:tab w:val="left" w:pos="360"/>
              </w:tabs>
              <w:rPr>
                <w:rFonts w:ascii="Times New Roman" w:hAnsi="Times New Roman" w:cs="Times New Roman"/>
              </w:rPr>
            </w:pPr>
            <w:r w:rsidRPr="00986982">
              <w:rPr>
                <w:rFonts w:ascii="Times New Roman" w:hAnsi="Times New Roman" w:cs="Times New Roman"/>
              </w:rPr>
              <w:t xml:space="preserve">1 M&amp;E framework was developed </w:t>
            </w:r>
          </w:p>
        </w:tc>
        <w:tc>
          <w:tcPr>
            <w:tcW w:w="3420" w:type="dxa"/>
          </w:tcPr>
          <w:p w14:paraId="346F1BED" w14:textId="0E4BD640"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None </w:t>
            </w:r>
          </w:p>
        </w:tc>
        <w:tc>
          <w:tcPr>
            <w:tcW w:w="3330" w:type="dxa"/>
          </w:tcPr>
          <w:p w14:paraId="26F05B0F" w14:textId="77777777" w:rsidR="002A7CC8" w:rsidRDefault="002A7CC8" w:rsidP="002A7CC8">
            <w:pPr>
              <w:pStyle w:val="BodyText"/>
              <w:ind w:left="252"/>
              <w:rPr>
                <w:rFonts w:ascii="Times New Roman" w:hAnsi="Times New Roman" w:cs="Times New Roman"/>
              </w:rPr>
            </w:pPr>
          </w:p>
          <w:p w14:paraId="258F1D5B"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M&amp;E document </w:t>
            </w:r>
          </w:p>
        </w:tc>
      </w:tr>
      <w:tr w:rsidR="00491F2F" w:rsidRPr="00986982" w14:paraId="45FD9C70"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6"/>
        </w:trPr>
        <w:tc>
          <w:tcPr>
            <w:tcW w:w="2250" w:type="dxa"/>
          </w:tcPr>
          <w:p w14:paraId="2545FC0E" w14:textId="77777777" w:rsidR="004E4559" w:rsidRPr="00986982" w:rsidRDefault="004E4559" w:rsidP="00361F00">
            <w:pPr>
              <w:rPr>
                <w:sz w:val="20"/>
              </w:rPr>
            </w:pPr>
            <w:r w:rsidRPr="00986982">
              <w:rPr>
                <w:b/>
                <w:sz w:val="20"/>
              </w:rPr>
              <w:t>Output 1.8</w:t>
            </w:r>
          </w:p>
          <w:p w14:paraId="08E37231" w14:textId="77777777" w:rsidR="004E4559" w:rsidRPr="00986982" w:rsidRDefault="004E4559" w:rsidP="00361F00">
            <w:pPr>
              <w:rPr>
                <w:b/>
                <w:sz w:val="20"/>
              </w:rPr>
            </w:pPr>
            <w:r w:rsidRPr="00986982">
              <w:rPr>
                <w:b/>
                <w:sz w:val="20"/>
              </w:rPr>
              <w:t>Indicator  1.8.1</w:t>
            </w:r>
          </w:p>
          <w:p w14:paraId="18A071C2" w14:textId="77777777" w:rsidR="004E4559" w:rsidRPr="00986982" w:rsidRDefault="004E4559" w:rsidP="00361F00">
            <w:pPr>
              <w:rPr>
                <w:b/>
                <w:sz w:val="20"/>
              </w:rPr>
            </w:pPr>
            <w:r w:rsidRPr="00986982">
              <w:rPr>
                <w:b/>
                <w:sz w:val="20"/>
              </w:rPr>
              <w:t>Baseline:</w:t>
            </w:r>
          </w:p>
          <w:p w14:paraId="5E38DC8B" w14:textId="77777777" w:rsidR="004E4559" w:rsidRPr="00986982" w:rsidRDefault="004E4559" w:rsidP="00361F00">
            <w:pPr>
              <w:rPr>
                <w:b/>
                <w:sz w:val="20"/>
              </w:rPr>
            </w:pPr>
            <w:r w:rsidRPr="00986982">
              <w:rPr>
                <w:b/>
                <w:sz w:val="20"/>
              </w:rPr>
              <w:t>Planned Target:</w:t>
            </w:r>
          </w:p>
          <w:p w14:paraId="46719BC2" w14:textId="77777777" w:rsidR="004E4559" w:rsidRPr="00986982" w:rsidRDefault="004E4559" w:rsidP="00361F00">
            <w:pPr>
              <w:rPr>
                <w:b/>
                <w:sz w:val="20"/>
              </w:rPr>
            </w:pPr>
          </w:p>
          <w:p w14:paraId="0F714476" w14:textId="77777777" w:rsidR="004E4559" w:rsidRPr="00986982" w:rsidRDefault="004E4559" w:rsidP="00361F00">
            <w:pPr>
              <w:rPr>
                <w:b/>
                <w:sz w:val="20"/>
              </w:rPr>
            </w:pPr>
            <w:r w:rsidRPr="00986982">
              <w:rPr>
                <w:b/>
                <w:sz w:val="20"/>
              </w:rPr>
              <w:t>Indicator 1.8.2</w:t>
            </w:r>
          </w:p>
          <w:p w14:paraId="075C1453" w14:textId="77777777" w:rsidR="004E4559" w:rsidRPr="00986982" w:rsidRDefault="004E4559" w:rsidP="00361F00">
            <w:pPr>
              <w:rPr>
                <w:b/>
                <w:sz w:val="20"/>
              </w:rPr>
            </w:pPr>
            <w:r w:rsidRPr="00986982">
              <w:rPr>
                <w:b/>
                <w:sz w:val="20"/>
              </w:rPr>
              <w:t>Baseline:</w:t>
            </w:r>
          </w:p>
          <w:p w14:paraId="72846321" w14:textId="77777777" w:rsidR="004E4559" w:rsidRPr="00986982" w:rsidRDefault="004E4559" w:rsidP="00361F00">
            <w:pPr>
              <w:rPr>
                <w:sz w:val="20"/>
              </w:rPr>
            </w:pPr>
            <w:r w:rsidRPr="00986982">
              <w:rPr>
                <w:b/>
                <w:sz w:val="20"/>
              </w:rPr>
              <w:t>Planned Target</w:t>
            </w:r>
          </w:p>
        </w:tc>
        <w:tc>
          <w:tcPr>
            <w:tcW w:w="6120" w:type="dxa"/>
          </w:tcPr>
          <w:p w14:paraId="5BDBE4EB" w14:textId="21692D73"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Completed SUN CSA soft launch in June </w:t>
            </w:r>
          </w:p>
          <w:p w14:paraId="1DE9F5FF" w14:textId="4E336EBA" w:rsidR="004E4559" w:rsidRPr="00986982" w:rsidRDefault="004E4559" w:rsidP="008D21D1">
            <w:pPr>
              <w:pStyle w:val="BodyText"/>
              <w:numPr>
                <w:ilvl w:val="0"/>
                <w:numId w:val="3"/>
              </w:numPr>
              <w:tabs>
                <w:tab w:val="left" w:pos="360"/>
              </w:tabs>
              <w:rPr>
                <w:rFonts w:ascii="Times New Roman" w:hAnsi="Times New Roman" w:cs="Times New Roman"/>
              </w:rPr>
            </w:pPr>
            <w:r w:rsidRPr="00986982">
              <w:rPr>
                <w:rFonts w:ascii="Times New Roman" w:hAnsi="Times New Roman" w:cs="Times New Roman"/>
              </w:rPr>
              <w:t xml:space="preserve">30 participants attended </w:t>
            </w:r>
          </w:p>
        </w:tc>
        <w:tc>
          <w:tcPr>
            <w:tcW w:w="3420" w:type="dxa"/>
          </w:tcPr>
          <w:p w14:paraId="338EFD52" w14:textId="26F7DFA7"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None </w:t>
            </w:r>
          </w:p>
        </w:tc>
        <w:tc>
          <w:tcPr>
            <w:tcW w:w="3330" w:type="dxa"/>
          </w:tcPr>
          <w:p w14:paraId="6DE20F09" w14:textId="77777777" w:rsidR="002A7CC8" w:rsidRDefault="002A7CC8" w:rsidP="002A7CC8">
            <w:pPr>
              <w:pStyle w:val="BodyText"/>
              <w:ind w:left="252"/>
              <w:rPr>
                <w:rFonts w:ascii="Times New Roman" w:hAnsi="Times New Roman" w:cs="Times New Roman"/>
              </w:rPr>
            </w:pPr>
          </w:p>
          <w:p w14:paraId="0F9909C9" w14:textId="5F25B18A"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Previous narrative report </w:t>
            </w:r>
          </w:p>
          <w:p w14:paraId="7D191312" w14:textId="4418D725"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Management committee meeting minutes </w:t>
            </w:r>
          </w:p>
        </w:tc>
      </w:tr>
      <w:tr w:rsidR="00491F2F" w:rsidRPr="00986982" w14:paraId="3BC13B97"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9"/>
        </w:trPr>
        <w:tc>
          <w:tcPr>
            <w:tcW w:w="2250" w:type="dxa"/>
          </w:tcPr>
          <w:p w14:paraId="2D675B1E" w14:textId="77777777" w:rsidR="004E4559" w:rsidRPr="00986982" w:rsidRDefault="004E4559" w:rsidP="00361F00">
            <w:pPr>
              <w:rPr>
                <w:sz w:val="20"/>
              </w:rPr>
            </w:pPr>
          </w:p>
          <w:p w14:paraId="711F4CFC" w14:textId="77777777" w:rsidR="004E4559" w:rsidRPr="00986982" w:rsidRDefault="004E4559" w:rsidP="00361F00">
            <w:pPr>
              <w:rPr>
                <w:sz w:val="20"/>
              </w:rPr>
            </w:pPr>
            <w:r w:rsidRPr="00986982">
              <w:rPr>
                <w:b/>
                <w:sz w:val="20"/>
              </w:rPr>
              <w:t>Output 1.9</w:t>
            </w:r>
          </w:p>
          <w:p w14:paraId="58D95D80" w14:textId="77777777" w:rsidR="004E4559" w:rsidRPr="00986982" w:rsidRDefault="004E4559" w:rsidP="00361F00">
            <w:pPr>
              <w:rPr>
                <w:b/>
                <w:sz w:val="20"/>
              </w:rPr>
            </w:pPr>
            <w:r w:rsidRPr="00986982">
              <w:rPr>
                <w:b/>
                <w:sz w:val="20"/>
              </w:rPr>
              <w:t>Indicator  1.9.1</w:t>
            </w:r>
          </w:p>
          <w:p w14:paraId="25E4DE61" w14:textId="77777777" w:rsidR="004E4559" w:rsidRPr="00986982" w:rsidRDefault="004E4559" w:rsidP="00361F00">
            <w:pPr>
              <w:rPr>
                <w:b/>
                <w:sz w:val="20"/>
              </w:rPr>
            </w:pPr>
            <w:r w:rsidRPr="00986982">
              <w:rPr>
                <w:b/>
                <w:sz w:val="20"/>
              </w:rPr>
              <w:t>Baseline:</w:t>
            </w:r>
          </w:p>
          <w:p w14:paraId="5833F1C6" w14:textId="77777777" w:rsidR="004E4559" w:rsidRPr="00986982" w:rsidRDefault="004E4559" w:rsidP="00361F00">
            <w:pPr>
              <w:rPr>
                <w:b/>
                <w:sz w:val="20"/>
              </w:rPr>
            </w:pPr>
            <w:r w:rsidRPr="00986982">
              <w:rPr>
                <w:b/>
                <w:sz w:val="20"/>
              </w:rPr>
              <w:t>Planned Target:</w:t>
            </w:r>
          </w:p>
          <w:p w14:paraId="5BCF1E28" w14:textId="77777777" w:rsidR="004E4559" w:rsidRPr="00986982" w:rsidRDefault="004E4559" w:rsidP="00361F00">
            <w:pPr>
              <w:pStyle w:val="BodyText"/>
              <w:tabs>
                <w:tab w:val="left" w:pos="360"/>
              </w:tabs>
              <w:jc w:val="both"/>
              <w:rPr>
                <w:rFonts w:ascii="Times New Roman" w:hAnsi="Times New Roman" w:cs="Times New Roman"/>
                <w:b/>
              </w:rPr>
            </w:pPr>
          </w:p>
        </w:tc>
        <w:tc>
          <w:tcPr>
            <w:tcW w:w="6120" w:type="dxa"/>
          </w:tcPr>
          <w:p w14:paraId="33C4CD95" w14:textId="5B014777" w:rsidR="004E4559" w:rsidRPr="00986982" w:rsidRDefault="002A7CC8" w:rsidP="00EE6DAE">
            <w:pPr>
              <w:jc w:val="left"/>
              <w:rPr>
                <w:sz w:val="20"/>
                <w:lang w:eastAsia="en-GB"/>
              </w:rPr>
            </w:pPr>
            <w:r>
              <w:rPr>
                <w:sz w:val="20"/>
                <w:lang w:eastAsia="en-GB"/>
              </w:rPr>
              <w:br/>
            </w:r>
            <w:r w:rsidR="004E4559" w:rsidRPr="00986982">
              <w:rPr>
                <w:sz w:val="20"/>
                <w:lang w:eastAsia="en-GB"/>
              </w:rPr>
              <w:t xml:space="preserve">SUN CSA formal launch </w:t>
            </w:r>
          </w:p>
          <w:p w14:paraId="200F99EF" w14:textId="77777777" w:rsidR="004E4559" w:rsidRPr="00986982" w:rsidRDefault="004E4559" w:rsidP="00EE6DAE">
            <w:pPr>
              <w:jc w:val="left"/>
              <w:rPr>
                <w:sz w:val="20"/>
                <w:lang w:eastAsia="en-GB"/>
              </w:rPr>
            </w:pPr>
            <w:r w:rsidRPr="00986982">
              <w:rPr>
                <w:sz w:val="20"/>
                <w:lang w:eastAsia="en-GB"/>
              </w:rPr>
              <w:t>On 30</w:t>
            </w:r>
            <w:r w:rsidRPr="00986982">
              <w:rPr>
                <w:sz w:val="20"/>
                <w:vertAlign w:val="superscript"/>
                <w:lang w:eastAsia="en-GB"/>
              </w:rPr>
              <w:t>th</w:t>
            </w:r>
            <w:r w:rsidRPr="00986982">
              <w:rPr>
                <w:sz w:val="20"/>
                <w:lang w:eastAsia="en-GB"/>
              </w:rPr>
              <w:t xml:space="preserve"> of Oct 2014</w:t>
            </w:r>
          </w:p>
          <w:p w14:paraId="4FD62923" w14:textId="201B7155" w:rsidR="00EE6DAE" w:rsidRPr="002A7CC8" w:rsidRDefault="00EE6DAE" w:rsidP="008D21D1">
            <w:pPr>
              <w:pStyle w:val="ListParagraph"/>
              <w:numPr>
                <w:ilvl w:val="0"/>
                <w:numId w:val="3"/>
              </w:numPr>
              <w:jc w:val="left"/>
              <w:rPr>
                <w:sz w:val="20"/>
              </w:rPr>
            </w:pPr>
            <w:r w:rsidRPr="002A7CC8">
              <w:rPr>
                <w:sz w:val="20"/>
              </w:rPr>
              <w:t>Media coverage from two papers: both Lao and English newspapers</w:t>
            </w:r>
          </w:p>
          <w:p w14:paraId="078FC49F" w14:textId="1D728CF3" w:rsidR="004E4559" w:rsidRPr="002A7CC8" w:rsidRDefault="00EE6DAE" w:rsidP="008D21D1">
            <w:pPr>
              <w:pStyle w:val="ListParagraph"/>
              <w:numPr>
                <w:ilvl w:val="0"/>
                <w:numId w:val="3"/>
              </w:numPr>
              <w:jc w:val="left"/>
              <w:rPr>
                <w:sz w:val="20"/>
              </w:rPr>
            </w:pPr>
            <w:r w:rsidRPr="002A7CC8">
              <w:rPr>
                <w:sz w:val="20"/>
              </w:rPr>
              <w:t xml:space="preserve">There were </w:t>
            </w:r>
            <w:r w:rsidR="004E4559" w:rsidRPr="002A7CC8">
              <w:rPr>
                <w:sz w:val="20"/>
              </w:rPr>
              <w:t xml:space="preserve">23 SUN CSA members after the official Launch </w:t>
            </w:r>
          </w:p>
          <w:p w14:paraId="3176BB2A" w14:textId="77777777" w:rsidR="004E4559" w:rsidRPr="00986982" w:rsidRDefault="004E4559" w:rsidP="00EE6DAE">
            <w:pPr>
              <w:pStyle w:val="BodyText"/>
              <w:tabs>
                <w:tab w:val="left" w:pos="360"/>
              </w:tabs>
              <w:rPr>
                <w:rFonts w:ascii="Times New Roman" w:hAnsi="Times New Roman" w:cs="Times New Roman"/>
              </w:rPr>
            </w:pPr>
          </w:p>
        </w:tc>
        <w:tc>
          <w:tcPr>
            <w:tcW w:w="3420" w:type="dxa"/>
          </w:tcPr>
          <w:p w14:paraId="32F704F6" w14:textId="009D2097"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None</w:t>
            </w:r>
          </w:p>
        </w:tc>
        <w:tc>
          <w:tcPr>
            <w:tcW w:w="3330" w:type="dxa"/>
          </w:tcPr>
          <w:p w14:paraId="49862EE1" w14:textId="77777777" w:rsidR="004E4559" w:rsidRPr="00986982" w:rsidRDefault="004E4559" w:rsidP="002A7CC8">
            <w:pPr>
              <w:pStyle w:val="BodyText"/>
              <w:tabs>
                <w:tab w:val="left" w:pos="360"/>
              </w:tabs>
              <w:ind w:left="252"/>
              <w:rPr>
                <w:rFonts w:ascii="Times New Roman" w:hAnsi="Times New Roman" w:cs="Times New Roman"/>
              </w:rPr>
            </w:pPr>
          </w:p>
        </w:tc>
      </w:tr>
      <w:tr w:rsidR="00491F2F" w:rsidRPr="00986982" w14:paraId="5129A046"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37"/>
        </w:trPr>
        <w:tc>
          <w:tcPr>
            <w:tcW w:w="2250" w:type="dxa"/>
            <w:tcBorders>
              <w:bottom w:val="single" w:sz="4" w:space="0" w:color="auto"/>
            </w:tcBorders>
          </w:tcPr>
          <w:p w14:paraId="7F17DF20" w14:textId="676DD3D1" w:rsidR="004E4559" w:rsidRPr="00986982" w:rsidRDefault="004E4559" w:rsidP="00361F00">
            <w:pPr>
              <w:rPr>
                <w:sz w:val="20"/>
              </w:rPr>
            </w:pPr>
            <w:r w:rsidRPr="00986982">
              <w:rPr>
                <w:b/>
                <w:sz w:val="20"/>
              </w:rPr>
              <w:t>Output 1.10</w:t>
            </w:r>
          </w:p>
          <w:p w14:paraId="51D7D592" w14:textId="77777777" w:rsidR="004E4559" w:rsidRPr="00986982" w:rsidRDefault="004E4559" w:rsidP="00361F00">
            <w:pPr>
              <w:rPr>
                <w:b/>
                <w:sz w:val="20"/>
              </w:rPr>
            </w:pPr>
            <w:r w:rsidRPr="00986982">
              <w:rPr>
                <w:b/>
                <w:sz w:val="20"/>
              </w:rPr>
              <w:t>Indicator  1.10.1</w:t>
            </w:r>
          </w:p>
          <w:p w14:paraId="6029211F" w14:textId="77777777" w:rsidR="004E4559" w:rsidRPr="00986982" w:rsidRDefault="004E4559" w:rsidP="00361F00">
            <w:pPr>
              <w:rPr>
                <w:b/>
                <w:sz w:val="20"/>
              </w:rPr>
            </w:pPr>
            <w:r w:rsidRPr="00986982">
              <w:rPr>
                <w:b/>
                <w:sz w:val="20"/>
              </w:rPr>
              <w:t>Baseline:</w:t>
            </w:r>
          </w:p>
          <w:p w14:paraId="24E88F5C" w14:textId="77777777" w:rsidR="004E4559" w:rsidRPr="00986982" w:rsidRDefault="004E4559" w:rsidP="00361F00">
            <w:pPr>
              <w:rPr>
                <w:b/>
                <w:sz w:val="20"/>
              </w:rPr>
            </w:pPr>
            <w:r w:rsidRPr="00986982">
              <w:rPr>
                <w:b/>
                <w:sz w:val="20"/>
              </w:rPr>
              <w:t>Planned Target:</w:t>
            </w:r>
          </w:p>
          <w:p w14:paraId="08D081E2" w14:textId="77777777" w:rsidR="004E4559" w:rsidRPr="00986982" w:rsidRDefault="004E4559" w:rsidP="00361F00">
            <w:pPr>
              <w:rPr>
                <w:sz w:val="20"/>
              </w:rPr>
            </w:pPr>
          </w:p>
          <w:p w14:paraId="42137D30" w14:textId="77777777" w:rsidR="004E4559" w:rsidRPr="00986982" w:rsidRDefault="004E4559" w:rsidP="00361F00">
            <w:pPr>
              <w:rPr>
                <w:b/>
                <w:sz w:val="20"/>
              </w:rPr>
            </w:pPr>
            <w:r w:rsidRPr="00986982">
              <w:rPr>
                <w:b/>
                <w:sz w:val="20"/>
              </w:rPr>
              <w:t>Indicator 1.10.2</w:t>
            </w:r>
          </w:p>
          <w:p w14:paraId="00B67C39" w14:textId="77777777" w:rsidR="004E4559" w:rsidRPr="00986982" w:rsidRDefault="004E4559" w:rsidP="00361F00">
            <w:pPr>
              <w:rPr>
                <w:b/>
                <w:sz w:val="20"/>
              </w:rPr>
            </w:pPr>
            <w:r w:rsidRPr="00986982">
              <w:rPr>
                <w:b/>
                <w:sz w:val="20"/>
              </w:rPr>
              <w:t>Baseline:</w:t>
            </w:r>
          </w:p>
          <w:p w14:paraId="73C84BC1"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tcBorders>
              <w:bottom w:val="single" w:sz="4" w:space="0" w:color="auto"/>
            </w:tcBorders>
          </w:tcPr>
          <w:p w14:paraId="660F1C08" w14:textId="5B1F88A4"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Completed the quarterly narrative report </w:t>
            </w:r>
          </w:p>
          <w:p w14:paraId="6CB33A17" w14:textId="4ED8A772" w:rsidR="004E4559" w:rsidRPr="00986982" w:rsidRDefault="004E4559" w:rsidP="008D21D1">
            <w:pPr>
              <w:pStyle w:val="BodyText"/>
              <w:numPr>
                <w:ilvl w:val="0"/>
                <w:numId w:val="9"/>
              </w:numPr>
              <w:tabs>
                <w:tab w:val="left" w:pos="360"/>
              </w:tabs>
              <w:rPr>
                <w:rFonts w:ascii="Times New Roman" w:hAnsi="Times New Roman" w:cs="Times New Roman"/>
              </w:rPr>
            </w:pPr>
            <w:r w:rsidRPr="00986982">
              <w:rPr>
                <w:rFonts w:ascii="Times New Roman" w:hAnsi="Times New Roman" w:cs="Times New Roman"/>
              </w:rPr>
              <w:t>1</w:t>
            </w:r>
            <w:r w:rsidRPr="00986982">
              <w:rPr>
                <w:rFonts w:ascii="Times New Roman" w:hAnsi="Times New Roman" w:cs="Times New Roman"/>
                <w:vertAlign w:val="superscript"/>
              </w:rPr>
              <w:t>st</w:t>
            </w:r>
            <w:r w:rsidRPr="00986982">
              <w:rPr>
                <w:rFonts w:ascii="Times New Roman" w:hAnsi="Times New Roman" w:cs="Times New Roman"/>
              </w:rPr>
              <w:t xml:space="preserve"> narrative report was submitted </w:t>
            </w:r>
          </w:p>
          <w:p w14:paraId="32C886BB" w14:textId="0242919B" w:rsidR="004E4559" w:rsidRPr="00986982" w:rsidRDefault="004E4559" w:rsidP="008D21D1">
            <w:pPr>
              <w:pStyle w:val="BodyText"/>
              <w:numPr>
                <w:ilvl w:val="0"/>
                <w:numId w:val="9"/>
              </w:numPr>
              <w:tabs>
                <w:tab w:val="left" w:pos="360"/>
              </w:tabs>
              <w:rPr>
                <w:rFonts w:ascii="Times New Roman" w:hAnsi="Times New Roman" w:cs="Times New Roman"/>
              </w:rPr>
            </w:pPr>
            <w:r w:rsidRPr="00986982">
              <w:rPr>
                <w:rFonts w:ascii="Times New Roman" w:hAnsi="Times New Roman" w:cs="Times New Roman"/>
              </w:rPr>
              <w:t>2</w:t>
            </w:r>
            <w:r w:rsidRPr="00986982">
              <w:rPr>
                <w:rFonts w:ascii="Times New Roman" w:hAnsi="Times New Roman" w:cs="Times New Roman"/>
                <w:vertAlign w:val="superscript"/>
              </w:rPr>
              <w:t>nd</w:t>
            </w:r>
            <w:r w:rsidRPr="00986982">
              <w:rPr>
                <w:rFonts w:ascii="Times New Roman" w:hAnsi="Times New Roman" w:cs="Times New Roman"/>
              </w:rPr>
              <w:t xml:space="preserve"> narrative report was submitted </w:t>
            </w:r>
          </w:p>
        </w:tc>
        <w:tc>
          <w:tcPr>
            <w:tcW w:w="3420" w:type="dxa"/>
            <w:tcBorders>
              <w:bottom w:val="single" w:sz="4" w:space="0" w:color="auto"/>
            </w:tcBorders>
          </w:tcPr>
          <w:p w14:paraId="51E58FDF" w14:textId="6AA96BE5"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None </w:t>
            </w:r>
          </w:p>
        </w:tc>
        <w:tc>
          <w:tcPr>
            <w:tcW w:w="3330" w:type="dxa"/>
            <w:tcBorders>
              <w:bottom w:val="single" w:sz="4" w:space="0" w:color="auto"/>
            </w:tcBorders>
          </w:tcPr>
          <w:p w14:paraId="1467BC24" w14:textId="77777777" w:rsidR="002A7CC8" w:rsidRDefault="002A7CC8" w:rsidP="002A7CC8">
            <w:pPr>
              <w:pStyle w:val="BodyText"/>
              <w:ind w:left="252"/>
              <w:rPr>
                <w:rFonts w:ascii="Times New Roman" w:hAnsi="Times New Roman" w:cs="Times New Roman"/>
              </w:rPr>
            </w:pPr>
          </w:p>
          <w:p w14:paraId="6ECD32FA" w14:textId="2FEAD622"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Narrative reports</w:t>
            </w:r>
          </w:p>
        </w:tc>
      </w:tr>
      <w:tr w:rsidR="00491F2F" w:rsidRPr="00986982" w14:paraId="24BB7FD0"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0"/>
        </w:trPr>
        <w:tc>
          <w:tcPr>
            <w:tcW w:w="2250" w:type="dxa"/>
            <w:tcBorders>
              <w:bottom w:val="single" w:sz="4" w:space="0" w:color="auto"/>
            </w:tcBorders>
          </w:tcPr>
          <w:p w14:paraId="44F67638" w14:textId="77777777" w:rsidR="004E4559" w:rsidRPr="00986982" w:rsidRDefault="004E4559" w:rsidP="00361F00">
            <w:pPr>
              <w:rPr>
                <w:sz w:val="20"/>
              </w:rPr>
            </w:pPr>
            <w:r w:rsidRPr="00986982">
              <w:rPr>
                <w:b/>
                <w:sz w:val="20"/>
              </w:rPr>
              <w:lastRenderedPageBreak/>
              <w:t>Output 1.15</w:t>
            </w:r>
          </w:p>
          <w:p w14:paraId="3E22258D" w14:textId="77777777" w:rsidR="004E4559" w:rsidRPr="00986982" w:rsidRDefault="004E4559" w:rsidP="00361F00">
            <w:pPr>
              <w:rPr>
                <w:b/>
                <w:sz w:val="20"/>
              </w:rPr>
            </w:pPr>
            <w:r w:rsidRPr="00986982">
              <w:rPr>
                <w:b/>
                <w:sz w:val="20"/>
              </w:rPr>
              <w:t>Indicator  1.15.1</w:t>
            </w:r>
          </w:p>
          <w:p w14:paraId="3F075895" w14:textId="77777777" w:rsidR="004E4559" w:rsidRPr="00986982" w:rsidRDefault="004E4559" w:rsidP="00361F00">
            <w:pPr>
              <w:rPr>
                <w:b/>
                <w:sz w:val="20"/>
              </w:rPr>
            </w:pPr>
            <w:r w:rsidRPr="00986982">
              <w:rPr>
                <w:b/>
                <w:sz w:val="20"/>
              </w:rPr>
              <w:t>Baseline:</w:t>
            </w:r>
          </w:p>
          <w:p w14:paraId="17DE151D" w14:textId="77777777" w:rsidR="004E4559" w:rsidRPr="00986982" w:rsidRDefault="004E4559" w:rsidP="00361F00">
            <w:pPr>
              <w:rPr>
                <w:b/>
                <w:sz w:val="20"/>
              </w:rPr>
            </w:pPr>
            <w:r w:rsidRPr="00986982">
              <w:rPr>
                <w:b/>
                <w:sz w:val="20"/>
              </w:rPr>
              <w:t>Planned Target:</w:t>
            </w:r>
          </w:p>
          <w:p w14:paraId="3DDCA9DD" w14:textId="77777777" w:rsidR="004E4559" w:rsidRPr="00986982" w:rsidRDefault="004E4559" w:rsidP="00361F00">
            <w:pPr>
              <w:rPr>
                <w:sz w:val="20"/>
              </w:rPr>
            </w:pPr>
          </w:p>
          <w:p w14:paraId="556D6331" w14:textId="77777777" w:rsidR="004E4559" w:rsidRPr="00986982" w:rsidRDefault="004E4559" w:rsidP="00361F00">
            <w:pPr>
              <w:rPr>
                <w:b/>
                <w:sz w:val="20"/>
              </w:rPr>
            </w:pPr>
            <w:r w:rsidRPr="00986982">
              <w:rPr>
                <w:b/>
                <w:sz w:val="20"/>
              </w:rPr>
              <w:t>Indicator 1.15.2</w:t>
            </w:r>
          </w:p>
          <w:p w14:paraId="60833BD2" w14:textId="77777777" w:rsidR="004E4559" w:rsidRPr="00986982" w:rsidRDefault="004E4559" w:rsidP="00361F00">
            <w:pPr>
              <w:rPr>
                <w:b/>
                <w:sz w:val="20"/>
              </w:rPr>
            </w:pPr>
            <w:r w:rsidRPr="00986982">
              <w:rPr>
                <w:b/>
                <w:sz w:val="20"/>
              </w:rPr>
              <w:t>Baseline:</w:t>
            </w:r>
          </w:p>
          <w:p w14:paraId="259ACC25"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tcBorders>
              <w:bottom w:val="single" w:sz="4" w:space="0" w:color="auto"/>
            </w:tcBorders>
          </w:tcPr>
          <w:p w14:paraId="3E966DA6" w14:textId="63C9ED05"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Completed production of  SUN CSA brochures  </w:t>
            </w:r>
          </w:p>
          <w:p w14:paraId="2BF95AB7" w14:textId="6B333686" w:rsidR="004E4559" w:rsidRPr="00986982" w:rsidRDefault="004E4559" w:rsidP="008D21D1">
            <w:pPr>
              <w:pStyle w:val="BodyText"/>
              <w:numPr>
                <w:ilvl w:val="0"/>
                <w:numId w:val="10"/>
              </w:numPr>
              <w:tabs>
                <w:tab w:val="left" w:pos="360"/>
              </w:tabs>
              <w:rPr>
                <w:rFonts w:ascii="Times New Roman" w:hAnsi="Times New Roman" w:cs="Times New Roman"/>
              </w:rPr>
            </w:pPr>
            <w:r w:rsidRPr="00986982">
              <w:rPr>
                <w:rFonts w:ascii="Times New Roman" w:hAnsi="Times New Roman" w:cs="Times New Roman"/>
              </w:rPr>
              <w:t>500 copies of Lao language brochures about SUN CSA were produced and distributed at key fora</w:t>
            </w:r>
          </w:p>
          <w:p w14:paraId="1819D70E" w14:textId="26BF9643" w:rsidR="004E4559" w:rsidRPr="00986982" w:rsidRDefault="004E4559" w:rsidP="008D21D1">
            <w:pPr>
              <w:pStyle w:val="BodyText"/>
              <w:numPr>
                <w:ilvl w:val="0"/>
                <w:numId w:val="10"/>
              </w:numPr>
              <w:tabs>
                <w:tab w:val="left" w:pos="360"/>
              </w:tabs>
              <w:rPr>
                <w:rFonts w:ascii="Times New Roman" w:hAnsi="Times New Roman" w:cs="Times New Roman"/>
              </w:rPr>
            </w:pPr>
            <w:r w:rsidRPr="00986982">
              <w:rPr>
                <w:rFonts w:ascii="Times New Roman" w:hAnsi="Times New Roman" w:cs="Times New Roman"/>
              </w:rPr>
              <w:t>500 copies of English language brochures about SUN CSA were prod</w:t>
            </w:r>
            <w:r w:rsidR="00EE6DAE">
              <w:rPr>
                <w:rFonts w:ascii="Times New Roman" w:hAnsi="Times New Roman" w:cs="Times New Roman"/>
              </w:rPr>
              <w:t>uced and distributed at key for</w:t>
            </w:r>
            <w:r w:rsidRPr="00986982">
              <w:rPr>
                <w:rFonts w:ascii="Times New Roman" w:hAnsi="Times New Roman" w:cs="Times New Roman"/>
              </w:rPr>
              <w:t>a</w:t>
            </w:r>
          </w:p>
        </w:tc>
        <w:tc>
          <w:tcPr>
            <w:tcW w:w="3420" w:type="dxa"/>
            <w:tcBorders>
              <w:bottom w:val="single" w:sz="4" w:space="0" w:color="auto"/>
            </w:tcBorders>
          </w:tcPr>
          <w:p w14:paraId="325BECE2" w14:textId="77777777" w:rsidR="004E4559" w:rsidRPr="00986982" w:rsidRDefault="004E4559" w:rsidP="00EE6DAE">
            <w:pPr>
              <w:pStyle w:val="BodyText"/>
              <w:tabs>
                <w:tab w:val="left" w:pos="360"/>
              </w:tabs>
              <w:rPr>
                <w:rFonts w:ascii="Times New Roman" w:hAnsi="Times New Roman" w:cs="Times New Roman"/>
              </w:rPr>
            </w:pPr>
            <w:r w:rsidRPr="00986982">
              <w:rPr>
                <w:rFonts w:ascii="Times New Roman" w:hAnsi="Times New Roman" w:cs="Times New Roman"/>
              </w:rPr>
              <w:t>None</w:t>
            </w:r>
          </w:p>
        </w:tc>
        <w:tc>
          <w:tcPr>
            <w:tcW w:w="3330" w:type="dxa"/>
            <w:tcBorders>
              <w:bottom w:val="single" w:sz="4" w:space="0" w:color="auto"/>
            </w:tcBorders>
          </w:tcPr>
          <w:p w14:paraId="7CA8D159" w14:textId="77777777" w:rsidR="002A7CC8" w:rsidRDefault="002A7CC8" w:rsidP="002A7CC8">
            <w:pPr>
              <w:pStyle w:val="BodyText"/>
              <w:ind w:left="252"/>
              <w:rPr>
                <w:rFonts w:ascii="Times New Roman" w:hAnsi="Times New Roman" w:cs="Times New Roman"/>
              </w:rPr>
            </w:pPr>
          </w:p>
          <w:p w14:paraId="0B9B67CE" w14:textId="1BF8B956"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SUN CSA brochures </w:t>
            </w:r>
          </w:p>
          <w:p w14:paraId="63EA0B2C" w14:textId="5A0C1118"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Management committee meeting minutes </w:t>
            </w:r>
          </w:p>
        </w:tc>
      </w:tr>
      <w:tr w:rsidR="00491F2F" w:rsidRPr="00986982" w14:paraId="17408F10"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18"/>
        </w:trPr>
        <w:tc>
          <w:tcPr>
            <w:tcW w:w="2250" w:type="dxa"/>
            <w:shd w:val="clear" w:color="auto" w:fill="FFFFFF" w:themeFill="background1"/>
            <w:vAlign w:val="center"/>
          </w:tcPr>
          <w:p w14:paraId="48230675" w14:textId="77777777" w:rsidR="004E4559" w:rsidRPr="00986982" w:rsidRDefault="004E4559" w:rsidP="008D21D1">
            <w:pPr>
              <w:pStyle w:val="BodyText"/>
              <w:tabs>
                <w:tab w:val="left" w:pos="360"/>
              </w:tabs>
              <w:rPr>
                <w:rFonts w:ascii="Times New Roman" w:hAnsi="Times New Roman" w:cs="Times New Roman"/>
                <w:b/>
              </w:rPr>
            </w:pPr>
            <w:r w:rsidRPr="00986982">
              <w:rPr>
                <w:rFonts w:ascii="Times New Roman" w:hAnsi="Times New Roman" w:cs="Times New Roman"/>
                <w:b/>
              </w:rPr>
              <w:t>Outcome 2</w:t>
            </w:r>
          </w:p>
          <w:p w14:paraId="02BBA3AE" w14:textId="77777777" w:rsidR="004E4559" w:rsidRPr="00986982" w:rsidRDefault="004E4559" w:rsidP="008D21D1">
            <w:pPr>
              <w:jc w:val="left"/>
              <w:rPr>
                <w:b/>
                <w:sz w:val="20"/>
              </w:rPr>
            </w:pPr>
            <w:r w:rsidRPr="00986982">
              <w:rPr>
                <w:b/>
                <w:sz w:val="20"/>
              </w:rPr>
              <w:t>Indicator:</w:t>
            </w:r>
          </w:p>
          <w:p w14:paraId="7382F046" w14:textId="77777777" w:rsidR="004E4559" w:rsidRPr="00986982" w:rsidRDefault="004E4559" w:rsidP="008D21D1">
            <w:pPr>
              <w:jc w:val="left"/>
              <w:rPr>
                <w:b/>
                <w:sz w:val="20"/>
              </w:rPr>
            </w:pPr>
            <w:r w:rsidRPr="00986982">
              <w:rPr>
                <w:b/>
                <w:sz w:val="20"/>
              </w:rPr>
              <w:t>Baseline:</w:t>
            </w:r>
          </w:p>
          <w:p w14:paraId="014891C4" w14:textId="77777777" w:rsidR="004E4559" w:rsidRPr="00986982" w:rsidRDefault="004E4559" w:rsidP="008D21D1">
            <w:pPr>
              <w:pStyle w:val="BodyText"/>
              <w:tabs>
                <w:tab w:val="left" w:pos="360"/>
              </w:tabs>
              <w:rPr>
                <w:rFonts w:ascii="Times New Roman" w:hAnsi="Times New Roman" w:cs="Times New Roman"/>
                <w:b/>
              </w:rPr>
            </w:pPr>
            <w:r w:rsidRPr="00986982">
              <w:rPr>
                <w:rFonts w:ascii="Times New Roman" w:hAnsi="Times New Roman" w:cs="Times New Roman"/>
                <w:b/>
              </w:rPr>
              <w:t>Planned Target:</w:t>
            </w:r>
          </w:p>
        </w:tc>
        <w:tc>
          <w:tcPr>
            <w:tcW w:w="6120" w:type="dxa"/>
            <w:shd w:val="clear" w:color="auto" w:fill="FFFFFF" w:themeFill="background1"/>
          </w:tcPr>
          <w:p w14:paraId="580CB8A2" w14:textId="5496B2CE" w:rsidR="004E4559" w:rsidRPr="002A7CC8" w:rsidRDefault="002A7CC8" w:rsidP="00EE6DAE">
            <w:pPr>
              <w:jc w:val="left"/>
              <w:rPr>
                <w:b/>
                <w:sz w:val="20"/>
                <w:lang w:eastAsia="en-GB"/>
              </w:rPr>
            </w:pPr>
            <w:r>
              <w:rPr>
                <w:b/>
                <w:sz w:val="20"/>
                <w:lang w:eastAsia="en-GB"/>
              </w:rPr>
              <w:br/>
            </w:r>
            <w:r w:rsidR="004E4559" w:rsidRPr="002A7CC8">
              <w:rPr>
                <w:b/>
                <w:sz w:val="20"/>
                <w:lang w:eastAsia="en-GB"/>
              </w:rPr>
              <w:t>Support to project mapping and strategic planning in targeted areas including gender mainstreaming and inclusion dimensions</w:t>
            </w:r>
          </w:p>
          <w:p w14:paraId="7B14140A" w14:textId="77777777" w:rsidR="004E4559" w:rsidRPr="00986982" w:rsidRDefault="004E4559" w:rsidP="00EE6DAE">
            <w:pPr>
              <w:pStyle w:val="BodyText"/>
              <w:tabs>
                <w:tab w:val="left" w:pos="360"/>
              </w:tabs>
              <w:rPr>
                <w:rFonts w:ascii="Times New Roman" w:hAnsi="Times New Roman" w:cs="Times New Roman"/>
              </w:rPr>
            </w:pPr>
          </w:p>
          <w:p w14:paraId="4C51AC3B" w14:textId="77777777" w:rsidR="004E4559" w:rsidRPr="00986982" w:rsidRDefault="004E4559" w:rsidP="00EE6DAE">
            <w:pPr>
              <w:pStyle w:val="BodyText"/>
              <w:tabs>
                <w:tab w:val="left" w:pos="360"/>
              </w:tabs>
              <w:rPr>
                <w:rFonts w:ascii="Times New Roman" w:hAnsi="Times New Roman" w:cs="Times New Roman"/>
              </w:rPr>
            </w:pPr>
          </w:p>
        </w:tc>
        <w:tc>
          <w:tcPr>
            <w:tcW w:w="3420" w:type="dxa"/>
            <w:shd w:val="clear" w:color="auto" w:fill="FFFFFF" w:themeFill="background1"/>
          </w:tcPr>
          <w:p w14:paraId="74494326" w14:textId="77777777" w:rsidR="004E4559" w:rsidRPr="00986982" w:rsidRDefault="004E4559" w:rsidP="00EE6DAE">
            <w:pPr>
              <w:pStyle w:val="BodyText"/>
              <w:tabs>
                <w:tab w:val="left" w:pos="360"/>
              </w:tabs>
              <w:rPr>
                <w:rFonts w:ascii="Times New Roman" w:hAnsi="Times New Roman" w:cs="Times New Roman"/>
              </w:rPr>
            </w:pPr>
          </w:p>
        </w:tc>
        <w:tc>
          <w:tcPr>
            <w:tcW w:w="3330" w:type="dxa"/>
            <w:shd w:val="clear" w:color="auto" w:fill="FFFFFF" w:themeFill="background1"/>
          </w:tcPr>
          <w:p w14:paraId="39A20257" w14:textId="77777777" w:rsidR="004E4559" w:rsidRPr="00986982" w:rsidRDefault="004E4559" w:rsidP="002A7CC8">
            <w:pPr>
              <w:pStyle w:val="BodyText"/>
              <w:tabs>
                <w:tab w:val="left" w:pos="360"/>
              </w:tabs>
              <w:ind w:left="252"/>
              <w:rPr>
                <w:rFonts w:ascii="Times New Roman" w:hAnsi="Times New Roman" w:cs="Times New Roman"/>
              </w:rPr>
            </w:pPr>
          </w:p>
        </w:tc>
      </w:tr>
      <w:tr w:rsidR="00491F2F" w:rsidRPr="00986982" w14:paraId="6694A439"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4"/>
        </w:trPr>
        <w:tc>
          <w:tcPr>
            <w:tcW w:w="2250" w:type="dxa"/>
            <w:shd w:val="clear" w:color="auto" w:fill="FFFFFF" w:themeFill="background1"/>
          </w:tcPr>
          <w:p w14:paraId="22BD08EB" w14:textId="77777777" w:rsidR="004E4559" w:rsidRPr="00986982" w:rsidRDefault="004E4559" w:rsidP="00361F00">
            <w:pPr>
              <w:pStyle w:val="BodyText"/>
              <w:tabs>
                <w:tab w:val="left" w:pos="360"/>
              </w:tabs>
              <w:jc w:val="both"/>
              <w:rPr>
                <w:rFonts w:ascii="Times New Roman" w:hAnsi="Times New Roman" w:cs="Times New Roman"/>
                <w:b/>
              </w:rPr>
            </w:pPr>
            <w:r w:rsidRPr="00986982">
              <w:rPr>
                <w:rFonts w:ascii="Times New Roman" w:hAnsi="Times New Roman" w:cs="Times New Roman"/>
                <w:b/>
              </w:rPr>
              <w:t>Output 2.1</w:t>
            </w:r>
          </w:p>
          <w:p w14:paraId="490BEA60" w14:textId="77777777" w:rsidR="004E4559" w:rsidRPr="00986982" w:rsidRDefault="004E4559" w:rsidP="00361F00">
            <w:pPr>
              <w:rPr>
                <w:b/>
                <w:sz w:val="20"/>
              </w:rPr>
            </w:pPr>
            <w:r w:rsidRPr="00986982">
              <w:rPr>
                <w:b/>
                <w:sz w:val="20"/>
              </w:rPr>
              <w:t>Indicator  2.1.1</w:t>
            </w:r>
          </w:p>
          <w:p w14:paraId="692B37E5" w14:textId="77777777" w:rsidR="004E4559" w:rsidRPr="00986982" w:rsidRDefault="004E4559" w:rsidP="00361F00">
            <w:pPr>
              <w:rPr>
                <w:b/>
                <w:sz w:val="20"/>
              </w:rPr>
            </w:pPr>
            <w:r w:rsidRPr="00986982">
              <w:rPr>
                <w:b/>
                <w:sz w:val="20"/>
              </w:rPr>
              <w:t>Baseline:</w:t>
            </w:r>
          </w:p>
          <w:p w14:paraId="3A0C2FEC" w14:textId="77777777" w:rsidR="004E4559" w:rsidRPr="00986982" w:rsidRDefault="004E4559" w:rsidP="00361F00">
            <w:pPr>
              <w:rPr>
                <w:b/>
                <w:sz w:val="20"/>
              </w:rPr>
            </w:pPr>
            <w:r w:rsidRPr="00986982">
              <w:rPr>
                <w:b/>
                <w:sz w:val="20"/>
              </w:rPr>
              <w:t>Planned Target:</w:t>
            </w:r>
          </w:p>
          <w:p w14:paraId="00974183" w14:textId="77777777" w:rsidR="004E4559" w:rsidRPr="00986982" w:rsidRDefault="004E4559" w:rsidP="00361F00">
            <w:pPr>
              <w:pStyle w:val="BodyText"/>
              <w:tabs>
                <w:tab w:val="left" w:pos="360"/>
              </w:tabs>
              <w:jc w:val="both"/>
              <w:rPr>
                <w:rFonts w:ascii="Times New Roman" w:hAnsi="Times New Roman" w:cs="Times New Roman"/>
                <w:b/>
              </w:rPr>
            </w:pPr>
          </w:p>
        </w:tc>
        <w:tc>
          <w:tcPr>
            <w:tcW w:w="6120" w:type="dxa"/>
            <w:shd w:val="clear" w:color="auto" w:fill="FFFFFF" w:themeFill="background1"/>
          </w:tcPr>
          <w:p w14:paraId="45B8EAB9" w14:textId="34566872" w:rsidR="004E4559" w:rsidRPr="00986982" w:rsidRDefault="002A7CC8" w:rsidP="00EE6DAE">
            <w:pPr>
              <w:jc w:val="left"/>
              <w:rPr>
                <w:sz w:val="20"/>
                <w:lang w:eastAsia="en-GB"/>
              </w:rPr>
            </w:pPr>
            <w:r>
              <w:rPr>
                <w:sz w:val="20"/>
                <w:lang w:eastAsia="en-GB"/>
              </w:rPr>
              <w:br/>
            </w:r>
            <w:r w:rsidR="004E4559" w:rsidRPr="00986982">
              <w:rPr>
                <w:sz w:val="20"/>
                <w:lang w:eastAsia="en-GB"/>
              </w:rPr>
              <w:t xml:space="preserve">Map CSA members contributions to the 22 NFNSAP priority interventions </w:t>
            </w:r>
            <w:r w:rsidR="004E4559" w:rsidRPr="00986982">
              <w:rPr>
                <w:sz w:val="20"/>
                <w:u w:val="single"/>
                <w:lang w:eastAsia="en-GB"/>
              </w:rPr>
              <w:t>in all target districts</w:t>
            </w:r>
            <w:r w:rsidR="004E4559" w:rsidRPr="00986982">
              <w:rPr>
                <w:sz w:val="20"/>
                <w:lang w:eastAsia="en-GB"/>
              </w:rPr>
              <w:t>, and identify areas of duplication or gaps</w:t>
            </w:r>
          </w:p>
          <w:p w14:paraId="62119485" w14:textId="77777777" w:rsidR="004E4559" w:rsidRPr="00986982" w:rsidRDefault="004E4559" w:rsidP="00EE6DAE">
            <w:pPr>
              <w:pStyle w:val="BodyText"/>
              <w:tabs>
                <w:tab w:val="left" w:pos="360"/>
              </w:tabs>
              <w:rPr>
                <w:rFonts w:ascii="Times New Roman" w:hAnsi="Times New Roman" w:cs="Times New Roman"/>
                <w:lang w:eastAsia="en-GB"/>
              </w:rPr>
            </w:pPr>
          </w:p>
        </w:tc>
        <w:tc>
          <w:tcPr>
            <w:tcW w:w="3420" w:type="dxa"/>
            <w:shd w:val="clear" w:color="auto" w:fill="FFFFFF" w:themeFill="background1"/>
          </w:tcPr>
          <w:p w14:paraId="577BAB66" w14:textId="77777777" w:rsidR="004E4559" w:rsidRPr="00986982" w:rsidRDefault="004E4559" w:rsidP="00EE6DAE">
            <w:pPr>
              <w:pStyle w:val="BodyText"/>
              <w:tabs>
                <w:tab w:val="left" w:pos="360"/>
              </w:tabs>
              <w:rPr>
                <w:rFonts w:ascii="Times New Roman" w:hAnsi="Times New Roman" w:cs="Times New Roman"/>
              </w:rPr>
            </w:pPr>
            <w:r w:rsidRPr="00986982">
              <w:rPr>
                <w:rFonts w:ascii="Times New Roman" w:hAnsi="Times New Roman" w:cs="Times New Roman"/>
              </w:rPr>
              <w:t xml:space="preserve">The mapping was delayed until December due to lack of necessary information. We were not able to conduct interview and arranged meeting with member </w:t>
            </w:r>
            <w:r w:rsidR="005B3E29" w:rsidRPr="00986982">
              <w:rPr>
                <w:rFonts w:ascii="Times New Roman" w:hAnsi="Times New Roman" w:cs="Times New Roman"/>
              </w:rPr>
              <w:t>organi</w:t>
            </w:r>
            <w:r w:rsidR="005B3E29">
              <w:rPr>
                <w:rFonts w:ascii="Times New Roman" w:hAnsi="Times New Roman" w:cs="Times New Roman"/>
              </w:rPr>
              <w:t>z</w:t>
            </w:r>
            <w:r w:rsidR="005B3E29" w:rsidRPr="00986982">
              <w:rPr>
                <w:rFonts w:ascii="Times New Roman" w:hAnsi="Times New Roman" w:cs="Times New Roman"/>
              </w:rPr>
              <w:t>ations</w:t>
            </w:r>
            <w:r w:rsidRPr="00986982">
              <w:rPr>
                <w:rFonts w:ascii="Times New Roman" w:hAnsi="Times New Roman" w:cs="Times New Roman"/>
              </w:rPr>
              <w:t xml:space="preserve">. </w:t>
            </w:r>
          </w:p>
        </w:tc>
        <w:tc>
          <w:tcPr>
            <w:tcW w:w="3330" w:type="dxa"/>
            <w:shd w:val="clear" w:color="auto" w:fill="FFFFFF" w:themeFill="background1"/>
          </w:tcPr>
          <w:p w14:paraId="3E6B5646"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INGO network </w:t>
            </w:r>
          </w:p>
          <w:p w14:paraId="36D99CB0"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Interview </w:t>
            </w:r>
          </w:p>
          <w:p w14:paraId="555CDCEF" w14:textId="77777777" w:rsidR="004E4559" w:rsidRPr="00986982" w:rsidRDefault="00B40E3A" w:rsidP="008D21D1">
            <w:pPr>
              <w:pStyle w:val="BodyText"/>
              <w:numPr>
                <w:ilvl w:val="0"/>
                <w:numId w:val="23"/>
              </w:numPr>
              <w:tabs>
                <w:tab w:val="left" w:pos="360"/>
              </w:tabs>
              <w:ind w:left="252" w:hanging="180"/>
              <w:rPr>
                <w:rFonts w:ascii="Times New Roman" w:hAnsi="Times New Roman" w:cs="Times New Roman"/>
              </w:rPr>
            </w:pPr>
            <w:r>
              <w:rPr>
                <w:rFonts w:ascii="Times New Roman" w:hAnsi="Times New Roman" w:cs="Times New Roman"/>
              </w:rPr>
              <w:t xml:space="preserve">Meeting with members </w:t>
            </w:r>
            <w:r w:rsidR="005B3E29">
              <w:rPr>
                <w:rFonts w:ascii="Times New Roman" w:hAnsi="Times New Roman" w:cs="Times New Roman"/>
              </w:rPr>
              <w:t>organiz</w:t>
            </w:r>
            <w:r w:rsidR="005B3E29" w:rsidRPr="00986982">
              <w:rPr>
                <w:rFonts w:ascii="Times New Roman" w:hAnsi="Times New Roman" w:cs="Times New Roman"/>
              </w:rPr>
              <w:t>ation</w:t>
            </w:r>
          </w:p>
        </w:tc>
      </w:tr>
      <w:tr w:rsidR="00491F2F" w:rsidRPr="00986982" w14:paraId="499693E4"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6"/>
        </w:trPr>
        <w:tc>
          <w:tcPr>
            <w:tcW w:w="2250" w:type="dxa"/>
            <w:tcBorders>
              <w:bottom w:val="single" w:sz="4" w:space="0" w:color="auto"/>
            </w:tcBorders>
            <w:shd w:val="clear" w:color="auto" w:fill="FFFFFF" w:themeFill="background1"/>
          </w:tcPr>
          <w:p w14:paraId="6F6D1205" w14:textId="77777777" w:rsidR="004E4559" w:rsidRPr="00986982" w:rsidRDefault="004E4559" w:rsidP="00361F00">
            <w:pPr>
              <w:pStyle w:val="BodyText"/>
              <w:tabs>
                <w:tab w:val="left" w:pos="360"/>
              </w:tabs>
              <w:jc w:val="both"/>
              <w:rPr>
                <w:rFonts w:ascii="Times New Roman" w:hAnsi="Times New Roman" w:cs="Times New Roman"/>
                <w:b/>
              </w:rPr>
            </w:pPr>
            <w:r w:rsidRPr="00986982">
              <w:rPr>
                <w:rFonts w:ascii="Times New Roman" w:hAnsi="Times New Roman" w:cs="Times New Roman"/>
                <w:b/>
              </w:rPr>
              <w:t>Output 2.2</w:t>
            </w:r>
          </w:p>
          <w:p w14:paraId="4659388F" w14:textId="77777777" w:rsidR="004E4559" w:rsidRPr="00986982" w:rsidRDefault="004E4559" w:rsidP="00361F00">
            <w:pPr>
              <w:rPr>
                <w:b/>
                <w:sz w:val="20"/>
              </w:rPr>
            </w:pPr>
            <w:r w:rsidRPr="00986982">
              <w:rPr>
                <w:b/>
                <w:sz w:val="20"/>
              </w:rPr>
              <w:t>Indicator  2.2.1</w:t>
            </w:r>
          </w:p>
          <w:p w14:paraId="67DBB1C5" w14:textId="77777777" w:rsidR="004E4559" w:rsidRPr="00986982" w:rsidRDefault="004E4559" w:rsidP="00361F00">
            <w:pPr>
              <w:rPr>
                <w:b/>
                <w:sz w:val="20"/>
              </w:rPr>
            </w:pPr>
            <w:r w:rsidRPr="00986982">
              <w:rPr>
                <w:b/>
                <w:sz w:val="20"/>
              </w:rPr>
              <w:t>Baseline:</w:t>
            </w:r>
          </w:p>
          <w:p w14:paraId="723FBB04" w14:textId="77777777" w:rsidR="004E4559" w:rsidRPr="00986982" w:rsidRDefault="004E4559" w:rsidP="00361F00">
            <w:pPr>
              <w:rPr>
                <w:b/>
                <w:sz w:val="20"/>
              </w:rPr>
            </w:pPr>
            <w:r w:rsidRPr="00986982">
              <w:rPr>
                <w:b/>
                <w:sz w:val="20"/>
              </w:rPr>
              <w:t>Planned Target:</w:t>
            </w:r>
          </w:p>
        </w:tc>
        <w:tc>
          <w:tcPr>
            <w:tcW w:w="6120" w:type="dxa"/>
            <w:tcBorders>
              <w:bottom w:val="single" w:sz="4" w:space="0" w:color="auto"/>
            </w:tcBorders>
            <w:shd w:val="clear" w:color="auto" w:fill="FFFFFF" w:themeFill="background1"/>
          </w:tcPr>
          <w:p w14:paraId="11F66A3D" w14:textId="4FC9D95C" w:rsidR="004E4559" w:rsidRPr="00986982" w:rsidRDefault="002A7CC8" w:rsidP="00EE6DAE">
            <w:pPr>
              <w:jc w:val="left"/>
              <w:rPr>
                <w:sz w:val="20"/>
                <w:lang w:eastAsia="en-GB"/>
              </w:rPr>
            </w:pPr>
            <w:r>
              <w:rPr>
                <w:sz w:val="20"/>
                <w:lang w:eastAsia="en-GB"/>
              </w:rPr>
              <w:br/>
            </w:r>
            <w:r w:rsidR="004E4559" w:rsidRPr="00986982">
              <w:rPr>
                <w:sz w:val="20"/>
                <w:lang w:eastAsia="en-GB"/>
              </w:rPr>
              <w:t xml:space="preserve">Develop a database of SUN CSA members'  activities on agriculture, health, nutrition, education and WASH, as related to NFNSAP </w:t>
            </w:r>
          </w:p>
        </w:tc>
        <w:tc>
          <w:tcPr>
            <w:tcW w:w="3420" w:type="dxa"/>
            <w:tcBorders>
              <w:bottom w:val="single" w:sz="4" w:space="0" w:color="auto"/>
            </w:tcBorders>
            <w:shd w:val="clear" w:color="auto" w:fill="FFFFFF" w:themeFill="background1"/>
          </w:tcPr>
          <w:p w14:paraId="35565B49" w14:textId="77777777" w:rsidR="004E4559" w:rsidRPr="00986982" w:rsidRDefault="004E4559" w:rsidP="00EE6DAE">
            <w:pPr>
              <w:pStyle w:val="BodyText"/>
              <w:tabs>
                <w:tab w:val="left" w:pos="360"/>
              </w:tabs>
              <w:rPr>
                <w:rFonts w:ascii="Times New Roman" w:hAnsi="Times New Roman" w:cs="Times New Roman"/>
              </w:rPr>
            </w:pPr>
            <w:r w:rsidRPr="00986982">
              <w:rPr>
                <w:rFonts w:ascii="Times New Roman" w:hAnsi="Times New Roman" w:cs="Times New Roman"/>
              </w:rPr>
              <w:t xml:space="preserve">The mapping was delayed until December due to lack of necessary information. We were not able to conduct interview and arranged meeting with member </w:t>
            </w:r>
            <w:r w:rsidR="005B3E29" w:rsidRPr="00986982">
              <w:rPr>
                <w:rFonts w:ascii="Times New Roman" w:hAnsi="Times New Roman" w:cs="Times New Roman"/>
              </w:rPr>
              <w:t>organi</w:t>
            </w:r>
            <w:r w:rsidR="005B3E29">
              <w:rPr>
                <w:rFonts w:ascii="Times New Roman" w:hAnsi="Times New Roman" w:cs="Times New Roman"/>
              </w:rPr>
              <w:t>z</w:t>
            </w:r>
            <w:r w:rsidR="005B3E29" w:rsidRPr="00986982">
              <w:rPr>
                <w:rFonts w:ascii="Times New Roman" w:hAnsi="Times New Roman" w:cs="Times New Roman"/>
              </w:rPr>
              <w:t>ations</w:t>
            </w:r>
            <w:r w:rsidRPr="00986982">
              <w:rPr>
                <w:rFonts w:ascii="Times New Roman" w:hAnsi="Times New Roman" w:cs="Times New Roman"/>
              </w:rPr>
              <w:t>.</w:t>
            </w:r>
          </w:p>
        </w:tc>
        <w:tc>
          <w:tcPr>
            <w:tcW w:w="3330" w:type="dxa"/>
            <w:tcBorders>
              <w:bottom w:val="single" w:sz="4" w:space="0" w:color="auto"/>
            </w:tcBorders>
            <w:shd w:val="clear" w:color="auto" w:fill="FFFFFF" w:themeFill="background1"/>
          </w:tcPr>
          <w:p w14:paraId="4CF8D10B"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INGO network </w:t>
            </w:r>
          </w:p>
          <w:p w14:paraId="00785E74"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Interview </w:t>
            </w:r>
          </w:p>
          <w:p w14:paraId="24CC383F" w14:textId="77777777" w:rsidR="004E4559" w:rsidRPr="00986982" w:rsidRDefault="004E4559" w:rsidP="008D21D1">
            <w:pPr>
              <w:pStyle w:val="BodyText"/>
              <w:numPr>
                <w:ilvl w:val="0"/>
                <w:numId w:val="23"/>
              </w:numPr>
              <w:tabs>
                <w:tab w:val="left" w:pos="360"/>
              </w:tabs>
              <w:ind w:left="252" w:hanging="180"/>
              <w:rPr>
                <w:rFonts w:ascii="Times New Roman" w:hAnsi="Times New Roman" w:cs="Times New Roman"/>
              </w:rPr>
            </w:pPr>
            <w:r w:rsidRPr="00986982">
              <w:rPr>
                <w:rFonts w:ascii="Times New Roman" w:hAnsi="Times New Roman" w:cs="Times New Roman"/>
              </w:rPr>
              <w:t xml:space="preserve">Meeting with members </w:t>
            </w:r>
            <w:r w:rsidR="005B3E29">
              <w:rPr>
                <w:rFonts w:ascii="Times New Roman" w:hAnsi="Times New Roman" w:cs="Times New Roman"/>
              </w:rPr>
              <w:t>organiz</w:t>
            </w:r>
            <w:r w:rsidR="005B3E29" w:rsidRPr="00986982">
              <w:rPr>
                <w:rFonts w:ascii="Times New Roman" w:hAnsi="Times New Roman" w:cs="Times New Roman"/>
              </w:rPr>
              <w:t>ation</w:t>
            </w:r>
          </w:p>
        </w:tc>
      </w:tr>
      <w:tr w:rsidR="00491F2F" w:rsidRPr="00986982" w14:paraId="7AF406DE"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9"/>
        </w:trPr>
        <w:tc>
          <w:tcPr>
            <w:tcW w:w="2250" w:type="dxa"/>
            <w:shd w:val="clear" w:color="auto" w:fill="FFFFFF" w:themeFill="background1"/>
            <w:vAlign w:val="center"/>
          </w:tcPr>
          <w:p w14:paraId="30B4705A" w14:textId="77777777" w:rsidR="004E4559" w:rsidRPr="00986982" w:rsidRDefault="004E4559" w:rsidP="008D21D1">
            <w:pPr>
              <w:jc w:val="left"/>
              <w:rPr>
                <w:b/>
                <w:sz w:val="20"/>
              </w:rPr>
            </w:pPr>
            <w:r w:rsidRPr="00986982">
              <w:rPr>
                <w:b/>
                <w:sz w:val="20"/>
              </w:rPr>
              <w:t xml:space="preserve">Outcome 3 </w:t>
            </w:r>
          </w:p>
          <w:p w14:paraId="1546F8AD" w14:textId="77777777" w:rsidR="004E4559" w:rsidRPr="00986982" w:rsidRDefault="004E4559" w:rsidP="008D21D1">
            <w:pPr>
              <w:jc w:val="left"/>
              <w:rPr>
                <w:b/>
                <w:sz w:val="20"/>
              </w:rPr>
            </w:pPr>
            <w:r w:rsidRPr="00986982">
              <w:rPr>
                <w:b/>
                <w:sz w:val="20"/>
              </w:rPr>
              <w:t>Indicator:</w:t>
            </w:r>
          </w:p>
          <w:p w14:paraId="5EBEBF5D" w14:textId="77777777" w:rsidR="004E4559" w:rsidRPr="00986982" w:rsidRDefault="004E4559" w:rsidP="008D21D1">
            <w:pPr>
              <w:jc w:val="left"/>
              <w:rPr>
                <w:b/>
                <w:sz w:val="20"/>
              </w:rPr>
            </w:pPr>
            <w:r w:rsidRPr="00986982">
              <w:rPr>
                <w:b/>
                <w:sz w:val="20"/>
              </w:rPr>
              <w:t>Baseline:</w:t>
            </w:r>
          </w:p>
          <w:p w14:paraId="56C04DAB" w14:textId="77777777" w:rsidR="004E4559" w:rsidRPr="00986982" w:rsidRDefault="004E4559" w:rsidP="008D21D1">
            <w:pPr>
              <w:jc w:val="left"/>
              <w:rPr>
                <w:bCs/>
                <w:sz w:val="20"/>
              </w:rPr>
            </w:pPr>
            <w:r w:rsidRPr="00986982">
              <w:rPr>
                <w:b/>
                <w:sz w:val="20"/>
              </w:rPr>
              <w:t>Planned Target:</w:t>
            </w:r>
          </w:p>
        </w:tc>
        <w:tc>
          <w:tcPr>
            <w:tcW w:w="6120" w:type="dxa"/>
            <w:shd w:val="clear" w:color="auto" w:fill="FFFFFF" w:themeFill="background1"/>
          </w:tcPr>
          <w:p w14:paraId="2A706EC4" w14:textId="73744B2D" w:rsidR="004E4559" w:rsidRPr="002A7CC8" w:rsidRDefault="002A7CC8" w:rsidP="00EE6DAE">
            <w:pPr>
              <w:jc w:val="left"/>
              <w:rPr>
                <w:b/>
                <w:sz w:val="20"/>
              </w:rPr>
            </w:pPr>
            <w:r>
              <w:rPr>
                <w:b/>
                <w:sz w:val="20"/>
              </w:rPr>
              <w:br/>
            </w:r>
            <w:r w:rsidR="004E4559" w:rsidRPr="002A7CC8">
              <w:rPr>
                <w:b/>
                <w:sz w:val="20"/>
              </w:rPr>
              <w:t>Output 3.3: Support SUN SCA members to identify advocacy opportunities, and corrective and coordinated approach</w:t>
            </w:r>
          </w:p>
        </w:tc>
        <w:tc>
          <w:tcPr>
            <w:tcW w:w="3420" w:type="dxa"/>
            <w:shd w:val="clear" w:color="auto" w:fill="FFFFFF" w:themeFill="background1"/>
          </w:tcPr>
          <w:p w14:paraId="36562048"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None</w:t>
            </w:r>
          </w:p>
        </w:tc>
        <w:tc>
          <w:tcPr>
            <w:tcW w:w="3330" w:type="dxa"/>
            <w:shd w:val="clear" w:color="auto" w:fill="FFFFFF" w:themeFill="background1"/>
          </w:tcPr>
          <w:p w14:paraId="21214426" w14:textId="794B5515" w:rsidR="004E4559" w:rsidRPr="00986982" w:rsidRDefault="004E4559" w:rsidP="008D21D1">
            <w:pPr>
              <w:pStyle w:val="BodyText"/>
              <w:numPr>
                <w:ilvl w:val="0"/>
                <w:numId w:val="23"/>
              </w:numPr>
              <w:ind w:left="252" w:hanging="180"/>
              <w:rPr>
                <w:rFonts w:ascii="Times New Roman" w:hAnsi="Times New Roman" w:cs="Times New Roman"/>
                <w:bCs/>
              </w:rPr>
            </w:pPr>
            <w:r w:rsidRPr="00986982">
              <w:rPr>
                <w:rFonts w:ascii="Times New Roman" w:hAnsi="Times New Roman" w:cs="Times New Roman"/>
                <w:bCs/>
              </w:rPr>
              <w:t>Management Committee meeting minutes</w:t>
            </w:r>
          </w:p>
          <w:p w14:paraId="14401F0E" w14:textId="2BDDDBF0" w:rsidR="004E4559" w:rsidRPr="00986982" w:rsidRDefault="002A7CC8" w:rsidP="008D21D1">
            <w:pPr>
              <w:pStyle w:val="BodyText"/>
              <w:numPr>
                <w:ilvl w:val="0"/>
                <w:numId w:val="23"/>
              </w:numPr>
              <w:ind w:left="252" w:hanging="180"/>
              <w:rPr>
                <w:rFonts w:ascii="Times New Roman" w:hAnsi="Times New Roman" w:cs="Times New Roman"/>
                <w:bCs/>
              </w:rPr>
            </w:pPr>
            <w:r>
              <w:rPr>
                <w:rFonts w:ascii="Times New Roman" w:hAnsi="Times New Roman" w:cs="Times New Roman"/>
                <w:bCs/>
              </w:rPr>
              <w:t>A</w:t>
            </w:r>
            <w:r w:rsidR="004E4559" w:rsidRPr="00986982">
              <w:rPr>
                <w:rFonts w:ascii="Times New Roman" w:hAnsi="Times New Roman" w:cs="Times New Roman"/>
                <w:bCs/>
              </w:rPr>
              <w:t xml:space="preserve">dvocacy task force meeting note </w:t>
            </w:r>
          </w:p>
        </w:tc>
      </w:tr>
      <w:tr w:rsidR="00491F2F" w:rsidRPr="00986982" w14:paraId="1FF28444"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18"/>
        </w:trPr>
        <w:tc>
          <w:tcPr>
            <w:tcW w:w="2250" w:type="dxa"/>
          </w:tcPr>
          <w:p w14:paraId="7EB867FC" w14:textId="77777777" w:rsidR="004E4559" w:rsidRPr="00986982" w:rsidRDefault="004E4559" w:rsidP="00361F00">
            <w:pPr>
              <w:rPr>
                <w:b/>
                <w:sz w:val="20"/>
              </w:rPr>
            </w:pPr>
            <w:r w:rsidRPr="00986982">
              <w:rPr>
                <w:b/>
                <w:sz w:val="20"/>
              </w:rPr>
              <w:t>Output 3.1</w:t>
            </w:r>
          </w:p>
          <w:p w14:paraId="037A19C6" w14:textId="77777777" w:rsidR="004E4559" w:rsidRPr="00986982" w:rsidRDefault="004E4559" w:rsidP="00361F00">
            <w:pPr>
              <w:rPr>
                <w:b/>
                <w:sz w:val="20"/>
              </w:rPr>
            </w:pPr>
            <w:r w:rsidRPr="00986982">
              <w:rPr>
                <w:b/>
                <w:sz w:val="20"/>
              </w:rPr>
              <w:t>Indicator  3.1.1</w:t>
            </w:r>
          </w:p>
          <w:p w14:paraId="7E3B71B4" w14:textId="77777777" w:rsidR="004E4559" w:rsidRPr="00986982" w:rsidRDefault="004E4559" w:rsidP="00361F00">
            <w:pPr>
              <w:rPr>
                <w:b/>
                <w:sz w:val="20"/>
              </w:rPr>
            </w:pPr>
            <w:r w:rsidRPr="00986982">
              <w:rPr>
                <w:b/>
                <w:sz w:val="20"/>
              </w:rPr>
              <w:t>Baseline:</w:t>
            </w:r>
          </w:p>
          <w:p w14:paraId="4986101C" w14:textId="77777777" w:rsidR="004E4559" w:rsidRPr="00986982" w:rsidRDefault="004E4559" w:rsidP="00361F00">
            <w:pPr>
              <w:rPr>
                <w:b/>
                <w:sz w:val="20"/>
              </w:rPr>
            </w:pPr>
            <w:r w:rsidRPr="00986982">
              <w:rPr>
                <w:b/>
                <w:sz w:val="20"/>
              </w:rPr>
              <w:t>Planned Target:</w:t>
            </w:r>
          </w:p>
          <w:p w14:paraId="3724D69E" w14:textId="77777777" w:rsidR="004E4559" w:rsidRPr="00986982" w:rsidRDefault="004E4559" w:rsidP="00361F00">
            <w:pPr>
              <w:rPr>
                <w:bCs/>
                <w:sz w:val="20"/>
              </w:rPr>
            </w:pPr>
          </w:p>
        </w:tc>
        <w:tc>
          <w:tcPr>
            <w:tcW w:w="6120" w:type="dxa"/>
          </w:tcPr>
          <w:p w14:paraId="40D1D3B8" w14:textId="77777777" w:rsidR="002A7CC8" w:rsidRDefault="002A7CC8" w:rsidP="002A7CC8">
            <w:pPr>
              <w:pStyle w:val="ListParagraph"/>
              <w:ind w:left="360"/>
              <w:jc w:val="left"/>
              <w:rPr>
                <w:sz w:val="20"/>
              </w:rPr>
            </w:pPr>
          </w:p>
          <w:p w14:paraId="1B4A3A13" w14:textId="48BF3819" w:rsidR="004E4559" w:rsidRPr="002A7CC8" w:rsidRDefault="004E4559" w:rsidP="008D21D1">
            <w:pPr>
              <w:pStyle w:val="ListParagraph"/>
              <w:numPr>
                <w:ilvl w:val="0"/>
                <w:numId w:val="11"/>
              </w:numPr>
              <w:jc w:val="left"/>
              <w:rPr>
                <w:sz w:val="20"/>
              </w:rPr>
            </w:pPr>
            <w:r w:rsidRPr="002A7CC8">
              <w:rPr>
                <w:sz w:val="20"/>
              </w:rPr>
              <w:t>Represent civil Society at Round Table meeting</w:t>
            </w:r>
          </w:p>
          <w:p w14:paraId="09A2BA1B" w14:textId="0EEB88E7" w:rsidR="004E4559" w:rsidRPr="002A7CC8" w:rsidRDefault="004E4559" w:rsidP="008D21D1">
            <w:pPr>
              <w:pStyle w:val="ListParagraph"/>
              <w:numPr>
                <w:ilvl w:val="0"/>
                <w:numId w:val="11"/>
              </w:numPr>
              <w:jc w:val="left"/>
              <w:rPr>
                <w:sz w:val="20"/>
              </w:rPr>
            </w:pPr>
            <w:r w:rsidRPr="002A7CC8">
              <w:rPr>
                <w:sz w:val="20"/>
              </w:rPr>
              <w:t xml:space="preserve">SUN CSA represent at international workshop on SUN conflict of interest in Jakarta, Indonesia </w:t>
            </w:r>
          </w:p>
          <w:p w14:paraId="42CA510F" w14:textId="77777777" w:rsidR="004E4559" w:rsidRPr="00986982" w:rsidRDefault="004E4559" w:rsidP="00EE6DAE">
            <w:pPr>
              <w:jc w:val="left"/>
              <w:rPr>
                <w:sz w:val="20"/>
              </w:rPr>
            </w:pPr>
          </w:p>
        </w:tc>
        <w:tc>
          <w:tcPr>
            <w:tcW w:w="3420" w:type="dxa"/>
          </w:tcPr>
          <w:p w14:paraId="66948F94"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None</w:t>
            </w:r>
          </w:p>
        </w:tc>
        <w:tc>
          <w:tcPr>
            <w:tcW w:w="3330" w:type="dxa"/>
          </w:tcPr>
          <w:p w14:paraId="6C550684" w14:textId="77777777" w:rsidR="004E4559" w:rsidRPr="00986982" w:rsidRDefault="004E4559" w:rsidP="008D21D1">
            <w:pPr>
              <w:pStyle w:val="BodyText"/>
              <w:numPr>
                <w:ilvl w:val="0"/>
                <w:numId w:val="23"/>
              </w:numPr>
              <w:ind w:left="252" w:hanging="180"/>
              <w:rPr>
                <w:rFonts w:ascii="Times New Roman" w:hAnsi="Times New Roman" w:cs="Times New Roman"/>
                <w:bCs/>
              </w:rPr>
            </w:pPr>
            <w:r w:rsidRPr="00986982">
              <w:rPr>
                <w:rFonts w:ascii="Times New Roman" w:hAnsi="Times New Roman" w:cs="Times New Roman"/>
                <w:bCs/>
              </w:rPr>
              <w:t xml:space="preserve">INGO network </w:t>
            </w:r>
          </w:p>
          <w:p w14:paraId="14E7E96C" w14:textId="77777777" w:rsidR="004E4559" w:rsidRPr="00986982" w:rsidRDefault="004E4559" w:rsidP="008D21D1">
            <w:pPr>
              <w:pStyle w:val="BodyText"/>
              <w:numPr>
                <w:ilvl w:val="0"/>
                <w:numId w:val="23"/>
              </w:numPr>
              <w:ind w:left="252" w:hanging="180"/>
              <w:rPr>
                <w:rFonts w:ascii="Times New Roman" w:hAnsi="Times New Roman" w:cs="Times New Roman"/>
                <w:bCs/>
              </w:rPr>
            </w:pPr>
            <w:r w:rsidRPr="00986982">
              <w:rPr>
                <w:rFonts w:ascii="Times New Roman" w:hAnsi="Times New Roman" w:cs="Times New Roman"/>
                <w:bCs/>
              </w:rPr>
              <w:t xml:space="preserve">INGO representative </w:t>
            </w:r>
          </w:p>
        </w:tc>
      </w:tr>
      <w:tr w:rsidR="00491F2F" w:rsidRPr="00986982" w14:paraId="4355A2F7"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1"/>
        </w:trPr>
        <w:tc>
          <w:tcPr>
            <w:tcW w:w="2250" w:type="dxa"/>
            <w:tcBorders>
              <w:bottom w:val="single" w:sz="4" w:space="0" w:color="auto"/>
            </w:tcBorders>
          </w:tcPr>
          <w:p w14:paraId="35C8E8BD" w14:textId="77777777" w:rsidR="004E4559" w:rsidRPr="00986982" w:rsidRDefault="004E4559" w:rsidP="00361F00">
            <w:pPr>
              <w:rPr>
                <w:sz w:val="20"/>
              </w:rPr>
            </w:pPr>
            <w:r w:rsidRPr="00986982">
              <w:rPr>
                <w:b/>
                <w:sz w:val="20"/>
              </w:rPr>
              <w:lastRenderedPageBreak/>
              <w:t>Output 3.3</w:t>
            </w:r>
          </w:p>
          <w:p w14:paraId="779571CC" w14:textId="77777777" w:rsidR="004E4559" w:rsidRPr="00986982" w:rsidRDefault="004E4559" w:rsidP="00361F00">
            <w:pPr>
              <w:rPr>
                <w:b/>
                <w:sz w:val="20"/>
              </w:rPr>
            </w:pPr>
            <w:r w:rsidRPr="00986982">
              <w:rPr>
                <w:b/>
                <w:sz w:val="20"/>
              </w:rPr>
              <w:t>Indicator  3.3.1</w:t>
            </w:r>
          </w:p>
          <w:p w14:paraId="3B3BA8D4" w14:textId="77777777" w:rsidR="004E4559" w:rsidRPr="00986982" w:rsidRDefault="004E4559" w:rsidP="00361F00">
            <w:pPr>
              <w:rPr>
                <w:b/>
                <w:sz w:val="20"/>
              </w:rPr>
            </w:pPr>
            <w:r w:rsidRPr="00986982">
              <w:rPr>
                <w:b/>
                <w:sz w:val="20"/>
              </w:rPr>
              <w:t>Baseline:</w:t>
            </w:r>
          </w:p>
          <w:p w14:paraId="7AC8A175" w14:textId="77777777" w:rsidR="004E4559" w:rsidRPr="00986982" w:rsidRDefault="004E4559" w:rsidP="00361F00">
            <w:pPr>
              <w:rPr>
                <w:b/>
                <w:sz w:val="20"/>
              </w:rPr>
            </w:pPr>
            <w:r w:rsidRPr="00986982">
              <w:rPr>
                <w:b/>
                <w:sz w:val="20"/>
              </w:rPr>
              <w:t>Planned Target:</w:t>
            </w:r>
          </w:p>
          <w:p w14:paraId="7DE6FA8A" w14:textId="77777777" w:rsidR="004E4559" w:rsidRPr="00986982" w:rsidRDefault="004E4559" w:rsidP="00361F00">
            <w:pPr>
              <w:ind w:firstLine="720"/>
              <w:rPr>
                <w:sz w:val="20"/>
              </w:rPr>
            </w:pPr>
          </w:p>
          <w:p w14:paraId="212675D9" w14:textId="77777777" w:rsidR="004E4559" w:rsidRPr="00986982" w:rsidRDefault="004E4559" w:rsidP="00361F00">
            <w:pPr>
              <w:rPr>
                <w:b/>
                <w:sz w:val="20"/>
              </w:rPr>
            </w:pPr>
            <w:r w:rsidRPr="00986982">
              <w:rPr>
                <w:b/>
                <w:sz w:val="20"/>
              </w:rPr>
              <w:t>Indicator 3.3.2</w:t>
            </w:r>
          </w:p>
          <w:p w14:paraId="5B83C718" w14:textId="77777777" w:rsidR="004E4559" w:rsidRPr="00986982" w:rsidRDefault="004E4559" w:rsidP="00361F00">
            <w:pPr>
              <w:rPr>
                <w:b/>
                <w:sz w:val="20"/>
              </w:rPr>
            </w:pPr>
            <w:r w:rsidRPr="00986982">
              <w:rPr>
                <w:b/>
                <w:sz w:val="20"/>
              </w:rPr>
              <w:t>Baseline:</w:t>
            </w:r>
          </w:p>
          <w:p w14:paraId="6979C593" w14:textId="77777777" w:rsidR="004E4559" w:rsidRPr="00986982" w:rsidRDefault="004E4559" w:rsidP="00361F00">
            <w:pPr>
              <w:pStyle w:val="BodyText"/>
              <w:jc w:val="both"/>
              <w:rPr>
                <w:rFonts w:ascii="Times New Roman" w:hAnsi="Times New Roman" w:cs="Times New Roman"/>
                <w:b/>
              </w:rPr>
            </w:pPr>
            <w:r w:rsidRPr="00986982">
              <w:rPr>
                <w:rFonts w:ascii="Times New Roman" w:hAnsi="Times New Roman" w:cs="Times New Roman"/>
                <w:b/>
              </w:rPr>
              <w:t>Planned Target</w:t>
            </w:r>
          </w:p>
        </w:tc>
        <w:tc>
          <w:tcPr>
            <w:tcW w:w="6120" w:type="dxa"/>
            <w:tcBorders>
              <w:bottom w:val="single" w:sz="4" w:space="0" w:color="auto"/>
            </w:tcBorders>
          </w:tcPr>
          <w:p w14:paraId="5241C93C" w14:textId="77777777" w:rsidR="002A7CC8" w:rsidRDefault="002A7CC8" w:rsidP="002A7CC8">
            <w:pPr>
              <w:pStyle w:val="ListParagraph"/>
              <w:ind w:left="432"/>
              <w:jc w:val="left"/>
              <w:rPr>
                <w:sz w:val="20"/>
              </w:rPr>
            </w:pPr>
          </w:p>
          <w:p w14:paraId="7F9D7AC8" w14:textId="3C75990B" w:rsidR="004E4559" w:rsidRPr="002A7CC8" w:rsidRDefault="004E4559" w:rsidP="008D21D1">
            <w:pPr>
              <w:pStyle w:val="ListParagraph"/>
              <w:numPr>
                <w:ilvl w:val="0"/>
                <w:numId w:val="12"/>
              </w:numPr>
              <w:ind w:left="432" w:hanging="432"/>
              <w:jc w:val="left"/>
              <w:rPr>
                <w:sz w:val="20"/>
              </w:rPr>
            </w:pPr>
            <w:r w:rsidRPr="002A7CC8">
              <w:rPr>
                <w:sz w:val="20"/>
              </w:rPr>
              <w:t>Temporary advocacy task force was established in August</w:t>
            </w:r>
          </w:p>
          <w:p w14:paraId="577C3773" w14:textId="067D221A" w:rsidR="004E4559" w:rsidRPr="002A7CC8" w:rsidRDefault="004E4559" w:rsidP="008D21D1">
            <w:pPr>
              <w:pStyle w:val="ListParagraph"/>
              <w:numPr>
                <w:ilvl w:val="0"/>
                <w:numId w:val="12"/>
              </w:numPr>
              <w:ind w:left="432" w:hanging="432"/>
              <w:jc w:val="left"/>
              <w:rPr>
                <w:sz w:val="20"/>
              </w:rPr>
            </w:pPr>
            <w:r w:rsidRPr="002A7CC8">
              <w:rPr>
                <w:sz w:val="20"/>
              </w:rPr>
              <w:t xml:space="preserve">2 meetings were held </w:t>
            </w:r>
          </w:p>
          <w:p w14:paraId="53682D17" w14:textId="7BE78575" w:rsidR="004E4559" w:rsidRPr="002A7CC8" w:rsidRDefault="004E4559" w:rsidP="008D21D1">
            <w:pPr>
              <w:pStyle w:val="ListParagraph"/>
              <w:numPr>
                <w:ilvl w:val="0"/>
                <w:numId w:val="12"/>
              </w:numPr>
              <w:ind w:left="432" w:hanging="432"/>
              <w:jc w:val="left"/>
              <w:rPr>
                <w:sz w:val="20"/>
              </w:rPr>
            </w:pPr>
            <w:r w:rsidRPr="002A7CC8">
              <w:rPr>
                <w:sz w:val="20"/>
              </w:rPr>
              <w:t>(first meeting was on 29</w:t>
            </w:r>
            <w:r w:rsidRPr="002A7CC8">
              <w:rPr>
                <w:sz w:val="20"/>
                <w:vertAlign w:val="superscript"/>
              </w:rPr>
              <w:t>th</w:t>
            </w:r>
            <w:r w:rsidRPr="002A7CC8">
              <w:rPr>
                <w:sz w:val="20"/>
              </w:rPr>
              <w:t xml:space="preserve"> August and second meeting was on 20</w:t>
            </w:r>
            <w:r w:rsidRPr="002A7CC8">
              <w:rPr>
                <w:sz w:val="20"/>
                <w:vertAlign w:val="superscript"/>
              </w:rPr>
              <w:t>th</w:t>
            </w:r>
            <w:r w:rsidRPr="002A7CC8">
              <w:rPr>
                <w:sz w:val="20"/>
              </w:rPr>
              <w:t xml:space="preserve"> November) </w:t>
            </w:r>
          </w:p>
          <w:p w14:paraId="5E969DED" w14:textId="0991F087" w:rsidR="004E4559" w:rsidRPr="002A7CC8" w:rsidRDefault="004E4559" w:rsidP="008D21D1">
            <w:pPr>
              <w:pStyle w:val="ListParagraph"/>
              <w:numPr>
                <w:ilvl w:val="0"/>
                <w:numId w:val="12"/>
              </w:numPr>
              <w:ind w:left="432" w:hanging="432"/>
              <w:jc w:val="left"/>
              <w:rPr>
                <w:sz w:val="20"/>
              </w:rPr>
            </w:pPr>
            <w:r w:rsidRPr="002A7CC8">
              <w:rPr>
                <w:sz w:val="20"/>
              </w:rPr>
              <w:t xml:space="preserve">One advocacy priority was selected </w:t>
            </w:r>
          </w:p>
          <w:p w14:paraId="53356D61" w14:textId="77777777" w:rsidR="004E4559" w:rsidRPr="00986982" w:rsidRDefault="004E4559" w:rsidP="00EE6DAE">
            <w:pPr>
              <w:jc w:val="left"/>
              <w:rPr>
                <w:sz w:val="20"/>
              </w:rPr>
            </w:pPr>
          </w:p>
          <w:p w14:paraId="43B20BBD" w14:textId="77777777" w:rsidR="004E4559" w:rsidRPr="00986982" w:rsidRDefault="004E4559" w:rsidP="00EE6DAE">
            <w:pPr>
              <w:jc w:val="left"/>
              <w:rPr>
                <w:sz w:val="20"/>
              </w:rPr>
            </w:pPr>
          </w:p>
          <w:p w14:paraId="207921E9" w14:textId="77777777" w:rsidR="004E4559" w:rsidRPr="00986982" w:rsidRDefault="004E4559" w:rsidP="00EE6DAE">
            <w:pPr>
              <w:jc w:val="left"/>
              <w:rPr>
                <w:sz w:val="20"/>
              </w:rPr>
            </w:pPr>
          </w:p>
        </w:tc>
        <w:tc>
          <w:tcPr>
            <w:tcW w:w="3420" w:type="dxa"/>
            <w:tcBorders>
              <w:bottom w:val="single" w:sz="4" w:space="0" w:color="auto"/>
            </w:tcBorders>
          </w:tcPr>
          <w:p w14:paraId="04859AA9" w14:textId="77777777" w:rsidR="002A7CC8" w:rsidRDefault="002A7CC8" w:rsidP="00EE6DAE">
            <w:pPr>
              <w:pStyle w:val="BodyText"/>
              <w:rPr>
                <w:rFonts w:ascii="Times New Roman" w:hAnsi="Times New Roman" w:cs="Times New Roman"/>
                <w:bCs/>
              </w:rPr>
            </w:pPr>
          </w:p>
          <w:p w14:paraId="6216AFB9"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None</w:t>
            </w:r>
          </w:p>
        </w:tc>
        <w:tc>
          <w:tcPr>
            <w:tcW w:w="3330" w:type="dxa"/>
            <w:tcBorders>
              <w:bottom w:val="single" w:sz="4" w:space="0" w:color="auto"/>
            </w:tcBorders>
          </w:tcPr>
          <w:p w14:paraId="3460E6DE" w14:textId="77777777" w:rsidR="002A7CC8" w:rsidRDefault="002A7CC8" w:rsidP="002A7CC8">
            <w:pPr>
              <w:pStyle w:val="BodyText"/>
              <w:ind w:left="252"/>
              <w:rPr>
                <w:rFonts w:ascii="Times New Roman" w:hAnsi="Times New Roman" w:cs="Times New Roman"/>
                <w:bCs/>
              </w:rPr>
            </w:pPr>
          </w:p>
          <w:p w14:paraId="1B60425F" w14:textId="77777777" w:rsidR="004E4559" w:rsidRPr="00986982" w:rsidRDefault="004E4559" w:rsidP="008D21D1">
            <w:pPr>
              <w:pStyle w:val="BodyText"/>
              <w:numPr>
                <w:ilvl w:val="0"/>
                <w:numId w:val="22"/>
              </w:numPr>
              <w:ind w:left="252" w:hanging="252"/>
              <w:rPr>
                <w:rFonts w:ascii="Times New Roman" w:hAnsi="Times New Roman" w:cs="Times New Roman"/>
                <w:bCs/>
              </w:rPr>
            </w:pPr>
            <w:r w:rsidRPr="00986982">
              <w:rPr>
                <w:rFonts w:ascii="Times New Roman" w:hAnsi="Times New Roman" w:cs="Times New Roman"/>
                <w:bCs/>
              </w:rPr>
              <w:t>Members</w:t>
            </w:r>
          </w:p>
          <w:p w14:paraId="56DEFB25" w14:textId="77777777" w:rsidR="004E4559" w:rsidRPr="00986982" w:rsidRDefault="004E4559" w:rsidP="008D21D1">
            <w:pPr>
              <w:pStyle w:val="BodyText"/>
              <w:numPr>
                <w:ilvl w:val="0"/>
                <w:numId w:val="22"/>
              </w:numPr>
              <w:ind w:left="252" w:hanging="252"/>
              <w:rPr>
                <w:rFonts w:ascii="Times New Roman" w:hAnsi="Times New Roman" w:cs="Times New Roman"/>
                <w:bCs/>
              </w:rPr>
            </w:pPr>
            <w:r w:rsidRPr="00986982">
              <w:rPr>
                <w:rFonts w:ascii="Times New Roman" w:hAnsi="Times New Roman" w:cs="Times New Roman"/>
                <w:bCs/>
              </w:rPr>
              <w:t>LIWG</w:t>
            </w:r>
          </w:p>
        </w:tc>
      </w:tr>
      <w:tr w:rsidR="00491F2F" w:rsidRPr="00986982" w14:paraId="5FAB1788"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6"/>
        </w:trPr>
        <w:tc>
          <w:tcPr>
            <w:tcW w:w="2250" w:type="dxa"/>
            <w:shd w:val="clear" w:color="auto" w:fill="FFFFFF" w:themeFill="background1"/>
          </w:tcPr>
          <w:p w14:paraId="4759C67B" w14:textId="77777777" w:rsidR="004E4559" w:rsidRPr="00986982" w:rsidRDefault="004E4559" w:rsidP="00361F00">
            <w:pPr>
              <w:rPr>
                <w:b/>
                <w:sz w:val="20"/>
              </w:rPr>
            </w:pPr>
            <w:r w:rsidRPr="00986982">
              <w:rPr>
                <w:b/>
                <w:sz w:val="20"/>
              </w:rPr>
              <w:t>Outcome 4</w:t>
            </w:r>
          </w:p>
          <w:p w14:paraId="5A2033F9" w14:textId="77777777" w:rsidR="004E4559" w:rsidRPr="00986982" w:rsidRDefault="004E4559" w:rsidP="00361F00">
            <w:pPr>
              <w:rPr>
                <w:b/>
                <w:sz w:val="20"/>
              </w:rPr>
            </w:pPr>
            <w:r w:rsidRPr="00986982">
              <w:rPr>
                <w:b/>
                <w:sz w:val="20"/>
              </w:rPr>
              <w:t>Indicator:</w:t>
            </w:r>
          </w:p>
          <w:p w14:paraId="2076C8C0" w14:textId="77777777" w:rsidR="004E4559" w:rsidRPr="00986982" w:rsidRDefault="004E4559" w:rsidP="00361F00">
            <w:pPr>
              <w:rPr>
                <w:b/>
                <w:sz w:val="20"/>
              </w:rPr>
            </w:pPr>
            <w:r w:rsidRPr="00986982">
              <w:rPr>
                <w:b/>
                <w:sz w:val="20"/>
              </w:rPr>
              <w:t>Baseline:</w:t>
            </w:r>
          </w:p>
          <w:p w14:paraId="080039CE" w14:textId="77777777" w:rsidR="004E4559" w:rsidRPr="00986982" w:rsidRDefault="004E4559" w:rsidP="00361F00">
            <w:pPr>
              <w:pStyle w:val="BodyText"/>
              <w:jc w:val="both"/>
              <w:rPr>
                <w:rFonts w:ascii="Times New Roman" w:hAnsi="Times New Roman" w:cs="Times New Roman"/>
                <w:b/>
              </w:rPr>
            </w:pPr>
            <w:r w:rsidRPr="00986982">
              <w:rPr>
                <w:rFonts w:ascii="Times New Roman" w:hAnsi="Times New Roman" w:cs="Times New Roman"/>
                <w:b/>
              </w:rPr>
              <w:t>Planned Target:</w:t>
            </w:r>
          </w:p>
        </w:tc>
        <w:tc>
          <w:tcPr>
            <w:tcW w:w="6120" w:type="dxa"/>
            <w:shd w:val="clear" w:color="auto" w:fill="FFFFFF" w:themeFill="background1"/>
          </w:tcPr>
          <w:p w14:paraId="0BB65554" w14:textId="4F74E353" w:rsidR="004E4559" w:rsidRPr="002A7CC8" w:rsidRDefault="002A7CC8" w:rsidP="00EE6DAE">
            <w:pPr>
              <w:jc w:val="left"/>
              <w:rPr>
                <w:b/>
                <w:sz w:val="20"/>
              </w:rPr>
            </w:pPr>
            <w:r>
              <w:rPr>
                <w:b/>
                <w:sz w:val="20"/>
                <w:lang w:eastAsia="en-GB"/>
              </w:rPr>
              <w:br/>
            </w:r>
            <w:r w:rsidR="004E4559" w:rsidRPr="002A7CC8">
              <w:rPr>
                <w:b/>
                <w:sz w:val="20"/>
                <w:lang w:eastAsia="en-GB"/>
              </w:rPr>
              <w:t>Outcome 4: Support to Capacity Development</w:t>
            </w:r>
          </w:p>
          <w:p w14:paraId="6CF4218C" w14:textId="77777777" w:rsidR="004E4559" w:rsidRPr="002A7CC8" w:rsidRDefault="004E4559" w:rsidP="00EE6DAE">
            <w:pPr>
              <w:jc w:val="left"/>
              <w:rPr>
                <w:b/>
                <w:sz w:val="20"/>
              </w:rPr>
            </w:pPr>
          </w:p>
          <w:p w14:paraId="6CB7F43D" w14:textId="77777777" w:rsidR="004E4559" w:rsidRPr="002A7CC8" w:rsidRDefault="004E4559" w:rsidP="00EE6DAE">
            <w:pPr>
              <w:jc w:val="left"/>
              <w:rPr>
                <w:b/>
                <w:sz w:val="20"/>
              </w:rPr>
            </w:pPr>
          </w:p>
        </w:tc>
        <w:tc>
          <w:tcPr>
            <w:tcW w:w="3420" w:type="dxa"/>
            <w:shd w:val="clear" w:color="auto" w:fill="FFFFFF" w:themeFill="background1"/>
          </w:tcPr>
          <w:p w14:paraId="6821B614" w14:textId="77777777" w:rsidR="004E4559" w:rsidRPr="00986982" w:rsidRDefault="004E4559" w:rsidP="00EE6DAE">
            <w:pPr>
              <w:pStyle w:val="BodyText"/>
              <w:rPr>
                <w:rFonts w:ascii="Times New Roman" w:hAnsi="Times New Roman" w:cs="Times New Roman"/>
                <w:bCs/>
              </w:rPr>
            </w:pPr>
          </w:p>
        </w:tc>
        <w:tc>
          <w:tcPr>
            <w:tcW w:w="3330" w:type="dxa"/>
            <w:shd w:val="clear" w:color="auto" w:fill="FFFFFF" w:themeFill="background1"/>
          </w:tcPr>
          <w:p w14:paraId="70530916" w14:textId="77777777" w:rsidR="004E4559" w:rsidRPr="00986982" w:rsidRDefault="004E4559" w:rsidP="008D21D1">
            <w:pPr>
              <w:pStyle w:val="BodyText"/>
              <w:numPr>
                <w:ilvl w:val="0"/>
                <w:numId w:val="22"/>
              </w:numPr>
              <w:ind w:left="252" w:hanging="252"/>
              <w:rPr>
                <w:rFonts w:ascii="Times New Roman" w:hAnsi="Times New Roman" w:cs="Times New Roman"/>
                <w:bCs/>
              </w:rPr>
            </w:pPr>
            <w:r w:rsidRPr="00986982">
              <w:rPr>
                <w:rFonts w:ascii="Times New Roman" w:hAnsi="Times New Roman" w:cs="Times New Roman"/>
                <w:bCs/>
              </w:rPr>
              <w:t xml:space="preserve">Members </w:t>
            </w:r>
          </w:p>
          <w:p w14:paraId="3C907971" w14:textId="77777777" w:rsidR="004E4559" w:rsidRPr="00986982" w:rsidRDefault="004E4559" w:rsidP="008D21D1">
            <w:pPr>
              <w:pStyle w:val="BodyText"/>
              <w:numPr>
                <w:ilvl w:val="0"/>
                <w:numId w:val="22"/>
              </w:numPr>
              <w:ind w:left="252" w:hanging="252"/>
              <w:rPr>
                <w:rFonts w:ascii="Times New Roman" w:hAnsi="Times New Roman" w:cs="Times New Roman"/>
                <w:bCs/>
              </w:rPr>
            </w:pPr>
            <w:r w:rsidRPr="00986982">
              <w:rPr>
                <w:rFonts w:ascii="Times New Roman" w:hAnsi="Times New Roman" w:cs="Times New Roman"/>
                <w:bCs/>
              </w:rPr>
              <w:t>Secretariats</w:t>
            </w:r>
          </w:p>
          <w:p w14:paraId="0D8FC5FC" w14:textId="77777777" w:rsidR="004E4559" w:rsidRPr="00986982" w:rsidRDefault="004E4559" w:rsidP="008D21D1">
            <w:pPr>
              <w:pStyle w:val="BodyText"/>
              <w:numPr>
                <w:ilvl w:val="0"/>
                <w:numId w:val="22"/>
              </w:numPr>
              <w:ind w:left="252" w:hanging="252"/>
              <w:rPr>
                <w:rFonts w:ascii="Times New Roman" w:hAnsi="Times New Roman" w:cs="Times New Roman"/>
                <w:bCs/>
              </w:rPr>
            </w:pPr>
            <w:r w:rsidRPr="00986982">
              <w:rPr>
                <w:rFonts w:ascii="Times New Roman" w:hAnsi="Times New Roman" w:cs="Times New Roman"/>
                <w:bCs/>
              </w:rPr>
              <w:t xml:space="preserve">Management Committee </w:t>
            </w:r>
          </w:p>
        </w:tc>
      </w:tr>
      <w:tr w:rsidR="00491F2F" w:rsidRPr="00986982" w14:paraId="0D328AAF"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3"/>
        </w:trPr>
        <w:tc>
          <w:tcPr>
            <w:tcW w:w="2250" w:type="dxa"/>
          </w:tcPr>
          <w:p w14:paraId="41B2A515" w14:textId="77777777" w:rsidR="004E4559" w:rsidRPr="00986982" w:rsidRDefault="004E4559" w:rsidP="00361F00">
            <w:pPr>
              <w:rPr>
                <w:sz w:val="20"/>
              </w:rPr>
            </w:pPr>
            <w:r w:rsidRPr="00986982">
              <w:rPr>
                <w:b/>
                <w:sz w:val="20"/>
              </w:rPr>
              <w:t>Output 4.6</w:t>
            </w:r>
          </w:p>
          <w:p w14:paraId="7D73E6F3" w14:textId="77777777" w:rsidR="004E4559" w:rsidRPr="00986982" w:rsidRDefault="004E4559" w:rsidP="00361F00">
            <w:pPr>
              <w:rPr>
                <w:b/>
                <w:sz w:val="20"/>
              </w:rPr>
            </w:pPr>
            <w:r w:rsidRPr="00986982">
              <w:rPr>
                <w:b/>
                <w:sz w:val="20"/>
              </w:rPr>
              <w:t>Indicator  4.6.1</w:t>
            </w:r>
          </w:p>
          <w:p w14:paraId="626FEDB0" w14:textId="77777777" w:rsidR="004E4559" w:rsidRPr="00986982" w:rsidRDefault="004E4559" w:rsidP="00361F00">
            <w:pPr>
              <w:rPr>
                <w:b/>
                <w:sz w:val="20"/>
              </w:rPr>
            </w:pPr>
            <w:r w:rsidRPr="00986982">
              <w:rPr>
                <w:b/>
                <w:sz w:val="20"/>
              </w:rPr>
              <w:t>Baseline:</w:t>
            </w:r>
          </w:p>
          <w:p w14:paraId="7AFE6B0D" w14:textId="77777777" w:rsidR="004E4559" w:rsidRPr="00986982" w:rsidRDefault="004E4559" w:rsidP="00361F00">
            <w:pPr>
              <w:rPr>
                <w:b/>
                <w:sz w:val="20"/>
              </w:rPr>
            </w:pPr>
            <w:r w:rsidRPr="00986982">
              <w:rPr>
                <w:b/>
                <w:sz w:val="20"/>
              </w:rPr>
              <w:t>Planned Target:</w:t>
            </w:r>
          </w:p>
          <w:p w14:paraId="0D5DC411" w14:textId="77777777" w:rsidR="004E4559" w:rsidRPr="00986982" w:rsidRDefault="004E4559" w:rsidP="00361F00">
            <w:pPr>
              <w:pStyle w:val="BodyText"/>
              <w:jc w:val="both"/>
              <w:rPr>
                <w:rFonts w:ascii="Times New Roman" w:hAnsi="Times New Roman" w:cs="Times New Roman"/>
                <w:b/>
              </w:rPr>
            </w:pPr>
          </w:p>
        </w:tc>
        <w:tc>
          <w:tcPr>
            <w:tcW w:w="6120" w:type="dxa"/>
          </w:tcPr>
          <w:p w14:paraId="519FB1C8" w14:textId="77777777" w:rsidR="002A7CC8" w:rsidRDefault="002A7CC8" w:rsidP="002A7CC8">
            <w:pPr>
              <w:pStyle w:val="ListParagraph"/>
              <w:ind w:left="432"/>
              <w:jc w:val="left"/>
              <w:rPr>
                <w:sz w:val="20"/>
                <w:lang w:eastAsia="en-GB"/>
              </w:rPr>
            </w:pPr>
          </w:p>
          <w:p w14:paraId="61377AD8" w14:textId="0F053060" w:rsidR="004E4559" w:rsidRPr="002A7CC8" w:rsidRDefault="004E4559" w:rsidP="008D21D1">
            <w:pPr>
              <w:pStyle w:val="ListParagraph"/>
              <w:numPr>
                <w:ilvl w:val="0"/>
                <w:numId w:val="13"/>
              </w:numPr>
              <w:ind w:left="432" w:hanging="432"/>
              <w:jc w:val="left"/>
              <w:rPr>
                <w:sz w:val="20"/>
                <w:lang w:eastAsia="en-GB"/>
              </w:rPr>
            </w:pPr>
            <w:r w:rsidRPr="002A7CC8">
              <w:rPr>
                <w:sz w:val="20"/>
                <w:lang w:eastAsia="en-GB"/>
              </w:rPr>
              <w:t>Peru learning trip (supported by SUN CSA Global)</w:t>
            </w:r>
          </w:p>
          <w:p w14:paraId="287092ED" w14:textId="551D932A" w:rsidR="004E4559" w:rsidRPr="002A7CC8" w:rsidRDefault="004E4559" w:rsidP="008D21D1">
            <w:pPr>
              <w:pStyle w:val="ListParagraph"/>
              <w:numPr>
                <w:ilvl w:val="0"/>
                <w:numId w:val="13"/>
              </w:numPr>
              <w:ind w:left="432" w:hanging="432"/>
              <w:jc w:val="left"/>
              <w:rPr>
                <w:sz w:val="20"/>
                <w:lang w:eastAsia="en-GB"/>
              </w:rPr>
            </w:pPr>
            <w:r w:rsidRPr="002A7CC8">
              <w:rPr>
                <w:sz w:val="20"/>
                <w:lang w:eastAsia="en-GB"/>
              </w:rPr>
              <w:t>Share Peru experience</w:t>
            </w:r>
          </w:p>
          <w:p w14:paraId="01C15B81" w14:textId="77777777" w:rsidR="004E4559" w:rsidRPr="00986982" w:rsidRDefault="004E4559" w:rsidP="00EE6DAE">
            <w:pPr>
              <w:jc w:val="left"/>
              <w:rPr>
                <w:sz w:val="20"/>
              </w:rPr>
            </w:pPr>
          </w:p>
          <w:p w14:paraId="71E00953" w14:textId="77777777" w:rsidR="004E4559" w:rsidRPr="00986982" w:rsidRDefault="004E4559" w:rsidP="00EE6DAE">
            <w:pPr>
              <w:jc w:val="left"/>
              <w:rPr>
                <w:sz w:val="20"/>
              </w:rPr>
            </w:pPr>
          </w:p>
        </w:tc>
        <w:tc>
          <w:tcPr>
            <w:tcW w:w="3420" w:type="dxa"/>
          </w:tcPr>
          <w:p w14:paraId="148AE7DD" w14:textId="77777777" w:rsidR="002A7CC8" w:rsidRDefault="002A7CC8" w:rsidP="00EE6DAE">
            <w:pPr>
              <w:pStyle w:val="BodyText"/>
              <w:rPr>
                <w:rFonts w:ascii="Times New Roman" w:hAnsi="Times New Roman" w:cs="Times New Roman"/>
                <w:bCs/>
              </w:rPr>
            </w:pPr>
          </w:p>
          <w:p w14:paraId="3AD2AE77"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None</w:t>
            </w:r>
          </w:p>
        </w:tc>
        <w:tc>
          <w:tcPr>
            <w:tcW w:w="3330" w:type="dxa"/>
          </w:tcPr>
          <w:p w14:paraId="3F7BD8A2" w14:textId="77777777" w:rsidR="004E4559" w:rsidRPr="00986982" w:rsidRDefault="004E4559" w:rsidP="00EE6DAE">
            <w:pPr>
              <w:pStyle w:val="BodyText"/>
              <w:rPr>
                <w:rFonts w:ascii="Times New Roman" w:hAnsi="Times New Roman" w:cs="Times New Roman"/>
                <w:bCs/>
              </w:rPr>
            </w:pPr>
          </w:p>
        </w:tc>
      </w:tr>
      <w:tr w:rsidR="00491F2F" w:rsidRPr="00986982" w14:paraId="3684F845"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2250" w:type="dxa"/>
          </w:tcPr>
          <w:p w14:paraId="66FF0828" w14:textId="77777777" w:rsidR="004E4559" w:rsidRPr="00986982" w:rsidRDefault="004E4559" w:rsidP="00361F00">
            <w:pPr>
              <w:rPr>
                <w:sz w:val="20"/>
              </w:rPr>
            </w:pPr>
            <w:r w:rsidRPr="00986982">
              <w:rPr>
                <w:b/>
                <w:sz w:val="20"/>
              </w:rPr>
              <w:t>Output 4.7</w:t>
            </w:r>
          </w:p>
          <w:p w14:paraId="60E8C34A" w14:textId="77777777" w:rsidR="004E4559" w:rsidRPr="00986982" w:rsidRDefault="004E4559" w:rsidP="00361F00">
            <w:pPr>
              <w:rPr>
                <w:b/>
                <w:sz w:val="20"/>
              </w:rPr>
            </w:pPr>
            <w:r w:rsidRPr="00986982">
              <w:rPr>
                <w:b/>
                <w:sz w:val="20"/>
              </w:rPr>
              <w:t>Indicator  4.7.1</w:t>
            </w:r>
          </w:p>
          <w:p w14:paraId="5C98E923" w14:textId="77777777" w:rsidR="004E4559" w:rsidRPr="00986982" w:rsidRDefault="004E4559" w:rsidP="00361F00">
            <w:pPr>
              <w:rPr>
                <w:b/>
                <w:sz w:val="20"/>
              </w:rPr>
            </w:pPr>
            <w:r w:rsidRPr="00986982">
              <w:rPr>
                <w:b/>
                <w:sz w:val="20"/>
              </w:rPr>
              <w:t>Baseline:</w:t>
            </w:r>
          </w:p>
          <w:p w14:paraId="7134DC32" w14:textId="77777777" w:rsidR="004E4559" w:rsidRPr="00986982" w:rsidRDefault="004E4559" w:rsidP="00361F00">
            <w:pPr>
              <w:rPr>
                <w:b/>
                <w:sz w:val="20"/>
              </w:rPr>
            </w:pPr>
            <w:r w:rsidRPr="00986982">
              <w:rPr>
                <w:b/>
                <w:sz w:val="20"/>
              </w:rPr>
              <w:t>Planned Target:</w:t>
            </w:r>
          </w:p>
          <w:p w14:paraId="13F06D5E" w14:textId="77777777" w:rsidR="004E4559" w:rsidRPr="00986982" w:rsidRDefault="004E4559" w:rsidP="00361F00">
            <w:pPr>
              <w:pStyle w:val="BodyText"/>
              <w:jc w:val="both"/>
              <w:rPr>
                <w:rFonts w:ascii="Times New Roman" w:hAnsi="Times New Roman" w:cs="Times New Roman"/>
                <w:b/>
              </w:rPr>
            </w:pPr>
          </w:p>
        </w:tc>
        <w:tc>
          <w:tcPr>
            <w:tcW w:w="6120" w:type="dxa"/>
          </w:tcPr>
          <w:p w14:paraId="767431ED" w14:textId="77777777" w:rsidR="002A7CC8" w:rsidRDefault="002A7CC8" w:rsidP="002A7CC8">
            <w:pPr>
              <w:pStyle w:val="ListParagraph"/>
              <w:ind w:left="432"/>
              <w:jc w:val="left"/>
              <w:rPr>
                <w:sz w:val="20"/>
              </w:rPr>
            </w:pPr>
          </w:p>
          <w:p w14:paraId="09A064BA" w14:textId="75B9B044" w:rsidR="004E4559" w:rsidRPr="002A7CC8" w:rsidRDefault="004E4559" w:rsidP="008D21D1">
            <w:pPr>
              <w:pStyle w:val="ListParagraph"/>
              <w:numPr>
                <w:ilvl w:val="0"/>
                <w:numId w:val="14"/>
              </w:numPr>
              <w:ind w:left="432" w:hanging="432"/>
              <w:jc w:val="left"/>
              <w:rPr>
                <w:sz w:val="20"/>
              </w:rPr>
            </w:pPr>
            <w:r w:rsidRPr="002A7CC8">
              <w:rPr>
                <w:sz w:val="20"/>
              </w:rPr>
              <w:t>Develop first 15 minutes video on what is nutrition</w:t>
            </w:r>
          </w:p>
          <w:p w14:paraId="6944E22C" w14:textId="77777777" w:rsidR="004E4559" w:rsidRPr="00986982" w:rsidRDefault="004E4559" w:rsidP="00EE6DAE">
            <w:pPr>
              <w:jc w:val="left"/>
              <w:rPr>
                <w:sz w:val="20"/>
              </w:rPr>
            </w:pPr>
          </w:p>
          <w:p w14:paraId="12A5B171" w14:textId="77777777" w:rsidR="004E4559" w:rsidRPr="00986982" w:rsidRDefault="004E4559" w:rsidP="00EE6DAE">
            <w:pPr>
              <w:jc w:val="left"/>
              <w:rPr>
                <w:sz w:val="20"/>
              </w:rPr>
            </w:pPr>
          </w:p>
        </w:tc>
        <w:tc>
          <w:tcPr>
            <w:tcW w:w="3420" w:type="dxa"/>
          </w:tcPr>
          <w:p w14:paraId="04ACCBB2" w14:textId="77777777" w:rsidR="002A7CC8" w:rsidRDefault="002A7CC8" w:rsidP="00EE6DAE">
            <w:pPr>
              <w:pStyle w:val="BodyText"/>
              <w:rPr>
                <w:rFonts w:ascii="Times New Roman" w:hAnsi="Times New Roman" w:cs="Times New Roman"/>
                <w:bCs/>
              </w:rPr>
            </w:pPr>
          </w:p>
          <w:p w14:paraId="7994EE66"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 xml:space="preserve">The video was delayed due to many reviews need to be done in each steps of the production </w:t>
            </w:r>
          </w:p>
        </w:tc>
        <w:tc>
          <w:tcPr>
            <w:tcW w:w="3330" w:type="dxa"/>
          </w:tcPr>
          <w:p w14:paraId="03BD1329" w14:textId="77777777" w:rsidR="002A7CC8" w:rsidRDefault="002A7CC8" w:rsidP="002A7CC8">
            <w:pPr>
              <w:pStyle w:val="BodyText"/>
              <w:ind w:left="252"/>
              <w:rPr>
                <w:rFonts w:ascii="Times New Roman" w:hAnsi="Times New Roman" w:cs="Times New Roman"/>
                <w:bCs/>
              </w:rPr>
            </w:pPr>
          </w:p>
          <w:p w14:paraId="618AC1A7" w14:textId="77777777" w:rsidR="004E4559" w:rsidRPr="00986982" w:rsidRDefault="004E4559" w:rsidP="008D21D1">
            <w:pPr>
              <w:pStyle w:val="BodyText"/>
              <w:numPr>
                <w:ilvl w:val="0"/>
                <w:numId w:val="21"/>
              </w:numPr>
              <w:ind w:left="252" w:hanging="252"/>
              <w:rPr>
                <w:rFonts w:ascii="Times New Roman" w:hAnsi="Times New Roman" w:cs="Times New Roman"/>
                <w:bCs/>
              </w:rPr>
            </w:pPr>
            <w:r w:rsidRPr="00986982">
              <w:rPr>
                <w:rFonts w:ascii="Times New Roman" w:hAnsi="Times New Roman" w:cs="Times New Roman"/>
                <w:bCs/>
              </w:rPr>
              <w:t xml:space="preserve">NNC </w:t>
            </w:r>
          </w:p>
          <w:p w14:paraId="23341496" w14:textId="77777777" w:rsidR="004E4559" w:rsidRPr="00986982" w:rsidRDefault="004E4559" w:rsidP="008D21D1">
            <w:pPr>
              <w:pStyle w:val="BodyText"/>
              <w:numPr>
                <w:ilvl w:val="0"/>
                <w:numId w:val="21"/>
              </w:numPr>
              <w:ind w:left="252" w:hanging="252"/>
              <w:rPr>
                <w:rFonts w:ascii="Times New Roman" w:hAnsi="Times New Roman" w:cs="Times New Roman"/>
                <w:bCs/>
              </w:rPr>
            </w:pPr>
            <w:r w:rsidRPr="00986982">
              <w:rPr>
                <w:rFonts w:ascii="Times New Roman" w:hAnsi="Times New Roman" w:cs="Times New Roman"/>
                <w:bCs/>
              </w:rPr>
              <w:t>Member</w:t>
            </w:r>
          </w:p>
          <w:p w14:paraId="20068E11" w14:textId="77777777" w:rsidR="004E4559" w:rsidRPr="00986982" w:rsidRDefault="004E4559" w:rsidP="00EE6DAE">
            <w:pPr>
              <w:pStyle w:val="BodyText"/>
              <w:rPr>
                <w:rFonts w:ascii="Times New Roman" w:hAnsi="Times New Roman" w:cs="Times New Roman"/>
                <w:bCs/>
              </w:rPr>
            </w:pPr>
          </w:p>
        </w:tc>
      </w:tr>
      <w:tr w:rsidR="00491F2F" w:rsidRPr="00986982" w14:paraId="7FAB3DD7"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2250" w:type="dxa"/>
            <w:tcBorders>
              <w:bottom w:val="single" w:sz="4" w:space="0" w:color="auto"/>
            </w:tcBorders>
          </w:tcPr>
          <w:p w14:paraId="26353D98" w14:textId="77777777" w:rsidR="004E4559" w:rsidRPr="00986982" w:rsidRDefault="004E4559" w:rsidP="00361F00">
            <w:pPr>
              <w:rPr>
                <w:sz w:val="20"/>
              </w:rPr>
            </w:pPr>
            <w:r w:rsidRPr="00986982">
              <w:rPr>
                <w:b/>
                <w:sz w:val="20"/>
              </w:rPr>
              <w:t>Output 4.8</w:t>
            </w:r>
          </w:p>
          <w:p w14:paraId="6388B17B" w14:textId="77777777" w:rsidR="004E4559" w:rsidRPr="00986982" w:rsidRDefault="004E4559" w:rsidP="00361F00">
            <w:pPr>
              <w:rPr>
                <w:b/>
                <w:sz w:val="20"/>
              </w:rPr>
            </w:pPr>
            <w:r w:rsidRPr="00986982">
              <w:rPr>
                <w:b/>
                <w:sz w:val="20"/>
              </w:rPr>
              <w:t>Indicator  4.8.1</w:t>
            </w:r>
          </w:p>
          <w:p w14:paraId="0E0D9D8B" w14:textId="77777777" w:rsidR="004E4559" w:rsidRPr="00986982" w:rsidRDefault="004E4559" w:rsidP="00361F00">
            <w:pPr>
              <w:rPr>
                <w:b/>
                <w:sz w:val="20"/>
              </w:rPr>
            </w:pPr>
            <w:r w:rsidRPr="00986982">
              <w:rPr>
                <w:b/>
                <w:sz w:val="20"/>
              </w:rPr>
              <w:t>Baseline:</w:t>
            </w:r>
          </w:p>
          <w:p w14:paraId="3B619984" w14:textId="77777777" w:rsidR="004E4559" w:rsidRPr="00986982" w:rsidRDefault="004E4559" w:rsidP="00361F00">
            <w:pPr>
              <w:rPr>
                <w:b/>
                <w:sz w:val="20"/>
              </w:rPr>
            </w:pPr>
            <w:r w:rsidRPr="00986982">
              <w:rPr>
                <w:b/>
                <w:sz w:val="20"/>
              </w:rPr>
              <w:t>Planned Target:</w:t>
            </w:r>
          </w:p>
          <w:p w14:paraId="2A4B2363" w14:textId="77777777" w:rsidR="004E4559" w:rsidRPr="00986982" w:rsidRDefault="004E4559" w:rsidP="00361F00">
            <w:pPr>
              <w:rPr>
                <w:b/>
                <w:sz w:val="20"/>
              </w:rPr>
            </w:pPr>
          </w:p>
          <w:p w14:paraId="1F995CEA" w14:textId="77777777" w:rsidR="004E4559" w:rsidRPr="00986982" w:rsidRDefault="004E4559" w:rsidP="00361F00">
            <w:pPr>
              <w:pStyle w:val="BodyText"/>
              <w:jc w:val="both"/>
              <w:rPr>
                <w:rFonts w:ascii="Times New Roman" w:hAnsi="Times New Roman" w:cs="Times New Roman"/>
                <w:b/>
              </w:rPr>
            </w:pPr>
          </w:p>
        </w:tc>
        <w:tc>
          <w:tcPr>
            <w:tcW w:w="6120" w:type="dxa"/>
            <w:tcBorders>
              <w:bottom w:val="single" w:sz="4" w:space="0" w:color="auto"/>
            </w:tcBorders>
          </w:tcPr>
          <w:p w14:paraId="62AC3CFE" w14:textId="77777777" w:rsidR="002A7CC8" w:rsidRDefault="002A7CC8" w:rsidP="002A7CC8">
            <w:pPr>
              <w:pStyle w:val="ListParagraph"/>
              <w:ind w:left="432"/>
              <w:jc w:val="left"/>
              <w:rPr>
                <w:sz w:val="20"/>
              </w:rPr>
            </w:pPr>
          </w:p>
          <w:p w14:paraId="598E4F94" w14:textId="06C8050C" w:rsidR="004E4559" w:rsidRPr="002A7CC8" w:rsidRDefault="004E4559" w:rsidP="008D21D1">
            <w:pPr>
              <w:pStyle w:val="ListParagraph"/>
              <w:numPr>
                <w:ilvl w:val="0"/>
                <w:numId w:val="15"/>
              </w:numPr>
              <w:ind w:left="432" w:hanging="450"/>
              <w:jc w:val="left"/>
              <w:rPr>
                <w:sz w:val="20"/>
              </w:rPr>
            </w:pPr>
            <w:r w:rsidRPr="002A7CC8">
              <w:rPr>
                <w:sz w:val="20"/>
              </w:rPr>
              <w:t xml:space="preserve">Develop second 15 minutes video on nutrition </w:t>
            </w:r>
          </w:p>
          <w:p w14:paraId="438FC10C" w14:textId="77777777" w:rsidR="004E4559" w:rsidRPr="00986982" w:rsidRDefault="004E4559" w:rsidP="00EE6DAE">
            <w:pPr>
              <w:jc w:val="left"/>
              <w:rPr>
                <w:sz w:val="20"/>
              </w:rPr>
            </w:pPr>
          </w:p>
        </w:tc>
        <w:tc>
          <w:tcPr>
            <w:tcW w:w="3420" w:type="dxa"/>
            <w:tcBorders>
              <w:bottom w:val="single" w:sz="4" w:space="0" w:color="auto"/>
            </w:tcBorders>
          </w:tcPr>
          <w:p w14:paraId="740F22F5" w14:textId="77777777" w:rsidR="002A7CC8" w:rsidRDefault="002A7CC8" w:rsidP="00EE6DAE">
            <w:pPr>
              <w:pStyle w:val="BodyText"/>
              <w:rPr>
                <w:rFonts w:ascii="Times New Roman" w:hAnsi="Times New Roman" w:cs="Times New Roman"/>
                <w:bCs/>
              </w:rPr>
            </w:pPr>
          </w:p>
          <w:p w14:paraId="7CEDD2DB" w14:textId="77777777" w:rsidR="004E4559" w:rsidRPr="00986982" w:rsidRDefault="004E4559" w:rsidP="00EE6DAE">
            <w:pPr>
              <w:pStyle w:val="BodyText"/>
              <w:rPr>
                <w:rFonts w:ascii="Times New Roman" w:hAnsi="Times New Roman" w:cs="Times New Roman"/>
                <w:bCs/>
              </w:rPr>
            </w:pPr>
            <w:r w:rsidRPr="00986982">
              <w:rPr>
                <w:rFonts w:ascii="Times New Roman" w:hAnsi="Times New Roman" w:cs="Times New Roman"/>
                <w:bCs/>
              </w:rPr>
              <w:t>The video was delayed due to many reviews need to be done in each steps of the production</w:t>
            </w:r>
          </w:p>
        </w:tc>
        <w:tc>
          <w:tcPr>
            <w:tcW w:w="3330" w:type="dxa"/>
            <w:tcBorders>
              <w:bottom w:val="single" w:sz="4" w:space="0" w:color="auto"/>
            </w:tcBorders>
          </w:tcPr>
          <w:p w14:paraId="0794ACA4" w14:textId="77777777" w:rsidR="002A7CC8" w:rsidRDefault="002A7CC8" w:rsidP="002A7CC8">
            <w:pPr>
              <w:pStyle w:val="BodyText"/>
              <w:ind w:left="252"/>
              <w:rPr>
                <w:rFonts w:ascii="Times New Roman" w:hAnsi="Times New Roman" w:cs="Times New Roman"/>
                <w:bCs/>
              </w:rPr>
            </w:pPr>
          </w:p>
          <w:p w14:paraId="4ABF122B" w14:textId="77777777" w:rsidR="004E4559" w:rsidRPr="00986982" w:rsidRDefault="004E4559" w:rsidP="008D21D1">
            <w:pPr>
              <w:pStyle w:val="BodyText"/>
              <w:numPr>
                <w:ilvl w:val="0"/>
                <w:numId w:val="20"/>
              </w:numPr>
              <w:ind w:left="252" w:hanging="252"/>
              <w:rPr>
                <w:rFonts w:ascii="Times New Roman" w:hAnsi="Times New Roman" w:cs="Times New Roman"/>
                <w:bCs/>
              </w:rPr>
            </w:pPr>
            <w:r w:rsidRPr="00986982">
              <w:rPr>
                <w:rFonts w:ascii="Times New Roman" w:hAnsi="Times New Roman" w:cs="Times New Roman"/>
                <w:bCs/>
              </w:rPr>
              <w:t xml:space="preserve">NNC </w:t>
            </w:r>
          </w:p>
          <w:p w14:paraId="1F28EA25" w14:textId="77777777" w:rsidR="004E4559" w:rsidRPr="00986982" w:rsidRDefault="004E4559" w:rsidP="008D21D1">
            <w:pPr>
              <w:pStyle w:val="BodyText"/>
              <w:numPr>
                <w:ilvl w:val="0"/>
                <w:numId w:val="20"/>
              </w:numPr>
              <w:ind w:left="252" w:hanging="252"/>
              <w:rPr>
                <w:rFonts w:ascii="Times New Roman" w:hAnsi="Times New Roman" w:cs="Times New Roman"/>
                <w:bCs/>
              </w:rPr>
            </w:pPr>
            <w:r w:rsidRPr="00986982">
              <w:rPr>
                <w:rFonts w:ascii="Times New Roman" w:hAnsi="Times New Roman" w:cs="Times New Roman"/>
                <w:bCs/>
              </w:rPr>
              <w:t>Members</w:t>
            </w:r>
          </w:p>
        </w:tc>
      </w:tr>
      <w:tr w:rsidR="00491F2F" w:rsidRPr="00986982" w14:paraId="526BD2A9" w14:textId="77777777" w:rsidTr="002F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9"/>
        </w:trPr>
        <w:tc>
          <w:tcPr>
            <w:tcW w:w="2250" w:type="dxa"/>
            <w:shd w:val="clear" w:color="auto" w:fill="FFFFFF" w:themeFill="background1"/>
          </w:tcPr>
          <w:p w14:paraId="67706E58" w14:textId="77777777" w:rsidR="004E4559" w:rsidRPr="00986982" w:rsidRDefault="004E4559" w:rsidP="00361F00">
            <w:pPr>
              <w:rPr>
                <w:b/>
                <w:sz w:val="20"/>
              </w:rPr>
            </w:pPr>
            <w:r w:rsidRPr="00986982">
              <w:rPr>
                <w:b/>
                <w:sz w:val="20"/>
              </w:rPr>
              <w:t>Outcome 5</w:t>
            </w:r>
          </w:p>
          <w:p w14:paraId="5F460EF1" w14:textId="77777777" w:rsidR="004E4559" w:rsidRPr="00986982" w:rsidRDefault="004E4559" w:rsidP="00361F00">
            <w:pPr>
              <w:rPr>
                <w:b/>
                <w:sz w:val="20"/>
              </w:rPr>
            </w:pPr>
            <w:r w:rsidRPr="00986982">
              <w:rPr>
                <w:b/>
                <w:sz w:val="20"/>
              </w:rPr>
              <w:t>Indicator:</w:t>
            </w:r>
          </w:p>
          <w:p w14:paraId="1DB81FC0" w14:textId="77777777" w:rsidR="004E4559" w:rsidRPr="00986982" w:rsidRDefault="004E4559" w:rsidP="00361F00">
            <w:pPr>
              <w:rPr>
                <w:b/>
                <w:sz w:val="20"/>
              </w:rPr>
            </w:pPr>
            <w:r w:rsidRPr="00986982">
              <w:rPr>
                <w:b/>
                <w:sz w:val="20"/>
              </w:rPr>
              <w:t>Baseline:</w:t>
            </w:r>
          </w:p>
          <w:p w14:paraId="3BA6C751"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shd w:val="clear" w:color="auto" w:fill="FFFFFF" w:themeFill="background1"/>
          </w:tcPr>
          <w:p w14:paraId="6DAFD183" w14:textId="77777777" w:rsidR="002A7CC8" w:rsidRDefault="002A7CC8" w:rsidP="00EE6DAE">
            <w:pPr>
              <w:pStyle w:val="BodyText"/>
              <w:tabs>
                <w:tab w:val="left" w:pos="360"/>
              </w:tabs>
              <w:rPr>
                <w:rFonts w:ascii="Times New Roman" w:hAnsi="Times New Roman" w:cs="Times New Roman"/>
                <w:b/>
              </w:rPr>
            </w:pPr>
          </w:p>
          <w:p w14:paraId="08393B9B" w14:textId="77777777" w:rsidR="004E4559" w:rsidRPr="002A7CC8" w:rsidRDefault="004E4559" w:rsidP="00EE6DAE">
            <w:pPr>
              <w:pStyle w:val="BodyText"/>
              <w:tabs>
                <w:tab w:val="left" w:pos="360"/>
              </w:tabs>
              <w:rPr>
                <w:rFonts w:ascii="Times New Roman" w:hAnsi="Times New Roman" w:cs="Times New Roman"/>
                <w:b/>
              </w:rPr>
            </w:pPr>
            <w:r w:rsidRPr="002A7CC8">
              <w:rPr>
                <w:rFonts w:ascii="Times New Roman" w:hAnsi="Times New Roman" w:cs="Times New Roman"/>
                <w:b/>
              </w:rPr>
              <w:t xml:space="preserve">Output 5.1: Promote SUN CSA </w:t>
            </w:r>
          </w:p>
        </w:tc>
        <w:tc>
          <w:tcPr>
            <w:tcW w:w="3420" w:type="dxa"/>
            <w:shd w:val="clear" w:color="auto" w:fill="FFFFFF" w:themeFill="background1"/>
          </w:tcPr>
          <w:p w14:paraId="16B0603C" w14:textId="77777777" w:rsidR="004E4559" w:rsidRPr="00986982" w:rsidRDefault="004E4559" w:rsidP="00EE6DAE">
            <w:pPr>
              <w:pStyle w:val="BodyText"/>
              <w:tabs>
                <w:tab w:val="left" w:pos="360"/>
              </w:tabs>
              <w:rPr>
                <w:rFonts w:ascii="Times New Roman" w:hAnsi="Times New Roman" w:cs="Times New Roman"/>
              </w:rPr>
            </w:pPr>
          </w:p>
        </w:tc>
        <w:tc>
          <w:tcPr>
            <w:tcW w:w="3330" w:type="dxa"/>
            <w:shd w:val="clear" w:color="auto" w:fill="FFFFFF" w:themeFill="background1"/>
          </w:tcPr>
          <w:p w14:paraId="076896BF" w14:textId="77777777" w:rsidR="004E4559" w:rsidRPr="00986982" w:rsidRDefault="004E4559" w:rsidP="00EE6DAE">
            <w:pPr>
              <w:pStyle w:val="BodyText"/>
              <w:tabs>
                <w:tab w:val="left" w:pos="360"/>
              </w:tabs>
              <w:rPr>
                <w:rFonts w:ascii="Times New Roman" w:hAnsi="Times New Roman" w:cs="Times New Roman"/>
              </w:rPr>
            </w:pPr>
          </w:p>
        </w:tc>
      </w:tr>
      <w:tr w:rsidR="00491F2F" w:rsidRPr="00986982" w14:paraId="0F3023E9"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6"/>
        </w:trPr>
        <w:tc>
          <w:tcPr>
            <w:tcW w:w="2250" w:type="dxa"/>
          </w:tcPr>
          <w:p w14:paraId="0D7D7CDB" w14:textId="77777777" w:rsidR="004E4559" w:rsidRPr="00986982" w:rsidRDefault="004E4559" w:rsidP="00361F00">
            <w:pPr>
              <w:rPr>
                <w:sz w:val="20"/>
              </w:rPr>
            </w:pPr>
            <w:r w:rsidRPr="00986982">
              <w:rPr>
                <w:b/>
                <w:sz w:val="20"/>
              </w:rPr>
              <w:lastRenderedPageBreak/>
              <w:t>Output 5.1</w:t>
            </w:r>
          </w:p>
          <w:p w14:paraId="222BA0C5" w14:textId="77777777" w:rsidR="004E4559" w:rsidRPr="00986982" w:rsidRDefault="004E4559" w:rsidP="00361F00">
            <w:pPr>
              <w:rPr>
                <w:b/>
                <w:sz w:val="20"/>
              </w:rPr>
            </w:pPr>
            <w:r w:rsidRPr="00986982">
              <w:rPr>
                <w:b/>
                <w:sz w:val="20"/>
              </w:rPr>
              <w:t>Indicator  5.1.1</w:t>
            </w:r>
          </w:p>
          <w:p w14:paraId="7EC37CC8" w14:textId="77777777" w:rsidR="004E4559" w:rsidRPr="00986982" w:rsidRDefault="004E4559" w:rsidP="00361F00">
            <w:pPr>
              <w:rPr>
                <w:b/>
                <w:sz w:val="20"/>
              </w:rPr>
            </w:pPr>
            <w:r w:rsidRPr="00986982">
              <w:rPr>
                <w:b/>
                <w:sz w:val="20"/>
              </w:rPr>
              <w:t>Baseline:</w:t>
            </w:r>
          </w:p>
          <w:p w14:paraId="2C96EEFB" w14:textId="77777777" w:rsidR="004E4559" w:rsidRPr="00986982" w:rsidRDefault="004E4559" w:rsidP="00361F00">
            <w:pPr>
              <w:rPr>
                <w:b/>
                <w:sz w:val="20"/>
              </w:rPr>
            </w:pPr>
            <w:r w:rsidRPr="00986982">
              <w:rPr>
                <w:b/>
                <w:sz w:val="20"/>
              </w:rPr>
              <w:t>Planned Target:</w:t>
            </w:r>
          </w:p>
          <w:p w14:paraId="355AE36F" w14:textId="77777777" w:rsidR="004E4559" w:rsidRPr="00986982" w:rsidRDefault="004E4559" w:rsidP="00361F00">
            <w:pPr>
              <w:ind w:firstLine="720"/>
              <w:rPr>
                <w:sz w:val="20"/>
              </w:rPr>
            </w:pPr>
          </w:p>
          <w:p w14:paraId="7AD3E167" w14:textId="77777777" w:rsidR="004E4559" w:rsidRPr="00986982" w:rsidRDefault="004E4559" w:rsidP="00361F00">
            <w:pPr>
              <w:rPr>
                <w:b/>
                <w:sz w:val="20"/>
              </w:rPr>
            </w:pPr>
            <w:r w:rsidRPr="00986982">
              <w:rPr>
                <w:b/>
                <w:sz w:val="20"/>
              </w:rPr>
              <w:t>Indicator 5.1.2</w:t>
            </w:r>
          </w:p>
          <w:p w14:paraId="2D7B2295" w14:textId="77777777" w:rsidR="004E4559" w:rsidRPr="00986982" w:rsidRDefault="004E4559" w:rsidP="00361F00">
            <w:pPr>
              <w:rPr>
                <w:b/>
                <w:sz w:val="20"/>
              </w:rPr>
            </w:pPr>
            <w:r w:rsidRPr="00986982">
              <w:rPr>
                <w:b/>
                <w:sz w:val="20"/>
              </w:rPr>
              <w:t>Baseline:</w:t>
            </w:r>
          </w:p>
          <w:p w14:paraId="67EA72D6"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tcPr>
          <w:p w14:paraId="28446B3D" w14:textId="4959E707" w:rsidR="004E4559" w:rsidRPr="002A7CC8" w:rsidRDefault="004E4559" w:rsidP="008D21D1">
            <w:pPr>
              <w:pStyle w:val="BodyText"/>
              <w:numPr>
                <w:ilvl w:val="0"/>
                <w:numId w:val="16"/>
              </w:numPr>
              <w:ind w:left="432" w:hanging="432"/>
              <w:rPr>
                <w:rFonts w:ascii="Times New Roman" w:hAnsi="Times New Roman" w:cs="Times New Roman"/>
              </w:rPr>
            </w:pPr>
            <w:r w:rsidRPr="002A7CC8">
              <w:rPr>
                <w:rFonts w:ascii="Times New Roman" w:hAnsi="Times New Roman" w:cs="Times New Roman"/>
              </w:rPr>
              <w:t xml:space="preserve">Brochures of SUN CSA were distributed during the round table meeting in </w:t>
            </w:r>
            <w:proofErr w:type="spellStart"/>
            <w:r w:rsidRPr="002A7CC8">
              <w:rPr>
                <w:rFonts w:ascii="Times New Roman" w:hAnsi="Times New Roman" w:cs="Times New Roman"/>
              </w:rPr>
              <w:t>Saravanh</w:t>
            </w:r>
            <w:proofErr w:type="spellEnd"/>
            <w:r w:rsidRPr="002A7CC8">
              <w:rPr>
                <w:rFonts w:ascii="Times New Roman" w:hAnsi="Times New Roman" w:cs="Times New Roman"/>
              </w:rPr>
              <w:t xml:space="preserve"> province by World Vision </w:t>
            </w:r>
          </w:p>
          <w:p w14:paraId="63D2C16C" w14:textId="1900C240" w:rsidR="004E4559" w:rsidRPr="00986982" w:rsidRDefault="004E4559" w:rsidP="008D21D1">
            <w:pPr>
              <w:pStyle w:val="BodyText"/>
              <w:numPr>
                <w:ilvl w:val="0"/>
                <w:numId w:val="16"/>
              </w:numPr>
              <w:ind w:left="432" w:hanging="432"/>
              <w:rPr>
                <w:rFonts w:ascii="Times New Roman" w:hAnsi="Times New Roman" w:cs="Times New Roman"/>
              </w:rPr>
            </w:pPr>
            <w:r w:rsidRPr="00986982">
              <w:rPr>
                <w:rFonts w:ascii="Times New Roman" w:hAnsi="Times New Roman" w:cs="Times New Roman"/>
              </w:rPr>
              <w:t xml:space="preserve">Brochures of SUN CSA were distributed during the NGO Health and Nutrition Working Group meeting by Plan International, and to key donors and Development Partners </w:t>
            </w:r>
          </w:p>
          <w:p w14:paraId="27534A44" w14:textId="4D28C866" w:rsidR="004E4559" w:rsidRPr="00986982" w:rsidRDefault="004E4559" w:rsidP="008D21D1">
            <w:pPr>
              <w:pStyle w:val="BodyText"/>
              <w:numPr>
                <w:ilvl w:val="0"/>
                <w:numId w:val="16"/>
              </w:numPr>
              <w:ind w:left="432" w:hanging="432"/>
              <w:rPr>
                <w:rFonts w:ascii="Times New Roman" w:hAnsi="Times New Roman" w:cs="Times New Roman"/>
              </w:rPr>
            </w:pPr>
            <w:r w:rsidRPr="00986982">
              <w:rPr>
                <w:rFonts w:ascii="Times New Roman" w:hAnsi="Times New Roman" w:cs="Times New Roman"/>
              </w:rPr>
              <w:t>SUN CSA manager presented at the Development Partners Nutrition Working Group meeting at the UNICEF in October</w:t>
            </w:r>
          </w:p>
        </w:tc>
        <w:tc>
          <w:tcPr>
            <w:tcW w:w="3420" w:type="dxa"/>
          </w:tcPr>
          <w:p w14:paraId="4154DA1C" w14:textId="0A95F73D"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None</w:t>
            </w:r>
          </w:p>
        </w:tc>
        <w:tc>
          <w:tcPr>
            <w:tcW w:w="3330" w:type="dxa"/>
          </w:tcPr>
          <w:p w14:paraId="341451E1" w14:textId="77777777" w:rsidR="002A7CC8" w:rsidRDefault="002A7CC8" w:rsidP="002A7CC8">
            <w:pPr>
              <w:pStyle w:val="BodyText"/>
              <w:ind w:left="252"/>
              <w:rPr>
                <w:rFonts w:ascii="Times New Roman" w:hAnsi="Times New Roman" w:cs="Times New Roman"/>
              </w:rPr>
            </w:pPr>
          </w:p>
          <w:p w14:paraId="6F4041FB" w14:textId="7DE43B90" w:rsidR="004E4559" w:rsidRPr="00986982" w:rsidRDefault="004E4559" w:rsidP="008D21D1">
            <w:pPr>
              <w:pStyle w:val="BodyText"/>
              <w:numPr>
                <w:ilvl w:val="0"/>
                <w:numId w:val="18"/>
              </w:numPr>
              <w:ind w:left="252" w:hanging="252"/>
              <w:rPr>
                <w:rFonts w:ascii="Times New Roman" w:hAnsi="Times New Roman" w:cs="Times New Roman"/>
              </w:rPr>
            </w:pPr>
            <w:r w:rsidRPr="00986982">
              <w:rPr>
                <w:rFonts w:ascii="Times New Roman" w:hAnsi="Times New Roman" w:cs="Times New Roman"/>
              </w:rPr>
              <w:t xml:space="preserve">Management committee meeting minutes </w:t>
            </w:r>
          </w:p>
        </w:tc>
      </w:tr>
      <w:tr w:rsidR="00491F2F" w:rsidRPr="00986982" w14:paraId="4A00065C" w14:textId="77777777" w:rsidTr="002A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0"/>
        </w:trPr>
        <w:tc>
          <w:tcPr>
            <w:tcW w:w="2250" w:type="dxa"/>
          </w:tcPr>
          <w:p w14:paraId="44DE6082" w14:textId="77777777" w:rsidR="004E4559" w:rsidRPr="00986982" w:rsidRDefault="004E4559" w:rsidP="00361F00">
            <w:pPr>
              <w:rPr>
                <w:sz w:val="20"/>
              </w:rPr>
            </w:pPr>
            <w:r w:rsidRPr="00986982">
              <w:rPr>
                <w:b/>
                <w:sz w:val="20"/>
              </w:rPr>
              <w:t>Output 5.2</w:t>
            </w:r>
          </w:p>
          <w:p w14:paraId="22294447" w14:textId="77777777" w:rsidR="004E4559" w:rsidRPr="00986982" w:rsidRDefault="004E4559" w:rsidP="00361F00">
            <w:pPr>
              <w:rPr>
                <w:b/>
                <w:sz w:val="20"/>
              </w:rPr>
            </w:pPr>
            <w:r w:rsidRPr="00986982">
              <w:rPr>
                <w:b/>
                <w:sz w:val="20"/>
              </w:rPr>
              <w:t>Indicator  5.2.1</w:t>
            </w:r>
          </w:p>
          <w:p w14:paraId="242D2499" w14:textId="77777777" w:rsidR="004E4559" w:rsidRPr="00986982" w:rsidRDefault="004E4559" w:rsidP="00361F00">
            <w:pPr>
              <w:rPr>
                <w:b/>
                <w:sz w:val="20"/>
              </w:rPr>
            </w:pPr>
            <w:r w:rsidRPr="00986982">
              <w:rPr>
                <w:b/>
                <w:sz w:val="20"/>
              </w:rPr>
              <w:t>Baseline:</w:t>
            </w:r>
          </w:p>
          <w:p w14:paraId="72E1BC06" w14:textId="77777777" w:rsidR="004E4559" w:rsidRPr="00986982" w:rsidRDefault="004E4559" w:rsidP="00361F00">
            <w:pPr>
              <w:rPr>
                <w:b/>
                <w:sz w:val="20"/>
              </w:rPr>
            </w:pPr>
            <w:r w:rsidRPr="00986982">
              <w:rPr>
                <w:b/>
                <w:sz w:val="20"/>
              </w:rPr>
              <w:t>Planned Target:</w:t>
            </w:r>
          </w:p>
          <w:p w14:paraId="58F72618" w14:textId="77777777" w:rsidR="004E4559" w:rsidRPr="00986982" w:rsidRDefault="004E4559" w:rsidP="00361F00">
            <w:pPr>
              <w:ind w:firstLine="720"/>
              <w:rPr>
                <w:sz w:val="20"/>
              </w:rPr>
            </w:pPr>
          </w:p>
          <w:p w14:paraId="1C7D408F" w14:textId="77777777" w:rsidR="004E4559" w:rsidRPr="00986982" w:rsidRDefault="004E4559" w:rsidP="00361F00">
            <w:pPr>
              <w:rPr>
                <w:b/>
                <w:sz w:val="20"/>
              </w:rPr>
            </w:pPr>
            <w:r w:rsidRPr="00986982">
              <w:rPr>
                <w:b/>
                <w:sz w:val="20"/>
              </w:rPr>
              <w:t>Indicator 5.1.2</w:t>
            </w:r>
          </w:p>
          <w:p w14:paraId="0C227FA0" w14:textId="77777777" w:rsidR="004E4559" w:rsidRPr="00986982" w:rsidRDefault="004E4559" w:rsidP="00361F00">
            <w:pPr>
              <w:rPr>
                <w:b/>
                <w:sz w:val="20"/>
              </w:rPr>
            </w:pPr>
            <w:r w:rsidRPr="00986982">
              <w:rPr>
                <w:b/>
                <w:sz w:val="20"/>
              </w:rPr>
              <w:t>Baseline:</w:t>
            </w:r>
          </w:p>
          <w:p w14:paraId="2286D027" w14:textId="77777777" w:rsidR="004E4559" w:rsidRPr="00986982" w:rsidRDefault="004E4559" w:rsidP="00361F00">
            <w:pPr>
              <w:pStyle w:val="BodyText"/>
              <w:tabs>
                <w:tab w:val="left" w:pos="360"/>
              </w:tabs>
              <w:jc w:val="both"/>
              <w:rPr>
                <w:rFonts w:ascii="Times New Roman" w:hAnsi="Times New Roman" w:cs="Times New Roman"/>
              </w:rPr>
            </w:pPr>
            <w:r w:rsidRPr="00986982">
              <w:rPr>
                <w:rFonts w:ascii="Times New Roman" w:hAnsi="Times New Roman" w:cs="Times New Roman"/>
                <w:b/>
              </w:rPr>
              <w:t>Planned Target</w:t>
            </w:r>
          </w:p>
        </w:tc>
        <w:tc>
          <w:tcPr>
            <w:tcW w:w="6120" w:type="dxa"/>
          </w:tcPr>
          <w:p w14:paraId="0D0588CD" w14:textId="77777777" w:rsidR="002A7CC8" w:rsidRDefault="002A7CC8" w:rsidP="002A7CC8">
            <w:pPr>
              <w:pStyle w:val="BodyText"/>
              <w:ind w:left="432"/>
              <w:rPr>
                <w:rFonts w:ascii="Times New Roman" w:hAnsi="Times New Roman" w:cs="Times New Roman"/>
              </w:rPr>
            </w:pPr>
          </w:p>
          <w:p w14:paraId="28EC3665" w14:textId="577D6D6A" w:rsidR="004E4559" w:rsidRPr="00986982" w:rsidRDefault="002A7CC8" w:rsidP="008D21D1">
            <w:pPr>
              <w:pStyle w:val="BodyText"/>
              <w:numPr>
                <w:ilvl w:val="0"/>
                <w:numId w:val="17"/>
              </w:numPr>
              <w:ind w:left="432" w:hanging="432"/>
              <w:rPr>
                <w:rFonts w:ascii="Times New Roman" w:hAnsi="Times New Roman" w:cs="Times New Roman"/>
              </w:rPr>
            </w:pPr>
            <w:r>
              <w:rPr>
                <w:rFonts w:ascii="Times New Roman" w:hAnsi="Times New Roman" w:cs="Times New Roman"/>
              </w:rPr>
              <w:t>S</w:t>
            </w:r>
            <w:r w:rsidR="004E4559" w:rsidRPr="00986982">
              <w:rPr>
                <w:rFonts w:ascii="Times New Roman" w:hAnsi="Times New Roman" w:cs="Times New Roman"/>
              </w:rPr>
              <w:t>UN CSA website is developed and will be introduced at the SUN CSA official launch at the en</w:t>
            </w:r>
            <w:r>
              <w:rPr>
                <w:rFonts w:ascii="Times New Roman" w:hAnsi="Times New Roman" w:cs="Times New Roman"/>
              </w:rPr>
              <w:t>d of October</w:t>
            </w:r>
          </w:p>
          <w:p w14:paraId="08EF8C73" w14:textId="77777777" w:rsidR="004E4559" w:rsidRPr="00986982" w:rsidRDefault="004E4559" w:rsidP="00EE6DAE">
            <w:pPr>
              <w:pStyle w:val="BodyText"/>
              <w:tabs>
                <w:tab w:val="left" w:pos="360"/>
              </w:tabs>
              <w:rPr>
                <w:rFonts w:ascii="Times New Roman" w:hAnsi="Times New Roman" w:cs="Times New Roman"/>
              </w:rPr>
            </w:pPr>
          </w:p>
        </w:tc>
        <w:tc>
          <w:tcPr>
            <w:tcW w:w="3420" w:type="dxa"/>
          </w:tcPr>
          <w:p w14:paraId="68EBBD64" w14:textId="363A921D" w:rsidR="004E4559" w:rsidRPr="00986982" w:rsidRDefault="002A7CC8" w:rsidP="00EE6DAE">
            <w:pPr>
              <w:pStyle w:val="BodyText"/>
              <w:tabs>
                <w:tab w:val="left" w:pos="360"/>
              </w:tabs>
              <w:rPr>
                <w:rFonts w:ascii="Times New Roman" w:hAnsi="Times New Roman" w:cs="Times New Roman"/>
              </w:rPr>
            </w:pPr>
            <w:r>
              <w:rPr>
                <w:rFonts w:ascii="Times New Roman" w:hAnsi="Times New Roman" w:cs="Times New Roman"/>
              </w:rPr>
              <w:br/>
            </w:r>
            <w:r w:rsidR="004E4559" w:rsidRPr="00986982">
              <w:rPr>
                <w:rFonts w:ascii="Times New Roman" w:hAnsi="Times New Roman" w:cs="Times New Roman"/>
              </w:rPr>
              <w:t xml:space="preserve">None </w:t>
            </w:r>
          </w:p>
        </w:tc>
        <w:tc>
          <w:tcPr>
            <w:tcW w:w="3330" w:type="dxa"/>
          </w:tcPr>
          <w:p w14:paraId="285DDDD7" w14:textId="77777777" w:rsidR="002A7CC8" w:rsidRDefault="002A7CC8" w:rsidP="002A7CC8">
            <w:pPr>
              <w:pStyle w:val="BodyText"/>
              <w:ind w:left="252"/>
              <w:rPr>
                <w:rFonts w:ascii="Times New Roman" w:hAnsi="Times New Roman" w:cs="Times New Roman"/>
              </w:rPr>
            </w:pPr>
          </w:p>
          <w:p w14:paraId="36CD8636" w14:textId="5D1E6B41" w:rsidR="004E4559" w:rsidRPr="00986982" w:rsidRDefault="004E4559" w:rsidP="008D21D1">
            <w:pPr>
              <w:pStyle w:val="BodyText"/>
              <w:numPr>
                <w:ilvl w:val="0"/>
                <w:numId w:val="19"/>
              </w:numPr>
              <w:ind w:left="252" w:hanging="270"/>
              <w:rPr>
                <w:rFonts w:ascii="Times New Roman" w:hAnsi="Times New Roman" w:cs="Times New Roman"/>
              </w:rPr>
            </w:pPr>
            <w:r w:rsidRPr="00986982">
              <w:rPr>
                <w:rFonts w:ascii="Times New Roman" w:hAnsi="Times New Roman" w:cs="Times New Roman"/>
              </w:rPr>
              <w:t xml:space="preserve">Management committee meeting minute </w:t>
            </w:r>
          </w:p>
          <w:p w14:paraId="05A29A24" w14:textId="73059386" w:rsidR="004E4559" w:rsidRPr="00986982" w:rsidRDefault="004E4559" w:rsidP="008D21D1">
            <w:pPr>
              <w:pStyle w:val="BodyText"/>
              <w:numPr>
                <w:ilvl w:val="0"/>
                <w:numId w:val="19"/>
              </w:numPr>
              <w:ind w:left="252" w:hanging="270"/>
              <w:rPr>
                <w:rFonts w:ascii="Times New Roman" w:hAnsi="Times New Roman" w:cs="Times New Roman"/>
              </w:rPr>
            </w:pPr>
            <w:r w:rsidRPr="00986982">
              <w:rPr>
                <w:rFonts w:ascii="Times New Roman" w:hAnsi="Times New Roman" w:cs="Times New Roman"/>
              </w:rPr>
              <w:t xml:space="preserve">SUN CSA website concept note </w:t>
            </w:r>
          </w:p>
        </w:tc>
      </w:tr>
    </w:tbl>
    <w:p w14:paraId="7E00C27F" w14:textId="77777777" w:rsidR="00FE51B2" w:rsidRPr="00986982" w:rsidRDefault="00FE51B2" w:rsidP="00361F00"/>
    <w:sectPr w:rsidR="00FE51B2" w:rsidRPr="00986982" w:rsidSect="00DE0B6A">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89AD4" w15:done="0"/>
  <w15:commentEx w15:paraId="5C585D87" w15:done="0"/>
  <w15:commentEx w15:paraId="4508EBD2" w15:done="0"/>
  <w15:commentEx w15:paraId="024BAC30" w15:done="0"/>
  <w15:commentEx w15:paraId="2C195932" w15:done="0"/>
  <w15:commentEx w15:paraId="637FB000" w15:done="0"/>
  <w15:commentEx w15:paraId="348FE2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0A81" w14:textId="77777777" w:rsidR="009748B9" w:rsidRDefault="009748B9" w:rsidP="004E4559">
      <w:r>
        <w:separator/>
      </w:r>
    </w:p>
  </w:endnote>
  <w:endnote w:type="continuationSeparator" w:id="0">
    <w:p w14:paraId="28774539" w14:textId="77777777" w:rsidR="009748B9" w:rsidRDefault="009748B9" w:rsidP="004E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4291D" w14:textId="77777777" w:rsidR="009748B9" w:rsidRDefault="009748B9" w:rsidP="004E4559">
      <w:r>
        <w:separator/>
      </w:r>
    </w:p>
  </w:footnote>
  <w:footnote w:type="continuationSeparator" w:id="0">
    <w:p w14:paraId="23234F1F" w14:textId="77777777" w:rsidR="009748B9" w:rsidRDefault="009748B9" w:rsidP="004E4559">
      <w:r>
        <w:continuationSeparator/>
      </w:r>
    </w:p>
  </w:footnote>
  <w:footnote w:id="1">
    <w:p w14:paraId="719987A5" w14:textId="32526272" w:rsidR="009748B9" w:rsidRPr="009748B9" w:rsidRDefault="009748B9">
      <w:pPr>
        <w:pStyle w:val="FootnoteText"/>
      </w:pPr>
      <w:r w:rsidRPr="009748B9">
        <w:rPr>
          <w:rStyle w:val="FootnoteReference"/>
        </w:rPr>
        <w:footnoteRef/>
      </w:r>
      <w:r w:rsidR="009F58BD">
        <w:t xml:space="preserve"> Please note the</w:t>
      </w:r>
      <w:r>
        <w:t xml:space="preserve"> budget for 2016 has not yet been </w:t>
      </w:r>
      <w:proofErr w:type="spellStart"/>
      <w:r w:rsidR="009F58BD">
        <w:t>finalised</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1F7"/>
    <w:multiLevelType w:val="hybridMultilevel"/>
    <w:tmpl w:val="330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04060"/>
    <w:multiLevelType w:val="hybridMultilevel"/>
    <w:tmpl w:val="B756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431B2"/>
    <w:multiLevelType w:val="hybridMultilevel"/>
    <w:tmpl w:val="879E2FBA"/>
    <w:lvl w:ilvl="0" w:tplc="E0CED2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0E43"/>
    <w:multiLevelType w:val="hybridMultilevel"/>
    <w:tmpl w:val="BD8E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41CF7"/>
    <w:multiLevelType w:val="hybridMultilevel"/>
    <w:tmpl w:val="CCB000B2"/>
    <w:lvl w:ilvl="0" w:tplc="E0CED252">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D4FA5"/>
    <w:multiLevelType w:val="hybridMultilevel"/>
    <w:tmpl w:val="59B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208CD"/>
    <w:multiLevelType w:val="multilevel"/>
    <w:tmpl w:val="5652E9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1C46548"/>
    <w:multiLevelType w:val="hybridMultilevel"/>
    <w:tmpl w:val="83F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36FA"/>
    <w:multiLevelType w:val="hybridMultilevel"/>
    <w:tmpl w:val="C7F20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D6F1C"/>
    <w:multiLevelType w:val="hybridMultilevel"/>
    <w:tmpl w:val="ACC8F4B6"/>
    <w:lvl w:ilvl="0" w:tplc="E0CED2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13641"/>
    <w:multiLevelType w:val="hybridMultilevel"/>
    <w:tmpl w:val="8676C380"/>
    <w:lvl w:ilvl="0" w:tplc="E0CED252">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034B1"/>
    <w:multiLevelType w:val="hybridMultilevel"/>
    <w:tmpl w:val="C902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75F40"/>
    <w:multiLevelType w:val="hybridMultilevel"/>
    <w:tmpl w:val="B53E840C"/>
    <w:lvl w:ilvl="0" w:tplc="E0CED2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C60A0"/>
    <w:multiLevelType w:val="hybridMultilevel"/>
    <w:tmpl w:val="467C66E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032CCF"/>
    <w:multiLevelType w:val="hybridMultilevel"/>
    <w:tmpl w:val="85DC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F69C9"/>
    <w:multiLevelType w:val="hybridMultilevel"/>
    <w:tmpl w:val="1EE6AA3A"/>
    <w:lvl w:ilvl="0" w:tplc="E0CED2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07757"/>
    <w:multiLevelType w:val="hybridMultilevel"/>
    <w:tmpl w:val="0FA46A26"/>
    <w:lvl w:ilvl="0" w:tplc="E0CED2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D1601"/>
    <w:multiLevelType w:val="hybridMultilevel"/>
    <w:tmpl w:val="B67C21F4"/>
    <w:lvl w:ilvl="0" w:tplc="E0CED252">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15060"/>
    <w:multiLevelType w:val="hybridMultilevel"/>
    <w:tmpl w:val="91727002"/>
    <w:lvl w:ilvl="0" w:tplc="E0CED2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B3E6B"/>
    <w:multiLevelType w:val="hybridMultilevel"/>
    <w:tmpl w:val="B444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37983"/>
    <w:multiLevelType w:val="hybridMultilevel"/>
    <w:tmpl w:val="CFC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B5D9E"/>
    <w:multiLevelType w:val="hybridMultilevel"/>
    <w:tmpl w:val="93A6B360"/>
    <w:lvl w:ilvl="0" w:tplc="E0CED252">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95799"/>
    <w:multiLevelType w:val="hybridMultilevel"/>
    <w:tmpl w:val="8D1AC604"/>
    <w:lvl w:ilvl="0" w:tplc="E0CED252">
      <w:start w:val="4"/>
      <w:numFmt w:val="bullet"/>
      <w:lvlText w:val="-"/>
      <w:lvlJc w:val="left"/>
      <w:pPr>
        <w:ind w:left="360" w:hanging="360"/>
      </w:pPr>
      <w:rPr>
        <w:rFonts w:ascii="Calibri" w:eastAsiaTheme="minorHAnsi" w:hAnsi="Calibri" w:cs="Times New Roman" w:hint="default"/>
      </w:rPr>
    </w:lvl>
    <w:lvl w:ilvl="1" w:tplc="E0CED252">
      <w:start w:val="4"/>
      <w:numFmt w:val="bullet"/>
      <w:lvlText w:val="-"/>
      <w:lvlJc w:val="left"/>
      <w:pPr>
        <w:ind w:left="1080" w:hanging="360"/>
      </w:pPr>
      <w:rPr>
        <w:rFonts w:ascii="Calibri" w:eastAsiaTheme="minorHAns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2"/>
  </w:num>
  <w:num w:numId="4">
    <w:abstractNumId w:val="5"/>
  </w:num>
  <w:num w:numId="5">
    <w:abstractNumId w:val="8"/>
  </w:num>
  <w:num w:numId="6">
    <w:abstractNumId w:val="1"/>
  </w:num>
  <w:num w:numId="7">
    <w:abstractNumId w:val="11"/>
  </w:num>
  <w:num w:numId="8">
    <w:abstractNumId w:val="10"/>
  </w:num>
  <w:num w:numId="9">
    <w:abstractNumId w:val="17"/>
  </w:num>
  <w:num w:numId="10">
    <w:abstractNumId w:val="21"/>
  </w:num>
  <w:num w:numId="11">
    <w:abstractNumId w:val="4"/>
  </w:num>
  <w:num w:numId="12">
    <w:abstractNumId w:val="2"/>
  </w:num>
  <w:num w:numId="13">
    <w:abstractNumId w:val="15"/>
  </w:num>
  <w:num w:numId="14">
    <w:abstractNumId w:val="18"/>
  </w:num>
  <w:num w:numId="15">
    <w:abstractNumId w:val="12"/>
  </w:num>
  <w:num w:numId="16">
    <w:abstractNumId w:val="16"/>
  </w:num>
  <w:num w:numId="17">
    <w:abstractNumId w:val="9"/>
  </w:num>
  <w:num w:numId="18">
    <w:abstractNumId w:val="7"/>
  </w:num>
  <w:num w:numId="19">
    <w:abstractNumId w:val="14"/>
  </w:num>
  <w:num w:numId="20">
    <w:abstractNumId w:val="3"/>
  </w:num>
  <w:num w:numId="21">
    <w:abstractNumId w:val="19"/>
  </w:num>
  <w:num w:numId="22">
    <w:abstractNumId w:val="0"/>
  </w:num>
  <w:num w:numId="23">
    <w:abstractNumId w:val="20"/>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CD"/>
    <w:rsid w:val="0001691E"/>
    <w:rsid w:val="000178D1"/>
    <w:rsid w:val="00024BDC"/>
    <w:rsid w:val="00047E34"/>
    <w:rsid w:val="00054033"/>
    <w:rsid w:val="00066EA8"/>
    <w:rsid w:val="00161EA9"/>
    <w:rsid w:val="00163F78"/>
    <w:rsid w:val="001743FF"/>
    <w:rsid w:val="00183F62"/>
    <w:rsid w:val="00195B7A"/>
    <w:rsid w:val="001A0047"/>
    <w:rsid w:val="001A2225"/>
    <w:rsid w:val="001B1D33"/>
    <w:rsid w:val="001B3B3A"/>
    <w:rsid w:val="001C17B7"/>
    <w:rsid w:val="001C2DD4"/>
    <w:rsid w:val="001D5DC3"/>
    <w:rsid w:val="001E17C3"/>
    <w:rsid w:val="001F23A7"/>
    <w:rsid w:val="00201433"/>
    <w:rsid w:val="00221A25"/>
    <w:rsid w:val="00227E7A"/>
    <w:rsid w:val="00230FB0"/>
    <w:rsid w:val="00234C6B"/>
    <w:rsid w:val="00237571"/>
    <w:rsid w:val="00241C37"/>
    <w:rsid w:val="002450F4"/>
    <w:rsid w:val="002518AD"/>
    <w:rsid w:val="00267CAE"/>
    <w:rsid w:val="00284976"/>
    <w:rsid w:val="002A7CC8"/>
    <w:rsid w:val="002C160D"/>
    <w:rsid w:val="002C5DF9"/>
    <w:rsid w:val="002E2E3F"/>
    <w:rsid w:val="002F7B7D"/>
    <w:rsid w:val="00301C59"/>
    <w:rsid w:val="00306C04"/>
    <w:rsid w:val="003272E3"/>
    <w:rsid w:val="00337F50"/>
    <w:rsid w:val="00361F00"/>
    <w:rsid w:val="00374AEF"/>
    <w:rsid w:val="00374BDD"/>
    <w:rsid w:val="003757D0"/>
    <w:rsid w:val="003776AD"/>
    <w:rsid w:val="00393608"/>
    <w:rsid w:val="003D685E"/>
    <w:rsid w:val="00406923"/>
    <w:rsid w:val="00411C79"/>
    <w:rsid w:val="00412681"/>
    <w:rsid w:val="00414C54"/>
    <w:rsid w:val="00453680"/>
    <w:rsid w:val="004822EE"/>
    <w:rsid w:val="00486885"/>
    <w:rsid w:val="00491F2F"/>
    <w:rsid w:val="004924D0"/>
    <w:rsid w:val="00493708"/>
    <w:rsid w:val="004D461F"/>
    <w:rsid w:val="004E4559"/>
    <w:rsid w:val="004E6D36"/>
    <w:rsid w:val="005043A5"/>
    <w:rsid w:val="00505017"/>
    <w:rsid w:val="00505ACA"/>
    <w:rsid w:val="005076B5"/>
    <w:rsid w:val="00507788"/>
    <w:rsid w:val="00542176"/>
    <w:rsid w:val="00567258"/>
    <w:rsid w:val="005710AE"/>
    <w:rsid w:val="005832CC"/>
    <w:rsid w:val="005861E9"/>
    <w:rsid w:val="00596AEB"/>
    <w:rsid w:val="005979A8"/>
    <w:rsid w:val="005A3156"/>
    <w:rsid w:val="005B3E29"/>
    <w:rsid w:val="005D53DD"/>
    <w:rsid w:val="005D73BD"/>
    <w:rsid w:val="005E1FCC"/>
    <w:rsid w:val="0063612B"/>
    <w:rsid w:val="00644C17"/>
    <w:rsid w:val="0064794F"/>
    <w:rsid w:val="0065474D"/>
    <w:rsid w:val="006650A2"/>
    <w:rsid w:val="0068619C"/>
    <w:rsid w:val="00687622"/>
    <w:rsid w:val="006B49C5"/>
    <w:rsid w:val="006D1F6A"/>
    <w:rsid w:val="006D70BA"/>
    <w:rsid w:val="006D7EA7"/>
    <w:rsid w:val="006E4F50"/>
    <w:rsid w:val="006E51AF"/>
    <w:rsid w:val="00702CC1"/>
    <w:rsid w:val="00704E64"/>
    <w:rsid w:val="007122A2"/>
    <w:rsid w:val="00723F60"/>
    <w:rsid w:val="00762EF7"/>
    <w:rsid w:val="00767AAD"/>
    <w:rsid w:val="00776E5C"/>
    <w:rsid w:val="007A11AB"/>
    <w:rsid w:val="007A77A5"/>
    <w:rsid w:val="007B7A8A"/>
    <w:rsid w:val="007C7064"/>
    <w:rsid w:val="007E4C00"/>
    <w:rsid w:val="007F0F80"/>
    <w:rsid w:val="0080026D"/>
    <w:rsid w:val="00825AF2"/>
    <w:rsid w:val="00830EF5"/>
    <w:rsid w:val="0083143F"/>
    <w:rsid w:val="00832095"/>
    <w:rsid w:val="00854F3F"/>
    <w:rsid w:val="00865882"/>
    <w:rsid w:val="00872492"/>
    <w:rsid w:val="00872C8A"/>
    <w:rsid w:val="0087598F"/>
    <w:rsid w:val="00885904"/>
    <w:rsid w:val="008869A0"/>
    <w:rsid w:val="008C3113"/>
    <w:rsid w:val="008C4B7D"/>
    <w:rsid w:val="008C5612"/>
    <w:rsid w:val="008D03BD"/>
    <w:rsid w:val="008D21D1"/>
    <w:rsid w:val="008F1311"/>
    <w:rsid w:val="00926291"/>
    <w:rsid w:val="00932026"/>
    <w:rsid w:val="0093202F"/>
    <w:rsid w:val="00963FC0"/>
    <w:rsid w:val="009748B9"/>
    <w:rsid w:val="00986982"/>
    <w:rsid w:val="00987EDE"/>
    <w:rsid w:val="009B21C4"/>
    <w:rsid w:val="009E409B"/>
    <w:rsid w:val="009E66E4"/>
    <w:rsid w:val="009E6EE7"/>
    <w:rsid w:val="009F58BD"/>
    <w:rsid w:val="00A0458B"/>
    <w:rsid w:val="00A4278E"/>
    <w:rsid w:val="00A509CB"/>
    <w:rsid w:val="00A52B58"/>
    <w:rsid w:val="00A81210"/>
    <w:rsid w:val="00A82C36"/>
    <w:rsid w:val="00AB70A0"/>
    <w:rsid w:val="00AD1721"/>
    <w:rsid w:val="00AD2836"/>
    <w:rsid w:val="00AE1787"/>
    <w:rsid w:val="00AE7530"/>
    <w:rsid w:val="00B125E5"/>
    <w:rsid w:val="00B163CF"/>
    <w:rsid w:val="00B17116"/>
    <w:rsid w:val="00B17E81"/>
    <w:rsid w:val="00B24D76"/>
    <w:rsid w:val="00B32296"/>
    <w:rsid w:val="00B40E3A"/>
    <w:rsid w:val="00B45709"/>
    <w:rsid w:val="00B4695C"/>
    <w:rsid w:val="00B47B48"/>
    <w:rsid w:val="00B51E27"/>
    <w:rsid w:val="00B60536"/>
    <w:rsid w:val="00B6221F"/>
    <w:rsid w:val="00B83D05"/>
    <w:rsid w:val="00B9195F"/>
    <w:rsid w:val="00B96045"/>
    <w:rsid w:val="00BB7B77"/>
    <w:rsid w:val="00BC0D53"/>
    <w:rsid w:val="00BF3494"/>
    <w:rsid w:val="00BF5C0C"/>
    <w:rsid w:val="00C156EB"/>
    <w:rsid w:val="00C158B9"/>
    <w:rsid w:val="00C15FC3"/>
    <w:rsid w:val="00C2616A"/>
    <w:rsid w:val="00C45150"/>
    <w:rsid w:val="00C563BA"/>
    <w:rsid w:val="00C6320B"/>
    <w:rsid w:val="00C943EA"/>
    <w:rsid w:val="00C944CD"/>
    <w:rsid w:val="00CA1EFB"/>
    <w:rsid w:val="00CB53D3"/>
    <w:rsid w:val="00CB7DC1"/>
    <w:rsid w:val="00CC00D6"/>
    <w:rsid w:val="00CC4A86"/>
    <w:rsid w:val="00CD3CAA"/>
    <w:rsid w:val="00D03BBA"/>
    <w:rsid w:val="00D31D3A"/>
    <w:rsid w:val="00D36115"/>
    <w:rsid w:val="00D4485E"/>
    <w:rsid w:val="00D54C27"/>
    <w:rsid w:val="00D54D27"/>
    <w:rsid w:val="00D67BC3"/>
    <w:rsid w:val="00DA040D"/>
    <w:rsid w:val="00DA58F9"/>
    <w:rsid w:val="00DC398F"/>
    <w:rsid w:val="00DE0B6A"/>
    <w:rsid w:val="00DE4487"/>
    <w:rsid w:val="00DE78B4"/>
    <w:rsid w:val="00E16536"/>
    <w:rsid w:val="00E30EFE"/>
    <w:rsid w:val="00E52D9C"/>
    <w:rsid w:val="00E540D6"/>
    <w:rsid w:val="00E74F32"/>
    <w:rsid w:val="00E779C2"/>
    <w:rsid w:val="00E916EC"/>
    <w:rsid w:val="00EB1F50"/>
    <w:rsid w:val="00EB23EB"/>
    <w:rsid w:val="00EC0CCC"/>
    <w:rsid w:val="00EE5DEC"/>
    <w:rsid w:val="00EE6DAE"/>
    <w:rsid w:val="00F24B0C"/>
    <w:rsid w:val="00F24DFC"/>
    <w:rsid w:val="00F3641F"/>
    <w:rsid w:val="00F55DA2"/>
    <w:rsid w:val="00F56A3C"/>
    <w:rsid w:val="00F66FE0"/>
    <w:rsid w:val="00F71033"/>
    <w:rsid w:val="00F87ABB"/>
    <w:rsid w:val="00FA06B8"/>
    <w:rsid w:val="00FC6918"/>
    <w:rsid w:val="00FE51B2"/>
  </w:rsids>
  <m:mathPr>
    <m:mathFont m:val="Cambria Math"/>
    <m:brkBin m:val="before"/>
    <m:brkBinSub m:val="--"/>
    <m:smallFrac m:val="0"/>
    <m:dispDef/>
    <m:lMargin m:val="0"/>
    <m:rMargin m:val="0"/>
    <m:defJc m:val="centerGroup"/>
    <m:wrapIndent m:val="1440"/>
    <m:intLim m:val="subSup"/>
    <m:naryLim m:val="undOvr"/>
  </m:mathPr>
  <w:themeFontLang w:val="en-GB"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96"/>
    <w:pPr>
      <w:widowControl w:val="0"/>
      <w:spacing w:after="0" w:line="240" w:lineRule="auto"/>
      <w:jc w:val="both"/>
    </w:pPr>
    <w:rPr>
      <w:rFonts w:ascii="Times New Roman" w:eastAsia="Times New Roman" w:hAnsi="Times New Roman" w:cs="Times New Roman"/>
      <w:snapToGrid w:val="0"/>
      <w:sz w:val="24"/>
      <w:szCs w:val="20"/>
      <w:lang w:val="en-GB" w:eastAsia="en-US"/>
    </w:rPr>
  </w:style>
  <w:style w:type="paragraph" w:styleId="Heading1">
    <w:name w:val="heading 1"/>
    <w:basedOn w:val="Normal"/>
    <w:next w:val="Normal"/>
    <w:link w:val="Heading1Char"/>
    <w:uiPriority w:val="9"/>
    <w:qFormat/>
    <w:rsid w:val="00B125E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5E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5E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25E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25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25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25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25E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25E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CD"/>
    <w:rPr>
      <w:rFonts w:ascii="Tahoma" w:hAnsi="Tahoma" w:cs="Tahoma"/>
      <w:sz w:val="16"/>
      <w:szCs w:val="16"/>
    </w:rPr>
  </w:style>
  <w:style w:type="character" w:customStyle="1" w:styleId="BalloonTextChar">
    <w:name w:val="Balloon Text Char"/>
    <w:basedOn w:val="DefaultParagraphFont"/>
    <w:link w:val="BalloonText"/>
    <w:uiPriority w:val="99"/>
    <w:semiHidden/>
    <w:rsid w:val="00C944CD"/>
    <w:rPr>
      <w:rFonts w:ascii="Tahoma" w:hAnsi="Tahoma" w:cs="Tahoma"/>
      <w:sz w:val="16"/>
      <w:szCs w:val="16"/>
    </w:rPr>
  </w:style>
  <w:style w:type="paragraph" w:styleId="ListParagraph">
    <w:name w:val="List Paragraph"/>
    <w:basedOn w:val="Normal"/>
    <w:uiPriority w:val="34"/>
    <w:qFormat/>
    <w:rsid w:val="001C2DD4"/>
    <w:pPr>
      <w:ind w:left="720"/>
      <w:contextualSpacing/>
    </w:pPr>
  </w:style>
  <w:style w:type="character" w:customStyle="1" w:styleId="Heading1Char">
    <w:name w:val="Heading 1 Char"/>
    <w:basedOn w:val="DefaultParagraphFont"/>
    <w:link w:val="Heading1"/>
    <w:uiPriority w:val="9"/>
    <w:rsid w:val="00B125E5"/>
    <w:rPr>
      <w:rFonts w:asciiTheme="majorHAnsi" w:eastAsiaTheme="majorEastAsia" w:hAnsiTheme="majorHAnsi" w:cstheme="majorBidi"/>
      <w:b/>
      <w:bCs/>
      <w:snapToGrid w:val="0"/>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B125E5"/>
    <w:rPr>
      <w:rFonts w:asciiTheme="majorHAnsi" w:eastAsiaTheme="majorEastAsia" w:hAnsiTheme="majorHAnsi" w:cstheme="majorBidi"/>
      <w:b/>
      <w:bCs/>
      <w:snapToGrid w:val="0"/>
      <w:color w:val="4F81BD" w:themeColor="accent1"/>
      <w:sz w:val="26"/>
      <w:szCs w:val="26"/>
      <w:lang w:val="en-GB" w:eastAsia="en-US"/>
    </w:rPr>
  </w:style>
  <w:style w:type="character" w:customStyle="1" w:styleId="Heading3Char">
    <w:name w:val="Heading 3 Char"/>
    <w:basedOn w:val="DefaultParagraphFont"/>
    <w:link w:val="Heading3"/>
    <w:uiPriority w:val="9"/>
    <w:rsid w:val="00B125E5"/>
    <w:rPr>
      <w:rFonts w:asciiTheme="majorHAnsi" w:eastAsiaTheme="majorEastAsia" w:hAnsiTheme="majorHAnsi" w:cstheme="majorBidi"/>
      <w:b/>
      <w:bCs/>
      <w:snapToGrid w:val="0"/>
      <w:color w:val="4F81BD" w:themeColor="accent1"/>
      <w:sz w:val="24"/>
      <w:szCs w:val="20"/>
      <w:lang w:val="en-GB" w:eastAsia="en-US"/>
    </w:rPr>
  </w:style>
  <w:style w:type="character" w:customStyle="1" w:styleId="Heading4Char">
    <w:name w:val="Heading 4 Char"/>
    <w:basedOn w:val="DefaultParagraphFont"/>
    <w:link w:val="Heading4"/>
    <w:uiPriority w:val="9"/>
    <w:semiHidden/>
    <w:rsid w:val="00B125E5"/>
    <w:rPr>
      <w:rFonts w:asciiTheme="majorHAnsi" w:eastAsiaTheme="majorEastAsia" w:hAnsiTheme="majorHAnsi" w:cstheme="majorBidi"/>
      <w:b/>
      <w:bCs/>
      <w:i/>
      <w:iCs/>
      <w:snapToGrid w:val="0"/>
      <w:color w:val="4F81BD" w:themeColor="accent1"/>
      <w:sz w:val="24"/>
      <w:szCs w:val="20"/>
      <w:lang w:val="en-GB" w:eastAsia="en-US"/>
    </w:rPr>
  </w:style>
  <w:style w:type="character" w:customStyle="1" w:styleId="Heading5Char">
    <w:name w:val="Heading 5 Char"/>
    <w:basedOn w:val="DefaultParagraphFont"/>
    <w:link w:val="Heading5"/>
    <w:uiPriority w:val="9"/>
    <w:semiHidden/>
    <w:rsid w:val="00B125E5"/>
    <w:rPr>
      <w:rFonts w:asciiTheme="majorHAnsi" w:eastAsiaTheme="majorEastAsia" w:hAnsiTheme="majorHAnsi" w:cstheme="majorBidi"/>
      <w:snapToGrid w:val="0"/>
      <w:color w:val="243F60" w:themeColor="accent1" w:themeShade="7F"/>
      <w:sz w:val="24"/>
      <w:szCs w:val="20"/>
      <w:lang w:val="en-GB" w:eastAsia="en-US"/>
    </w:rPr>
  </w:style>
  <w:style w:type="character" w:customStyle="1" w:styleId="Heading6Char">
    <w:name w:val="Heading 6 Char"/>
    <w:basedOn w:val="DefaultParagraphFont"/>
    <w:link w:val="Heading6"/>
    <w:uiPriority w:val="9"/>
    <w:semiHidden/>
    <w:rsid w:val="00B125E5"/>
    <w:rPr>
      <w:rFonts w:asciiTheme="majorHAnsi" w:eastAsiaTheme="majorEastAsia" w:hAnsiTheme="majorHAnsi" w:cstheme="majorBidi"/>
      <w:i/>
      <w:iCs/>
      <w:snapToGrid w:val="0"/>
      <w:color w:val="243F60" w:themeColor="accent1" w:themeShade="7F"/>
      <w:sz w:val="24"/>
      <w:szCs w:val="20"/>
      <w:lang w:val="en-GB" w:eastAsia="en-US"/>
    </w:rPr>
  </w:style>
  <w:style w:type="character" w:customStyle="1" w:styleId="Heading7Char">
    <w:name w:val="Heading 7 Char"/>
    <w:basedOn w:val="DefaultParagraphFont"/>
    <w:link w:val="Heading7"/>
    <w:uiPriority w:val="9"/>
    <w:semiHidden/>
    <w:rsid w:val="00B125E5"/>
    <w:rPr>
      <w:rFonts w:asciiTheme="majorHAnsi" w:eastAsiaTheme="majorEastAsia" w:hAnsiTheme="majorHAnsi" w:cstheme="majorBidi"/>
      <w:i/>
      <w:iCs/>
      <w:snapToGrid w:val="0"/>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B125E5"/>
    <w:rPr>
      <w:rFonts w:asciiTheme="majorHAnsi" w:eastAsiaTheme="majorEastAsia" w:hAnsiTheme="majorHAnsi" w:cstheme="majorBidi"/>
      <w:snapToGrid w:val="0"/>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B125E5"/>
    <w:rPr>
      <w:rFonts w:asciiTheme="majorHAnsi" w:eastAsiaTheme="majorEastAsia" w:hAnsiTheme="majorHAnsi" w:cstheme="majorBidi"/>
      <w:i/>
      <w:iCs/>
      <w:snapToGrid w:val="0"/>
      <w:color w:val="404040" w:themeColor="text1" w:themeTint="BF"/>
      <w:sz w:val="20"/>
      <w:szCs w:val="20"/>
      <w:lang w:val="en-GB" w:eastAsia="en-US"/>
    </w:rPr>
  </w:style>
  <w:style w:type="character" w:styleId="CommentReference">
    <w:name w:val="annotation reference"/>
    <w:basedOn w:val="DefaultParagraphFont"/>
    <w:uiPriority w:val="99"/>
    <w:semiHidden/>
    <w:unhideWhenUsed/>
    <w:rsid w:val="00505ACA"/>
    <w:rPr>
      <w:sz w:val="16"/>
      <w:szCs w:val="16"/>
    </w:rPr>
  </w:style>
  <w:style w:type="paragraph" w:styleId="CommentText">
    <w:name w:val="annotation text"/>
    <w:basedOn w:val="Normal"/>
    <w:link w:val="CommentTextChar"/>
    <w:uiPriority w:val="99"/>
    <w:semiHidden/>
    <w:unhideWhenUsed/>
    <w:rsid w:val="00505ACA"/>
    <w:rPr>
      <w:sz w:val="20"/>
    </w:rPr>
  </w:style>
  <w:style w:type="character" w:customStyle="1" w:styleId="CommentTextChar">
    <w:name w:val="Comment Text Char"/>
    <w:basedOn w:val="DefaultParagraphFont"/>
    <w:link w:val="CommentText"/>
    <w:uiPriority w:val="99"/>
    <w:semiHidden/>
    <w:rsid w:val="00505ACA"/>
    <w:rPr>
      <w:rFonts w:ascii="Times New Roman" w:eastAsia="Times New Roman" w:hAnsi="Times New Roman" w:cs="Times New Roman"/>
      <w:snapToGrid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05ACA"/>
    <w:rPr>
      <w:b/>
      <w:bCs/>
    </w:rPr>
  </w:style>
  <w:style w:type="character" w:customStyle="1" w:styleId="CommentSubjectChar">
    <w:name w:val="Comment Subject Char"/>
    <w:basedOn w:val="CommentTextChar"/>
    <w:link w:val="CommentSubject"/>
    <w:uiPriority w:val="99"/>
    <w:semiHidden/>
    <w:rsid w:val="00505ACA"/>
    <w:rPr>
      <w:rFonts w:ascii="Times New Roman" w:eastAsia="Times New Roman" w:hAnsi="Times New Roman" w:cs="Times New Roman"/>
      <w:b/>
      <w:bCs/>
      <w:snapToGrid w:val="0"/>
      <w:sz w:val="20"/>
      <w:szCs w:val="20"/>
      <w:lang w:val="en-GB" w:eastAsia="en-US"/>
    </w:rPr>
  </w:style>
  <w:style w:type="paragraph" w:styleId="BodyText">
    <w:name w:val="Body Text"/>
    <w:basedOn w:val="Normal"/>
    <w:link w:val="BodyTextChar"/>
    <w:rsid w:val="004E4559"/>
    <w:pPr>
      <w:widowControl/>
      <w:jc w:val="left"/>
    </w:pPr>
    <w:rPr>
      <w:rFonts w:ascii="Arial" w:hAnsi="Arial" w:cs="Arial"/>
      <w:snapToGrid/>
      <w:sz w:val="20"/>
      <w:lang w:val="en-US"/>
    </w:rPr>
  </w:style>
  <w:style w:type="character" w:customStyle="1" w:styleId="BodyTextChar">
    <w:name w:val="Body Text Char"/>
    <w:basedOn w:val="DefaultParagraphFont"/>
    <w:link w:val="BodyText"/>
    <w:rsid w:val="004E4559"/>
    <w:rPr>
      <w:rFonts w:ascii="Arial" w:eastAsia="Times New Roman" w:hAnsi="Arial" w:cs="Arial"/>
      <w:sz w:val="20"/>
      <w:szCs w:val="20"/>
      <w:lang w:eastAsia="en-US"/>
    </w:rPr>
  </w:style>
  <w:style w:type="paragraph" w:styleId="FootnoteText">
    <w:name w:val="footnote text"/>
    <w:basedOn w:val="Normal"/>
    <w:link w:val="FootnoteTextChar"/>
    <w:rsid w:val="004E4559"/>
    <w:pPr>
      <w:widowControl/>
      <w:jc w:val="left"/>
    </w:pPr>
    <w:rPr>
      <w:snapToGrid/>
      <w:sz w:val="20"/>
      <w:lang w:val="en-US"/>
    </w:rPr>
  </w:style>
  <w:style w:type="character" w:customStyle="1" w:styleId="FootnoteTextChar">
    <w:name w:val="Footnote Text Char"/>
    <w:basedOn w:val="DefaultParagraphFont"/>
    <w:link w:val="FootnoteText"/>
    <w:rsid w:val="004E4559"/>
    <w:rPr>
      <w:rFonts w:ascii="Times New Roman" w:eastAsia="Times New Roman" w:hAnsi="Times New Roman" w:cs="Times New Roman"/>
      <w:sz w:val="20"/>
      <w:szCs w:val="20"/>
      <w:lang w:eastAsia="en-US"/>
    </w:rPr>
  </w:style>
  <w:style w:type="character" w:styleId="FootnoteReference">
    <w:name w:val="footnote reference"/>
    <w:rsid w:val="004E45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96"/>
    <w:pPr>
      <w:widowControl w:val="0"/>
      <w:spacing w:after="0" w:line="240" w:lineRule="auto"/>
      <w:jc w:val="both"/>
    </w:pPr>
    <w:rPr>
      <w:rFonts w:ascii="Times New Roman" w:eastAsia="Times New Roman" w:hAnsi="Times New Roman" w:cs="Times New Roman"/>
      <w:snapToGrid w:val="0"/>
      <w:sz w:val="24"/>
      <w:szCs w:val="20"/>
      <w:lang w:val="en-GB" w:eastAsia="en-US"/>
    </w:rPr>
  </w:style>
  <w:style w:type="paragraph" w:styleId="Heading1">
    <w:name w:val="heading 1"/>
    <w:basedOn w:val="Normal"/>
    <w:next w:val="Normal"/>
    <w:link w:val="Heading1Char"/>
    <w:uiPriority w:val="9"/>
    <w:qFormat/>
    <w:rsid w:val="00B125E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5E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5E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25E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25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25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25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25E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25E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CD"/>
    <w:rPr>
      <w:rFonts w:ascii="Tahoma" w:hAnsi="Tahoma" w:cs="Tahoma"/>
      <w:sz w:val="16"/>
      <w:szCs w:val="16"/>
    </w:rPr>
  </w:style>
  <w:style w:type="character" w:customStyle="1" w:styleId="BalloonTextChar">
    <w:name w:val="Balloon Text Char"/>
    <w:basedOn w:val="DefaultParagraphFont"/>
    <w:link w:val="BalloonText"/>
    <w:uiPriority w:val="99"/>
    <w:semiHidden/>
    <w:rsid w:val="00C944CD"/>
    <w:rPr>
      <w:rFonts w:ascii="Tahoma" w:hAnsi="Tahoma" w:cs="Tahoma"/>
      <w:sz w:val="16"/>
      <w:szCs w:val="16"/>
    </w:rPr>
  </w:style>
  <w:style w:type="paragraph" w:styleId="ListParagraph">
    <w:name w:val="List Paragraph"/>
    <w:basedOn w:val="Normal"/>
    <w:uiPriority w:val="34"/>
    <w:qFormat/>
    <w:rsid w:val="001C2DD4"/>
    <w:pPr>
      <w:ind w:left="720"/>
      <w:contextualSpacing/>
    </w:pPr>
  </w:style>
  <w:style w:type="character" w:customStyle="1" w:styleId="Heading1Char">
    <w:name w:val="Heading 1 Char"/>
    <w:basedOn w:val="DefaultParagraphFont"/>
    <w:link w:val="Heading1"/>
    <w:uiPriority w:val="9"/>
    <w:rsid w:val="00B125E5"/>
    <w:rPr>
      <w:rFonts w:asciiTheme="majorHAnsi" w:eastAsiaTheme="majorEastAsia" w:hAnsiTheme="majorHAnsi" w:cstheme="majorBidi"/>
      <w:b/>
      <w:bCs/>
      <w:snapToGrid w:val="0"/>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B125E5"/>
    <w:rPr>
      <w:rFonts w:asciiTheme="majorHAnsi" w:eastAsiaTheme="majorEastAsia" w:hAnsiTheme="majorHAnsi" w:cstheme="majorBidi"/>
      <w:b/>
      <w:bCs/>
      <w:snapToGrid w:val="0"/>
      <w:color w:val="4F81BD" w:themeColor="accent1"/>
      <w:sz w:val="26"/>
      <w:szCs w:val="26"/>
      <w:lang w:val="en-GB" w:eastAsia="en-US"/>
    </w:rPr>
  </w:style>
  <w:style w:type="character" w:customStyle="1" w:styleId="Heading3Char">
    <w:name w:val="Heading 3 Char"/>
    <w:basedOn w:val="DefaultParagraphFont"/>
    <w:link w:val="Heading3"/>
    <w:uiPriority w:val="9"/>
    <w:rsid w:val="00B125E5"/>
    <w:rPr>
      <w:rFonts w:asciiTheme="majorHAnsi" w:eastAsiaTheme="majorEastAsia" w:hAnsiTheme="majorHAnsi" w:cstheme="majorBidi"/>
      <w:b/>
      <w:bCs/>
      <w:snapToGrid w:val="0"/>
      <w:color w:val="4F81BD" w:themeColor="accent1"/>
      <w:sz w:val="24"/>
      <w:szCs w:val="20"/>
      <w:lang w:val="en-GB" w:eastAsia="en-US"/>
    </w:rPr>
  </w:style>
  <w:style w:type="character" w:customStyle="1" w:styleId="Heading4Char">
    <w:name w:val="Heading 4 Char"/>
    <w:basedOn w:val="DefaultParagraphFont"/>
    <w:link w:val="Heading4"/>
    <w:uiPriority w:val="9"/>
    <w:semiHidden/>
    <w:rsid w:val="00B125E5"/>
    <w:rPr>
      <w:rFonts w:asciiTheme="majorHAnsi" w:eastAsiaTheme="majorEastAsia" w:hAnsiTheme="majorHAnsi" w:cstheme="majorBidi"/>
      <w:b/>
      <w:bCs/>
      <w:i/>
      <w:iCs/>
      <w:snapToGrid w:val="0"/>
      <w:color w:val="4F81BD" w:themeColor="accent1"/>
      <w:sz w:val="24"/>
      <w:szCs w:val="20"/>
      <w:lang w:val="en-GB" w:eastAsia="en-US"/>
    </w:rPr>
  </w:style>
  <w:style w:type="character" w:customStyle="1" w:styleId="Heading5Char">
    <w:name w:val="Heading 5 Char"/>
    <w:basedOn w:val="DefaultParagraphFont"/>
    <w:link w:val="Heading5"/>
    <w:uiPriority w:val="9"/>
    <w:semiHidden/>
    <w:rsid w:val="00B125E5"/>
    <w:rPr>
      <w:rFonts w:asciiTheme="majorHAnsi" w:eastAsiaTheme="majorEastAsia" w:hAnsiTheme="majorHAnsi" w:cstheme="majorBidi"/>
      <w:snapToGrid w:val="0"/>
      <w:color w:val="243F60" w:themeColor="accent1" w:themeShade="7F"/>
      <w:sz w:val="24"/>
      <w:szCs w:val="20"/>
      <w:lang w:val="en-GB" w:eastAsia="en-US"/>
    </w:rPr>
  </w:style>
  <w:style w:type="character" w:customStyle="1" w:styleId="Heading6Char">
    <w:name w:val="Heading 6 Char"/>
    <w:basedOn w:val="DefaultParagraphFont"/>
    <w:link w:val="Heading6"/>
    <w:uiPriority w:val="9"/>
    <w:semiHidden/>
    <w:rsid w:val="00B125E5"/>
    <w:rPr>
      <w:rFonts w:asciiTheme="majorHAnsi" w:eastAsiaTheme="majorEastAsia" w:hAnsiTheme="majorHAnsi" w:cstheme="majorBidi"/>
      <w:i/>
      <w:iCs/>
      <w:snapToGrid w:val="0"/>
      <w:color w:val="243F60" w:themeColor="accent1" w:themeShade="7F"/>
      <w:sz w:val="24"/>
      <w:szCs w:val="20"/>
      <w:lang w:val="en-GB" w:eastAsia="en-US"/>
    </w:rPr>
  </w:style>
  <w:style w:type="character" w:customStyle="1" w:styleId="Heading7Char">
    <w:name w:val="Heading 7 Char"/>
    <w:basedOn w:val="DefaultParagraphFont"/>
    <w:link w:val="Heading7"/>
    <w:uiPriority w:val="9"/>
    <w:semiHidden/>
    <w:rsid w:val="00B125E5"/>
    <w:rPr>
      <w:rFonts w:asciiTheme="majorHAnsi" w:eastAsiaTheme="majorEastAsia" w:hAnsiTheme="majorHAnsi" w:cstheme="majorBidi"/>
      <w:i/>
      <w:iCs/>
      <w:snapToGrid w:val="0"/>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B125E5"/>
    <w:rPr>
      <w:rFonts w:asciiTheme="majorHAnsi" w:eastAsiaTheme="majorEastAsia" w:hAnsiTheme="majorHAnsi" w:cstheme="majorBidi"/>
      <w:snapToGrid w:val="0"/>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B125E5"/>
    <w:rPr>
      <w:rFonts w:asciiTheme="majorHAnsi" w:eastAsiaTheme="majorEastAsia" w:hAnsiTheme="majorHAnsi" w:cstheme="majorBidi"/>
      <w:i/>
      <w:iCs/>
      <w:snapToGrid w:val="0"/>
      <w:color w:val="404040" w:themeColor="text1" w:themeTint="BF"/>
      <w:sz w:val="20"/>
      <w:szCs w:val="20"/>
      <w:lang w:val="en-GB" w:eastAsia="en-US"/>
    </w:rPr>
  </w:style>
  <w:style w:type="character" w:styleId="CommentReference">
    <w:name w:val="annotation reference"/>
    <w:basedOn w:val="DefaultParagraphFont"/>
    <w:uiPriority w:val="99"/>
    <w:semiHidden/>
    <w:unhideWhenUsed/>
    <w:rsid w:val="00505ACA"/>
    <w:rPr>
      <w:sz w:val="16"/>
      <w:szCs w:val="16"/>
    </w:rPr>
  </w:style>
  <w:style w:type="paragraph" w:styleId="CommentText">
    <w:name w:val="annotation text"/>
    <w:basedOn w:val="Normal"/>
    <w:link w:val="CommentTextChar"/>
    <w:uiPriority w:val="99"/>
    <w:semiHidden/>
    <w:unhideWhenUsed/>
    <w:rsid w:val="00505ACA"/>
    <w:rPr>
      <w:sz w:val="20"/>
    </w:rPr>
  </w:style>
  <w:style w:type="character" w:customStyle="1" w:styleId="CommentTextChar">
    <w:name w:val="Comment Text Char"/>
    <w:basedOn w:val="DefaultParagraphFont"/>
    <w:link w:val="CommentText"/>
    <w:uiPriority w:val="99"/>
    <w:semiHidden/>
    <w:rsid w:val="00505ACA"/>
    <w:rPr>
      <w:rFonts w:ascii="Times New Roman" w:eastAsia="Times New Roman" w:hAnsi="Times New Roman" w:cs="Times New Roman"/>
      <w:snapToGrid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05ACA"/>
    <w:rPr>
      <w:b/>
      <w:bCs/>
    </w:rPr>
  </w:style>
  <w:style w:type="character" w:customStyle="1" w:styleId="CommentSubjectChar">
    <w:name w:val="Comment Subject Char"/>
    <w:basedOn w:val="CommentTextChar"/>
    <w:link w:val="CommentSubject"/>
    <w:uiPriority w:val="99"/>
    <w:semiHidden/>
    <w:rsid w:val="00505ACA"/>
    <w:rPr>
      <w:rFonts w:ascii="Times New Roman" w:eastAsia="Times New Roman" w:hAnsi="Times New Roman" w:cs="Times New Roman"/>
      <w:b/>
      <w:bCs/>
      <w:snapToGrid w:val="0"/>
      <w:sz w:val="20"/>
      <w:szCs w:val="20"/>
      <w:lang w:val="en-GB" w:eastAsia="en-US"/>
    </w:rPr>
  </w:style>
  <w:style w:type="paragraph" w:styleId="BodyText">
    <w:name w:val="Body Text"/>
    <w:basedOn w:val="Normal"/>
    <w:link w:val="BodyTextChar"/>
    <w:rsid w:val="004E4559"/>
    <w:pPr>
      <w:widowControl/>
      <w:jc w:val="left"/>
    </w:pPr>
    <w:rPr>
      <w:rFonts w:ascii="Arial" w:hAnsi="Arial" w:cs="Arial"/>
      <w:snapToGrid/>
      <w:sz w:val="20"/>
      <w:lang w:val="en-US"/>
    </w:rPr>
  </w:style>
  <w:style w:type="character" w:customStyle="1" w:styleId="BodyTextChar">
    <w:name w:val="Body Text Char"/>
    <w:basedOn w:val="DefaultParagraphFont"/>
    <w:link w:val="BodyText"/>
    <w:rsid w:val="004E4559"/>
    <w:rPr>
      <w:rFonts w:ascii="Arial" w:eastAsia="Times New Roman" w:hAnsi="Arial" w:cs="Arial"/>
      <w:sz w:val="20"/>
      <w:szCs w:val="20"/>
      <w:lang w:eastAsia="en-US"/>
    </w:rPr>
  </w:style>
  <w:style w:type="paragraph" w:styleId="FootnoteText">
    <w:name w:val="footnote text"/>
    <w:basedOn w:val="Normal"/>
    <w:link w:val="FootnoteTextChar"/>
    <w:rsid w:val="004E4559"/>
    <w:pPr>
      <w:widowControl/>
      <w:jc w:val="left"/>
    </w:pPr>
    <w:rPr>
      <w:snapToGrid/>
      <w:sz w:val="20"/>
      <w:lang w:val="en-US"/>
    </w:rPr>
  </w:style>
  <w:style w:type="character" w:customStyle="1" w:styleId="FootnoteTextChar">
    <w:name w:val="Footnote Text Char"/>
    <w:basedOn w:val="DefaultParagraphFont"/>
    <w:link w:val="FootnoteText"/>
    <w:rsid w:val="004E4559"/>
    <w:rPr>
      <w:rFonts w:ascii="Times New Roman" w:eastAsia="Times New Roman" w:hAnsi="Times New Roman" w:cs="Times New Roman"/>
      <w:sz w:val="20"/>
      <w:szCs w:val="20"/>
      <w:lang w:eastAsia="en-US"/>
    </w:rPr>
  </w:style>
  <w:style w:type="character" w:styleId="FootnoteReference">
    <w:name w:val="footnote reference"/>
    <w:rsid w:val="004E4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374">
      <w:bodyDiv w:val="1"/>
      <w:marLeft w:val="0"/>
      <w:marRight w:val="0"/>
      <w:marTop w:val="0"/>
      <w:marBottom w:val="0"/>
      <w:divBdr>
        <w:top w:val="none" w:sz="0" w:space="0" w:color="auto"/>
        <w:left w:val="none" w:sz="0" w:space="0" w:color="auto"/>
        <w:bottom w:val="none" w:sz="0" w:space="0" w:color="auto"/>
        <w:right w:val="none" w:sz="0" w:space="0" w:color="auto"/>
      </w:divBdr>
    </w:div>
    <w:div w:id="470563454">
      <w:bodyDiv w:val="1"/>
      <w:marLeft w:val="0"/>
      <w:marRight w:val="0"/>
      <w:marTop w:val="0"/>
      <w:marBottom w:val="0"/>
      <w:divBdr>
        <w:top w:val="none" w:sz="0" w:space="0" w:color="auto"/>
        <w:left w:val="none" w:sz="0" w:space="0" w:color="auto"/>
        <w:bottom w:val="none" w:sz="0" w:space="0" w:color="auto"/>
        <w:right w:val="none" w:sz="0" w:space="0" w:color="auto"/>
      </w:divBdr>
    </w:div>
    <w:div w:id="496963469">
      <w:bodyDiv w:val="1"/>
      <w:marLeft w:val="0"/>
      <w:marRight w:val="0"/>
      <w:marTop w:val="0"/>
      <w:marBottom w:val="0"/>
      <w:divBdr>
        <w:top w:val="none" w:sz="0" w:space="0" w:color="auto"/>
        <w:left w:val="none" w:sz="0" w:space="0" w:color="auto"/>
        <w:bottom w:val="none" w:sz="0" w:space="0" w:color="auto"/>
        <w:right w:val="none" w:sz="0" w:space="0" w:color="auto"/>
      </w:divBdr>
    </w:div>
    <w:div w:id="497697829">
      <w:bodyDiv w:val="1"/>
      <w:marLeft w:val="0"/>
      <w:marRight w:val="0"/>
      <w:marTop w:val="0"/>
      <w:marBottom w:val="0"/>
      <w:divBdr>
        <w:top w:val="none" w:sz="0" w:space="0" w:color="auto"/>
        <w:left w:val="none" w:sz="0" w:space="0" w:color="auto"/>
        <w:bottom w:val="none" w:sz="0" w:space="0" w:color="auto"/>
        <w:right w:val="none" w:sz="0" w:space="0" w:color="auto"/>
      </w:divBdr>
    </w:div>
    <w:div w:id="1302727682">
      <w:bodyDiv w:val="1"/>
      <w:marLeft w:val="0"/>
      <w:marRight w:val="0"/>
      <w:marTop w:val="0"/>
      <w:marBottom w:val="0"/>
      <w:divBdr>
        <w:top w:val="none" w:sz="0" w:space="0" w:color="auto"/>
        <w:left w:val="none" w:sz="0" w:space="0" w:color="auto"/>
        <w:bottom w:val="none" w:sz="0" w:space="0" w:color="auto"/>
        <w:right w:val="none" w:sz="0" w:space="0" w:color="auto"/>
      </w:divBdr>
    </w:div>
    <w:div w:id="1738088138">
      <w:bodyDiv w:val="1"/>
      <w:marLeft w:val="0"/>
      <w:marRight w:val="0"/>
      <w:marTop w:val="0"/>
      <w:marBottom w:val="0"/>
      <w:divBdr>
        <w:top w:val="none" w:sz="0" w:space="0" w:color="auto"/>
        <w:left w:val="none" w:sz="0" w:space="0" w:color="auto"/>
        <w:bottom w:val="none" w:sz="0" w:space="0" w:color="auto"/>
        <w:right w:val="none" w:sz="0" w:space="0" w:color="auto"/>
      </w:divBdr>
    </w:div>
    <w:div w:id="1775518803">
      <w:bodyDiv w:val="1"/>
      <w:marLeft w:val="0"/>
      <w:marRight w:val="0"/>
      <w:marTop w:val="0"/>
      <w:marBottom w:val="0"/>
      <w:divBdr>
        <w:top w:val="none" w:sz="0" w:space="0" w:color="auto"/>
        <w:left w:val="none" w:sz="0" w:space="0" w:color="auto"/>
        <w:bottom w:val="none" w:sz="0" w:space="0" w:color="auto"/>
        <w:right w:val="none" w:sz="0" w:space="0" w:color="auto"/>
      </w:divBdr>
    </w:div>
    <w:div w:id="1860042858">
      <w:bodyDiv w:val="1"/>
      <w:marLeft w:val="0"/>
      <w:marRight w:val="0"/>
      <w:marTop w:val="0"/>
      <w:marBottom w:val="0"/>
      <w:divBdr>
        <w:top w:val="none" w:sz="0" w:space="0" w:color="auto"/>
        <w:left w:val="none" w:sz="0" w:space="0" w:color="auto"/>
        <w:bottom w:val="none" w:sz="0" w:space="0" w:color="auto"/>
        <w:right w:val="none" w:sz="0" w:space="0" w:color="auto"/>
      </w:divBdr>
    </w:div>
    <w:div w:id="19453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gif@01C775DC.3F1823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A0EA4D8-B7B0-4608-986E-94C4BFE0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Jeeyoon  JUNG</dc:creator>
  <cp:lastModifiedBy>Caitlin McCaffrie</cp:lastModifiedBy>
  <cp:revision>12</cp:revision>
  <cp:lastPrinted>2015-05-20T07:59:00Z</cp:lastPrinted>
  <dcterms:created xsi:type="dcterms:W3CDTF">2015-05-22T04:57:00Z</dcterms:created>
  <dcterms:modified xsi:type="dcterms:W3CDTF">2015-05-26T11:09:00Z</dcterms:modified>
</cp:coreProperties>
</file>