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63EE6" w14:textId="77777777" w:rsidR="00D62ADB" w:rsidRDefault="00D62ADB" w:rsidP="00116250">
      <w:pPr>
        <w:autoSpaceDE w:val="0"/>
        <w:autoSpaceDN w:val="0"/>
        <w:adjustRightInd w:val="0"/>
        <w:jc w:val="both"/>
        <w:rPr>
          <w:rFonts w:ascii="Arial" w:hAnsi="Arial" w:cs="Arial"/>
          <w:b/>
          <w:sz w:val="44"/>
          <w:szCs w:val="44"/>
        </w:rPr>
      </w:pPr>
    </w:p>
    <w:p w14:paraId="2E87CAE2" w14:textId="77777777" w:rsidR="00D62ADB" w:rsidRDefault="00D62ADB" w:rsidP="00116250">
      <w:pPr>
        <w:autoSpaceDE w:val="0"/>
        <w:autoSpaceDN w:val="0"/>
        <w:adjustRightInd w:val="0"/>
        <w:jc w:val="both"/>
        <w:rPr>
          <w:rFonts w:ascii="Arial" w:hAnsi="Arial" w:cs="Arial"/>
          <w:b/>
          <w:sz w:val="44"/>
          <w:szCs w:val="44"/>
        </w:rPr>
      </w:pPr>
    </w:p>
    <w:p w14:paraId="2A7F04F6" w14:textId="77777777" w:rsidR="00D62ADB" w:rsidRDefault="00D62ADB" w:rsidP="00116250">
      <w:pPr>
        <w:autoSpaceDE w:val="0"/>
        <w:autoSpaceDN w:val="0"/>
        <w:adjustRightInd w:val="0"/>
        <w:jc w:val="both"/>
        <w:rPr>
          <w:rFonts w:ascii="Arial" w:hAnsi="Arial" w:cs="Arial"/>
          <w:b/>
          <w:sz w:val="44"/>
          <w:szCs w:val="44"/>
        </w:rPr>
      </w:pPr>
    </w:p>
    <w:p w14:paraId="65EE286F" w14:textId="77777777" w:rsidR="00D62ADB" w:rsidRDefault="00D62ADB" w:rsidP="00116250">
      <w:pPr>
        <w:autoSpaceDE w:val="0"/>
        <w:autoSpaceDN w:val="0"/>
        <w:adjustRightInd w:val="0"/>
        <w:jc w:val="both"/>
        <w:rPr>
          <w:rFonts w:ascii="Arial" w:hAnsi="Arial" w:cs="Arial"/>
          <w:b/>
          <w:sz w:val="44"/>
          <w:szCs w:val="44"/>
        </w:rPr>
      </w:pPr>
    </w:p>
    <w:p w14:paraId="7C9206B5" w14:textId="77777777" w:rsidR="00116250" w:rsidRPr="0004467C" w:rsidRDefault="00116250" w:rsidP="00116250">
      <w:pPr>
        <w:autoSpaceDE w:val="0"/>
        <w:autoSpaceDN w:val="0"/>
        <w:adjustRightInd w:val="0"/>
        <w:jc w:val="both"/>
        <w:rPr>
          <w:rFonts w:ascii="Arial" w:hAnsi="Arial" w:cs="Arial"/>
        </w:rPr>
      </w:pPr>
    </w:p>
    <w:p w14:paraId="09184C89" w14:textId="77777777" w:rsidR="00116250" w:rsidRDefault="00116250" w:rsidP="00116250">
      <w:pPr>
        <w:autoSpaceDE w:val="0"/>
        <w:autoSpaceDN w:val="0"/>
        <w:adjustRightInd w:val="0"/>
        <w:jc w:val="both"/>
        <w:rPr>
          <w:rFonts w:ascii="Arial" w:hAnsi="Arial" w:cs="Arial"/>
          <w:sz w:val="32"/>
          <w:szCs w:val="32"/>
        </w:rPr>
      </w:pPr>
    </w:p>
    <w:p w14:paraId="043CE423" w14:textId="77777777" w:rsidR="00D62ADB" w:rsidRDefault="00D62ADB" w:rsidP="00116250">
      <w:pPr>
        <w:autoSpaceDE w:val="0"/>
        <w:autoSpaceDN w:val="0"/>
        <w:adjustRightInd w:val="0"/>
        <w:jc w:val="both"/>
        <w:rPr>
          <w:rFonts w:ascii="Arial" w:hAnsi="Arial" w:cs="Arial"/>
          <w:sz w:val="32"/>
          <w:szCs w:val="32"/>
        </w:rPr>
      </w:pPr>
    </w:p>
    <w:p w14:paraId="2F08C751" w14:textId="77777777" w:rsidR="00854713" w:rsidRPr="00854713" w:rsidRDefault="00D62ADB" w:rsidP="00116250">
      <w:pPr>
        <w:autoSpaceDE w:val="0"/>
        <w:autoSpaceDN w:val="0"/>
        <w:adjustRightInd w:val="0"/>
        <w:jc w:val="both"/>
        <w:rPr>
          <w:rFonts w:ascii="Arial" w:hAnsi="Arial" w:cs="Arial"/>
          <w:b/>
          <w:sz w:val="40"/>
          <w:szCs w:val="40"/>
        </w:rPr>
      </w:pPr>
      <w:r w:rsidRPr="00854713">
        <w:rPr>
          <w:rFonts w:ascii="Arial" w:hAnsi="Arial" w:cs="Arial"/>
          <w:b/>
          <w:sz w:val="40"/>
          <w:szCs w:val="40"/>
        </w:rPr>
        <w:t>Final Evaluation</w:t>
      </w:r>
      <w:r w:rsidR="00854713" w:rsidRPr="00854713">
        <w:rPr>
          <w:rFonts w:ascii="Arial" w:hAnsi="Arial" w:cs="Arial"/>
          <w:b/>
          <w:sz w:val="40"/>
          <w:szCs w:val="40"/>
        </w:rPr>
        <w:t xml:space="preserve"> Report</w:t>
      </w:r>
    </w:p>
    <w:p w14:paraId="7ED33587" w14:textId="77777777" w:rsidR="00854713" w:rsidRDefault="00854713" w:rsidP="00116250">
      <w:pPr>
        <w:autoSpaceDE w:val="0"/>
        <w:autoSpaceDN w:val="0"/>
        <w:adjustRightInd w:val="0"/>
        <w:jc w:val="both"/>
        <w:rPr>
          <w:rFonts w:ascii="Arial" w:hAnsi="Arial" w:cs="Arial"/>
          <w:sz w:val="32"/>
          <w:szCs w:val="32"/>
        </w:rPr>
      </w:pPr>
    </w:p>
    <w:p w14:paraId="07B98AB6" w14:textId="77777777" w:rsidR="00D62ADB" w:rsidRPr="00D62ADB" w:rsidRDefault="00D62ADB" w:rsidP="00116250">
      <w:pPr>
        <w:autoSpaceDE w:val="0"/>
        <w:autoSpaceDN w:val="0"/>
        <w:adjustRightInd w:val="0"/>
        <w:jc w:val="both"/>
        <w:rPr>
          <w:rFonts w:ascii="Arial" w:hAnsi="Arial" w:cs="Arial"/>
          <w:sz w:val="32"/>
          <w:szCs w:val="32"/>
        </w:rPr>
      </w:pPr>
      <w:r w:rsidRPr="00D62ADB">
        <w:rPr>
          <w:rFonts w:ascii="Arial" w:hAnsi="Arial" w:cs="Arial"/>
          <w:sz w:val="32"/>
          <w:szCs w:val="32"/>
        </w:rPr>
        <w:t>of the ROLHR UNPFN Component</w:t>
      </w:r>
    </w:p>
    <w:p w14:paraId="740B1599" w14:textId="77777777" w:rsidR="00D62ADB" w:rsidRPr="00D62ADB" w:rsidRDefault="00854713" w:rsidP="00116250">
      <w:pPr>
        <w:autoSpaceDE w:val="0"/>
        <w:autoSpaceDN w:val="0"/>
        <w:adjustRightInd w:val="0"/>
        <w:jc w:val="both"/>
        <w:rPr>
          <w:rFonts w:ascii="Arial" w:hAnsi="Arial" w:cs="Arial"/>
          <w:sz w:val="32"/>
          <w:szCs w:val="32"/>
        </w:rPr>
      </w:pPr>
      <w:r>
        <w:rPr>
          <w:rFonts w:ascii="Arial" w:hAnsi="Arial" w:cs="Arial"/>
          <w:sz w:val="32"/>
          <w:szCs w:val="32"/>
        </w:rPr>
        <w:t>(Project cycle duration: 2013-</w:t>
      </w:r>
      <w:r w:rsidR="00D62ADB" w:rsidRPr="00D62ADB">
        <w:rPr>
          <w:rFonts w:ascii="Arial" w:hAnsi="Arial" w:cs="Arial"/>
          <w:sz w:val="32"/>
          <w:szCs w:val="32"/>
        </w:rPr>
        <w:t>2015</w:t>
      </w:r>
      <w:r>
        <w:rPr>
          <w:rFonts w:ascii="Arial" w:hAnsi="Arial" w:cs="Arial"/>
          <w:sz w:val="32"/>
          <w:szCs w:val="32"/>
        </w:rPr>
        <w:t>)</w:t>
      </w:r>
    </w:p>
    <w:p w14:paraId="6848723C" w14:textId="77777777" w:rsidR="00D62ADB" w:rsidRDefault="00D62ADB" w:rsidP="00116250">
      <w:pPr>
        <w:autoSpaceDE w:val="0"/>
        <w:autoSpaceDN w:val="0"/>
        <w:adjustRightInd w:val="0"/>
        <w:jc w:val="both"/>
        <w:rPr>
          <w:rFonts w:ascii="Arial" w:hAnsi="Arial" w:cs="Arial"/>
        </w:rPr>
      </w:pPr>
    </w:p>
    <w:p w14:paraId="3E53581D" w14:textId="77777777" w:rsidR="00D62ADB" w:rsidRPr="0004467C" w:rsidRDefault="00D62ADB" w:rsidP="00116250">
      <w:pPr>
        <w:autoSpaceDE w:val="0"/>
        <w:autoSpaceDN w:val="0"/>
        <w:adjustRightInd w:val="0"/>
        <w:jc w:val="both"/>
        <w:rPr>
          <w:rFonts w:ascii="Arial" w:hAnsi="Arial" w:cs="Arial"/>
        </w:rPr>
      </w:pPr>
    </w:p>
    <w:p w14:paraId="1E683517" w14:textId="77777777" w:rsidR="00116250" w:rsidRDefault="00116250" w:rsidP="00116250">
      <w:pPr>
        <w:autoSpaceDE w:val="0"/>
        <w:autoSpaceDN w:val="0"/>
        <w:adjustRightInd w:val="0"/>
        <w:jc w:val="both"/>
        <w:rPr>
          <w:rFonts w:ascii="Arial" w:hAnsi="Arial" w:cs="Arial"/>
          <w:sz w:val="32"/>
          <w:szCs w:val="32"/>
        </w:rPr>
      </w:pPr>
    </w:p>
    <w:p w14:paraId="1EC9840E" w14:textId="77777777" w:rsidR="00D62ADB" w:rsidRDefault="00D62ADB" w:rsidP="00116250">
      <w:pPr>
        <w:autoSpaceDE w:val="0"/>
        <w:autoSpaceDN w:val="0"/>
        <w:adjustRightInd w:val="0"/>
        <w:jc w:val="both"/>
        <w:rPr>
          <w:rFonts w:ascii="Arial" w:hAnsi="Arial" w:cs="Arial"/>
          <w:sz w:val="32"/>
          <w:szCs w:val="32"/>
        </w:rPr>
      </w:pPr>
    </w:p>
    <w:p w14:paraId="33DBD89D" w14:textId="77777777" w:rsidR="00D62ADB" w:rsidRDefault="00D62ADB" w:rsidP="00116250">
      <w:pPr>
        <w:autoSpaceDE w:val="0"/>
        <w:autoSpaceDN w:val="0"/>
        <w:adjustRightInd w:val="0"/>
        <w:jc w:val="both"/>
        <w:rPr>
          <w:rFonts w:ascii="Arial" w:hAnsi="Arial" w:cs="Arial"/>
          <w:sz w:val="32"/>
          <w:szCs w:val="32"/>
        </w:rPr>
      </w:pPr>
    </w:p>
    <w:p w14:paraId="1411DC79" w14:textId="77777777" w:rsidR="00D62ADB" w:rsidRDefault="00D62ADB" w:rsidP="00116250">
      <w:pPr>
        <w:autoSpaceDE w:val="0"/>
        <w:autoSpaceDN w:val="0"/>
        <w:adjustRightInd w:val="0"/>
        <w:jc w:val="both"/>
        <w:rPr>
          <w:rFonts w:ascii="Arial" w:hAnsi="Arial" w:cs="Arial"/>
          <w:sz w:val="32"/>
          <w:szCs w:val="32"/>
        </w:rPr>
      </w:pPr>
    </w:p>
    <w:p w14:paraId="0C43D4D8" w14:textId="77777777" w:rsidR="00D62ADB" w:rsidRDefault="00D62ADB" w:rsidP="00116250">
      <w:pPr>
        <w:autoSpaceDE w:val="0"/>
        <w:autoSpaceDN w:val="0"/>
        <w:adjustRightInd w:val="0"/>
        <w:jc w:val="both"/>
        <w:rPr>
          <w:rFonts w:ascii="Arial" w:hAnsi="Arial" w:cs="Arial"/>
          <w:sz w:val="32"/>
          <w:szCs w:val="32"/>
        </w:rPr>
      </w:pPr>
    </w:p>
    <w:p w14:paraId="21490F81" w14:textId="77777777" w:rsidR="00D62ADB" w:rsidRDefault="00D62ADB" w:rsidP="00116250">
      <w:pPr>
        <w:autoSpaceDE w:val="0"/>
        <w:autoSpaceDN w:val="0"/>
        <w:adjustRightInd w:val="0"/>
        <w:jc w:val="both"/>
        <w:rPr>
          <w:rFonts w:ascii="Arial" w:hAnsi="Arial" w:cs="Arial"/>
          <w:sz w:val="32"/>
          <w:szCs w:val="32"/>
        </w:rPr>
      </w:pPr>
    </w:p>
    <w:p w14:paraId="0AE481B6" w14:textId="77777777" w:rsidR="00D62ADB" w:rsidRDefault="00D62ADB" w:rsidP="00116250">
      <w:pPr>
        <w:autoSpaceDE w:val="0"/>
        <w:autoSpaceDN w:val="0"/>
        <w:adjustRightInd w:val="0"/>
        <w:jc w:val="both"/>
        <w:rPr>
          <w:rFonts w:ascii="Arial" w:hAnsi="Arial" w:cs="Arial"/>
          <w:sz w:val="32"/>
          <w:szCs w:val="32"/>
        </w:rPr>
      </w:pPr>
    </w:p>
    <w:p w14:paraId="7B50DF48" w14:textId="77777777" w:rsidR="00D62ADB" w:rsidRDefault="00D62ADB" w:rsidP="00116250">
      <w:pPr>
        <w:autoSpaceDE w:val="0"/>
        <w:autoSpaceDN w:val="0"/>
        <w:adjustRightInd w:val="0"/>
        <w:jc w:val="both"/>
        <w:rPr>
          <w:rFonts w:ascii="Arial" w:hAnsi="Arial" w:cs="Arial"/>
          <w:sz w:val="32"/>
          <w:szCs w:val="32"/>
        </w:rPr>
      </w:pPr>
    </w:p>
    <w:p w14:paraId="6892C7E3" w14:textId="77777777" w:rsidR="00D62ADB" w:rsidRDefault="00D62ADB" w:rsidP="00116250">
      <w:pPr>
        <w:autoSpaceDE w:val="0"/>
        <w:autoSpaceDN w:val="0"/>
        <w:adjustRightInd w:val="0"/>
        <w:jc w:val="both"/>
        <w:rPr>
          <w:rFonts w:ascii="Arial" w:hAnsi="Arial" w:cs="Arial"/>
          <w:sz w:val="32"/>
          <w:szCs w:val="32"/>
        </w:rPr>
      </w:pPr>
    </w:p>
    <w:p w14:paraId="620B3DAF" w14:textId="77777777" w:rsidR="00D62ADB" w:rsidRDefault="00D62ADB" w:rsidP="00116250">
      <w:pPr>
        <w:autoSpaceDE w:val="0"/>
        <w:autoSpaceDN w:val="0"/>
        <w:adjustRightInd w:val="0"/>
        <w:jc w:val="both"/>
        <w:rPr>
          <w:rFonts w:ascii="Arial" w:hAnsi="Arial" w:cs="Arial"/>
          <w:sz w:val="32"/>
          <w:szCs w:val="32"/>
        </w:rPr>
      </w:pPr>
    </w:p>
    <w:p w14:paraId="644A43D4" w14:textId="77777777" w:rsidR="00D62ADB" w:rsidRDefault="00D62ADB" w:rsidP="00116250">
      <w:pPr>
        <w:pBdr>
          <w:bottom w:val="single" w:sz="12" w:space="1" w:color="auto"/>
        </w:pBdr>
        <w:autoSpaceDE w:val="0"/>
        <w:autoSpaceDN w:val="0"/>
        <w:adjustRightInd w:val="0"/>
        <w:jc w:val="both"/>
        <w:rPr>
          <w:rFonts w:ascii="Arial" w:hAnsi="Arial" w:cs="Arial"/>
          <w:sz w:val="32"/>
          <w:szCs w:val="32"/>
        </w:rPr>
      </w:pPr>
    </w:p>
    <w:p w14:paraId="10191361" w14:textId="77777777" w:rsidR="00D62ADB" w:rsidRDefault="00D62ADB" w:rsidP="00116250">
      <w:pPr>
        <w:pBdr>
          <w:bottom w:val="single" w:sz="12" w:space="1" w:color="auto"/>
        </w:pBdr>
        <w:autoSpaceDE w:val="0"/>
        <w:autoSpaceDN w:val="0"/>
        <w:adjustRightInd w:val="0"/>
        <w:jc w:val="both"/>
        <w:rPr>
          <w:rFonts w:ascii="Arial" w:hAnsi="Arial" w:cs="Arial"/>
          <w:sz w:val="32"/>
          <w:szCs w:val="32"/>
        </w:rPr>
      </w:pPr>
    </w:p>
    <w:p w14:paraId="2D093147" w14:textId="77777777" w:rsidR="00D62ADB" w:rsidRDefault="00D62ADB" w:rsidP="00116250">
      <w:pPr>
        <w:pBdr>
          <w:bottom w:val="single" w:sz="12" w:space="1" w:color="auto"/>
        </w:pBdr>
        <w:autoSpaceDE w:val="0"/>
        <w:autoSpaceDN w:val="0"/>
        <w:adjustRightInd w:val="0"/>
        <w:jc w:val="both"/>
        <w:rPr>
          <w:rFonts w:ascii="Arial" w:hAnsi="Arial" w:cs="Arial"/>
          <w:sz w:val="32"/>
          <w:szCs w:val="32"/>
        </w:rPr>
      </w:pPr>
    </w:p>
    <w:p w14:paraId="54B43DBE" w14:textId="77777777" w:rsidR="00D62ADB" w:rsidRPr="00D62ADB" w:rsidRDefault="00D62ADB" w:rsidP="00116250">
      <w:pPr>
        <w:autoSpaceDE w:val="0"/>
        <w:autoSpaceDN w:val="0"/>
        <w:adjustRightInd w:val="0"/>
        <w:jc w:val="both"/>
        <w:rPr>
          <w:rFonts w:ascii="Arial" w:hAnsi="Arial" w:cs="Arial"/>
          <w:sz w:val="32"/>
          <w:szCs w:val="32"/>
        </w:rPr>
      </w:pPr>
    </w:p>
    <w:p w14:paraId="21B190C5" w14:textId="77777777" w:rsidR="00116250" w:rsidRDefault="00D62ADB" w:rsidP="00116250">
      <w:pPr>
        <w:autoSpaceDE w:val="0"/>
        <w:autoSpaceDN w:val="0"/>
        <w:adjustRightInd w:val="0"/>
        <w:jc w:val="both"/>
        <w:rPr>
          <w:rFonts w:ascii="Arial" w:hAnsi="Arial" w:cs="Arial"/>
          <w:i/>
          <w:szCs w:val="24"/>
        </w:rPr>
      </w:pPr>
      <w:r w:rsidRPr="003227B5">
        <w:rPr>
          <w:rFonts w:ascii="Arial" w:hAnsi="Arial" w:cs="Arial"/>
          <w:i/>
          <w:szCs w:val="24"/>
        </w:rPr>
        <w:t xml:space="preserve">Report prepared </w:t>
      </w:r>
      <w:r w:rsidR="00116250" w:rsidRPr="003227B5">
        <w:rPr>
          <w:rFonts w:ascii="Arial" w:hAnsi="Arial" w:cs="Arial"/>
          <w:i/>
          <w:szCs w:val="24"/>
        </w:rPr>
        <w:t>by</w:t>
      </w:r>
      <w:r w:rsidR="003227B5">
        <w:rPr>
          <w:rFonts w:ascii="Arial" w:hAnsi="Arial" w:cs="Arial"/>
          <w:i/>
          <w:szCs w:val="24"/>
        </w:rPr>
        <w:t xml:space="preserve"> UNPFN-ROLHR Evaluation Team</w:t>
      </w:r>
    </w:p>
    <w:p w14:paraId="340B9AE0" w14:textId="77777777" w:rsidR="003227B5" w:rsidRDefault="003227B5" w:rsidP="00116250">
      <w:pPr>
        <w:autoSpaceDE w:val="0"/>
        <w:autoSpaceDN w:val="0"/>
        <w:adjustRightInd w:val="0"/>
        <w:jc w:val="both"/>
        <w:rPr>
          <w:rFonts w:ascii="Arial" w:hAnsi="Arial" w:cs="Arial"/>
          <w:szCs w:val="24"/>
        </w:rPr>
      </w:pPr>
    </w:p>
    <w:p w14:paraId="3C415DE4" w14:textId="77777777" w:rsidR="00203DB8" w:rsidRDefault="00116250" w:rsidP="00116250">
      <w:pPr>
        <w:autoSpaceDE w:val="0"/>
        <w:autoSpaceDN w:val="0"/>
        <w:adjustRightInd w:val="0"/>
        <w:jc w:val="both"/>
        <w:rPr>
          <w:rFonts w:ascii="Arial" w:hAnsi="Arial" w:cs="Arial"/>
          <w:szCs w:val="24"/>
        </w:rPr>
      </w:pPr>
      <w:r w:rsidRPr="00D62ADB">
        <w:rPr>
          <w:rFonts w:ascii="Arial" w:hAnsi="Arial" w:cs="Arial"/>
          <w:szCs w:val="24"/>
        </w:rPr>
        <w:t>Craig Naumann</w:t>
      </w:r>
      <w:r w:rsidR="00D62ADB">
        <w:rPr>
          <w:rFonts w:ascii="Arial" w:hAnsi="Arial" w:cs="Arial"/>
          <w:szCs w:val="24"/>
        </w:rPr>
        <w:t xml:space="preserve"> (Int’l Team Leader)</w:t>
      </w:r>
    </w:p>
    <w:p w14:paraId="32BBB77D" w14:textId="77777777" w:rsidR="00203DB8" w:rsidRPr="00203DB8" w:rsidRDefault="00116250" w:rsidP="00116250">
      <w:pPr>
        <w:autoSpaceDE w:val="0"/>
        <w:autoSpaceDN w:val="0"/>
        <w:adjustRightInd w:val="0"/>
        <w:jc w:val="both"/>
        <w:rPr>
          <w:rFonts w:ascii="Arial" w:hAnsi="Arial" w:cs="Arial"/>
          <w:szCs w:val="24"/>
          <w:lang w:val="en-US"/>
        </w:rPr>
      </w:pPr>
      <w:r w:rsidRPr="00203DB8">
        <w:rPr>
          <w:rFonts w:ascii="Arial" w:hAnsi="Arial" w:cs="Arial"/>
          <w:szCs w:val="24"/>
          <w:lang w:val="en-US"/>
        </w:rPr>
        <w:t>Hari Phuyal</w:t>
      </w:r>
      <w:r w:rsidR="00203DB8" w:rsidRPr="00203DB8">
        <w:rPr>
          <w:rFonts w:ascii="Arial" w:hAnsi="Arial" w:cs="Arial"/>
          <w:szCs w:val="24"/>
          <w:lang w:val="en-US"/>
        </w:rPr>
        <w:t xml:space="preserve"> (National Justice Sector Legal Expert)</w:t>
      </w:r>
    </w:p>
    <w:p w14:paraId="667B1112" w14:textId="77777777" w:rsidR="00116250" w:rsidRPr="00203DB8" w:rsidRDefault="00203DB8" w:rsidP="00116250">
      <w:pPr>
        <w:autoSpaceDE w:val="0"/>
        <w:autoSpaceDN w:val="0"/>
        <w:adjustRightInd w:val="0"/>
        <w:jc w:val="both"/>
        <w:rPr>
          <w:rFonts w:ascii="Arial" w:hAnsi="Arial" w:cs="Arial"/>
          <w:szCs w:val="24"/>
          <w:lang w:val="en-US"/>
        </w:rPr>
      </w:pPr>
      <w:r w:rsidRPr="00203DB8">
        <w:rPr>
          <w:rFonts w:ascii="Arial" w:hAnsi="Arial" w:cs="Arial"/>
          <w:szCs w:val="24"/>
          <w:lang w:val="en-US"/>
        </w:rPr>
        <w:t>Sarmila</w:t>
      </w:r>
      <w:r w:rsidR="003227B5">
        <w:rPr>
          <w:rFonts w:ascii="Arial" w:hAnsi="Arial" w:cs="Arial"/>
          <w:szCs w:val="24"/>
          <w:lang w:val="en-US"/>
        </w:rPr>
        <w:t xml:space="preserve"> Shrestha</w:t>
      </w:r>
      <w:r w:rsidR="00D62ADB" w:rsidRPr="00203DB8">
        <w:rPr>
          <w:rFonts w:ascii="Arial" w:hAnsi="Arial" w:cs="Arial"/>
          <w:szCs w:val="24"/>
          <w:lang w:val="en-US"/>
        </w:rPr>
        <w:t xml:space="preserve"> (National </w:t>
      </w:r>
      <w:r w:rsidRPr="00203DB8">
        <w:rPr>
          <w:rFonts w:ascii="Arial" w:hAnsi="Arial" w:cs="Arial"/>
          <w:szCs w:val="24"/>
          <w:lang w:val="en-US"/>
        </w:rPr>
        <w:t xml:space="preserve">Gender and Social Inclusion Legal </w:t>
      </w:r>
      <w:r w:rsidR="00D62ADB" w:rsidRPr="00203DB8">
        <w:rPr>
          <w:rFonts w:ascii="Arial" w:hAnsi="Arial" w:cs="Arial"/>
          <w:szCs w:val="24"/>
          <w:lang w:val="en-US"/>
        </w:rPr>
        <w:t>Expert)</w:t>
      </w:r>
    </w:p>
    <w:p w14:paraId="1A4AD780" w14:textId="77777777" w:rsidR="00203DB8" w:rsidRDefault="00203DB8" w:rsidP="00116250">
      <w:pPr>
        <w:autoSpaceDE w:val="0"/>
        <w:autoSpaceDN w:val="0"/>
        <w:adjustRightInd w:val="0"/>
        <w:jc w:val="both"/>
        <w:rPr>
          <w:rFonts w:ascii="Arial" w:hAnsi="Arial" w:cs="Arial"/>
          <w:lang w:val="en-US"/>
        </w:rPr>
      </w:pPr>
    </w:p>
    <w:p w14:paraId="443A1BEC" w14:textId="77777777" w:rsidR="003227B5" w:rsidRPr="00203DB8" w:rsidRDefault="003227B5" w:rsidP="00116250">
      <w:pPr>
        <w:autoSpaceDE w:val="0"/>
        <w:autoSpaceDN w:val="0"/>
        <w:adjustRightInd w:val="0"/>
        <w:jc w:val="both"/>
        <w:rPr>
          <w:rFonts w:ascii="Arial" w:hAnsi="Arial" w:cs="Arial"/>
          <w:lang w:val="en-US"/>
        </w:rPr>
      </w:pPr>
    </w:p>
    <w:p w14:paraId="044DFF16" w14:textId="77777777" w:rsidR="0004467C" w:rsidRPr="00D918A3" w:rsidRDefault="005564A8" w:rsidP="00116250">
      <w:pPr>
        <w:autoSpaceDE w:val="0"/>
        <w:autoSpaceDN w:val="0"/>
        <w:adjustRightInd w:val="0"/>
        <w:jc w:val="both"/>
        <w:rPr>
          <w:rFonts w:ascii="Arial" w:hAnsi="Arial" w:cs="Arial"/>
          <w:i/>
        </w:rPr>
      </w:pPr>
      <w:r w:rsidRPr="00D918A3">
        <w:rPr>
          <w:rFonts w:ascii="Arial" w:hAnsi="Arial" w:cs="Arial"/>
          <w:i/>
        </w:rPr>
        <w:t>November</w:t>
      </w:r>
      <w:r w:rsidR="00204132" w:rsidRPr="00D918A3">
        <w:rPr>
          <w:rFonts w:ascii="Arial" w:hAnsi="Arial" w:cs="Arial"/>
          <w:i/>
        </w:rPr>
        <w:t>/December</w:t>
      </w:r>
      <w:r w:rsidR="00D62ADB" w:rsidRPr="00D918A3">
        <w:rPr>
          <w:rFonts w:ascii="Arial" w:hAnsi="Arial" w:cs="Arial"/>
          <w:i/>
        </w:rPr>
        <w:t xml:space="preserve"> 2015</w:t>
      </w:r>
    </w:p>
    <w:p w14:paraId="3F3F9402" w14:textId="77777777" w:rsidR="00474014" w:rsidRDefault="00474014" w:rsidP="00116250">
      <w:pPr>
        <w:autoSpaceDE w:val="0"/>
        <w:autoSpaceDN w:val="0"/>
        <w:adjustRightInd w:val="0"/>
        <w:jc w:val="both"/>
        <w:rPr>
          <w:rFonts w:ascii="Arial" w:hAnsi="Arial" w:cs="Arial"/>
        </w:rPr>
        <w:sectPr w:rsidR="00474014" w:rsidSect="00BC6327">
          <w:footerReference w:type="default" r:id="rId8"/>
          <w:footerReference w:type="first" r:id="rId9"/>
          <w:pgSz w:w="12240" w:h="15840"/>
          <w:pgMar w:top="1440" w:right="1440" w:bottom="1440" w:left="1440" w:header="720" w:footer="720" w:gutter="0"/>
          <w:pgNumType w:start="1"/>
          <w:cols w:space="720"/>
          <w:titlePg/>
          <w:docGrid w:linePitch="360"/>
        </w:sectPr>
      </w:pPr>
    </w:p>
    <w:tbl>
      <w:tblPr>
        <w:tblW w:w="9382" w:type="dxa"/>
        <w:tblInd w:w="97" w:type="dxa"/>
        <w:tblLook w:val="04A0" w:firstRow="1" w:lastRow="0" w:firstColumn="1" w:lastColumn="0" w:noHBand="0" w:noVBand="1"/>
      </w:tblPr>
      <w:tblGrid>
        <w:gridCol w:w="2921"/>
        <w:gridCol w:w="6461"/>
      </w:tblGrid>
      <w:tr w:rsidR="00895A6A" w:rsidRPr="00895A6A" w14:paraId="2963DC74" w14:textId="77777777" w:rsidTr="00895A6A">
        <w:trPr>
          <w:trHeight w:val="300"/>
        </w:trPr>
        <w:tc>
          <w:tcPr>
            <w:tcW w:w="2921" w:type="dxa"/>
            <w:tcBorders>
              <w:top w:val="nil"/>
              <w:left w:val="nil"/>
              <w:bottom w:val="nil"/>
              <w:right w:val="nil"/>
            </w:tcBorders>
            <w:shd w:val="clear" w:color="auto" w:fill="auto"/>
            <w:noWrap/>
            <w:vAlign w:val="bottom"/>
            <w:hideMark/>
          </w:tcPr>
          <w:p w14:paraId="051DE03B" w14:textId="77777777" w:rsidR="00895A6A" w:rsidRPr="00D918A3" w:rsidRDefault="00895A6A" w:rsidP="00895A6A">
            <w:pPr>
              <w:widowControl/>
              <w:rPr>
                <w:rFonts w:asciiTheme="minorHAnsi" w:hAnsiTheme="minorHAnsi"/>
                <w:b/>
                <w:snapToGrid/>
                <w:color w:val="000000"/>
                <w:sz w:val="25"/>
                <w:szCs w:val="25"/>
                <w:lang w:val="en-US"/>
              </w:rPr>
            </w:pPr>
            <w:r w:rsidRPr="00D918A3">
              <w:rPr>
                <w:rFonts w:asciiTheme="minorHAnsi" w:hAnsiTheme="minorHAnsi"/>
                <w:b/>
                <w:snapToGrid/>
                <w:color w:val="000000"/>
                <w:sz w:val="25"/>
                <w:szCs w:val="25"/>
                <w:lang w:val="en-US"/>
              </w:rPr>
              <w:lastRenderedPageBreak/>
              <w:t>LIST of ACRONYMS</w:t>
            </w:r>
          </w:p>
          <w:p w14:paraId="662FE031" w14:textId="77777777" w:rsidR="00895A6A" w:rsidRPr="00895A6A" w:rsidRDefault="00895A6A" w:rsidP="00895A6A">
            <w:pPr>
              <w:widowControl/>
              <w:rPr>
                <w:rFonts w:asciiTheme="minorHAnsi" w:hAnsiTheme="minorHAnsi"/>
                <w:snapToGrid/>
                <w:color w:val="000000"/>
                <w:szCs w:val="24"/>
                <w:lang w:val="en-US"/>
              </w:rPr>
            </w:pPr>
          </w:p>
        </w:tc>
        <w:tc>
          <w:tcPr>
            <w:tcW w:w="6461" w:type="dxa"/>
            <w:tcBorders>
              <w:top w:val="nil"/>
              <w:left w:val="nil"/>
              <w:bottom w:val="nil"/>
              <w:right w:val="nil"/>
            </w:tcBorders>
            <w:shd w:val="clear" w:color="auto" w:fill="auto"/>
            <w:noWrap/>
            <w:vAlign w:val="bottom"/>
            <w:hideMark/>
          </w:tcPr>
          <w:p w14:paraId="55B8B0CF" w14:textId="77777777" w:rsidR="00895A6A" w:rsidRPr="00895A6A" w:rsidRDefault="00895A6A" w:rsidP="00895A6A">
            <w:pPr>
              <w:widowControl/>
              <w:rPr>
                <w:rFonts w:asciiTheme="minorHAnsi" w:hAnsiTheme="minorHAnsi"/>
                <w:snapToGrid/>
                <w:color w:val="000000"/>
                <w:szCs w:val="24"/>
                <w:lang w:val="en-US"/>
              </w:rPr>
            </w:pPr>
          </w:p>
        </w:tc>
      </w:tr>
      <w:tr w:rsidR="00572006" w:rsidRPr="00895A6A" w14:paraId="0A7A2B18" w14:textId="77777777" w:rsidTr="00895A6A">
        <w:trPr>
          <w:trHeight w:val="300"/>
        </w:trPr>
        <w:tc>
          <w:tcPr>
            <w:tcW w:w="2921" w:type="dxa"/>
            <w:tcBorders>
              <w:top w:val="nil"/>
              <w:left w:val="nil"/>
              <w:bottom w:val="nil"/>
              <w:right w:val="nil"/>
            </w:tcBorders>
            <w:shd w:val="clear" w:color="auto" w:fill="auto"/>
            <w:noWrap/>
            <w:vAlign w:val="bottom"/>
            <w:hideMark/>
          </w:tcPr>
          <w:p w14:paraId="770D0D27" w14:textId="77777777" w:rsidR="00572006" w:rsidRDefault="00572006"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A2J</w:t>
            </w:r>
          </w:p>
        </w:tc>
        <w:tc>
          <w:tcPr>
            <w:tcW w:w="6461" w:type="dxa"/>
            <w:tcBorders>
              <w:top w:val="nil"/>
              <w:left w:val="nil"/>
              <w:bottom w:val="nil"/>
              <w:right w:val="nil"/>
            </w:tcBorders>
            <w:shd w:val="clear" w:color="auto" w:fill="auto"/>
            <w:noWrap/>
            <w:vAlign w:val="bottom"/>
            <w:hideMark/>
          </w:tcPr>
          <w:p w14:paraId="4ABE8827" w14:textId="77777777" w:rsidR="00572006" w:rsidRPr="00895A6A" w:rsidRDefault="00572006"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Access to Justice</w:t>
            </w:r>
          </w:p>
        </w:tc>
      </w:tr>
      <w:tr w:rsidR="00572006" w:rsidRPr="00895A6A" w14:paraId="667EBBDE" w14:textId="77777777" w:rsidTr="00895A6A">
        <w:trPr>
          <w:trHeight w:val="300"/>
        </w:trPr>
        <w:tc>
          <w:tcPr>
            <w:tcW w:w="2921" w:type="dxa"/>
            <w:tcBorders>
              <w:top w:val="nil"/>
              <w:left w:val="nil"/>
              <w:bottom w:val="nil"/>
              <w:right w:val="nil"/>
            </w:tcBorders>
            <w:shd w:val="clear" w:color="auto" w:fill="auto"/>
            <w:noWrap/>
            <w:vAlign w:val="bottom"/>
            <w:hideMark/>
          </w:tcPr>
          <w:p w14:paraId="0BD3F2EA" w14:textId="77777777" w:rsidR="00572006" w:rsidRPr="00895A6A" w:rsidRDefault="00572006"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CA</w:t>
            </w:r>
          </w:p>
        </w:tc>
        <w:tc>
          <w:tcPr>
            <w:tcW w:w="6461" w:type="dxa"/>
            <w:tcBorders>
              <w:top w:val="nil"/>
              <w:left w:val="nil"/>
              <w:bottom w:val="nil"/>
              <w:right w:val="nil"/>
            </w:tcBorders>
            <w:shd w:val="clear" w:color="auto" w:fill="auto"/>
            <w:noWrap/>
            <w:vAlign w:val="bottom"/>
            <w:hideMark/>
          </w:tcPr>
          <w:p w14:paraId="5D1AC184" w14:textId="77777777" w:rsidR="00572006" w:rsidRPr="00895A6A" w:rsidRDefault="00572006"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Constituent Assembly</w:t>
            </w:r>
          </w:p>
        </w:tc>
      </w:tr>
      <w:tr w:rsidR="00895A6A" w:rsidRPr="00895A6A" w14:paraId="206655A9" w14:textId="77777777" w:rsidTr="00895A6A">
        <w:trPr>
          <w:trHeight w:val="300"/>
        </w:trPr>
        <w:tc>
          <w:tcPr>
            <w:tcW w:w="2921" w:type="dxa"/>
            <w:tcBorders>
              <w:top w:val="nil"/>
              <w:left w:val="nil"/>
              <w:bottom w:val="nil"/>
              <w:right w:val="nil"/>
            </w:tcBorders>
            <w:shd w:val="clear" w:color="auto" w:fill="auto"/>
            <w:noWrap/>
            <w:vAlign w:val="bottom"/>
            <w:hideMark/>
          </w:tcPr>
          <w:p w14:paraId="26FA287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CAT</w:t>
            </w:r>
          </w:p>
        </w:tc>
        <w:tc>
          <w:tcPr>
            <w:tcW w:w="6461" w:type="dxa"/>
            <w:tcBorders>
              <w:top w:val="nil"/>
              <w:left w:val="nil"/>
              <w:bottom w:val="nil"/>
              <w:right w:val="nil"/>
            </w:tcBorders>
            <w:shd w:val="clear" w:color="auto" w:fill="auto"/>
            <w:noWrap/>
            <w:vAlign w:val="bottom"/>
            <w:hideMark/>
          </w:tcPr>
          <w:p w14:paraId="65EF1786"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Convention against Torture </w:t>
            </w:r>
          </w:p>
        </w:tc>
      </w:tr>
      <w:tr w:rsidR="00895A6A" w:rsidRPr="00895A6A" w14:paraId="4C86540C" w14:textId="77777777" w:rsidTr="00E10C37">
        <w:trPr>
          <w:trHeight w:val="300"/>
        </w:trPr>
        <w:tc>
          <w:tcPr>
            <w:tcW w:w="2921" w:type="dxa"/>
            <w:tcBorders>
              <w:top w:val="nil"/>
              <w:left w:val="nil"/>
              <w:bottom w:val="nil"/>
              <w:right w:val="nil"/>
            </w:tcBorders>
            <w:shd w:val="clear" w:color="auto" w:fill="auto"/>
            <w:noWrap/>
            <w:hideMark/>
          </w:tcPr>
          <w:p w14:paraId="10F0F00A" w14:textId="77777777" w:rsidR="00895A6A" w:rsidRPr="00895A6A" w:rsidRDefault="00895A6A" w:rsidP="00E10C37">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CEDAW</w:t>
            </w:r>
          </w:p>
        </w:tc>
        <w:tc>
          <w:tcPr>
            <w:tcW w:w="6461" w:type="dxa"/>
            <w:tcBorders>
              <w:top w:val="nil"/>
              <w:left w:val="nil"/>
              <w:bottom w:val="nil"/>
              <w:right w:val="nil"/>
            </w:tcBorders>
            <w:shd w:val="clear" w:color="auto" w:fill="auto"/>
            <w:noWrap/>
            <w:vAlign w:val="bottom"/>
            <w:hideMark/>
          </w:tcPr>
          <w:p w14:paraId="0635799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Convention of Elimination of All form of Discrimination against Women</w:t>
            </w:r>
          </w:p>
        </w:tc>
      </w:tr>
      <w:tr w:rsidR="00895A6A" w:rsidRPr="00895A6A" w14:paraId="02C6DF43" w14:textId="77777777" w:rsidTr="00895A6A">
        <w:trPr>
          <w:trHeight w:val="300"/>
        </w:trPr>
        <w:tc>
          <w:tcPr>
            <w:tcW w:w="2921" w:type="dxa"/>
            <w:tcBorders>
              <w:top w:val="nil"/>
              <w:left w:val="nil"/>
              <w:bottom w:val="nil"/>
              <w:right w:val="nil"/>
            </w:tcBorders>
            <w:shd w:val="clear" w:color="auto" w:fill="auto"/>
            <w:noWrap/>
            <w:vAlign w:val="bottom"/>
            <w:hideMark/>
          </w:tcPr>
          <w:p w14:paraId="5853210E"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CoD</w:t>
            </w:r>
          </w:p>
        </w:tc>
        <w:tc>
          <w:tcPr>
            <w:tcW w:w="6461" w:type="dxa"/>
            <w:tcBorders>
              <w:top w:val="nil"/>
              <w:left w:val="nil"/>
              <w:bottom w:val="nil"/>
              <w:right w:val="nil"/>
            </w:tcBorders>
            <w:shd w:val="clear" w:color="auto" w:fill="auto"/>
            <w:noWrap/>
            <w:vAlign w:val="bottom"/>
            <w:hideMark/>
          </w:tcPr>
          <w:p w14:paraId="082807FB"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Commission of Disappearance</w:t>
            </w:r>
          </w:p>
        </w:tc>
      </w:tr>
      <w:tr w:rsidR="00895A6A" w:rsidRPr="00895A6A" w14:paraId="5645AEA3" w14:textId="77777777" w:rsidTr="00895A6A">
        <w:trPr>
          <w:trHeight w:val="300"/>
        </w:trPr>
        <w:tc>
          <w:tcPr>
            <w:tcW w:w="2921" w:type="dxa"/>
            <w:tcBorders>
              <w:top w:val="nil"/>
              <w:left w:val="nil"/>
              <w:bottom w:val="nil"/>
              <w:right w:val="nil"/>
            </w:tcBorders>
            <w:shd w:val="clear" w:color="auto" w:fill="auto"/>
            <w:noWrap/>
            <w:vAlign w:val="bottom"/>
            <w:hideMark/>
          </w:tcPr>
          <w:p w14:paraId="226FADDC"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CPA</w:t>
            </w:r>
          </w:p>
        </w:tc>
        <w:tc>
          <w:tcPr>
            <w:tcW w:w="6461" w:type="dxa"/>
            <w:tcBorders>
              <w:top w:val="nil"/>
              <w:left w:val="nil"/>
              <w:bottom w:val="nil"/>
              <w:right w:val="nil"/>
            </w:tcBorders>
            <w:shd w:val="clear" w:color="auto" w:fill="auto"/>
            <w:noWrap/>
            <w:vAlign w:val="bottom"/>
            <w:hideMark/>
          </w:tcPr>
          <w:p w14:paraId="316DA452"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Comprehensive Peace Agreement </w:t>
            </w:r>
          </w:p>
        </w:tc>
      </w:tr>
      <w:tr w:rsidR="00001DF3" w:rsidRPr="00895A6A" w14:paraId="56ED0169" w14:textId="77777777" w:rsidTr="00895A6A">
        <w:trPr>
          <w:trHeight w:val="300"/>
        </w:trPr>
        <w:tc>
          <w:tcPr>
            <w:tcW w:w="2921" w:type="dxa"/>
            <w:tcBorders>
              <w:top w:val="nil"/>
              <w:left w:val="nil"/>
              <w:bottom w:val="nil"/>
              <w:right w:val="nil"/>
            </w:tcBorders>
            <w:shd w:val="clear" w:color="auto" w:fill="auto"/>
            <w:noWrap/>
            <w:vAlign w:val="bottom"/>
            <w:hideMark/>
          </w:tcPr>
          <w:p w14:paraId="4A497CAE" w14:textId="77777777" w:rsidR="00001DF3" w:rsidRPr="00895A6A" w:rsidRDefault="00001DF3"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CPSJ</w:t>
            </w:r>
          </w:p>
        </w:tc>
        <w:tc>
          <w:tcPr>
            <w:tcW w:w="6461" w:type="dxa"/>
            <w:tcBorders>
              <w:top w:val="nil"/>
              <w:left w:val="nil"/>
              <w:bottom w:val="nil"/>
              <w:right w:val="nil"/>
            </w:tcBorders>
            <w:shd w:val="clear" w:color="auto" w:fill="auto"/>
            <w:noWrap/>
            <w:vAlign w:val="bottom"/>
            <w:hideMark/>
          </w:tcPr>
          <w:p w14:paraId="0040F469" w14:textId="77777777" w:rsidR="00001DF3" w:rsidRPr="00895A6A" w:rsidRDefault="00001DF3"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Center for Peace, Security and Justice</w:t>
            </w:r>
          </w:p>
        </w:tc>
      </w:tr>
      <w:tr w:rsidR="00602D62" w:rsidRPr="00895A6A" w14:paraId="40E79B9A" w14:textId="77777777" w:rsidTr="00895A6A">
        <w:trPr>
          <w:trHeight w:val="300"/>
        </w:trPr>
        <w:tc>
          <w:tcPr>
            <w:tcW w:w="2921" w:type="dxa"/>
            <w:tcBorders>
              <w:top w:val="nil"/>
              <w:left w:val="nil"/>
              <w:bottom w:val="nil"/>
              <w:right w:val="nil"/>
            </w:tcBorders>
            <w:shd w:val="clear" w:color="auto" w:fill="auto"/>
            <w:noWrap/>
            <w:vAlign w:val="bottom"/>
            <w:hideMark/>
          </w:tcPr>
          <w:p w14:paraId="5D5C0BDC" w14:textId="77777777" w:rsidR="00602D62" w:rsidRDefault="00602D62"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CTA</w:t>
            </w:r>
          </w:p>
        </w:tc>
        <w:tc>
          <w:tcPr>
            <w:tcW w:w="6461" w:type="dxa"/>
            <w:tcBorders>
              <w:top w:val="nil"/>
              <w:left w:val="nil"/>
              <w:bottom w:val="nil"/>
              <w:right w:val="nil"/>
            </w:tcBorders>
            <w:shd w:val="clear" w:color="auto" w:fill="auto"/>
            <w:noWrap/>
            <w:vAlign w:val="bottom"/>
            <w:hideMark/>
          </w:tcPr>
          <w:p w14:paraId="2F3FE2AC" w14:textId="77777777" w:rsidR="00602D62" w:rsidRPr="004C05DB" w:rsidRDefault="00602D62" w:rsidP="00895A6A">
            <w:pPr>
              <w:widowControl/>
              <w:rPr>
                <w:rFonts w:asciiTheme="minorHAnsi" w:hAnsiTheme="minorHAnsi" w:cs="Arial"/>
                <w:snapToGrid/>
                <w:color w:val="000000"/>
                <w:szCs w:val="24"/>
              </w:rPr>
            </w:pPr>
            <w:r>
              <w:rPr>
                <w:rFonts w:asciiTheme="minorHAnsi" w:hAnsiTheme="minorHAnsi" w:cs="Arial"/>
                <w:snapToGrid/>
                <w:color w:val="000000"/>
                <w:szCs w:val="24"/>
              </w:rPr>
              <w:t>Chief Technical Advisor</w:t>
            </w:r>
          </w:p>
        </w:tc>
      </w:tr>
      <w:tr w:rsidR="00C374BB" w:rsidRPr="00895A6A" w14:paraId="52754416" w14:textId="77777777" w:rsidTr="00895A6A">
        <w:trPr>
          <w:trHeight w:val="300"/>
        </w:trPr>
        <w:tc>
          <w:tcPr>
            <w:tcW w:w="2921" w:type="dxa"/>
            <w:tcBorders>
              <w:top w:val="nil"/>
              <w:left w:val="nil"/>
              <w:bottom w:val="nil"/>
              <w:right w:val="nil"/>
            </w:tcBorders>
            <w:shd w:val="clear" w:color="auto" w:fill="auto"/>
            <w:noWrap/>
            <w:vAlign w:val="bottom"/>
            <w:hideMark/>
          </w:tcPr>
          <w:p w14:paraId="104948DA" w14:textId="77777777" w:rsidR="00C374BB" w:rsidRDefault="00C374B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CVCP</w:t>
            </w:r>
          </w:p>
        </w:tc>
        <w:tc>
          <w:tcPr>
            <w:tcW w:w="6461" w:type="dxa"/>
            <w:tcBorders>
              <w:top w:val="nil"/>
              <w:left w:val="nil"/>
              <w:bottom w:val="nil"/>
              <w:right w:val="nil"/>
            </w:tcBorders>
            <w:shd w:val="clear" w:color="auto" w:fill="auto"/>
            <w:noWrap/>
            <w:vAlign w:val="bottom"/>
            <w:hideMark/>
          </w:tcPr>
          <w:p w14:paraId="667C87DE" w14:textId="77777777" w:rsidR="00C374BB" w:rsidRPr="00C374BB" w:rsidRDefault="00C374BB" w:rsidP="00895A6A">
            <w:pPr>
              <w:widowControl/>
              <w:rPr>
                <w:rFonts w:asciiTheme="minorHAnsi" w:hAnsiTheme="minorHAnsi" w:cs="Arial"/>
                <w:snapToGrid/>
                <w:color w:val="000000"/>
                <w:szCs w:val="24"/>
              </w:rPr>
            </w:pPr>
            <w:r w:rsidRPr="00C374BB">
              <w:rPr>
                <w:rFonts w:asciiTheme="minorHAnsi" w:hAnsiTheme="minorHAnsi" w:cs="Arial"/>
                <w:szCs w:val="24"/>
              </w:rPr>
              <w:t>Conflict Victims Common Platform</w:t>
            </w:r>
          </w:p>
        </w:tc>
      </w:tr>
      <w:tr w:rsidR="004C05DB" w:rsidRPr="00895A6A" w14:paraId="1BBAEB07" w14:textId="77777777" w:rsidTr="00895A6A">
        <w:trPr>
          <w:trHeight w:val="300"/>
        </w:trPr>
        <w:tc>
          <w:tcPr>
            <w:tcW w:w="2921" w:type="dxa"/>
            <w:tcBorders>
              <w:top w:val="nil"/>
              <w:left w:val="nil"/>
              <w:bottom w:val="nil"/>
              <w:right w:val="nil"/>
            </w:tcBorders>
            <w:shd w:val="clear" w:color="auto" w:fill="auto"/>
            <w:noWrap/>
            <w:vAlign w:val="bottom"/>
            <w:hideMark/>
          </w:tcPr>
          <w:p w14:paraId="77C1E42B" w14:textId="77777777" w:rsidR="004C05DB" w:rsidRPr="00895A6A" w:rsidRDefault="004C05D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DAG</w:t>
            </w:r>
          </w:p>
        </w:tc>
        <w:tc>
          <w:tcPr>
            <w:tcW w:w="6461" w:type="dxa"/>
            <w:tcBorders>
              <w:top w:val="nil"/>
              <w:left w:val="nil"/>
              <w:bottom w:val="nil"/>
              <w:right w:val="nil"/>
            </w:tcBorders>
            <w:shd w:val="clear" w:color="auto" w:fill="auto"/>
            <w:noWrap/>
            <w:vAlign w:val="bottom"/>
            <w:hideMark/>
          </w:tcPr>
          <w:p w14:paraId="645B4034" w14:textId="77777777" w:rsidR="004C05DB" w:rsidRPr="004C05DB" w:rsidRDefault="004C05DB" w:rsidP="00895A6A">
            <w:pPr>
              <w:widowControl/>
              <w:rPr>
                <w:rFonts w:asciiTheme="minorHAnsi" w:hAnsiTheme="minorHAnsi"/>
                <w:snapToGrid/>
                <w:color w:val="000000"/>
                <w:szCs w:val="24"/>
                <w:lang w:val="en-US"/>
              </w:rPr>
            </w:pPr>
            <w:r w:rsidRPr="004C05DB">
              <w:rPr>
                <w:rFonts w:asciiTheme="minorHAnsi" w:hAnsiTheme="minorHAnsi" w:cs="Arial"/>
                <w:snapToGrid/>
                <w:color w:val="000000"/>
                <w:szCs w:val="24"/>
              </w:rPr>
              <w:t>Dalit, Janajati, Madhesis and other</w:t>
            </w:r>
            <w:r>
              <w:rPr>
                <w:rFonts w:asciiTheme="minorHAnsi" w:hAnsiTheme="minorHAnsi" w:cs="Arial"/>
                <w:snapToGrid/>
                <w:color w:val="000000"/>
                <w:szCs w:val="24"/>
              </w:rPr>
              <w:t xml:space="preserve"> marginalized groups</w:t>
            </w:r>
          </w:p>
        </w:tc>
      </w:tr>
      <w:tr w:rsidR="00895A6A" w:rsidRPr="00895A6A" w14:paraId="42B11C5C" w14:textId="77777777" w:rsidTr="00895A6A">
        <w:trPr>
          <w:trHeight w:val="300"/>
        </w:trPr>
        <w:tc>
          <w:tcPr>
            <w:tcW w:w="2921" w:type="dxa"/>
            <w:tcBorders>
              <w:top w:val="nil"/>
              <w:left w:val="nil"/>
              <w:bottom w:val="nil"/>
              <w:right w:val="nil"/>
            </w:tcBorders>
            <w:shd w:val="clear" w:color="auto" w:fill="auto"/>
            <w:noWrap/>
            <w:vAlign w:val="bottom"/>
            <w:hideMark/>
          </w:tcPr>
          <w:p w14:paraId="6CD720BD"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DEX (or DIM)</w:t>
            </w:r>
          </w:p>
        </w:tc>
        <w:tc>
          <w:tcPr>
            <w:tcW w:w="6461" w:type="dxa"/>
            <w:tcBorders>
              <w:top w:val="nil"/>
              <w:left w:val="nil"/>
              <w:bottom w:val="nil"/>
              <w:right w:val="nil"/>
            </w:tcBorders>
            <w:shd w:val="clear" w:color="auto" w:fill="auto"/>
            <w:noWrap/>
            <w:vAlign w:val="bottom"/>
            <w:hideMark/>
          </w:tcPr>
          <w:p w14:paraId="140FF184"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Direct Execution (or Direct Implementation modality)</w:t>
            </w:r>
          </w:p>
        </w:tc>
      </w:tr>
      <w:tr w:rsidR="00895A6A" w:rsidRPr="00895A6A" w14:paraId="7A2DABAE" w14:textId="77777777" w:rsidTr="00895A6A">
        <w:trPr>
          <w:trHeight w:val="300"/>
        </w:trPr>
        <w:tc>
          <w:tcPr>
            <w:tcW w:w="2921" w:type="dxa"/>
            <w:tcBorders>
              <w:top w:val="nil"/>
              <w:left w:val="nil"/>
              <w:bottom w:val="nil"/>
              <w:right w:val="nil"/>
            </w:tcBorders>
            <w:shd w:val="clear" w:color="auto" w:fill="auto"/>
            <w:noWrap/>
            <w:vAlign w:val="bottom"/>
            <w:hideMark/>
          </w:tcPr>
          <w:p w14:paraId="1F99D33C"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DLAC</w:t>
            </w:r>
          </w:p>
        </w:tc>
        <w:tc>
          <w:tcPr>
            <w:tcW w:w="6461" w:type="dxa"/>
            <w:tcBorders>
              <w:top w:val="nil"/>
              <w:left w:val="nil"/>
              <w:bottom w:val="nil"/>
              <w:right w:val="nil"/>
            </w:tcBorders>
            <w:shd w:val="clear" w:color="auto" w:fill="auto"/>
            <w:noWrap/>
            <w:vAlign w:val="bottom"/>
            <w:hideMark/>
          </w:tcPr>
          <w:p w14:paraId="6B496828"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District Legal Aid Committee</w:t>
            </w:r>
          </w:p>
        </w:tc>
      </w:tr>
      <w:tr w:rsidR="00273241" w:rsidRPr="00895A6A" w14:paraId="4F3B97BA" w14:textId="77777777" w:rsidTr="00895A6A">
        <w:trPr>
          <w:trHeight w:val="300"/>
        </w:trPr>
        <w:tc>
          <w:tcPr>
            <w:tcW w:w="2921" w:type="dxa"/>
            <w:tcBorders>
              <w:top w:val="nil"/>
              <w:left w:val="nil"/>
              <w:bottom w:val="nil"/>
              <w:right w:val="nil"/>
            </w:tcBorders>
            <w:shd w:val="clear" w:color="auto" w:fill="auto"/>
            <w:noWrap/>
            <w:vAlign w:val="bottom"/>
            <w:hideMark/>
          </w:tcPr>
          <w:p w14:paraId="45203ACE" w14:textId="77777777" w:rsidR="00273241" w:rsidRPr="00273241" w:rsidRDefault="00273241" w:rsidP="00895A6A">
            <w:pPr>
              <w:widowControl/>
              <w:rPr>
                <w:rFonts w:asciiTheme="minorHAnsi" w:hAnsiTheme="minorHAnsi"/>
                <w:snapToGrid/>
                <w:color w:val="000000"/>
                <w:szCs w:val="24"/>
                <w:lang w:val="en-US"/>
              </w:rPr>
            </w:pPr>
            <w:r w:rsidRPr="00273241">
              <w:rPr>
                <w:rFonts w:asciiTheme="minorHAnsi" w:hAnsiTheme="minorHAnsi" w:cs="Arial"/>
                <w:noProof/>
                <w:snapToGrid/>
                <w:color w:val="000000"/>
                <w:szCs w:val="24"/>
              </w:rPr>
              <w:t>EMCVAJ</w:t>
            </w:r>
          </w:p>
        </w:tc>
        <w:tc>
          <w:tcPr>
            <w:tcW w:w="6461" w:type="dxa"/>
            <w:tcBorders>
              <w:top w:val="nil"/>
              <w:left w:val="nil"/>
              <w:bottom w:val="nil"/>
              <w:right w:val="nil"/>
            </w:tcBorders>
            <w:shd w:val="clear" w:color="auto" w:fill="auto"/>
            <w:noWrap/>
            <w:vAlign w:val="bottom"/>
            <w:hideMark/>
          </w:tcPr>
          <w:p w14:paraId="007CCFC6" w14:textId="77777777" w:rsidR="00273241" w:rsidRPr="00273241" w:rsidRDefault="00273241" w:rsidP="00273241">
            <w:pPr>
              <w:widowControl/>
              <w:rPr>
                <w:rFonts w:asciiTheme="minorHAnsi" w:hAnsiTheme="minorHAnsi"/>
                <w:snapToGrid/>
                <w:color w:val="000000"/>
                <w:szCs w:val="24"/>
                <w:lang w:val="en-US"/>
              </w:rPr>
            </w:pPr>
            <w:r w:rsidRPr="00273241">
              <w:rPr>
                <w:rFonts w:asciiTheme="minorHAnsi" w:hAnsiTheme="minorHAnsi" w:cs="Arial"/>
                <w:noProof/>
                <w:snapToGrid/>
                <w:color w:val="000000"/>
                <w:szCs w:val="24"/>
              </w:rPr>
              <w:t xml:space="preserve">Enhancing Marginalized Conflict Victims' Access to Justice </w:t>
            </w:r>
          </w:p>
        </w:tc>
      </w:tr>
      <w:tr w:rsidR="00895A6A" w:rsidRPr="00895A6A" w14:paraId="6452623D" w14:textId="77777777" w:rsidTr="00895A6A">
        <w:trPr>
          <w:trHeight w:val="300"/>
        </w:trPr>
        <w:tc>
          <w:tcPr>
            <w:tcW w:w="2921" w:type="dxa"/>
            <w:tcBorders>
              <w:top w:val="nil"/>
              <w:left w:val="nil"/>
              <w:bottom w:val="nil"/>
              <w:right w:val="nil"/>
            </w:tcBorders>
            <w:shd w:val="clear" w:color="auto" w:fill="auto"/>
            <w:noWrap/>
            <w:vAlign w:val="bottom"/>
            <w:hideMark/>
          </w:tcPr>
          <w:p w14:paraId="3C388846"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GESI        </w:t>
            </w:r>
          </w:p>
        </w:tc>
        <w:tc>
          <w:tcPr>
            <w:tcW w:w="6461" w:type="dxa"/>
            <w:tcBorders>
              <w:top w:val="nil"/>
              <w:left w:val="nil"/>
              <w:bottom w:val="nil"/>
              <w:right w:val="nil"/>
            </w:tcBorders>
            <w:shd w:val="clear" w:color="auto" w:fill="auto"/>
            <w:noWrap/>
            <w:vAlign w:val="bottom"/>
            <w:hideMark/>
          </w:tcPr>
          <w:p w14:paraId="5FD0B23B"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Gender and Social Inclusion</w:t>
            </w:r>
          </w:p>
        </w:tc>
      </w:tr>
      <w:tr w:rsidR="00E10C37" w:rsidRPr="00895A6A" w14:paraId="5882D6D3" w14:textId="77777777" w:rsidTr="00895A6A">
        <w:trPr>
          <w:trHeight w:val="300"/>
        </w:trPr>
        <w:tc>
          <w:tcPr>
            <w:tcW w:w="2921" w:type="dxa"/>
            <w:tcBorders>
              <w:top w:val="nil"/>
              <w:left w:val="nil"/>
              <w:bottom w:val="nil"/>
              <w:right w:val="nil"/>
            </w:tcBorders>
            <w:shd w:val="clear" w:color="auto" w:fill="auto"/>
            <w:noWrap/>
            <w:vAlign w:val="bottom"/>
            <w:hideMark/>
          </w:tcPr>
          <w:p w14:paraId="478FB213" w14:textId="77777777" w:rsidR="00E10C37" w:rsidRPr="00E10C37" w:rsidRDefault="00E10C37" w:rsidP="00895A6A">
            <w:pPr>
              <w:widowControl/>
              <w:rPr>
                <w:rFonts w:asciiTheme="minorHAnsi" w:hAnsiTheme="minorHAnsi"/>
                <w:snapToGrid/>
                <w:color w:val="000000"/>
                <w:szCs w:val="24"/>
                <w:lang w:val="en-US"/>
              </w:rPr>
            </w:pPr>
            <w:r w:rsidRPr="00E10C37">
              <w:rPr>
                <w:rFonts w:asciiTheme="minorHAnsi" w:hAnsiTheme="minorHAnsi"/>
                <w:snapToGrid/>
                <w:color w:val="000000"/>
                <w:szCs w:val="24"/>
                <w:lang w:val="en-US"/>
              </w:rPr>
              <w:t>IA</w:t>
            </w:r>
          </w:p>
        </w:tc>
        <w:tc>
          <w:tcPr>
            <w:tcW w:w="6461" w:type="dxa"/>
            <w:tcBorders>
              <w:top w:val="nil"/>
              <w:left w:val="nil"/>
              <w:bottom w:val="nil"/>
              <w:right w:val="nil"/>
            </w:tcBorders>
            <w:shd w:val="clear" w:color="auto" w:fill="auto"/>
            <w:noWrap/>
            <w:vAlign w:val="bottom"/>
            <w:hideMark/>
          </w:tcPr>
          <w:p w14:paraId="6EAF5CAA" w14:textId="77777777" w:rsidR="00E10C37" w:rsidRPr="00E10C37" w:rsidRDefault="00E10C37" w:rsidP="00895A6A">
            <w:pPr>
              <w:widowControl/>
              <w:rPr>
                <w:rFonts w:asciiTheme="minorHAnsi" w:hAnsiTheme="minorHAnsi"/>
                <w:snapToGrid/>
                <w:color w:val="000000"/>
                <w:szCs w:val="24"/>
                <w:lang w:val="en-US"/>
              </w:rPr>
            </w:pPr>
            <w:r w:rsidRPr="00E10C37">
              <w:rPr>
                <w:rFonts w:asciiTheme="minorHAnsi" w:hAnsiTheme="minorHAnsi"/>
                <w:snapToGrid/>
                <w:color w:val="000000"/>
                <w:szCs w:val="24"/>
                <w:lang w:val="en-US"/>
              </w:rPr>
              <w:t>International Alert</w:t>
            </w:r>
          </w:p>
        </w:tc>
      </w:tr>
      <w:tr w:rsidR="00895A6A" w:rsidRPr="00895A6A" w14:paraId="3A350A56" w14:textId="77777777" w:rsidTr="00895A6A">
        <w:trPr>
          <w:trHeight w:val="300"/>
        </w:trPr>
        <w:tc>
          <w:tcPr>
            <w:tcW w:w="2921" w:type="dxa"/>
            <w:tcBorders>
              <w:top w:val="nil"/>
              <w:left w:val="nil"/>
              <w:bottom w:val="nil"/>
              <w:right w:val="nil"/>
            </w:tcBorders>
            <w:shd w:val="clear" w:color="auto" w:fill="auto"/>
            <w:noWrap/>
            <w:vAlign w:val="bottom"/>
            <w:hideMark/>
          </w:tcPr>
          <w:p w14:paraId="2E783A3D"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IC</w:t>
            </w:r>
          </w:p>
        </w:tc>
        <w:tc>
          <w:tcPr>
            <w:tcW w:w="6461" w:type="dxa"/>
            <w:tcBorders>
              <w:top w:val="nil"/>
              <w:left w:val="nil"/>
              <w:bottom w:val="nil"/>
              <w:right w:val="nil"/>
            </w:tcBorders>
            <w:shd w:val="clear" w:color="auto" w:fill="auto"/>
            <w:noWrap/>
            <w:vAlign w:val="bottom"/>
            <w:hideMark/>
          </w:tcPr>
          <w:p w14:paraId="555F0AFA"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Interim Constitution</w:t>
            </w:r>
          </w:p>
        </w:tc>
      </w:tr>
      <w:tr w:rsidR="00895A6A" w:rsidRPr="00895A6A" w14:paraId="564800F9" w14:textId="77777777" w:rsidTr="00895A6A">
        <w:trPr>
          <w:trHeight w:val="300"/>
        </w:trPr>
        <w:tc>
          <w:tcPr>
            <w:tcW w:w="2921" w:type="dxa"/>
            <w:tcBorders>
              <w:top w:val="nil"/>
              <w:left w:val="nil"/>
              <w:bottom w:val="nil"/>
              <w:right w:val="nil"/>
            </w:tcBorders>
            <w:shd w:val="clear" w:color="auto" w:fill="auto"/>
            <w:noWrap/>
            <w:vAlign w:val="bottom"/>
            <w:hideMark/>
          </w:tcPr>
          <w:p w14:paraId="1FDA6634"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ICCPR</w:t>
            </w:r>
          </w:p>
        </w:tc>
        <w:tc>
          <w:tcPr>
            <w:tcW w:w="6461" w:type="dxa"/>
            <w:tcBorders>
              <w:top w:val="nil"/>
              <w:left w:val="nil"/>
              <w:bottom w:val="nil"/>
              <w:right w:val="nil"/>
            </w:tcBorders>
            <w:shd w:val="clear" w:color="auto" w:fill="auto"/>
            <w:noWrap/>
            <w:vAlign w:val="bottom"/>
            <w:hideMark/>
          </w:tcPr>
          <w:p w14:paraId="188F8E04"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International Covenant on Civil and Political Rights </w:t>
            </w:r>
          </w:p>
        </w:tc>
      </w:tr>
      <w:tr w:rsidR="00895A6A" w:rsidRPr="00895A6A" w14:paraId="0B923B90" w14:textId="77777777" w:rsidTr="00895A6A">
        <w:trPr>
          <w:trHeight w:val="300"/>
        </w:trPr>
        <w:tc>
          <w:tcPr>
            <w:tcW w:w="2921" w:type="dxa"/>
            <w:tcBorders>
              <w:top w:val="nil"/>
              <w:left w:val="nil"/>
              <w:bottom w:val="nil"/>
              <w:right w:val="nil"/>
            </w:tcBorders>
            <w:shd w:val="clear" w:color="auto" w:fill="auto"/>
            <w:noWrap/>
            <w:vAlign w:val="bottom"/>
            <w:hideMark/>
          </w:tcPr>
          <w:p w14:paraId="235A4246"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ICESCR</w:t>
            </w:r>
          </w:p>
        </w:tc>
        <w:tc>
          <w:tcPr>
            <w:tcW w:w="6461" w:type="dxa"/>
            <w:tcBorders>
              <w:top w:val="nil"/>
              <w:left w:val="nil"/>
              <w:bottom w:val="nil"/>
              <w:right w:val="nil"/>
            </w:tcBorders>
            <w:shd w:val="clear" w:color="auto" w:fill="auto"/>
            <w:noWrap/>
            <w:vAlign w:val="bottom"/>
            <w:hideMark/>
          </w:tcPr>
          <w:p w14:paraId="58AD4DE5"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International Covenant on Economic, Social and Cultural Rights</w:t>
            </w:r>
          </w:p>
        </w:tc>
      </w:tr>
      <w:tr w:rsidR="00481175" w:rsidRPr="00895A6A" w14:paraId="5A608F6C" w14:textId="77777777" w:rsidTr="00895A6A">
        <w:trPr>
          <w:trHeight w:val="300"/>
        </w:trPr>
        <w:tc>
          <w:tcPr>
            <w:tcW w:w="2921" w:type="dxa"/>
            <w:tcBorders>
              <w:top w:val="nil"/>
              <w:left w:val="nil"/>
              <w:bottom w:val="nil"/>
              <w:right w:val="nil"/>
            </w:tcBorders>
            <w:shd w:val="clear" w:color="auto" w:fill="auto"/>
            <w:noWrap/>
            <w:vAlign w:val="bottom"/>
            <w:hideMark/>
          </w:tcPr>
          <w:p w14:paraId="0403AFF9" w14:textId="77777777" w:rsidR="00481175" w:rsidRPr="00895A6A" w:rsidRDefault="00481175"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IGA</w:t>
            </w:r>
          </w:p>
        </w:tc>
        <w:tc>
          <w:tcPr>
            <w:tcW w:w="6461" w:type="dxa"/>
            <w:tcBorders>
              <w:top w:val="nil"/>
              <w:left w:val="nil"/>
              <w:bottom w:val="nil"/>
              <w:right w:val="nil"/>
            </w:tcBorders>
            <w:shd w:val="clear" w:color="auto" w:fill="auto"/>
            <w:noWrap/>
            <w:vAlign w:val="bottom"/>
            <w:hideMark/>
          </w:tcPr>
          <w:p w14:paraId="1C82A0D3" w14:textId="77777777" w:rsidR="00481175" w:rsidRPr="00895A6A" w:rsidRDefault="00481175"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Income-generating activity</w:t>
            </w:r>
          </w:p>
        </w:tc>
      </w:tr>
      <w:tr w:rsidR="00895A6A" w:rsidRPr="00895A6A" w14:paraId="19FABD87" w14:textId="77777777" w:rsidTr="00895A6A">
        <w:trPr>
          <w:trHeight w:val="300"/>
        </w:trPr>
        <w:tc>
          <w:tcPr>
            <w:tcW w:w="2921" w:type="dxa"/>
            <w:tcBorders>
              <w:top w:val="nil"/>
              <w:left w:val="nil"/>
              <w:bottom w:val="nil"/>
              <w:right w:val="nil"/>
            </w:tcBorders>
            <w:shd w:val="clear" w:color="auto" w:fill="auto"/>
            <w:noWrap/>
            <w:vAlign w:val="bottom"/>
            <w:hideMark/>
          </w:tcPr>
          <w:p w14:paraId="456B1B18"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IP</w:t>
            </w:r>
          </w:p>
        </w:tc>
        <w:tc>
          <w:tcPr>
            <w:tcW w:w="6461" w:type="dxa"/>
            <w:tcBorders>
              <w:top w:val="nil"/>
              <w:left w:val="nil"/>
              <w:bottom w:val="nil"/>
              <w:right w:val="nil"/>
            </w:tcBorders>
            <w:shd w:val="clear" w:color="auto" w:fill="auto"/>
            <w:noWrap/>
            <w:vAlign w:val="bottom"/>
            <w:hideMark/>
          </w:tcPr>
          <w:p w14:paraId="38FB410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Implementing Partner</w:t>
            </w:r>
          </w:p>
        </w:tc>
      </w:tr>
      <w:tr w:rsidR="00895A6A" w:rsidRPr="00895A6A" w14:paraId="6FCF79DC" w14:textId="77777777" w:rsidTr="00895A6A">
        <w:trPr>
          <w:trHeight w:val="300"/>
        </w:trPr>
        <w:tc>
          <w:tcPr>
            <w:tcW w:w="2921" w:type="dxa"/>
            <w:tcBorders>
              <w:top w:val="nil"/>
              <w:left w:val="nil"/>
              <w:bottom w:val="nil"/>
              <w:right w:val="nil"/>
            </w:tcBorders>
            <w:shd w:val="clear" w:color="auto" w:fill="auto"/>
            <w:noWrap/>
            <w:vAlign w:val="bottom"/>
            <w:hideMark/>
          </w:tcPr>
          <w:p w14:paraId="4345B3EB"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JED</w:t>
            </w:r>
          </w:p>
        </w:tc>
        <w:tc>
          <w:tcPr>
            <w:tcW w:w="6461" w:type="dxa"/>
            <w:tcBorders>
              <w:top w:val="nil"/>
              <w:left w:val="nil"/>
              <w:bottom w:val="nil"/>
              <w:right w:val="nil"/>
            </w:tcBorders>
            <w:shd w:val="clear" w:color="auto" w:fill="auto"/>
            <w:noWrap/>
            <w:vAlign w:val="bottom"/>
            <w:hideMark/>
          </w:tcPr>
          <w:p w14:paraId="641409F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Judgement Executive Directorate</w:t>
            </w:r>
          </w:p>
        </w:tc>
      </w:tr>
      <w:tr w:rsidR="0002096B" w:rsidRPr="00895A6A" w14:paraId="30DCD48C" w14:textId="77777777" w:rsidTr="00895A6A">
        <w:trPr>
          <w:trHeight w:val="300"/>
        </w:trPr>
        <w:tc>
          <w:tcPr>
            <w:tcW w:w="2921" w:type="dxa"/>
            <w:tcBorders>
              <w:top w:val="nil"/>
              <w:left w:val="nil"/>
              <w:bottom w:val="nil"/>
              <w:right w:val="nil"/>
            </w:tcBorders>
            <w:shd w:val="clear" w:color="auto" w:fill="auto"/>
            <w:noWrap/>
            <w:vAlign w:val="bottom"/>
            <w:hideMark/>
          </w:tcPr>
          <w:p w14:paraId="0582D60D" w14:textId="77777777" w:rsidR="0002096B" w:rsidRPr="00895A6A"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JP</w:t>
            </w:r>
          </w:p>
        </w:tc>
        <w:tc>
          <w:tcPr>
            <w:tcW w:w="6461" w:type="dxa"/>
            <w:tcBorders>
              <w:top w:val="nil"/>
              <w:left w:val="nil"/>
              <w:bottom w:val="nil"/>
              <w:right w:val="nil"/>
            </w:tcBorders>
            <w:shd w:val="clear" w:color="auto" w:fill="auto"/>
            <w:noWrap/>
            <w:vAlign w:val="bottom"/>
            <w:hideMark/>
          </w:tcPr>
          <w:p w14:paraId="075A5E35" w14:textId="77777777" w:rsidR="0002096B" w:rsidRPr="00895A6A"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Joint Programme</w:t>
            </w:r>
          </w:p>
        </w:tc>
      </w:tr>
      <w:tr w:rsidR="00895A6A" w:rsidRPr="00895A6A" w14:paraId="550D53D0" w14:textId="77777777" w:rsidTr="00895A6A">
        <w:trPr>
          <w:trHeight w:val="300"/>
        </w:trPr>
        <w:tc>
          <w:tcPr>
            <w:tcW w:w="2921" w:type="dxa"/>
            <w:tcBorders>
              <w:top w:val="nil"/>
              <w:left w:val="nil"/>
              <w:bottom w:val="nil"/>
              <w:right w:val="nil"/>
            </w:tcBorders>
            <w:shd w:val="clear" w:color="auto" w:fill="auto"/>
            <w:noWrap/>
            <w:vAlign w:val="bottom"/>
            <w:hideMark/>
          </w:tcPr>
          <w:p w14:paraId="22D2C8AA"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JSCC </w:t>
            </w:r>
          </w:p>
        </w:tc>
        <w:tc>
          <w:tcPr>
            <w:tcW w:w="6461" w:type="dxa"/>
            <w:tcBorders>
              <w:top w:val="nil"/>
              <w:left w:val="nil"/>
              <w:bottom w:val="nil"/>
              <w:right w:val="nil"/>
            </w:tcBorders>
            <w:shd w:val="clear" w:color="auto" w:fill="auto"/>
            <w:noWrap/>
            <w:vAlign w:val="bottom"/>
            <w:hideMark/>
          </w:tcPr>
          <w:p w14:paraId="0B68F861"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Justice Sector Coordinator Committee </w:t>
            </w:r>
          </w:p>
        </w:tc>
      </w:tr>
      <w:tr w:rsidR="00E10C37" w:rsidRPr="00895A6A" w14:paraId="28E018D1" w14:textId="77777777" w:rsidTr="00895A6A">
        <w:trPr>
          <w:trHeight w:val="300"/>
        </w:trPr>
        <w:tc>
          <w:tcPr>
            <w:tcW w:w="2921" w:type="dxa"/>
            <w:tcBorders>
              <w:top w:val="nil"/>
              <w:left w:val="nil"/>
              <w:bottom w:val="nil"/>
              <w:right w:val="nil"/>
            </w:tcBorders>
            <w:shd w:val="clear" w:color="auto" w:fill="auto"/>
            <w:noWrap/>
            <w:vAlign w:val="bottom"/>
            <w:hideMark/>
          </w:tcPr>
          <w:p w14:paraId="7B5543B3" w14:textId="77777777" w:rsidR="00E10C37" w:rsidRPr="00E10C37" w:rsidRDefault="00E10C37" w:rsidP="00895A6A">
            <w:pPr>
              <w:widowControl/>
              <w:rPr>
                <w:rFonts w:asciiTheme="minorHAnsi" w:hAnsiTheme="minorHAnsi"/>
                <w:snapToGrid/>
                <w:color w:val="000000"/>
                <w:szCs w:val="24"/>
                <w:lang w:val="en-US"/>
              </w:rPr>
            </w:pPr>
            <w:r w:rsidRPr="00E10C37">
              <w:rPr>
                <w:rFonts w:asciiTheme="minorHAnsi" w:hAnsiTheme="minorHAnsi"/>
                <w:snapToGrid/>
                <w:color w:val="000000"/>
                <w:szCs w:val="24"/>
                <w:lang w:val="en-US"/>
              </w:rPr>
              <w:t>LACC</w:t>
            </w:r>
          </w:p>
        </w:tc>
        <w:tc>
          <w:tcPr>
            <w:tcW w:w="6461" w:type="dxa"/>
            <w:tcBorders>
              <w:top w:val="nil"/>
              <w:left w:val="nil"/>
              <w:bottom w:val="nil"/>
              <w:right w:val="nil"/>
            </w:tcBorders>
            <w:shd w:val="clear" w:color="auto" w:fill="auto"/>
            <w:noWrap/>
            <w:vAlign w:val="bottom"/>
            <w:hideMark/>
          </w:tcPr>
          <w:p w14:paraId="111334DF" w14:textId="77777777" w:rsidR="00E10C37" w:rsidRPr="00E10C37" w:rsidRDefault="00E10C37" w:rsidP="00895A6A">
            <w:pPr>
              <w:widowControl/>
              <w:rPr>
                <w:rFonts w:asciiTheme="minorHAnsi" w:hAnsiTheme="minorHAnsi"/>
                <w:snapToGrid/>
                <w:color w:val="000000"/>
                <w:szCs w:val="24"/>
                <w:lang w:val="en-US"/>
              </w:rPr>
            </w:pPr>
            <w:r w:rsidRPr="00E10C37">
              <w:rPr>
                <w:rFonts w:asciiTheme="minorHAnsi" w:hAnsiTheme="minorHAnsi"/>
                <w:snapToGrid/>
                <w:color w:val="000000"/>
                <w:szCs w:val="24"/>
                <w:lang w:val="en-US"/>
              </w:rPr>
              <w:t>Legal Aid and Consultancy Center</w:t>
            </w:r>
          </w:p>
        </w:tc>
      </w:tr>
      <w:tr w:rsidR="008B089A" w:rsidRPr="00895A6A" w14:paraId="645B4C77" w14:textId="77777777" w:rsidTr="00895A6A">
        <w:trPr>
          <w:trHeight w:val="300"/>
        </w:trPr>
        <w:tc>
          <w:tcPr>
            <w:tcW w:w="2921" w:type="dxa"/>
            <w:tcBorders>
              <w:top w:val="nil"/>
              <w:left w:val="nil"/>
              <w:bottom w:val="nil"/>
              <w:right w:val="nil"/>
            </w:tcBorders>
            <w:shd w:val="clear" w:color="auto" w:fill="auto"/>
            <w:noWrap/>
            <w:vAlign w:val="bottom"/>
            <w:hideMark/>
          </w:tcPr>
          <w:p w14:paraId="3824E08B" w14:textId="77777777" w:rsidR="008B089A" w:rsidRPr="00895A6A" w:rsidRDefault="008B089A"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MA</w:t>
            </w:r>
          </w:p>
        </w:tc>
        <w:tc>
          <w:tcPr>
            <w:tcW w:w="6461" w:type="dxa"/>
            <w:tcBorders>
              <w:top w:val="nil"/>
              <w:left w:val="nil"/>
              <w:bottom w:val="nil"/>
              <w:right w:val="nil"/>
            </w:tcBorders>
            <w:shd w:val="clear" w:color="auto" w:fill="auto"/>
            <w:noWrap/>
            <w:vAlign w:val="bottom"/>
            <w:hideMark/>
          </w:tcPr>
          <w:p w14:paraId="79C70D6F" w14:textId="77777777" w:rsidR="008B089A" w:rsidRPr="00895A6A" w:rsidRDefault="008B089A"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Managing Agent</w:t>
            </w:r>
          </w:p>
        </w:tc>
      </w:tr>
      <w:tr w:rsidR="00895A6A" w:rsidRPr="00895A6A" w14:paraId="355E5843" w14:textId="77777777" w:rsidTr="00895A6A">
        <w:trPr>
          <w:trHeight w:val="300"/>
        </w:trPr>
        <w:tc>
          <w:tcPr>
            <w:tcW w:w="2921" w:type="dxa"/>
            <w:tcBorders>
              <w:top w:val="nil"/>
              <w:left w:val="nil"/>
              <w:bottom w:val="nil"/>
              <w:right w:val="nil"/>
            </w:tcBorders>
            <w:shd w:val="clear" w:color="auto" w:fill="auto"/>
            <w:noWrap/>
            <w:vAlign w:val="bottom"/>
            <w:hideMark/>
          </w:tcPr>
          <w:p w14:paraId="1D9155DD"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M&amp;E</w:t>
            </w:r>
          </w:p>
        </w:tc>
        <w:tc>
          <w:tcPr>
            <w:tcW w:w="6461" w:type="dxa"/>
            <w:tcBorders>
              <w:top w:val="nil"/>
              <w:left w:val="nil"/>
              <w:bottom w:val="nil"/>
              <w:right w:val="nil"/>
            </w:tcBorders>
            <w:shd w:val="clear" w:color="auto" w:fill="auto"/>
            <w:noWrap/>
            <w:vAlign w:val="bottom"/>
            <w:hideMark/>
          </w:tcPr>
          <w:p w14:paraId="6B97B096"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Monitoring and Evaluation</w:t>
            </w:r>
          </w:p>
        </w:tc>
      </w:tr>
      <w:tr w:rsidR="00895A6A" w:rsidRPr="00895A6A" w14:paraId="3007B917" w14:textId="77777777" w:rsidTr="00895A6A">
        <w:trPr>
          <w:trHeight w:val="300"/>
        </w:trPr>
        <w:tc>
          <w:tcPr>
            <w:tcW w:w="2921" w:type="dxa"/>
            <w:tcBorders>
              <w:top w:val="nil"/>
              <w:left w:val="nil"/>
              <w:bottom w:val="nil"/>
              <w:right w:val="nil"/>
            </w:tcBorders>
            <w:shd w:val="clear" w:color="auto" w:fill="auto"/>
            <w:noWrap/>
            <w:vAlign w:val="bottom"/>
            <w:hideMark/>
          </w:tcPr>
          <w:p w14:paraId="7F6CE03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MOLJCAPA   </w:t>
            </w:r>
          </w:p>
        </w:tc>
        <w:tc>
          <w:tcPr>
            <w:tcW w:w="6461" w:type="dxa"/>
            <w:tcBorders>
              <w:top w:val="nil"/>
              <w:left w:val="nil"/>
              <w:bottom w:val="nil"/>
              <w:right w:val="nil"/>
            </w:tcBorders>
            <w:shd w:val="clear" w:color="auto" w:fill="auto"/>
            <w:noWrap/>
            <w:vAlign w:val="bottom"/>
            <w:hideMark/>
          </w:tcPr>
          <w:p w14:paraId="0EE2DB6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Ministry of Law and Justice Constituent Assembly and Parliamentary Affairs</w:t>
            </w:r>
          </w:p>
        </w:tc>
      </w:tr>
      <w:tr w:rsidR="00895A6A" w:rsidRPr="00895A6A" w14:paraId="61ABB089" w14:textId="77777777" w:rsidTr="00895A6A">
        <w:trPr>
          <w:trHeight w:val="300"/>
        </w:trPr>
        <w:tc>
          <w:tcPr>
            <w:tcW w:w="2921" w:type="dxa"/>
            <w:tcBorders>
              <w:top w:val="nil"/>
              <w:left w:val="nil"/>
              <w:bottom w:val="nil"/>
              <w:right w:val="nil"/>
            </w:tcBorders>
            <w:shd w:val="clear" w:color="auto" w:fill="auto"/>
            <w:noWrap/>
            <w:vAlign w:val="bottom"/>
            <w:hideMark/>
          </w:tcPr>
          <w:p w14:paraId="33546373"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MoPR  </w:t>
            </w:r>
          </w:p>
        </w:tc>
        <w:tc>
          <w:tcPr>
            <w:tcW w:w="6461" w:type="dxa"/>
            <w:tcBorders>
              <w:top w:val="nil"/>
              <w:left w:val="nil"/>
              <w:bottom w:val="nil"/>
              <w:right w:val="nil"/>
            </w:tcBorders>
            <w:shd w:val="clear" w:color="auto" w:fill="auto"/>
            <w:noWrap/>
            <w:vAlign w:val="bottom"/>
            <w:hideMark/>
          </w:tcPr>
          <w:p w14:paraId="4778002E"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Ministry of Peace and Reconstruction </w:t>
            </w:r>
          </w:p>
        </w:tc>
      </w:tr>
      <w:tr w:rsidR="00895A6A" w:rsidRPr="00895A6A" w14:paraId="2CDE8670" w14:textId="77777777" w:rsidTr="00895A6A">
        <w:trPr>
          <w:trHeight w:val="300"/>
        </w:trPr>
        <w:tc>
          <w:tcPr>
            <w:tcW w:w="2921" w:type="dxa"/>
            <w:tcBorders>
              <w:top w:val="nil"/>
              <w:left w:val="nil"/>
              <w:bottom w:val="nil"/>
              <w:right w:val="nil"/>
            </w:tcBorders>
            <w:shd w:val="clear" w:color="auto" w:fill="auto"/>
            <w:noWrap/>
            <w:vAlign w:val="bottom"/>
            <w:hideMark/>
          </w:tcPr>
          <w:p w14:paraId="12A07115"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NBA</w:t>
            </w:r>
          </w:p>
        </w:tc>
        <w:tc>
          <w:tcPr>
            <w:tcW w:w="6461" w:type="dxa"/>
            <w:tcBorders>
              <w:top w:val="nil"/>
              <w:left w:val="nil"/>
              <w:bottom w:val="nil"/>
              <w:right w:val="nil"/>
            </w:tcBorders>
            <w:shd w:val="clear" w:color="auto" w:fill="auto"/>
            <w:noWrap/>
            <w:vAlign w:val="bottom"/>
            <w:hideMark/>
          </w:tcPr>
          <w:p w14:paraId="301EE90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Nepal Bar Association</w:t>
            </w:r>
          </w:p>
        </w:tc>
      </w:tr>
      <w:tr w:rsidR="00895A6A" w:rsidRPr="00895A6A" w14:paraId="3383D735" w14:textId="77777777" w:rsidTr="00895A6A">
        <w:trPr>
          <w:trHeight w:val="300"/>
        </w:trPr>
        <w:tc>
          <w:tcPr>
            <w:tcW w:w="2921" w:type="dxa"/>
            <w:tcBorders>
              <w:top w:val="nil"/>
              <w:left w:val="nil"/>
              <w:bottom w:val="nil"/>
              <w:right w:val="nil"/>
            </w:tcBorders>
            <w:shd w:val="clear" w:color="auto" w:fill="auto"/>
            <w:noWrap/>
            <w:vAlign w:val="bottom"/>
            <w:hideMark/>
          </w:tcPr>
          <w:p w14:paraId="6FD848CE"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NDC</w:t>
            </w:r>
          </w:p>
        </w:tc>
        <w:tc>
          <w:tcPr>
            <w:tcW w:w="6461" w:type="dxa"/>
            <w:tcBorders>
              <w:top w:val="nil"/>
              <w:left w:val="nil"/>
              <w:bottom w:val="nil"/>
              <w:right w:val="nil"/>
            </w:tcBorders>
            <w:shd w:val="clear" w:color="auto" w:fill="auto"/>
            <w:noWrap/>
            <w:vAlign w:val="bottom"/>
            <w:hideMark/>
          </w:tcPr>
          <w:p w14:paraId="576E0A0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National Dalit Commission</w:t>
            </w:r>
          </w:p>
        </w:tc>
      </w:tr>
      <w:tr w:rsidR="00895A6A" w:rsidRPr="00895A6A" w14:paraId="28AB0AD4" w14:textId="77777777" w:rsidTr="00895A6A">
        <w:trPr>
          <w:trHeight w:val="300"/>
        </w:trPr>
        <w:tc>
          <w:tcPr>
            <w:tcW w:w="2921" w:type="dxa"/>
            <w:tcBorders>
              <w:top w:val="nil"/>
              <w:left w:val="nil"/>
              <w:bottom w:val="nil"/>
              <w:right w:val="nil"/>
            </w:tcBorders>
            <w:shd w:val="clear" w:color="auto" w:fill="auto"/>
            <w:noWrap/>
            <w:vAlign w:val="bottom"/>
            <w:hideMark/>
          </w:tcPr>
          <w:p w14:paraId="63E3E13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NEX (or NIM)</w:t>
            </w:r>
          </w:p>
        </w:tc>
        <w:tc>
          <w:tcPr>
            <w:tcW w:w="6461" w:type="dxa"/>
            <w:tcBorders>
              <w:top w:val="nil"/>
              <w:left w:val="nil"/>
              <w:bottom w:val="nil"/>
              <w:right w:val="nil"/>
            </w:tcBorders>
            <w:shd w:val="clear" w:color="auto" w:fill="auto"/>
            <w:noWrap/>
            <w:vAlign w:val="bottom"/>
            <w:hideMark/>
          </w:tcPr>
          <w:p w14:paraId="384420CC"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National Execution (or National Implementation modality)</w:t>
            </w:r>
          </w:p>
        </w:tc>
      </w:tr>
      <w:tr w:rsidR="00895A6A" w:rsidRPr="00895A6A" w14:paraId="4EAA9C4E" w14:textId="77777777" w:rsidTr="00895A6A">
        <w:trPr>
          <w:trHeight w:val="300"/>
        </w:trPr>
        <w:tc>
          <w:tcPr>
            <w:tcW w:w="2921" w:type="dxa"/>
            <w:tcBorders>
              <w:top w:val="nil"/>
              <w:left w:val="nil"/>
              <w:bottom w:val="nil"/>
              <w:right w:val="nil"/>
            </w:tcBorders>
            <w:shd w:val="clear" w:color="auto" w:fill="auto"/>
            <w:noWrap/>
            <w:vAlign w:val="bottom"/>
            <w:hideMark/>
          </w:tcPr>
          <w:p w14:paraId="44CB1CE4"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NJA</w:t>
            </w:r>
          </w:p>
        </w:tc>
        <w:tc>
          <w:tcPr>
            <w:tcW w:w="6461" w:type="dxa"/>
            <w:tcBorders>
              <w:top w:val="nil"/>
              <w:left w:val="nil"/>
              <w:bottom w:val="nil"/>
              <w:right w:val="nil"/>
            </w:tcBorders>
            <w:shd w:val="clear" w:color="auto" w:fill="auto"/>
            <w:noWrap/>
            <w:vAlign w:val="bottom"/>
            <w:hideMark/>
          </w:tcPr>
          <w:p w14:paraId="3F20214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National Judicial Academy</w:t>
            </w:r>
          </w:p>
        </w:tc>
      </w:tr>
      <w:tr w:rsidR="00895A6A" w:rsidRPr="00895A6A" w14:paraId="414460A9" w14:textId="77777777" w:rsidTr="00895A6A">
        <w:trPr>
          <w:trHeight w:val="300"/>
        </w:trPr>
        <w:tc>
          <w:tcPr>
            <w:tcW w:w="2921" w:type="dxa"/>
            <w:tcBorders>
              <w:top w:val="nil"/>
              <w:left w:val="nil"/>
              <w:bottom w:val="nil"/>
              <w:right w:val="nil"/>
            </w:tcBorders>
            <w:shd w:val="clear" w:color="auto" w:fill="auto"/>
            <w:noWrap/>
            <w:vAlign w:val="bottom"/>
            <w:hideMark/>
          </w:tcPr>
          <w:p w14:paraId="023B368E"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NNDSWO</w:t>
            </w:r>
          </w:p>
        </w:tc>
        <w:tc>
          <w:tcPr>
            <w:tcW w:w="6461" w:type="dxa"/>
            <w:tcBorders>
              <w:top w:val="nil"/>
              <w:left w:val="nil"/>
              <w:bottom w:val="nil"/>
              <w:right w:val="nil"/>
            </w:tcBorders>
            <w:shd w:val="clear" w:color="auto" w:fill="auto"/>
            <w:noWrap/>
            <w:vAlign w:val="bottom"/>
            <w:hideMark/>
          </w:tcPr>
          <w:p w14:paraId="34A88D60"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Nepal National Dalit Social Welfare Organization</w:t>
            </w:r>
          </w:p>
        </w:tc>
      </w:tr>
      <w:tr w:rsidR="005559DD" w:rsidRPr="00895A6A" w14:paraId="51FC73B4" w14:textId="77777777" w:rsidTr="00895A6A">
        <w:trPr>
          <w:trHeight w:val="300"/>
        </w:trPr>
        <w:tc>
          <w:tcPr>
            <w:tcW w:w="2921" w:type="dxa"/>
            <w:tcBorders>
              <w:top w:val="nil"/>
              <w:left w:val="nil"/>
              <w:bottom w:val="nil"/>
              <w:right w:val="nil"/>
            </w:tcBorders>
            <w:shd w:val="clear" w:color="auto" w:fill="auto"/>
            <w:noWrap/>
            <w:vAlign w:val="bottom"/>
            <w:hideMark/>
          </w:tcPr>
          <w:p w14:paraId="773D1A7E" w14:textId="77777777" w:rsidR="005559DD" w:rsidRDefault="005559DD"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NPD</w:t>
            </w:r>
          </w:p>
        </w:tc>
        <w:tc>
          <w:tcPr>
            <w:tcW w:w="6461" w:type="dxa"/>
            <w:tcBorders>
              <w:top w:val="nil"/>
              <w:left w:val="nil"/>
              <w:bottom w:val="nil"/>
              <w:right w:val="nil"/>
            </w:tcBorders>
            <w:shd w:val="clear" w:color="auto" w:fill="auto"/>
            <w:noWrap/>
            <w:vAlign w:val="bottom"/>
            <w:hideMark/>
          </w:tcPr>
          <w:p w14:paraId="7E2E5193" w14:textId="77777777" w:rsidR="005559DD" w:rsidRDefault="005559DD"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National Programme Director</w:t>
            </w:r>
          </w:p>
        </w:tc>
      </w:tr>
      <w:tr w:rsidR="007104A2" w:rsidRPr="00895A6A" w14:paraId="51A84216" w14:textId="77777777" w:rsidTr="00895A6A">
        <w:trPr>
          <w:trHeight w:val="300"/>
        </w:trPr>
        <w:tc>
          <w:tcPr>
            <w:tcW w:w="2921" w:type="dxa"/>
            <w:tcBorders>
              <w:top w:val="nil"/>
              <w:left w:val="nil"/>
              <w:bottom w:val="nil"/>
              <w:right w:val="nil"/>
            </w:tcBorders>
            <w:shd w:val="clear" w:color="auto" w:fill="auto"/>
            <w:noWrap/>
            <w:vAlign w:val="bottom"/>
            <w:hideMark/>
          </w:tcPr>
          <w:p w14:paraId="5CEFB19B" w14:textId="77777777" w:rsidR="007104A2" w:rsidRPr="00895A6A" w:rsidRDefault="007104A2"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NPTF</w:t>
            </w:r>
          </w:p>
        </w:tc>
        <w:tc>
          <w:tcPr>
            <w:tcW w:w="6461" w:type="dxa"/>
            <w:tcBorders>
              <w:top w:val="nil"/>
              <w:left w:val="nil"/>
              <w:bottom w:val="nil"/>
              <w:right w:val="nil"/>
            </w:tcBorders>
            <w:shd w:val="clear" w:color="auto" w:fill="auto"/>
            <w:noWrap/>
            <w:vAlign w:val="bottom"/>
            <w:hideMark/>
          </w:tcPr>
          <w:p w14:paraId="727D72C1" w14:textId="77777777" w:rsidR="007104A2" w:rsidRPr="00895A6A" w:rsidRDefault="007104A2"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Nepal Peace Trust Fund</w:t>
            </w:r>
          </w:p>
        </w:tc>
      </w:tr>
      <w:tr w:rsidR="00895A6A" w:rsidRPr="00895A6A" w14:paraId="56730653" w14:textId="77777777" w:rsidTr="00895A6A">
        <w:trPr>
          <w:trHeight w:val="300"/>
        </w:trPr>
        <w:tc>
          <w:tcPr>
            <w:tcW w:w="2921" w:type="dxa"/>
            <w:tcBorders>
              <w:top w:val="nil"/>
              <w:left w:val="nil"/>
              <w:bottom w:val="nil"/>
              <w:right w:val="nil"/>
            </w:tcBorders>
            <w:shd w:val="clear" w:color="auto" w:fill="auto"/>
            <w:noWrap/>
            <w:vAlign w:val="bottom"/>
            <w:hideMark/>
          </w:tcPr>
          <w:p w14:paraId="3EFC161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NWC </w:t>
            </w:r>
          </w:p>
        </w:tc>
        <w:tc>
          <w:tcPr>
            <w:tcW w:w="6461" w:type="dxa"/>
            <w:tcBorders>
              <w:top w:val="nil"/>
              <w:left w:val="nil"/>
              <w:bottom w:val="nil"/>
              <w:right w:val="nil"/>
            </w:tcBorders>
            <w:shd w:val="clear" w:color="auto" w:fill="auto"/>
            <w:noWrap/>
            <w:vAlign w:val="bottom"/>
            <w:hideMark/>
          </w:tcPr>
          <w:p w14:paraId="67E850DC"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National Women Commission</w:t>
            </w:r>
          </w:p>
        </w:tc>
      </w:tr>
      <w:tr w:rsidR="00895A6A" w:rsidRPr="00895A6A" w14:paraId="47FDDF5C" w14:textId="77777777" w:rsidTr="00895A6A">
        <w:trPr>
          <w:trHeight w:val="300"/>
        </w:trPr>
        <w:tc>
          <w:tcPr>
            <w:tcW w:w="2921" w:type="dxa"/>
            <w:tcBorders>
              <w:top w:val="nil"/>
              <w:left w:val="nil"/>
              <w:bottom w:val="nil"/>
              <w:right w:val="nil"/>
            </w:tcBorders>
            <w:shd w:val="clear" w:color="auto" w:fill="auto"/>
            <w:noWrap/>
            <w:vAlign w:val="bottom"/>
            <w:hideMark/>
          </w:tcPr>
          <w:p w14:paraId="15C6886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OAG</w:t>
            </w:r>
          </w:p>
        </w:tc>
        <w:tc>
          <w:tcPr>
            <w:tcW w:w="6461" w:type="dxa"/>
            <w:tcBorders>
              <w:top w:val="nil"/>
              <w:left w:val="nil"/>
              <w:bottom w:val="nil"/>
              <w:right w:val="nil"/>
            </w:tcBorders>
            <w:shd w:val="clear" w:color="auto" w:fill="auto"/>
            <w:noWrap/>
            <w:vAlign w:val="bottom"/>
            <w:hideMark/>
          </w:tcPr>
          <w:p w14:paraId="7C6BA09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Office of the Attorney General</w:t>
            </w:r>
          </w:p>
        </w:tc>
      </w:tr>
      <w:tr w:rsidR="00895A6A" w:rsidRPr="00895A6A" w14:paraId="4256CFD0" w14:textId="77777777" w:rsidTr="00895A6A">
        <w:trPr>
          <w:trHeight w:val="300"/>
        </w:trPr>
        <w:tc>
          <w:tcPr>
            <w:tcW w:w="2921" w:type="dxa"/>
            <w:tcBorders>
              <w:top w:val="nil"/>
              <w:left w:val="nil"/>
              <w:bottom w:val="nil"/>
              <w:right w:val="nil"/>
            </w:tcBorders>
            <w:shd w:val="clear" w:color="auto" w:fill="auto"/>
            <w:noWrap/>
            <w:vAlign w:val="bottom"/>
            <w:hideMark/>
          </w:tcPr>
          <w:p w14:paraId="716E9FF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OECD</w:t>
            </w:r>
          </w:p>
        </w:tc>
        <w:tc>
          <w:tcPr>
            <w:tcW w:w="6461" w:type="dxa"/>
            <w:tcBorders>
              <w:top w:val="nil"/>
              <w:left w:val="nil"/>
              <w:bottom w:val="nil"/>
              <w:right w:val="nil"/>
            </w:tcBorders>
            <w:shd w:val="clear" w:color="auto" w:fill="auto"/>
            <w:noWrap/>
            <w:vAlign w:val="bottom"/>
            <w:hideMark/>
          </w:tcPr>
          <w:p w14:paraId="3BFBB4E0"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Organization for Economic Cooperation and Development</w:t>
            </w:r>
          </w:p>
        </w:tc>
      </w:tr>
      <w:tr w:rsidR="00895A6A" w:rsidRPr="00895A6A" w14:paraId="6C79C14B" w14:textId="77777777" w:rsidTr="00895A6A">
        <w:trPr>
          <w:trHeight w:val="300"/>
        </w:trPr>
        <w:tc>
          <w:tcPr>
            <w:tcW w:w="2921" w:type="dxa"/>
            <w:tcBorders>
              <w:top w:val="nil"/>
              <w:left w:val="nil"/>
              <w:bottom w:val="nil"/>
              <w:right w:val="nil"/>
            </w:tcBorders>
            <w:shd w:val="clear" w:color="auto" w:fill="auto"/>
            <w:noWrap/>
            <w:vAlign w:val="bottom"/>
            <w:hideMark/>
          </w:tcPr>
          <w:p w14:paraId="176F419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PFN/PBSO-PBF</w:t>
            </w:r>
          </w:p>
        </w:tc>
        <w:tc>
          <w:tcPr>
            <w:tcW w:w="6461" w:type="dxa"/>
            <w:tcBorders>
              <w:top w:val="nil"/>
              <w:left w:val="nil"/>
              <w:bottom w:val="nil"/>
              <w:right w:val="nil"/>
            </w:tcBorders>
            <w:shd w:val="clear" w:color="auto" w:fill="auto"/>
            <w:noWrap/>
            <w:vAlign w:val="bottom"/>
            <w:hideMark/>
          </w:tcPr>
          <w:p w14:paraId="2235292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Peacebuilding Fund Nepal</w:t>
            </w:r>
          </w:p>
        </w:tc>
      </w:tr>
      <w:tr w:rsidR="0002096B" w:rsidRPr="00895A6A" w14:paraId="02E5D5BA" w14:textId="77777777" w:rsidTr="00895A6A">
        <w:trPr>
          <w:trHeight w:val="300"/>
        </w:trPr>
        <w:tc>
          <w:tcPr>
            <w:tcW w:w="2921" w:type="dxa"/>
            <w:tcBorders>
              <w:top w:val="nil"/>
              <w:left w:val="nil"/>
              <w:bottom w:val="nil"/>
              <w:right w:val="nil"/>
            </w:tcBorders>
            <w:shd w:val="clear" w:color="auto" w:fill="auto"/>
            <w:noWrap/>
            <w:vAlign w:val="bottom"/>
            <w:hideMark/>
          </w:tcPr>
          <w:p w14:paraId="15F9568E" w14:textId="77777777" w:rsidR="0002096B"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lastRenderedPageBreak/>
              <w:t>ProDoc</w:t>
            </w:r>
          </w:p>
        </w:tc>
        <w:tc>
          <w:tcPr>
            <w:tcW w:w="6461" w:type="dxa"/>
            <w:tcBorders>
              <w:top w:val="nil"/>
              <w:left w:val="nil"/>
              <w:bottom w:val="nil"/>
              <w:right w:val="nil"/>
            </w:tcBorders>
            <w:shd w:val="clear" w:color="auto" w:fill="auto"/>
            <w:noWrap/>
            <w:vAlign w:val="bottom"/>
            <w:hideMark/>
          </w:tcPr>
          <w:p w14:paraId="197A4640" w14:textId="77777777" w:rsidR="0002096B"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Project Document</w:t>
            </w:r>
          </w:p>
        </w:tc>
      </w:tr>
      <w:tr w:rsidR="00960AB9" w:rsidRPr="00895A6A" w14:paraId="52A67CB5" w14:textId="77777777" w:rsidTr="00895A6A">
        <w:trPr>
          <w:trHeight w:val="300"/>
        </w:trPr>
        <w:tc>
          <w:tcPr>
            <w:tcW w:w="2921" w:type="dxa"/>
            <w:tcBorders>
              <w:top w:val="nil"/>
              <w:left w:val="nil"/>
              <w:bottom w:val="nil"/>
              <w:right w:val="nil"/>
            </w:tcBorders>
            <w:shd w:val="clear" w:color="auto" w:fill="auto"/>
            <w:noWrap/>
            <w:vAlign w:val="bottom"/>
            <w:hideMark/>
          </w:tcPr>
          <w:p w14:paraId="4644F731" w14:textId="77777777" w:rsidR="00960AB9" w:rsidRDefault="00960AB9"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PSA</w:t>
            </w:r>
          </w:p>
        </w:tc>
        <w:tc>
          <w:tcPr>
            <w:tcW w:w="6461" w:type="dxa"/>
            <w:tcBorders>
              <w:top w:val="nil"/>
              <w:left w:val="nil"/>
              <w:bottom w:val="nil"/>
              <w:right w:val="nil"/>
            </w:tcBorders>
            <w:shd w:val="clear" w:color="auto" w:fill="auto"/>
            <w:noWrap/>
            <w:vAlign w:val="bottom"/>
            <w:hideMark/>
          </w:tcPr>
          <w:p w14:paraId="5ECBFC9A" w14:textId="77777777" w:rsidR="00960AB9" w:rsidRDefault="00960AB9"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Public Sensitization Announcement</w:t>
            </w:r>
          </w:p>
        </w:tc>
      </w:tr>
      <w:tr w:rsidR="0002096B" w:rsidRPr="00895A6A" w14:paraId="4FDDDC6F" w14:textId="77777777" w:rsidTr="00895A6A">
        <w:trPr>
          <w:trHeight w:val="300"/>
        </w:trPr>
        <w:tc>
          <w:tcPr>
            <w:tcW w:w="2921" w:type="dxa"/>
            <w:tcBorders>
              <w:top w:val="nil"/>
              <w:left w:val="nil"/>
              <w:bottom w:val="nil"/>
              <w:right w:val="nil"/>
            </w:tcBorders>
            <w:shd w:val="clear" w:color="auto" w:fill="auto"/>
            <w:noWrap/>
            <w:vAlign w:val="bottom"/>
            <w:hideMark/>
          </w:tcPr>
          <w:p w14:paraId="580B00A6" w14:textId="77777777" w:rsidR="0002096B"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PUNOs</w:t>
            </w:r>
          </w:p>
        </w:tc>
        <w:tc>
          <w:tcPr>
            <w:tcW w:w="6461" w:type="dxa"/>
            <w:tcBorders>
              <w:top w:val="nil"/>
              <w:left w:val="nil"/>
              <w:bottom w:val="nil"/>
              <w:right w:val="nil"/>
            </w:tcBorders>
            <w:shd w:val="clear" w:color="auto" w:fill="auto"/>
            <w:noWrap/>
            <w:vAlign w:val="bottom"/>
            <w:hideMark/>
          </w:tcPr>
          <w:p w14:paraId="3924B26D" w14:textId="77777777" w:rsidR="0002096B"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Participating UN agencies</w:t>
            </w:r>
          </w:p>
        </w:tc>
      </w:tr>
      <w:tr w:rsidR="00981B0D" w:rsidRPr="00895A6A" w14:paraId="329E82E6" w14:textId="77777777" w:rsidTr="00895A6A">
        <w:trPr>
          <w:trHeight w:val="300"/>
        </w:trPr>
        <w:tc>
          <w:tcPr>
            <w:tcW w:w="2921" w:type="dxa"/>
            <w:tcBorders>
              <w:top w:val="nil"/>
              <w:left w:val="nil"/>
              <w:bottom w:val="nil"/>
              <w:right w:val="nil"/>
            </w:tcBorders>
            <w:shd w:val="clear" w:color="auto" w:fill="auto"/>
            <w:noWrap/>
            <w:vAlign w:val="bottom"/>
            <w:hideMark/>
          </w:tcPr>
          <w:p w14:paraId="0D5E6A31" w14:textId="77777777" w:rsidR="00981B0D" w:rsidRDefault="00981B0D"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Q</w:t>
            </w:r>
          </w:p>
        </w:tc>
        <w:tc>
          <w:tcPr>
            <w:tcW w:w="6461" w:type="dxa"/>
            <w:tcBorders>
              <w:top w:val="nil"/>
              <w:left w:val="nil"/>
              <w:bottom w:val="nil"/>
              <w:right w:val="nil"/>
            </w:tcBorders>
            <w:shd w:val="clear" w:color="auto" w:fill="auto"/>
            <w:noWrap/>
            <w:vAlign w:val="bottom"/>
            <w:hideMark/>
          </w:tcPr>
          <w:p w14:paraId="7A1C816F" w14:textId="77777777" w:rsidR="00981B0D" w:rsidRDefault="00981B0D"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Question</w:t>
            </w:r>
          </w:p>
        </w:tc>
      </w:tr>
      <w:tr w:rsidR="00481175" w:rsidRPr="00895A6A" w14:paraId="2B964A5D" w14:textId="77777777" w:rsidTr="00895A6A">
        <w:trPr>
          <w:trHeight w:val="300"/>
        </w:trPr>
        <w:tc>
          <w:tcPr>
            <w:tcW w:w="2921" w:type="dxa"/>
            <w:tcBorders>
              <w:top w:val="nil"/>
              <w:left w:val="nil"/>
              <w:bottom w:val="nil"/>
              <w:right w:val="nil"/>
            </w:tcBorders>
            <w:shd w:val="clear" w:color="auto" w:fill="auto"/>
            <w:noWrap/>
            <w:vAlign w:val="bottom"/>
            <w:hideMark/>
          </w:tcPr>
          <w:p w14:paraId="061089E6" w14:textId="77777777" w:rsidR="00481175" w:rsidRPr="00895A6A" w:rsidRDefault="00481175"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RRF</w:t>
            </w:r>
          </w:p>
        </w:tc>
        <w:tc>
          <w:tcPr>
            <w:tcW w:w="6461" w:type="dxa"/>
            <w:tcBorders>
              <w:top w:val="nil"/>
              <w:left w:val="nil"/>
              <w:bottom w:val="nil"/>
              <w:right w:val="nil"/>
            </w:tcBorders>
            <w:shd w:val="clear" w:color="auto" w:fill="auto"/>
            <w:noWrap/>
            <w:vAlign w:val="bottom"/>
            <w:hideMark/>
          </w:tcPr>
          <w:p w14:paraId="4386F5F3" w14:textId="77777777" w:rsidR="00481175" w:rsidRPr="00895A6A" w:rsidRDefault="00481175"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Resource and Results Framework</w:t>
            </w:r>
          </w:p>
        </w:tc>
      </w:tr>
      <w:tr w:rsidR="00895A6A" w:rsidRPr="00895A6A" w14:paraId="5CB3F361" w14:textId="77777777" w:rsidTr="00895A6A">
        <w:trPr>
          <w:trHeight w:val="300"/>
        </w:trPr>
        <w:tc>
          <w:tcPr>
            <w:tcW w:w="2921" w:type="dxa"/>
            <w:tcBorders>
              <w:top w:val="nil"/>
              <w:left w:val="nil"/>
              <w:bottom w:val="nil"/>
              <w:right w:val="nil"/>
            </w:tcBorders>
            <w:shd w:val="clear" w:color="auto" w:fill="auto"/>
            <w:noWrap/>
            <w:vAlign w:val="bottom"/>
            <w:hideMark/>
          </w:tcPr>
          <w:p w14:paraId="3FAF9885"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RoLHR    </w:t>
            </w:r>
          </w:p>
        </w:tc>
        <w:tc>
          <w:tcPr>
            <w:tcW w:w="6461" w:type="dxa"/>
            <w:tcBorders>
              <w:top w:val="nil"/>
              <w:left w:val="nil"/>
              <w:bottom w:val="nil"/>
              <w:right w:val="nil"/>
            </w:tcBorders>
            <w:shd w:val="clear" w:color="auto" w:fill="auto"/>
            <w:noWrap/>
            <w:vAlign w:val="bottom"/>
            <w:hideMark/>
          </w:tcPr>
          <w:p w14:paraId="4E7AEBC6"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Rule of Law and Human Rights </w:t>
            </w:r>
          </w:p>
        </w:tc>
      </w:tr>
      <w:tr w:rsidR="00895A6A" w:rsidRPr="00895A6A" w14:paraId="7DEAB2FC" w14:textId="77777777" w:rsidTr="00895A6A">
        <w:trPr>
          <w:trHeight w:val="300"/>
        </w:trPr>
        <w:tc>
          <w:tcPr>
            <w:tcW w:w="2921" w:type="dxa"/>
            <w:tcBorders>
              <w:top w:val="nil"/>
              <w:left w:val="nil"/>
              <w:bottom w:val="nil"/>
              <w:right w:val="nil"/>
            </w:tcBorders>
            <w:shd w:val="clear" w:color="auto" w:fill="auto"/>
            <w:noWrap/>
            <w:vAlign w:val="bottom"/>
            <w:hideMark/>
          </w:tcPr>
          <w:p w14:paraId="7E8CB204"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S/GBV</w:t>
            </w:r>
          </w:p>
        </w:tc>
        <w:tc>
          <w:tcPr>
            <w:tcW w:w="6461" w:type="dxa"/>
            <w:tcBorders>
              <w:top w:val="nil"/>
              <w:left w:val="nil"/>
              <w:bottom w:val="nil"/>
              <w:right w:val="nil"/>
            </w:tcBorders>
            <w:shd w:val="clear" w:color="auto" w:fill="auto"/>
            <w:noWrap/>
            <w:vAlign w:val="bottom"/>
            <w:hideMark/>
          </w:tcPr>
          <w:p w14:paraId="7696453A"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Sexually and Gender-based Violence</w:t>
            </w:r>
          </w:p>
        </w:tc>
      </w:tr>
      <w:tr w:rsidR="00895A6A" w:rsidRPr="00895A6A" w14:paraId="68B5175D" w14:textId="77777777" w:rsidTr="00895A6A">
        <w:trPr>
          <w:trHeight w:val="300"/>
        </w:trPr>
        <w:tc>
          <w:tcPr>
            <w:tcW w:w="2921" w:type="dxa"/>
            <w:tcBorders>
              <w:top w:val="nil"/>
              <w:left w:val="nil"/>
              <w:bottom w:val="nil"/>
              <w:right w:val="nil"/>
            </w:tcBorders>
            <w:shd w:val="clear" w:color="auto" w:fill="auto"/>
            <w:noWrap/>
            <w:vAlign w:val="bottom"/>
            <w:hideMark/>
          </w:tcPr>
          <w:p w14:paraId="2FE1638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SC      </w:t>
            </w:r>
          </w:p>
        </w:tc>
        <w:tc>
          <w:tcPr>
            <w:tcW w:w="6461" w:type="dxa"/>
            <w:tcBorders>
              <w:top w:val="nil"/>
              <w:left w:val="nil"/>
              <w:bottom w:val="nil"/>
              <w:right w:val="nil"/>
            </w:tcBorders>
            <w:shd w:val="clear" w:color="auto" w:fill="auto"/>
            <w:noWrap/>
            <w:vAlign w:val="bottom"/>
            <w:hideMark/>
          </w:tcPr>
          <w:p w14:paraId="74B54215"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Supreme Court (of Nepal)</w:t>
            </w:r>
          </w:p>
        </w:tc>
      </w:tr>
      <w:tr w:rsidR="00895A6A" w:rsidRPr="00895A6A" w14:paraId="0301AFA2" w14:textId="77777777" w:rsidTr="00895A6A">
        <w:trPr>
          <w:trHeight w:val="300"/>
        </w:trPr>
        <w:tc>
          <w:tcPr>
            <w:tcW w:w="2921" w:type="dxa"/>
            <w:tcBorders>
              <w:top w:val="nil"/>
              <w:left w:val="nil"/>
              <w:bottom w:val="nil"/>
              <w:right w:val="nil"/>
            </w:tcBorders>
            <w:shd w:val="clear" w:color="auto" w:fill="auto"/>
            <w:noWrap/>
            <w:vAlign w:val="bottom"/>
            <w:hideMark/>
          </w:tcPr>
          <w:p w14:paraId="064E2ED1"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SLAC </w:t>
            </w:r>
          </w:p>
        </w:tc>
        <w:tc>
          <w:tcPr>
            <w:tcW w:w="6461" w:type="dxa"/>
            <w:tcBorders>
              <w:top w:val="nil"/>
              <w:left w:val="nil"/>
              <w:bottom w:val="nil"/>
              <w:right w:val="nil"/>
            </w:tcBorders>
            <w:shd w:val="clear" w:color="auto" w:fill="auto"/>
            <w:noWrap/>
            <w:vAlign w:val="bottom"/>
            <w:hideMark/>
          </w:tcPr>
          <w:p w14:paraId="0066CE36"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Socio-Legal Aid Committee</w:t>
            </w:r>
          </w:p>
        </w:tc>
      </w:tr>
      <w:tr w:rsidR="00895A6A" w:rsidRPr="00895A6A" w14:paraId="13D45CB7" w14:textId="77777777" w:rsidTr="00895A6A">
        <w:trPr>
          <w:trHeight w:val="300"/>
        </w:trPr>
        <w:tc>
          <w:tcPr>
            <w:tcW w:w="2921" w:type="dxa"/>
            <w:tcBorders>
              <w:top w:val="nil"/>
              <w:left w:val="nil"/>
              <w:bottom w:val="nil"/>
              <w:right w:val="nil"/>
            </w:tcBorders>
            <w:shd w:val="clear" w:color="auto" w:fill="auto"/>
            <w:noWrap/>
            <w:vAlign w:val="bottom"/>
            <w:hideMark/>
          </w:tcPr>
          <w:p w14:paraId="72BB8E4D"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SOP</w:t>
            </w:r>
            <w:r w:rsidR="00E10C37" w:rsidRPr="00E10C37">
              <w:rPr>
                <w:rFonts w:asciiTheme="minorHAnsi" w:hAnsiTheme="minorHAnsi"/>
                <w:snapToGrid/>
                <w:color w:val="000000"/>
                <w:szCs w:val="24"/>
                <w:lang w:val="en-US"/>
              </w:rPr>
              <w:t>s</w:t>
            </w:r>
          </w:p>
        </w:tc>
        <w:tc>
          <w:tcPr>
            <w:tcW w:w="6461" w:type="dxa"/>
            <w:tcBorders>
              <w:top w:val="nil"/>
              <w:left w:val="nil"/>
              <w:bottom w:val="nil"/>
              <w:right w:val="nil"/>
            </w:tcBorders>
            <w:shd w:val="clear" w:color="auto" w:fill="auto"/>
            <w:noWrap/>
            <w:vAlign w:val="bottom"/>
            <w:hideMark/>
          </w:tcPr>
          <w:p w14:paraId="204F0DE2"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Standard Operating Procedures</w:t>
            </w:r>
          </w:p>
        </w:tc>
      </w:tr>
      <w:tr w:rsidR="008C0B97" w:rsidRPr="00895A6A" w14:paraId="19B62190" w14:textId="77777777" w:rsidTr="00895A6A">
        <w:trPr>
          <w:trHeight w:val="300"/>
        </w:trPr>
        <w:tc>
          <w:tcPr>
            <w:tcW w:w="2921" w:type="dxa"/>
            <w:tcBorders>
              <w:top w:val="nil"/>
              <w:left w:val="nil"/>
              <w:bottom w:val="nil"/>
              <w:right w:val="nil"/>
            </w:tcBorders>
            <w:shd w:val="clear" w:color="auto" w:fill="auto"/>
            <w:noWrap/>
            <w:vAlign w:val="bottom"/>
            <w:hideMark/>
          </w:tcPr>
          <w:p w14:paraId="54F58224" w14:textId="77777777" w:rsidR="008C0B97" w:rsidRPr="00895A6A" w:rsidRDefault="008C0B97"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SRSG</w:t>
            </w:r>
          </w:p>
        </w:tc>
        <w:tc>
          <w:tcPr>
            <w:tcW w:w="6461" w:type="dxa"/>
            <w:tcBorders>
              <w:top w:val="nil"/>
              <w:left w:val="nil"/>
              <w:bottom w:val="nil"/>
              <w:right w:val="nil"/>
            </w:tcBorders>
            <w:shd w:val="clear" w:color="auto" w:fill="auto"/>
            <w:noWrap/>
            <w:vAlign w:val="bottom"/>
            <w:hideMark/>
          </w:tcPr>
          <w:p w14:paraId="698E789D" w14:textId="77777777" w:rsidR="008C0B97" w:rsidRPr="00895A6A" w:rsidRDefault="008C0B97"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Special Representative of the UN Secretary General</w:t>
            </w:r>
          </w:p>
        </w:tc>
      </w:tr>
      <w:tr w:rsidR="00895A6A" w:rsidRPr="00895A6A" w14:paraId="20A83614" w14:textId="77777777" w:rsidTr="00895A6A">
        <w:trPr>
          <w:trHeight w:val="300"/>
        </w:trPr>
        <w:tc>
          <w:tcPr>
            <w:tcW w:w="2921" w:type="dxa"/>
            <w:tcBorders>
              <w:top w:val="nil"/>
              <w:left w:val="nil"/>
              <w:bottom w:val="nil"/>
              <w:right w:val="nil"/>
            </w:tcBorders>
            <w:shd w:val="clear" w:color="auto" w:fill="auto"/>
            <w:noWrap/>
            <w:vAlign w:val="bottom"/>
            <w:hideMark/>
          </w:tcPr>
          <w:p w14:paraId="7B3254D2"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TJ</w:t>
            </w:r>
          </w:p>
        </w:tc>
        <w:tc>
          <w:tcPr>
            <w:tcW w:w="6461" w:type="dxa"/>
            <w:tcBorders>
              <w:top w:val="nil"/>
              <w:left w:val="nil"/>
              <w:bottom w:val="nil"/>
              <w:right w:val="nil"/>
            </w:tcBorders>
            <w:shd w:val="clear" w:color="auto" w:fill="auto"/>
            <w:noWrap/>
            <w:vAlign w:val="bottom"/>
            <w:hideMark/>
          </w:tcPr>
          <w:p w14:paraId="54ECEF61"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Transitional Justice</w:t>
            </w:r>
          </w:p>
        </w:tc>
      </w:tr>
      <w:tr w:rsidR="00895A6A" w:rsidRPr="00895A6A" w14:paraId="6631EA10" w14:textId="77777777" w:rsidTr="00895A6A">
        <w:trPr>
          <w:trHeight w:val="300"/>
        </w:trPr>
        <w:tc>
          <w:tcPr>
            <w:tcW w:w="2921" w:type="dxa"/>
            <w:tcBorders>
              <w:top w:val="nil"/>
              <w:left w:val="nil"/>
              <w:bottom w:val="nil"/>
              <w:right w:val="nil"/>
            </w:tcBorders>
            <w:shd w:val="clear" w:color="auto" w:fill="auto"/>
            <w:noWrap/>
            <w:vAlign w:val="bottom"/>
            <w:hideMark/>
          </w:tcPr>
          <w:p w14:paraId="702F6EE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ToR</w:t>
            </w:r>
          </w:p>
        </w:tc>
        <w:tc>
          <w:tcPr>
            <w:tcW w:w="6461" w:type="dxa"/>
            <w:tcBorders>
              <w:top w:val="nil"/>
              <w:left w:val="nil"/>
              <w:bottom w:val="nil"/>
              <w:right w:val="nil"/>
            </w:tcBorders>
            <w:shd w:val="clear" w:color="auto" w:fill="auto"/>
            <w:noWrap/>
            <w:vAlign w:val="bottom"/>
            <w:hideMark/>
          </w:tcPr>
          <w:p w14:paraId="66BFC693" w14:textId="77777777" w:rsidR="00895A6A" w:rsidRPr="00895A6A" w:rsidRDefault="00895A6A" w:rsidP="00895A6A">
            <w:pPr>
              <w:widowControl/>
              <w:rPr>
                <w:rFonts w:asciiTheme="minorHAnsi" w:hAnsiTheme="minorHAnsi"/>
                <w:snapToGrid/>
                <w:color w:val="000000"/>
                <w:szCs w:val="24"/>
                <w:lang w:val="en-US"/>
              </w:rPr>
            </w:pPr>
            <w:bookmarkStart w:id="0" w:name="RANGE!B56"/>
            <w:r w:rsidRPr="00895A6A">
              <w:rPr>
                <w:rFonts w:asciiTheme="minorHAnsi" w:hAnsiTheme="minorHAnsi"/>
                <w:snapToGrid/>
                <w:color w:val="000000"/>
                <w:szCs w:val="24"/>
                <w:lang w:val="en-US"/>
              </w:rPr>
              <w:t xml:space="preserve">Terms of Reference  </w:t>
            </w:r>
            <w:bookmarkEnd w:id="0"/>
          </w:p>
        </w:tc>
      </w:tr>
      <w:tr w:rsidR="00895A6A" w:rsidRPr="00895A6A" w14:paraId="13E0E068" w14:textId="77777777" w:rsidTr="00895A6A">
        <w:trPr>
          <w:trHeight w:val="300"/>
        </w:trPr>
        <w:tc>
          <w:tcPr>
            <w:tcW w:w="2921" w:type="dxa"/>
            <w:tcBorders>
              <w:top w:val="nil"/>
              <w:left w:val="nil"/>
              <w:bottom w:val="nil"/>
              <w:right w:val="nil"/>
            </w:tcBorders>
            <w:shd w:val="clear" w:color="auto" w:fill="auto"/>
            <w:noWrap/>
            <w:vAlign w:val="bottom"/>
            <w:hideMark/>
          </w:tcPr>
          <w:p w14:paraId="23ED60E6" w14:textId="77777777" w:rsidR="00895A6A" w:rsidRPr="00895A6A" w:rsidRDefault="00E10C37" w:rsidP="00895A6A">
            <w:pPr>
              <w:widowControl/>
              <w:rPr>
                <w:rFonts w:asciiTheme="minorHAnsi" w:hAnsiTheme="minorHAnsi"/>
                <w:snapToGrid/>
                <w:color w:val="000000"/>
                <w:szCs w:val="24"/>
                <w:lang w:val="en-US"/>
              </w:rPr>
            </w:pPr>
            <w:r w:rsidRPr="00E10C37">
              <w:rPr>
                <w:rFonts w:asciiTheme="minorHAnsi" w:hAnsiTheme="minorHAnsi"/>
                <w:snapToGrid/>
                <w:color w:val="000000"/>
                <w:szCs w:val="24"/>
                <w:lang w:val="en-US"/>
              </w:rPr>
              <w:t>To</w:t>
            </w:r>
            <w:r w:rsidR="00895A6A" w:rsidRPr="00895A6A">
              <w:rPr>
                <w:rFonts w:asciiTheme="minorHAnsi" w:hAnsiTheme="minorHAnsi"/>
                <w:snapToGrid/>
                <w:color w:val="000000"/>
                <w:szCs w:val="24"/>
                <w:lang w:val="en-US"/>
              </w:rPr>
              <w:t>T</w:t>
            </w:r>
          </w:p>
        </w:tc>
        <w:tc>
          <w:tcPr>
            <w:tcW w:w="6461" w:type="dxa"/>
            <w:tcBorders>
              <w:top w:val="nil"/>
              <w:left w:val="nil"/>
              <w:bottom w:val="nil"/>
              <w:right w:val="nil"/>
            </w:tcBorders>
            <w:shd w:val="clear" w:color="auto" w:fill="auto"/>
            <w:noWrap/>
            <w:vAlign w:val="bottom"/>
            <w:hideMark/>
          </w:tcPr>
          <w:p w14:paraId="64AB1F6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Training of Trainers</w:t>
            </w:r>
          </w:p>
        </w:tc>
      </w:tr>
      <w:tr w:rsidR="00CA1907" w:rsidRPr="00895A6A" w14:paraId="514D5C98" w14:textId="77777777" w:rsidTr="00895A6A">
        <w:trPr>
          <w:trHeight w:val="300"/>
        </w:trPr>
        <w:tc>
          <w:tcPr>
            <w:tcW w:w="2921" w:type="dxa"/>
            <w:tcBorders>
              <w:top w:val="nil"/>
              <w:left w:val="nil"/>
              <w:bottom w:val="nil"/>
              <w:right w:val="nil"/>
            </w:tcBorders>
            <w:shd w:val="clear" w:color="auto" w:fill="auto"/>
            <w:noWrap/>
            <w:vAlign w:val="bottom"/>
            <w:hideMark/>
          </w:tcPr>
          <w:p w14:paraId="350DA06B" w14:textId="77777777" w:rsidR="00CA1907" w:rsidRPr="007C7559" w:rsidRDefault="00CA1907" w:rsidP="00895A6A">
            <w:pPr>
              <w:widowControl/>
              <w:rPr>
                <w:rFonts w:asciiTheme="minorHAnsi" w:hAnsiTheme="minorHAnsi" w:cs="Arial"/>
                <w:snapToGrid/>
                <w:color w:val="000000"/>
                <w:szCs w:val="24"/>
                <w:lang w:val="en-US"/>
              </w:rPr>
            </w:pPr>
            <w:r w:rsidRPr="007C7559">
              <w:rPr>
                <w:rFonts w:asciiTheme="minorHAnsi" w:hAnsiTheme="minorHAnsi" w:cs="Arial"/>
                <w:snapToGrid/>
                <w:color w:val="000000"/>
                <w:szCs w:val="24"/>
                <w:lang w:val="en-US"/>
              </w:rPr>
              <w:t>TRAC</w:t>
            </w:r>
          </w:p>
        </w:tc>
        <w:tc>
          <w:tcPr>
            <w:tcW w:w="6461" w:type="dxa"/>
            <w:tcBorders>
              <w:top w:val="nil"/>
              <w:left w:val="nil"/>
              <w:bottom w:val="nil"/>
              <w:right w:val="nil"/>
            </w:tcBorders>
            <w:shd w:val="clear" w:color="auto" w:fill="auto"/>
            <w:noWrap/>
            <w:vAlign w:val="bottom"/>
            <w:hideMark/>
          </w:tcPr>
          <w:p w14:paraId="66CFE9E8" w14:textId="77777777" w:rsidR="00CA1907" w:rsidRPr="007C7559" w:rsidRDefault="00CA1907" w:rsidP="00895A6A">
            <w:pPr>
              <w:widowControl/>
              <w:rPr>
                <w:rFonts w:asciiTheme="minorHAnsi" w:hAnsiTheme="minorHAnsi" w:cs="Arial"/>
                <w:snapToGrid/>
                <w:szCs w:val="24"/>
                <w:lang w:val="en-US"/>
              </w:rPr>
            </w:pPr>
            <w:r w:rsidRPr="007C7559">
              <w:rPr>
                <w:rFonts w:asciiTheme="minorHAnsi" w:hAnsiTheme="minorHAnsi" w:cs="Arial"/>
                <w:szCs w:val="24"/>
                <w:shd w:val="clear" w:color="auto" w:fill="FFFFFF"/>
              </w:rPr>
              <w:t>Target for Resource Assignment from the Core</w:t>
            </w:r>
          </w:p>
        </w:tc>
      </w:tr>
      <w:tr w:rsidR="00895A6A" w:rsidRPr="00895A6A" w14:paraId="71074825" w14:textId="77777777" w:rsidTr="00895A6A">
        <w:trPr>
          <w:trHeight w:val="300"/>
        </w:trPr>
        <w:tc>
          <w:tcPr>
            <w:tcW w:w="2921" w:type="dxa"/>
            <w:tcBorders>
              <w:top w:val="nil"/>
              <w:left w:val="nil"/>
              <w:bottom w:val="nil"/>
              <w:right w:val="nil"/>
            </w:tcBorders>
            <w:shd w:val="clear" w:color="auto" w:fill="auto"/>
            <w:noWrap/>
            <w:vAlign w:val="bottom"/>
            <w:hideMark/>
          </w:tcPr>
          <w:p w14:paraId="1FE621F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TRC </w:t>
            </w:r>
          </w:p>
        </w:tc>
        <w:tc>
          <w:tcPr>
            <w:tcW w:w="6461" w:type="dxa"/>
            <w:tcBorders>
              <w:top w:val="nil"/>
              <w:left w:val="nil"/>
              <w:bottom w:val="nil"/>
              <w:right w:val="nil"/>
            </w:tcBorders>
            <w:shd w:val="clear" w:color="auto" w:fill="auto"/>
            <w:noWrap/>
            <w:vAlign w:val="bottom"/>
            <w:hideMark/>
          </w:tcPr>
          <w:p w14:paraId="5AB1C60A"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Truth and Reconciliation Commission</w:t>
            </w:r>
          </w:p>
        </w:tc>
      </w:tr>
      <w:tr w:rsidR="00895A6A" w:rsidRPr="00895A6A" w14:paraId="6D94DAA8" w14:textId="77777777" w:rsidTr="00895A6A">
        <w:trPr>
          <w:trHeight w:val="300"/>
        </w:trPr>
        <w:tc>
          <w:tcPr>
            <w:tcW w:w="2921" w:type="dxa"/>
            <w:tcBorders>
              <w:top w:val="nil"/>
              <w:left w:val="nil"/>
              <w:bottom w:val="nil"/>
              <w:right w:val="nil"/>
            </w:tcBorders>
            <w:shd w:val="clear" w:color="auto" w:fill="auto"/>
            <w:noWrap/>
            <w:vAlign w:val="bottom"/>
            <w:hideMark/>
          </w:tcPr>
          <w:p w14:paraId="3F679D77"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TU </w:t>
            </w:r>
          </w:p>
        </w:tc>
        <w:tc>
          <w:tcPr>
            <w:tcW w:w="6461" w:type="dxa"/>
            <w:tcBorders>
              <w:top w:val="nil"/>
              <w:left w:val="nil"/>
              <w:bottom w:val="nil"/>
              <w:right w:val="nil"/>
            </w:tcBorders>
            <w:shd w:val="clear" w:color="auto" w:fill="auto"/>
            <w:noWrap/>
            <w:vAlign w:val="bottom"/>
            <w:hideMark/>
          </w:tcPr>
          <w:p w14:paraId="0510B8F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Tribhuvan University </w:t>
            </w:r>
          </w:p>
        </w:tc>
      </w:tr>
      <w:tr w:rsidR="00E10C37" w:rsidRPr="00895A6A" w14:paraId="07D6CBB3" w14:textId="77777777" w:rsidTr="00895A6A">
        <w:trPr>
          <w:trHeight w:val="315"/>
        </w:trPr>
        <w:tc>
          <w:tcPr>
            <w:tcW w:w="2921" w:type="dxa"/>
            <w:tcBorders>
              <w:top w:val="nil"/>
              <w:left w:val="nil"/>
              <w:bottom w:val="nil"/>
              <w:right w:val="nil"/>
            </w:tcBorders>
            <w:shd w:val="clear" w:color="auto" w:fill="auto"/>
            <w:noWrap/>
            <w:vAlign w:val="bottom"/>
            <w:hideMark/>
          </w:tcPr>
          <w:p w14:paraId="029553B3" w14:textId="77777777" w:rsidR="00E10C37" w:rsidRPr="00895A6A" w:rsidRDefault="00E10C37"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UNSCR</w:t>
            </w:r>
          </w:p>
        </w:tc>
        <w:tc>
          <w:tcPr>
            <w:tcW w:w="6461" w:type="dxa"/>
            <w:tcBorders>
              <w:top w:val="nil"/>
              <w:left w:val="nil"/>
              <w:bottom w:val="nil"/>
              <w:right w:val="nil"/>
            </w:tcBorders>
            <w:shd w:val="clear" w:color="auto" w:fill="auto"/>
            <w:noWrap/>
            <w:vAlign w:val="bottom"/>
            <w:hideMark/>
          </w:tcPr>
          <w:p w14:paraId="35B8A676" w14:textId="77777777" w:rsidR="00E10C37" w:rsidRPr="00895A6A" w:rsidRDefault="00E10C37"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United Nations Security Council Resolution</w:t>
            </w:r>
          </w:p>
        </w:tc>
      </w:tr>
      <w:tr w:rsidR="00895A6A" w:rsidRPr="00895A6A" w14:paraId="21EAC3C4" w14:textId="77777777" w:rsidTr="00E10C37">
        <w:trPr>
          <w:trHeight w:val="315"/>
        </w:trPr>
        <w:tc>
          <w:tcPr>
            <w:tcW w:w="2921" w:type="dxa"/>
            <w:tcBorders>
              <w:top w:val="nil"/>
              <w:left w:val="nil"/>
              <w:bottom w:val="nil"/>
              <w:right w:val="nil"/>
            </w:tcBorders>
            <w:shd w:val="clear" w:color="auto" w:fill="auto"/>
            <w:noWrap/>
            <w:hideMark/>
          </w:tcPr>
          <w:p w14:paraId="56513970" w14:textId="77777777" w:rsidR="00895A6A" w:rsidRPr="00895A6A" w:rsidRDefault="00895A6A" w:rsidP="00E10C37">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UN Women</w:t>
            </w:r>
          </w:p>
        </w:tc>
        <w:tc>
          <w:tcPr>
            <w:tcW w:w="6461" w:type="dxa"/>
            <w:tcBorders>
              <w:top w:val="nil"/>
              <w:left w:val="nil"/>
              <w:bottom w:val="nil"/>
              <w:right w:val="nil"/>
            </w:tcBorders>
            <w:shd w:val="clear" w:color="auto" w:fill="auto"/>
            <w:noWrap/>
            <w:vAlign w:val="bottom"/>
            <w:hideMark/>
          </w:tcPr>
          <w:p w14:paraId="05156C5C"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United NationsEntity for Gender Equality and the Empowerment of Women</w:t>
            </w:r>
          </w:p>
        </w:tc>
      </w:tr>
      <w:tr w:rsidR="00895A6A" w:rsidRPr="00895A6A" w14:paraId="6C01F57E" w14:textId="77777777" w:rsidTr="00895A6A">
        <w:trPr>
          <w:trHeight w:val="300"/>
        </w:trPr>
        <w:tc>
          <w:tcPr>
            <w:tcW w:w="2921" w:type="dxa"/>
            <w:tcBorders>
              <w:top w:val="nil"/>
              <w:left w:val="nil"/>
              <w:bottom w:val="nil"/>
              <w:right w:val="nil"/>
            </w:tcBorders>
            <w:shd w:val="clear" w:color="auto" w:fill="auto"/>
            <w:noWrap/>
            <w:vAlign w:val="bottom"/>
            <w:hideMark/>
          </w:tcPr>
          <w:p w14:paraId="4664EE79"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UNDP     </w:t>
            </w:r>
          </w:p>
        </w:tc>
        <w:tc>
          <w:tcPr>
            <w:tcW w:w="6461" w:type="dxa"/>
            <w:tcBorders>
              <w:top w:val="nil"/>
              <w:left w:val="nil"/>
              <w:bottom w:val="nil"/>
              <w:right w:val="nil"/>
            </w:tcBorders>
            <w:shd w:val="clear" w:color="auto" w:fill="auto"/>
            <w:noWrap/>
            <w:vAlign w:val="bottom"/>
            <w:hideMark/>
          </w:tcPr>
          <w:p w14:paraId="291D819C"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United Nations Development Program</w:t>
            </w:r>
          </w:p>
        </w:tc>
      </w:tr>
      <w:tr w:rsidR="0002096B" w:rsidRPr="00895A6A" w14:paraId="4038CD1A" w14:textId="77777777" w:rsidTr="00895A6A">
        <w:trPr>
          <w:trHeight w:val="300"/>
        </w:trPr>
        <w:tc>
          <w:tcPr>
            <w:tcW w:w="2921" w:type="dxa"/>
            <w:tcBorders>
              <w:top w:val="nil"/>
              <w:left w:val="nil"/>
              <w:bottom w:val="nil"/>
              <w:right w:val="nil"/>
            </w:tcBorders>
            <w:shd w:val="clear" w:color="auto" w:fill="auto"/>
            <w:noWrap/>
            <w:vAlign w:val="bottom"/>
            <w:hideMark/>
          </w:tcPr>
          <w:p w14:paraId="2233C8FA" w14:textId="77777777" w:rsidR="0002096B" w:rsidRPr="00E10C37"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UNICEF</w:t>
            </w:r>
          </w:p>
        </w:tc>
        <w:tc>
          <w:tcPr>
            <w:tcW w:w="6461" w:type="dxa"/>
            <w:tcBorders>
              <w:top w:val="nil"/>
              <w:left w:val="nil"/>
              <w:bottom w:val="nil"/>
              <w:right w:val="nil"/>
            </w:tcBorders>
            <w:shd w:val="clear" w:color="auto" w:fill="auto"/>
            <w:noWrap/>
            <w:vAlign w:val="bottom"/>
            <w:hideMark/>
          </w:tcPr>
          <w:p w14:paraId="37B1EF5E" w14:textId="77777777" w:rsidR="0002096B" w:rsidRPr="00895A6A" w:rsidRDefault="0002096B"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United Nations International Children’s Fund</w:t>
            </w:r>
          </w:p>
        </w:tc>
      </w:tr>
      <w:tr w:rsidR="00895A6A" w:rsidRPr="00895A6A" w14:paraId="3F63FDEA" w14:textId="77777777" w:rsidTr="00895A6A">
        <w:trPr>
          <w:trHeight w:val="300"/>
        </w:trPr>
        <w:tc>
          <w:tcPr>
            <w:tcW w:w="2921" w:type="dxa"/>
            <w:tcBorders>
              <w:top w:val="nil"/>
              <w:left w:val="nil"/>
              <w:bottom w:val="nil"/>
              <w:right w:val="nil"/>
            </w:tcBorders>
            <w:shd w:val="clear" w:color="auto" w:fill="auto"/>
            <w:noWrap/>
            <w:vAlign w:val="bottom"/>
            <w:hideMark/>
          </w:tcPr>
          <w:p w14:paraId="5E21441F" w14:textId="77777777" w:rsidR="00895A6A" w:rsidRPr="00895A6A" w:rsidRDefault="00E10C37" w:rsidP="00895A6A">
            <w:pPr>
              <w:widowControl/>
              <w:rPr>
                <w:rFonts w:asciiTheme="minorHAnsi" w:hAnsiTheme="minorHAnsi"/>
                <w:snapToGrid/>
                <w:color w:val="000000"/>
                <w:szCs w:val="24"/>
                <w:lang w:val="en-US"/>
              </w:rPr>
            </w:pPr>
            <w:r w:rsidRPr="00E10C37">
              <w:rPr>
                <w:rFonts w:asciiTheme="minorHAnsi" w:hAnsiTheme="minorHAnsi"/>
                <w:snapToGrid/>
                <w:color w:val="000000"/>
                <w:szCs w:val="24"/>
                <w:lang w:val="en-US"/>
              </w:rPr>
              <w:t>UNPFN</w:t>
            </w:r>
          </w:p>
        </w:tc>
        <w:tc>
          <w:tcPr>
            <w:tcW w:w="6461" w:type="dxa"/>
            <w:tcBorders>
              <w:top w:val="nil"/>
              <w:left w:val="nil"/>
              <w:bottom w:val="nil"/>
              <w:right w:val="nil"/>
            </w:tcBorders>
            <w:shd w:val="clear" w:color="auto" w:fill="auto"/>
            <w:noWrap/>
            <w:vAlign w:val="bottom"/>
            <w:hideMark/>
          </w:tcPr>
          <w:p w14:paraId="3D3F45C2"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United Nations Peacebuilding  Fund Nepal</w:t>
            </w:r>
          </w:p>
        </w:tc>
      </w:tr>
      <w:tr w:rsidR="00895A6A" w:rsidRPr="00895A6A" w14:paraId="612DF7E1" w14:textId="77777777" w:rsidTr="00895A6A">
        <w:trPr>
          <w:trHeight w:val="300"/>
        </w:trPr>
        <w:tc>
          <w:tcPr>
            <w:tcW w:w="2921" w:type="dxa"/>
            <w:tcBorders>
              <w:top w:val="nil"/>
              <w:left w:val="nil"/>
              <w:bottom w:val="nil"/>
              <w:right w:val="nil"/>
            </w:tcBorders>
            <w:shd w:val="clear" w:color="auto" w:fill="auto"/>
            <w:noWrap/>
            <w:vAlign w:val="bottom"/>
            <w:hideMark/>
          </w:tcPr>
          <w:p w14:paraId="7A10DD0F"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UNRCO</w:t>
            </w:r>
          </w:p>
        </w:tc>
        <w:tc>
          <w:tcPr>
            <w:tcW w:w="6461" w:type="dxa"/>
            <w:tcBorders>
              <w:top w:val="nil"/>
              <w:left w:val="nil"/>
              <w:bottom w:val="nil"/>
              <w:right w:val="nil"/>
            </w:tcBorders>
            <w:shd w:val="clear" w:color="auto" w:fill="auto"/>
            <w:noWrap/>
            <w:vAlign w:val="bottom"/>
            <w:hideMark/>
          </w:tcPr>
          <w:p w14:paraId="73FD8D98"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United Nations Residential Coordinator’s Office </w:t>
            </w:r>
          </w:p>
        </w:tc>
      </w:tr>
      <w:tr w:rsidR="00895A6A" w:rsidRPr="00895A6A" w14:paraId="0BB6507D" w14:textId="77777777" w:rsidTr="00895A6A">
        <w:trPr>
          <w:trHeight w:val="300"/>
        </w:trPr>
        <w:tc>
          <w:tcPr>
            <w:tcW w:w="2921" w:type="dxa"/>
            <w:tcBorders>
              <w:top w:val="nil"/>
              <w:left w:val="nil"/>
              <w:bottom w:val="nil"/>
              <w:right w:val="nil"/>
            </w:tcBorders>
            <w:shd w:val="clear" w:color="auto" w:fill="auto"/>
            <w:noWrap/>
            <w:vAlign w:val="bottom"/>
            <w:hideMark/>
          </w:tcPr>
          <w:p w14:paraId="3B8B4FBA"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VSF</w:t>
            </w:r>
          </w:p>
        </w:tc>
        <w:tc>
          <w:tcPr>
            <w:tcW w:w="6461" w:type="dxa"/>
            <w:tcBorders>
              <w:top w:val="nil"/>
              <w:left w:val="nil"/>
              <w:bottom w:val="nil"/>
              <w:right w:val="nil"/>
            </w:tcBorders>
            <w:shd w:val="clear" w:color="auto" w:fill="auto"/>
            <w:noWrap/>
            <w:vAlign w:val="bottom"/>
            <w:hideMark/>
          </w:tcPr>
          <w:p w14:paraId="6A7E5601" w14:textId="77777777" w:rsidR="00895A6A" w:rsidRPr="00895A6A" w:rsidRDefault="00895A6A" w:rsidP="00895A6A">
            <w:pPr>
              <w:widowControl/>
              <w:rPr>
                <w:rFonts w:asciiTheme="minorHAnsi" w:hAnsiTheme="minorHAnsi"/>
                <w:snapToGrid/>
                <w:color w:val="000000"/>
                <w:szCs w:val="24"/>
                <w:lang w:val="en-US"/>
              </w:rPr>
            </w:pPr>
            <w:r w:rsidRPr="00895A6A">
              <w:rPr>
                <w:rFonts w:asciiTheme="minorHAnsi" w:hAnsiTheme="minorHAnsi"/>
                <w:snapToGrid/>
                <w:color w:val="000000"/>
                <w:szCs w:val="24"/>
                <w:lang w:val="en-US"/>
              </w:rPr>
              <w:t xml:space="preserve">Victim Support Forum </w:t>
            </w:r>
          </w:p>
        </w:tc>
      </w:tr>
      <w:tr w:rsidR="00314F61" w:rsidRPr="00895A6A" w14:paraId="4AED842A" w14:textId="77777777" w:rsidTr="00895A6A">
        <w:trPr>
          <w:trHeight w:val="300"/>
        </w:trPr>
        <w:tc>
          <w:tcPr>
            <w:tcW w:w="2921" w:type="dxa"/>
            <w:tcBorders>
              <w:top w:val="nil"/>
              <w:left w:val="nil"/>
              <w:bottom w:val="nil"/>
              <w:right w:val="nil"/>
            </w:tcBorders>
            <w:shd w:val="clear" w:color="auto" w:fill="auto"/>
            <w:noWrap/>
            <w:vAlign w:val="bottom"/>
            <w:hideMark/>
          </w:tcPr>
          <w:p w14:paraId="6C3A8301" w14:textId="77777777" w:rsidR="00314F61" w:rsidRPr="00895A6A" w:rsidRDefault="00314F61"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WVAF</w:t>
            </w:r>
          </w:p>
        </w:tc>
        <w:tc>
          <w:tcPr>
            <w:tcW w:w="6461" w:type="dxa"/>
            <w:tcBorders>
              <w:top w:val="nil"/>
              <w:left w:val="nil"/>
              <w:bottom w:val="nil"/>
              <w:right w:val="nil"/>
            </w:tcBorders>
            <w:shd w:val="clear" w:color="auto" w:fill="auto"/>
            <w:noWrap/>
            <w:vAlign w:val="bottom"/>
            <w:hideMark/>
          </w:tcPr>
          <w:p w14:paraId="1BC0B507" w14:textId="77777777" w:rsidR="00314F61" w:rsidRPr="00895A6A" w:rsidRDefault="00314F61" w:rsidP="00895A6A">
            <w:pPr>
              <w:widowControl/>
              <w:rPr>
                <w:rFonts w:asciiTheme="minorHAnsi" w:hAnsiTheme="minorHAnsi"/>
                <w:snapToGrid/>
                <w:color w:val="000000"/>
                <w:szCs w:val="24"/>
                <w:lang w:val="en-US"/>
              </w:rPr>
            </w:pPr>
            <w:r>
              <w:rPr>
                <w:rFonts w:asciiTheme="minorHAnsi" w:hAnsiTheme="minorHAnsi"/>
                <w:snapToGrid/>
                <w:color w:val="000000"/>
                <w:szCs w:val="24"/>
                <w:lang w:val="en-US"/>
              </w:rPr>
              <w:t>World Vision Advocacy Forum</w:t>
            </w:r>
          </w:p>
        </w:tc>
      </w:tr>
    </w:tbl>
    <w:p w14:paraId="14F4290F" w14:textId="77777777" w:rsidR="00E10C37" w:rsidRDefault="00E10C37" w:rsidP="00116250">
      <w:pPr>
        <w:autoSpaceDE w:val="0"/>
        <w:autoSpaceDN w:val="0"/>
        <w:adjustRightInd w:val="0"/>
        <w:jc w:val="both"/>
        <w:rPr>
          <w:rFonts w:ascii="Arial" w:hAnsi="Arial" w:cs="Arial"/>
          <w:u w:val="single"/>
        </w:rPr>
      </w:pPr>
    </w:p>
    <w:p w14:paraId="75D7EA34" w14:textId="77777777" w:rsidR="00E10C37" w:rsidRDefault="00E10C37" w:rsidP="00116250">
      <w:pPr>
        <w:autoSpaceDE w:val="0"/>
        <w:autoSpaceDN w:val="0"/>
        <w:adjustRightInd w:val="0"/>
        <w:jc w:val="both"/>
        <w:rPr>
          <w:rFonts w:ascii="Arial" w:hAnsi="Arial" w:cs="Arial"/>
          <w:u w:val="single"/>
        </w:rPr>
      </w:pPr>
    </w:p>
    <w:p w14:paraId="7740D136" w14:textId="77777777" w:rsidR="00E10C37" w:rsidRDefault="00E10C37" w:rsidP="00116250">
      <w:pPr>
        <w:autoSpaceDE w:val="0"/>
        <w:autoSpaceDN w:val="0"/>
        <w:adjustRightInd w:val="0"/>
        <w:jc w:val="both"/>
        <w:rPr>
          <w:rFonts w:ascii="Arial" w:hAnsi="Arial" w:cs="Arial"/>
          <w:u w:val="single"/>
        </w:rPr>
      </w:pPr>
    </w:p>
    <w:p w14:paraId="0CA6FC6E" w14:textId="77777777" w:rsidR="00E10C37" w:rsidRDefault="00E10C37" w:rsidP="00116250">
      <w:pPr>
        <w:autoSpaceDE w:val="0"/>
        <w:autoSpaceDN w:val="0"/>
        <w:adjustRightInd w:val="0"/>
        <w:jc w:val="both"/>
        <w:rPr>
          <w:rFonts w:ascii="Arial" w:hAnsi="Arial" w:cs="Arial"/>
          <w:u w:val="single"/>
        </w:rPr>
      </w:pPr>
    </w:p>
    <w:p w14:paraId="7D2ECC84" w14:textId="77777777" w:rsidR="00E10C37" w:rsidRDefault="00E10C37" w:rsidP="00116250">
      <w:pPr>
        <w:autoSpaceDE w:val="0"/>
        <w:autoSpaceDN w:val="0"/>
        <w:adjustRightInd w:val="0"/>
        <w:jc w:val="both"/>
        <w:rPr>
          <w:rFonts w:ascii="Arial" w:hAnsi="Arial" w:cs="Arial"/>
          <w:u w:val="single"/>
        </w:rPr>
      </w:pPr>
    </w:p>
    <w:p w14:paraId="0768EBE0" w14:textId="77777777" w:rsidR="00E10C37" w:rsidRDefault="00E10C37" w:rsidP="00116250">
      <w:pPr>
        <w:autoSpaceDE w:val="0"/>
        <w:autoSpaceDN w:val="0"/>
        <w:adjustRightInd w:val="0"/>
        <w:jc w:val="both"/>
        <w:rPr>
          <w:rFonts w:ascii="Arial" w:hAnsi="Arial" w:cs="Arial"/>
          <w:u w:val="single"/>
        </w:rPr>
      </w:pPr>
    </w:p>
    <w:p w14:paraId="5F2DB708" w14:textId="77777777" w:rsidR="00E10C37" w:rsidRDefault="00E10C37" w:rsidP="00116250">
      <w:pPr>
        <w:autoSpaceDE w:val="0"/>
        <w:autoSpaceDN w:val="0"/>
        <w:adjustRightInd w:val="0"/>
        <w:jc w:val="both"/>
        <w:rPr>
          <w:rFonts w:ascii="Arial" w:hAnsi="Arial" w:cs="Arial"/>
          <w:u w:val="single"/>
        </w:rPr>
      </w:pPr>
    </w:p>
    <w:p w14:paraId="77D392C2" w14:textId="77777777" w:rsidR="00E10C37" w:rsidRDefault="00E10C37" w:rsidP="00116250">
      <w:pPr>
        <w:autoSpaceDE w:val="0"/>
        <w:autoSpaceDN w:val="0"/>
        <w:adjustRightInd w:val="0"/>
        <w:jc w:val="both"/>
        <w:rPr>
          <w:rFonts w:ascii="Arial" w:hAnsi="Arial" w:cs="Arial"/>
          <w:u w:val="single"/>
        </w:rPr>
      </w:pPr>
    </w:p>
    <w:p w14:paraId="0AB2090D" w14:textId="77777777" w:rsidR="00E10C37" w:rsidRDefault="00E10C37" w:rsidP="00116250">
      <w:pPr>
        <w:autoSpaceDE w:val="0"/>
        <w:autoSpaceDN w:val="0"/>
        <w:adjustRightInd w:val="0"/>
        <w:jc w:val="both"/>
        <w:rPr>
          <w:rFonts w:ascii="Arial" w:hAnsi="Arial" w:cs="Arial"/>
          <w:u w:val="single"/>
        </w:rPr>
      </w:pPr>
    </w:p>
    <w:p w14:paraId="6B11F2D7" w14:textId="77777777" w:rsidR="00E10C37" w:rsidRDefault="00E10C37" w:rsidP="00116250">
      <w:pPr>
        <w:autoSpaceDE w:val="0"/>
        <w:autoSpaceDN w:val="0"/>
        <w:adjustRightInd w:val="0"/>
        <w:jc w:val="both"/>
        <w:rPr>
          <w:rFonts w:ascii="Arial" w:hAnsi="Arial" w:cs="Arial"/>
          <w:u w:val="single"/>
        </w:rPr>
      </w:pPr>
    </w:p>
    <w:p w14:paraId="2A9E0802" w14:textId="77777777" w:rsidR="00E10C37" w:rsidRDefault="00E10C37" w:rsidP="00116250">
      <w:pPr>
        <w:autoSpaceDE w:val="0"/>
        <w:autoSpaceDN w:val="0"/>
        <w:adjustRightInd w:val="0"/>
        <w:jc w:val="both"/>
        <w:rPr>
          <w:rFonts w:ascii="Arial" w:hAnsi="Arial" w:cs="Arial"/>
          <w:u w:val="single"/>
        </w:rPr>
      </w:pPr>
    </w:p>
    <w:p w14:paraId="0BA60FC5" w14:textId="77777777" w:rsidR="00E10C37" w:rsidRDefault="00E10C37" w:rsidP="00116250">
      <w:pPr>
        <w:autoSpaceDE w:val="0"/>
        <w:autoSpaceDN w:val="0"/>
        <w:adjustRightInd w:val="0"/>
        <w:jc w:val="both"/>
        <w:rPr>
          <w:rFonts w:ascii="Arial" w:hAnsi="Arial" w:cs="Arial"/>
          <w:u w:val="single"/>
        </w:rPr>
      </w:pPr>
    </w:p>
    <w:p w14:paraId="7CB7A046" w14:textId="77777777" w:rsidR="00E10C37" w:rsidRDefault="00E10C37" w:rsidP="00116250">
      <w:pPr>
        <w:autoSpaceDE w:val="0"/>
        <w:autoSpaceDN w:val="0"/>
        <w:adjustRightInd w:val="0"/>
        <w:jc w:val="both"/>
        <w:rPr>
          <w:rFonts w:ascii="Arial" w:hAnsi="Arial" w:cs="Arial"/>
          <w:u w:val="single"/>
        </w:rPr>
      </w:pPr>
    </w:p>
    <w:p w14:paraId="2B8CA7F9" w14:textId="77777777" w:rsidR="00E10C37" w:rsidRDefault="00E10C37" w:rsidP="00116250">
      <w:pPr>
        <w:autoSpaceDE w:val="0"/>
        <w:autoSpaceDN w:val="0"/>
        <w:adjustRightInd w:val="0"/>
        <w:jc w:val="both"/>
        <w:rPr>
          <w:rFonts w:ascii="Arial" w:hAnsi="Arial" w:cs="Arial"/>
          <w:u w:val="single"/>
        </w:rPr>
      </w:pPr>
    </w:p>
    <w:p w14:paraId="4E14CFC0" w14:textId="77777777" w:rsidR="00E10C37" w:rsidRDefault="00E10C37" w:rsidP="00116250">
      <w:pPr>
        <w:autoSpaceDE w:val="0"/>
        <w:autoSpaceDN w:val="0"/>
        <w:adjustRightInd w:val="0"/>
        <w:jc w:val="both"/>
        <w:rPr>
          <w:rFonts w:ascii="Arial" w:hAnsi="Arial" w:cs="Arial"/>
          <w:u w:val="single"/>
        </w:rPr>
      </w:pPr>
    </w:p>
    <w:p w14:paraId="0F72DFDB" w14:textId="77777777" w:rsidR="00E10C37" w:rsidRDefault="00E10C37" w:rsidP="00116250">
      <w:pPr>
        <w:autoSpaceDE w:val="0"/>
        <w:autoSpaceDN w:val="0"/>
        <w:adjustRightInd w:val="0"/>
        <w:jc w:val="both"/>
        <w:rPr>
          <w:rFonts w:ascii="Arial" w:hAnsi="Arial" w:cs="Arial"/>
          <w:u w:val="single"/>
        </w:rPr>
      </w:pPr>
    </w:p>
    <w:p w14:paraId="450285A3" w14:textId="77777777" w:rsidR="00E10C37" w:rsidRDefault="00E10C37" w:rsidP="00116250">
      <w:pPr>
        <w:autoSpaceDE w:val="0"/>
        <w:autoSpaceDN w:val="0"/>
        <w:adjustRightInd w:val="0"/>
        <w:jc w:val="both"/>
        <w:rPr>
          <w:rFonts w:ascii="Arial" w:hAnsi="Arial" w:cs="Arial"/>
          <w:u w:val="single"/>
        </w:rPr>
      </w:pPr>
    </w:p>
    <w:p w14:paraId="0CCD9715" w14:textId="77777777" w:rsidR="00E10C37" w:rsidRDefault="00E10C37" w:rsidP="00116250">
      <w:pPr>
        <w:autoSpaceDE w:val="0"/>
        <w:autoSpaceDN w:val="0"/>
        <w:adjustRightInd w:val="0"/>
        <w:jc w:val="both"/>
        <w:rPr>
          <w:rFonts w:ascii="Arial" w:hAnsi="Arial" w:cs="Arial"/>
          <w:u w:val="single"/>
        </w:rPr>
      </w:pPr>
    </w:p>
    <w:p w14:paraId="4629C470" w14:textId="77777777" w:rsidR="0004467C" w:rsidRPr="00572006" w:rsidRDefault="0004467C" w:rsidP="00116250">
      <w:pPr>
        <w:autoSpaceDE w:val="0"/>
        <w:autoSpaceDN w:val="0"/>
        <w:adjustRightInd w:val="0"/>
        <w:jc w:val="both"/>
        <w:rPr>
          <w:rFonts w:ascii="Arial" w:hAnsi="Arial" w:cs="Arial"/>
          <w:b/>
          <w:u w:val="single"/>
        </w:rPr>
      </w:pPr>
      <w:r w:rsidRPr="00572006">
        <w:rPr>
          <w:rFonts w:ascii="Arial" w:hAnsi="Arial" w:cs="Arial"/>
          <w:b/>
          <w:u w:val="single"/>
        </w:rPr>
        <w:lastRenderedPageBreak/>
        <w:t>Table of Contents</w:t>
      </w:r>
    </w:p>
    <w:p w14:paraId="4B61E549" w14:textId="77777777" w:rsidR="0004467C" w:rsidRDefault="0004467C" w:rsidP="00116250">
      <w:pPr>
        <w:autoSpaceDE w:val="0"/>
        <w:autoSpaceDN w:val="0"/>
        <w:adjustRightInd w:val="0"/>
        <w:jc w:val="both"/>
        <w:rPr>
          <w:rFonts w:ascii="Arial" w:hAnsi="Arial" w:cs="Arial"/>
        </w:rPr>
      </w:pPr>
    </w:p>
    <w:p w14:paraId="05A6113E" w14:textId="77777777" w:rsidR="00FD5067" w:rsidRDefault="00FD5067" w:rsidP="00116250">
      <w:pPr>
        <w:autoSpaceDE w:val="0"/>
        <w:autoSpaceDN w:val="0"/>
        <w:adjustRightInd w:val="0"/>
        <w:jc w:val="both"/>
        <w:rPr>
          <w:rFonts w:ascii="Arial" w:hAnsi="Arial" w:cs="Arial"/>
        </w:rPr>
      </w:pPr>
    </w:p>
    <w:p w14:paraId="4EF02454" w14:textId="77777777" w:rsidR="008C72AE" w:rsidRDefault="00895A6A" w:rsidP="0003079B">
      <w:pPr>
        <w:rPr>
          <w:b/>
          <w:sz w:val="22"/>
          <w:szCs w:val="22"/>
        </w:rPr>
      </w:pPr>
      <w:r>
        <w:rPr>
          <w:b/>
          <w:sz w:val="22"/>
          <w:szCs w:val="22"/>
        </w:rPr>
        <w:tab/>
      </w:r>
      <w:r w:rsidR="0003079B" w:rsidRPr="0003079B">
        <w:rPr>
          <w:b/>
          <w:sz w:val="22"/>
          <w:szCs w:val="22"/>
        </w:rPr>
        <w:tab/>
      </w:r>
    </w:p>
    <w:p w14:paraId="6DAE9C2E" w14:textId="77777777" w:rsidR="008C72AE" w:rsidRPr="008C72AE" w:rsidRDefault="008C72AE" w:rsidP="00481175">
      <w:pPr>
        <w:shd w:val="clear" w:color="auto" w:fill="FFFFFF" w:themeFill="background1"/>
        <w:rPr>
          <w:rFonts w:ascii="Arial" w:hAnsi="Arial" w:cs="Arial"/>
          <w:b/>
          <w:sz w:val="22"/>
          <w:szCs w:val="22"/>
        </w:rPr>
      </w:pPr>
      <w:r>
        <w:rPr>
          <w:b/>
          <w:sz w:val="22"/>
          <w:szCs w:val="22"/>
        </w:rPr>
        <w:tab/>
      </w:r>
      <w:r w:rsidRPr="00481175">
        <w:rPr>
          <w:rFonts w:ascii="Arial" w:hAnsi="Arial" w:cs="Arial"/>
          <w:sz w:val="22"/>
          <w:szCs w:val="22"/>
        </w:rPr>
        <w:t>Executive Sum</w:t>
      </w:r>
      <w:r w:rsidR="00481175" w:rsidRPr="00481175">
        <w:rPr>
          <w:rFonts w:ascii="Arial" w:hAnsi="Arial" w:cs="Arial"/>
          <w:sz w:val="22"/>
          <w:szCs w:val="22"/>
        </w:rPr>
        <w:t xml:space="preserve">mary(page </w:t>
      </w:r>
      <w:r w:rsidR="00B4295B">
        <w:rPr>
          <w:rFonts w:ascii="Arial" w:hAnsi="Arial" w:cs="Arial"/>
          <w:sz w:val="22"/>
          <w:szCs w:val="22"/>
        </w:rPr>
        <w:t>iv.</w:t>
      </w:r>
      <w:r w:rsidRPr="00481175">
        <w:rPr>
          <w:rFonts w:ascii="Arial" w:hAnsi="Arial" w:cs="Arial"/>
          <w:sz w:val="22"/>
          <w:szCs w:val="22"/>
        </w:rPr>
        <w:t>)</w:t>
      </w:r>
    </w:p>
    <w:p w14:paraId="5EAA7F9A" w14:textId="77777777" w:rsidR="0003079B" w:rsidRDefault="0003079B" w:rsidP="0003079B">
      <w:pPr>
        <w:rPr>
          <w:b/>
          <w:sz w:val="22"/>
          <w:szCs w:val="22"/>
        </w:rPr>
      </w:pPr>
      <w:r w:rsidRPr="0003079B">
        <w:rPr>
          <w:b/>
          <w:sz w:val="22"/>
          <w:szCs w:val="22"/>
        </w:rPr>
        <w:tab/>
      </w:r>
    </w:p>
    <w:p w14:paraId="4DEE308E" w14:textId="77777777" w:rsidR="008C72AE" w:rsidRDefault="008C72AE" w:rsidP="0003079B">
      <w:pPr>
        <w:rPr>
          <w:b/>
          <w:sz w:val="22"/>
          <w:szCs w:val="22"/>
        </w:rPr>
      </w:pPr>
    </w:p>
    <w:p w14:paraId="45C989DB" w14:textId="77777777" w:rsidR="00DC4DA8" w:rsidRPr="009841F8" w:rsidRDefault="00FE1BF5" w:rsidP="002A276C">
      <w:pPr>
        <w:pStyle w:val="ColorfulList-Accent11"/>
        <w:numPr>
          <w:ilvl w:val="0"/>
          <w:numId w:val="2"/>
        </w:numPr>
        <w:rPr>
          <w:rFonts w:ascii="Arial" w:hAnsi="Arial" w:cs="Arial"/>
        </w:rPr>
      </w:pPr>
      <w:r w:rsidRPr="00982074">
        <w:rPr>
          <w:rFonts w:ascii="Arial" w:hAnsi="Arial" w:cs="Arial"/>
          <w:sz w:val="22"/>
          <w:szCs w:val="22"/>
        </w:rPr>
        <w:t>Technical background and s</w:t>
      </w:r>
      <w:r w:rsidR="007A44F7" w:rsidRPr="00982074">
        <w:rPr>
          <w:rFonts w:ascii="Arial" w:hAnsi="Arial" w:cs="Arial"/>
          <w:sz w:val="22"/>
          <w:szCs w:val="22"/>
        </w:rPr>
        <w:t>ituatio</w:t>
      </w:r>
      <w:r w:rsidRPr="00982074">
        <w:rPr>
          <w:rFonts w:ascii="Arial" w:hAnsi="Arial" w:cs="Arial"/>
          <w:sz w:val="22"/>
          <w:szCs w:val="22"/>
        </w:rPr>
        <w:t>nal c</w:t>
      </w:r>
      <w:r w:rsidR="007A44F7" w:rsidRPr="00982074">
        <w:rPr>
          <w:rFonts w:ascii="Arial" w:hAnsi="Arial" w:cs="Arial"/>
          <w:sz w:val="22"/>
          <w:szCs w:val="22"/>
        </w:rPr>
        <w:t xml:space="preserve">ontext </w:t>
      </w:r>
      <w:r w:rsidR="009A0C93" w:rsidRPr="00982074">
        <w:rPr>
          <w:rFonts w:ascii="Arial" w:hAnsi="Arial" w:cs="Arial"/>
          <w:sz w:val="22"/>
          <w:szCs w:val="22"/>
        </w:rPr>
        <w:t>(page 1)</w:t>
      </w:r>
    </w:p>
    <w:p w14:paraId="5FBA8154" w14:textId="77777777" w:rsidR="00524237" w:rsidRDefault="00524237" w:rsidP="00116250">
      <w:pPr>
        <w:pStyle w:val="ColorfulList-Accent11"/>
        <w:autoSpaceDE w:val="0"/>
        <w:autoSpaceDN w:val="0"/>
        <w:adjustRightInd w:val="0"/>
        <w:ind w:left="360"/>
        <w:jc w:val="both"/>
        <w:rPr>
          <w:rFonts w:ascii="Arial" w:hAnsi="Arial" w:cs="Arial"/>
          <w:sz w:val="22"/>
          <w:szCs w:val="22"/>
        </w:rPr>
      </w:pPr>
    </w:p>
    <w:p w14:paraId="11006D81" w14:textId="77777777" w:rsidR="00D918A3" w:rsidRPr="0053238C" w:rsidRDefault="00D918A3" w:rsidP="00116250">
      <w:pPr>
        <w:pStyle w:val="ColorfulList-Accent11"/>
        <w:autoSpaceDE w:val="0"/>
        <w:autoSpaceDN w:val="0"/>
        <w:adjustRightInd w:val="0"/>
        <w:ind w:left="360"/>
        <w:jc w:val="both"/>
        <w:rPr>
          <w:rFonts w:ascii="Arial" w:hAnsi="Arial" w:cs="Arial"/>
          <w:sz w:val="22"/>
          <w:szCs w:val="22"/>
        </w:rPr>
      </w:pPr>
    </w:p>
    <w:p w14:paraId="58759640" w14:textId="77777777" w:rsidR="003F482D" w:rsidRPr="009841F8" w:rsidRDefault="009841F8" w:rsidP="009841F8">
      <w:pPr>
        <w:autoSpaceDE w:val="0"/>
        <w:autoSpaceDN w:val="0"/>
        <w:adjustRightInd w:val="0"/>
        <w:ind w:firstLine="360"/>
        <w:jc w:val="both"/>
        <w:rPr>
          <w:rFonts w:ascii="Arial" w:hAnsi="Arial" w:cs="Arial"/>
          <w:color w:val="FF0000"/>
        </w:rPr>
      </w:pPr>
      <w:r w:rsidRPr="0053238C">
        <w:rPr>
          <w:rFonts w:ascii="Arial" w:hAnsi="Arial" w:cs="Arial"/>
          <w:sz w:val="22"/>
          <w:szCs w:val="22"/>
        </w:rPr>
        <w:t xml:space="preserve">2.   </w:t>
      </w:r>
      <w:r w:rsidR="003B46F3" w:rsidRPr="001F2E29">
        <w:rPr>
          <w:rFonts w:ascii="Arial" w:hAnsi="Arial" w:cs="Arial"/>
          <w:sz w:val="22"/>
          <w:szCs w:val="22"/>
        </w:rPr>
        <w:t>Methodology</w:t>
      </w:r>
      <w:r w:rsidR="00204132" w:rsidRPr="001F2E29">
        <w:rPr>
          <w:rFonts w:ascii="Arial" w:hAnsi="Arial" w:cs="Arial"/>
          <w:sz w:val="22"/>
          <w:szCs w:val="22"/>
        </w:rPr>
        <w:t xml:space="preserve">(page </w:t>
      </w:r>
      <w:r w:rsidR="00B4295B">
        <w:rPr>
          <w:rFonts w:ascii="Arial" w:hAnsi="Arial" w:cs="Arial"/>
          <w:sz w:val="22"/>
          <w:szCs w:val="22"/>
        </w:rPr>
        <w:t>4</w:t>
      </w:r>
      <w:r w:rsidR="00204132" w:rsidRPr="001F2E29">
        <w:rPr>
          <w:rFonts w:ascii="Arial" w:hAnsi="Arial" w:cs="Arial"/>
          <w:sz w:val="22"/>
          <w:szCs w:val="22"/>
        </w:rPr>
        <w:t>)</w:t>
      </w:r>
    </w:p>
    <w:p w14:paraId="3211EB6B" w14:textId="77777777" w:rsidR="003B46F3" w:rsidRPr="0053238C" w:rsidRDefault="003B46F3" w:rsidP="00116250">
      <w:pPr>
        <w:pStyle w:val="ColorfulList-Accent11"/>
        <w:autoSpaceDE w:val="0"/>
        <w:autoSpaceDN w:val="0"/>
        <w:adjustRightInd w:val="0"/>
        <w:ind w:left="360"/>
        <w:jc w:val="both"/>
        <w:rPr>
          <w:rFonts w:ascii="Arial" w:hAnsi="Arial" w:cs="Arial"/>
          <w:sz w:val="22"/>
          <w:szCs w:val="22"/>
        </w:rPr>
      </w:pPr>
    </w:p>
    <w:p w14:paraId="74813D5D" w14:textId="77777777" w:rsidR="00D918A3" w:rsidRDefault="00D918A3" w:rsidP="003F482D">
      <w:pPr>
        <w:pStyle w:val="ColorfulList-Accent11"/>
        <w:autoSpaceDE w:val="0"/>
        <w:autoSpaceDN w:val="0"/>
        <w:adjustRightInd w:val="0"/>
        <w:ind w:left="360"/>
        <w:jc w:val="both"/>
        <w:rPr>
          <w:rFonts w:ascii="Arial" w:hAnsi="Arial" w:cs="Arial"/>
          <w:sz w:val="22"/>
          <w:szCs w:val="22"/>
        </w:rPr>
      </w:pPr>
    </w:p>
    <w:p w14:paraId="1D1BFC4B" w14:textId="77777777" w:rsidR="003F482D" w:rsidRDefault="003B46F3" w:rsidP="003F482D">
      <w:pPr>
        <w:pStyle w:val="ColorfulList-Accent11"/>
        <w:autoSpaceDE w:val="0"/>
        <w:autoSpaceDN w:val="0"/>
        <w:adjustRightInd w:val="0"/>
        <w:ind w:left="360"/>
        <w:jc w:val="both"/>
        <w:rPr>
          <w:rFonts w:ascii="Arial" w:hAnsi="Arial" w:cs="Arial"/>
        </w:rPr>
      </w:pPr>
      <w:r w:rsidRPr="0053238C">
        <w:rPr>
          <w:rFonts w:ascii="Arial" w:hAnsi="Arial" w:cs="Arial"/>
          <w:sz w:val="22"/>
          <w:szCs w:val="22"/>
        </w:rPr>
        <w:t>3</w:t>
      </w:r>
      <w:r w:rsidR="00596B10" w:rsidRPr="0053238C">
        <w:rPr>
          <w:rFonts w:ascii="Arial" w:hAnsi="Arial" w:cs="Arial"/>
          <w:sz w:val="22"/>
          <w:szCs w:val="22"/>
        </w:rPr>
        <w:t>.</w:t>
      </w:r>
      <w:r w:rsidR="00497E66" w:rsidRPr="0053238C">
        <w:rPr>
          <w:rFonts w:ascii="Arial" w:hAnsi="Arial" w:cs="Arial"/>
          <w:sz w:val="22"/>
          <w:szCs w:val="22"/>
        </w:rPr>
        <w:t xml:space="preserve">Challenges faced and related limitations(page </w:t>
      </w:r>
      <w:r w:rsidR="00B4295B">
        <w:rPr>
          <w:rFonts w:ascii="Arial" w:hAnsi="Arial" w:cs="Arial"/>
          <w:sz w:val="22"/>
          <w:szCs w:val="22"/>
        </w:rPr>
        <w:t>6</w:t>
      </w:r>
      <w:r w:rsidR="009A0C93" w:rsidRPr="0053238C">
        <w:rPr>
          <w:rFonts w:ascii="Arial" w:hAnsi="Arial" w:cs="Arial"/>
          <w:sz w:val="22"/>
          <w:szCs w:val="22"/>
        </w:rPr>
        <w:t>)</w:t>
      </w:r>
    </w:p>
    <w:p w14:paraId="55AA851D" w14:textId="77777777" w:rsidR="003F482D" w:rsidRPr="00457484" w:rsidRDefault="003F482D" w:rsidP="003F482D">
      <w:pPr>
        <w:pStyle w:val="ColorfulList-Accent11"/>
        <w:autoSpaceDE w:val="0"/>
        <w:autoSpaceDN w:val="0"/>
        <w:adjustRightInd w:val="0"/>
        <w:ind w:left="360"/>
        <w:jc w:val="both"/>
        <w:rPr>
          <w:rFonts w:ascii="Arial" w:hAnsi="Arial" w:cs="Arial"/>
        </w:rPr>
      </w:pPr>
    </w:p>
    <w:p w14:paraId="09C18866" w14:textId="77777777" w:rsidR="00D87679" w:rsidRPr="00785CA3" w:rsidRDefault="003B46F3" w:rsidP="00785CA3">
      <w:pPr>
        <w:autoSpaceDE w:val="0"/>
        <w:autoSpaceDN w:val="0"/>
        <w:adjustRightInd w:val="0"/>
        <w:ind w:firstLine="720"/>
        <w:jc w:val="both"/>
        <w:rPr>
          <w:rFonts w:ascii="Arial" w:hAnsi="Arial" w:cs="Arial"/>
          <w:sz w:val="22"/>
          <w:szCs w:val="22"/>
        </w:rPr>
      </w:pPr>
      <w:r>
        <w:rPr>
          <w:rFonts w:ascii="Arial" w:hAnsi="Arial" w:cs="Arial"/>
          <w:sz w:val="22"/>
          <w:szCs w:val="22"/>
        </w:rPr>
        <w:t>3</w:t>
      </w:r>
      <w:r w:rsidR="00785CA3" w:rsidRPr="00785CA3">
        <w:rPr>
          <w:rFonts w:ascii="Arial" w:hAnsi="Arial" w:cs="Arial"/>
          <w:sz w:val="22"/>
          <w:szCs w:val="22"/>
        </w:rPr>
        <w:t xml:space="preserve">.1 </w:t>
      </w:r>
      <w:r w:rsidR="00D87679" w:rsidRPr="00785CA3">
        <w:rPr>
          <w:rFonts w:ascii="Arial" w:hAnsi="Arial" w:cs="Arial"/>
          <w:sz w:val="22"/>
          <w:szCs w:val="22"/>
        </w:rPr>
        <w:t xml:space="preserve">Evaluability and data collection </w:t>
      </w:r>
      <w:r w:rsidR="00497E66" w:rsidRPr="00785CA3">
        <w:rPr>
          <w:rFonts w:ascii="Arial" w:hAnsi="Arial" w:cs="Arial"/>
          <w:sz w:val="22"/>
          <w:szCs w:val="22"/>
        </w:rPr>
        <w:t xml:space="preserve">(page </w:t>
      </w:r>
      <w:r w:rsidR="00B4295B">
        <w:rPr>
          <w:rFonts w:ascii="Arial" w:hAnsi="Arial" w:cs="Arial"/>
          <w:sz w:val="22"/>
          <w:szCs w:val="22"/>
        </w:rPr>
        <w:t>6</w:t>
      </w:r>
      <w:r w:rsidR="009A0C93" w:rsidRPr="00785CA3">
        <w:rPr>
          <w:rFonts w:ascii="Arial" w:hAnsi="Arial" w:cs="Arial"/>
          <w:sz w:val="22"/>
          <w:szCs w:val="22"/>
        </w:rPr>
        <w:t>)</w:t>
      </w:r>
    </w:p>
    <w:p w14:paraId="609A62E1" w14:textId="77777777" w:rsidR="003F482D" w:rsidRPr="00A00F9E" w:rsidRDefault="003B46F3" w:rsidP="00785CA3">
      <w:pPr>
        <w:pStyle w:val="ColorfulList-Accent11"/>
        <w:autoSpaceDE w:val="0"/>
        <w:autoSpaceDN w:val="0"/>
        <w:adjustRightInd w:val="0"/>
        <w:jc w:val="both"/>
        <w:rPr>
          <w:rFonts w:ascii="Arial" w:hAnsi="Arial" w:cs="Arial"/>
          <w:color w:val="FF0000"/>
          <w:sz w:val="22"/>
          <w:szCs w:val="22"/>
        </w:rPr>
      </w:pPr>
      <w:r w:rsidRPr="00A00F9E">
        <w:rPr>
          <w:rFonts w:ascii="Arial" w:hAnsi="Arial" w:cs="Arial"/>
          <w:sz w:val="22"/>
          <w:szCs w:val="22"/>
        </w:rPr>
        <w:t>3</w:t>
      </w:r>
      <w:r w:rsidR="00785CA3" w:rsidRPr="00A00F9E">
        <w:rPr>
          <w:rFonts w:ascii="Arial" w:hAnsi="Arial" w:cs="Arial"/>
          <w:sz w:val="22"/>
          <w:szCs w:val="22"/>
        </w:rPr>
        <w:t>.2 T</w:t>
      </w:r>
      <w:r w:rsidR="003F482D" w:rsidRPr="00A00F9E">
        <w:rPr>
          <w:rFonts w:ascii="Arial" w:hAnsi="Arial" w:cs="Arial"/>
          <w:sz w:val="22"/>
          <w:szCs w:val="22"/>
        </w:rPr>
        <w:t>he GESI dimension</w:t>
      </w:r>
      <w:r w:rsidR="00497E66" w:rsidRPr="00A00F9E">
        <w:rPr>
          <w:rFonts w:ascii="Arial" w:hAnsi="Arial" w:cs="Arial"/>
          <w:sz w:val="22"/>
          <w:szCs w:val="22"/>
        </w:rPr>
        <w:t xml:space="preserve"> (page </w:t>
      </w:r>
      <w:r w:rsidR="00B4295B">
        <w:rPr>
          <w:rFonts w:ascii="Arial" w:hAnsi="Arial" w:cs="Arial"/>
          <w:sz w:val="22"/>
          <w:szCs w:val="22"/>
        </w:rPr>
        <w:t>7</w:t>
      </w:r>
      <w:r w:rsidR="00497E66" w:rsidRPr="00A00F9E">
        <w:rPr>
          <w:rFonts w:ascii="Arial" w:hAnsi="Arial" w:cs="Arial"/>
          <w:sz w:val="22"/>
          <w:szCs w:val="22"/>
        </w:rPr>
        <w:t>)</w:t>
      </w:r>
    </w:p>
    <w:p w14:paraId="1DD049ED" w14:textId="77777777" w:rsidR="003F482D" w:rsidRPr="00A00F9E" w:rsidRDefault="003B46F3" w:rsidP="00102FF0">
      <w:pPr>
        <w:autoSpaceDE w:val="0"/>
        <w:autoSpaceDN w:val="0"/>
        <w:adjustRightInd w:val="0"/>
        <w:ind w:firstLine="720"/>
        <w:jc w:val="both"/>
        <w:rPr>
          <w:rFonts w:ascii="Arial" w:hAnsi="Arial" w:cs="Arial"/>
          <w:sz w:val="22"/>
          <w:szCs w:val="22"/>
        </w:rPr>
      </w:pPr>
      <w:r w:rsidRPr="00A00F9E">
        <w:rPr>
          <w:rFonts w:ascii="Arial" w:hAnsi="Arial" w:cs="Arial"/>
          <w:sz w:val="22"/>
          <w:szCs w:val="22"/>
        </w:rPr>
        <w:t>3</w:t>
      </w:r>
      <w:r w:rsidR="00785CA3" w:rsidRPr="00A00F9E">
        <w:rPr>
          <w:rFonts w:ascii="Arial" w:hAnsi="Arial" w:cs="Arial"/>
          <w:sz w:val="22"/>
          <w:szCs w:val="22"/>
        </w:rPr>
        <w:t>.3</w:t>
      </w:r>
      <w:r w:rsidR="003F482D" w:rsidRPr="00A00F9E">
        <w:rPr>
          <w:rFonts w:ascii="Arial" w:hAnsi="Arial" w:cs="Arial"/>
          <w:sz w:val="22"/>
          <w:szCs w:val="22"/>
        </w:rPr>
        <w:t>Programme and mission overlap</w:t>
      </w:r>
      <w:r w:rsidR="00497E66" w:rsidRPr="00A00F9E">
        <w:rPr>
          <w:rFonts w:ascii="Arial" w:hAnsi="Arial" w:cs="Arial"/>
          <w:sz w:val="22"/>
          <w:szCs w:val="22"/>
        </w:rPr>
        <w:t xml:space="preserve"> (page </w:t>
      </w:r>
      <w:r w:rsidR="00B4295B">
        <w:rPr>
          <w:rFonts w:ascii="Arial" w:hAnsi="Arial" w:cs="Arial"/>
          <w:sz w:val="22"/>
          <w:szCs w:val="22"/>
        </w:rPr>
        <w:t>8</w:t>
      </w:r>
      <w:r w:rsidR="009A0C93" w:rsidRPr="00A00F9E">
        <w:rPr>
          <w:rFonts w:ascii="Arial" w:hAnsi="Arial" w:cs="Arial"/>
          <w:sz w:val="22"/>
          <w:szCs w:val="22"/>
        </w:rPr>
        <w:t>)</w:t>
      </w:r>
    </w:p>
    <w:p w14:paraId="5AB0CA0F" w14:textId="77777777" w:rsidR="003F482D" w:rsidRPr="00A00F9E" w:rsidRDefault="003F482D" w:rsidP="002A276C">
      <w:pPr>
        <w:pStyle w:val="ColorfulList-Accent11"/>
        <w:numPr>
          <w:ilvl w:val="1"/>
          <w:numId w:val="3"/>
        </w:numPr>
        <w:jc w:val="both"/>
        <w:rPr>
          <w:rFonts w:ascii="Arial" w:hAnsi="Arial" w:cs="Arial"/>
          <w:sz w:val="22"/>
          <w:szCs w:val="22"/>
        </w:rPr>
      </w:pPr>
      <w:r w:rsidRPr="00A00F9E">
        <w:rPr>
          <w:rFonts w:ascii="Arial" w:hAnsi="Arial" w:cs="Arial"/>
          <w:sz w:val="22"/>
          <w:szCs w:val="22"/>
        </w:rPr>
        <w:t>Risk analysis – programme and evaluation</w:t>
      </w:r>
      <w:r w:rsidR="00497E66" w:rsidRPr="00A00F9E">
        <w:rPr>
          <w:rFonts w:ascii="Arial" w:hAnsi="Arial" w:cs="Arial"/>
          <w:sz w:val="22"/>
          <w:szCs w:val="22"/>
        </w:rPr>
        <w:t xml:space="preserve"> (page </w:t>
      </w:r>
      <w:r w:rsidR="00B4295B">
        <w:rPr>
          <w:rFonts w:ascii="Arial" w:hAnsi="Arial" w:cs="Arial"/>
          <w:sz w:val="22"/>
          <w:szCs w:val="22"/>
        </w:rPr>
        <w:t>9</w:t>
      </w:r>
      <w:r w:rsidR="009A0C93" w:rsidRPr="00A00F9E">
        <w:rPr>
          <w:rFonts w:ascii="Arial" w:hAnsi="Arial" w:cs="Arial"/>
          <w:sz w:val="22"/>
          <w:szCs w:val="22"/>
        </w:rPr>
        <w:t>)</w:t>
      </w:r>
    </w:p>
    <w:p w14:paraId="4B448DCC" w14:textId="77777777" w:rsidR="003F482D" w:rsidRDefault="003F482D" w:rsidP="00116250">
      <w:pPr>
        <w:pStyle w:val="ColorfulList-Accent11"/>
        <w:autoSpaceDE w:val="0"/>
        <w:autoSpaceDN w:val="0"/>
        <w:adjustRightInd w:val="0"/>
        <w:ind w:left="360"/>
        <w:jc w:val="both"/>
        <w:rPr>
          <w:rFonts w:ascii="Arial" w:hAnsi="Arial" w:cs="Arial"/>
        </w:rPr>
      </w:pPr>
    </w:p>
    <w:p w14:paraId="2000979D" w14:textId="77777777" w:rsidR="00D918A3" w:rsidRDefault="00D918A3" w:rsidP="003B46F3">
      <w:pPr>
        <w:autoSpaceDE w:val="0"/>
        <w:autoSpaceDN w:val="0"/>
        <w:adjustRightInd w:val="0"/>
        <w:jc w:val="both"/>
        <w:rPr>
          <w:rFonts w:ascii="Arial" w:hAnsi="Arial" w:cs="Arial"/>
          <w:sz w:val="22"/>
          <w:szCs w:val="22"/>
        </w:rPr>
      </w:pPr>
    </w:p>
    <w:p w14:paraId="51C526F8" w14:textId="77777777" w:rsidR="00596B10" w:rsidRPr="0053238C" w:rsidRDefault="003B46F3" w:rsidP="003B46F3">
      <w:pPr>
        <w:autoSpaceDE w:val="0"/>
        <w:autoSpaceDN w:val="0"/>
        <w:adjustRightInd w:val="0"/>
        <w:jc w:val="both"/>
        <w:rPr>
          <w:rFonts w:ascii="Arial" w:hAnsi="Arial" w:cs="Arial"/>
          <w:sz w:val="22"/>
          <w:szCs w:val="22"/>
        </w:rPr>
      </w:pPr>
      <w:r w:rsidRPr="0053238C">
        <w:rPr>
          <w:rFonts w:ascii="Arial" w:hAnsi="Arial" w:cs="Arial"/>
          <w:sz w:val="22"/>
          <w:szCs w:val="22"/>
        </w:rPr>
        <w:t xml:space="preserve">     4. </w:t>
      </w:r>
      <w:r w:rsidR="00596B10" w:rsidRPr="0053238C">
        <w:rPr>
          <w:rFonts w:ascii="Arial" w:hAnsi="Arial" w:cs="Arial"/>
          <w:sz w:val="22"/>
          <w:szCs w:val="22"/>
        </w:rPr>
        <w:t>Evalua</w:t>
      </w:r>
      <w:r w:rsidR="00CA1F78" w:rsidRPr="0053238C">
        <w:rPr>
          <w:rFonts w:ascii="Arial" w:hAnsi="Arial" w:cs="Arial"/>
          <w:sz w:val="22"/>
          <w:szCs w:val="22"/>
        </w:rPr>
        <w:t>tion findings, conclusions and r</w:t>
      </w:r>
      <w:r w:rsidR="00596B10" w:rsidRPr="0053238C">
        <w:rPr>
          <w:rFonts w:ascii="Arial" w:hAnsi="Arial" w:cs="Arial"/>
          <w:sz w:val="22"/>
          <w:szCs w:val="22"/>
        </w:rPr>
        <w:t>ecommendations</w:t>
      </w:r>
      <w:r w:rsidR="00AA48F3">
        <w:rPr>
          <w:rFonts w:ascii="Arial" w:hAnsi="Arial" w:cs="Arial"/>
          <w:sz w:val="22"/>
          <w:szCs w:val="22"/>
        </w:rPr>
        <w:t xml:space="preserve"> (page 9</w:t>
      </w:r>
      <w:r w:rsidR="00B4295B">
        <w:rPr>
          <w:rFonts w:ascii="Arial" w:hAnsi="Arial" w:cs="Arial"/>
          <w:sz w:val="22"/>
          <w:szCs w:val="22"/>
        </w:rPr>
        <w:t>)</w:t>
      </w:r>
    </w:p>
    <w:p w14:paraId="1374D622" w14:textId="77777777" w:rsidR="00596B10" w:rsidRPr="00596B10" w:rsidRDefault="00596B10" w:rsidP="00596B10">
      <w:pPr>
        <w:pStyle w:val="ColorfulList-Accent11"/>
        <w:autoSpaceDE w:val="0"/>
        <w:autoSpaceDN w:val="0"/>
        <w:adjustRightInd w:val="0"/>
        <w:jc w:val="both"/>
        <w:rPr>
          <w:rFonts w:ascii="Arial" w:hAnsi="Arial" w:cs="Arial"/>
        </w:rPr>
      </w:pPr>
    </w:p>
    <w:p w14:paraId="04478842" w14:textId="77777777" w:rsidR="00596B10" w:rsidRPr="008D0804" w:rsidRDefault="003B46F3" w:rsidP="00785CA3">
      <w:pPr>
        <w:autoSpaceDE w:val="0"/>
        <w:autoSpaceDN w:val="0"/>
        <w:adjustRightInd w:val="0"/>
        <w:ind w:left="720"/>
        <w:jc w:val="both"/>
        <w:rPr>
          <w:rFonts w:ascii="Arial" w:hAnsi="Arial" w:cs="Arial"/>
          <w:color w:val="FF0000"/>
          <w:sz w:val="22"/>
          <w:szCs w:val="22"/>
        </w:rPr>
      </w:pPr>
      <w:r>
        <w:rPr>
          <w:rFonts w:ascii="Arial" w:hAnsi="Arial" w:cs="Arial"/>
          <w:sz w:val="22"/>
          <w:szCs w:val="22"/>
        </w:rPr>
        <w:t>4</w:t>
      </w:r>
      <w:r w:rsidR="00785CA3">
        <w:rPr>
          <w:rFonts w:ascii="Arial" w:hAnsi="Arial" w:cs="Arial"/>
          <w:sz w:val="22"/>
          <w:szCs w:val="22"/>
        </w:rPr>
        <w:t>.1</w:t>
      </w:r>
      <w:r w:rsidR="000132EF">
        <w:rPr>
          <w:rFonts w:ascii="Arial" w:hAnsi="Arial" w:cs="Arial"/>
          <w:sz w:val="22"/>
          <w:szCs w:val="22"/>
        </w:rPr>
        <w:t xml:space="preserve"> </w:t>
      </w:r>
      <w:r w:rsidR="002A5F29">
        <w:rPr>
          <w:rFonts w:ascii="Arial" w:hAnsi="Arial" w:cs="Arial"/>
          <w:sz w:val="22"/>
          <w:szCs w:val="22"/>
        </w:rPr>
        <w:t>P</w:t>
      </w:r>
      <w:r w:rsidR="00D66674">
        <w:rPr>
          <w:rFonts w:ascii="Arial" w:hAnsi="Arial" w:cs="Arial"/>
          <w:sz w:val="22"/>
          <w:szCs w:val="22"/>
        </w:rPr>
        <w:t>eacebuilding-specific dimension</w:t>
      </w:r>
      <w:r w:rsidR="00482554">
        <w:rPr>
          <w:rFonts w:ascii="Arial" w:hAnsi="Arial" w:cs="Arial"/>
          <w:sz w:val="22"/>
          <w:szCs w:val="22"/>
        </w:rPr>
        <w:t xml:space="preserve"> (page </w:t>
      </w:r>
      <w:r w:rsidR="00AA48F3">
        <w:rPr>
          <w:rFonts w:ascii="Arial" w:hAnsi="Arial" w:cs="Arial"/>
          <w:sz w:val="22"/>
          <w:szCs w:val="22"/>
        </w:rPr>
        <w:t>9</w:t>
      </w:r>
      <w:r w:rsidR="00482554">
        <w:rPr>
          <w:rFonts w:ascii="Arial" w:hAnsi="Arial" w:cs="Arial"/>
          <w:sz w:val="22"/>
          <w:szCs w:val="22"/>
        </w:rPr>
        <w:t>)</w:t>
      </w:r>
    </w:p>
    <w:p w14:paraId="4742FE67" w14:textId="77777777" w:rsidR="00D6266E" w:rsidRDefault="00D6266E" w:rsidP="002A5F29">
      <w:pPr>
        <w:autoSpaceDE w:val="0"/>
        <w:autoSpaceDN w:val="0"/>
        <w:adjustRightInd w:val="0"/>
        <w:ind w:left="720" w:firstLine="720"/>
        <w:jc w:val="both"/>
        <w:rPr>
          <w:rFonts w:ascii="Arial" w:hAnsi="Arial" w:cs="Arial"/>
          <w:color w:val="FF0000"/>
          <w:sz w:val="22"/>
          <w:szCs w:val="22"/>
        </w:rPr>
      </w:pPr>
      <w:r>
        <w:rPr>
          <w:rFonts w:ascii="Arial" w:hAnsi="Arial" w:cs="Arial"/>
          <w:sz w:val="22"/>
          <w:szCs w:val="22"/>
        </w:rPr>
        <w:t xml:space="preserve">4.1.1 </w:t>
      </w:r>
      <w:r w:rsidR="00B4295B">
        <w:rPr>
          <w:rFonts w:ascii="Arial" w:hAnsi="Arial" w:cs="Arial"/>
          <w:sz w:val="22"/>
          <w:szCs w:val="22"/>
        </w:rPr>
        <w:t xml:space="preserve"> Peacebuilding and </w:t>
      </w:r>
      <w:r>
        <w:rPr>
          <w:rFonts w:ascii="Arial" w:hAnsi="Arial" w:cs="Arial"/>
          <w:sz w:val="22"/>
          <w:szCs w:val="22"/>
        </w:rPr>
        <w:t xml:space="preserve">GESI  </w:t>
      </w:r>
      <w:r w:rsidR="00B4295B">
        <w:rPr>
          <w:rFonts w:ascii="Arial" w:hAnsi="Arial" w:cs="Arial"/>
          <w:sz w:val="22"/>
          <w:szCs w:val="22"/>
        </w:rPr>
        <w:t>(page 10)</w:t>
      </w:r>
    </w:p>
    <w:p w14:paraId="7026989F" w14:textId="77777777" w:rsidR="00D6266E" w:rsidRPr="009841F8" w:rsidRDefault="00D6266E" w:rsidP="003A1B42">
      <w:pPr>
        <w:autoSpaceDE w:val="0"/>
        <w:autoSpaceDN w:val="0"/>
        <w:adjustRightInd w:val="0"/>
        <w:ind w:left="1440"/>
        <w:jc w:val="both"/>
        <w:rPr>
          <w:rFonts w:ascii="Arial" w:hAnsi="Arial" w:cs="Arial"/>
          <w:color w:val="FF0000"/>
          <w:sz w:val="22"/>
          <w:szCs w:val="22"/>
        </w:rPr>
      </w:pPr>
      <w:r>
        <w:rPr>
          <w:rFonts w:ascii="Arial" w:hAnsi="Arial" w:cs="Arial"/>
          <w:sz w:val="22"/>
          <w:szCs w:val="22"/>
        </w:rPr>
        <w:t xml:space="preserve">4.1.2 </w:t>
      </w:r>
      <w:r w:rsidR="00CA1F78">
        <w:rPr>
          <w:rFonts w:ascii="Arial" w:hAnsi="Arial" w:cs="Arial"/>
          <w:sz w:val="22"/>
          <w:szCs w:val="22"/>
        </w:rPr>
        <w:t>Strategic contribution to p</w:t>
      </w:r>
      <w:r>
        <w:rPr>
          <w:rFonts w:ascii="Arial" w:hAnsi="Arial" w:cs="Arial"/>
          <w:sz w:val="22"/>
          <w:szCs w:val="22"/>
        </w:rPr>
        <w:t xml:space="preserve">eacebuilding </w:t>
      </w:r>
      <w:r w:rsidR="003A1B42">
        <w:rPr>
          <w:rFonts w:ascii="Arial" w:hAnsi="Arial" w:cs="Arial"/>
          <w:sz w:val="22"/>
          <w:szCs w:val="22"/>
        </w:rPr>
        <w:t>&amp; c</w:t>
      </w:r>
      <w:r>
        <w:rPr>
          <w:rFonts w:ascii="Arial" w:hAnsi="Arial" w:cs="Arial"/>
          <w:sz w:val="22"/>
          <w:szCs w:val="22"/>
        </w:rPr>
        <w:t>onflict sensitivity of project design and implementation</w:t>
      </w:r>
      <w:r w:rsidR="00AA48F3">
        <w:rPr>
          <w:rFonts w:ascii="Arial" w:hAnsi="Arial" w:cs="Arial"/>
          <w:sz w:val="22"/>
          <w:szCs w:val="22"/>
        </w:rPr>
        <w:t xml:space="preserve"> (page 16</w:t>
      </w:r>
      <w:r w:rsidR="00B4295B">
        <w:rPr>
          <w:rFonts w:ascii="Arial" w:hAnsi="Arial" w:cs="Arial"/>
          <w:sz w:val="22"/>
          <w:szCs w:val="22"/>
        </w:rPr>
        <w:t>)</w:t>
      </w:r>
    </w:p>
    <w:p w14:paraId="13B9F87C" w14:textId="77777777" w:rsidR="00D6266E" w:rsidRPr="009841F8" w:rsidRDefault="003A1B42" w:rsidP="00D6266E">
      <w:pPr>
        <w:autoSpaceDE w:val="0"/>
        <w:autoSpaceDN w:val="0"/>
        <w:adjustRightInd w:val="0"/>
        <w:ind w:left="720" w:firstLine="720"/>
        <w:jc w:val="both"/>
        <w:rPr>
          <w:rFonts w:ascii="Arial" w:hAnsi="Arial" w:cs="Arial"/>
          <w:color w:val="FF0000"/>
          <w:sz w:val="22"/>
          <w:szCs w:val="22"/>
        </w:rPr>
      </w:pPr>
      <w:r>
        <w:rPr>
          <w:rFonts w:ascii="Arial" w:hAnsi="Arial" w:cs="Arial"/>
          <w:sz w:val="22"/>
          <w:szCs w:val="22"/>
        </w:rPr>
        <w:t>4.1.3</w:t>
      </w:r>
      <w:r w:rsidR="005F25C9">
        <w:rPr>
          <w:rFonts w:ascii="Arial" w:hAnsi="Arial" w:cs="Arial"/>
          <w:sz w:val="22"/>
          <w:szCs w:val="22"/>
        </w:rPr>
        <w:t xml:space="preserve"> National mechanisms and p</w:t>
      </w:r>
      <w:r w:rsidR="00D6266E">
        <w:rPr>
          <w:rFonts w:ascii="Arial" w:hAnsi="Arial" w:cs="Arial"/>
          <w:sz w:val="22"/>
          <w:szCs w:val="22"/>
        </w:rPr>
        <w:t>riorities</w:t>
      </w:r>
      <w:r w:rsidR="00B4295B">
        <w:rPr>
          <w:rFonts w:ascii="Arial" w:hAnsi="Arial" w:cs="Arial"/>
          <w:sz w:val="22"/>
          <w:szCs w:val="22"/>
        </w:rPr>
        <w:t xml:space="preserve"> (page 24)</w:t>
      </w:r>
    </w:p>
    <w:p w14:paraId="607E761A" w14:textId="77777777" w:rsidR="008E251A" w:rsidRPr="00B4295B" w:rsidRDefault="003B46F3" w:rsidP="000132EF">
      <w:pPr>
        <w:autoSpaceDE w:val="0"/>
        <w:autoSpaceDN w:val="0"/>
        <w:adjustRightInd w:val="0"/>
        <w:ind w:firstLine="720"/>
        <w:jc w:val="both"/>
        <w:rPr>
          <w:rFonts w:ascii="Arial" w:hAnsi="Arial" w:cs="Arial"/>
          <w:sz w:val="22"/>
          <w:szCs w:val="22"/>
          <w:lang w:val="fr-FR"/>
        </w:rPr>
      </w:pPr>
      <w:r w:rsidRPr="00B4295B">
        <w:rPr>
          <w:rFonts w:ascii="Arial" w:hAnsi="Arial" w:cs="Arial"/>
          <w:sz w:val="22"/>
          <w:szCs w:val="22"/>
          <w:lang w:val="fr-FR"/>
        </w:rPr>
        <w:t>4</w:t>
      </w:r>
      <w:r w:rsidR="00785CA3" w:rsidRPr="00B4295B">
        <w:rPr>
          <w:rFonts w:ascii="Arial" w:hAnsi="Arial" w:cs="Arial"/>
          <w:sz w:val="22"/>
          <w:szCs w:val="22"/>
          <w:lang w:val="fr-FR"/>
        </w:rPr>
        <w:t>.2</w:t>
      </w:r>
      <w:r w:rsidR="000132EF">
        <w:rPr>
          <w:rFonts w:ascii="Arial" w:hAnsi="Arial" w:cs="Arial"/>
          <w:sz w:val="22"/>
          <w:szCs w:val="22"/>
          <w:lang w:val="fr-FR"/>
        </w:rPr>
        <w:t xml:space="preserve"> </w:t>
      </w:r>
      <w:r w:rsidR="005F25C9" w:rsidRPr="00B4295B">
        <w:rPr>
          <w:rFonts w:ascii="Arial" w:hAnsi="Arial" w:cs="Arial"/>
          <w:sz w:val="22"/>
          <w:szCs w:val="22"/>
          <w:lang w:val="fr-FR"/>
        </w:rPr>
        <w:t>Standard evaluation c</w:t>
      </w:r>
      <w:r w:rsidR="00596B10" w:rsidRPr="00B4295B">
        <w:rPr>
          <w:rFonts w:ascii="Arial" w:hAnsi="Arial" w:cs="Arial"/>
          <w:sz w:val="22"/>
          <w:szCs w:val="22"/>
          <w:lang w:val="fr-FR"/>
        </w:rPr>
        <w:t>riteria</w:t>
      </w:r>
      <w:r w:rsidR="00482554" w:rsidRPr="00B4295B">
        <w:rPr>
          <w:rFonts w:ascii="Arial" w:hAnsi="Arial" w:cs="Arial"/>
          <w:sz w:val="22"/>
          <w:szCs w:val="22"/>
          <w:lang w:val="fr-FR"/>
        </w:rPr>
        <w:t xml:space="preserve"> (page </w:t>
      </w:r>
      <w:r w:rsidR="00B4295B" w:rsidRPr="00B4295B">
        <w:rPr>
          <w:rFonts w:ascii="Arial" w:hAnsi="Arial" w:cs="Arial"/>
          <w:sz w:val="22"/>
          <w:szCs w:val="22"/>
          <w:lang w:val="fr-FR"/>
        </w:rPr>
        <w:t>26</w:t>
      </w:r>
      <w:r w:rsidR="00482554" w:rsidRPr="00B4295B">
        <w:rPr>
          <w:rFonts w:ascii="Arial" w:hAnsi="Arial" w:cs="Arial"/>
          <w:sz w:val="22"/>
          <w:szCs w:val="22"/>
          <w:lang w:val="fr-FR"/>
        </w:rPr>
        <w:t>)</w:t>
      </w:r>
    </w:p>
    <w:p w14:paraId="6E85A11A" w14:textId="77777777" w:rsidR="008E251A" w:rsidRPr="00B4295B" w:rsidRDefault="008E251A" w:rsidP="000353C4">
      <w:pPr>
        <w:autoSpaceDE w:val="0"/>
        <w:autoSpaceDN w:val="0"/>
        <w:adjustRightInd w:val="0"/>
        <w:jc w:val="both"/>
        <w:rPr>
          <w:rFonts w:ascii="Arial" w:hAnsi="Arial" w:cs="Arial"/>
          <w:sz w:val="22"/>
          <w:szCs w:val="22"/>
          <w:lang w:val="fr-FR"/>
        </w:rPr>
      </w:pPr>
      <w:r w:rsidRPr="00B4295B">
        <w:rPr>
          <w:rFonts w:ascii="Arial" w:hAnsi="Arial" w:cs="Arial"/>
          <w:sz w:val="22"/>
          <w:szCs w:val="22"/>
          <w:lang w:val="fr-FR"/>
        </w:rPr>
        <w:tab/>
      </w:r>
      <w:r w:rsidRPr="00B4295B">
        <w:rPr>
          <w:rFonts w:ascii="Arial" w:hAnsi="Arial" w:cs="Arial"/>
          <w:sz w:val="22"/>
          <w:szCs w:val="22"/>
          <w:lang w:val="fr-FR"/>
        </w:rPr>
        <w:tab/>
        <w:t>4.2.1</w:t>
      </w:r>
      <w:r w:rsidR="00B4295B" w:rsidRPr="00B4295B">
        <w:rPr>
          <w:rFonts w:ascii="Arial" w:hAnsi="Arial" w:cs="Arial"/>
          <w:sz w:val="22"/>
          <w:szCs w:val="22"/>
          <w:lang w:val="fr-FR"/>
        </w:rPr>
        <w:t>Relevance (page 26)</w:t>
      </w:r>
    </w:p>
    <w:p w14:paraId="17826499" w14:textId="77777777" w:rsidR="008E251A" w:rsidRDefault="008E251A" w:rsidP="007D0EE3">
      <w:pPr>
        <w:autoSpaceDE w:val="0"/>
        <w:autoSpaceDN w:val="0"/>
        <w:adjustRightInd w:val="0"/>
        <w:ind w:left="720"/>
        <w:jc w:val="both"/>
        <w:rPr>
          <w:rFonts w:ascii="Arial" w:hAnsi="Arial" w:cs="Arial"/>
        </w:rPr>
      </w:pPr>
      <w:r w:rsidRPr="00B4295B">
        <w:rPr>
          <w:rFonts w:ascii="Arial" w:hAnsi="Arial" w:cs="Arial"/>
          <w:lang w:val="fr-FR"/>
        </w:rPr>
        <w:tab/>
      </w:r>
      <w:r w:rsidRPr="0053238C">
        <w:rPr>
          <w:rFonts w:ascii="Arial" w:hAnsi="Arial" w:cs="Arial"/>
          <w:sz w:val="22"/>
          <w:szCs w:val="22"/>
        </w:rPr>
        <w:t xml:space="preserve">4.2.2 </w:t>
      </w:r>
      <w:r w:rsidR="003F5B18">
        <w:rPr>
          <w:rFonts w:ascii="Arial" w:hAnsi="Arial" w:cs="Arial"/>
          <w:sz w:val="22"/>
          <w:szCs w:val="22"/>
        </w:rPr>
        <w:t>Effectiveness/Early i</w:t>
      </w:r>
      <w:r w:rsidRPr="0053238C">
        <w:rPr>
          <w:rFonts w:ascii="Arial" w:hAnsi="Arial" w:cs="Arial"/>
          <w:sz w:val="22"/>
          <w:szCs w:val="22"/>
        </w:rPr>
        <w:t>mpact</w:t>
      </w:r>
      <w:r w:rsidR="00B4295B">
        <w:rPr>
          <w:rFonts w:ascii="Arial" w:hAnsi="Arial" w:cs="Arial"/>
          <w:sz w:val="22"/>
          <w:szCs w:val="22"/>
        </w:rPr>
        <w:t xml:space="preserve"> (page 30)</w:t>
      </w:r>
    </w:p>
    <w:p w14:paraId="005A08B1" w14:textId="77777777" w:rsidR="00224010" w:rsidRDefault="00224010" w:rsidP="000353C4">
      <w:pPr>
        <w:autoSpaceDE w:val="0"/>
        <w:autoSpaceDN w:val="0"/>
        <w:adjustRightInd w:val="0"/>
        <w:jc w:val="both"/>
        <w:rPr>
          <w:rFonts w:ascii="Arial" w:hAnsi="Arial" w:cs="Arial"/>
          <w:color w:val="FF0000"/>
        </w:rPr>
      </w:pPr>
      <w:r>
        <w:rPr>
          <w:rFonts w:ascii="Arial" w:hAnsi="Arial" w:cs="Arial"/>
        </w:rPr>
        <w:tab/>
      </w:r>
      <w:r>
        <w:rPr>
          <w:rFonts w:ascii="Arial" w:hAnsi="Arial" w:cs="Arial"/>
        </w:rPr>
        <w:tab/>
      </w:r>
      <w:r w:rsidRPr="0053238C">
        <w:rPr>
          <w:rFonts w:ascii="Arial" w:hAnsi="Arial" w:cs="Arial"/>
          <w:sz w:val="22"/>
          <w:szCs w:val="22"/>
        </w:rPr>
        <w:t>4.2.3</w:t>
      </w:r>
      <w:r w:rsidR="00000C15">
        <w:rPr>
          <w:rFonts w:ascii="Arial" w:hAnsi="Arial" w:cs="Arial"/>
          <w:sz w:val="22"/>
          <w:szCs w:val="22"/>
        </w:rPr>
        <w:t xml:space="preserve"> </w:t>
      </w:r>
      <w:r w:rsidR="007C20F0" w:rsidRPr="0053238C">
        <w:rPr>
          <w:rFonts w:ascii="Arial" w:hAnsi="Arial" w:cs="Arial"/>
          <w:sz w:val="22"/>
          <w:szCs w:val="22"/>
        </w:rPr>
        <w:t>Efficiency</w:t>
      </w:r>
      <w:r w:rsidR="0061443D">
        <w:rPr>
          <w:rFonts w:ascii="Arial" w:hAnsi="Arial" w:cs="Arial"/>
          <w:sz w:val="22"/>
          <w:szCs w:val="22"/>
        </w:rPr>
        <w:t>(page 4</w:t>
      </w:r>
      <w:r w:rsidR="00946723">
        <w:rPr>
          <w:rFonts w:ascii="Arial" w:hAnsi="Arial" w:cs="Arial"/>
          <w:sz w:val="22"/>
          <w:szCs w:val="22"/>
        </w:rPr>
        <w:t>2</w:t>
      </w:r>
      <w:r w:rsidR="00B4295B" w:rsidRPr="00B4295B">
        <w:rPr>
          <w:rFonts w:ascii="Arial" w:hAnsi="Arial" w:cs="Arial"/>
          <w:sz w:val="22"/>
          <w:szCs w:val="22"/>
        </w:rPr>
        <w:t>)</w:t>
      </w:r>
    </w:p>
    <w:p w14:paraId="190C303E" w14:textId="77777777" w:rsidR="005F25C9" w:rsidRDefault="00224010" w:rsidP="009D72AB">
      <w:pPr>
        <w:autoSpaceDE w:val="0"/>
        <w:autoSpaceDN w:val="0"/>
        <w:adjustRightInd w:val="0"/>
        <w:ind w:left="1440"/>
        <w:jc w:val="both"/>
        <w:rPr>
          <w:rFonts w:ascii="Arial" w:hAnsi="Arial" w:cs="Arial"/>
        </w:rPr>
      </w:pPr>
      <w:r w:rsidRPr="0053238C">
        <w:rPr>
          <w:rFonts w:ascii="Arial" w:hAnsi="Arial" w:cs="Arial"/>
          <w:sz w:val="22"/>
          <w:szCs w:val="22"/>
        </w:rPr>
        <w:t>4.2.4</w:t>
      </w:r>
      <w:r w:rsidR="007C20F0" w:rsidRPr="0053238C">
        <w:rPr>
          <w:rFonts w:ascii="Arial" w:hAnsi="Arial" w:cs="Arial"/>
          <w:sz w:val="22"/>
          <w:szCs w:val="22"/>
        </w:rPr>
        <w:t xml:space="preserve"> Sustainability and implications for</w:t>
      </w:r>
      <w:r w:rsidR="00000C15">
        <w:rPr>
          <w:rFonts w:ascii="Arial" w:hAnsi="Arial" w:cs="Arial"/>
          <w:sz w:val="22"/>
          <w:szCs w:val="22"/>
        </w:rPr>
        <w:t xml:space="preserve"> </w:t>
      </w:r>
      <w:r w:rsidR="007C20F0" w:rsidRPr="0053238C">
        <w:rPr>
          <w:rFonts w:ascii="Arial" w:hAnsi="Arial" w:cs="Arial"/>
          <w:sz w:val="22"/>
          <w:szCs w:val="22"/>
        </w:rPr>
        <w:t>future</w:t>
      </w:r>
      <w:r w:rsidR="00946723">
        <w:rPr>
          <w:rFonts w:ascii="Arial" w:hAnsi="Arial" w:cs="Arial"/>
          <w:sz w:val="22"/>
          <w:szCs w:val="22"/>
        </w:rPr>
        <w:t>(page 44</w:t>
      </w:r>
      <w:r w:rsidR="00B4295B" w:rsidRPr="00B4295B">
        <w:rPr>
          <w:rFonts w:ascii="Arial" w:hAnsi="Arial" w:cs="Arial"/>
          <w:sz w:val="22"/>
          <w:szCs w:val="22"/>
        </w:rPr>
        <w:t>)</w:t>
      </w:r>
    </w:p>
    <w:p w14:paraId="03A36803" w14:textId="77777777" w:rsidR="00D918A3" w:rsidRDefault="00D918A3" w:rsidP="009D72AB">
      <w:pPr>
        <w:autoSpaceDE w:val="0"/>
        <w:autoSpaceDN w:val="0"/>
        <w:adjustRightInd w:val="0"/>
        <w:ind w:left="1440"/>
        <w:jc w:val="both"/>
        <w:rPr>
          <w:rFonts w:ascii="Arial" w:hAnsi="Arial" w:cs="Arial"/>
          <w:color w:val="FF0000"/>
        </w:rPr>
      </w:pPr>
    </w:p>
    <w:p w14:paraId="2ED9E063" w14:textId="77777777" w:rsidR="00053172" w:rsidRDefault="005F25C9" w:rsidP="00D918A3">
      <w:pPr>
        <w:autoSpaceDE w:val="0"/>
        <w:autoSpaceDN w:val="0"/>
        <w:adjustRightInd w:val="0"/>
        <w:ind w:firstLine="360"/>
        <w:jc w:val="both"/>
        <w:rPr>
          <w:rFonts w:ascii="Arial" w:hAnsi="Arial" w:cs="Arial"/>
          <w:sz w:val="22"/>
          <w:szCs w:val="22"/>
        </w:rPr>
      </w:pPr>
      <w:r w:rsidRPr="0053238C">
        <w:rPr>
          <w:rFonts w:ascii="Arial" w:hAnsi="Arial" w:cs="Arial"/>
          <w:sz w:val="22"/>
          <w:szCs w:val="22"/>
        </w:rPr>
        <w:t xml:space="preserve">5. </w:t>
      </w:r>
      <w:r w:rsidR="00053172">
        <w:rPr>
          <w:rFonts w:ascii="Arial" w:hAnsi="Arial" w:cs="Arial"/>
          <w:sz w:val="22"/>
          <w:szCs w:val="22"/>
        </w:rPr>
        <w:t>GESI-specific analysis</w:t>
      </w:r>
      <w:r w:rsidR="00B4295B">
        <w:rPr>
          <w:rFonts w:ascii="Arial" w:hAnsi="Arial" w:cs="Arial"/>
          <w:sz w:val="22"/>
          <w:szCs w:val="22"/>
        </w:rPr>
        <w:t xml:space="preserve"> (page </w:t>
      </w:r>
      <w:r w:rsidR="00946723">
        <w:rPr>
          <w:rFonts w:ascii="Arial" w:hAnsi="Arial" w:cs="Arial"/>
          <w:sz w:val="22"/>
          <w:szCs w:val="22"/>
        </w:rPr>
        <w:t>47</w:t>
      </w:r>
      <w:r w:rsidR="00B4295B">
        <w:rPr>
          <w:rFonts w:ascii="Arial" w:hAnsi="Arial" w:cs="Arial"/>
          <w:sz w:val="22"/>
          <w:szCs w:val="22"/>
        </w:rPr>
        <w:t>)</w:t>
      </w:r>
    </w:p>
    <w:p w14:paraId="778202D2" w14:textId="77777777" w:rsidR="00053172" w:rsidRDefault="00EE17BC" w:rsidP="00D918A3">
      <w:pPr>
        <w:autoSpaceDE w:val="0"/>
        <w:autoSpaceDN w:val="0"/>
        <w:adjustRightInd w:val="0"/>
        <w:ind w:firstLine="360"/>
        <w:jc w:val="both"/>
        <w:rPr>
          <w:rFonts w:ascii="Arial" w:hAnsi="Arial" w:cs="Arial"/>
          <w:sz w:val="22"/>
          <w:szCs w:val="22"/>
        </w:rPr>
      </w:pPr>
      <w:r>
        <w:rPr>
          <w:rFonts w:ascii="Arial" w:hAnsi="Arial" w:cs="Arial"/>
          <w:sz w:val="22"/>
          <w:szCs w:val="22"/>
        </w:rPr>
        <w:tab/>
      </w:r>
    </w:p>
    <w:p w14:paraId="51B321EE" w14:textId="77777777" w:rsidR="008C72AE" w:rsidRDefault="00E50E97" w:rsidP="00D918A3">
      <w:pPr>
        <w:autoSpaceDE w:val="0"/>
        <w:autoSpaceDN w:val="0"/>
        <w:adjustRightInd w:val="0"/>
        <w:ind w:firstLine="360"/>
        <w:jc w:val="both"/>
        <w:rPr>
          <w:rFonts w:ascii="Arial" w:hAnsi="Arial" w:cs="Arial"/>
          <w:sz w:val="22"/>
          <w:szCs w:val="22"/>
        </w:rPr>
      </w:pPr>
      <w:r>
        <w:rPr>
          <w:rFonts w:ascii="Arial" w:hAnsi="Arial" w:cs="Arial"/>
          <w:sz w:val="22"/>
          <w:szCs w:val="22"/>
        </w:rPr>
        <w:t>6</w:t>
      </w:r>
      <w:r w:rsidR="00053172">
        <w:rPr>
          <w:rFonts w:ascii="Arial" w:hAnsi="Arial" w:cs="Arial"/>
          <w:sz w:val="22"/>
          <w:szCs w:val="22"/>
        </w:rPr>
        <w:t xml:space="preserve">. </w:t>
      </w:r>
      <w:r w:rsidR="005F25C9" w:rsidRPr="0053238C">
        <w:rPr>
          <w:rFonts w:ascii="Arial" w:hAnsi="Arial" w:cs="Arial"/>
          <w:sz w:val="22"/>
          <w:szCs w:val="22"/>
        </w:rPr>
        <w:t>Final set of</w:t>
      </w:r>
      <w:r w:rsidR="00053172">
        <w:rPr>
          <w:rFonts w:ascii="Arial" w:hAnsi="Arial" w:cs="Arial"/>
          <w:sz w:val="22"/>
          <w:szCs w:val="22"/>
        </w:rPr>
        <w:t xml:space="preserve"> conclusions and</w:t>
      </w:r>
      <w:r w:rsidR="005F25C9" w:rsidRPr="0053238C">
        <w:rPr>
          <w:rFonts w:ascii="Arial" w:hAnsi="Arial" w:cs="Arial"/>
          <w:sz w:val="22"/>
          <w:szCs w:val="22"/>
        </w:rPr>
        <w:t xml:space="preserve"> strategic recommendations</w:t>
      </w:r>
      <w:r w:rsidR="00946723">
        <w:rPr>
          <w:rFonts w:ascii="Arial" w:hAnsi="Arial" w:cs="Arial"/>
          <w:sz w:val="22"/>
          <w:szCs w:val="22"/>
        </w:rPr>
        <w:t xml:space="preserve"> (page 53</w:t>
      </w:r>
      <w:r w:rsidR="00B4295B">
        <w:rPr>
          <w:rFonts w:ascii="Arial" w:hAnsi="Arial" w:cs="Arial"/>
          <w:sz w:val="22"/>
          <w:szCs w:val="22"/>
        </w:rPr>
        <w:t>)</w:t>
      </w:r>
    </w:p>
    <w:p w14:paraId="60299A2D" w14:textId="77777777" w:rsidR="00EE17BC" w:rsidRDefault="00EE17BC" w:rsidP="00D918A3">
      <w:pPr>
        <w:autoSpaceDE w:val="0"/>
        <w:autoSpaceDN w:val="0"/>
        <w:adjustRightInd w:val="0"/>
        <w:ind w:firstLine="360"/>
        <w:jc w:val="both"/>
        <w:rPr>
          <w:rFonts w:ascii="Arial" w:hAnsi="Arial" w:cs="Arial"/>
          <w:sz w:val="22"/>
          <w:szCs w:val="22"/>
        </w:rPr>
      </w:pPr>
      <w:r>
        <w:rPr>
          <w:rFonts w:ascii="Arial" w:hAnsi="Arial" w:cs="Arial"/>
          <w:sz w:val="22"/>
          <w:szCs w:val="22"/>
        </w:rPr>
        <w:tab/>
      </w:r>
    </w:p>
    <w:p w14:paraId="370C8DB6" w14:textId="77777777" w:rsidR="00844261" w:rsidRPr="00844261" w:rsidRDefault="002F3074" w:rsidP="00844261">
      <w:pPr>
        <w:rPr>
          <w:rFonts w:ascii="Arial" w:hAnsi="Arial" w:cs="Arial"/>
          <w:sz w:val="22"/>
          <w:szCs w:val="22"/>
        </w:rPr>
      </w:pPr>
      <w:r>
        <w:rPr>
          <w:rFonts w:ascii="Arial" w:hAnsi="Arial" w:cs="Arial"/>
          <w:sz w:val="22"/>
          <w:szCs w:val="22"/>
        </w:rPr>
        <w:tab/>
      </w:r>
      <w:r w:rsidR="002C2272" w:rsidRPr="002F3074">
        <w:rPr>
          <w:rFonts w:ascii="Arial" w:hAnsi="Arial" w:cs="Arial"/>
          <w:sz w:val="22"/>
          <w:szCs w:val="22"/>
        </w:rPr>
        <w:t>6.</w:t>
      </w:r>
      <w:r w:rsidR="002C2272" w:rsidRPr="00375E1E">
        <w:rPr>
          <w:rFonts w:ascii="Arial" w:hAnsi="Arial" w:cs="Arial"/>
          <w:sz w:val="22"/>
          <w:szCs w:val="22"/>
          <w:shd w:val="clear" w:color="auto" w:fill="FFFFFF" w:themeFill="background1"/>
        </w:rPr>
        <w:t>1</w:t>
      </w:r>
      <w:r w:rsidR="00844261" w:rsidRPr="00375E1E">
        <w:rPr>
          <w:rFonts w:ascii="Arial" w:hAnsi="Arial" w:cs="Arial"/>
          <w:sz w:val="22"/>
          <w:szCs w:val="22"/>
          <w:shd w:val="clear" w:color="auto" w:fill="FFFFFF" w:themeFill="background1"/>
        </w:rPr>
        <w:t xml:space="preserve">  Selected findings (at IP/activity level): Key</w:t>
      </w:r>
      <w:r w:rsidR="00844261" w:rsidRPr="00844261">
        <w:rPr>
          <w:rFonts w:ascii="Arial" w:hAnsi="Arial" w:cs="Arial"/>
          <w:sz w:val="22"/>
          <w:szCs w:val="22"/>
        </w:rPr>
        <w:t xml:space="preserve"> challenges and lessons learned</w:t>
      </w:r>
      <w:r w:rsidR="00C958D9">
        <w:rPr>
          <w:rFonts w:ascii="Arial" w:hAnsi="Arial" w:cs="Arial"/>
          <w:sz w:val="22"/>
          <w:szCs w:val="22"/>
        </w:rPr>
        <w:t xml:space="preserve"> (pg.</w:t>
      </w:r>
      <w:r w:rsidR="00946723">
        <w:rPr>
          <w:rFonts w:ascii="Arial" w:hAnsi="Arial" w:cs="Arial"/>
          <w:sz w:val="22"/>
          <w:szCs w:val="22"/>
        </w:rPr>
        <w:t xml:space="preserve"> 53</w:t>
      </w:r>
      <w:r w:rsidR="00C958D9">
        <w:rPr>
          <w:rFonts w:ascii="Arial" w:hAnsi="Arial" w:cs="Arial"/>
          <w:sz w:val="22"/>
          <w:szCs w:val="22"/>
        </w:rPr>
        <w:t>)</w:t>
      </w:r>
    </w:p>
    <w:p w14:paraId="77A53F07" w14:textId="77777777" w:rsidR="00EE17BC" w:rsidRPr="0053238C" w:rsidRDefault="002C2272" w:rsidP="00EE17BC">
      <w:pPr>
        <w:autoSpaceDE w:val="0"/>
        <w:autoSpaceDN w:val="0"/>
        <w:adjustRightInd w:val="0"/>
        <w:ind w:firstLine="720"/>
        <w:jc w:val="both"/>
        <w:rPr>
          <w:rFonts w:ascii="Arial" w:hAnsi="Arial" w:cs="Arial"/>
          <w:sz w:val="22"/>
          <w:szCs w:val="22"/>
        </w:rPr>
      </w:pPr>
      <w:r>
        <w:rPr>
          <w:rFonts w:ascii="Arial" w:hAnsi="Arial" w:cs="Arial"/>
          <w:sz w:val="22"/>
          <w:szCs w:val="22"/>
        </w:rPr>
        <w:t>6.2  Key r</w:t>
      </w:r>
      <w:r w:rsidR="00EE17BC">
        <w:rPr>
          <w:rFonts w:ascii="Arial" w:hAnsi="Arial" w:cs="Arial"/>
          <w:sz w:val="22"/>
          <w:szCs w:val="22"/>
        </w:rPr>
        <w:t>ecommendations</w:t>
      </w:r>
      <w:r w:rsidR="00375E1E">
        <w:rPr>
          <w:rFonts w:ascii="Arial" w:hAnsi="Arial" w:cs="Arial"/>
          <w:sz w:val="22"/>
          <w:szCs w:val="22"/>
        </w:rPr>
        <w:t xml:space="preserve"> (page </w:t>
      </w:r>
      <w:r w:rsidR="00946723">
        <w:rPr>
          <w:rFonts w:ascii="Arial" w:hAnsi="Arial" w:cs="Arial"/>
          <w:sz w:val="22"/>
          <w:szCs w:val="22"/>
        </w:rPr>
        <w:t>65</w:t>
      </w:r>
      <w:r w:rsidR="00B4295B">
        <w:rPr>
          <w:rFonts w:ascii="Arial" w:hAnsi="Arial" w:cs="Arial"/>
          <w:sz w:val="22"/>
          <w:szCs w:val="22"/>
        </w:rPr>
        <w:t>)</w:t>
      </w:r>
    </w:p>
    <w:p w14:paraId="196FED6D" w14:textId="77777777" w:rsidR="00D918A3" w:rsidRDefault="00D918A3" w:rsidP="00B76488">
      <w:pPr>
        <w:pStyle w:val="yiv5082691743msonormal"/>
        <w:shd w:val="clear" w:color="auto" w:fill="FFFFFF"/>
        <w:spacing w:before="0" w:beforeAutospacing="0" w:after="0" w:afterAutospacing="0"/>
        <w:ind w:left="-90"/>
        <w:rPr>
          <w:rFonts w:ascii="Segoe UI" w:hAnsi="Segoe UI" w:cs="Segoe UI"/>
          <w:color w:val="000000"/>
          <w:highlight w:val="red"/>
        </w:rPr>
      </w:pPr>
    </w:p>
    <w:p w14:paraId="75F42811" w14:textId="77777777" w:rsidR="00E922DF" w:rsidRPr="00375E1E" w:rsidRDefault="00E922DF" w:rsidP="00375E1E">
      <w:pPr>
        <w:pStyle w:val="yiv5082691743msonormal"/>
        <w:shd w:val="clear" w:color="auto" w:fill="FFFFFF" w:themeFill="background1"/>
        <w:spacing w:before="0" w:beforeAutospacing="0" w:after="0" w:afterAutospacing="0"/>
        <w:ind w:left="-90"/>
        <w:rPr>
          <w:rFonts w:ascii="Segoe UI" w:hAnsi="Segoe UI" w:cs="Segoe UI"/>
          <w:color w:val="000000"/>
        </w:rPr>
      </w:pPr>
    </w:p>
    <w:p w14:paraId="32B1FA3B" w14:textId="77777777" w:rsidR="00D918A3" w:rsidRPr="00375E1E" w:rsidRDefault="00D918A3" w:rsidP="00375E1E">
      <w:pPr>
        <w:pStyle w:val="ColorfulList-Accent11"/>
        <w:shd w:val="clear" w:color="auto" w:fill="FFFFFF" w:themeFill="background1"/>
        <w:autoSpaceDE w:val="0"/>
        <w:autoSpaceDN w:val="0"/>
        <w:adjustRightInd w:val="0"/>
        <w:ind w:left="360"/>
        <w:jc w:val="both"/>
        <w:rPr>
          <w:rFonts w:ascii="Arial" w:hAnsi="Arial" w:cs="Arial"/>
          <w:iCs/>
          <w:sz w:val="22"/>
          <w:szCs w:val="22"/>
        </w:rPr>
      </w:pPr>
    </w:p>
    <w:p w14:paraId="70D96C31" w14:textId="77777777" w:rsidR="008F114E" w:rsidRPr="00375E1E" w:rsidRDefault="008F114E" w:rsidP="00375E1E">
      <w:pPr>
        <w:pStyle w:val="ColorfulList-Accent11"/>
        <w:shd w:val="clear" w:color="auto" w:fill="FFFFFF" w:themeFill="background1"/>
        <w:autoSpaceDE w:val="0"/>
        <w:autoSpaceDN w:val="0"/>
        <w:adjustRightInd w:val="0"/>
        <w:ind w:left="360"/>
        <w:jc w:val="both"/>
        <w:rPr>
          <w:rFonts w:ascii="Arial" w:hAnsi="Arial" w:cs="Arial"/>
          <w:iCs/>
          <w:sz w:val="22"/>
          <w:szCs w:val="22"/>
        </w:rPr>
      </w:pPr>
    </w:p>
    <w:p w14:paraId="60188DEF" w14:textId="77777777" w:rsidR="00982074" w:rsidRPr="00375E1E" w:rsidRDefault="002A5F29" w:rsidP="00375E1E">
      <w:pPr>
        <w:pStyle w:val="ColorfulList-Accent11"/>
        <w:shd w:val="clear" w:color="auto" w:fill="FFFFFF" w:themeFill="background1"/>
        <w:autoSpaceDE w:val="0"/>
        <w:autoSpaceDN w:val="0"/>
        <w:adjustRightInd w:val="0"/>
        <w:ind w:left="360"/>
        <w:jc w:val="both"/>
        <w:rPr>
          <w:rFonts w:ascii="Arial" w:hAnsi="Arial" w:cs="Arial"/>
          <w:color w:val="FF0000"/>
          <w:sz w:val="22"/>
          <w:szCs w:val="22"/>
        </w:rPr>
      </w:pPr>
      <w:r w:rsidRPr="00375E1E">
        <w:rPr>
          <w:rFonts w:ascii="Arial" w:hAnsi="Arial" w:cs="Arial"/>
          <w:iCs/>
          <w:sz w:val="22"/>
          <w:szCs w:val="22"/>
        </w:rPr>
        <w:t xml:space="preserve">Annex I    </w:t>
      </w:r>
      <w:r w:rsidR="00F3717F" w:rsidRPr="00375E1E">
        <w:rPr>
          <w:rFonts w:ascii="Arial" w:hAnsi="Arial" w:cs="Arial"/>
          <w:iCs/>
          <w:sz w:val="22"/>
          <w:szCs w:val="22"/>
        </w:rPr>
        <w:t xml:space="preserve">–  </w:t>
      </w:r>
      <w:r w:rsidR="00982074" w:rsidRPr="00375E1E">
        <w:rPr>
          <w:rFonts w:ascii="Arial" w:hAnsi="Arial" w:cs="Arial"/>
          <w:sz w:val="22"/>
          <w:szCs w:val="22"/>
        </w:rPr>
        <w:t xml:space="preserve">List of stakeholders met and interviewed (page </w:t>
      </w:r>
      <w:r w:rsidR="001813E5">
        <w:rPr>
          <w:rFonts w:ascii="Arial" w:hAnsi="Arial" w:cs="Arial"/>
          <w:sz w:val="22"/>
          <w:szCs w:val="22"/>
        </w:rPr>
        <w:t>71</w:t>
      </w:r>
      <w:r w:rsidR="00982074" w:rsidRPr="00375E1E">
        <w:rPr>
          <w:rFonts w:ascii="Arial" w:hAnsi="Arial" w:cs="Arial"/>
          <w:sz w:val="22"/>
          <w:szCs w:val="22"/>
        </w:rPr>
        <w:t xml:space="preserve">) </w:t>
      </w:r>
    </w:p>
    <w:p w14:paraId="2909E6A9" w14:textId="77777777" w:rsidR="00982074" w:rsidRPr="00375E1E" w:rsidRDefault="00982074" w:rsidP="00375E1E">
      <w:pPr>
        <w:shd w:val="clear" w:color="auto" w:fill="FFFFFF" w:themeFill="background1"/>
        <w:autoSpaceDE w:val="0"/>
        <w:autoSpaceDN w:val="0"/>
        <w:adjustRightInd w:val="0"/>
        <w:jc w:val="both"/>
        <w:rPr>
          <w:rFonts w:ascii="Arial" w:hAnsi="Arial" w:cs="Arial"/>
          <w:sz w:val="22"/>
          <w:szCs w:val="22"/>
        </w:rPr>
      </w:pPr>
    </w:p>
    <w:p w14:paraId="7BE2BD41" w14:textId="77777777" w:rsidR="00982074" w:rsidRPr="00375E1E" w:rsidRDefault="00982074" w:rsidP="00375E1E">
      <w:pPr>
        <w:shd w:val="clear" w:color="auto" w:fill="FFFFFF" w:themeFill="background1"/>
        <w:autoSpaceDE w:val="0"/>
        <w:autoSpaceDN w:val="0"/>
        <w:adjustRightInd w:val="0"/>
        <w:jc w:val="both"/>
        <w:rPr>
          <w:rFonts w:ascii="Arial" w:hAnsi="Arial" w:cs="Arial"/>
          <w:sz w:val="22"/>
          <w:szCs w:val="22"/>
          <w:lang w:val="en-US"/>
        </w:rPr>
      </w:pPr>
      <w:r w:rsidRPr="00375E1E">
        <w:rPr>
          <w:rFonts w:ascii="Arial" w:hAnsi="Arial" w:cs="Arial"/>
          <w:sz w:val="22"/>
          <w:szCs w:val="22"/>
          <w:lang w:val="en-US"/>
        </w:rPr>
        <w:t xml:space="preserve">      Annex II   –  Mission schedule (page </w:t>
      </w:r>
      <w:r w:rsidR="00946723">
        <w:rPr>
          <w:rFonts w:ascii="Arial" w:hAnsi="Arial" w:cs="Arial"/>
          <w:sz w:val="22"/>
          <w:szCs w:val="22"/>
          <w:lang w:val="en-US"/>
        </w:rPr>
        <w:t>74</w:t>
      </w:r>
      <w:r w:rsidRPr="00375E1E">
        <w:rPr>
          <w:rFonts w:ascii="Arial" w:hAnsi="Arial" w:cs="Arial"/>
          <w:sz w:val="22"/>
          <w:szCs w:val="22"/>
          <w:lang w:val="en-US"/>
        </w:rPr>
        <w:t xml:space="preserve">) </w:t>
      </w:r>
    </w:p>
    <w:p w14:paraId="44835AFA" w14:textId="77777777" w:rsidR="00982074" w:rsidRPr="00375E1E" w:rsidRDefault="00982074" w:rsidP="00375E1E">
      <w:pPr>
        <w:shd w:val="clear" w:color="auto" w:fill="FFFFFF" w:themeFill="background1"/>
        <w:autoSpaceDE w:val="0"/>
        <w:autoSpaceDN w:val="0"/>
        <w:adjustRightInd w:val="0"/>
        <w:jc w:val="both"/>
        <w:rPr>
          <w:rFonts w:ascii="Arial" w:hAnsi="Arial" w:cs="Arial"/>
          <w:sz w:val="22"/>
          <w:szCs w:val="22"/>
          <w:lang w:val="en-US"/>
        </w:rPr>
      </w:pPr>
    </w:p>
    <w:p w14:paraId="7E46061A" w14:textId="77777777" w:rsidR="00982074" w:rsidRPr="00D6266E" w:rsidRDefault="00102FF0" w:rsidP="00102FF0">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 xml:space="preserve">      </w:t>
      </w:r>
      <w:r w:rsidR="002F3074" w:rsidRPr="00375E1E">
        <w:rPr>
          <w:rFonts w:ascii="Arial" w:hAnsi="Arial" w:cs="Arial"/>
          <w:sz w:val="22"/>
          <w:szCs w:val="22"/>
        </w:rPr>
        <w:t>Annex III</w:t>
      </w:r>
      <w:r>
        <w:rPr>
          <w:rFonts w:ascii="Arial" w:hAnsi="Arial" w:cs="Arial"/>
          <w:sz w:val="22"/>
          <w:szCs w:val="22"/>
        </w:rPr>
        <w:t xml:space="preserve"> </w:t>
      </w:r>
      <w:r w:rsidR="00982074" w:rsidRPr="00375E1E">
        <w:rPr>
          <w:rFonts w:ascii="Arial" w:hAnsi="Arial" w:cs="Arial"/>
          <w:sz w:val="22"/>
          <w:szCs w:val="22"/>
        </w:rPr>
        <w:t xml:space="preserve"> – </w:t>
      </w:r>
      <w:r>
        <w:rPr>
          <w:rFonts w:ascii="Arial" w:hAnsi="Arial" w:cs="Arial"/>
          <w:sz w:val="22"/>
          <w:szCs w:val="22"/>
        </w:rPr>
        <w:t xml:space="preserve"> </w:t>
      </w:r>
      <w:r w:rsidR="00982074" w:rsidRPr="00375E1E">
        <w:rPr>
          <w:rFonts w:ascii="Arial" w:hAnsi="Arial" w:cs="Arial"/>
          <w:sz w:val="22"/>
          <w:szCs w:val="22"/>
        </w:rPr>
        <w:t xml:space="preserve">List of consulted Reference Materials (page </w:t>
      </w:r>
      <w:r w:rsidR="00946723">
        <w:rPr>
          <w:rFonts w:ascii="Arial" w:hAnsi="Arial" w:cs="Arial"/>
          <w:sz w:val="22"/>
          <w:szCs w:val="22"/>
        </w:rPr>
        <w:t>75</w:t>
      </w:r>
      <w:r w:rsidR="00982074" w:rsidRPr="00375E1E">
        <w:rPr>
          <w:rFonts w:ascii="Arial" w:hAnsi="Arial" w:cs="Arial"/>
          <w:sz w:val="22"/>
          <w:szCs w:val="22"/>
        </w:rPr>
        <w:t>)</w:t>
      </w:r>
    </w:p>
    <w:p w14:paraId="5F65191E" w14:textId="77777777" w:rsidR="008F114E" w:rsidRDefault="008F114E" w:rsidP="006D2EEC">
      <w:pPr>
        <w:pStyle w:val="yiv5082691743msonormal"/>
        <w:shd w:val="clear" w:color="auto" w:fill="FFFFFF"/>
        <w:spacing w:before="0" w:beforeAutospacing="0" w:after="0" w:afterAutospacing="0"/>
        <w:rPr>
          <w:rFonts w:ascii="Arial" w:hAnsi="Arial" w:cs="Arial"/>
          <w:iCs/>
          <w:sz w:val="22"/>
          <w:szCs w:val="22"/>
          <w:lang w:val="en-GB"/>
        </w:rPr>
      </w:pPr>
    </w:p>
    <w:p w14:paraId="44816F89" w14:textId="77777777" w:rsidR="00B76488" w:rsidRPr="00B76488" w:rsidRDefault="00B76488" w:rsidP="006D2EEC">
      <w:pPr>
        <w:pStyle w:val="yiv5082691743msonormal"/>
        <w:shd w:val="clear" w:color="auto" w:fill="FFFFFF"/>
        <w:spacing w:before="0" w:beforeAutospacing="0" w:after="0" w:afterAutospacing="0"/>
        <w:rPr>
          <w:rFonts w:ascii="Segoe UI" w:hAnsi="Segoe UI" w:cs="Segoe UI"/>
          <w:b/>
          <w:iCs/>
        </w:rPr>
      </w:pPr>
      <w:r w:rsidRPr="00B76488">
        <w:rPr>
          <w:rFonts w:ascii="Segoe UI" w:hAnsi="Segoe UI" w:cs="Segoe UI"/>
          <w:b/>
          <w:iCs/>
        </w:rPr>
        <w:lastRenderedPageBreak/>
        <w:t>Executive Summary</w:t>
      </w:r>
    </w:p>
    <w:p w14:paraId="34A0BA3B" w14:textId="77777777" w:rsidR="00B76488" w:rsidRDefault="00B76488" w:rsidP="006D2EEC">
      <w:pPr>
        <w:pStyle w:val="yiv5082691743msonormal"/>
        <w:shd w:val="clear" w:color="auto" w:fill="FFFFFF"/>
        <w:spacing w:before="0" w:beforeAutospacing="0" w:after="0" w:afterAutospacing="0"/>
        <w:rPr>
          <w:rFonts w:ascii="Segoe UI" w:hAnsi="Segoe UI" w:cs="Segoe UI"/>
          <w:b/>
          <w:iCs/>
          <w:color w:val="1F497D"/>
        </w:rPr>
      </w:pPr>
    </w:p>
    <w:p w14:paraId="15152CA6" w14:textId="77777777" w:rsidR="008F114E" w:rsidRDefault="008F114E" w:rsidP="00D80FCE">
      <w:pPr>
        <w:jc w:val="both"/>
        <w:rPr>
          <w:rFonts w:ascii="Arial" w:hAnsi="Arial" w:cs="Arial"/>
          <w:sz w:val="22"/>
          <w:szCs w:val="22"/>
        </w:rPr>
      </w:pPr>
    </w:p>
    <w:p w14:paraId="685E8D28" w14:textId="77777777" w:rsidR="00D80FCE" w:rsidRPr="0004467C" w:rsidRDefault="00D80FCE" w:rsidP="00D80FCE">
      <w:pPr>
        <w:jc w:val="both"/>
        <w:rPr>
          <w:rFonts w:ascii="Arial" w:hAnsi="Arial" w:cs="Arial"/>
          <w:sz w:val="22"/>
          <w:szCs w:val="22"/>
        </w:rPr>
      </w:pPr>
      <w:r w:rsidRPr="0004467C">
        <w:rPr>
          <w:rFonts w:ascii="Arial" w:hAnsi="Arial" w:cs="Arial"/>
          <w:sz w:val="22"/>
          <w:szCs w:val="22"/>
        </w:rPr>
        <w:t>The UNPFN contribute</w:t>
      </w:r>
      <w:r>
        <w:rPr>
          <w:rFonts w:ascii="Arial" w:hAnsi="Arial" w:cs="Arial"/>
          <w:sz w:val="22"/>
          <w:szCs w:val="22"/>
        </w:rPr>
        <w:t>d</w:t>
      </w:r>
      <w:r w:rsidRPr="0004467C">
        <w:rPr>
          <w:rFonts w:ascii="Arial" w:hAnsi="Arial" w:cs="Arial"/>
          <w:sz w:val="22"/>
          <w:szCs w:val="22"/>
        </w:rPr>
        <w:t xml:space="preserve"> to the implementation of the wider five-year “Strengthening the Rule of Law and Human Rights Protection System in Nepal” Programme (ROLH</w:t>
      </w:r>
      <w:r>
        <w:rPr>
          <w:rFonts w:ascii="Arial" w:hAnsi="Arial" w:cs="Arial"/>
          <w:sz w:val="22"/>
          <w:szCs w:val="22"/>
        </w:rPr>
        <w:t>R). T</w:t>
      </w:r>
      <w:r w:rsidRPr="0004467C">
        <w:rPr>
          <w:rFonts w:ascii="Arial" w:hAnsi="Arial" w:cs="Arial"/>
          <w:sz w:val="22"/>
          <w:szCs w:val="22"/>
        </w:rPr>
        <w:t xml:space="preserve">he implementing parties of the UNPFN </w:t>
      </w:r>
      <w:r>
        <w:rPr>
          <w:rFonts w:ascii="Arial" w:hAnsi="Arial" w:cs="Arial"/>
          <w:sz w:val="22"/>
          <w:szCs w:val="22"/>
        </w:rPr>
        <w:t>were</w:t>
      </w:r>
      <w:r w:rsidRPr="0004467C">
        <w:rPr>
          <w:rFonts w:ascii="Arial" w:hAnsi="Arial" w:cs="Arial"/>
          <w:sz w:val="22"/>
          <w:szCs w:val="22"/>
        </w:rPr>
        <w:t xml:space="preserve"> UNDP and UN Women. Partnering institutions</w:t>
      </w:r>
      <w:r w:rsidR="0043738C">
        <w:rPr>
          <w:rFonts w:ascii="Arial" w:hAnsi="Arial" w:cs="Arial"/>
          <w:sz w:val="22"/>
          <w:szCs w:val="22"/>
        </w:rPr>
        <w:t xml:space="preserve"> on the side of the Government we</w:t>
      </w:r>
      <w:r w:rsidRPr="0004467C">
        <w:rPr>
          <w:rFonts w:ascii="Arial" w:hAnsi="Arial" w:cs="Arial"/>
          <w:sz w:val="22"/>
          <w:szCs w:val="22"/>
        </w:rPr>
        <w:t>re the Supreme Court of Nepal (SC), the Ministry of Law</w:t>
      </w:r>
      <w:r>
        <w:rPr>
          <w:rFonts w:ascii="Arial" w:hAnsi="Arial" w:cs="Arial"/>
          <w:sz w:val="22"/>
          <w:szCs w:val="22"/>
        </w:rPr>
        <w:t xml:space="preserve"> and</w:t>
      </w:r>
      <w:r w:rsidRPr="0004467C">
        <w:rPr>
          <w:rFonts w:ascii="Arial" w:hAnsi="Arial" w:cs="Arial"/>
          <w:sz w:val="22"/>
          <w:szCs w:val="22"/>
        </w:rPr>
        <w:t xml:space="preserve"> Justice, Constituent Assembly and Parliamentary Affairs (MOLJCAPA) and the Ministry of Peace and Reconstruction (MoPR).</w:t>
      </w:r>
    </w:p>
    <w:p w14:paraId="0E5A21DC" w14:textId="77777777" w:rsidR="00D80FCE" w:rsidRDefault="00D80FCE" w:rsidP="00D80FCE">
      <w:pPr>
        <w:rPr>
          <w:rFonts w:ascii="Arial" w:hAnsi="Arial" w:cs="Arial"/>
          <w:sz w:val="22"/>
          <w:szCs w:val="22"/>
        </w:rPr>
      </w:pPr>
    </w:p>
    <w:p w14:paraId="32D19EBC" w14:textId="77777777" w:rsidR="002676D6" w:rsidRDefault="002676D6" w:rsidP="002676D6">
      <w:pPr>
        <w:autoSpaceDE w:val="0"/>
        <w:autoSpaceDN w:val="0"/>
        <w:adjustRightInd w:val="0"/>
        <w:jc w:val="both"/>
        <w:rPr>
          <w:rFonts w:ascii="Arial" w:hAnsi="Arial" w:cs="Arial"/>
          <w:sz w:val="22"/>
          <w:szCs w:val="22"/>
        </w:rPr>
      </w:pPr>
      <w:r>
        <w:rPr>
          <w:rFonts w:ascii="Arial" w:hAnsi="Arial" w:cs="Arial"/>
          <w:sz w:val="22"/>
          <w:szCs w:val="22"/>
        </w:rPr>
        <w:t xml:space="preserve">Gender and social inclusion were specifically highlighted </w:t>
      </w:r>
      <w:r w:rsidRPr="00A32F7C">
        <w:rPr>
          <w:rFonts w:ascii="Arial" w:hAnsi="Arial" w:cs="Arial"/>
          <w:sz w:val="22"/>
          <w:szCs w:val="22"/>
        </w:rPr>
        <w:t xml:space="preserve">in </w:t>
      </w:r>
      <w:r>
        <w:rPr>
          <w:rFonts w:ascii="Arial" w:hAnsi="Arial" w:cs="Arial"/>
          <w:sz w:val="22"/>
          <w:szCs w:val="22"/>
        </w:rPr>
        <w:t>Nepal’sComprehensive Peace Accord (2006) and</w:t>
      </w:r>
      <w:r w:rsidRPr="00A32F7C">
        <w:rPr>
          <w:rFonts w:ascii="Arial" w:hAnsi="Arial" w:cs="Arial"/>
          <w:sz w:val="22"/>
          <w:szCs w:val="22"/>
        </w:rPr>
        <w:t xml:space="preserve"> the Nepal Peace and Development Strategy </w:t>
      </w:r>
      <w:r>
        <w:rPr>
          <w:rFonts w:ascii="Arial" w:hAnsi="Arial" w:cs="Arial"/>
          <w:sz w:val="22"/>
          <w:szCs w:val="22"/>
        </w:rPr>
        <w:t xml:space="preserve">subsequently </w:t>
      </w:r>
      <w:r w:rsidRPr="00A32F7C">
        <w:rPr>
          <w:rFonts w:ascii="Arial" w:hAnsi="Arial" w:cs="Arial"/>
          <w:sz w:val="22"/>
          <w:szCs w:val="22"/>
        </w:rPr>
        <w:t>put</w:t>
      </w:r>
      <w:r>
        <w:rPr>
          <w:rFonts w:ascii="Arial" w:hAnsi="Arial" w:cs="Arial"/>
          <w:sz w:val="22"/>
          <w:szCs w:val="22"/>
        </w:rPr>
        <w:t xml:space="preserve"> in place in 2010. The Strategy especially emphasized </w:t>
      </w:r>
      <w:r w:rsidRPr="00A32F7C">
        <w:rPr>
          <w:rFonts w:ascii="Arial" w:hAnsi="Arial" w:cs="Arial"/>
          <w:sz w:val="22"/>
          <w:szCs w:val="22"/>
        </w:rPr>
        <w:t>gend</w:t>
      </w:r>
      <w:r>
        <w:rPr>
          <w:rFonts w:ascii="Arial" w:hAnsi="Arial" w:cs="Arial"/>
          <w:sz w:val="22"/>
          <w:szCs w:val="22"/>
        </w:rPr>
        <w:t xml:space="preserve">er-sensitive interventions as </w:t>
      </w:r>
      <w:r w:rsidRPr="00A32F7C">
        <w:rPr>
          <w:rFonts w:ascii="Arial" w:hAnsi="Arial" w:cs="Arial"/>
          <w:sz w:val="22"/>
          <w:szCs w:val="22"/>
        </w:rPr>
        <w:t>part of long-term peace-building effo</w:t>
      </w:r>
      <w:r>
        <w:rPr>
          <w:rFonts w:ascii="Arial" w:hAnsi="Arial" w:cs="Arial"/>
          <w:sz w:val="22"/>
          <w:szCs w:val="22"/>
        </w:rPr>
        <w:t xml:space="preserve">rts based on the experience </w:t>
      </w:r>
      <w:r w:rsidRPr="00A32F7C">
        <w:rPr>
          <w:rFonts w:ascii="Arial" w:hAnsi="Arial" w:cs="Arial"/>
          <w:sz w:val="22"/>
          <w:szCs w:val="22"/>
        </w:rPr>
        <w:t>of past discrimination</w:t>
      </w:r>
      <w:r>
        <w:rPr>
          <w:rFonts w:ascii="Arial" w:hAnsi="Arial" w:cs="Arial"/>
          <w:sz w:val="22"/>
          <w:szCs w:val="22"/>
        </w:rPr>
        <w:t xml:space="preserve">s and </w:t>
      </w:r>
      <w:r w:rsidRPr="00A32F7C">
        <w:rPr>
          <w:rFonts w:ascii="Arial" w:hAnsi="Arial" w:cs="Arial"/>
          <w:sz w:val="22"/>
          <w:szCs w:val="22"/>
        </w:rPr>
        <w:t>S/GBV i</w:t>
      </w:r>
      <w:r>
        <w:rPr>
          <w:rFonts w:ascii="Arial" w:hAnsi="Arial" w:cs="Arial"/>
          <w:sz w:val="22"/>
          <w:szCs w:val="22"/>
        </w:rPr>
        <w:t>ncluding psychological abuses of</w:t>
      </w:r>
      <w:r w:rsidRPr="00A32F7C">
        <w:rPr>
          <w:rFonts w:ascii="Arial" w:hAnsi="Arial" w:cs="Arial"/>
          <w:sz w:val="22"/>
          <w:szCs w:val="22"/>
        </w:rPr>
        <w:t xml:space="preserve"> conflict affe</w:t>
      </w:r>
      <w:r>
        <w:rPr>
          <w:rFonts w:ascii="Arial" w:hAnsi="Arial" w:cs="Arial"/>
          <w:sz w:val="22"/>
          <w:szCs w:val="22"/>
        </w:rPr>
        <w:t>cted women and</w:t>
      </w:r>
      <w:r w:rsidRPr="00A32F7C">
        <w:rPr>
          <w:rFonts w:ascii="Arial" w:hAnsi="Arial" w:cs="Arial"/>
          <w:sz w:val="22"/>
          <w:szCs w:val="22"/>
        </w:rPr>
        <w:t xml:space="preserve"> marginalized, e</w:t>
      </w:r>
      <w:r>
        <w:rPr>
          <w:rFonts w:ascii="Arial" w:hAnsi="Arial" w:cs="Arial"/>
          <w:sz w:val="22"/>
          <w:szCs w:val="22"/>
        </w:rPr>
        <w:t>xcluded and disadvantaged individuals that</w:t>
      </w:r>
      <w:r w:rsidRPr="00A32F7C">
        <w:rPr>
          <w:rFonts w:ascii="Arial" w:hAnsi="Arial" w:cs="Arial"/>
          <w:sz w:val="22"/>
          <w:szCs w:val="22"/>
        </w:rPr>
        <w:t xml:space="preserve"> often </w:t>
      </w:r>
      <w:r>
        <w:rPr>
          <w:rFonts w:ascii="Arial" w:hAnsi="Arial" w:cs="Arial"/>
          <w:sz w:val="22"/>
          <w:szCs w:val="22"/>
        </w:rPr>
        <w:t xml:space="preserve">remain(ed) </w:t>
      </w:r>
      <w:r w:rsidRPr="00A32F7C">
        <w:rPr>
          <w:rFonts w:ascii="Arial" w:hAnsi="Arial" w:cs="Arial"/>
          <w:sz w:val="22"/>
          <w:szCs w:val="22"/>
        </w:rPr>
        <w:t>unaddressed. One area for the tran</w:t>
      </w:r>
      <w:r>
        <w:rPr>
          <w:rFonts w:ascii="Arial" w:hAnsi="Arial" w:cs="Arial"/>
          <w:sz w:val="22"/>
          <w:szCs w:val="22"/>
        </w:rPr>
        <w:t>sitional justice (TJ) process wa</w:t>
      </w:r>
      <w:r w:rsidRPr="00A32F7C">
        <w:rPr>
          <w:rFonts w:ascii="Arial" w:hAnsi="Arial" w:cs="Arial"/>
          <w:sz w:val="22"/>
          <w:szCs w:val="22"/>
        </w:rPr>
        <w:t xml:space="preserve">s to address above mentioned situations. </w:t>
      </w:r>
    </w:p>
    <w:p w14:paraId="2EC35369" w14:textId="77777777" w:rsidR="002676D6" w:rsidRDefault="002676D6" w:rsidP="002676D6">
      <w:pPr>
        <w:autoSpaceDE w:val="0"/>
        <w:autoSpaceDN w:val="0"/>
        <w:adjustRightInd w:val="0"/>
        <w:jc w:val="both"/>
        <w:rPr>
          <w:rFonts w:ascii="Arial" w:hAnsi="Arial" w:cs="Arial"/>
          <w:sz w:val="22"/>
          <w:szCs w:val="22"/>
        </w:rPr>
      </w:pPr>
    </w:p>
    <w:p w14:paraId="1663B711" w14:textId="77777777" w:rsidR="002676D6" w:rsidRPr="00A32F7C" w:rsidRDefault="002676D6" w:rsidP="002676D6">
      <w:pPr>
        <w:autoSpaceDE w:val="0"/>
        <w:autoSpaceDN w:val="0"/>
        <w:adjustRightInd w:val="0"/>
        <w:jc w:val="both"/>
        <w:rPr>
          <w:rFonts w:ascii="Arial" w:hAnsi="Arial" w:cs="Arial"/>
          <w:sz w:val="22"/>
          <w:szCs w:val="22"/>
        </w:rPr>
      </w:pPr>
      <w:r>
        <w:rPr>
          <w:rFonts w:ascii="Arial" w:hAnsi="Arial" w:cs="Arial"/>
          <w:sz w:val="22"/>
          <w:szCs w:val="22"/>
        </w:rPr>
        <w:t>In particular</w:t>
      </w:r>
      <w:r w:rsidRPr="00A32F7C">
        <w:rPr>
          <w:rFonts w:ascii="Arial" w:hAnsi="Arial" w:cs="Arial"/>
          <w:sz w:val="22"/>
          <w:szCs w:val="22"/>
        </w:rPr>
        <w:t>, conflict victims from remote districts including</w:t>
      </w:r>
      <w:r>
        <w:rPr>
          <w:rFonts w:ascii="Arial" w:hAnsi="Arial" w:cs="Arial"/>
          <w:sz w:val="22"/>
          <w:szCs w:val="22"/>
        </w:rPr>
        <w:t xml:space="preserve"> the</w:t>
      </w:r>
      <w:r w:rsidRPr="00A32F7C">
        <w:rPr>
          <w:rFonts w:ascii="Arial" w:hAnsi="Arial" w:cs="Arial"/>
          <w:sz w:val="22"/>
          <w:szCs w:val="22"/>
        </w:rPr>
        <w:t xml:space="preserve"> far and mid-west</w:t>
      </w:r>
      <w:r>
        <w:rPr>
          <w:rFonts w:ascii="Arial" w:hAnsi="Arial" w:cs="Arial"/>
          <w:sz w:val="22"/>
          <w:szCs w:val="22"/>
        </w:rPr>
        <w:t>ern part of Nepal were blatantly</w:t>
      </w:r>
      <w:r w:rsidRPr="00A32F7C">
        <w:rPr>
          <w:rFonts w:ascii="Arial" w:hAnsi="Arial" w:cs="Arial"/>
          <w:sz w:val="22"/>
          <w:szCs w:val="22"/>
        </w:rPr>
        <w:t xml:space="preserve"> denied access to justice, legal aid support, socio-psycho counselling, and information about t</w:t>
      </w:r>
      <w:r>
        <w:rPr>
          <w:rFonts w:ascii="Arial" w:hAnsi="Arial" w:cs="Arial"/>
          <w:sz w:val="22"/>
          <w:szCs w:val="22"/>
        </w:rPr>
        <w:t>he TJ, and consequently, felt a lack of confidence in the</w:t>
      </w:r>
      <w:r w:rsidRPr="00A32F7C">
        <w:rPr>
          <w:rFonts w:ascii="Arial" w:hAnsi="Arial" w:cs="Arial"/>
          <w:sz w:val="22"/>
          <w:szCs w:val="22"/>
        </w:rPr>
        <w:t xml:space="preserve"> formal </w:t>
      </w:r>
      <w:r>
        <w:rPr>
          <w:rFonts w:ascii="Arial" w:hAnsi="Arial" w:cs="Arial"/>
          <w:sz w:val="22"/>
          <w:szCs w:val="22"/>
        </w:rPr>
        <w:t>justice system. Hence, UNDP designed a JP to strengthen</w:t>
      </w:r>
      <w:r w:rsidRPr="00A32F7C">
        <w:rPr>
          <w:rFonts w:ascii="Arial" w:hAnsi="Arial" w:cs="Arial"/>
          <w:sz w:val="22"/>
          <w:szCs w:val="22"/>
        </w:rPr>
        <w:t xml:space="preserve"> the rule of law and </w:t>
      </w:r>
      <w:r>
        <w:rPr>
          <w:rFonts w:ascii="Arial" w:hAnsi="Arial" w:cs="Arial"/>
          <w:sz w:val="22"/>
          <w:szCs w:val="22"/>
        </w:rPr>
        <w:t>in view of protecti</w:t>
      </w:r>
      <w:r w:rsidRPr="00A32F7C">
        <w:rPr>
          <w:rFonts w:ascii="Arial" w:hAnsi="Arial" w:cs="Arial"/>
          <w:sz w:val="22"/>
          <w:szCs w:val="22"/>
        </w:rPr>
        <w:t>n</w:t>
      </w:r>
      <w:r>
        <w:rPr>
          <w:rFonts w:ascii="Arial" w:hAnsi="Arial" w:cs="Arial"/>
          <w:sz w:val="22"/>
          <w:szCs w:val="22"/>
        </w:rPr>
        <w:t>g and promoti</w:t>
      </w:r>
      <w:r w:rsidRPr="00A32F7C">
        <w:rPr>
          <w:rFonts w:ascii="Arial" w:hAnsi="Arial" w:cs="Arial"/>
          <w:sz w:val="22"/>
          <w:szCs w:val="22"/>
        </w:rPr>
        <w:t>n</w:t>
      </w:r>
      <w:r>
        <w:rPr>
          <w:rFonts w:ascii="Arial" w:hAnsi="Arial" w:cs="Arial"/>
          <w:sz w:val="22"/>
          <w:szCs w:val="22"/>
        </w:rPr>
        <w:t>g</w:t>
      </w:r>
      <w:r w:rsidRPr="00A32F7C">
        <w:rPr>
          <w:rFonts w:ascii="Arial" w:hAnsi="Arial" w:cs="Arial"/>
          <w:sz w:val="22"/>
          <w:szCs w:val="22"/>
        </w:rPr>
        <w:t xml:space="preserve"> human rights to address and rectify the lack of confidence in the formal justice system in Nepal. </w:t>
      </w:r>
    </w:p>
    <w:p w14:paraId="0A72CB70" w14:textId="77777777" w:rsidR="002676D6" w:rsidRPr="00530C16" w:rsidRDefault="002676D6" w:rsidP="002676D6">
      <w:pPr>
        <w:widowControl/>
        <w:jc w:val="both"/>
        <w:rPr>
          <w:rFonts w:ascii="Arial" w:hAnsi="Arial" w:cs="Arial"/>
          <w:snapToGrid/>
          <w:color w:val="000000"/>
          <w:sz w:val="22"/>
          <w:szCs w:val="22"/>
        </w:rPr>
      </w:pPr>
    </w:p>
    <w:p w14:paraId="70F34D5E" w14:textId="77777777" w:rsidR="0043738C" w:rsidRDefault="00D80FCE" w:rsidP="00D80FCE">
      <w:pPr>
        <w:jc w:val="both"/>
        <w:rPr>
          <w:rFonts w:ascii="Arial" w:hAnsi="Arial" w:cs="Arial"/>
          <w:sz w:val="22"/>
          <w:szCs w:val="22"/>
        </w:rPr>
      </w:pPr>
      <w:r w:rsidRPr="0004467C">
        <w:rPr>
          <w:rFonts w:ascii="Arial" w:hAnsi="Arial" w:cs="Arial"/>
          <w:sz w:val="22"/>
          <w:szCs w:val="22"/>
        </w:rPr>
        <w:t>The overall focus of the UNPFN programme was to achieve and consolidate sustainable peace by creating the conditions for systemic ch</w:t>
      </w:r>
      <w:r w:rsidR="0043738C">
        <w:rPr>
          <w:rFonts w:ascii="Arial" w:hAnsi="Arial" w:cs="Arial"/>
          <w:sz w:val="22"/>
          <w:szCs w:val="22"/>
        </w:rPr>
        <w:t xml:space="preserve">ange in the justice sector. The Joint Programme (JP) consisted of three Results or Outcome areas, combining a number of integrated interventions addressing upstream systemic capacity issues (supply side) with a package of access-to-justice centered services and related sensitization and communication campaigns targeting both the general public and, through a separate set of tailored solutions, victims of violence seeking redress for criminal offenses suffered during the civil war. </w:t>
      </w:r>
    </w:p>
    <w:p w14:paraId="40EC0C81" w14:textId="77777777" w:rsidR="0043738C" w:rsidRDefault="0043738C" w:rsidP="00D80FCE">
      <w:pPr>
        <w:jc w:val="both"/>
        <w:rPr>
          <w:rFonts w:ascii="Arial" w:hAnsi="Arial" w:cs="Arial"/>
          <w:sz w:val="22"/>
          <w:szCs w:val="22"/>
        </w:rPr>
      </w:pPr>
    </w:p>
    <w:p w14:paraId="3AA8865B" w14:textId="77777777" w:rsidR="00F81E3A" w:rsidRDefault="00F81E3A" w:rsidP="00F81E3A">
      <w:pPr>
        <w:jc w:val="both"/>
        <w:rPr>
          <w:rFonts w:ascii="Arial" w:hAnsi="Arial" w:cs="Arial"/>
          <w:sz w:val="22"/>
          <w:szCs w:val="22"/>
        </w:rPr>
      </w:pPr>
      <w:r w:rsidRPr="0004467C">
        <w:rPr>
          <w:rFonts w:ascii="Arial" w:hAnsi="Arial" w:cs="Arial"/>
          <w:sz w:val="22"/>
          <w:szCs w:val="22"/>
        </w:rPr>
        <w:t>UNDP and UN Women as joint imple</w:t>
      </w:r>
      <w:r>
        <w:rPr>
          <w:rFonts w:ascii="Arial" w:hAnsi="Arial" w:cs="Arial"/>
          <w:sz w:val="22"/>
          <w:szCs w:val="22"/>
        </w:rPr>
        <w:t>menting parties committed to thi</w:t>
      </w:r>
      <w:r w:rsidRPr="0004467C">
        <w:rPr>
          <w:rFonts w:ascii="Arial" w:hAnsi="Arial" w:cs="Arial"/>
          <w:sz w:val="22"/>
          <w:szCs w:val="22"/>
        </w:rPr>
        <w:t>s</w:t>
      </w:r>
      <w:r>
        <w:rPr>
          <w:rFonts w:ascii="Arial" w:hAnsi="Arial" w:cs="Arial"/>
          <w:sz w:val="22"/>
          <w:szCs w:val="22"/>
        </w:rPr>
        <w:t xml:space="preserve"> strategic goal through a set</w:t>
      </w:r>
      <w:r w:rsidRPr="0004467C">
        <w:rPr>
          <w:rFonts w:ascii="Arial" w:hAnsi="Arial" w:cs="Arial"/>
          <w:sz w:val="22"/>
          <w:szCs w:val="22"/>
        </w:rPr>
        <w:t xml:space="preserve"> of </w:t>
      </w:r>
      <w:r>
        <w:rPr>
          <w:rFonts w:ascii="Arial" w:hAnsi="Arial" w:cs="Arial"/>
          <w:sz w:val="22"/>
          <w:szCs w:val="22"/>
        </w:rPr>
        <w:t xml:space="preserve">three </w:t>
      </w:r>
      <w:r w:rsidRPr="0004467C">
        <w:rPr>
          <w:rFonts w:ascii="Arial" w:hAnsi="Arial" w:cs="Arial"/>
          <w:sz w:val="22"/>
          <w:szCs w:val="22"/>
        </w:rPr>
        <w:t xml:space="preserve">specifically tailored </w:t>
      </w:r>
      <w:r>
        <w:rPr>
          <w:rFonts w:ascii="Arial" w:hAnsi="Arial" w:cs="Arial"/>
          <w:sz w:val="22"/>
          <w:szCs w:val="22"/>
        </w:rPr>
        <w:t xml:space="preserve">project </w:t>
      </w:r>
      <w:r w:rsidRPr="0004467C">
        <w:rPr>
          <w:rFonts w:ascii="Arial" w:hAnsi="Arial" w:cs="Arial"/>
          <w:sz w:val="22"/>
          <w:szCs w:val="22"/>
        </w:rPr>
        <w:t>ou</w:t>
      </w:r>
      <w:r>
        <w:rPr>
          <w:rFonts w:ascii="Arial" w:hAnsi="Arial" w:cs="Arial"/>
          <w:sz w:val="22"/>
          <w:szCs w:val="22"/>
        </w:rPr>
        <w:t>tcomes, viz</w:t>
      </w:r>
      <w:r w:rsidRPr="0004467C">
        <w:rPr>
          <w:rFonts w:ascii="Arial" w:hAnsi="Arial" w:cs="Arial"/>
          <w:sz w:val="22"/>
          <w:szCs w:val="22"/>
        </w:rPr>
        <w:t>.</w:t>
      </w:r>
      <w:r>
        <w:rPr>
          <w:rFonts w:ascii="Arial" w:hAnsi="Arial" w:cs="Arial"/>
          <w:sz w:val="22"/>
          <w:szCs w:val="22"/>
        </w:rPr>
        <w:t xml:space="preserve">: 1. Improved efficiency of courts and increased delivery of judicial services to women and the vulnerable; 2. Women and vulnerable groups have better access to legal aid services; and 3. Criminal Justice System is more responsive to conflict victims and female victims/survivors of GBV. </w:t>
      </w:r>
    </w:p>
    <w:p w14:paraId="6E373490" w14:textId="77777777" w:rsidR="00F81E3A" w:rsidRDefault="00F81E3A" w:rsidP="00D80FCE">
      <w:pPr>
        <w:jc w:val="both"/>
        <w:rPr>
          <w:rFonts w:ascii="Arial" w:hAnsi="Arial" w:cs="Arial"/>
          <w:sz w:val="22"/>
          <w:szCs w:val="22"/>
        </w:rPr>
      </w:pPr>
    </w:p>
    <w:p w14:paraId="56E85A8B" w14:textId="77777777" w:rsidR="00C02F3B" w:rsidRDefault="00F81E3A" w:rsidP="00C02F3B">
      <w:pPr>
        <w:pStyle w:val="yiv5082691743msonormal"/>
        <w:shd w:val="clear" w:color="auto" w:fill="FFFFFF"/>
        <w:spacing w:before="0" w:beforeAutospacing="0" w:after="0" w:afterAutospacing="0"/>
        <w:jc w:val="both"/>
        <w:rPr>
          <w:rFonts w:ascii="Arial" w:hAnsi="Arial" w:cs="Arial"/>
          <w:sz w:val="22"/>
          <w:szCs w:val="22"/>
        </w:rPr>
      </w:pPr>
      <w:r>
        <w:rPr>
          <w:rFonts w:ascii="Arial" w:hAnsi="Arial" w:cs="Arial"/>
          <w:sz w:val="22"/>
          <w:szCs w:val="22"/>
          <w:lang w:val="en-GB"/>
        </w:rPr>
        <w:t>The</w:t>
      </w:r>
      <w:r>
        <w:rPr>
          <w:rFonts w:ascii="Arial" w:hAnsi="Arial" w:cs="Arial"/>
          <w:sz w:val="22"/>
          <w:szCs w:val="22"/>
        </w:rPr>
        <w:t xml:space="preserve"> JP had a dual focus on both the</w:t>
      </w:r>
      <w:r w:rsidR="00D021E8">
        <w:rPr>
          <w:rFonts w:ascii="Arial" w:hAnsi="Arial" w:cs="Arial"/>
          <w:sz w:val="22"/>
          <w:szCs w:val="22"/>
        </w:rPr>
        <w:t>grassroots demand and supply side, and the upstream level targeting Justice Sector coordination, policies, the introduction of mechanism, procedures, standards etc.</w:t>
      </w:r>
      <w:r w:rsidR="00C02F3B">
        <w:rPr>
          <w:rFonts w:ascii="Arial" w:hAnsi="Arial" w:cs="Arial"/>
          <w:sz w:val="22"/>
          <w:szCs w:val="22"/>
        </w:rPr>
        <w:t xml:space="preserve">, </w:t>
      </w:r>
      <w:r>
        <w:rPr>
          <w:rFonts w:ascii="Arial" w:hAnsi="Arial" w:cs="Arial"/>
          <w:sz w:val="22"/>
          <w:szCs w:val="22"/>
        </w:rPr>
        <w:t>and</w:t>
      </w:r>
      <w:r w:rsidR="00D021E8">
        <w:rPr>
          <w:rFonts w:ascii="Arial" w:hAnsi="Arial" w:cs="Arial"/>
          <w:sz w:val="22"/>
          <w:szCs w:val="22"/>
        </w:rPr>
        <w:t xml:space="preserve"> mainstreaming gender and social inclusion into the next generation of justice sector personnel. In terms of geographical coverage</w:t>
      </w:r>
      <w:r>
        <w:rPr>
          <w:rFonts w:ascii="Arial" w:hAnsi="Arial" w:cs="Arial"/>
          <w:sz w:val="22"/>
          <w:szCs w:val="22"/>
        </w:rPr>
        <w:t xml:space="preserve"> the </w:t>
      </w:r>
      <w:r w:rsidR="00D021E8">
        <w:rPr>
          <w:rFonts w:ascii="Arial" w:hAnsi="Arial" w:cs="Arial"/>
          <w:sz w:val="22"/>
          <w:szCs w:val="22"/>
        </w:rPr>
        <w:t>JP was implemented in</w:t>
      </w:r>
      <w:r w:rsidR="00C02F3B">
        <w:rPr>
          <w:rFonts w:ascii="Arial" w:hAnsi="Arial" w:cs="Arial"/>
          <w:sz w:val="22"/>
          <w:szCs w:val="22"/>
        </w:rPr>
        <w:t xml:space="preserve"> five pilot districts in the Mid- and Far-Western Development Regions, </w:t>
      </w:r>
      <w:r w:rsidR="00D021E8">
        <w:rPr>
          <w:rFonts w:ascii="Arial" w:hAnsi="Arial" w:cs="Arial"/>
          <w:sz w:val="22"/>
          <w:szCs w:val="22"/>
        </w:rPr>
        <w:t xml:space="preserve">specifically </w:t>
      </w:r>
      <w:r w:rsidR="00C02F3B">
        <w:rPr>
          <w:rFonts w:ascii="Arial" w:hAnsi="Arial" w:cs="Arial"/>
          <w:sz w:val="22"/>
          <w:szCs w:val="22"/>
        </w:rPr>
        <w:t>targeting the most conflict-affected victims and the marginalized, excluded and powerless such as members of castes considered inferior, indigenous people, orphans, women and girls, the economically deprived etc.</w:t>
      </w:r>
    </w:p>
    <w:p w14:paraId="2AE6656F" w14:textId="77777777" w:rsidR="00D021E8" w:rsidRDefault="00D021E8" w:rsidP="00C02F3B">
      <w:pPr>
        <w:pStyle w:val="yiv5082691743msonormal"/>
        <w:shd w:val="clear" w:color="auto" w:fill="FFFFFF"/>
        <w:spacing w:before="0" w:beforeAutospacing="0" w:after="0" w:afterAutospacing="0"/>
        <w:jc w:val="both"/>
        <w:rPr>
          <w:rFonts w:ascii="Segoe UI" w:hAnsi="Segoe UI" w:cs="Segoe UI"/>
          <w:b/>
          <w:iCs/>
          <w:color w:val="1F497D"/>
        </w:rPr>
      </w:pPr>
    </w:p>
    <w:p w14:paraId="63CE0C1E" w14:textId="77777777" w:rsidR="00D021E8" w:rsidRDefault="0043738C" w:rsidP="00D80FCE">
      <w:pPr>
        <w:jc w:val="both"/>
        <w:rPr>
          <w:rFonts w:ascii="Arial" w:hAnsi="Arial" w:cs="Arial"/>
          <w:sz w:val="22"/>
          <w:szCs w:val="22"/>
        </w:rPr>
      </w:pPr>
      <w:r>
        <w:rPr>
          <w:rFonts w:ascii="Arial" w:hAnsi="Arial" w:cs="Arial"/>
          <w:sz w:val="22"/>
          <w:szCs w:val="22"/>
        </w:rPr>
        <w:t>It was assumed that the provision of such a holistic package would</w:t>
      </w:r>
      <w:r w:rsidR="00D80FCE" w:rsidRPr="0004467C">
        <w:rPr>
          <w:rFonts w:ascii="Arial" w:hAnsi="Arial" w:cs="Arial"/>
          <w:sz w:val="22"/>
          <w:szCs w:val="22"/>
        </w:rPr>
        <w:t xml:space="preserve"> lead to incre</w:t>
      </w:r>
      <w:r w:rsidR="00D80FCE">
        <w:rPr>
          <w:rFonts w:ascii="Arial" w:hAnsi="Arial" w:cs="Arial"/>
          <w:sz w:val="22"/>
          <w:szCs w:val="22"/>
        </w:rPr>
        <w:t>ased confidence of Nepal’s people</w:t>
      </w:r>
      <w:r w:rsidR="00C02F3B">
        <w:rPr>
          <w:rFonts w:ascii="Arial" w:hAnsi="Arial" w:cs="Arial"/>
          <w:sz w:val="22"/>
          <w:szCs w:val="22"/>
        </w:rPr>
        <w:t xml:space="preserve"> and especially the (most) conflict affected population,</w:t>
      </w:r>
      <w:r w:rsidR="00D80FCE">
        <w:rPr>
          <w:rFonts w:ascii="Arial" w:hAnsi="Arial" w:cs="Arial"/>
          <w:sz w:val="22"/>
          <w:szCs w:val="22"/>
        </w:rPr>
        <w:t xml:space="preserve"> in</w:t>
      </w:r>
      <w:r w:rsidR="00D80FCE" w:rsidRPr="0004467C">
        <w:rPr>
          <w:rFonts w:ascii="Arial" w:hAnsi="Arial" w:cs="Arial"/>
          <w:sz w:val="22"/>
          <w:szCs w:val="22"/>
        </w:rPr>
        <w:t xml:space="preserve"> the justice sector as a </w:t>
      </w:r>
      <w:r w:rsidR="00D80FCE" w:rsidRPr="0004467C">
        <w:rPr>
          <w:rFonts w:ascii="Arial" w:hAnsi="Arial" w:cs="Arial"/>
          <w:sz w:val="22"/>
          <w:szCs w:val="22"/>
        </w:rPr>
        <w:lastRenderedPageBreak/>
        <w:t>whole</w:t>
      </w:r>
      <w:r w:rsidR="00C02F3B">
        <w:rPr>
          <w:rFonts w:ascii="Arial" w:hAnsi="Arial" w:cs="Arial"/>
          <w:sz w:val="22"/>
          <w:szCs w:val="22"/>
        </w:rPr>
        <w:t xml:space="preserve"> and</w:t>
      </w:r>
      <w:r w:rsidR="00F81E3A">
        <w:rPr>
          <w:rFonts w:ascii="Arial" w:hAnsi="Arial" w:cs="Arial"/>
          <w:sz w:val="22"/>
          <w:szCs w:val="22"/>
        </w:rPr>
        <w:t xml:space="preserve"> by extension</w:t>
      </w:r>
      <w:r w:rsidR="00C02F3B">
        <w:rPr>
          <w:rFonts w:ascii="Arial" w:hAnsi="Arial" w:cs="Arial"/>
          <w:sz w:val="22"/>
          <w:szCs w:val="22"/>
        </w:rPr>
        <w:t>, in the (post-conflict) institutional branches of judiciary, ex</w:t>
      </w:r>
      <w:r w:rsidR="00F81E3A">
        <w:rPr>
          <w:rFonts w:ascii="Arial" w:hAnsi="Arial" w:cs="Arial"/>
          <w:sz w:val="22"/>
          <w:szCs w:val="22"/>
        </w:rPr>
        <w:t>ecutive and legislature. This was supposed to</w:t>
      </w:r>
      <w:r w:rsidR="00C02F3B">
        <w:rPr>
          <w:rFonts w:ascii="Arial" w:hAnsi="Arial" w:cs="Arial"/>
          <w:sz w:val="22"/>
          <w:szCs w:val="22"/>
        </w:rPr>
        <w:t xml:space="preserve"> ultimatel</w:t>
      </w:r>
      <w:r w:rsidR="00F81E3A">
        <w:rPr>
          <w:rFonts w:ascii="Arial" w:hAnsi="Arial" w:cs="Arial"/>
          <w:sz w:val="22"/>
          <w:szCs w:val="22"/>
        </w:rPr>
        <w:t>y strengthen social cohesion and help</w:t>
      </w:r>
      <w:r w:rsidR="00C02F3B">
        <w:rPr>
          <w:rFonts w:ascii="Arial" w:hAnsi="Arial" w:cs="Arial"/>
          <w:sz w:val="22"/>
          <w:szCs w:val="22"/>
        </w:rPr>
        <w:t xml:space="preserve"> in fostering a re-established social contract between the people and the State</w:t>
      </w:r>
      <w:r>
        <w:rPr>
          <w:rFonts w:ascii="Arial" w:hAnsi="Arial" w:cs="Arial"/>
          <w:sz w:val="22"/>
          <w:szCs w:val="22"/>
        </w:rPr>
        <w:t>; with the proviso that this theory would need to be tested within the confines of the JP’s intervention area which was limited to five districts selected in the most affected geographic</w:t>
      </w:r>
      <w:r w:rsidR="00C02F3B">
        <w:rPr>
          <w:rFonts w:ascii="Arial" w:hAnsi="Arial" w:cs="Arial"/>
          <w:sz w:val="22"/>
          <w:szCs w:val="22"/>
        </w:rPr>
        <w:t>al zone</w:t>
      </w:r>
      <w:r w:rsidR="00D80FCE" w:rsidRPr="0004467C">
        <w:rPr>
          <w:rFonts w:ascii="Arial" w:hAnsi="Arial" w:cs="Arial"/>
          <w:sz w:val="22"/>
          <w:szCs w:val="22"/>
        </w:rPr>
        <w:t xml:space="preserve">. </w:t>
      </w:r>
    </w:p>
    <w:p w14:paraId="72B3CEF6" w14:textId="77777777" w:rsidR="00D021E8" w:rsidRDefault="00D021E8" w:rsidP="00D80FCE">
      <w:pPr>
        <w:jc w:val="both"/>
        <w:rPr>
          <w:rFonts w:ascii="Arial" w:hAnsi="Arial" w:cs="Arial"/>
          <w:sz w:val="22"/>
          <w:szCs w:val="22"/>
        </w:rPr>
      </w:pPr>
    </w:p>
    <w:p w14:paraId="77179B11" w14:textId="77777777" w:rsidR="00D021E8" w:rsidRDefault="00F81E3A" w:rsidP="00D021E8">
      <w:pPr>
        <w:jc w:val="both"/>
        <w:rPr>
          <w:rFonts w:ascii="Arial" w:hAnsi="Arial" w:cs="Arial"/>
          <w:sz w:val="22"/>
          <w:szCs w:val="22"/>
        </w:rPr>
      </w:pPr>
      <w:r>
        <w:rPr>
          <w:rFonts w:ascii="Arial" w:hAnsi="Arial" w:cs="Arial"/>
          <w:sz w:val="22"/>
          <w:szCs w:val="22"/>
        </w:rPr>
        <w:t>In spite of delays suffered in the constitutional process and the transitional justice portfolio being shifted to the RCO’s remit of a consolidated (“post-UN Mission”) human rights portfolio, the JP was by and large implemented across the entire range of its initially foreseen activities, with the</w:t>
      </w:r>
      <w:r w:rsidR="00D021E8">
        <w:rPr>
          <w:rFonts w:ascii="Arial" w:hAnsi="Arial" w:cs="Arial"/>
          <w:sz w:val="22"/>
          <w:szCs w:val="22"/>
        </w:rPr>
        <w:t xml:space="preserve"> formulation of its</w:t>
      </w:r>
      <w:r>
        <w:rPr>
          <w:rFonts w:ascii="Arial" w:hAnsi="Arial" w:cs="Arial"/>
          <w:sz w:val="22"/>
          <w:szCs w:val="22"/>
        </w:rPr>
        <w:t xml:space="preserve"> Outcomes</w:t>
      </w:r>
      <w:r w:rsidR="00D021E8">
        <w:rPr>
          <w:rFonts w:ascii="Arial" w:hAnsi="Arial" w:cs="Arial"/>
          <w:sz w:val="22"/>
          <w:szCs w:val="22"/>
        </w:rPr>
        <w:t xml:space="preserve"> statements and projected general performance targets</w:t>
      </w:r>
      <w:r>
        <w:rPr>
          <w:rFonts w:ascii="Arial" w:hAnsi="Arial" w:cs="Arial"/>
          <w:sz w:val="22"/>
          <w:szCs w:val="22"/>
        </w:rPr>
        <w:t xml:space="preserve"> remaining unaffected.</w:t>
      </w:r>
      <w:r w:rsidR="0043738C">
        <w:rPr>
          <w:rFonts w:ascii="Arial" w:hAnsi="Arial" w:cs="Arial"/>
          <w:sz w:val="22"/>
          <w:szCs w:val="22"/>
          <w:lang w:val="en-US"/>
        </w:rPr>
        <w:t>T</w:t>
      </w:r>
      <w:r w:rsidR="00D80FCE" w:rsidRPr="00030B16">
        <w:rPr>
          <w:rFonts w:ascii="Arial" w:hAnsi="Arial" w:cs="Arial"/>
          <w:sz w:val="22"/>
          <w:szCs w:val="22"/>
        </w:rPr>
        <w:t>h</w:t>
      </w:r>
      <w:r w:rsidR="00D80FCE">
        <w:rPr>
          <w:rFonts w:ascii="Arial" w:hAnsi="Arial" w:cs="Arial"/>
          <w:sz w:val="22"/>
          <w:szCs w:val="22"/>
        </w:rPr>
        <w:t>e data collection and analysis</w:t>
      </w:r>
      <w:r w:rsidR="00D021E8">
        <w:rPr>
          <w:rFonts w:ascii="Arial" w:hAnsi="Arial" w:cs="Arial"/>
          <w:sz w:val="22"/>
          <w:szCs w:val="22"/>
        </w:rPr>
        <w:t xml:space="preserve"> to gauge progress against targets</w:t>
      </w:r>
      <w:r w:rsidR="00D80FCE">
        <w:rPr>
          <w:rFonts w:ascii="Arial" w:hAnsi="Arial" w:cs="Arial"/>
          <w:sz w:val="22"/>
          <w:szCs w:val="22"/>
        </w:rPr>
        <w:t xml:space="preserve"> wa</w:t>
      </w:r>
      <w:r w:rsidR="00D80FCE" w:rsidRPr="00030B16">
        <w:rPr>
          <w:rFonts w:ascii="Arial" w:hAnsi="Arial" w:cs="Arial"/>
          <w:sz w:val="22"/>
          <w:szCs w:val="22"/>
        </w:rPr>
        <w:t>s based o</w:t>
      </w:r>
      <w:r w:rsidR="0043738C">
        <w:rPr>
          <w:rFonts w:ascii="Arial" w:hAnsi="Arial" w:cs="Arial"/>
          <w:sz w:val="22"/>
          <w:szCs w:val="22"/>
        </w:rPr>
        <w:t xml:space="preserve">n the following main sources: </w:t>
      </w:r>
      <w:r w:rsidR="00D80FCE" w:rsidRPr="00030B16">
        <w:rPr>
          <w:rFonts w:ascii="Arial" w:hAnsi="Arial" w:cs="Arial"/>
          <w:sz w:val="22"/>
          <w:szCs w:val="22"/>
        </w:rPr>
        <w:t xml:space="preserve">review of an extensive range of documents: UN reports, studies, plans, work-plans, technical reports prepared by IPs etc.; as well as interviews and group meetings with managers and staff of UN agencies and other </w:t>
      </w:r>
      <w:r w:rsidR="00D80FCE">
        <w:rPr>
          <w:rFonts w:ascii="Arial" w:hAnsi="Arial" w:cs="Arial"/>
          <w:sz w:val="22"/>
          <w:szCs w:val="22"/>
        </w:rPr>
        <w:t xml:space="preserve">key </w:t>
      </w:r>
      <w:r w:rsidR="00D80FCE" w:rsidRPr="00030B16">
        <w:rPr>
          <w:rFonts w:ascii="Arial" w:hAnsi="Arial" w:cs="Arial"/>
          <w:sz w:val="22"/>
          <w:szCs w:val="22"/>
        </w:rPr>
        <w:t xml:space="preserve"> stakeholders including beneficiary institutions, individual beneficiaries, IPs etc. </w:t>
      </w:r>
    </w:p>
    <w:p w14:paraId="5FA4C400" w14:textId="77777777" w:rsidR="00432565" w:rsidRDefault="00432565" w:rsidP="00D021E8">
      <w:pPr>
        <w:jc w:val="both"/>
        <w:rPr>
          <w:rFonts w:ascii="Arial" w:hAnsi="Arial" w:cs="Arial"/>
          <w:sz w:val="22"/>
          <w:szCs w:val="22"/>
        </w:rPr>
      </w:pPr>
    </w:p>
    <w:p w14:paraId="4F001256" w14:textId="77777777" w:rsidR="006D2EEC" w:rsidRDefault="00D021E8" w:rsidP="00D021E8">
      <w:pPr>
        <w:shd w:val="clear" w:color="auto" w:fill="FFFFFF"/>
        <w:autoSpaceDE w:val="0"/>
        <w:autoSpaceDN w:val="0"/>
        <w:adjustRightInd w:val="0"/>
        <w:jc w:val="both"/>
        <w:rPr>
          <w:rFonts w:ascii="Arial" w:hAnsi="Arial" w:cs="Arial"/>
          <w:sz w:val="22"/>
          <w:szCs w:val="22"/>
        </w:rPr>
      </w:pPr>
      <w:r>
        <w:rPr>
          <w:rFonts w:ascii="Arial" w:hAnsi="Arial" w:cs="Arial"/>
          <w:sz w:val="22"/>
          <w:szCs w:val="22"/>
        </w:rPr>
        <w:t>Following a series of political decisions, the continuous stalemate regarding transitional justice solutions</w:t>
      </w:r>
      <w:r w:rsidR="006D2EEC">
        <w:rPr>
          <w:rFonts w:ascii="Arial" w:hAnsi="Arial" w:cs="Arial"/>
          <w:sz w:val="22"/>
          <w:szCs w:val="22"/>
        </w:rPr>
        <w:t xml:space="preserve"> (which was part of Outcome 3/criminal justice support to victims)</w:t>
      </w:r>
      <w:r>
        <w:rPr>
          <w:rFonts w:ascii="Arial" w:hAnsi="Arial" w:cs="Arial"/>
          <w:sz w:val="22"/>
          <w:szCs w:val="22"/>
        </w:rPr>
        <w:t xml:space="preserve"> is no longer a concern of the JP, as such. Even though TJ was initially an integral part of the JP results framework, mid-way into the implementation cycle of the programme this specific component was shifted to the RCO’s programme portfolio of strategic, human rights-related issues. </w:t>
      </w:r>
    </w:p>
    <w:p w14:paraId="50CC3B04" w14:textId="77777777" w:rsidR="006D2EEC" w:rsidRDefault="006D2EEC" w:rsidP="00D021E8">
      <w:pPr>
        <w:shd w:val="clear" w:color="auto" w:fill="FFFFFF"/>
        <w:autoSpaceDE w:val="0"/>
        <w:autoSpaceDN w:val="0"/>
        <w:adjustRightInd w:val="0"/>
        <w:jc w:val="both"/>
        <w:rPr>
          <w:rFonts w:ascii="Arial" w:hAnsi="Arial" w:cs="Arial"/>
          <w:sz w:val="22"/>
          <w:szCs w:val="22"/>
        </w:rPr>
      </w:pPr>
    </w:p>
    <w:p w14:paraId="4600F71F" w14:textId="77777777" w:rsidR="00D021E8" w:rsidRPr="00030B16" w:rsidRDefault="00D021E8" w:rsidP="00D021E8">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Either way and be it as it may, while this is an issue that the UN is duty bound to address and actively pursue in terms of its general agenda, the final responsibility in this regard rests with Nepal’s Government. Hence, the UN cannot directly be held responsible for any related delays or lack of achievements against the planned portfolio targets, given that the fundamental related decisions were stalled at the highest level and still remain pending.  </w:t>
      </w:r>
    </w:p>
    <w:p w14:paraId="2E1544F7" w14:textId="77777777" w:rsidR="00D021E8" w:rsidRPr="00030B16" w:rsidRDefault="00D021E8" w:rsidP="00D80FCE">
      <w:pPr>
        <w:shd w:val="clear" w:color="auto" w:fill="FFFFFF"/>
        <w:jc w:val="both"/>
        <w:rPr>
          <w:rFonts w:ascii="Arial" w:hAnsi="Arial" w:cs="Arial"/>
          <w:color w:val="4F81BD"/>
          <w:sz w:val="22"/>
          <w:szCs w:val="22"/>
        </w:rPr>
      </w:pPr>
    </w:p>
    <w:p w14:paraId="0103965E" w14:textId="77777777" w:rsidR="00D021E8" w:rsidRDefault="00D80FCE" w:rsidP="00D80FCE">
      <w:pPr>
        <w:shd w:val="clear" w:color="auto" w:fill="FFFFFF"/>
        <w:autoSpaceDE w:val="0"/>
        <w:autoSpaceDN w:val="0"/>
        <w:adjustRightInd w:val="0"/>
        <w:jc w:val="both"/>
        <w:rPr>
          <w:rFonts w:ascii="Arial" w:hAnsi="Arial" w:cs="Arial"/>
          <w:sz w:val="22"/>
          <w:szCs w:val="22"/>
        </w:rPr>
      </w:pPr>
      <w:r w:rsidRPr="00030B16">
        <w:rPr>
          <w:rFonts w:ascii="Arial" w:hAnsi="Arial" w:cs="Arial"/>
          <w:sz w:val="22"/>
          <w:szCs w:val="22"/>
        </w:rPr>
        <w:t>T</w:t>
      </w:r>
      <w:r>
        <w:rPr>
          <w:rFonts w:ascii="Arial" w:hAnsi="Arial" w:cs="Arial"/>
          <w:sz w:val="22"/>
          <w:szCs w:val="22"/>
        </w:rPr>
        <w:t xml:space="preserve">he triangulation of data </w:t>
      </w:r>
      <w:r w:rsidRPr="00030B16">
        <w:rPr>
          <w:rFonts w:ascii="Arial" w:hAnsi="Arial" w:cs="Arial"/>
          <w:sz w:val="22"/>
          <w:szCs w:val="22"/>
        </w:rPr>
        <w:t xml:space="preserve">collected through perusing through documents and interactions with IPs and other stakeholders </w:t>
      </w:r>
      <w:r>
        <w:rPr>
          <w:rFonts w:ascii="Arial" w:hAnsi="Arial" w:cs="Arial"/>
          <w:sz w:val="22"/>
          <w:szCs w:val="22"/>
        </w:rPr>
        <w:t>allowed for</w:t>
      </w:r>
      <w:r w:rsidRPr="00030B16">
        <w:rPr>
          <w:rFonts w:ascii="Arial" w:hAnsi="Arial" w:cs="Arial"/>
          <w:sz w:val="22"/>
          <w:szCs w:val="22"/>
        </w:rPr>
        <w:t xml:space="preserve"> some patterns </w:t>
      </w:r>
      <w:r>
        <w:rPr>
          <w:rFonts w:ascii="Arial" w:hAnsi="Arial" w:cs="Arial"/>
          <w:sz w:val="22"/>
          <w:szCs w:val="22"/>
        </w:rPr>
        <w:t xml:space="preserve">to </w:t>
      </w:r>
      <w:r w:rsidRPr="00030B16">
        <w:rPr>
          <w:rFonts w:ascii="Arial" w:hAnsi="Arial" w:cs="Arial"/>
          <w:sz w:val="22"/>
          <w:szCs w:val="22"/>
        </w:rPr>
        <w:t xml:space="preserve">emerge. Based on the information  gathered, the final set of recommendations </w:t>
      </w:r>
      <w:r>
        <w:rPr>
          <w:rFonts w:ascii="Arial" w:hAnsi="Arial" w:cs="Arial"/>
          <w:sz w:val="22"/>
          <w:szCs w:val="22"/>
        </w:rPr>
        <w:t>the evaluation team could gather from the interviews is matching the main findings of the various in-house evaluations carried out by the various IPs and participating UN agencies, the evidence of which is scattered throughout the body of periodic reviews.</w:t>
      </w:r>
    </w:p>
    <w:p w14:paraId="01AC5770" w14:textId="77777777" w:rsidR="00D021E8" w:rsidRDefault="00D021E8" w:rsidP="00D80FCE">
      <w:pPr>
        <w:shd w:val="clear" w:color="auto" w:fill="FFFFFF"/>
        <w:autoSpaceDE w:val="0"/>
        <w:autoSpaceDN w:val="0"/>
        <w:adjustRightInd w:val="0"/>
        <w:jc w:val="both"/>
        <w:rPr>
          <w:rFonts w:ascii="Arial" w:hAnsi="Arial" w:cs="Arial"/>
          <w:sz w:val="22"/>
          <w:szCs w:val="22"/>
        </w:rPr>
      </w:pPr>
    </w:p>
    <w:p w14:paraId="4BA31B83" w14:textId="77777777" w:rsidR="00D80FCE" w:rsidRDefault="00D80FCE" w:rsidP="00D80FCE">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The most urgent issues across the JP Outcome areas and Outputs is the need to rapidly scale up A2J modalities under Results 1 and 2 (addressing the supply side/systemic capacity building and demand side, respectively) which were pilot tested in the five selected “hot spot” districts targeted during the implementation period, given the identified high demand for such services. </w:t>
      </w:r>
    </w:p>
    <w:p w14:paraId="4B633BED" w14:textId="77777777" w:rsidR="00D80FCE" w:rsidRDefault="00D80FCE" w:rsidP="00D80FCE">
      <w:pPr>
        <w:shd w:val="clear" w:color="auto" w:fill="FFFFFF"/>
        <w:autoSpaceDE w:val="0"/>
        <w:autoSpaceDN w:val="0"/>
        <w:adjustRightInd w:val="0"/>
        <w:jc w:val="both"/>
        <w:rPr>
          <w:rFonts w:ascii="Arial" w:hAnsi="Arial" w:cs="Arial"/>
          <w:sz w:val="22"/>
          <w:szCs w:val="22"/>
        </w:rPr>
      </w:pPr>
    </w:p>
    <w:p w14:paraId="38FEE1B1" w14:textId="77777777" w:rsidR="00D021E8" w:rsidRDefault="00D80FCE" w:rsidP="00D80FCE">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In terms of major concerns, there is a need to reduce overlap and duplication between different A2J supply side interventions and packages provided by different IPs through related and sometimes comparable service solutions. There is already tangible evidence that the various interventions esp. in support of access to justice can mobilize </w:t>
      </w:r>
      <w:r w:rsidRPr="00030B16">
        <w:rPr>
          <w:rFonts w:ascii="Arial" w:hAnsi="Arial" w:cs="Arial"/>
          <w:sz w:val="22"/>
          <w:szCs w:val="22"/>
        </w:rPr>
        <w:t>synergetic effects and reap accruing respective benefits</w:t>
      </w:r>
      <w:r>
        <w:rPr>
          <w:rFonts w:ascii="Arial" w:hAnsi="Arial" w:cs="Arial"/>
          <w:sz w:val="22"/>
          <w:szCs w:val="22"/>
        </w:rPr>
        <w:t>, the final step of reflective coordination still needs to be taken</w:t>
      </w:r>
      <w:r w:rsidRPr="00030B16">
        <w:rPr>
          <w:rFonts w:ascii="Arial" w:hAnsi="Arial" w:cs="Arial"/>
          <w:sz w:val="22"/>
          <w:szCs w:val="22"/>
        </w:rPr>
        <w:t>.</w:t>
      </w:r>
    </w:p>
    <w:p w14:paraId="2525210A" w14:textId="77777777" w:rsidR="00D021E8" w:rsidRDefault="00D021E8" w:rsidP="00D80FCE">
      <w:pPr>
        <w:shd w:val="clear" w:color="auto" w:fill="FFFFFF"/>
        <w:autoSpaceDE w:val="0"/>
        <w:autoSpaceDN w:val="0"/>
        <w:adjustRightInd w:val="0"/>
        <w:jc w:val="both"/>
        <w:rPr>
          <w:rFonts w:ascii="Arial" w:hAnsi="Arial" w:cs="Arial"/>
          <w:sz w:val="22"/>
          <w:szCs w:val="22"/>
        </w:rPr>
      </w:pPr>
    </w:p>
    <w:p w14:paraId="1C713907" w14:textId="77777777" w:rsidR="00D80FCE" w:rsidRDefault="00D021E8" w:rsidP="00D80FCE">
      <w:pPr>
        <w:shd w:val="clear" w:color="auto" w:fill="FFFFFF"/>
        <w:autoSpaceDE w:val="0"/>
        <w:autoSpaceDN w:val="0"/>
        <w:adjustRightInd w:val="0"/>
        <w:jc w:val="both"/>
        <w:rPr>
          <w:rFonts w:ascii="Arial" w:hAnsi="Arial" w:cs="Arial"/>
          <w:sz w:val="22"/>
          <w:szCs w:val="22"/>
        </w:rPr>
      </w:pPr>
      <w:r>
        <w:rPr>
          <w:rFonts w:ascii="Arial" w:hAnsi="Arial" w:cs="Arial"/>
          <w:sz w:val="22"/>
          <w:szCs w:val="22"/>
        </w:rPr>
        <w:t>Undoubtedly, t</w:t>
      </w:r>
      <w:r w:rsidR="00D80FCE">
        <w:rPr>
          <w:rFonts w:ascii="Arial" w:hAnsi="Arial" w:cs="Arial"/>
          <w:sz w:val="22"/>
          <w:szCs w:val="22"/>
        </w:rPr>
        <w:t xml:space="preserve">he easiest way to come up with a firmly integrated package in a participatory way would no doubt be to call in all related stakeholders and share experiences and services provided, to design a truly integrated final package consisting of those modalities that stood the test of time during the pilot phase (i.e., the JP’s implementation cycle). </w:t>
      </w:r>
    </w:p>
    <w:p w14:paraId="3EA58474" w14:textId="77777777" w:rsidR="00D80FCE" w:rsidRDefault="00D80FCE" w:rsidP="00D80FCE">
      <w:pPr>
        <w:shd w:val="clear" w:color="auto" w:fill="FFFFFF"/>
        <w:autoSpaceDE w:val="0"/>
        <w:autoSpaceDN w:val="0"/>
        <w:adjustRightInd w:val="0"/>
        <w:jc w:val="both"/>
        <w:rPr>
          <w:rFonts w:ascii="Arial" w:hAnsi="Arial" w:cs="Arial"/>
          <w:sz w:val="22"/>
          <w:szCs w:val="22"/>
        </w:rPr>
      </w:pPr>
    </w:p>
    <w:p w14:paraId="6ED737D8" w14:textId="77777777" w:rsidR="00D80FCE" w:rsidRPr="00030B16" w:rsidRDefault="00D80FCE" w:rsidP="00D80FCE">
      <w:pPr>
        <w:shd w:val="clear" w:color="auto" w:fill="FFFFFF"/>
        <w:autoSpaceDE w:val="0"/>
        <w:autoSpaceDN w:val="0"/>
        <w:adjustRightInd w:val="0"/>
        <w:jc w:val="both"/>
        <w:rPr>
          <w:rFonts w:ascii="Arial" w:hAnsi="Arial" w:cs="Arial"/>
          <w:sz w:val="22"/>
          <w:szCs w:val="22"/>
        </w:rPr>
      </w:pPr>
      <w:r w:rsidRPr="00030B16">
        <w:rPr>
          <w:rFonts w:ascii="Arial" w:hAnsi="Arial" w:cs="Arial"/>
          <w:sz w:val="22"/>
          <w:szCs w:val="22"/>
        </w:rPr>
        <w:lastRenderedPageBreak/>
        <w:t xml:space="preserve">Other </w:t>
      </w:r>
      <w:r>
        <w:rPr>
          <w:rFonts w:ascii="Arial" w:hAnsi="Arial" w:cs="Arial"/>
          <w:sz w:val="22"/>
          <w:szCs w:val="22"/>
        </w:rPr>
        <w:t xml:space="preserve">than coordination and scale-up issues, recommendations also pinpoint the areas and issues of </w:t>
      </w:r>
      <w:r w:rsidRPr="00030B16">
        <w:rPr>
          <w:rFonts w:ascii="Arial" w:hAnsi="Arial" w:cs="Arial"/>
          <w:sz w:val="22"/>
          <w:szCs w:val="22"/>
        </w:rPr>
        <w:t xml:space="preserve">M&amp;E, </w:t>
      </w:r>
      <w:r>
        <w:rPr>
          <w:rFonts w:ascii="Arial" w:hAnsi="Arial" w:cs="Arial"/>
          <w:sz w:val="22"/>
          <w:szCs w:val="22"/>
        </w:rPr>
        <w:t xml:space="preserve">a </w:t>
      </w:r>
      <w:r w:rsidRPr="00030B16">
        <w:rPr>
          <w:rFonts w:ascii="Arial" w:hAnsi="Arial" w:cs="Arial"/>
          <w:sz w:val="22"/>
          <w:szCs w:val="22"/>
        </w:rPr>
        <w:t xml:space="preserve">business process review of financial machinery of the state, strengthening services and resources to disabled, strengthening the institutional capacity of institutional beneficiaries/justice sector entities regarding PME and reporting capacity, upscaling ToT trainings, </w:t>
      </w:r>
      <w:r>
        <w:rPr>
          <w:rFonts w:ascii="Arial" w:hAnsi="Arial" w:cs="Arial"/>
          <w:sz w:val="22"/>
          <w:szCs w:val="22"/>
        </w:rPr>
        <w:t xml:space="preserve">linking A2J to access to micro-credits, ensuring a link-up with JS and UN entities responsible for child and youth protection in the legal sphere, </w:t>
      </w:r>
      <w:r w:rsidRPr="00030B16">
        <w:rPr>
          <w:rFonts w:ascii="Arial" w:hAnsi="Arial" w:cs="Arial"/>
          <w:sz w:val="22"/>
          <w:szCs w:val="22"/>
        </w:rPr>
        <w:t>linking peacebuilding (and other ROLHR activities) to community-based entities in the interest of synergies, enhancing district level psycho-</w:t>
      </w:r>
      <w:r w:rsidR="006D2EEC">
        <w:rPr>
          <w:rFonts w:ascii="Arial" w:hAnsi="Arial" w:cs="Arial"/>
          <w:sz w:val="22"/>
          <w:szCs w:val="22"/>
        </w:rPr>
        <w:t>social counseling at SLAC level.</w:t>
      </w:r>
    </w:p>
    <w:p w14:paraId="51865447" w14:textId="77777777" w:rsidR="00474014" w:rsidRDefault="00474014" w:rsidP="0004467C">
      <w:pPr>
        <w:pStyle w:val="ColorfulList-Accent11"/>
        <w:autoSpaceDE w:val="0"/>
        <w:autoSpaceDN w:val="0"/>
        <w:adjustRightInd w:val="0"/>
        <w:ind w:left="0"/>
        <w:jc w:val="both"/>
        <w:rPr>
          <w:rFonts w:ascii="Arial" w:hAnsi="Arial" w:cs="Arial"/>
        </w:rPr>
        <w:sectPr w:rsidR="00474014" w:rsidSect="00474014">
          <w:footerReference w:type="first" r:id="rId10"/>
          <w:pgSz w:w="12240" w:h="15840"/>
          <w:pgMar w:top="1440" w:right="1440" w:bottom="1440" w:left="1440" w:header="720" w:footer="720" w:gutter="0"/>
          <w:pgNumType w:fmt="lowerRoman" w:start="1"/>
          <w:cols w:space="720"/>
          <w:titlePg/>
          <w:docGrid w:linePitch="360"/>
        </w:sectPr>
      </w:pPr>
    </w:p>
    <w:p w14:paraId="295BF68B" w14:textId="77777777" w:rsidR="0004467C" w:rsidRPr="001D685A" w:rsidRDefault="003E5E22" w:rsidP="0004467C">
      <w:pPr>
        <w:pStyle w:val="ColorfulList-Accent11"/>
        <w:autoSpaceDE w:val="0"/>
        <w:autoSpaceDN w:val="0"/>
        <w:adjustRightInd w:val="0"/>
        <w:ind w:left="0"/>
        <w:jc w:val="both"/>
        <w:rPr>
          <w:rFonts w:ascii="Arial" w:hAnsi="Arial" w:cs="Arial"/>
          <w:b/>
          <w:sz w:val="24"/>
          <w:szCs w:val="24"/>
        </w:rPr>
      </w:pPr>
      <w:r w:rsidRPr="001D685A">
        <w:rPr>
          <w:rFonts w:ascii="Arial" w:hAnsi="Arial" w:cs="Arial"/>
          <w:b/>
          <w:sz w:val="24"/>
          <w:szCs w:val="24"/>
        </w:rPr>
        <w:lastRenderedPageBreak/>
        <w:t>1.</w:t>
      </w:r>
      <w:r w:rsidR="00FE1BF5" w:rsidRPr="001D685A">
        <w:rPr>
          <w:rFonts w:ascii="Arial" w:hAnsi="Arial" w:cs="Arial"/>
          <w:b/>
          <w:sz w:val="24"/>
          <w:szCs w:val="24"/>
        </w:rPr>
        <w:t>Technical background and situational c</w:t>
      </w:r>
      <w:r w:rsidR="0004467C" w:rsidRPr="001D685A">
        <w:rPr>
          <w:rFonts w:ascii="Arial" w:hAnsi="Arial" w:cs="Arial"/>
          <w:b/>
          <w:sz w:val="24"/>
          <w:szCs w:val="24"/>
        </w:rPr>
        <w:t xml:space="preserve">ontext </w:t>
      </w:r>
    </w:p>
    <w:p w14:paraId="480E08AA" w14:textId="77777777" w:rsidR="007A44F7" w:rsidRPr="0004467C" w:rsidRDefault="007A44F7" w:rsidP="00116250">
      <w:pPr>
        <w:pStyle w:val="ColorfulList-Accent11"/>
        <w:autoSpaceDE w:val="0"/>
        <w:autoSpaceDN w:val="0"/>
        <w:adjustRightInd w:val="0"/>
        <w:ind w:left="360"/>
        <w:jc w:val="both"/>
        <w:rPr>
          <w:rFonts w:ascii="Arial" w:hAnsi="Arial" w:cs="Arial"/>
        </w:rPr>
      </w:pPr>
    </w:p>
    <w:p w14:paraId="5D6F3740" w14:textId="77777777" w:rsidR="007A44F7" w:rsidRPr="0004467C" w:rsidRDefault="007A44F7" w:rsidP="00116250">
      <w:pPr>
        <w:pStyle w:val="ColorfulList-Accent11"/>
        <w:autoSpaceDE w:val="0"/>
        <w:autoSpaceDN w:val="0"/>
        <w:adjustRightInd w:val="0"/>
        <w:ind w:left="360"/>
        <w:jc w:val="both"/>
        <w:rPr>
          <w:rFonts w:ascii="Arial" w:hAnsi="Arial" w:cs="Arial"/>
        </w:rPr>
      </w:pPr>
    </w:p>
    <w:p w14:paraId="0EA775C2" w14:textId="77777777" w:rsidR="00D918A3" w:rsidRDefault="00FB1161" w:rsidP="004C6F5A">
      <w:pPr>
        <w:jc w:val="both"/>
        <w:rPr>
          <w:rFonts w:ascii="Arial" w:hAnsi="Arial" w:cs="Arial"/>
          <w:sz w:val="22"/>
          <w:szCs w:val="22"/>
        </w:rPr>
      </w:pPr>
      <w:r w:rsidRPr="00B20113">
        <w:rPr>
          <w:rFonts w:ascii="Arial" w:hAnsi="Arial" w:cs="Arial"/>
          <w:sz w:val="22"/>
          <w:szCs w:val="22"/>
        </w:rPr>
        <w:t>2015 is the final year of the</w:t>
      </w:r>
      <w:r w:rsidR="005661B0" w:rsidRPr="00B20113">
        <w:rPr>
          <w:rFonts w:ascii="Arial" w:hAnsi="Arial" w:cs="Arial"/>
          <w:sz w:val="22"/>
          <w:szCs w:val="22"/>
        </w:rPr>
        <w:t>United Nation</w:t>
      </w:r>
      <w:r w:rsidR="005661B0">
        <w:rPr>
          <w:rFonts w:ascii="Arial" w:hAnsi="Arial" w:cs="Arial"/>
          <w:sz w:val="22"/>
          <w:szCs w:val="22"/>
        </w:rPr>
        <w:t>s</w:t>
      </w:r>
      <w:r w:rsidR="005661B0" w:rsidRPr="00B20113">
        <w:rPr>
          <w:rFonts w:ascii="Arial" w:hAnsi="Arial" w:cs="Arial"/>
          <w:sz w:val="22"/>
          <w:szCs w:val="22"/>
        </w:rPr>
        <w:t xml:space="preserve"> Peacebuilding Fund Nepal</w:t>
      </w:r>
      <w:r w:rsidR="005661B0">
        <w:rPr>
          <w:rFonts w:ascii="Arial" w:hAnsi="Arial" w:cs="Arial"/>
          <w:sz w:val="22"/>
          <w:szCs w:val="22"/>
        </w:rPr>
        <w:t>’s (</w:t>
      </w:r>
      <w:r>
        <w:rPr>
          <w:rFonts w:ascii="Arial" w:hAnsi="Arial" w:cs="Arial"/>
          <w:sz w:val="22"/>
          <w:szCs w:val="22"/>
        </w:rPr>
        <w:t>UNPFN</w:t>
      </w:r>
      <w:r w:rsidR="005661B0">
        <w:rPr>
          <w:rFonts w:ascii="Arial" w:hAnsi="Arial" w:cs="Arial"/>
          <w:sz w:val="22"/>
          <w:szCs w:val="22"/>
        </w:rPr>
        <w:t>)</w:t>
      </w:r>
      <w:r>
        <w:rPr>
          <w:rFonts w:ascii="Arial" w:hAnsi="Arial" w:cs="Arial"/>
          <w:sz w:val="22"/>
          <w:szCs w:val="22"/>
        </w:rPr>
        <w:t xml:space="preserve"> Project’s duration or life span. Hence,</w:t>
      </w:r>
      <w:r w:rsidRPr="00B20113">
        <w:rPr>
          <w:rFonts w:ascii="Arial" w:hAnsi="Arial" w:cs="Arial"/>
          <w:sz w:val="22"/>
          <w:szCs w:val="22"/>
        </w:rPr>
        <w:t xml:space="preserve"> in </w:t>
      </w:r>
      <w:r w:rsidR="00677405">
        <w:rPr>
          <w:rFonts w:ascii="Arial" w:hAnsi="Arial" w:cs="Arial"/>
          <w:sz w:val="22"/>
          <w:szCs w:val="22"/>
        </w:rPr>
        <w:t>coordination</w:t>
      </w:r>
      <w:r w:rsidRPr="00B20113">
        <w:rPr>
          <w:rFonts w:ascii="Arial" w:hAnsi="Arial" w:cs="Arial"/>
          <w:sz w:val="22"/>
          <w:szCs w:val="22"/>
        </w:rPr>
        <w:t xml:space="preserve"> with the </w:t>
      </w:r>
      <w:r w:rsidR="005661B0">
        <w:rPr>
          <w:rFonts w:ascii="Arial" w:hAnsi="Arial" w:cs="Arial"/>
          <w:sz w:val="22"/>
          <w:szCs w:val="22"/>
        </w:rPr>
        <w:t xml:space="preserve">UNPFN </w:t>
      </w:r>
      <w:r w:rsidR="00677405">
        <w:rPr>
          <w:rFonts w:ascii="Arial" w:hAnsi="Arial" w:cs="Arial"/>
          <w:sz w:val="22"/>
          <w:szCs w:val="22"/>
        </w:rPr>
        <w:t>coordination unit situated in the</w:t>
      </w:r>
      <w:r w:rsidR="00474014">
        <w:rPr>
          <w:rFonts w:ascii="Arial" w:hAnsi="Arial" w:cs="Arial"/>
          <w:sz w:val="22"/>
          <w:szCs w:val="22"/>
        </w:rPr>
        <w:t xml:space="preserve"> UN-RCO, UNDP and UN Women </w:t>
      </w:r>
      <w:r w:rsidR="00677405">
        <w:rPr>
          <w:rFonts w:ascii="Arial" w:hAnsi="Arial" w:cs="Arial"/>
          <w:sz w:val="22"/>
          <w:szCs w:val="22"/>
        </w:rPr>
        <w:t>commissioned for</w:t>
      </w:r>
      <w:r w:rsidRPr="00B20113">
        <w:rPr>
          <w:rFonts w:ascii="Arial" w:hAnsi="Arial" w:cs="Arial"/>
          <w:sz w:val="22"/>
          <w:szCs w:val="22"/>
        </w:rPr>
        <w:t xml:space="preserve"> a final </w:t>
      </w:r>
      <w:r w:rsidR="00677405">
        <w:rPr>
          <w:rFonts w:ascii="Arial" w:hAnsi="Arial" w:cs="Arial"/>
          <w:sz w:val="22"/>
          <w:szCs w:val="22"/>
        </w:rPr>
        <w:t xml:space="preserve">external </w:t>
      </w:r>
      <w:r w:rsidRPr="00B20113">
        <w:rPr>
          <w:rFonts w:ascii="Arial" w:hAnsi="Arial" w:cs="Arial"/>
          <w:sz w:val="22"/>
          <w:szCs w:val="22"/>
        </w:rPr>
        <w:t>evaluation</w:t>
      </w:r>
      <w:r w:rsidR="00980C63">
        <w:rPr>
          <w:rFonts w:ascii="Arial" w:hAnsi="Arial" w:cs="Arial"/>
          <w:sz w:val="22"/>
          <w:szCs w:val="22"/>
        </w:rPr>
        <w:t xml:space="preserve"> to de</w:t>
      </w:r>
      <w:r w:rsidR="00677405">
        <w:rPr>
          <w:rFonts w:ascii="Arial" w:hAnsi="Arial" w:cs="Arial"/>
          <w:sz w:val="22"/>
          <w:szCs w:val="22"/>
        </w:rPr>
        <w:t>te</w:t>
      </w:r>
      <w:r w:rsidR="00980C63">
        <w:rPr>
          <w:rFonts w:ascii="Arial" w:hAnsi="Arial" w:cs="Arial"/>
          <w:sz w:val="22"/>
          <w:szCs w:val="22"/>
        </w:rPr>
        <w:t>rmine</w:t>
      </w:r>
      <w:r w:rsidR="00677405">
        <w:rPr>
          <w:rFonts w:ascii="Arial" w:hAnsi="Arial" w:cs="Arial"/>
          <w:sz w:val="22"/>
          <w:szCs w:val="22"/>
        </w:rPr>
        <w:t xml:space="preserve"> the </w:t>
      </w:r>
      <w:r w:rsidRPr="00B20113">
        <w:rPr>
          <w:rFonts w:ascii="Arial" w:hAnsi="Arial" w:cs="Arial"/>
          <w:sz w:val="22"/>
          <w:szCs w:val="22"/>
        </w:rPr>
        <w:t>performance of the ROLHR project</w:t>
      </w:r>
      <w:r w:rsidR="006A40C6">
        <w:rPr>
          <w:rFonts w:ascii="Arial" w:hAnsi="Arial" w:cs="Arial"/>
          <w:sz w:val="22"/>
          <w:szCs w:val="22"/>
        </w:rPr>
        <w:t>’s PFN-funded component</w:t>
      </w:r>
      <w:r w:rsidR="00980C63">
        <w:rPr>
          <w:rFonts w:ascii="Arial" w:hAnsi="Arial" w:cs="Arial"/>
          <w:sz w:val="22"/>
          <w:szCs w:val="22"/>
        </w:rPr>
        <w:t>. The evaluation was to be carried out</w:t>
      </w:r>
      <w:r w:rsidR="00677405">
        <w:rPr>
          <w:rFonts w:ascii="Arial" w:hAnsi="Arial" w:cs="Arial"/>
          <w:sz w:val="22"/>
          <w:szCs w:val="22"/>
        </w:rPr>
        <w:t xml:space="preserve"> in line with standard evaluation criteria as well as special cross-cutting concerns an</w:t>
      </w:r>
      <w:r w:rsidR="00677405" w:rsidRPr="004C6F5A">
        <w:rPr>
          <w:rFonts w:ascii="Arial" w:hAnsi="Arial" w:cs="Arial"/>
          <w:sz w:val="22"/>
          <w:szCs w:val="22"/>
        </w:rPr>
        <w:t>d queries formulated by PFN/PBSO-PBF</w:t>
      </w:r>
      <w:r w:rsidR="006A40C6">
        <w:rPr>
          <w:rFonts w:ascii="Arial" w:hAnsi="Arial" w:cs="Arial"/>
          <w:sz w:val="22"/>
          <w:szCs w:val="22"/>
        </w:rPr>
        <w:t>.</w:t>
      </w:r>
    </w:p>
    <w:p w14:paraId="495D4F58" w14:textId="77777777" w:rsidR="00D918A3" w:rsidRDefault="00D918A3" w:rsidP="006C01DA">
      <w:pPr>
        <w:shd w:val="clear" w:color="auto" w:fill="FFFFFF" w:themeFill="background1"/>
        <w:jc w:val="both"/>
        <w:rPr>
          <w:rFonts w:ascii="Arial" w:hAnsi="Arial" w:cs="Arial"/>
          <w:sz w:val="22"/>
          <w:szCs w:val="22"/>
        </w:rPr>
      </w:pPr>
    </w:p>
    <w:p w14:paraId="1BB9C1D5" w14:textId="77777777" w:rsidR="006C01DA" w:rsidRDefault="006C01DA" w:rsidP="006C01DA">
      <w:pPr>
        <w:shd w:val="clear" w:color="auto" w:fill="FFFFFF" w:themeFill="background1"/>
        <w:jc w:val="both"/>
        <w:rPr>
          <w:rFonts w:ascii="Arial" w:hAnsi="Arial" w:cs="Arial"/>
          <w:sz w:val="22"/>
          <w:szCs w:val="22"/>
        </w:rPr>
      </w:pPr>
      <w:r>
        <w:rPr>
          <w:rFonts w:ascii="Arial" w:hAnsi="Arial" w:cs="Arial"/>
          <w:sz w:val="22"/>
          <w:szCs w:val="22"/>
        </w:rPr>
        <w:t xml:space="preserve">In view of effective time loss induced by administrative delays and interruptions (incl. the earthquake but also for systemic and man-made reasons including </w:t>
      </w:r>
      <w:r w:rsidRPr="00D80FCE">
        <w:rPr>
          <w:rFonts w:ascii="Arial" w:hAnsi="Arial" w:cs="Arial"/>
          <w:sz w:val="22"/>
          <w:szCs w:val="22"/>
        </w:rPr>
        <w:t>the NIM) both</w:t>
      </w:r>
      <w:r>
        <w:rPr>
          <w:rFonts w:ascii="Arial" w:hAnsi="Arial" w:cs="Arial"/>
          <w:sz w:val="22"/>
          <w:szCs w:val="22"/>
        </w:rPr>
        <w:t xml:space="preserve"> prior to and  during the project implementation for some if not most UNPFN activities, a no-cost extension was requested and granted. Therefore, the programme effectively only ended on October 30 2015 in terms of activities, whereas the administrative close-out is to conclude in early 2016. </w:t>
      </w:r>
    </w:p>
    <w:p w14:paraId="404DBA35" w14:textId="77777777" w:rsidR="006C01DA" w:rsidRDefault="006C01DA" w:rsidP="004C6F5A">
      <w:pPr>
        <w:jc w:val="both"/>
        <w:rPr>
          <w:rFonts w:ascii="Arial" w:hAnsi="Arial" w:cs="Arial"/>
          <w:sz w:val="22"/>
          <w:szCs w:val="22"/>
        </w:rPr>
      </w:pPr>
    </w:p>
    <w:p w14:paraId="00ED5514" w14:textId="77777777" w:rsidR="004C6F5A" w:rsidRPr="00F1336B" w:rsidRDefault="004C6F5A" w:rsidP="004C6F5A">
      <w:pPr>
        <w:jc w:val="both"/>
        <w:rPr>
          <w:rFonts w:ascii="Arial" w:hAnsi="Arial" w:cs="Arial"/>
          <w:sz w:val="22"/>
          <w:szCs w:val="22"/>
          <w:highlight w:val="cyan"/>
        </w:rPr>
      </w:pPr>
      <w:r w:rsidRPr="004C6F5A">
        <w:rPr>
          <w:rFonts w:ascii="Arial" w:hAnsi="Arial" w:cs="Arial"/>
          <w:sz w:val="22"/>
          <w:szCs w:val="22"/>
        </w:rPr>
        <w:t xml:space="preserve">The </w:t>
      </w:r>
      <w:r>
        <w:rPr>
          <w:rFonts w:ascii="Arial" w:hAnsi="Arial" w:cs="Arial"/>
          <w:sz w:val="22"/>
          <w:szCs w:val="22"/>
        </w:rPr>
        <w:t xml:space="preserve">two-week </w:t>
      </w:r>
      <w:r w:rsidRPr="004C6F5A">
        <w:rPr>
          <w:rFonts w:ascii="Arial" w:hAnsi="Arial" w:cs="Arial"/>
          <w:sz w:val="22"/>
          <w:szCs w:val="22"/>
        </w:rPr>
        <w:t>evaluation</w:t>
      </w:r>
      <w:r>
        <w:rPr>
          <w:rFonts w:ascii="Arial" w:hAnsi="Arial" w:cs="Arial"/>
          <w:sz w:val="22"/>
          <w:szCs w:val="22"/>
        </w:rPr>
        <w:t xml:space="preserve"> (10 days in-country)</w:t>
      </w:r>
      <w:r w:rsidRPr="004C6F5A">
        <w:rPr>
          <w:rFonts w:ascii="Arial" w:hAnsi="Arial" w:cs="Arial"/>
          <w:sz w:val="22"/>
          <w:szCs w:val="22"/>
        </w:rPr>
        <w:t xml:space="preserve"> which was originally planned to commence </w:t>
      </w:r>
      <w:r w:rsidR="00980C63">
        <w:rPr>
          <w:rFonts w:ascii="Arial" w:hAnsi="Arial" w:cs="Arial"/>
          <w:sz w:val="22"/>
          <w:szCs w:val="22"/>
        </w:rPr>
        <w:t xml:space="preserve">in </w:t>
      </w:r>
      <w:r w:rsidRPr="004C6F5A">
        <w:rPr>
          <w:rFonts w:ascii="Arial" w:hAnsi="Arial" w:cs="Arial"/>
          <w:sz w:val="22"/>
          <w:szCs w:val="22"/>
        </w:rPr>
        <w:t>the third week of July was effectively kicked off in late September</w:t>
      </w:r>
      <w:r>
        <w:rPr>
          <w:rFonts w:ascii="Arial" w:hAnsi="Arial" w:cs="Arial"/>
          <w:sz w:val="22"/>
          <w:szCs w:val="22"/>
        </w:rPr>
        <w:t xml:space="preserve"> 2015</w:t>
      </w:r>
      <w:r w:rsidRPr="004C6F5A">
        <w:rPr>
          <w:rFonts w:ascii="Arial" w:hAnsi="Arial" w:cs="Arial"/>
          <w:sz w:val="22"/>
          <w:szCs w:val="22"/>
        </w:rPr>
        <w:t xml:space="preserve">. </w:t>
      </w:r>
      <w:r w:rsidR="00980C63">
        <w:rPr>
          <w:rFonts w:ascii="Arial" w:hAnsi="Arial" w:cs="Arial"/>
          <w:sz w:val="22"/>
          <w:szCs w:val="22"/>
        </w:rPr>
        <w:t>Due to the situation along the southern border of the country that escalated in October 2015, the final stakeholder meeting with one of the key stakeholders and beneficiaries (namely, the Supreme Court) could only be organized in the 2</w:t>
      </w:r>
      <w:r w:rsidR="00980C63" w:rsidRPr="00980C63">
        <w:rPr>
          <w:rFonts w:ascii="Arial" w:hAnsi="Arial" w:cs="Arial"/>
          <w:sz w:val="22"/>
          <w:szCs w:val="22"/>
          <w:vertAlign w:val="superscript"/>
        </w:rPr>
        <w:t>nd</w:t>
      </w:r>
      <w:r w:rsidR="00980C63">
        <w:rPr>
          <w:rFonts w:ascii="Arial" w:hAnsi="Arial" w:cs="Arial"/>
          <w:sz w:val="22"/>
          <w:szCs w:val="22"/>
        </w:rPr>
        <w:t xml:space="preserve"> week of November.</w:t>
      </w:r>
    </w:p>
    <w:p w14:paraId="2BE5A13B" w14:textId="77777777" w:rsidR="004920AE" w:rsidRDefault="004920AE" w:rsidP="00FB1161">
      <w:pPr>
        <w:jc w:val="both"/>
        <w:rPr>
          <w:rFonts w:ascii="Arial" w:hAnsi="Arial" w:cs="Arial"/>
          <w:sz w:val="22"/>
          <w:szCs w:val="22"/>
        </w:rPr>
      </w:pPr>
    </w:p>
    <w:p w14:paraId="23671A6B" w14:textId="77777777" w:rsidR="00D918A3" w:rsidRDefault="00677405" w:rsidP="00D87679">
      <w:pPr>
        <w:jc w:val="both"/>
        <w:rPr>
          <w:rFonts w:ascii="Arial" w:hAnsi="Arial" w:cs="Arial"/>
          <w:sz w:val="22"/>
          <w:szCs w:val="22"/>
        </w:rPr>
      </w:pPr>
      <w:r>
        <w:rPr>
          <w:rFonts w:ascii="Arial" w:hAnsi="Arial" w:cs="Arial"/>
          <w:sz w:val="22"/>
          <w:szCs w:val="22"/>
        </w:rPr>
        <w:t>The evaluation</w:t>
      </w:r>
      <w:r w:rsidR="00FB1161" w:rsidRPr="00B20113">
        <w:rPr>
          <w:rFonts w:ascii="Arial" w:hAnsi="Arial" w:cs="Arial"/>
          <w:sz w:val="22"/>
          <w:szCs w:val="22"/>
        </w:rPr>
        <w:t xml:space="preserve"> is </w:t>
      </w:r>
      <w:r>
        <w:rPr>
          <w:rFonts w:ascii="Arial" w:hAnsi="Arial" w:cs="Arial"/>
          <w:sz w:val="22"/>
          <w:szCs w:val="22"/>
        </w:rPr>
        <w:t xml:space="preserve">supposed </w:t>
      </w:r>
      <w:r w:rsidR="00FB1161" w:rsidRPr="00B20113">
        <w:rPr>
          <w:rFonts w:ascii="Arial" w:hAnsi="Arial" w:cs="Arial"/>
          <w:sz w:val="22"/>
          <w:szCs w:val="22"/>
        </w:rPr>
        <w:t>to identify lessons</w:t>
      </w:r>
      <w:r w:rsidR="00753975">
        <w:rPr>
          <w:rFonts w:ascii="Arial" w:hAnsi="Arial" w:cs="Arial"/>
          <w:sz w:val="22"/>
          <w:szCs w:val="22"/>
        </w:rPr>
        <w:t xml:space="preserve"> learned and best practices. It will</w:t>
      </w:r>
      <w:r w:rsidR="00FB1161" w:rsidRPr="00B20113">
        <w:rPr>
          <w:rFonts w:ascii="Arial" w:hAnsi="Arial" w:cs="Arial"/>
          <w:sz w:val="22"/>
          <w:szCs w:val="22"/>
        </w:rPr>
        <w:t xml:space="preserve"> inform the implementing partners of</w:t>
      </w:r>
      <w:r>
        <w:rPr>
          <w:rFonts w:ascii="Arial" w:hAnsi="Arial" w:cs="Arial"/>
          <w:sz w:val="22"/>
          <w:szCs w:val="22"/>
        </w:rPr>
        <w:t xml:space="preserve"> thelarger</w:t>
      </w:r>
      <w:r w:rsidR="00753975">
        <w:rPr>
          <w:rFonts w:ascii="Arial" w:hAnsi="Arial" w:cs="Arial"/>
          <w:sz w:val="22"/>
          <w:szCs w:val="22"/>
        </w:rPr>
        <w:t xml:space="preserve"> ROLHR programme about how to</w:t>
      </w:r>
      <w:r w:rsidR="00FB1161" w:rsidRPr="00B20113">
        <w:rPr>
          <w:rFonts w:ascii="Arial" w:hAnsi="Arial" w:cs="Arial"/>
          <w:sz w:val="22"/>
          <w:szCs w:val="22"/>
        </w:rPr>
        <w:t xml:space="preserve"> tailor activities to strengthen the operational and programmatic capacity of the implementing partners and poor and vulnerable communities</w:t>
      </w:r>
      <w:r w:rsidR="00753975">
        <w:rPr>
          <w:rFonts w:ascii="Arial" w:hAnsi="Arial" w:cs="Arial"/>
          <w:sz w:val="22"/>
          <w:szCs w:val="22"/>
        </w:rPr>
        <w:t>. The purpose here is to generate insights and recommendations on how</w:t>
      </w:r>
      <w:r w:rsidR="00FB1161" w:rsidRPr="00B20113">
        <w:rPr>
          <w:rFonts w:ascii="Arial" w:hAnsi="Arial" w:cs="Arial"/>
          <w:sz w:val="22"/>
          <w:szCs w:val="22"/>
        </w:rPr>
        <w:t xml:space="preserve"> to best address the identified pertinent challenges during the remaining phase</w:t>
      </w:r>
      <w:r>
        <w:rPr>
          <w:rFonts w:ascii="Arial" w:hAnsi="Arial" w:cs="Arial"/>
          <w:sz w:val="22"/>
          <w:szCs w:val="22"/>
        </w:rPr>
        <w:t xml:space="preserve"> (some 30 months or 2.5 years)</w:t>
      </w:r>
      <w:r w:rsidR="00FB1161" w:rsidRPr="00B20113">
        <w:rPr>
          <w:rFonts w:ascii="Arial" w:hAnsi="Arial" w:cs="Arial"/>
          <w:sz w:val="22"/>
          <w:szCs w:val="22"/>
        </w:rPr>
        <w:t xml:space="preserve"> of the</w:t>
      </w:r>
      <w:r>
        <w:rPr>
          <w:rFonts w:ascii="Arial" w:hAnsi="Arial" w:cs="Arial"/>
          <w:sz w:val="22"/>
          <w:szCs w:val="22"/>
        </w:rPr>
        <w:t xml:space="preserve"> larger ROLHR programme umbrella</w:t>
      </w:r>
      <w:r w:rsidR="00FB1161" w:rsidRPr="00B20113">
        <w:rPr>
          <w:rFonts w:ascii="Arial" w:hAnsi="Arial" w:cs="Arial"/>
          <w:sz w:val="22"/>
          <w:szCs w:val="22"/>
        </w:rPr>
        <w:t xml:space="preserve">. </w:t>
      </w:r>
    </w:p>
    <w:p w14:paraId="456D52E0" w14:textId="77777777" w:rsidR="00D918A3" w:rsidRDefault="00D918A3" w:rsidP="00D87679">
      <w:pPr>
        <w:jc w:val="both"/>
        <w:rPr>
          <w:rFonts w:ascii="Arial" w:hAnsi="Arial" w:cs="Arial"/>
          <w:sz w:val="22"/>
          <w:szCs w:val="22"/>
        </w:rPr>
      </w:pPr>
    </w:p>
    <w:p w14:paraId="0E112EF6" w14:textId="77777777" w:rsidR="00D87679" w:rsidRPr="009A7A09" w:rsidRDefault="00D87679" w:rsidP="00D87679">
      <w:pPr>
        <w:jc w:val="both"/>
        <w:rPr>
          <w:rFonts w:ascii="Arial" w:hAnsi="Arial" w:cs="Arial"/>
          <w:sz w:val="22"/>
          <w:szCs w:val="22"/>
        </w:rPr>
      </w:pPr>
      <w:r>
        <w:rPr>
          <w:rFonts w:ascii="Arial" w:hAnsi="Arial" w:cs="Arial"/>
          <w:sz w:val="22"/>
          <w:szCs w:val="22"/>
        </w:rPr>
        <w:t>Likewise, the evaluation is meant to</w:t>
      </w:r>
      <w:r w:rsidR="00753975">
        <w:rPr>
          <w:rFonts w:ascii="Arial" w:hAnsi="Arial" w:cs="Arial"/>
          <w:sz w:val="22"/>
          <w:szCs w:val="22"/>
        </w:rPr>
        <w:t xml:space="preserve"> generate </w:t>
      </w:r>
      <w:r w:rsidR="005661B0">
        <w:rPr>
          <w:rFonts w:ascii="Arial" w:hAnsi="Arial" w:cs="Arial"/>
          <w:sz w:val="22"/>
          <w:szCs w:val="22"/>
        </w:rPr>
        <w:t xml:space="preserve">effective </w:t>
      </w:r>
      <w:r w:rsidR="00753975">
        <w:rPr>
          <w:rFonts w:ascii="Arial" w:hAnsi="Arial" w:cs="Arial"/>
          <w:sz w:val="22"/>
          <w:szCs w:val="22"/>
        </w:rPr>
        <w:t xml:space="preserve">recommendations </w:t>
      </w:r>
      <w:r w:rsidR="003236AF">
        <w:rPr>
          <w:rFonts w:ascii="Arial" w:hAnsi="Arial" w:cs="Arial"/>
          <w:sz w:val="22"/>
          <w:szCs w:val="22"/>
        </w:rPr>
        <w:t>on which elements of the evaluated two-year cycle should be replicated or scaled up, in similar or amended fashion.</w:t>
      </w:r>
      <w:r w:rsidRPr="009A7A09">
        <w:rPr>
          <w:rFonts w:ascii="Arial" w:hAnsi="Arial" w:cs="Arial"/>
          <w:sz w:val="22"/>
          <w:szCs w:val="22"/>
        </w:rPr>
        <w:t>When relevant, thechanges i</w:t>
      </w:r>
      <w:r>
        <w:rPr>
          <w:rFonts w:ascii="Arial" w:hAnsi="Arial" w:cs="Arial"/>
          <w:sz w:val="22"/>
          <w:szCs w:val="22"/>
        </w:rPr>
        <w:t>n the political environment should</w:t>
      </w:r>
      <w:r w:rsidRPr="009A7A09">
        <w:rPr>
          <w:rFonts w:ascii="Arial" w:hAnsi="Arial" w:cs="Arial"/>
          <w:sz w:val="22"/>
          <w:szCs w:val="22"/>
        </w:rPr>
        <w:t xml:space="preserve"> be analyzed with respect to their impact in the area ofaccess to justice of poor and vulnerable.</w:t>
      </w:r>
    </w:p>
    <w:p w14:paraId="44434B6A" w14:textId="77777777" w:rsidR="00D87679" w:rsidRPr="007B5872" w:rsidRDefault="00D87679" w:rsidP="00D87679">
      <w:pPr>
        <w:jc w:val="both"/>
        <w:rPr>
          <w:rFonts w:ascii="Arial" w:hAnsi="Arial" w:cs="Arial"/>
          <w:sz w:val="22"/>
          <w:szCs w:val="22"/>
        </w:rPr>
      </w:pPr>
    </w:p>
    <w:p w14:paraId="64B0F640" w14:textId="77777777" w:rsidR="00D87679" w:rsidRPr="007B5872" w:rsidRDefault="00D87679" w:rsidP="00D87679">
      <w:pPr>
        <w:jc w:val="both"/>
        <w:rPr>
          <w:rFonts w:ascii="Arial" w:hAnsi="Arial" w:cs="Arial"/>
          <w:sz w:val="22"/>
          <w:szCs w:val="22"/>
        </w:rPr>
      </w:pPr>
      <w:r w:rsidRPr="007B5872">
        <w:rPr>
          <w:rFonts w:ascii="Arial" w:hAnsi="Arial" w:cs="Arial"/>
          <w:sz w:val="22"/>
          <w:szCs w:val="22"/>
        </w:rPr>
        <w:t xml:space="preserve">The evaluation objectives are to assess the project’s approach and results, including the ROLHR-UNPFN programme’s strategic contribution to peace-building in Nepal (impact efficiency and effectiveness); the validity and relevance of the underlying assumptions and  theory of change; achievements with respect to stated strategic peace-building impact and outcomes </w:t>
      </w:r>
      <w:r w:rsidR="007B5872" w:rsidRPr="007B5872">
        <w:rPr>
          <w:rFonts w:ascii="Arial" w:hAnsi="Arial" w:cs="Arial"/>
          <w:sz w:val="22"/>
          <w:szCs w:val="22"/>
        </w:rPr>
        <w:t>incl. any relevant PMP indicators, rather than only outputs and activities</w:t>
      </w:r>
      <w:r w:rsidRPr="007B5872">
        <w:rPr>
          <w:rFonts w:ascii="Arial" w:hAnsi="Arial" w:cs="Arial"/>
          <w:sz w:val="22"/>
          <w:szCs w:val="22"/>
        </w:rPr>
        <w:t xml:space="preserve"> as per the project results framework</w:t>
      </w:r>
      <w:r w:rsidR="007B5872" w:rsidRPr="007B5872">
        <w:rPr>
          <w:rFonts w:ascii="Arial" w:hAnsi="Arial" w:cs="Arial"/>
          <w:sz w:val="22"/>
          <w:szCs w:val="22"/>
        </w:rPr>
        <w:t>; a</w:t>
      </w:r>
      <w:r w:rsidRPr="007B5872">
        <w:rPr>
          <w:rFonts w:ascii="Arial" w:hAnsi="Arial" w:cs="Arial"/>
          <w:sz w:val="22"/>
          <w:szCs w:val="22"/>
        </w:rPr>
        <w:t>chievements to reach intended beneficiaries with services and/or to include stakeholders in</w:t>
      </w:r>
      <w:r w:rsidR="007B5872" w:rsidRPr="007B5872">
        <w:rPr>
          <w:rFonts w:ascii="Arial" w:hAnsi="Arial" w:cs="Arial"/>
          <w:sz w:val="22"/>
          <w:szCs w:val="22"/>
        </w:rPr>
        <w:t xml:space="preserve"> project implementation; a</w:t>
      </w:r>
      <w:r w:rsidRPr="007B5872">
        <w:rPr>
          <w:rFonts w:ascii="Arial" w:hAnsi="Arial" w:cs="Arial"/>
          <w:sz w:val="22"/>
          <w:szCs w:val="22"/>
        </w:rPr>
        <w:t>bilities to respond and mitigate risks o</w:t>
      </w:r>
      <w:r w:rsidR="007B5872" w:rsidRPr="007B5872">
        <w:rPr>
          <w:rFonts w:ascii="Arial" w:hAnsi="Arial" w:cs="Arial"/>
          <w:sz w:val="22"/>
          <w:szCs w:val="22"/>
        </w:rPr>
        <w:t>utlined in the project document; the c</w:t>
      </w:r>
      <w:r w:rsidRPr="007B5872">
        <w:rPr>
          <w:rFonts w:ascii="Arial" w:hAnsi="Arial" w:cs="Arial"/>
          <w:sz w:val="22"/>
          <w:szCs w:val="22"/>
        </w:rPr>
        <w:t xml:space="preserve">atalytic nature in terms of additional </w:t>
      </w:r>
      <w:r w:rsidR="007B5872" w:rsidRPr="007B5872">
        <w:rPr>
          <w:rFonts w:ascii="Arial" w:hAnsi="Arial" w:cs="Arial"/>
          <w:sz w:val="22"/>
          <w:szCs w:val="22"/>
        </w:rPr>
        <w:t>financial comments or triggering</w:t>
      </w:r>
      <w:r w:rsidRPr="007B5872">
        <w:rPr>
          <w:rFonts w:ascii="Arial" w:hAnsi="Arial" w:cs="Arial"/>
          <w:sz w:val="22"/>
          <w:szCs w:val="22"/>
        </w:rPr>
        <w:t xml:space="preserve"> peace relevant</w:t>
      </w:r>
      <w:r w:rsidR="007B5872" w:rsidRPr="007B5872">
        <w:rPr>
          <w:rFonts w:ascii="Arial" w:hAnsi="Arial" w:cs="Arial"/>
          <w:sz w:val="22"/>
          <w:szCs w:val="22"/>
        </w:rPr>
        <w:t xml:space="preserve"> processes; and risk taking as well as, if applicable, </w:t>
      </w:r>
      <w:r w:rsidRPr="007B5872">
        <w:rPr>
          <w:rFonts w:ascii="Arial" w:hAnsi="Arial" w:cs="Arial"/>
          <w:sz w:val="22"/>
          <w:szCs w:val="22"/>
        </w:rPr>
        <w:t>innovative approaches.</w:t>
      </w:r>
    </w:p>
    <w:p w14:paraId="73E3DFCC" w14:textId="77777777" w:rsidR="00D87679" w:rsidRDefault="00D87679" w:rsidP="007A44F7">
      <w:pPr>
        <w:jc w:val="both"/>
        <w:rPr>
          <w:rFonts w:ascii="Arial" w:hAnsi="Arial" w:cs="Arial"/>
          <w:sz w:val="22"/>
          <w:szCs w:val="22"/>
        </w:rPr>
      </w:pPr>
    </w:p>
    <w:p w14:paraId="080D7A31"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The following paragraphs provide a concise overview of how the situational context evolved in which the UNPFN was implemented:</w:t>
      </w:r>
    </w:p>
    <w:p w14:paraId="08155EA1" w14:textId="77777777" w:rsidR="007A44F7" w:rsidRPr="0004467C" w:rsidRDefault="007A44F7" w:rsidP="007A44F7">
      <w:pPr>
        <w:rPr>
          <w:rFonts w:ascii="Arial" w:hAnsi="Arial" w:cs="Arial"/>
          <w:sz w:val="22"/>
          <w:szCs w:val="22"/>
        </w:rPr>
      </w:pPr>
    </w:p>
    <w:p w14:paraId="36DBFC23"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 xml:space="preserve">Following the mutual endorsement of the </w:t>
      </w:r>
      <w:r w:rsidR="003C4C6B">
        <w:rPr>
          <w:rFonts w:ascii="Arial" w:hAnsi="Arial" w:cs="Arial"/>
          <w:sz w:val="22"/>
          <w:szCs w:val="22"/>
        </w:rPr>
        <w:t>Comprehensive Peace Agreement (</w:t>
      </w:r>
      <w:r w:rsidRPr="0004467C">
        <w:rPr>
          <w:rFonts w:ascii="Arial" w:hAnsi="Arial" w:cs="Arial"/>
          <w:sz w:val="22"/>
          <w:szCs w:val="22"/>
        </w:rPr>
        <w:t>CPA</w:t>
      </w:r>
      <w:r w:rsidR="003C4C6B">
        <w:rPr>
          <w:rFonts w:ascii="Arial" w:hAnsi="Arial" w:cs="Arial"/>
          <w:sz w:val="22"/>
          <w:szCs w:val="22"/>
        </w:rPr>
        <w:t>)</w:t>
      </w:r>
      <w:r w:rsidRPr="0004467C">
        <w:rPr>
          <w:rFonts w:ascii="Arial" w:hAnsi="Arial" w:cs="Arial"/>
          <w:sz w:val="22"/>
          <w:szCs w:val="22"/>
        </w:rPr>
        <w:t xml:space="preserve"> by the conflicting parties in 2006, the peace process took more time than expected for completion and thus remained relatively fragile. Key components of the peace process comprised the following: the Interim Constitution was promulgated in 2007, combatants were finally ‘integrated’ in 2012, </w:t>
      </w:r>
      <w:r w:rsidRPr="0004467C">
        <w:rPr>
          <w:rFonts w:ascii="Arial" w:hAnsi="Arial" w:cs="Arial"/>
          <w:sz w:val="22"/>
          <w:szCs w:val="22"/>
        </w:rPr>
        <w:lastRenderedPageBreak/>
        <w:t>elections for the second CA took place in November 2013, TRC and Disappearance Commissions were formed in early 2015 and finally, the CA promulgated a new constitution on 20 September 2015.</w:t>
      </w:r>
    </w:p>
    <w:p w14:paraId="3064A6A7" w14:textId="77777777" w:rsidR="007A44F7" w:rsidRPr="0004467C" w:rsidRDefault="007A44F7" w:rsidP="007A44F7">
      <w:pPr>
        <w:jc w:val="both"/>
        <w:rPr>
          <w:rFonts w:ascii="Arial" w:hAnsi="Arial" w:cs="Arial"/>
          <w:sz w:val="22"/>
          <w:szCs w:val="22"/>
        </w:rPr>
      </w:pPr>
    </w:p>
    <w:p w14:paraId="205A29A4"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 xml:space="preserve">When the UNPFN programme was designed, the first CA that had been elected in 2008 had just been dissolved due to the differences among the major parties how to federate the country. During the same period, former Maoist combatants were integrated into the Nepal Army and the Ministry of Peace and Reconstruction (MoPR) was establishing government offices such as police posts, schools and other buildings that had been destroyed during the armed conflict. Meanwhile, the institutions associated with rule of law such as the Nepal Police were struggling to win back the confidence of the people because they had directly been involved in the armed conflict. </w:t>
      </w:r>
    </w:p>
    <w:p w14:paraId="3DFC2B4E" w14:textId="77777777" w:rsidR="007A44F7" w:rsidRPr="0004467C" w:rsidRDefault="007A44F7" w:rsidP="007A44F7">
      <w:pPr>
        <w:jc w:val="both"/>
        <w:rPr>
          <w:rFonts w:ascii="Arial" w:hAnsi="Arial" w:cs="Arial"/>
          <w:sz w:val="22"/>
          <w:szCs w:val="22"/>
        </w:rPr>
      </w:pPr>
    </w:p>
    <w:p w14:paraId="0E16280E"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The existing laws such as Civil Code (</w:t>
      </w:r>
      <w:r w:rsidRPr="0004467C">
        <w:rPr>
          <w:rFonts w:ascii="Arial" w:hAnsi="Arial" w:cs="Arial"/>
          <w:i/>
          <w:sz w:val="22"/>
          <w:szCs w:val="22"/>
        </w:rPr>
        <w:t>Muluki Ain</w:t>
      </w:r>
      <w:r w:rsidRPr="0004467C">
        <w:rPr>
          <w:rFonts w:ascii="Arial" w:hAnsi="Arial" w:cs="Arial"/>
          <w:sz w:val="22"/>
          <w:szCs w:val="22"/>
        </w:rPr>
        <w:t xml:space="preserve">) and other security related legislations remained sub-par, i.e. below the standards of the </w:t>
      </w:r>
      <w:r w:rsidR="005C15B1">
        <w:rPr>
          <w:rFonts w:ascii="Arial" w:hAnsi="Arial" w:cs="Arial"/>
          <w:sz w:val="22"/>
          <w:szCs w:val="22"/>
        </w:rPr>
        <w:t>new</w:t>
      </w:r>
      <w:r w:rsidRPr="0004467C">
        <w:rPr>
          <w:rFonts w:ascii="Arial" w:hAnsi="Arial" w:cs="Arial"/>
          <w:sz w:val="22"/>
          <w:szCs w:val="22"/>
        </w:rPr>
        <w:t xml:space="preserve"> Constitution and</w:t>
      </w:r>
      <w:r w:rsidR="003C4C6B">
        <w:rPr>
          <w:rFonts w:ascii="Arial" w:hAnsi="Arial" w:cs="Arial"/>
          <w:sz w:val="22"/>
          <w:szCs w:val="22"/>
        </w:rPr>
        <w:t xml:space="preserve"> coreinternational </w:t>
      </w:r>
      <w:r w:rsidRPr="0004467C">
        <w:rPr>
          <w:rFonts w:ascii="Arial" w:hAnsi="Arial" w:cs="Arial"/>
          <w:sz w:val="22"/>
          <w:szCs w:val="22"/>
        </w:rPr>
        <w:t>human rights treaties such as ICCPR</w:t>
      </w:r>
      <w:r w:rsidR="003C4C6B">
        <w:rPr>
          <w:rFonts w:ascii="Arial" w:hAnsi="Arial" w:cs="Arial"/>
          <w:sz w:val="22"/>
          <w:szCs w:val="22"/>
        </w:rPr>
        <w:t>, ICESCR</w:t>
      </w:r>
      <w:r w:rsidR="005C15B1">
        <w:rPr>
          <w:rFonts w:ascii="Arial" w:hAnsi="Arial" w:cs="Arial"/>
          <w:sz w:val="22"/>
          <w:szCs w:val="22"/>
        </w:rPr>
        <w:t>, CAT, CEDAW and so on</w:t>
      </w:r>
      <w:r w:rsidRPr="0004467C">
        <w:rPr>
          <w:rFonts w:ascii="Arial" w:hAnsi="Arial" w:cs="Arial"/>
          <w:sz w:val="22"/>
          <w:szCs w:val="22"/>
        </w:rPr>
        <w:t xml:space="preserve"> ratified by Nepal. Rule of law institutions such as the Nepal Police and other law enforcement agencies started to have inclusive representation in the state structure since the promulgation of the Interim Constitution in 2007. When the process of enhancing gender and socio-ethnic inclusiveness thus began, the presence of women and other marginalized groups was still </w:t>
      </w:r>
      <w:r w:rsidR="003C4C6B">
        <w:rPr>
          <w:rFonts w:ascii="Arial" w:hAnsi="Arial" w:cs="Arial"/>
          <w:sz w:val="22"/>
          <w:szCs w:val="22"/>
        </w:rPr>
        <w:t xml:space="preserve">not </w:t>
      </w:r>
      <w:r w:rsidR="00980C63">
        <w:rPr>
          <w:rFonts w:ascii="Arial" w:hAnsi="Arial" w:cs="Arial"/>
          <w:sz w:val="22"/>
          <w:szCs w:val="22"/>
        </w:rPr>
        <w:t xml:space="preserve">reaching </w:t>
      </w:r>
      <w:r w:rsidR="003C4C6B">
        <w:rPr>
          <w:rFonts w:ascii="Arial" w:hAnsi="Arial" w:cs="Arial"/>
          <w:sz w:val="22"/>
          <w:szCs w:val="22"/>
        </w:rPr>
        <w:t>satisf</w:t>
      </w:r>
      <w:r w:rsidR="00980C63">
        <w:rPr>
          <w:rFonts w:ascii="Arial" w:hAnsi="Arial" w:cs="Arial"/>
          <w:sz w:val="22"/>
          <w:szCs w:val="22"/>
        </w:rPr>
        <w:t>actory levels, i.e. at least close to gender equality</w:t>
      </w:r>
      <w:r w:rsidRPr="0004467C">
        <w:rPr>
          <w:rFonts w:ascii="Arial" w:hAnsi="Arial" w:cs="Arial"/>
          <w:sz w:val="22"/>
          <w:szCs w:val="22"/>
        </w:rPr>
        <w:t xml:space="preserve">. </w:t>
      </w:r>
    </w:p>
    <w:p w14:paraId="030B56F7" w14:textId="77777777" w:rsidR="007A44F7" w:rsidRPr="0004467C" w:rsidRDefault="007A44F7" w:rsidP="007A44F7">
      <w:pPr>
        <w:jc w:val="both"/>
        <w:rPr>
          <w:rFonts w:ascii="Arial" w:hAnsi="Arial" w:cs="Arial"/>
          <w:sz w:val="22"/>
          <w:szCs w:val="22"/>
        </w:rPr>
      </w:pPr>
    </w:p>
    <w:p w14:paraId="6513E5D8"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Justice system institutions, including the courts remained mostly supply side centric as if they were established to serve the state rather than its people. However, the second strategic plan of the Supreme Court which was being implemented during that time, exposed a number of weaknesses of the justice</w:t>
      </w:r>
      <w:r w:rsidR="003C4C6B">
        <w:rPr>
          <w:rFonts w:ascii="Arial" w:hAnsi="Arial" w:cs="Arial"/>
          <w:sz w:val="22"/>
          <w:szCs w:val="22"/>
        </w:rPr>
        <w:t xml:space="preserve"> delivery</w:t>
      </w:r>
      <w:r w:rsidRPr="0004467C">
        <w:rPr>
          <w:rFonts w:ascii="Arial" w:hAnsi="Arial" w:cs="Arial"/>
          <w:sz w:val="22"/>
          <w:szCs w:val="22"/>
        </w:rPr>
        <w:t xml:space="preserve"> system, including the scattered legal aid system in the country. This created awareness about shortcomings in the justice system, thereby demanding the necessary attention and action to improve the rule of law and access to justice.</w:t>
      </w:r>
    </w:p>
    <w:p w14:paraId="47657E71" w14:textId="77777777" w:rsidR="007A44F7" w:rsidRPr="0004467C" w:rsidRDefault="007A44F7" w:rsidP="007A44F7">
      <w:pPr>
        <w:jc w:val="both"/>
        <w:rPr>
          <w:rFonts w:ascii="Arial" w:hAnsi="Arial" w:cs="Arial"/>
          <w:sz w:val="22"/>
          <w:szCs w:val="22"/>
        </w:rPr>
      </w:pPr>
    </w:p>
    <w:p w14:paraId="1BB07FE8"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Since the implementation of the UNPFN began, the Civil and Criminal Codes and their respective procedural codes</w:t>
      </w:r>
      <w:r w:rsidR="003F2CCD">
        <w:rPr>
          <w:rFonts w:ascii="Arial" w:hAnsi="Arial" w:cs="Arial"/>
          <w:sz w:val="22"/>
          <w:szCs w:val="22"/>
        </w:rPr>
        <w:t>, T</w:t>
      </w:r>
      <w:r w:rsidR="00D500E0">
        <w:rPr>
          <w:rFonts w:ascii="Arial" w:hAnsi="Arial" w:cs="Arial"/>
          <w:sz w:val="22"/>
          <w:szCs w:val="22"/>
        </w:rPr>
        <w:t>RC</w:t>
      </w:r>
      <w:r w:rsidR="003F2CCD">
        <w:rPr>
          <w:rFonts w:ascii="Arial" w:hAnsi="Arial" w:cs="Arial"/>
          <w:sz w:val="22"/>
          <w:szCs w:val="22"/>
        </w:rPr>
        <w:t xml:space="preserve"> Bill</w:t>
      </w:r>
      <w:r w:rsidRPr="0004467C">
        <w:rPr>
          <w:rFonts w:ascii="Arial" w:hAnsi="Arial" w:cs="Arial"/>
          <w:sz w:val="22"/>
          <w:szCs w:val="22"/>
        </w:rPr>
        <w:t xml:space="preserve"> have been tabled and discussed in the Legislative-Parliament</w:t>
      </w:r>
      <w:r w:rsidR="00D500E0">
        <w:rPr>
          <w:rFonts w:ascii="Arial" w:hAnsi="Arial" w:cs="Arial"/>
          <w:sz w:val="22"/>
          <w:szCs w:val="22"/>
        </w:rPr>
        <w:t xml:space="preserve"> and the latter is promulgated as an Act</w:t>
      </w:r>
      <w:r w:rsidRPr="0004467C">
        <w:rPr>
          <w:rFonts w:ascii="Arial" w:hAnsi="Arial" w:cs="Arial"/>
          <w:sz w:val="22"/>
          <w:szCs w:val="22"/>
        </w:rPr>
        <w:t xml:space="preserve">. Likewise, a legislation to criminalize torture is also tabled in the Legislative-Parliament. Most importantly, the new constitution has been promulgated in 2015 with improved contents from the rule of law and human rights perspective but with challenging tasks remaining related to its implementation and issue of decentralization through a federal set-up. </w:t>
      </w:r>
    </w:p>
    <w:p w14:paraId="5D27AC5D" w14:textId="77777777" w:rsidR="007A44F7" w:rsidRPr="0004467C" w:rsidRDefault="007A44F7" w:rsidP="007A44F7">
      <w:pPr>
        <w:jc w:val="both"/>
        <w:rPr>
          <w:rFonts w:ascii="Arial" w:hAnsi="Arial" w:cs="Arial"/>
          <w:sz w:val="22"/>
          <w:szCs w:val="22"/>
        </w:rPr>
      </w:pPr>
    </w:p>
    <w:p w14:paraId="560C57C1"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The establishment of the TJ mechanisms was not carried out in line with what had originally been envisioned, and was reflected, in the CPA</w:t>
      </w:r>
      <w:r w:rsidR="00D500E0">
        <w:rPr>
          <w:rFonts w:ascii="Arial" w:hAnsi="Arial" w:cs="Arial"/>
          <w:sz w:val="22"/>
          <w:szCs w:val="22"/>
        </w:rPr>
        <w:t>,</w:t>
      </w:r>
      <w:r w:rsidRPr="0004467C">
        <w:rPr>
          <w:rFonts w:ascii="Arial" w:hAnsi="Arial" w:cs="Arial"/>
          <w:sz w:val="22"/>
          <w:szCs w:val="22"/>
        </w:rPr>
        <w:t xml:space="preserve"> Interim Constitution</w:t>
      </w:r>
      <w:r w:rsidR="00D500E0">
        <w:rPr>
          <w:rFonts w:ascii="Arial" w:hAnsi="Arial" w:cs="Arial"/>
          <w:sz w:val="22"/>
          <w:szCs w:val="22"/>
        </w:rPr>
        <w:t xml:space="preserve"> and decision of the Supreme Court</w:t>
      </w:r>
      <w:r w:rsidRPr="0004467C">
        <w:rPr>
          <w:rFonts w:ascii="Arial" w:hAnsi="Arial" w:cs="Arial"/>
          <w:sz w:val="22"/>
          <w:szCs w:val="22"/>
        </w:rPr>
        <w:t xml:space="preserve">. The victims expressed grievances about the promulgation of the Ordinance on Truth and Reconciliation and Investigation of Disappearances Commission during the conflict and challenged that legislation to the SC with a subsequent court judgment ruling in their </w:t>
      </w:r>
      <w:r w:rsidR="00D500E0" w:rsidRPr="0004467C">
        <w:rPr>
          <w:rFonts w:ascii="Arial" w:hAnsi="Arial" w:cs="Arial"/>
          <w:sz w:val="22"/>
          <w:szCs w:val="22"/>
        </w:rPr>
        <w:t>favour</w:t>
      </w:r>
      <w:r w:rsidRPr="0004467C">
        <w:rPr>
          <w:rFonts w:ascii="Arial" w:hAnsi="Arial" w:cs="Arial"/>
          <w:sz w:val="22"/>
          <w:szCs w:val="22"/>
        </w:rPr>
        <w:t xml:space="preserve">. </w:t>
      </w:r>
      <w:r w:rsidR="00D500E0">
        <w:rPr>
          <w:rFonts w:ascii="Arial" w:hAnsi="Arial" w:cs="Arial"/>
          <w:sz w:val="22"/>
          <w:szCs w:val="22"/>
        </w:rPr>
        <w:t xml:space="preserve">Despite of these concerns, the </w:t>
      </w:r>
      <w:r w:rsidR="003F2CCD">
        <w:rPr>
          <w:rFonts w:ascii="Arial" w:hAnsi="Arial" w:cs="Arial"/>
          <w:sz w:val="22"/>
          <w:szCs w:val="22"/>
        </w:rPr>
        <w:t>TRC</w:t>
      </w:r>
      <w:r w:rsidR="00D500E0">
        <w:rPr>
          <w:rFonts w:ascii="Arial" w:hAnsi="Arial" w:cs="Arial"/>
          <w:sz w:val="22"/>
          <w:szCs w:val="22"/>
        </w:rPr>
        <w:t xml:space="preserve"> and CoDare</w:t>
      </w:r>
      <w:r w:rsidR="003F2CCD">
        <w:rPr>
          <w:rFonts w:ascii="Arial" w:hAnsi="Arial" w:cs="Arial"/>
          <w:sz w:val="22"/>
          <w:szCs w:val="22"/>
        </w:rPr>
        <w:t xml:space="preserve"> es</w:t>
      </w:r>
      <w:r w:rsidR="00D500E0">
        <w:rPr>
          <w:rFonts w:ascii="Arial" w:hAnsi="Arial" w:cs="Arial"/>
          <w:sz w:val="22"/>
          <w:szCs w:val="22"/>
        </w:rPr>
        <w:t>tablished and now doing their ground works.</w:t>
      </w:r>
    </w:p>
    <w:p w14:paraId="328F7D80" w14:textId="77777777" w:rsidR="007A44F7" w:rsidRPr="0004467C" w:rsidRDefault="007A44F7" w:rsidP="007A44F7">
      <w:pPr>
        <w:jc w:val="both"/>
        <w:rPr>
          <w:rFonts w:ascii="Arial" w:hAnsi="Arial" w:cs="Arial"/>
          <w:sz w:val="22"/>
          <w:szCs w:val="22"/>
        </w:rPr>
      </w:pPr>
    </w:p>
    <w:p w14:paraId="45CE710A"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 xml:space="preserve">Further, the victims struggled to challenge the impunity through filing First Information Reports to the police to use the existing justice mechanisms. Time and again, the justice </w:t>
      </w:r>
      <w:r w:rsidR="003F2CCD">
        <w:rPr>
          <w:rFonts w:ascii="Arial" w:hAnsi="Arial" w:cs="Arial"/>
          <w:sz w:val="22"/>
          <w:szCs w:val="22"/>
        </w:rPr>
        <w:t xml:space="preserve">delivery </w:t>
      </w:r>
      <w:r w:rsidRPr="0004467C">
        <w:rPr>
          <w:rFonts w:ascii="Arial" w:hAnsi="Arial" w:cs="Arial"/>
          <w:sz w:val="22"/>
          <w:szCs w:val="22"/>
        </w:rPr>
        <w:t xml:space="preserve">system’s weaknesses were exposed in crime investigations involving marginalized groups and female victims. In particular, this remains the case for sexual and gender-based violence against marginalized groups and female victims of conflict. This can be linked to deficient gender representation in the Nepal Police service as well as in the justice sector institutions, in general. </w:t>
      </w:r>
    </w:p>
    <w:p w14:paraId="1BD368CC" w14:textId="77777777" w:rsidR="007A44F7" w:rsidRPr="0004467C" w:rsidRDefault="007A44F7" w:rsidP="007A44F7">
      <w:pPr>
        <w:jc w:val="both"/>
        <w:rPr>
          <w:rFonts w:ascii="Arial" w:hAnsi="Arial" w:cs="Arial"/>
          <w:sz w:val="22"/>
          <w:szCs w:val="22"/>
        </w:rPr>
      </w:pPr>
    </w:p>
    <w:p w14:paraId="18681D9F"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 xml:space="preserve">During the inception of the UNPFN, victims were struggling hard to challenge the Ordinance promulgated by the President having impunity clauses for serious offences </w:t>
      </w:r>
      <w:r w:rsidRPr="006A40C6">
        <w:rPr>
          <w:rFonts w:ascii="Arial" w:hAnsi="Arial" w:cs="Arial"/>
          <w:sz w:val="22"/>
          <w:szCs w:val="22"/>
        </w:rPr>
        <w:t xml:space="preserve">like </w:t>
      </w:r>
      <w:r w:rsidR="00BD6154" w:rsidRPr="006A40C6">
        <w:rPr>
          <w:rFonts w:ascii="Arial" w:hAnsi="Arial" w:cs="Arial"/>
          <w:sz w:val="22"/>
          <w:szCs w:val="22"/>
        </w:rPr>
        <w:t>rape, torture, enforced disappearance, extra-judicial killings</w:t>
      </w:r>
      <w:r w:rsidR="00D500E0" w:rsidRPr="006A40C6">
        <w:rPr>
          <w:rFonts w:ascii="Arial" w:hAnsi="Arial" w:cs="Arial"/>
          <w:sz w:val="22"/>
          <w:szCs w:val="22"/>
        </w:rPr>
        <w:t xml:space="preserve">. </w:t>
      </w:r>
      <w:r w:rsidRPr="006A40C6">
        <w:rPr>
          <w:rFonts w:ascii="Arial" w:hAnsi="Arial" w:cs="Arial"/>
          <w:sz w:val="22"/>
          <w:szCs w:val="22"/>
        </w:rPr>
        <w:t>Following the Supreme Court’s ruli</w:t>
      </w:r>
      <w:r w:rsidRPr="0004467C">
        <w:rPr>
          <w:rFonts w:ascii="Arial" w:hAnsi="Arial" w:cs="Arial"/>
          <w:sz w:val="22"/>
          <w:szCs w:val="22"/>
        </w:rPr>
        <w:t xml:space="preserve">ng not to grant impunity for such serious offences, the government again introduced the legislation with a possibility to grant an amnesty for such serious offences. This </w:t>
      </w:r>
      <w:r w:rsidR="00D500E0">
        <w:rPr>
          <w:rFonts w:ascii="Arial" w:hAnsi="Arial" w:cs="Arial"/>
          <w:sz w:val="22"/>
          <w:szCs w:val="22"/>
        </w:rPr>
        <w:t>B</w:t>
      </w:r>
      <w:r w:rsidRPr="0004467C">
        <w:rPr>
          <w:rFonts w:ascii="Arial" w:hAnsi="Arial" w:cs="Arial"/>
          <w:sz w:val="22"/>
          <w:szCs w:val="22"/>
        </w:rPr>
        <w:t xml:space="preserve">ill was then passed by the Legislative-Parliament. </w:t>
      </w:r>
    </w:p>
    <w:p w14:paraId="6D45297C" w14:textId="77777777" w:rsidR="007A44F7" w:rsidRPr="0004467C" w:rsidRDefault="007A44F7" w:rsidP="007A44F7">
      <w:pPr>
        <w:jc w:val="both"/>
        <w:rPr>
          <w:rFonts w:ascii="Arial" w:hAnsi="Arial" w:cs="Arial"/>
          <w:sz w:val="22"/>
          <w:szCs w:val="22"/>
        </w:rPr>
      </w:pPr>
    </w:p>
    <w:p w14:paraId="11557A41" w14:textId="77777777" w:rsidR="007A44F7" w:rsidRPr="0004467C" w:rsidRDefault="007A44F7" w:rsidP="007A44F7">
      <w:pPr>
        <w:jc w:val="both"/>
        <w:rPr>
          <w:rFonts w:ascii="Arial" w:hAnsi="Arial" w:cs="Arial"/>
          <w:sz w:val="22"/>
          <w:szCs w:val="22"/>
        </w:rPr>
      </w:pPr>
      <w:r w:rsidRPr="0004467C">
        <w:rPr>
          <w:rFonts w:ascii="Arial" w:hAnsi="Arial" w:cs="Arial"/>
          <w:sz w:val="22"/>
          <w:szCs w:val="22"/>
        </w:rPr>
        <w:t>Victims and the international community including the UN and human rights organizations have raised concerns over the legislation. Victims again challenged the legislation in the SC. The latter then formally declared some provisions of the legislation in contradiction to the  Constitution (“</w:t>
      </w:r>
      <w:r w:rsidRPr="0004467C">
        <w:rPr>
          <w:rFonts w:ascii="Arial" w:hAnsi="Arial" w:cs="Arial"/>
          <w:i/>
          <w:sz w:val="22"/>
          <w:szCs w:val="22"/>
        </w:rPr>
        <w:t>ultra virus”)</w:t>
      </w:r>
      <w:r w:rsidRPr="0004467C">
        <w:rPr>
          <w:rFonts w:ascii="Arial" w:hAnsi="Arial" w:cs="Arial"/>
          <w:sz w:val="22"/>
          <w:szCs w:val="22"/>
        </w:rPr>
        <w:t xml:space="preserve"> whereas some other provisions were corrected in line with the previous supreme court judgment, i.e. not granting impunity or an amnesty. However, the SC accepted the continuation of already appointed commissioners and their offices. </w:t>
      </w:r>
    </w:p>
    <w:p w14:paraId="173FBB00" w14:textId="77777777" w:rsidR="007A44F7" w:rsidRPr="0004467C" w:rsidRDefault="007A44F7" w:rsidP="007A44F7">
      <w:pPr>
        <w:rPr>
          <w:rFonts w:ascii="Arial" w:hAnsi="Arial" w:cs="Arial"/>
          <w:sz w:val="22"/>
          <w:szCs w:val="22"/>
        </w:rPr>
      </w:pPr>
    </w:p>
    <w:p w14:paraId="02F5A900" w14:textId="77777777" w:rsidR="00C66114" w:rsidRDefault="00B60DD9" w:rsidP="00FE1BF5">
      <w:pPr>
        <w:jc w:val="both"/>
        <w:rPr>
          <w:rFonts w:ascii="Arial" w:hAnsi="Arial" w:cs="Arial"/>
          <w:sz w:val="22"/>
          <w:szCs w:val="22"/>
        </w:rPr>
      </w:pPr>
      <w:r w:rsidRPr="0004467C">
        <w:rPr>
          <w:rFonts w:ascii="Arial" w:hAnsi="Arial" w:cs="Arial"/>
          <w:sz w:val="22"/>
          <w:szCs w:val="22"/>
        </w:rPr>
        <w:t>Despite many of</w:t>
      </w:r>
      <w:r w:rsidR="002E4D00" w:rsidRPr="0004467C">
        <w:rPr>
          <w:rFonts w:ascii="Arial" w:hAnsi="Arial" w:cs="Arial"/>
          <w:sz w:val="22"/>
          <w:szCs w:val="22"/>
        </w:rPr>
        <w:t xml:space="preserve"> the issues </w:t>
      </w:r>
      <w:r w:rsidRPr="0004467C">
        <w:rPr>
          <w:rFonts w:ascii="Arial" w:hAnsi="Arial" w:cs="Arial"/>
          <w:sz w:val="22"/>
          <w:szCs w:val="22"/>
        </w:rPr>
        <w:t xml:space="preserve">that were </w:t>
      </w:r>
      <w:r w:rsidR="002E4D00" w:rsidRPr="0004467C">
        <w:rPr>
          <w:rFonts w:ascii="Arial" w:hAnsi="Arial" w:cs="Arial"/>
          <w:sz w:val="22"/>
          <w:szCs w:val="22"/>
        </w:rPr>
        <w:t>mentioned</w:t>
      </w:r>
      <w:r w:rsidRPr="0004467C">
        <w:rPr>
          <w:rFonts w:ascii="Arial" w:hAnsi="Arial" w:cs="Arial"/>
          <w:sz w:val="22"/>
          <w:szCs w:val="22"/>
        </w:rPr>
        <w:t xml:space="preserve"> in the project document’s risk assessment</w:t>
      </w:r>
      <w:r w:rsidR="008D6571" w:rsidRPr="0004467C">
        <w:rPr>
          <w:rFonts w:ascii="Arial" w:hAnsi="Arial" w:cs="Arial"/>
          <w:sz w:val="22"/>
          <w:szCs w:val="22"/>
        </w:rPr>
        <w:t xml:space="preserve">above, </w:t>
      </w:r>
      <w:r w:rsidRPr="0004467C">
        <w:rPr>
          <w:rFonts w:ascii="Arial" w:hAnsi="Arial" w:cs="Arial"/>
          <w:sz w:val="22"/>
          <w:szCs w:val="22"/>
        </w:rPr>
        <w:t>overall, the programme</w:t>
      </w:r>
      <w:r w:rsidR="00FB1161">
        <w:rPr>
          <w:rFonts w:ascii="Arial" w:hAnsi="Arial" w:cs="Arial"/>
          <w:sz w:val="22"/>
          <w:szCs w:val="22"/>
        </w:rPr>
        <w:t xml:space="preserve">’s foreseen interventions against planned outcomes werecontinuously </w:t>
      </w:r>
      <w:r w:rsidRPr="0004467C">
        <w:rPr>
          <w:rFonts w:ascii="Arial" w:hAnsi="Arial" w:cs="Arial"/>
          <w:sz w:val="22"/>
          <w:szCs w:val="22"/>
        </w:rPr>
        <w:t>implemented</w:t>
      </w:r>
      <w:r w:rsidR="0004467C" w:rsidRPr="0004467C">
        <w:rPr>
          <w:rFonts w:ascii="Arial" w:hAnsi="Arial" w:cs="Arial"/>
          <w:sz w:val="22"/>
          <w:szCs w:val="22"/>
        </w:rPr>
        <w:t xml:space="preserve"> with the exception of the Transitional Justice component which was dropped from the pr</w:t>
      </w:r>
      <w:r w:rsidR="00980C63">
        <w:rPr>
          <w:rFonts w:ascii="Arial" w:hAnsi="Arial" w:cs="Arial"/>
          <w:sz w:val="22"/>
          <w:szCs w:val="22"/>
        </w:rPr>
        <w:t>ogramme portfolio and</w:t>
      </w:r>
      <w:r w:rsidR="00076927" w:rsidRPr="0004467C">
        <w:rPr>
          <w:rFonts w:ascii="Arial" w:hAnsi="Arial" w:cs="Arial"/>
          <w:sz w:val="22"/>
          <w:szCs w:val="22"/>
        </w:rPr>
        <w:t xml:space="preserve">transferred </w:t>
      </w:r>
      <w:r w:rsidR="00980C63">
        <w:rPr>
          <w:rFonts w:ascii="Arial" w:hAnsi="Arial" w:cs="Arial"/>
          <w:sz w:val="22"/>
          <w:szCs w:val="22"/>
        </w:rPr>
        <w:t>to</w:t>
      </w:r>
      <w:r w:rsidR="0004467C" w:rsidRPr="0004467C">
        <w:rPr>
          <w:rFonts w:ascii="Arial" w:hAnsi="Arial" w:cs="Arial"/>
          <w:sz w:val="22"/>
          <w:szCs w:val="22"/>
        </w:rPr>
        <w:t xml:space="preserve"> the</w:t>
      </w:r>
      <w:r w:rsidR="00980C63">
        <w:rPr>
          <w:rFonts w:ascii="Arial" w:hAnsi="Arial" w:cs="Arial"/>
          <w:sz w:val="22"/>
          <w:szCs w:val="22"/>
        </w:rPr>
        <w:t xml:space="preserve"> portfolio managed by the</w:t>
      </w:r>
      <w:r w:rsidR="0004467C" w:rsidRPr="0004467C">
        <w:rPr>
          <w:rFonts w:ascii="Arial" w:hAnsi="Arial" w:cs="Arial"/>
          <w:sz w:val="22"/>
          <w:szCs w:val="22"/>
        </w:rPr>
        <w:t xml:space="preserve"> RC’s office</w:t>
      </w:r>
      <w:r w:rsidR="00D500E0">
        <w:rPr>
          <w:rFonts w:ascii="Arial" w:hAnsi="Arial" w:cs="Arial"/>
          <w:sz w:val="22"/>
          <w:szCs w:val="22"/>
        </w:rPr>
        <w:t>.</w:t>
      </w:r>
      <w:r w:rsidR="00C66114">
        <w:rPr>
          <w:rFonts w:ascii="Arial" w:hAnsi="Arial" w:cs="Arial"/>
          <w:sz w:val="22"/>
          <w:szCs w:val="22"/>
        </w:rPr>
        <w:t>Indeed, t</w:t>
      </w:r>
      <w:r w:rsidR="0004467C" w:rsidRPr="0004467C">
        <w:rPr>
          <w:rFonts w:ascii="Arial" w:hAnsi="Arial" w:cs="Arial"/>
          <w:sz w:val="22"/>
          <w:szCs w:val="22"/>
        </w:rPr>
        <w:t xml:space="preserve">he current situation following the promulgation of the new Constitution is likely to lead to a number of opportunities for </w:t>
      </w:r>
      <w:r w:rsidR="00C66114">
        <w:rPr>
          <w:rFonts w:ascii="Arial" w:hAnsi="Arial" w:cs="Arial"/>
          <w:sz w:val="22"/>
          <w:szCs w:val="22"/>
        </w:rPr>
        <w:t>up-</w:t>
      </w:r>
      <w:r w:rsidR="00D500E0" w:rsidRPr="0004467C">
        <w:rPr>
          <w:rFonts w:ascii="Arial" w:hAnsi="Arial" w:cs="Arial"/>
          <w:sz w:val="22"/>
          <w:szCs w:val="22"/>
        </w:rPr>
        <w:t>scaling</w:t>
      </w:r>
      <w:r w:rsidR="0004467C" w:rsidRPr="0004467C">
        <w:rPr>
          <w:rFonts w:ascii="Arial" w:hAnsi="Arial" w:cs="Arial"/>
          <w:sz w:val="22"/>
          <w:szCs w:val="22"/>
        </w:rPr>
        <w:t xml:space="preserve"> or replicating elements and modules of the programm</w:t>
      </w:r>
      <w:r w:rsidR="00C66114">
        <w:rPr>
          <w:rFonts w:ascii="Arial" w:hAnsi="Arial" w:cs="Arial"/>
          <w:sz w:val="22"/>
          <w:szCs w:val="22"/>
        </w:rPr>
        <w:t>e</w:t>
      </w:r>
      <w:r w:rsidR="00980C63">
        <w:rPr>
          <w:rFonts w:ascii="Arial" w:hAnsi="Arial" w:cs="Arial"/>
          <w:sz w:val="22"/>
          <w:szCs w:val="22"/>
        </w:rPr>
        <w:t>.</w:t>
      </w:r>
    </w:p>
    <w:p w14:paraId="256108BE" w14:textId="77777777" w:rsidR="00C66114" w:rsidRDefault="00C66114" w:rsidP="002101EB">
      <w:pPr>
        <w:shd w:val="clear" w:color="auto" w:fill="FFFFFF" w:themeFill="background1"/>
        <w:jc w:val="both"/>
        <w:rPr>
          <w:rFonts w:ascii="Arial" w:hAnsi="Arial" w:cs="Arial"/>
          <w:sz w:val="22"/>
          <w:szCs w:val="22"/>
        </w:rPr>
      </w:pPr>
    </w:p>
    <w:p w14:paraId="16992D28" w14:textId="77777777" w:rsidR="002101EB" w:rsidRDefault="002101EB" w:rsidP="002101EB">
      <w:pPr>
        <w:shd w:val="clear" w:color="auto" w:fill="FFFFFF" w:themeFill="background1"/>
        <w:jc w:val="both"/>
        <w:rPr>
          <w:rFonts w:ascii="Arial" w:hAnsi="Arial" w:cs="Arial"/>
          <w:sz w:val="22"/>
          <w:szCs w:val="22"/>
        </w:rPr>
      </w:pPr>
      <w:r w:rsidRPr="00FE1BF5">
        <w:rPr>
          <w:rFonts w:ascii="Arial" w:hAnsi="Arial" w:cs="Arial"/>
          <w:sz w:val="22"/>
          <w:szCs w:val="22"/>
        </w:rPr>
        <w:t xml:space="preserve">The purpose of the evaluation </w:t>
      </w:r>
      <w:r>
        <w:rPr>
          <w:rFonts w:ascii="Arial" w:hAnsi="Arial" w:cs="Arial"/>
          <w:sz w:val="22"/>
          <w:szCs w:val="22"/>
        </w:rPr>
        <w:t xml:space="preserve">was </w:t>
      </w:r>
      <w:r w:rsidRPr="00FE1BF5">
        <w:rPr>
          <w:rFonts w:ascii="Arial" w:hAnsi="Arial" w:cs="Arial"/>
          <w:sz w:val="22"/>
          <w:szCs w:val="22"/>
        </w:rPr>
        <w:t>to determine the extent to which the project objectives were achieved and have effectively contributed to peacebuilding. The evaluation also assess</w:t>
      </w:r>
      <w:r>
        <w:rPr>
          <w:rFonts w:ascii="Arial" w:hAnsi="Arial" w:cs="Arial"/>
          <w:sz w:val="22"/>
          <w:szCs w:val="22"/>
        </w:rPr>
        <w:t>ed</w:t>
      </w:r>
      <w:r w:rsidRPr="00FE1BF5">
        <w:rPr>
          <w:rFonts w:ascii="Arial" w:hAnsi="Arial" w:cs="Arial"/>
          <w:sz w:val="22"/>
          <w:szCs w:val="22"/>
        </w:rPr>
        <w:t xml:space="preserve"> the project’s contribution to collective UNPFN peacebuilding results in order to support the </w:t>
      </w:r>
      <w:r>
        <w:rPr>
          <w:rFonts w:ascii="Arial" w:hAnsi="Arial" w:cs="Arial"/>
          <w:sz w:val="22"/>
          <w:szCs w:val="22"/>
        </w:rPr>
        <w:t xml:space="preserve">assessment </w:t>
      </w:r>
      <w:r w:rsidRPr="00FE1BF5">
        <w:rPr>
          <w:rFonts w:ascii="Arial" w:hAnsi="Arial" w:cs="Arial"/>
          <w:sz w:val="22"/>
          <w:szCs w:val="22"/>
        </w:rPr>
        <w:t xml:space="preserve">of the Fund’s overall achievements and </w:t>
      </w:r>
      <w:r>
        <w:rPr>
          <w:rFonts w:ascii="Arial" w:hAnsi="Arial" w:cs="Arial"/>
          <w:sz w:val="22"/>
          <w:szCs w:val="22"/>
        </w:rPr>
        <w:t xml:space="preserve">its </w:t>
      </w:r>
      <w:r w:rsidRPr="00FE1BF5">
        <w:rPr>
          <w:rFonts w:ascii="Arial" w:hAnsi="Arial" w:cs="Arial"/>
          <w:sz w:val="22"/>
          <w:szCs w:val="22"/>
        </w:rPr>
        <w:t>contribution to</w:t>
      </w:r>
      <w:r>
        <w:rPr>
          <w:rFonts w:ascii="Arial" w:hAnsi="Arial" w:cs="Arial"/>
          <w:sz w:val="22"/>
          <w:szCs w:val="22"/>
        </w:rPr>
        <w:t xml:space="preserve"> social cohesion and</w:t>
      </w:r>
      <w:r w:rsidRPr="00FE1BF5">
        <w:rPr>
          <w:rFonts w:ascii="Arial" w:hAnsi="Arial" w:cs="Arial"/>
          <w:sz w:val="22"/>
          <w:szCs w:val="22"/>
        </w:rPr>
        <w:t xml:space="preserve"> peacebuilding in Nepal. </w:t>
      </w:r>
    </w:p>
    <w:p w14:paraId="0D6610A1" w14:textId="77777777" w:rsidR="002101EB" w:rsidRDefault="002101EB" w:rsidP="002101EB">
      <w:pPr>
        <w:shd w:val="clear" w:color="auto" w:fill="FFFFFF" w:themeFill="background1"/>
        <w:jc w:val="both"/>
        <w:rPr>
          <w:rFonts w:ascii="Arial" w:hAnsi="Arial" w:cs="Arial"/>
          <w:sz w:val="22"/>
          <w:szCs w:val="22"/>
        </w:rPr>
      </w:pPr>
    </w:p>
    <w:p w14:paraId="1F98B3B4" w14:textId="77777777" w:rsidR="002101EB" w:rsidRPr="00FE1BF5" w:rsidRDefault="002101EB" w:rsidP="002101EB">
      <w:pPr>
        <w:shd w:val="clear" w:color="auto" w:fill="FFFFFF" w:themeFill="background1"/>
        <w:jc w:val="both"/>
        <w:rPr>
          <w:rFonts w:ascii="Arial" w:hAnsi="Arial" w:cs="Arial"/>
          <w:sz w:val="22"/>
          <w:szCs w:val="22"/>
        </w:rPr>
      </w:pPr>
      <w:r w:rsidRPr="00FE1BF5">
        <w:rPr>
          <w:rFonts w:ascii="Arial" w:hAnsi="Arial" w:cs="Arial"/>
          <w:sz w:val="22"/>
          <w:szCs w:val="22"/>
        </w:rPr>
        <w:t>The evaluation focus</w:t>
      </w:r>
      <w:r>
        <w:rPr>
          <w:rFonts w:ascii="Arial" w:hAnsi="Arial" w:cs="Arial"/>
          <w:sz w:val="22"/>
          <w:szCs w:val="22"/>
        </w:rPr>
        <w:t>ed</w:t>
      </w:r>
      <w:r w:rsidRPr="00FE1BF5">
        <w:rPr>
          <w:rFonts w:ascii="Arial" w:hAnsi="Arial" w:cs="Arial"/>
          <w:sz w:val="22"/>
          <w:szCs w:val="22"/>
        </w:rPr>
        <w:t xml:space="preserve"> on the period during which the ROLHR Project has been implementing its activities, that is</w:t>
      </w:r>
      <w:r>
        <w:rPr>
          <w:rFonts w:ascii="Arial" w:hAnsi="Arial" w:cs="Arial"/>
          <w:sz w:val="22"/>
          <w:szCs w:val="22"/>
        </w:rPr>
        <w:t xml:space="preserve"> from the beginning of</w:t>
      </w:r>
      <w:r w:rsidRPr="00FE1BF5">
        <w:rPr>
          <w:rFonts w:ascii="Arial" w:hAnsi="Arial" w:cs="Arial"/>
          <w:sz w:val="22"/>
          <w:szCs w:val="22"/>
        </w:rPr>
        <w:t xml:space="preserve"> April 2013 to</w:t>
      </w:r>
      <w:r>
        <w:rPr>
          <w:rFonts w:ascii="Arial" w:hAnsi="Arial" w:cs="Arial"/>
          <w:sz w:val="22"/>
          <w:szCs w:val="22"/>
        </w:rPr>
        <w:t xml:space="preserve"> the</w:t>
      </w:r>
      <w:r w:rsidRPr="00FE1BF5">
        <w:rPr>
          <w:rFonts w:ascii="Arial" w:hAnsi="Arial" w:cs="Arial"/>
          <w:sz w:val="22"/>
          <w:szCs w:val="22"/>
        </w:rPr>
        <w:t xml:space="preserve"> end of June, 2015. </w:t>
      </w:r>
      <w:r>
        <w:rPr>
          <w:rFonts w:ascii="Arial" w:hAnsi="Arial" w:cs="Arial"/>
          <w:sz w:val="22"/>
          <w:szCs w:val="22"/>
        </w:rPr>
        <w:t>C</w:t>
      </w:r>
      <w:r w:rsidRPr="00FE1BF5">
        <w:rPr>
          <w:rFonts w:ascii="Arial" w:hAnsi="Arial" w:cs="Arial"/>
          <w:sz w:val="22"/>
          <w:szCs w:val="22"/>
        </w:rPr>
        <w:t xml:space="preserve">hanges in the political environment </w:t>
      </w:r>
      <w:r>
        <w:rPr>
          <w:rFonts w:ascii="Arial" w:hAnsi="Arial" w:cs="Arial"/>
          <w:sz w:val="22"/>
          <w:szCs w:val="22"/>
        </w:rPr>
        <w:t xml:space="preserve"> were </w:t>
      </w:r>
      <w:r w:rsidRPr="00FE1BF5">
        <w:rPr>
          <w:rFonts w:ascii="Arial" w:hAnsi="Arial" w:cs="Arial"/>
          <w:sz w:val="22"/>
          <w:szCs w:val="22"/>
        </w:rPr>
        <w:t xml:space="preserve">analyzed with respect to their impact in the area of access to justice of </w:t>
      </w:r>
      <w:r>
        <w:rPr>
          <w:rFonts w:ascii="Arial" w:hAnsi="Arial" w:cs="Arial"/>
          <w:sz w:val="22"/>
          <w:szCs w:val="22"/>
        </w:rPr>
        <w:t xml:space="preserve">the </w:t>
      </w:r>
      <w:r w:rsidRPr="00FE1BF5">
        <w:rPr>
          <w:rFonts w:ascii="Arial" w:hAnsi="Arial" w:cs="Arial"/>
          <w:sz w:val="22"/>
          <w:szCs w:val="22"/>
        </w:rPr>
        <w:t>poor and vulnerable</w:t>
      </w:r>
      <w:r>
        <w:rPr>
          <w:rFonts w:ascii="Arial" w:hAnsi="Arial" w:cs="Arial"/>
          <w:sz w:val="22"/>
          <w:szCs w:val="22"/>
        </w:rPr>
        <w:t xml:space="preserve"> (incl. lower castes, females, indigenous populations etc.)</w:t>
      </w:r>
      <w:r w:rsidRPr="00FE1BF5">
        <w:rPr>
          <w:rFonts w:ascii="Arial" w:hAnsi="Arial" w:cs="Arial"/>
          <w:sz w:val="22"/>
          <w:szCs w:val="22"/>
        </w:rPr>
        <w:t xml:space="preserve">. </w:t>
      </w:r>
    </w:p>
    <w:p w14:paraId="4032B13F" w14:textId="77777777" w:rsidR="004F7156" w:rsidRDefault="004F7156" w:rsidP="00FE1BF5">
      <w:pPr>
        <w:autoSpaceDE w:val="0"/>
        <w:autoSpaceDN w:val="0"/>
        <w:adjustRightInd w:val="0"/>
        <w:jc w:val="both"/>
        <w:rPr>
          <w:rFonts w:ascii="Arial" w:hAnsi="Arial" w:cs="Arial"/>
        </w:rPr>
      </w:pPr>
    </w:p>
    <w:p w14:paraId="73C681D8" w14:textId="77777777" w:rsidR="004F7156" w:rsidRDefault="004F7156" w:rsidP="00FE1BF5">
      <w:pPr>
        <w:autoSpaceDE w:val="0"/>
        <w:autoSpaceDN w:val="0"/>
        <w:adjustRightInd w:val="0"/>
        <w:jc w:val="both"/>
        <w:rPr>
          <w:rFonts w:ascii="Arial" w:hAnsi="Arial" w:cs="Arial"/>
        </w:rPr>
      </w:pPr>
    </w:p>
    <w:p w14:paraId="21703202" w14:textId="77777777" w:rsidR="004F7156" w:rsidRDefault="004F7156" w:rsidP="00FE1BF5">
      <w:pPr>
        <w:autoSpaceDE w:val="0"/>
        <w:autoSpaceDN w:val="0"/>
        <w:adjustRightInd w:val="0"/>
        <w:jc w:val="both"/>
        <w:rPr>
          <w:rFonts w:ascii="Arial" w:hAnsi="Arial" w:cs="Arial"/>
        </w:rPr>
      </w:pPr>
    </w:p>
    <w:p w14:paraId="683B37FD" w14:textId="77777777" w:rsidR="004F7156" w:rsidRDefault="004F7156" w:rsidP="00FE1BF5">
      <w:pPr>
        <w:autoSpaceDE w:val="0"/>
        <w:autoSpaceDN w:val="0"/>
        <w:adjustRightInd w:val="0"/>
        <w:jc w:val="both"/>
        <w:rPr>
          <w:rFonts w:ascii="Arial" w:hAnsi="Arial" w:cs="Arial"/>
        </w:rPr>
      </w:pPr>
    </w:p>
    <w:p w14:paraId="42DFC6C4" w14:textId="77777777" w:rsidR="004F7156" w:rsidRDefault="004F7156" w:rsidP="00FE1BF5">
      <w:pPr>
        <w:autoSpaceDE w:val="0"/>
        <w:autoSpaceDN w:val="0"/>
        <w:adjustRightInd w:val="0"/>
        <w:jc w:val="both"/>
        <w:rPr>
          <w:rFonts w:ascii="Arial" w:hAnsi="Arial" w:cs="Arial"/>
        </w:rPr>
      </w:pPr>
    </w:p>
    <w:p w14:paraId="1DD92F96" w14:textId="77777777" w:rsidR="004F7156" w:rsidRDefault="004F7156" w:rsidP="00FE1BF5">
      <w:pPr>
        <w:autoSpaceDE w:val="0"/>
        <w:autoSpaceDN w:val="0"/>
        <w:adjustRightInd w:val="0"/>
        <w:jc w:val="both"/>
        <w:rPr>
          <w:rFonts w:ascii="Arial" w:hAnsi="Arial" w:cs="Arial"/>
        </w:rPr>
      </w:pPr>
    </w:p>
    <w:p w14:paraId="300353ED" w14:textId="77777777" w:rsidR="004F7156" w:rsidRDefault="004F7156" w:rsidP="00FE1BF5">
      <w:pPr>
        <w:autoSpaceDE w:val="0"/>
        <w:autoSpaceDN w:val="0"/>
        <w:adjustRightInd w:val="0"/>
        <w:jc w:val="both"/>
        <w:rPr>
          <w:rFonts w:ascii="Arial" w:hAnsi="Arial" w:cs="Arial"/>
        </w:rPr>
      </w:pPr>
    </w:p>
    <w:p w14:paraId="0AB77B0D" w14:textId="77777777" w:rsidR="004F7156" w:rsidRDefault="004F7156" w:rsidP="00FE1BF5">
      <w:pPr>
        <w:autoSpaceDE w:val="0"/>
        <w:autoSpaceDN w:val="0"/>
        <w:adjustRightInd w:val="0"/>
        <w:jc w:val="both"/>
        <w:rPr>
          <w:rFonts w:ascii="Arial" w:hAnsi="Arial" w:cs="Arial"/>
        </w:rPr>
      </w:pPr>
    </w:p>
    <w:p w14:paraId="3BF84DEE" w14:textId="77777777" w:rsidR="004F7156" w:rsidRDefault="004F7156" w:rsidP="00FE1BF5">
      <w:pPr>
        <w:autoSpaceDE w:val="0"/>
        <w:autoSpaceDN w:val="0"/>
        <w:adjustRightInd w:val="0"/>
        <w:jc w:val="both"/>
        <w:rPr>
          <w:rFonts w:ascii="Arial" w:hAnsi="Arial" w:cs="Arial"/>
        </w:rPr>
      </w:pPr>
    </w:p>
    <w:p w14:paraId="3FD283BE" w14:textId="77777777" w:rsidR="004F7156" w:rsidRDefault="004F7156" w:rsidP="00FE1BF5">
      <w:pPr>
        <w:autoSpaceDE w:val="0"/>
        <w:autoSpaceDN w:val="0"/>
        <w:adjustRightInd w:val="0"/>
        <w:jc w:val="both"/>
        <w:rPr>
          <w:rFonts w:ascii="Arial" w:hAnsi="Arial" w:cs="Arial"/>
        </w:rPr>
      </w:pPr>
    </w:p>
    <w:p w14:paraId="0A14F987" w14:textId="77777777" w:rsidR="004F7156" w:rsidRDefault="004F7156" w:rsidP="00FE1BF5">
      <w:pPr>
        <w:autoSpaceDE w:val="0"/>
        <w:autoSpaceDN w:val="0"/>
        <w:adjustRightInd w:val="0"/>
        <w:jc w:val="both"/>
        <w:rPr>
          <w:rFonts w:ascii="Arial" w:hAnsi="Arial" w:cs="Arial"/>
        </w:rPr>
      </w:pPr>
    </w:p>
    <w:p w14:paraId="61B559ED" w14:textId="77777777" w:rsidR="004F7156" w:rsidRDefault="004F7156" w:rsidP="00FE1BF5">
      <w:pPr>
        <w:autoSpaceDE w:val="0"/>
        <w:autoSpaceDN w:val="0"/>
        <w:adjustRightInd w:val="0"/>
        <w:jc w:val="both"/>
        <w:rPr>
          <w:rFonts w:ascii="Arial" w:hAnsi="Arial" w:cs="Arial"/>
        </w:rPr>
      </w:pPr>
    </w:p>
    <w:p w14:paraId="0547C78C" w14:textId="77777777" w:rsidR="00994455" w:rsidRDefault="00994455" w:rsidP="00FE1BF5">
      <w:pPr>
        <w:autoSpaceDE w:val="0"/>
        <w:autoSpaceDN w:val="0"/>
        <w:adjustRightInd w:val="0"/>
        <w:jc w:val="both"/>
        <w:rPr>
          <w:rFonts w:ascii="Arial" w:hAnsi="Arial" w:cs="Arial"/>
        </w:rPr>
      </w:pPr>
    </w:p>
    <w:p w14:paraId="2DBEEF4C" w14:textId="77777777" w:rsidR="002101EB" w:rsidRDefault="002101EB" w:rsidP="00FE1BF5">
      <w:pPr>
        <w:autoSpaceDE w:val="0"/>
        <w:autoSpaceDN w:val="0"/>
        <w:adjustRightInd w:val="0"/>
        <w:jc w:val="both"/>
        <w:rPr>
          <w:rFonts w:ascii="Arial" w:hAnsi="Arial" w:cs="Arial"/>
        </w:rPr>
      </w:pPr>
    </w:p>
    <w:p w14:paraId="10EEFB3F" w14:textId="77777777" w:rsidR="004F7156" w:rsidRPr="00FE1BF5" w:rsidRDefault="004F7156" w:rsidP="00FE1BF5">
      <w:pPr>
        <w:autoSpaceDE w:val="0"/>
        <w:autoSpaceDN w:val="0"/>
        <w:adjustRightInd w:val="0"/>
        <w:jc w:val="both"/>
        <w:rPr>
          <w:rFonts w:ascii="Arial" w:hAnsi="Arial" w:cs="Arial"/>
        </w:rPr>
      </w:pPr>
    </w:p>
    <w:p w14:paraId="3B29620D" w14:textId="77777777" w:rsidR="003F482D" w:rsidRDefault="003F482D" w:rsidP="003F482D">
      <w:pPr>
        <w:pStyle w:val="ColorfulList-Accent11"/>
        <w:autoSpaceDE w:val="0"/>
        <w:autoSpaceDN w:val="0"/>
        <w:adjustRightInd w:val="0"/>
        <w:ind w:left="360"/>
        <w:jc w:val="both"/>
        <w:rPr>
          <w:rFonts w:ascii="Arial" w:hAnsi="Arial" w:cs="Arial"/>
        </w:rPr>
      </w:pPr>
    </w:p>
    <w:p w14:paraId="3DA34F1C" w14:textId="77777777" w:rsidR="003B46F3" w:rsidRPr="00204132" w:rsidRDefault="00497E66" w:rsidP="00030B16">
      <w:pPr>
        <w:shd w:val="clear" w:color="auto" w:fill="FFFFFF"/>
        <w:autoSpaceDE w:val="0"/>
        <w:autoSpaceDN w:val="0"/>
        <w:adjustRightInd w:val="0"/>
        <w:jc w:val="both"/>
        <w:rPr>
          <w:rFonts w:ascii="Arial" w:hAnsi="Arial" w:cs="Arial"/>
          <w:b/>
          <w:sz w:val="22"/>
          <w:szCs w:val="22"/>
        </w:rPr>
      </w:pPr>
      <w:r w:rsidRPr="00204132">
        <w:rPr>
          <w:rFonts w:ascii="Arial" w:hAnsi="Arial" w:cs="Arial"/>
          <w:b/>
          <w:sz w:val="22"/>
          <w:szCs w:val="22"/>
        </w:rPr>
        <w:lastRenderedPageBreak/>
        <w:t xml:space="preserve">2.  </w:t>
      </w:r>
      <w:r w:rsidR="003B46F3" w:rsidRPr="00204132">
        <w:rPr>
          <w:rFonts w:ascii="Arial" w:hAnsi="Arial" w:cs="Arial"/>
          <w:b/>
          <w:sz w:val="22"/>
          <w:szCs w:val="22"/>
        </w:rPr>
        <w:t>Methodology</w:t>
      </w:r>
    </w:p>
    <w:p w14:paraId="3D1EBC77" w14:textId="77777777" w:rsidR="001324A1" w:rsidRDefault="001324A1" w:rsidP="00030B16">
      <w:pPr>
        <w:shd w:val="clear" w:color="auto" w:fill="FFFFFF"/>
        <w:autoSpaceDE w:val="0"/>
        <w:autoSpaceDN w:val="0"/>
        <w:adjustRightInd w:val="0"/>
        <w:jc w:val="both"/>
        <w:rPr>
          <w:rFonts w:ascii="Arial" w:hAnsi="Arial" w:cs="Arial"/>
        </w:rPr>
      </w:pPr>
    </w:p>
    <w:p w14:paraId="5F30EC28" w14:textId="77777777" w:rsidR="00030B16" w:rsidRPr="00030B16" w:rsidRDefault="00030B16" w:rsidP="00030B16">
      <w:pPr>
        <w:shd w:val="clear" w:color="auto" w:fill="FFFFFF"/>
        <w:jc w:val="both"/>
        <w:rPr>
          <w:rFonts w:ascii="Arial" w:hAnsi="Arial" w:cs="Arial"/>
          <w:sz w:val="22"/>
          <w:szCs w:val="22"/>
        </w:rPr>
      </w:pPr>
      <w:r w:rsidRPr="00030B16">
        <w:rPr>
          <w:rFonts w:ascii="Arial" w:hAnsi="Arial" w:cs="Arial"/>
          <w:sz w:val="22"/>
          <w:szCs w:val="22"/>
        </w:rPr>
        <w:t>The assessment of programme outcomes is guided by the standard OECD criteria of relevance, effectiveness, efficiency and sustainability. In order to address these standard evaluation criteria and the cross-cutting thematic concerns related to peacebuilding, conflict sensitivity, gender and social inclusion et</w:t>
      </w:r>
      <w:r w:rsidR="00204132">
        <w:rPr>
          <w:rFonts w:ascii="Arial" w:hAnsi="Arial" w:cs="Arial"/>
          <w:sz w:val="22"/>
          <w:szCs w:val="22"/>
        </w:rPr>
        <w:t>c., the evaluation team applied</w:t>
      </w:r>
      <w:r w:rsidRPr="00030B16">
        <w:rPr>
          <w:rFonts w:ascii="Arial" w:hAnsi="Arial" w:cs="Arial"/>
          <w:sz w:val="22"/>
          <w:szCs w:val="22"/>
        </w:rPr>
        <w:t xml:space="preserve"> a tool-kit of interview techniques. Based on semi-structured interview threads informed by data gleaned from the desk review as well as contextual knowledge and related hypotheses to be t</w:t>
      </w:r>
      <w:r w:rsidR="00204132">
        <w:rPr>
          <w:rFonts w:ascii="Arial" w:hAnsi="Arial" w:cs="Arial"/>
          <w:sz w:val="22"/>
          <w:szCs w:val="22"/>
        </w:rPr>
        <w:t>ested, mainly qualitative data was gathered during</w:t>
      </w:r>
      <w:r w:rsidRPr="00030B16">
        <w:rPr>
          <w:rFonts w:ascii="Arial" w:hAnsi="Arial" w:cs="Arial"/>
          <w:sz w:val="22"/>
          <w:szCs w:val="22"/>
        </w:rPr>
        <w:t xml:space="preserve"> the interviews. </w:t>
      </w:r>
    </w:p>
    <w:p w14:paraId="72E0ACF2" w14:textId="77777777" w:rsidR="00030B16" w:rsidRPr="00030B16" w:rsidRDefault="00030B16" w:rsidP="00030B16">
      <w:pPr>
        <w:shd w:val="clear" w:color="auto" w:fill="FFFFFF"/>
        <w:jc w:val="both"/>
        <w:rPr>
          <w:rFonts w:ascii="Arial" w:hAnsi="Arial" w:cs="Arial"/>
          <w:sz w:val="22"/>
          <w:szCs w:val="22"/>
        </w:rPr>
      </w:pPr>
    </w:p>
    <w:p w14:paraId="3057A7C4" w14:textId="77777777" w:rsidR="00030B16" w:rsidRPr="00030B16" w:rsidRDefault="00204132" w:rsidP="00030B16">
      <w:pPr>
        <w:shd w:val="clear" w:color="auto" w:fill="FFFFFF"/>
        <w:jc w:val="both"/>
        <w:rPr>
          <w:rFonts w:ascii="Arial" w:hAnsi="Arial" w:cs="Arial"/>
          <w:sz w:val="22"/>
          <w:szCs w:val="22"/>
        </w:rPr>
      </w:pPr>
      <w:r>
        <w:rPr>
          <w:rFonts w:ascii="Arial" w:hAnsi="Arial" w:cs="Arial"/>
          <w:sz w:val="22"/>
          <w:szCs w:val="22"/>
        </w:rPr>
        <w:t>Moreover, reported data</w:t>
      </w:r>
      <w:r w:rsidR="00030B16" w:rsidRPr="00030B16">
        <w:rPr>
          <w:rFonts w:ascii="Arial" w:hAnsi="Arial" w:cs="Arial"/>
          <w:sz w:val="22"/>
          <w:szCs w:val="22"/>
        </w:rPr>
        <w:t xml:space="preserve"> relate</w:t>
      </w:r>
      <w:r>
        <w:rPr>
          <w:rFonts w:ascii="Arial" w:hAnsi="Arial" w:cs="Arial"/>
          <w:sz w:val="22"/>
          <w:szCs w:val="22"/>
        </w:rPr>
        <w:t>d to quantitative indicators was</w:t>
      </w:r>
      <w:r w:rsidR="00030B16" w:rsidRPr="00030B16">
        <w:rPr>
          <w:rFonts w:ascii="Arial" w:hAnsi="Arial" w:cs="Arial"/>
          <w:sz w:val="22"/>
          <w:szCs w:val="22"/>
        </w:rPr>
        <w:t xml:space="preserve"> cross-checked, wherever ap</w:t>
      </w:r>
      <w:r>
        <w:rPr>
          <w:rFonts w:ascii="Arial" w:hAnsi="Arial" w:cs="Arial"/>
          <w:sz w:val="22"/>
          <w:szCs w:val="22"/>
        </w:rPr>
        <w:t>plicable.</w:t>
      </w:r>
      <w:r w:rsidR="00030B16" w:rsidRPr="00030B16">
        <w:rPr>
          <w:rFonts w:ascii="Arial" w:hAnsi="Arial" w:cs="Arial"/>
          <w:sz w:val="22"/>
          <w:szCs w:val="22"/>
        </w:rPr>
        <w:t xml:space="preserve"> Key to analyzing information c</w:t>
      </w:r>
      <w:r>
        <w:rPr>
          <w:rFonts w:ascii="Arial" w:hAnsi="Arial" w:cs="Arial"/>
          <w:sz w:val="22"/>
          <w:szCs w:val="22"/>
        </w:rPr>
        <w:t>ollected during the interviews wa</w:t>
      </w:r>
      <w:r w:rsidR="002114B8">
        <w:rPr>
          <w:rFonts w:ascii="Arial" w:hAnsi="Arial" w:cs="Arial"/>
          <w:sz w:val="22"/>
          <w:szCs w:val="22"/>
        </w:rPr>
        <w:t>s the triangulation of information collected</w:t>
      </w:r>
      <w:r w:rsidR="00030B16" w:rsidRPr="00030B16">
        <w:rPr>
          <w:rFonts w:ascii="Arial" w:hAnsi="Arial" w:cs="Arial"/>
          <w:sz w:val="22"/>
          <w:szCs w:val="22"/>
        </w:rPr>
        <w:t xml:space="preserve"> during </w:t>
      </w:r>
      <w:r>
        <w:rPr>
          <w:rFonts w:ascii="Arial" w:hAnsi="Arial" w:cs="Arial"/>
          <w:sz w:val="22"/>
          <w:szCs w:val="22"/>
        </w:rPr>
        <w:t xml:space="preserve">primary informant </w:t>
      </w:r>
      <w:r w:rsidR="002114B8">
        <w:rPr>
          <w:rFonts w:ascii="Arial" w:hAnsi="Arial" w:cs="Arial"/>
          <w:sz w:val="22"/>
          <w:szCs w:val="22"/>
        </w:rPr>
        <w:t>sessions with qualitative data gleaned from other</w:t>
      </w:r>
      <w:r w:rsidR="00000C15">
        <w:rPr>
          <w:rFonts w:ascii="Arial" w:hAnsi="Arial" w:cs="Arial"/>
          <w:sz w:val="22"/>
          <w:szCs w:val="22"/>
        </w:rPr>
        <w:t xml:space="preserve"> </w:t>
      </w:r>
      <w:r w:rsidR="00030B16" w:rsidRPr="00030B16">
        <w:rPr>
          <w:rFonts w:ascii="Arial" w:hAnsi="Arial" w:cs="Arial"/>
          <w:sz w:val="22"/>
          <w:szCs w:val="22"/>
        </w:rPr>
        <w:t>interviews</w:t>
      </w:r>
      <w:r w:rsidR="002114B8">
        <w:rPr>
          <w:rFonts w:ascii="Arial" w:hAnsi="Arial" w:cs="Arial"/>
          <w:sz w:val="22"/>
          <w:szCs w:val="22"/>
        </w:rPr>
        <w:t xml:space="preserve"> regarding the same issue(s). T</w:t>
      </w:r>
      <w:r w:rsidR="007A6251">
        <w:rPr>
          <w:rFonts w:ascii="Arial" w:hAnsi="Arial" w:cs="Arial"/>
          <w:sz w:val="22"/>
          <w:szCs w:val="22"/>
        </w:rPr>
        <w:t>hese</w:t>
      </w:r>
      <w:r w:rsidR="00000C15">
        <w:rPr>
          <w:rFonts w:ascii="Arial" w:hAnsi="Arial" w:cs="Arial"/>
          <w:sz w:val="22"/>
          <w:szCs w:val="22"/>
        </w:rPr>
        <w:t xml:space="preserve"> </w:t>
      </w:r>
      <w:r w:rsidR="007A6251" w:rsidRPr="00030B16">
        <w:rPr>
          <w:rFonts w:ascii="Arial" w:hAnsi="Arial" w:cs="Arial"/>
          <w:sz w:val="22"/>
          <w:szCs w:val="22"/>
        </w:rPr>
        <w:t>logical consistency checks whether the infor</w:t>
      </w:r>
      <w:r w:rsidR="007A6251">
        <w:rPr>
          <w:rFonts w:ascii="Arial" w:hAnsi="Arial" w:cs="Arial"/>
          <w:sz w:val="22"/>
          <w:szCs w:val="22"/>
        </w:rPr>
        <w:t>mation “adds up” were</w:t>
      </w:r>
      <w:r w:rsidR="002114B8">
        <w:rPr>
          <w:rFonts w:ascii="Arial" w:hAnsi="Arial" w:cs="Arial"/>
          <w:sz w:val="22"/>
          <w:szCs w:val="22"/>
        </w:rPr>
        <w:t xml:space="preserve"> applied both to</w:t>
      </w:r>
      <w:r w:rsidR="00030B16" w:rsidRPr="00030B16">
        <w:rPr>
          <w:rFonts w:ascii="Arial" w:hAnsi="Arial" w:cs="Arial"/>
          <w:sz w:val="22"/>
          <w:szCs w:val="22"/>
        </w:rPr>
        <w:t xml:space="preserve"> qualitative and qua</w:t>
      </w:r>
      <w:r w:rsidR="002114B8">
        <w:rPr>
          <w:rFonts w:ascii="Arial" w:hAnsi="Arial" w:cs="Arial"/>
          <w:sz w:val="22"/>
          <w:szCs w:val="22"/>
        </w:rPr>
        <w:t>ntitative data as well as between</w:t>
      </w:r>
      <w:r w:rsidR="00030B16" w:rsidRPr="00030B16">
        <w:rPr>
          <w:rFonts w:ascii="Arial" w:hAnsi="Arial" w:cs="Arial"/>
          <w:sz w:val="22"/>
          <w:szCs w:val="22"/>
        </w:rPr>
        <w:t xml:space="preserve"> these spheres (qualitative vs. quantitative</w:t>
      </w:r>
      <w:r w:rsidR="002114B8">
        <w:rPr>
          <w:rFonts w:ascii="Arial" w:hAnsi="Arial" w:cs="Arial"/>
          <w:sz w:val="22"/>
          <w:szCs w:val="22"/>
        </w:rPr>
        <w:t xml:space="preserve"> and vice versa; qualitative vs. qualitative;</w:t>
      </w:r>
      <w:r w:rsidR="00030B16" w:rsidRPr="00030B16">
        <w:rPr>
          <w:rFonts w:ascii="Arial" w:hAnsi="Arial" w:cs="Arial"/>
          <w:sz w:val="22"/>
          <w:szCs w:val="22"/>
        </w:rPr>
        <w:t xml:space="preserve"> and quantita</w:t>
      </w:r>
      <w:r w:rsidR="007A6251">
        <w:rPr>
          <w:rFonts w:ascii="Arial" w:hAnsi="Arial" w:cs="Arial"/>
          <w:sz w:val="22"/>
          <w:szCs w:val="22"/>
        </w:rPr>
        <w:t xml:space="preserve">tive vs. quantitative data). </w:t>
      </w:r>
    </w:p>
    <w:p w14:paraId="2DCBDAC1" w14:textId="77777777" w:rsidR="00030B16" w:rsidRPr="00030B16" w:rsidRDefault="00030B16" w:rsidP="00030B16">
      <w:pPr>
        <w:pStyle w:val="ColorfulList-Accent11"/>
        <w:shd w:val="clear" w:color="auto" w:fill="FFFFFF"/>
        <w:autoSpaceDE w:val="0"/>
        <w:autoSpaceDN w:val="0"/>
        <w:adjustRightInd w:val="0"/>
        <w:ind w:left="360" w:firstLine="360"/>
        <w:jc w:val="both"/>
        <w:rPr>
          <w:rFonts w:ascii="Arial" w:hAnsi="Arial" w:cs="Arial"/>
        </w:rPr>
      </w:pPr>
    </w:p>
    <w:p w14:paraId="0093DBB5" w14:textId="77777777" w:rsidR="00030B16" w:rsidRDefault="004F7156" w:rsidP="00030B16">
      <w:pPr>
        <w:shd w:val="clear" w:color="auto" w:fill="FFFFFF"/>
        <w:rPr>
          <w:rFonts w:ascii="Arial" w:hAnsi="Arial" w:cs="Arial"/>
          <w:sz w:val="22"/>
          <w:szCs w:val="22"/>
        </w:rPr>
      </w:pPr>
      <w:r>
        <w:rPr>
          <w:rFonts w:ascii="Arial" w:hAnsi="Arial" w:cs="Arial"/>
          <w:sz w:val="22"/>
          <w:szCs w:val="22"/>
        </w:rPr>
        <w:t>The matrix on the following page</w:t>
      </w:r>
      <w:r w:rsidR="00030B16" w:rsidRPr="00030B16">
        <w:rPr>
          <w:rFonts w:ascii="Arial" w:hAnsi="Arial" w:cs="Arial"/>
          <w:sz w:val="22"/>
          <w:szCs w:val="22"/>
        </w:rPr>
        <w:t xml:space="preserve"> summarizes the main eleme</w:t>
      </w:r>
      <w:r>
        <w:rPr>
          <w:rFonts w:ascii="Arial" w:hAnsi="Arial" w:cs="Arial"/>
          <w:sz w:val="22"/>
          <w:szCs w:val="22"/>
        </w:rPr>
        <w:t>nts and steps in the evaluation.</w:t>
      </w:r>
    </w:p>
    <w:p w14:paraId="43606E12" w14:textId="77777777" w:rsidR="004F7156" w:rsidRDefault="004F7156" w:rsidP="00030B16">
      <w:pPr>
        <w:shd w:val="clear" w:color="auto" w:fill="FFFFFF"/>
        <w:rPr>
          <w:rFonts w:ascii="Arial" w:hAnsi="Arial" w:cs="Arial"/>
          <w:sz w:val="22"/>
          <w:szCs w:val="22"/>
        </w:rPr>
        <w:sectPr w:rsidR="004F7156" w:rsidSect="00474014">
          <w:pgSz w:w="12240" w:h="15840"/>
          <w:pgMar w:top="1440" w:right="1440" w:bottom="1440" w:left="1440" w:header="720" w:footer="720" w:gutter="0"/>
          <w:pgNumType w:start="1"/>
          <w:cols w:space="720"/>
          <w:titlePg/>
          <w:docGrid w:linePitch="360"/>
        </w:sectPr>
      </w:pPr>
    </w:p>
    <w:p w14:paraId="656B6EAC" w14:textId="77777777" w:rsidR="00030B16" w:rsidRPr="00030B16" w:rsidRDefault="00030B16" w:rsidP="00030B16">
      <w:pPr>
        <w:shd w:val="clear" w:color="auto" w:fill="FFFFFF"/>
        <w:rPr>
          <w:rFonts w:ascii="Arial" w:hAnsi="Arial" w:cs="Arial"/>
          <w:sz w:val="22"/>
          <w:szCs w:val="22"/>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2880"/>
        <w:gridCol w:w="2160"/>
        <w:gridCol w:w="1800"/>
        <w:gridCol w:w="2610"/>
      </w:tblGrid>
      <w:tr w:rsidR="004F7156" w:rsidRPr="00030B16" w14:paraId="04C9FF39" w14:textId="77777777" w:rsidTr="003D633D">
        <w:trPr>
          <w:trHeight w:val="566"/>
        </w:trPr>
        <w:tc>
          <w:tcPr>
            <w:tcW w:w="3798" w:type="dxa"/>
          </w:tcPr>
          <w:p w14:paraId="6581A263"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b/>
                <w:sz w:val="18"/>
                <w:szCs w:val="18"/>
                <w:lang w:eastAsia="da-DK"/>
              </w:rPr>
              <w:t>Evaluation Criteria and Questions</w:t>
            </w:r>
          </w:p>
        </w:tc>
        <w:tc>
          <w:tcPr>
            <w:tcW w:w="2880" w:type="dxa"/>
          </w:tcPr>
          <w:p w14:paraId="393F8B01" w14:textId="77777777" w:rsidR="00030B16" w:rsidRPr="00D604C6" w:rsidRDefault="00030B16" w:rsidP="00D604C6">
            <w:pPr>
              <w:shd w:val="clear" w:color="auto" w:fill="FFFFFF"/>
              <w:spacing w:after="200" w:line="276" w:lineRule="auto"/>
              <w:rPr>
                <w:rFonts w:cs="Arial"/>
                <w:b/>
                <w:sz w:val="18"/>
                <w:szCs w:val="18"/>
                <w:lang w:val="en-US" w:eastAsia="da-DK"/>
              </w:rPr>
            </w:pPr>
            <w:r w:rsidRPr="00D604C6">
              <w:rPr>
                <w:rFonts w:cs="Arial"/>
                <w:b/>
                <w:sz w:val="18"/>
                <w:szCs w:val="18"/>
                <w:lang w:eastAsia="da-DK"/>
              </w:rPr>
              <w:t>Methodology</w:t>
            </w:r>
          </w:p>
          <w:p w14:paraId="55C47370" w14:textId="77777777" w:rsidR="00030B16" w:rsidRPr="00D604C6" w:rsidRDefault="00030B16" w:rsidP="00D604C6">
            <w:pPr>
              <w:shd w:val="clear" w:color="auto" w:fill="FFFFFF"/>
              <w:spacing w:after="200" w:line="276" w:lineRule="auto"/>
              <w:rPr>
                <w:rFonts w:cs="Arial"/>
                <w:sz w:val="18"/>
                <w:szCs w:val="18"/>
                <w:lang w:val="en-US" w:eastAsia="da-DK"/>
              </w:rPr>
            </w:pPr>
          </w:p>
        </w:tc>
        <w:tc>
          <w:tcPr>
            <w:tcW w:w="2160" w:type="dxa"/>
          </w:tcPr>
          <w:p w14:paraId="6C8D73DD" w14:textId="77777777" w:rsidR="00030B16" w:rsidRPr="00D604C6" w:rsidRDefault="00030B16" w:rsidP="00D604C6">
            <w:pPr>
              <w:shd w:val="clear" w:color="auto" w:fill="FFFFFF"/>
              <w:spacing w:after="200" w:line="276" w:lineRule="auto"/>
              <w:rPr>
                <w:rFonts w:cs="Arial"/>
                <w:b/>
                <w:sz w:val="18"/>
                <w:szCs w:val="18"/>
                <w:lang w:val="en-US" w:eastAsia="da-DK"/>
              </w:rPr>
            </w:pPr>
            <w:r w:rsidRPr="00D604C6">
              <w:rPr>
                <w:rFonts w:cs="Arial"/>
                <w:b/>
                <w:sz w:val="18"/>
                <w:szCs w:val="18"/>
                <w:lang w:eastAsia="da-DK"/>
              </w:rPr>
              <w:t>Object and Scope</w:t>
            </w:r>
          </w:p>
        </w:tc>
        <w:tc>
          <w:tcPr>
            <w:tcW w:w="1800" w:type="dxa"/>
          </w:tcPr>
          <w:p w14:paraId="09A2DFDF"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b/>
                <w:sz w:val="18"/>
                <w:szCs w:val="18"/>
                <w:lang w:eastAsia="da-DK"/>
              </w:rPr>
              <w:t xml:space="preserve">Data Collection Sources </w:t>
            </w:r>
          </w:p>
        </w:tc>
        <w:tc>
          <w:tcPr>
            <w:tcW w:w="2610" w:type="dxa"/>
          </w:tcPr>
          <w:p w14:paraId="487327C8" w14:textId="77777777" w:rsidR="00030B16" w:rsidRPr="00D604C6" w:rsidRDefault="00030B16" w:rsidP="00D604C6">
            <w:pPr>
              <w:shd w:val="clear" w:color="auto" w:fill="FFFFFF"/>
              <w:spacing w:after="200" w:line="276" w:lineRule="auto"/>
              <w:rPr>
                <w:rFonts w:cs="Arial"/>
                <w:b/>
                <w:sz w:val="18"/>
                <w:szCs w:val="18"/>
                <w:lang w:val="en-US" w:eastAsia="da-DK"/>
              </w:rPr>
            </w:pPr>
            <w:r w:rsidRPr="00D604C6">
              <w:rPr>
                <w:rFonts w:cs="Arial"/>
                <w:b/>
                <w:sz w:val="18"/>
                <w:szCs w:val="18"/>
                <w:lang w:eastAsia="da-DK"/>
              </w:rPr>
              <w:t>Evaluation End Products</w:t>
            </w:r>
          </w:p>
        </w:tc>
      </w:tr>
      <w:tr w:rsidR="004F7156" w:rsidRPr="00030B16" w14:paraId="0348CB92" w14:textId="77777777" w:rsidTr="003D633D">
        <w:trPr>
          <w:trHeight w:val="900"/>
        </w:trPr>
        <w:tc>
          <w:tcPr>
            <w:tcW w:w="3798" w:type="dxa"/>
            <w:tcBorders>
              <w:top w:val="nil"/>
            </w:tcBorders>
          </w:tcPr>
          <w:p w14:paraId="5450DFD5"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i/>
                <w:sz w:val="18"/>
                <w:szCs w:val="18"/>
                <w:lang w:eastAsia="da-DK"/>
              </w:rPr>
              <w:t>Standard evaluation questions</w:t>
            </w:r>
            <w:r w:rsidR="003B4CC3" w:rsidRPr="00D604C6">
              <w:rPr>
                <w:rFonts w:cs="Arial"/>
                <w:sz w:val="18"/>
                <w:szCs w:val="18"/>
                <w:lang w:eastAsia="da-DK"/>
              </w:rPr>
              <w:t xml:space="preserve"> applied to specific UNPFN out</w:t>
            </w:r>
            <w:r w:rsidRPr="00D604C6">
              <w:rPr>
                <w:rFonts w:cs="Arial"/>
                <w:sz w:val="18"/>
                <w:szCs w:val="18"/>
                <w:lang w:eastAsia="da-DK"/>
              </w:rPr>
              <w:t>comes and related RoHLR context</w:t>
            </w:r>
          </w:p>
          <w:p w14:paraId="3DA7DC13" w14:textId="77777777" w:rsidR="00030B16" w:rsidRPr="00D604C6" w:rsidRDefault="00030B16" w:rsidP="00D604C6">
            <w:pPr>
              <w:shd w:val="clear" w:color="auto" w:fill="FFFFFF"/>
              <w:spacing w:after="200" w:line="276" w:lineRule="auto"/>
              <w:rPr>
                <w:rFonts w:cs="Arial"/>
                <w:sz w:val="18"/>
                <w:szCs w:val="18"/>
                <w:lang w:eastAsia="da-DK"/>
              </w:rPr>
            </w:pPr>
            <w:r w:rsidRPr="00D604C6">
              <w:rPr>
                <w:rFonts w:cs="Arial"/>
                <w:sz w:val="18"/>
                <w:szCs w:val="18"/>
                <w:lang w:eastAsia="da-DK"/>
              </w:rPr>
              <w:t>Early impact</w:t>
            </w:r>
          </w:p>
          <w:p w14:paraId="6BB29BBE" w14:textId="77777777" w:rsidR="00030B16" w:rsidRPr="00D604C6" w:rsidRDefault="003B4CC3" w:rsidP="00D604C6">
            <w:pPr>
              <w:shd w:val="clear" w:color="auto" w:fill="FFFFFF"/>
              <w:spacing w:after="200" w:line="276" w:lineRule="auto"/>
              <w:rPr>
                <w:rFonts w:cs="Arial"/>
                <w:sz w:val="18"/>
                <w:szCs w:val="18"/>
                <w:lang w:val="en-US" w:eastAsia="da-DK"/>
              </w:rPr>
            </w:pPr>
            <w:r w:rsidRPr="00D604C6">
              <w:rPr>
                <w:rFonts w:cs="Arial"/>
                <w:sz w:val="18"/>
                <w:szCs w:val="18"/>
                <w:lang w:eastAsia="da-DK"/>
              </w:rPr>
              <w:t>Relevance</w:t>
            </w:r>
          </w:p>
          <w:p w14:paraId="3E0DB5DE" w14:textId="77777777" w:rsidR="00030B16" w:rsidRPr="00D604C6" w:rsidRDefault="003B4CC3" w:rsidP="00D604C6">
            <w:pPr>
              <w:shd w:val="clear" w:color="auto" w:fill="FFFFFF"/>
              <w:spacing w:after="200" w:line="276" w:lineRule="auto"/>
              <w:rPr>
                <w:rFonts w:cs="Arial"/>
                <w:sz w:val="18"/>
                <w:szCs w:val="18"/>
                <w:lang w:val="en-US" w:eastAsia="da-DK"/>
              </w:rPr>
            </w:pPr>
            <w:r w:rsidRPr="00D604C6">
              <w:rPr>
                <w:rFonts w:cs="Arial"/>
                <w:sz w:val="18"/>
                <w:szCs w:val="18"/>
                <w:lang w:eastAsia="da-DK"/>
              </w:rPr>
              <w:t>Sustainability</w:t>
            </w:r>
          </w:p>
          <w:p w14:paraId="2F06EA94"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Efficiency</w:t>
            </w:r>
          </w:p>
          <w:p w14:paraId="3761FCF1"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Effectiveness</w:t>
            </w:r>
          </w:p>
          <w:p w14:paraId="453186D6" w14:textId="77777777" w:rsidR="00030B16" w:rsidRPr="00D604C6" w:rsidRDefault="00030B16" w:rsidP="00D604C6">
            <w:pPr>
              <w:shd w:val="clear" w:color="auto" w:fill="FFFFFF"/>
              <w:spacing w:after="200" w:line="276" w:lineRule="auto"/>
              <w:rPr>
                <w:rFonts w:cs="Arial"/>
                <w:i/>
                <w:sz w:val="18"/>
                <w:szCs w:val="18"/>
                <w:lang w:val="en-US" w:eastAsia="da-DK"/>
              </w:rPr>
            </w:pPr>
            <w:r w:rsidRPr="00D604C6">
              <w:rPr>
                <w:rFonts w:cs="Arial"/>
                <w:i/>
                <w:sz w:val="18"/>
                <w:szCs w:val="18"/>
                <w:lang w:eastAsia="da-DK"/>
              </w:rPr>
              <w:t xml:space="preserve">5 specific dimensions </w:t>
            </w:r>
          </w:p>
          <w:p w14:paraId="180E9F0E" w14:textId="77777777" w:rsidR="00030B16" w:rsidRPr="00D604C6" w:rsidRDefault="00030B16" w:rsidP="002A276C">
            <w:pPr>
              <w:pStyle w:val="ColorfulList-Accent11"/>
              <w:numPr>
                <w:ilvl w:val="0"/>
                <w:numId w:val="1"/>
              </w:numPr>
              <w:shd w:val="clear" w:color="auto" w:fill="FFFFFF"/>
              <w:spacing w:after="200" w:line="276" w:lineRule="auto"/>
              <w:rPr>
                <w:rFonts w:ascii="Times New Roman" w:hAnsi="Times New Roman" w:cs="Times New Roman"/>
                <w:sz w:val="18"/>
                <w:szCs w:val="18"/>
                <w:lang w:val="en-US" w:eastAsia="da-DK" w:bidi="ar-SA"/>
              </w:rPr>
            </w:pPr>
            <w:r w:rsidRPr="00D604C6">
              <w:rPr>
                <w:rFonts w:ascii="Times New Roman" w:hAnsi="Times New Roman" w:cs="Times New Roman"/>
                <w:sz w:val="18"/>
                <w:szCs w:val="18"/>
                <w:lang w:val="en-US" w:eastAsia="da-DK" w:bidi="ar-SA"/>
              </w:rPr>
              <w:t xml:space="preserve">Impact on peace building </w:t>
            </w:r>
          </w:p>
          <w:p w14:paraId="03F8915D" w14:textId="77777777" w:rsidR="00030B16" w:rsidRPr="00D604C6" w:rsidRDefault="00030B16" w:rsidP="002A276C">
            <w:pPr>
              <w:pStyle w:val="ColorfulList-Accent11"/>
              <w:numPr>
                <w:ilvl w:val="0"/>
                <w:numId w:val="1"/>
              </w:numPr>
              <w:shd w:val="clear" w:color="auto" w:fill="FFFFFF"/>
              <w:spacing w:after="200" w:line="276" w:lineRule="auto"/>
              <w:rPr>
                <w:rFonts w:ascii="Times New Roman" w:hAnsi="Times New Roman" w:cs="Times New Roman"/>
                <w:sz w:val="18"/>
                <w:szCs w:val="18"/>
                <w:lang w:val="en-US" w:eastAsia="da-DK" w:bidi="ar-SA"/>
              </w:rPr>
            </w:pPr>
            <w:r w:rsidRPr="00D604C6">
              <w:rPr>
                <w:rFonts w:ascii="Times New Roman" w:hAnsi="Times New Roman" w:cs="Times New Roman"/>
                <w:sz w:val="18"/>
                <w:szCs w:val="18"/>
                <w:lang w:val="en-US" w:eastAsia="da-DK" w:bidi="ar-SA"/>
              </w:rPr>
              <w:t>Conflict sensitivity</w:t>
            </w:r>
          </w:p>
          <w:p w14:paraId="71ED55E1" w14:textId="77777777" w:rsidR="00030B16" w:rsidRPr="00D604C6" w:rsidRDefault="00030B16" w:rsidP="002A276C">
            <w:pPr>
              <w:pStyle w:val="ColorfulList-Accent11"/>
              <w:numPr>
                <w:ilvl w:val="0"/>
                <w:numId w:val="1"/>
              </w:numPr>
              <w:shd w:val="clear" w:color="auto" w:fill="FFFFFF"/>
              <w:spacing w:after="200" w:line="276" w:lineRule="auto"/>
              <w:rPr>
                <w:rFonts w:ascii="Times New Roman" w:hAnsi="Times New Roman" w:cs="Times New Roman"/>
                <w:sz w:val="18"/>
                <w:szCs w:val="18"/>
                <w:lang w:val="en-US" w:eastAsia="da-DK" w:bidi="ar-SA"/>
              </w:rPr>
            </w:pPr>
            <w:r w:rsidRPr="00D604C6">
              <w:rPr>
                <w:rFonts w:ascii="Times New Roman" w:hAnsi="Times New Roman" w:cs="Times New Roman"/>
                <w:sz w:val="18"/>
                <w:szCs w:val="18"/>
                <w:lang w:val="en-US" w:eastAsia="da-DK" w:bidi="ar-SA"/>
              </w:rPr>
              <w:t>Gender and social inclusion</w:t>
            </w:r>
          </w:p>
          <w:p w14:paraId="39048250" w14:textId="77777777" w:rsidR="00030B16" w:rsidRPr="00D604C6" w:rsidRDefault="00030B16" w:rsidP="002A276C">
            <w:pPr>
              <w:pStyle w:val="ColorfulList-Accent11"/>
              <w:numPr>
                <w:ilvl w:val="0"/>
                <w:numId w:val="1"/>
              </w:numPr>
              <w:shd w:val="clear" w:color="auto" w:fill="FFFFFF"/>
              <w:spacing w:after="200" w:line="276" w:lineRule="auto"/>
              <w:rPr>
                <w:rFonts w:ascii="Times New Roman" w:hAnsi="Times New Roman" w:cs="Times New Roman"/>
                <w:sz w:val="18"/>
                <w:szCs w:val="18"/>
                <w:lang w:val="en-US" w:eastAsia="da-DK" w:bidi="ar-SA"/>
              </w:rPr>
            </w:pPr>
            <w:r w:rsidRPr="00D604C6">
              <w:rPr>
                <w:rFonts w:ascii="Times New Roman" w:hAnsi="Times New Roman" w:cs="Times New Roman"/>
                <w:sz w:val="18"/>
                <w:szCs w:val="18"/>
                <w:lang w:val="en-US" w:eastAsia="da-DK" w:bidi="ar-SA"/>
              </w:rPr>
              <w:t>Coordination</w:t>
            </w:r>
          </w:p>
          <w:p w14:paraId="7D080E5A" w14:textId="77777777" w:rsidR="00030B16" w:rsidRPr="00D604C6" w:rsidRDefault="00030B16" w:rsidP="002A276C">
            <w:pPr>
              <w:pStyle w:val="ColorfulList-Accent11"/>
              <w:numPr>
                <w:ilvl w:val="0"/>
                <w:numId w:val="1"/>
              </w:numPr>
              <w:shd w:val="clear" w:color="auto" w:fill="FFFFFF"/>
              <w:spacing w:after="200" w:line="276" w:lineRule="auto"/>
              <w:rPr>
                <w:rFonts w:ascii="Times New Roman" w:hAnsi="Times New Roman" w:cs="Times New Roman"/>
                <w:sz w:val="18"/>
                <w:szCs w:val="18"/>
                <w:lang w:val="en-US" w:eastAsia="da-DK" w:bidi="ar-SA"/>
              </w:rPr>
            </w:pPr>
            <w:r w:rsidRPr="00D604C6">
              <w:rPr>
                <w:rFonts w:ascii="Times New Roman" w:hAnsi="Times New Roman" w:cs="Times New Roman"/>
                <w:sz w:val="18"/>
                <w:szCs w:val="18"/>
                <w:lang w:val="en-US" w:eastAsia="da-DK" w:bidi="ar-SA"/>
              </w:rPr>
              <w:t xml:space="preserve">Disbursement mechanism </w:t>
            </w:r>
          </w:p>
          <w:p w14:paraId="391B83FD" w14:textId="77777777" w:rsidR="00030B16" w:rsidRPr="00D604C6" w:rsidRDefault="00030B16" w:rsidP="00D604C6">
            <w:pPr>
              <w:shd w:val="clear" w:color="auto" w:fill="FFFFFF"/>
              <w:spacing w:after="200" w:line="276" w:lineRule="auto"/>
              <w:rPr>
                <w:rFonts w:cs="Arial"/>
                <w:sz w:val="18"/>
                <w:szCs w:val="18"/>
                <w:lang w:eastAsia="da-DK"/>
              </w:rPr>
            </w:pPr>
            <w:r w:rsidRPr="00D604C6">
              <w:rPr>
                <w:rFonts w:cs="Arial"/>
                <w:sz w:val="18"/>
                <w:szCs w:val="18"/>
                <w:lang w:eastAsia="da-DK"/>
              </w:rPr>
              <w:t>(JP) value-added</w:t>
            </w:r>
          </w:p>
          <w:p w14:paraId="6FA34CF6"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Application and mainstreaming of - UN Programming principles</w:t>
            </w:r>
          </w:p>
          <w:p w14:paraId="66CC6137"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Partnerships leveraged</w:t>
            </w:r>
          </w:p>
          <w:p w14:paraId="49BA71E4"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Responsiveness of UNPFN and RoHLR to change in external needs and requirements</w:t>
            </w:r>
          </w:p>
          <w:p w14:paraId="10B01BC9" w14:textId="77777777" w:rsidR="006C01DA" w:rsidRDefault="00030B16" w:rsidP="006C01DA">
            <w:pPr>
              <w:shd w:val="clear" w:color="auto" w:fill="FFFFFF"/>
              <w:spacing w:after="200" w:line="276" w:lineRule="auto"/>
              <w:rPr>
                <w:rFonts w:cs="Arial"/>
                <w:sz w:val="18"/>
                <w:szCs w:val="18"/>
                <w:lang w:eastAsia="da-DK"/>
              </w:rPr>
            </w:pPr>
            <w:r w:rsidRPr="00D604C6">
              <w:rPr>
                <w:rFonts w:cs="Arial"/>
                <w:sz w:val="18"/>
                <w:szCs w:val="18"/>
                <w:lang w:eastAsia="da-DK"/>
              </w:rPr>
              <w:t>- UNPFN governance structure</w:t>
            </w:r>
          </w:p>
          <w:p w14:paraId="4F26AD55" w14:textId="77777777" w:rsidR="00030B16" w:rsidRPr="00D604C6" w:rsidRDefault="00030B16" w:rsidP="006C01DA">
            <w:pPr>
              <w:shd w:val="clear" w:color="auto" w:fill="FFFFFF"/>
              <w:spacing w:after="200" w:line="276" w:lineRule="auto"/>
              <w:rPr>
                <w:rFonts w:cs="Arial"/>
                <w:sz w:val="18"/>
                <w:szCs w:val="18"/>
                <w:lang w:val="en-US" w:eastAsia="da-DK"/>
              </w:rPr>
            </w:pPr>
            <w:r w:rsidRPr="00D604C6">
              <w:rPr>
                <w:rFonts w:cs="Arial"/>
                <w:sz w:val="18"/>
                <w:szCs w:val="18"/>
                <w:lang w:eastAsia="da-DK"/>
              </w:rPr>
              <w:t>- Strategic pitch</w:t>
            </w:r>
          </w:p>
        </w:tc>
        <w:tc>
          <w:tcPr>
            <w:tcW w:w="2880" w:type="dxa"/>
            <w:tcBorders>
              <w:top w:val="nil"/>
            </w:tcBorders>
          </w:tcPr>
          <w:p w14:paraId="19D48261"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Tailored interview questions to different groups and categories of key informants; incl. individual interviews and focus group discussions</w:t>
            </w:r>
          </w:p>
          <w:p w14:paraId="089A7751"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i/>
                <w:sz w:val="18"/>
                <w:szCs w:val="18"/>
                <w:lang w:eastAsia="da-DK"/>
              </w:rPr>
              <w:t>Programme-related methods and tools</w:t>
            </w:r>
            <w:r w:rsidRPr="00D604C6">
              <w:rPr>
                <w:rFonts w:cs="Arial"/>
                <w:sz w:val="18"/>
                <w:szCs w:val="18"/>
                <w:lang w:eastAsia="da-DK"/>
              </w:rPr>
              <w:t>:</w:t>
            </w:r>
          </w:p>
          <w:p w14:paraId="28E01B1F"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Impact screening</w:t>
            </w:r>
          </w:p>
          <w:p w14:paraId="387D2CAF"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Relevance and effectiveness screening</w:t>
            </w:r>
          </w:p>
          <w:p w14:paraId="352806CC" w14:textId="77777777" w:rsidR="00030B16" w:rsidRPr="00D604C6" w:rsidRDefault="00030B16" w:rsidP="00D604C6">
            <w:pPr>
              <w:shd w:val="clear" w:color="auto" w:fill="FFFFFF"/>
              <w:spacing w:after="200" w:line="276" w:lineRule="auto"/>
              <w:rPr>
                <w:rFonts w:cs="Arial"/>
                <w:i/>
                <w:sz w:val="18"/>
                <w:szCs w:val="18"/>
                <w:lang w:val="en-US" w:eastAsia="da-DK"/>
              </w:rPr>
            </w:pPr>
            <w:r w:rsidRPr="00D604C6">
              <w:rPr>
                <w:rFonts w:cs="Arial"/>
                <w:i/>
                <w:sz w:val="18"/>
                <w:szCs w:val="18"/>
                <w:lang w:eastAsia="da-DK"/>
              </w:rPr>
              <w:t>UNPFN -related Tools:</w:t>
            </w:r>
          </w:p>
          <w:p w14:paraId="5B99960D"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i/>
                <w:sz w:val="18"/>
                <w:szCs w:val="18"/>
                <w:lang w:eastAsia="da-DK"/>
              </w:rPr>
              <w:t>-</w:t>
            </w:r>
            <w:r w:rsidRPr="00D604C6">
              <w:rPr>
                <w:rFonts w:cs="Arial"/>
                <w:sz w:val="18"/>
                <w:szCs w:val="18"/>
                <w:lang w:eastAsia="da-DK"/>
              </w:rPr>
              <w:t xml:space="preserve"> Quantitative analysis of UNPFN performance indicators</w:t>
            </w:r>
          </w:p>
          <w:p w14:paraId="2E1E57AD"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Mapping of geographical and time spread</w:t>
            </w:r>
          </w:p>
          <w:p w14:paraId="5D16515A"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UNPFN matrix/semi-structured interview guidelines and questions</w:t>
            </w:r>
          </w:p>
          <w:p w14:paraId="3C3BCACE"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Tools for tracking and assessing performance of cross-cutting issues</w:t>
            </w:r>
          </w:p>
          <w:p w14:paraId="5CE003E5" w14:textId="77777777" w:rsidR="00030B16" w:rsidRPr="00D604C6" w:rsidRDefault="00030B16" w:rsidP="00D604C6">
            <w:pPr>
              <w:shd w:val="clear" w:color="auto" w:fill="FFFFFF"/>
              <w:rPr>
                <w:sz w:val="18"/>
                <w:szCs w:val="18"/>
                <w:lang w:val="en-US" w:eastAsia="da-DK"/>
              </w:rPr>
            </w:pPr>
            <w:r w:rsidRPr="00D604C6">
              <w:rPr>
                <w:rFonts w:cs="Arial"/>
                <w:sz w:val="18"/>
                <w:szCs w:val="18"/>
                <w:lang w:eastAsia="da-DK"/>
              </w:rPr>
              <w:t>- Analysis of financial data: budget allocations, expenditure/by agency/by category of expenditure/programme-related/UNPFN related etc.</w:t>
            </w:r>
          </w:p>
          <w:p w14:paraId="190257D6" w14:textId="77777777" w:rsidR="00030B16" w:rsidRPr="00D604C6" w:rsidRDefault="00030B16" w:rsidP="00D604C6">
            <w:pPr>
              <w:shd w:val="clear" w:color="auto" w:fill="FFFFFF"/>
              <w:spacing w:after="200" w:line="276" w:lineRule="auto"/>
              <w:rPr>
                <w:rFonts w:cs="Arial"/>
                <w:sz w:val="18"/>
                <w:szCs w:val="18"/>
                <w:lang w:val="en-US" w:eastAsia="da-DK"/>
              </w:rPr>
            </w:pPr>
          </w:p>
        </w:tc>
        <w:tc>
          <w:tcPr>
            <w:tcW w:w="2160" w:type="dxa"/>
            <w:tcBorders>
              <w:top w:val="nil"/>
            </w:tcBorders>
          </w:tcPr>
          <w:p w14:paraId="09F078F3" w14:textId="77777777" w:rsidR="00030B16" w:rsidRPr="00D604C6" w:rsidRDefault="00030B16" w:rsidP="00D604C6">
            <w:pPr>
              <w:shd w:val="clear" w:color="auto" w:fill="FFFFFF"/>
              <w:spacing w:after="200" w:line="276" w:lineRule="auto"/>
              <w:rPr>
                <w:rFonts w:cs="Arial"/>
                <w:sz w:val="18"/>
                <w:szCs w:val="18"/>
                <w:lang w:eastAsia="da-DK"/>
              </w:rPr>
            </w:pPr>
            <w:r w:rsidRPr="00D604C6">
              <w:rPr>
                <w:rFonts w:cs="Arial"/>
                <w:sz w:val="18"/>
                <w:szCs w:val="18"/>
                <w:lang w:eastAsia="da-DK"/>
              </w:rPr>
              <w:t xml:space="preserve">PBF level PMP Impact </w:t>
            </w:r>
          </w:p>
          <w:p w14:paraId="695CAB56"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UNPFN strategic outcome(s) (PMP etc.)</w:t>
            </w:r>
          </w:p>
          <w:p w14:paraId="2325F0C3" w14:textId="77777777" w:rsidR="00030B16" w:rsidRPr="00D604C6" w:rsidRDefault="00030B16" w:rsidP="00D604C6">
            <w:pPr>
              <w:shd w:val="clear" w:color="auto" w:fill="FFFFFF"/>
              <w:spacing w:after="200" w:line="276" w:lineRule="auto"/>
              <w:rPr>
                <w:rFonts w:cs="Arial"/>
                <w:sz w:val="18"/>
                <w:szCs w:val="18"/>
                <w:lang w:eastAsia="da-DK"/>
              </w:rPr>
            </w:pPr>
            <w:r w:rsidRPr="00D604C6">
              <w:rPr>
                <w:rFonts w:cs="Arial"/>
                <w:sz w:val="18"/>
                <w:szCs w:val="18"/>
                <w:lang w:eastAsia="da-DK"/>
              </w:rPr>
              <w:t>Focus on 3 UNPFN  Programme Outcomes</w:t>
            </w:r>
          </w:p>
          <w:p w14:paraId="01923F9C"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Analysis of financial expenditure analysis</w:t>
            </w:r>
          </w:p>
          <w:p w14:paraId="629F042F" w14:textId="77777777" w:rsidR="00030B16" w:rsidRPr="00D604C6" w:rsidRDefault="00030B16" w:rsidP="00D604C6">
            <w:pPr>
              <w:shd w:val="clear" w:color="auto" w:fill="FFFFFF"/>
              <w:spacing w:after="200" w:line="276" w:lineRule="auto"/>
              <w:rPr>
                <w:rFonts w:cs="Arial"/>
                <w:sz w:val="18"/>
                <w:szCs w:val="18"/>
                <w:lang w:eastAsia="da-DK"/>
              </w:rPr>
            </w:pPr>
            <w:r w:rsidRPr="00D604C6">
              <w:rPr>
                <w:rFonts w:cs="Arial"/>
                <w:sz w:val="18"/>
                <w:szCs w:val="18"/>
                <w:lang w:eastAsia="da-DK"/>
              </w:rPr>
              <w:t>Contribution of PFN approach overall</w:t>
            </w:r>
          </w:p>
          <w:p w14:paraId="097067FB"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Sub analysis of TJ program component and context</w:t>
            </w:r>
          </w:p>
        </w:tc>
        <w:tc>
          <w:tcPr>
            <w:tcW w:w="1800" w:type="dxa"/>
            <w:tcBorders>
              <w:top w:val="nil"/>
            </w:tcBorders>
          </w:tcPr>
          <w:p w14:paraId="3851AC26"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 xml:space="preserve">Document Review  </w:t>
            </w:r>
          </w:p>
          <w:p w14:paraId="30460ED7"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Key informants and stakeholder institutions: i.a., UN agencies UNDP, RoHLR and UNWOMEN, GoN and field level beneficiaries, INGOs etc.</w:t>
            </w:r>
          </w:p>
          <w:p w14:paraId="0AB40A34" w14:textId="77777777" w:rsidR="00030B16" w:rsidRPr="00D604C6" w:rsidRDefault="00030B16" w:rsidP="00D604C6">
            <w:pPr>
              <w:shd w:val="clear" w:color="auto" w:fill="FFFFFF"/>
              <w:spacing w:after="200" w:line="276" w:lineRule="auto"/>
              <w:rPr>
                <w:rFonts w:cs="Arial"/>
                <w:sz w:val="18"/>
                <w:szCs w:val="18"/>
                <w:lang w:val="en-US" w:eastAsia="da-DK"/>
              </w:rPr>
            </w:pPr>
          </w:p>
          <w:p w14:paraId="37F813EE"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Direct observation, interview project staff, IP, direct beneficiary, engaging implementing partners, local stakeholders, end recipients</w:t>
            </w:r>
          </w:p>
        </w:tc>
        <w:tc>
          <w:tcPr>
            <w:tcW w:w="2610" w:type="dxa"/>
            <w:tcBorders>
              <w:top w:val="nil"/>
            </w:tcBorders>
          </w:tcPr>
          <w:p w14:paraId="43215D4A"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Assessment of short- to medium term results achieved and the UNPFN contribution to peace building</w:t>
            </w:r>
          </w:p>
          <w:p w14:paraId="7204B2D3" w14:textId="77777777" w:rsidR="00030B16" w:rsidRPr="00D604C6" w:rsidRDefault="00030B16" w:rsidP="00D604C6">
            <w:pPr>
              <w:shd w:val="clear" w:color="auto" w:fill="FFFFFF"/>
              <w:spacing w:after="200" w:line="276" w:lineRule="auto"/>
              <w:rPr>
                <w:rFonts w:cs="Arial"/>
                <w:sz w:val="18"/>
                <w:szCs w:val="18"/>
                <w:lang w:val="en-US" w:eastAsia="da-DK"/>
              </w:rPr>
            </w:pPr>
          </w:p>
          <w:p w14:paraId="394D4BC7"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Assessment of what has worked and not worked, and why</w:t>
            </w:r>
          </w:p>
          <w:p w14:paraId="6560E656" w14:textId="77777777" w:rsidR="00030B16" w:rsidRPr="00D604C6" w:rsidRDefault="00030B16" w:rsidP="00D604C6">
            <w:pPr>
              <w:shd w:val="clear" w:color="auto" w:fill="FFFFFF"/>
              <w:spacing w:after="200" w:line="276" w:lineRule="auto"/>
              <w:rPr>
                <w:rFonts w:cs="Arial"/>
                <w:sz w:val="18"/>
                <w:szCs w:val="18"/>
                <w:lang w:val="en-US" w:eastAsia="da-DK"/>
              </w:rPr>
            </w:pPr>
          </w:p>
          <w:p w14:paraId="5171514D" w14:textId="77777777" w:rsidR="00030B16" w:rsidRPr="00D604C6" w:rsidRDefault="00030B16" w:rsidP="00D604C6">
            <w:pPr>
              <w:shd w:val="clear" w:color="auto" w:fill="FFFFFF"/>
              <w:spacing w:after="200" w:line="276" w:lineRule="auto"/>
              <w:rPr>
                <w:rFonts w:cs="Arial"/>
                <w:sz w:val="18"/>
                <w:szCs w:val="18"/>
                <w:lang w:val="en-US" w:eastAsia="da-DK"/>
              </w:rPr>
            </w:pPr>
            <w:r w:rsidRPr="00D604C6">
              <w:rPr>
                <w:rFonts w:cs="Arial"/>
                <w:sz w:val="18"/>
                <w:szCs w:val="18"/>
                <w:lang w:eastAsia="da-DK"/>
              </w:rPr>
              <w:t>Findings, recommendations on replicability and scale up;building on lessons learned from UNPFN implementation and programming experience to inform RoHLR continuation and PFN replicability and scale up</w:t>
            </w:r>
          </w:p>
        </w:tc>
      </w:tr>
    </w:tbl>
    <w:p w14:paraId="1AB6564A" w14:textId="77777777" w:rsidR="003D633D" w:rsidRDefault="003D633D" w:rsidP="003B46F3">
      <w:pPr>
        <w:shd w:val="clear" w:color="auto" w:fill="FFFFFF"/>
        <w:autoSpaceDE w:val="0"/>
        <w:autoSpaceDN w:val="0"/>
        <w:adjustRightInd w:val="0"/>
        <w:jc w:val="both"/>
        <w:rPr>
          <w:rFonts w:ascii="Arial" w:hAnsi="Arial" w:cs="Arial"/>
          <w:b/>
          <w:szCs w:val="24"/>
        </w:rPr>
        <w:sectPr w:rsidR="003D633D" w:rsidSect="003D633D">
          <w:pgSz w:w="15840" w:h="12240" w:orient="landscape"/>
          <w:pgMar w:top="1440" w:right="1440" w:bottom="1440" w:left="1440" w:header="720" w:footer="720" w:gutter="0"/>
          <w:pgNumType w:start="5"/>
          <w:cols w:space="720"/>
          <w:titlePg/>
          <w:docGrid w:linePitch="360"/>
        </w:sectPr>
      </w:pPr>
    </w:p>
    <w:p w14:paraId="60191BD7" w14:textId="77777777" w:rsidR="00497E66" w:rsidRPr="00D80FCE" w:rsidRDefault="003B46F3" w:rsidP="003B46F3">
      <w:pPr>
        <w:shd w:val="clear" w:color="auto" w:fill="FFFFFF"/>
        <w:autoSpaceDE w:val="0"/>
        <w:autoSpaceDN w:val="0"/>
        <w:adjustRightInd w:val="0"/>
        <w:jc w:val="both"/>
        <w:rPr>
          <w:rFonts w:ascii="Arial" w:hAnsi="Arial" w:cs="Arial"/>
          <w:b/>
          <w:szCs w:val="24"/>
        </w:rPr>
      </w:pPr>
      <w:r w:rsidRPr="00D80FCE">
        <w:rPr>
          <w:rFonts w:ascii="Arial" w:hAnsi="Arial" w:cs="Arial"/>
          <w:b/>
          <w:szCs w:val="24"/>
        </w:rPr>
        <w:lastRenderedPageBreak/>
        <w:t>3. C</w:t>
      </w:r>
      <w:r w:rsidR="00497E66" w:rsidRPr="00D80FCE">
        <w:rPr>
          <w:rFonts w:ascii="Arial" w:hAnsi="Arial" w:cs="Arial"/>
          <w:b/>
          <w:szCs w:val="24"/>
        </w:rPr>
        <w:t xml:space="preserve">hallenges faced and related limitations </w:t>
      </w:r>
    </w:p>
    <w:p w14:paraId="3E4DF879" w14:textId="77777777" w:rsidR="003E5E22" w:rsidRPr="00D80FCE" w:rsidRDefault="003E5E22" w:rsidP="003E5E22">
      <w:pPr>
        <w:shd w:val="clear" w:color="auto" w:fill="FFFFFF"/>
        <w:autoSpaceDE w:val="0"/>
        <w:autoSpaceDN w:val="0"/>
        <w:adjustRightInd w:val="0"/>
        <w:ind w:firstLine="720"/>
        <w:jc w:val="both"/>
        <w:rPr>
          <w:rFonts w:ascii="Arial" w:hAnsi="Arial" w:cs="Arial"/>
          <w:b/>
          <w:szCs w:val="24"/>
        </w:rPr>
      </w:pPr>
    </w:p>
    <w:p w14:paraId="50420CFA" w14:textId="77777777" w:rsidR="003E5E22" w:rsidRPr="001D685A" w:rsidRDefault="003B46F3" w:rsidP="003E5E22">
      <w:pPr>
        <w:shd w:val="clear" w:color="auto" w:fill="FFFFFF"/>
        <w:autoSpaceDE w:val="0"/>
        <w:autoSpaceDN w:val="0"/>
        <w:adjustRightInd w:val="0"/>
        <w:jc w:val="both"/>
        <w:rPr>
          <w:rFonts w:ascii="Arial" w:hAnsi="Arial" w:cs="Arial"/>
          <w:b/>
          <w:sz w:val="22"/>
          <w:szCs w:val="22"/>
        </w:rPr>
      </w:pPr>
      <w:r w:rsidRPr="001D685A">
        <w:rPr>
          <w:rFonts w:ascii="Arial" w:hAnsi="Arial" w:cs="Arial"/>
          <w:b/>
          <w:sz w:val="22"/>
          <w:szCs w:val="22"/>
        </w:rPr>
        <w:t>3</w:t>
      </w:r>
      <w:r w:rsidR="003E5E22" w:rsidRPr="001D685A">
        <w:rPr>
          <w:rFonts w:ascii="Arial" w:hAnsi="Arial" w:cs="Arial"/>
          <w:b/>
          <w:sz w:val="22"/>
          <w:szCs w:val="22"/>
        </w:rPr>
        <w:t xml:space="preserve">.1   Evaluability and data collection </w:t>
      </w:r>
    </w:p>
    <w:p w14:paraId="10F8B68E" w14:textId="77777777" w:rsidR="003E5E22" w:rsidRPr="003B46F3" w:rsidRDefault="003E5E22" w:rsidP="003F482D">
      <w:pPr>
        <w:pStyle w:val="ColorfulList-Accent11"/>
        <w:autoSpaceDE w:val="0"/>
        <w:autoSpaceDN w:val="0"/>
        <w:adjustRightInd w:val="0"/>
        <w:ind w:left="360"/>
        <w:jc w:val="both"/>
        <w:rPr>
          <w:rFonts w:ascii="Arial" w:hAnsi="Arial" w:cs="Arial"/>
        </w:rPr>
      </w:pPr>
    </w:p>
    <w:p w14:paraId="30800FFF" w14:textId="77777777" w:rsidR="00EF2C3C" w:rsidRPr="003F482D" w:rsidRDefault="00EF2C3C" w:rsidP="003F482D">
      <w:pPr>
        <w:pStyle w:val="ColorfulList-Accent11"/>
        <w:autoSpaceDE w:val="0"/>
        <w:autoSpaceDN w:val="0"/>
        <w:adjustRightInd w:val="0"/>
        <w:ind w:left="360"/>
        <w:jc w:val="both"/>
        <w:rPr>
          <w:rFonts w:ascii="Arial" w:hAnsi="Arial" w:cs="Arial"/>
        </w:rPr>
      </w:pPr>
    </w:p>
    <w:p w14:paraId="3BF27C22" w14:textId="77777777" w:rsidR="00D87679" w:rsidRDefault="00D87679" w:rsidP="00432565">
      <w:pPr>
        <w:shd w:val="clear" w:color="auto" w:fill="FFFFFF" w:themeFill="background1"/>
        <w:jc w:val="both"/>
        <w:rPr>
          <w:rFonts w:ascii="Arial" w:hAnsi="Arial" w:cs="Arial"/>
          <w:sz w:val="22"/>
          <w:szCs w:val="22"/>
        </w:rPr>
      </w:pPr>
      <w:r w:rsidRPr="00432565">
        <w:rPr>
          <w:rFonts w:ascii="Arial" w:hAnsi="Arial" w:cs="Arial"/>
          <w:sz w:val="22"/>
          <w:szCs w:val="22"/>
        </w:rPr>
        <w:t xml:space="preserve">The scope and </w:t>
      </w:r>
      <w:r w:rsidR="00D918A3" w:rsidRPr="00432565">
        <w:rPr>
          <w:rFonts w:ascii="Arial" w:hAnsi="Arial" w:cs="Arial"/>
          <w:sz w:val="22"/>
          <w:szCs w:val="22"/>
        </w:rPr>
        <w:t>purpose of the evaluation wa</w:t>
      </w:r>
      <w:r w:rsidRPr="00432565">
        <w:rPr>
          <w:rFonts w:ascii="Arial" w:hAnsi="Arial" w:cs="Arial"/>
          <w:sz w:val="22"/>
          <w:szCs w:val="22"/>
        </w:rPr>
        <w:t>s to determine the extent to which the programme’s objectives were achieved and effectively contributed to peacebuilding, during and beyond the actual life span of the programm</w:t>
      </w:r>
      <w:r w:rsidR="00432565">
        <w:rPr>
          <w:rFonts w:ascii="Arial" w:hAnsi="Arial" w:cs="Arial"/>
          <w:sz w:val="22"/>
          <w:szCs w:val="22"/>
        </w:rPr>
        <w:t xml:space="preserve">e, thus also partly extrapolating towards the future based on the programme cycle’s </w:t>
      </w:r>
      <w:r w:rsidRPr="00432565">
        <w:rPr>
          <w:rFonts w:ascii="Arial" w:hAnsi="Arial" w:cs="Arial"/>
          <w:sz w:val="22"/>
          <w:szCs w:val="22"/>
        </w:rPr>
        <w:t>implementat</w:t>
      </w:r>
      <w:r w:rsidR="00D918A3" w:rsidRPr="00432565">
        <w:rPr>
          <w:rFonts w:ascii="Arial" w:hAnsi="Arial" w:cs="Arial"/>
          <w:sz w:val="22"/>
          <w:szCs w:val="22"/>
        </w:rPr>
        <w:t xml:space="preserve">ion period. The evaluation was to </w:t>
      </w:r>
      <w:r w:rsidRPr="00432565">
        <w:rPr>
          <w:rFonts w:ascii="Arial" w:hAnsi="Arial" w:cs="Arial"/>
          <w:sz w:val="22"/>
          <w:szCs w:val="22"/>
        </w:rPr>
        <w:t>also assess the project’s contribution to collective UNPFN peacebuilding results to help determine the Fund’s overall contribution to peacebuilding in Nepal.</w:t>
      </w:r>
    </w:p>
    <w:p w14:paraId="6090FDAA" w14:textId="77777777" w:rsidR="00D87679" w:rsidRDefault="00D87679" w:rsidP="00432565">
      <w:pPr>
        <w:shd w:val="clear" w:color="auto" w:fill="FFFFFF" w:themeFill="background1"/>
        <w:jc w:val="both"/>
        <w:rPr>
          <w:rFonts w:ascii="Arial" w:hAnsi="Arial" w:cs="Arial"/>
          <w:sz w:val="22"/>
          <w:szCs w:val="22"/>
        </w:rPr>
      </w:pPr>
    </w:p>
    <w:p w14:paraId="35605061" w14:textId="77777777" w:rsidR="003D386D" w:rsidRDefault="003D386D" w:rsidP="003D386D">
      <w:pPr>
        <w:shd w:val="clear" w:color="auto" w:fill="FFFFFF"/>
        <w:jc w:val="both"/>
        <w:rPr>
          <w:rFonts w:ascii="Arial" w:hAnsi="Arial" w:cs="Arial"/>
          <w:sz w:val="22"/>
          <w:szCs w:val="22"/>
        </w:rPr>
      </w:pPr>
      <w:r>
        <w:rPr>
          <w:rFonts w:ascii="Arial" w:hAnsi="Arial" w:cs="Arial"/>
          <w:sz w:val="22"/>
          <w:szCs w:val="22"/>
        </w:rPr>
        <w:t>T</w:t>
      </w:r>
      <w:r w:rsidRPr="00030B16">
        <w:rPr>
          <w:rFonts w:ascii="Arial" w:hAnsi="Arial" w:cs="Arial"/>
          <w:sz w:val="22"/>
          <w:szCs w:val="22"/>
        </w:rPr>
        <w:t>h</w:t>
      </w:r>
      <w:r>
        <w:rPr>
          <w:rFonts w:ascii="Arial" w:hAnsi="Arial" w:cs="Arial"/>
          <w:sz w:val="22"/>
          <w:szCs w:val="22"/>
        </w:rPr>
        <w:t>e data collection and analysis wa</w:t>
      </w:r>
      <w:r w:rsidRPr="00030B16">
        <w:rPr>
          <w:rFonts w:ascii="Arial" w:hAnsi="Arial" w:cs="Arial"/>
          <w:sz w:val="22"/>
          <w:szCs w:val="22"/>
        </w:rPr>
        <w:t xml:space="preserve">s based on the following main sources:  review of an extensive range of documents: UN reports, studies, plans, work-plans, technical reports prepared by IPs etc.; as well as interviews and group meetings with managers and staff of UN agencies and other </w:t>
      </w:r>
      <w:r>
        <w:rPr>
          <w:rFonts w:ascii="Arial" w:hAnsi="Arial" w:cs="Arial"/>
          <w:sz w:val="22"/>
          <w:szCs w:val="22"/>
        </w:rPr>
        <w:t xml:space="preserve">key </w:t>
      </w:r>
      <w:r w:rsidRPr="00030B16">
        <w:rPr>
          <w:rFonts w:ascii="Arial" w:hAnsi="Arial" w:cs="Arial"/>
          <w:sz w:val="22"/>
          <w:szCs w:val="22"/>
        </w:rPr>
        <w:t xml:space="preserve"> stakeholders including beneficiary institutions, individual beneficiaries, IPs etc. </w:t>
      </w:r>
    </w:p>
    <w:p w14:paraId="4AF8691D" w14:textId="77777777" w:rsidR="003D386D" w:rsidRDefault="003D386D" w:rsidP="003D386D">
      <w:pPr>
        <w:shd w:val="clear" w:color="auto" w:fill="FFFFFF" w:themeFill="background1"/>
        <w:jc w:val="both"/>
        <w:rPr>
          <w:rFonts w:ascii="Arial" w:hAnsi="Arial" w:cs="Arial"/>
          <w:sz w:val="22"/>
          <w:szCs w:val="22"/>
        </w:rPr>
      </w:pPr>
    </w:p>
    <w:p w14:paraId="36E54924" w14:textId="77777777" w:rsidR="003D386D" w:rsidRPr="00030B16" w:rsidRDefault="003D386D" w:rsidP="003D386D">
      <w:pPr>
        <w:jc w:val="both"/>
        <w:rPr>
          <w:rFonts w:ascii="Arial" w:hAnsi="Arial" w:cs="Arial"/>
          <w:sz w:val="22"/>
          <w:szCs w:val="22"/>
        </w:rPr>
      </w:pPr>
      <w:r>
        <w:rPr>
          <w:rFonts w:ascii="Arial" w:hAnsi="Arial" w:cs="Arial"/>
          <w:sz w:val="22"/>
          <w:szCs w:val="22"/>
        </w:rPr>
        <w:t>First and foremost, it needs to be mentioned that g</w:t>
      </w:r>
      <w:r w:rsidRPr="00030B16">
        <w:rPr>
          <w:rFonts w:ascii="Arial" w:hAnsi="Arial" w:cs="Arial"/>
          <w:sz w:val="22"/>
          <w:szCs w:val="22"/>
        </w:rPr>
        <w:t>i</w:t>
      </w:r>
      <w:r>
        <w:rPr>
          <w:rFonts w:ascii="Arial" w:hAnsi="Arial" w:cs="Arial"/>
          <w:sz w:val="22"/>
          <w:szCs w:val="22"/>
        </w:rPr>
        <w:t>ven the prevalent concerns about the security situation the evaluation team could not collect direct beneficiary data in</w:t>
      </w:r>
      <w:r w:rsidRPr="00030B16">
        <w:rPr>
          <w:rFonts w:ascii="Arial" w:hAnsi="Arial" w:cs="Arial"/>
          <w:sz w:val="22"/>
          <w:szCs w:val="22"/>
        </w:rPr>
        <w:t xml:space="preserve"> the project implementation districts in Mid- and Far-Western </w:t>
      </w:r>
      <w:r>
        <w:rPr>
          <w:rFonts w:ascii="Arial" w:hAnsi="Arial" w:cs="Arial"/>
          <w:sz w:val="22"/>
          <w:szCs w:val="22"/>
        </w:rPr>
        <w:t>Region</w:t>
      </w:r>
      <w:r w:rsidRPr="00030B16">
        <w:rPr>
          <w:rFonts w:ascii="Arial" w:hAnsi="Arial" w:cs="Arial"/>
          <w:sz w:val="22"/>
          <w:szCs w:val="22"/>
        </w:rPr>
        <w:t xml:space="preserve">. </w:t>
      </w:r>
      <w:r>
        <w:rPr>
          <w:rFonts w:ascii="Arial" w:hAnsi="Arial" w:cs="Arial"/>
          <w:sz w:val="22"/>
          <w:szCs w:val="22"/>
        </w:rPr>
        <w:t xml:space="preserve">Hence, it was not possible to ascertain information found in written sources and collected during interviews with IP, UN agency and government representatives, with observations and beneficiary data collected in the field through interviews of direct or indirect end beneficiaries. This being said, quite a few interventions targeted central level institutions or, as under the student and internship schemes, even direct individual beneficiaries that could be interviewed at central level. </w:t>
      </w:r>
    </w:p>
    <w:p w14:paraId="1533A81F" w14:textId="77777777" w:rsidR="00927914" w:rsidRDefault="00927914" w:rsidP="00432565">
      <w:pPr>
        <w:shd w:val="clear" w:color="auto" w:fill="FFFFFF" w:themeFill="background1"/>
        <w:jc w:val="both"/>
        <w:rPr>
          <w:rFonts w:ascii="Arial" w:hAnsi="Arial" w:cs="Arial"/>
          <w:sz w:val="22"/>
          <w:szCs w:val="22"/>
        </w:rPr>
      </w:pPr>
    </w:p>
    <w:p w14:paraId="79C57005" w14:textId="77777777" w:rsidR="00927914" w:rsidRDefault="00927914" w:rsidP="00432565">
      <w:pPr>
        <w:shd w:val="clear" w:color="auto" w:fill="FFFFFF" w:themeFill="background1"/>
        <w:jc w:val="both"/>
        <w:rPr>
          <w:rFonts w:ascii="Arial" w:hAnsi="Arial" w:cs="Arial"/>
          <w:sz w:val="22"/>
          <w:szCs w:val="22"/>
        </w:rPr>
      </w:pPr>
      <w:r>
        <w:rPr>
          <w:rFonts w:ascii="Arial" w:hAnsi="Arial" w:cs="Arial"/>
          <w:sz w:val="22"/>
          <w:szCs w:val="22"/>
        </w:rPr>
        <w:t>Furthermore, t</w:t>
      </w:r>
      <w:r w:rsidR="00432565">
        <w:rPr>
          <w:rFonts w:ascii="Arial" w:hAnsi="Arial" w:cs="Arial"/>
          <w:sz w:val="22"/>
          <w:szCs w:val="22"/>
        </w:rPr>
        <w:t xml:space="preserve">here are a couple of issues that need to be highlighted with regard to the programme’s evaluability, namely a. </w:t>
      </w:r>
      <w:r>
        <w:rPr>
          <w:rFonts w:ascii="Arial" w:hAnsi="Arial" w:cs="Arial"/>
          <w:sz w:val="22"/>
          <w:szCs w:val="22"/>
        </w:rPr>
        <w:t xml:space="preserve">the </w:t>
      </w:r>
      <w:r w:rsidR="00432565">
        <w:rPr>
          <w:rFonts w:ascii="Arial" w:hAnsi="Arial" w:cs="Arial"/>
          <w:sz w:val="22"/>
          <w:szCs w:val="22"/>
        </w:rPr>
        <w:t>transitional justice</w:t>
      </w:r>
      <w:r>
        <w:rPr>
          <w:rFonts w:ascii="Arial" w:hAnsi="Arial" w:cs="Arial"/>
          <w:sz w:val="22"/>
          <w:szCs w:val="22"/>
        </w:rPr>
        <w:t xml:space="preserve"> component</w:t>
      </w:r>
      <w:r w:rsidR="00432565">
        <w:rPr>
          <w:rFonts w:ascii="Arial" w:hAnsi="Arial" w:cs="Arial"/>
          <w:sz w:val="22"/>
          <w:szCs w:val="22"/>
        </w:rPr>
        <w:t xml:space="preserve"> having been shifted outside the JP’s portfolio; b. perception survey data</w:t>
      </w:r>
      <w:r>
        <w:rPr>
          <w:rFonts w:ascii="Arial" w:hAnsi="Arial" w:cs="Arial"/>
          <w:sz w:val="22"/>
          <w:szCs w:val="22"/>
        </w:rPr>
        <w:t xml:space="preserve"> not being circulated by the Government which affects related high-level performance indicators that can thus not be officially informed with data and thus yield no measurements</w:t>
      </w:r>
      <w:r w:rsidR="00432565">
        <w:rPr>
          <w:rFonts w:ascii="Arial" w:hAnsi="Arial" w:cs="Arial"/>
          <w:sz w:val="22"/>
          <w:szCs w:val="22"/>
        </w:rPr>
        <w:t>; c. limited availability and/or access to financial information</w:t>
      </w:r>
      <w:r>
        <w:rPr>
          <w:rFonts w:ascii="Arial" w:hAnsi="Arial" w:cs="Arial"/>
          <w:sz w:val="22"/>
          <w:szCs w:val="22"/>
        </w:rPr>
        <w:t xml:space="preserve"> which ren</w:t>
      </w:r>
      <w:r w:rsidR="00F70AEC">
        <w:rPr>
          <w:rFonts w:ascii="Arial" w:hAnsi="Arial" w:cs="Arial"/>
          <w:sz w:val="22"/>
          <w:szCs w:val="22"/>
        </w:rPr>
        <w:t>ders specific efficiency analyse</w:t>
      </w:r>
      <w:r>
        <w:rPr>
          <w:rFonts w:ascii="Arial" w:hAnsi="Arial" w:cs="Arial"/>
          <w:sz w:val="22"/>
          <w:szCs w:val="22"/>
        </w:rPr>
        <w:t>s</w:t>
      </w:r>
      <w:r w:rsidR="00F70AEC">
        <w:rPr>
          <w:rFonts w:ascii="Arial" w:hAnsi="Arial" w:cs="Arial"/>
          <w:sz w:val="22"/>
          <w:szCs w:val="22"/>
        </w:rPr>
        <w:t xml:space="preserve"> (namely, “cost-benefit” or “value for money”)</w:t>
      </w:r>
      <w:r>
        <w:rPr>
          <w:rFonts w:ascii="Arial" w:hAnsi="Arial" w:cs="Arial"/>
          <w:sz w:val="22"/>
          <w:szCs w:val="22"/>
        </w:rPr>
        <w:t xml:space="preserve"> impossible</w:t>
      </w:r>
      <w:r w:rsidR="00F70AEC">
        <w:rPr>
          <w:rFonts w:ascii="Arial" w:hAnsi="Arial" w:cs="Arial"/>
          <w:sz w:val="22"/>
          <w:szCs w:val="22"/>
        </w:rPr>
        <w:t xml:space="preserve"> in most cases</w:t>
      </w:r>
      <w:r w:rsidR="00432565">
        <w:rPr>
          <w:rFonts w:ascii="Arial" w:hAnsi="Arial" w:cs="Arial"/>
          <w:sz w:val="22"/>
          <w:szCs w:val="22"/>
        </w:rPr>
        <w:t>.</w:t>
      </w:r>
    </w:p>
    <w:p w14:paraId="266769F4" w14:textId="77777777" w:rsidR="00927914" w:rsidRDefault="00927914" w:rsidP="00F70AEC">
      <w:pPr>
        <w:shd w:val="clear" w:color="auto" w:fill="FFFFFF" w:themeFill="background1"/>
        <w:jc w:val="both"/>
        <w:rPr>
          <w:rFonts w:ascii="Arial" w:hAnsi="Arial" w:cs="Arial"/>
          <w:sz w:val="22"/>
          <w:szCs w:val="22"/>
        </w:rPr>
      </w:pPr>
    </w:p>
    <w:p w14:paraId="68586C1D" w14:textId="77777777" w:rsidR="003D386D" w:rsidRDefault="003D386D" w:rsidP="003D386D">
      <w:pPr>
        <w:autoSpaceDE w:val="0"/>
        <w:autoSpaceDN w:val="0"/>
        <w:adjustRightInd w:val="0"/>
        <w:jc w:val="both"/>
        <w:rPr>
          <w:rFonts w:ascii="Arial" w:hAnsi="Arial" w:cs="Arial"/>
          <w:sz w:val="22"/>
          <w:szCs w:val="22"/>
        </w:rPr>
      </w:pPr>
      <w:r>
        <w:rPr>
          <w:rFonts w:ascii="Arial" w:hAnsi="Arial" w:cs="Arial"/>
          <w:sz w:val="22"/>
          <w:szCs w:val="22"/>
        </w:rPr>
        <w:t xml:space="preserve">Other than concerns about data availability, the evaluation notes that in a number of cases, the provided documentation comprises M&amp;E data that either refer to micro-level project or annual/quarterly implementation results and related indicators that would contribute to UNPFN logframe indicators the evaluation is concerned with. In other cases, the reporting was done against the larger ROLHR programme of which the UNPFN is a component, rather than specifically discussing UNPFN performance indicators. </w:t>
      </w:r>
    </w:p>
    <w:p w14:paraId="23387066" w14:textId="77777777" w:rsidR="003D386D" w:rsidRDefault="003D386D" w:rsidP="00F70AEC">
      <w:pPr>
        <w:shd w:val="clear" w:color="auto" w:fill="FFFFFF" w:themeFill="background1"/>
        <w:jc w:val="both"/>
        <w:rPr>
          <w:rFonts w:ascii="Arial" w:hAnsi="Arial" w:cs="Arial"/>
          <w:sz w:val="22"/>
          <w:szCs w:val="22"/>
        </w:rPr>
      </w:pPr>
    </w:p>
    <w:p w14:paraId="473CC70E" w14:textId="77777777" w:rsidR="006E5964" w:rsidRDefault="003D386D" w:rsidP="006E5964">
      <w:pPr>
        <w:shd w:val="clear" w:color="auto" w:fill="FFFFFF" w:themeFill="background1"/>
        <w:jc w:val="both"/>
        <w:rPr>
          <w:rFonts w:ascii="Arial" w:hAnsi="Arial" w:cs="Arial"/>
          <w:sz w:val="22"/>
          <w:szCs w:val="22"/>
        </w:rPr>
      </w:pPr>
      <w:r>
        <w:rPr>
          <w:rFonts w:ascii="Arial" w:hAnsi="Arial" w:cs="Arial"/>
          <w:sz w:val="22"/>
          <w:szCs w:val="22"/>
        </w:rPr>
        <w:t xml:space="preserve">Since output data was not comprehensively provided to the evaluation team only a sub-set of related indicators could be informed in this evaluation. </w:t>
      </w:r>
      <w:r w:rsidR="00927914">
        <w:rPr>
          <w:rFonts w:ascii="Arial" w:hAnsi="Arial" w:cs="Arial"/>
          <w:sz w:val="22"/>
          <w:szCs w:val="22"/>
        </w:rPr>
        <w:t xml:space="preserve">With regard to the Government’s decision not to officially release perception survey data on high-level indicators, the </w:t>
      </w:r>
      <w:r w:rsidR="00F70AEC">
        <w:rPr>
          <w:rFonts w:ascii="Arial" w:hAnsi="Arial" w:cs="Arial"/>
          <w:sz w:val="22"/>
          <w:szCs w:val="22"/>
        </w:rPr>
        <w:t xml:space="preserve">underlying reason might be concerns about the technical quality of the final data data set (reliability, precision, comprehensiveness etc.) or “poor results”. </w:t>
      </w:r>
    </w:p>
    <w:p w14:paraId="01AD414D" w14:textId="77777777" w:rsidR="006E5964" w:rsidRDefault="006E5964" w:rsidP="006E5964">
      <w:pPr>
        <w:shd w:val="clear" w:color="auto" w:fill="FFFFFF" w:themeFill="background1"/>
        <w:jc w:val="both"/>
        <w:rPr>
          <w:rFonts w:ascii="Arial" w:hAnsi="Arial" w:cs="Arial"/>
          <w:sz w:val="22"/>
          <w:szCs w:val="22"/>
        </w:rPr>
      </w:pPr>
    </w:p>
    <w:p w14:paraId="6EAED8F3" w14:textId="77777777" w:rsidR="003D386D" w:rsidRDefault="00F70AEC" w:rsidP="006E5964">
      <w:pPr>
        <w:shd w:val="clear" w:color="auto" w:fill="FFFFFF" w:themeFill="background1"/>
        <w:jc w:val="both"/>
        <w:rPr>
          <w:rFonts w:ascii="Arial" w:hAnsi="Arial" w:cs="Arial"/>
          <w:sz w:val="22"/>
          <w:szCs w:val="22"/>
        </w:rPr>
      </w:pPr>
      <w:r>
        <w:rPr>
          <w:rFonts w:ascii="Arial" w:hAnsi="Arial" w:cs="Arial"/>
          <w:sz w:val="22"/>
          <w:szCs w:val="22"/>
        </w:rPr>
        <w:t>As palliative measure, in a few cases it was possible to use proxy indicators</w:t>
      </w:r>
      <w:r w:rsidR="00927914">
        <w:rPr>
          <w:rFonts w:ascii="Arial" w:hAnsi="Arial" w:cs="Arial"/>
          <w:sz w:val="22"/>
          <w:szCs w:val="22"/>
        </w:rPr>
        <w:t xml:space="preserve"> some of which</w:t>
      </w:r>
      <w:r>
        <w:rPr>
          <w:rFonts w:ascii="Arial" w:hAnsi="Arial" w:cs="Arial"/>
          <w:sz w:val="22"/>
          <w:szCs w:val="22"/>
        </w:rPr>
        <w:t xml:space="preserve"> have their own technical issues in that from a logical point of view they are “</w:t>
      </w:r>
      <w:r w:rsidR="00927914">
        <w:rPr>
          <w:rFonts w:ascii="Arial" w:hAnsi="Arial" w:cs="Arial"/>
          <w:sz w:val="22"/>
          <w:szCs w:val="22"/>
        </w:rPr>
        <w:t>borderlines cases</w:t>
      </w:r>
      <w:r>
        <w:rPr>
          <w:rFonts w:ascii="Arial" w:hAnsi="Arial" w:cs="Arial"/>
          <w:sz w:val="22"/>
          <w:szCs w:val="22"/>
        </w:rPr>
        <w:t xml:space="preserve">” of acceptable substitutes. </w:t>
      </w:r>
      <w:r w:rsidR="003D386D">
        <w:rPr>
          <w:rFonts w:ascii="Arial" w:hAnsi="Arial" w:cs="Arial"/>
          <w:sz w:val="22"/>
          <w:szCs w:val="22"/>
        </w:rPr>
        <w:t xml:space="preserve">Other than this, the technical review of the results framework revealed </w:t>
      </w:r>
      <w:r w:rsidR="003D386D">
        <w:rPr>
          <w:rFonts w:ascii="Arial" w:hAnsi="Arial" w:cs="Arial"/>
          <w:sz w:val="22"/>
          <w:szCs w:val="22"/>
        </w:rPr>
        <w:lastRenderedPageBreak/>
        <w:t xml:space="preserve">that in some cases, the SMARTness of some indicators was compromised at the design stage.  </w:t>
      </w:r>
    </w:p>
    <w:p w14:paraId="44C5C20A" w14:textId="77777777" w:rsidR="003D386D" w:rsidRDefault="003D386D" w:rsidP="003D386D">
      <w:pPr>
        <w:autoSpaceDE w:val="0"/>
        <w:autoSpaceDN w:val="0"/>
        <w:adjustRightInd w:val="0"/>
        <w:jc w:val="both"/>
        <w:rPr>
          <w:rFonts w:ascii="Arial" w:hAnsi="Arial" w:cs="Arial"/>
          <w:sz w:val="22"/>
          <w:szCs w:val="22"/>
        </w:rPr>
      </w:pPr>
    </w:p>
    <w:p w14:paraId="71B1C96E" w14:textId="77777777" w:rsidR="00D87679" w:rsidRDefault="00F70AEC" w:rsidP="00F70AEC">
      <w:pPr>
        <w:shd w:val="clear" w:color="auto" w:fill="FFFFFF" w:themeFill="background1"/>
        <w:jc w:val="both"/>
        <w:rPr>
          <w:rFonts w:ascii="Arial" w:hAnsi="Arial" w:cs="Arial"/>
          <w:sz w:val="22"/>
          <w:szCs w:val="22"/>
        </w:rPr>
      </w:pPr>
      <w:r>
        <w:rPr>
          <w:rFonts w:ascii="Arial" w:hAnsi="Arial" w:cs="Arial"/>
          <w:sz w:val="22"/>
          <w:szCs w:val="22"/>
        </w:rPr>
        <w:t>The lack of detailed financial data matching the requirements for a standard efficiency analysis</w:t>
      </w:r>
      <w:r w:rsidR="006530AB">
        <w:rPr>
          <w:rFonts w:ascii="Arial" w:hAnsi="Arial" w:cs="Arial"/>
          <w:sz w:val="22"/>
          <w:szCs w:val="22"/>
        </w:rPr>
        <w:t xml:space="preserve"> might be due to limitations of accounting standards</w:t>
      </w:r>
      <w:r w:rsidR="006E5964">
        <w:rPr>
          <w:rFonts w:ascii="Arial" w:hAnsi="Arial" w:cs="Arial"/>
          <w:sz w:val="22"/>
          <w:szCs w:val="22"/>
        </w:rPr>
        <w:t xml:space="preserve"> </w:t>
      </w:r>
      <w:r>
        <w:rPr>
          <w:rFonts w:ascii="Arial" w:hAnsi="Arial" w:cs="Arial"/>
          <w:sz w:val="22"/>
          <w:szCs w:val="22"/>
        </w:rPr>
        <w:t>and/</w:t>
      </w:r>
      <w:r w:rsidR="00432565">
        <w:rPr>
          <w:rFonts w:ascii="Arial" w:hAnsi="Arial" w:cs="Arial"/>
          <w:sz w:val="22"/>
          <w:szCs w:val="22"/>
        </w:rPr>
        <w:t>or limitations</w:t>
      </w:r>
      <w:r>
        <w:rPr>
          <w:rFonts w:ascii="Arial" w:hAnsi="Arial" w:cs="Arial"/>
          <w:sz w:val="22"/>
          <w:szCs w:val="22"/>
        </w:rPr>
        <w:t xml:space="preserve"> in the actual data entry into</w:t>
      </w:r>
      <w:r w:rsidR="00432565">
        <w:rPr>
          <w:rFonts w:ascii="Arial" w:hAnsi="Arial" w:cs="Arial"/>
          <w:sz w:val="22"/>
          <w:szCs w:val="22"/>
        </w:rPr>
        <w:t xml:space="preserve"> the ATLAS data management platform</w:t>
      </w:r>
      <w:r>
        <w:rPr>
          <w:rFonts w:ascii="Arial" w:hAnsi="Arial" w:cs="Arial"/>
          <w:sz w:val="22"/>
          <w:szCs w:val="22"/>
        </w:rPr>
        <w:t xml:space="preserve"> during the programme implementation period</w:t>
      </w:r>
      <w:r w:rsidR="00432565">
        <w:rPr>
          <w:rFonts w:ascii="Arial" w:hAnsi="Arial" w:cs="Arial"/>
          <w:sz w:val="22"/>
          <w:szCs w:val="22"/>
        </w:rPr>
        <w:t>.</w:t>
      </w:r>
    </w:p>
    <w:p w14:paraId="4C896BF5" w14:textId="77777777" w:rsidR="00D80FCE" w:rsidRDefault="00D80FCE" w:rsidP="00D87679">
      <w:pPr>
        <w:shd w:val="clear" w:color="auto" w:fill="FFFFFF"/>
        <w:jc w:val="both"/>
        <w:rPr>
          <w:rFonts w:ascii="Arial" w:hAnsi="Arial" w:cs="Arial"/>
          <w:sz w:val="22"/>
          <w:szCs w:val="22"/>
        </w:rPr>
      </w:pPr>
    </w:p>
    <w:p w14:paraId="4EFF7E87" w14:textId="77777777" w:rsidR="008118C3" w:rsidRDefault="003B4CC3" w:rsidP="001324A1">
      <w:pPr>
        <w:shd w:val="clear" w:color="auto" w:fill="FFFFFF"/>
        <w:autoSpaceDE w:val="0"/>
        <w:autoSpaceDN w:val="0"/>
        <w:adjustRightInd w:val="0"/>
        <w:jc w:val="both"/>
        <w:rPr>
          <w:rFonts w:ascii="Arial" w:hAnsi="Arial" w:cs="Arial"/>
          <w:sz w:val="22"/>
          <w:szCs w:val="22"/>
        </w:rPr>
      </w:pPr>
      <w:r>
        <w:rPr>
          <w:rFonts w:ascii="Arial" w:hAnsi="Arial" w:cs="Arial"/>
          <w:sz w:val="22"/>
          <w:szCs w:val="22"/>
        </w:rPr>
        <w:t>The sub-set of five target districts being referred to in</w:t>
      </w:r>
      <w:r w:rsidR="0067193F">
        <w:rPr>
          <w:rFonts w:ascii="Arial" w:hAnsi="Arial" w:cs="Arial"/>
          <w:sz w:val="22"/>
          <w:szCs w:val="22"/>
        </w:rPr>
        <w:t xml:space="preserve"> the reference d</w:t>
      </w:r>
      <w:r>
        <w:rPr>
          <w:rFonts w:ascii="Arial" w:hAnsi="Arial" w:cs="Arial"/>
          <w:sz w:val="22"/>
          <w:szCs w:val="22"/>
        </w:rPr>
        <w:t>ocuments does not match</w:t>
      </w:r>
      <w:r w:rsidR="0067193F">
        <w:rPr>
          <w:rFonts w:ascii="Arial" w:hAnsi="Arial" w:cs="Arial"/>
          <w:sz w:val="22"/>
          <w:szCs w:val="22"/>
        </w:rPr>
        <w:t xml:space="preserve"> in three cases. </w:t>
      </w:r>
      <w:r w:rsidR="006E5964">
        <w:rPr>
          <w:rFonts w:ascii="Arial" w:hAnsi="Arial" w:cs="Arial"/>
          <w:sz w:val="22"/>
          <w:szCs w:val="22"/>
        </w:rPr>
        <w:t>I</w:t>
      </w:r>
      <w:r w:rsidR="0067193F">
        <w:rPr>
          <w:rFonts w:ascii="Arial" w:hAnsi="Arial" w:cs="Arial"/>
          <w:sz w:val="22"/>
          <w:szCs w:val="22"/>
        </w:rPr>
        <w:t>n case the total number of programme districts was eight rather than five (Dadeldhura, Doti, Kailali, Kalikot, Surkhet, Achham, Dailekh, Dang) and</w:t>
      </w:r>
      <w:r w:rsidR="005D7B38">
        <w:rPr>
          <w:rFonts w:ascii="Arial" w:hAnsi="Arial" w:cs="Arial"/>
          <w:sz w:val="22"/>
          <w:szCs w:val="22"/>
        </w:rPr>
        <w:t xml:space="preserve"> at any given moment in time, there were only five imple</w:t>
      </w:r>
      <w:r>
        <w:rPr>
          <w:rFonts w:ascii="Arial" w:hAnsi="Arial" w:cs="Arial"/>
          <w:sz w:val="22"/>
          <w:szCs w:val="22"/>
        </w:rPr>
        <w:t>mentation districts, this could essentially lower</w:t>
      </w:r>
      <w:r w:rsidR="006E5964">
        <w:rPr>
          <w:rFonts w:ascii="Arial" w:hAnsi="Arial" w:cs="Arial"/>
          <w:sz w:val="22"/>
          <w:szCs w:val="22"/>
        </w:rPr>
        <w:t xml:space="preserve"> </w:t>
      </w:r>
      <w:r>
        <w:rPr>
          <w:rFonts w:ascii="Arial" w:hAnsi="Arial" w:cs="Arial"/>
          <w:sz w:val="22"/>
          <w:szCs w:val="22"/>
        </w:rPr>
        <w:t>the sub-set of five target districts</w:t>
      </w:r>
      <w:r w:rsidR="006E5964">
        <w:rPr>
          <w:rFonts w:ascii="Arial" w:hAnsi="Arial" w:cs="Arial"/>
          <w:sz w:val="22"/>
          <w:szCs w:val="22"/>
        </w:rPr>
        <w:t xml:space="preserve"> </w:t>
      </w:r>
      <w:r w:rsidR="005D7B38">
        <w:rPr>
          <w:rFonts w:ascii="Arial" w:hAnsi="Arial" w:cs="Arial"/>
          <w:sz w:val="22"/>
          <w:szCs w:val="22"/>
        </w:rPr>
        <w:t xml:space="preserve">that enjoyed implementation throughout the entire programme life span to </w:t>
      </w:r>
      <w:r>
        <w:rPr>
          <w:rFonts w:ascii="Arial" w:hAnsi="Arial" w:cs="Arial"/>
          <w:sz w:val="22"/>
          <w:szCs w:val="22"/>
        </w:rPr>
        <w:t xml:space="preserve">only </w:t>
      </w:r>
      <w:r w:rsidR="005D7B38">
        <w:rPr>
          <w:rFonts w:ascii="Arial" w:hAnsi="Arial" w:cs="Arial"/>
          <w:sz w:val="22"/>
          <w:szCs w:val="22"/>
        </w:rPr>
        <w:t>two</w:t>
      </w:r>
      <w:r>
        <w:rPr>
          <w:rFonts w:ascii="Arial" w:hAnsi="Arial" w:cs="Arial"/>
          <w:sz w:val="22"/>
          <w:szCs w:val="22"/>
        </w:rPr>
        <w:t xml:space="preserve">. Under such a “worst case scenario” regarding evaluability, </w:t>
      </w:r>
      <w:r w:rsidR="00DC17E5">
        <w:rPr>
          <w:rFonts w:ascii="Arial" w:hAnsi="Arial" w:cs="Arial"/>
          <w:sz w:val="22"/>
          <w:szCs w:val="22"/>
        </w:rPr>
        <w:t>a total of</w:t>
      </w:r>
      <w:r w:rsidR="005D7B38">
        <w:rPr>
          <w:rFonts w:ascii="Arial" w:hAnsi="Arial" w:cs="Arial"/>
          <w:sz w:val="22"/>
          <w:szCs w:val="22"/>
        </w:rPr>
        <w:t xml:space="preserve"> six districts (3 + 3; three of the initial set of five an</w:t>
      </w:r>
      <w:r w:rsidR="00DC17E5">
        <w:rPr>
          <w:rFonts w:ascii="Arial" w:hAnsi="Arial" w:cs="Arial"/>
          <w:sz w:val="22"/>
          <w:szCs w:val="22"/>
        </w:rPr>
        <w:t>d their three replacements) would effectively not have been</w:t>
      </w:r>
      <w:r w:rsidR="005D7B38">
        <w:rPr>
          <w:rFonts w:ascii="Arial" w:hAnsi="Arial" w:cs="Arial"/>
          <w:sz w:val="22"/>
          <w:szCs w:val="22"/>
        </w:rPr>
        <w:t xml:space="preserve"> targeted throughout the</w:t>
      </w:r>
      <w:r w:rsidR="0067193F">
        <w:rPr>
          <w:rFonts w:ascii="Arial" w:hAnsi="Arial" w:cs="Arial"/>
          <w:sz w:val="22"/>
          <w:szCs w:val="22"/>
        </w:rPr>
        <w:t xml:space="preserve"> full</w:t>
      </w:r>
      <w:r w:rsidR="005D7B38">
        <w:rPr>
          <w:rFonts w:ascii="Arial" w:hAnsi="Arial" w:cs="Arial"/>
          <w:sz w:val="22"/>
          <w:szCs w:val="22"/>
        </w:rPr>
        <w:t xml:space="preserve"> programme</w:t>
      </w:r>
      <w:r w:rsidR="0067193F">
        <w:rPr>
          <w:rFonts w:ascii="Arial" w:hAnsi="Arial" w:cs="Arial"/>
          <w:sz w:val="22"/>
          <w:szCs w:val="22"/>
        </w:rPr>
        <w:t xml:space="preserve"> duration.</w:t>
      </w:r>
    </w:p>
    <w:p w14:paraId="3AA5E9CB" w14:textId="77777777" w:rsidR="003D386D" w:rsidRDefault="003D386D" w:rsidP="003D386D">
      <w:pPr>
        <w:shd w:val="clear" w:color="auto" w:fill="FFFFFF"/>
        <w:autoSpaceDE w:val="0"/>
        <w:autoSpaceDN w:val="0"/>
        <w:adjustRightInd w:val="0"/>
        <w:jc w:val="both"/>
        <w:rPr>
          <w:rFonts w:ascii="Arial" w:hAnsi="Arial" w:cs="Arial"/>
          <w:sz w:val="22"/>
          <w:szCs w:val="22"/>
        </w:rPr>
      </w:pPr>
    </w:p>
    <w:p w14:paraId="0A06E80B" w14:textId="77777777" w:rsidR="003F482D" w:rsidRPr="003D386D" w:rsidRDefault="003F482D" w:rsidP="003F482D">
      <w:pPr>
        <w:autoSpaceDE w:val="0"/>
        <w:autoSpaceDN w:val="0"/>
        <w:adjustRightInd w:val="0"/>
        <w:jc w:val="both"/>
        <w:rPr>
          <w:rFonts w:ascii="Arial" w:hAnsi="Arial" w:cs="Arial"/>
          <w:b/>
          <w:sz w:val="22"/>
          <w:szCs w:val="22"/>
        </w:rPr>
      </w:pPr>
    </w:p>
    <w:p w14:paraId="46009290" w14:textId="77777777" w:rsidR="003F482D" w:rsidRPr="003D386D" w:rsidRDefault="003B46F3" w:rsidP="003F482D">
      <w:pPr>
        <w:autoSpaceDE w:val="0"/>
        <w:autoSpaceDN w:val="0"/>
        <w:adjustRightInd w:val="0"/>
        <w:jc w:val="both"/>
        <w:rPr>
          <w:rFonts w:ascii="Arial" w:hAnsi="Arial" w:cs="Arial"/>
          <w:b/>
          <w:sz w:val="22"/>
          <w:szCs w:val="22"/>
        </w:rPr>
      </w:pPr>
      <w:r w:rsidRPr="003D386D">
        <w:rPr>
          <w:rFonts w:ascii="Arial" w:hAnsi="Arial" w:cs="Arial"/>
          <w:b/>
          <w:sz w:val="22"/>
          <w:szCs w:val="22"/>
        </w:rPr>
        <w:t>3</w:t>
      </w:r>
      <w:r w:rsidR="003F482D" w:rsidRPr="003D386D">
        <w:rPr>
          <w:rFonts w:ascii="Arial" w:hAnsi="Arial" w:cs="Arial"/>
          <w:b/>
          <w:sz w:val="22"/>
          <w:szCs w:val="22"/>
        </w:rPr>
        <w:t>.</w:t>
      </w:r>
      <w:r w:rsidR="003E5E22" w:rsidRPr="003D386D">
        <w:rPr>
          <w:rFonts w:ascii="Arial" w:hAnsi="Arial" w:cs="Arial"/>
          <w:b/>
          <w:sz w:val="22"/>
          <w:szCs w:val="22"/>
        </w:rPr>
        <w:t>2</w:t>
      </w:r>
      <w:r w:rsidR="006E5964">
        <w:rPr>
          <w:rFonts w:ascii="Arial" w:hAnsi="Arial" w:cs="Arial"/>
          <w:b/>
          <w:sz w:val="22"/>
          <w:szCs w:val="22"/>
        </w:rPr>
        <w:t xml:space="preserve"> </w:t>
      </w:r>
      <w:r w:rsidR="003F482D" w:rsidRPr="003D386D">
        <w:rPr>
          <w:rFonts w:ascii="Arial" w:hAnsi="Arial" w:cs="Arial"/>
          <w:b/>
          <w:sz w:val="22"/>
          <w:szCs w:val="22"/>
        </w:rPr>
        <w:t>The GESI dimension</w:t>
      </w:r>
    </w:p>
    <w:p w14:paraId="1F036A5E" w14:textId="77777777" w:rsidR="00D84BBF" w:rsidRDefault="00D84BBF" w:rsidP="00C72E33">
      <w:pPr>
        <w:jc w:val="both"/>
        <w:rPr>
          <w:rFonts w:ascii="Arial" w:hAnsi="Arial" w:cs="Arial"/>
          <w:sz w:val="22"/>
          <w:szCs w:val="22"/>
        </w:rPr>
      </w:pPr>
    </w:p>
    <w:p w14:paraId="611459A2" w14:textId="77777777" w:rsidR="00DF34EF" w:rsidRDefault="003F482D" w:rsidP="00C72E33">
      <w:pPr>
        <w:jc w:val="both"/>
        <w:rPr>
          <w:rFonts w:ascii="Arial" w:hAnsi="Arial" w:cs="Arial"/>
          <w:sz w:val="22"/>
          <w:szCs w:val="22"/>
        </w:rPr>
      </w:pPr>
      <w:r>
        <w:rPr>
          <w:rFonts w:ascii="Arial" w:hAnsi="Arial" w:cs="Arial"/>
          <w:sz w:val="22"/>
          <w:szCs w:val="22"/>
        </w:rPr>
        <w:t xml:space="preserve">The specific aspect of </w:t>
      </w:r>
      <w:r w:rsidRPr="003F482D">
        <w:rPr>
          <w:rFonts w:ascii="Arial" w:hAnsi="Arial" w:cs="Arial"/>
          <w:sz w:val="22"/>
          <w:szCs w:val="22"/>
        </w:rPr>
        <w:t>Gender and Social Inclusion</w:t>
      </w:r>
      <w:r w:rsidR="00366B48">
        <w:rPr>
          <w:rFonts w:ascii="Arial" w:hAnsi="Arial" w:cs="Arial"/>
          <w:sz w:val="22"/>
          <w:szCs w:val="22"/>
        </w:rPr>
        <w:t xml:space="preserve"> (</w:t>
      </w:r>
      <w:r w:rsidRPr="003F482D">
        <w:rPr>
          <w:rFonts w:ascii="Arial" w:hAnsi="Arial" w:cs="Arial"/>
          <w:sz w:val="22"/>
          <w:szCs w:val="22"/>
        </w:rPr>
        <w:t>GESI</w:t>
      </w:r>
      <w:r w:rsidR="00366B48">
        <w:rPr>
          <w:rFonts w:ascii="Arial" w:hAnsi="Arial" w:cs="Arial"/>
          <w:sz w:val="22"/>
          <w:szCs w:val="22"/>
        </w:rPr>
        <w:t>)</w:t>
      </w:r>
      <w:r>
        <w:rPr>
          <w:rFonts w:ascii="Arial" w:hAnsi="Arial" w:cs="Arial"/>
          <w:sz w:val="22"/>
          <w:szCs w:val="22"/>
        </w:rPr>
        <w:t xml:space="preserve">was </w:t>
      </w:r>
      <w:r w:rsidR="00C72E33">
        <w:rPr>
          <w:rFonts w:ascii="Arial" w:hAnsi="Arial" w:cs="Arial"/>
          <w:sz w:val="22"/>
          <w:szCs w:val="22"/>
        </w:rPr>
        <w:t xml:space="preserve">given a specific importance in the terms of reference in that the </w:t>
      </w:r>
      <w:r w:rsidR="003E5E22">
        <w:rPr>
          <w:rFonts w:ascii="Arial" w:hAnsi="Arial" w:cs="Arial"/>
          <w:sz w:val="22"/>
          <w:szCs w:val="22"/>
        </w:rPr>
        <w:t>ToR o</w:t>
      </w:r>
      <w:r w:rsidR="00C72E33">
        <w:rPr>
          <w:rFonts w:ascii="Arial" w:hAnsi="Arial" w:cs="Arial"/>
          <w:sz w:val="22"/>
          <w:szCs w:val="22"/>
        </w:rPr>
        <w:t>f the evaluation coordinator and the national legal expert also stressed a background in GESI as an important selection criterion. In addition, the second national consultant was to be a dedicated GESI evaluation expert</w:t>
      </w:r>
      <w:r w:rsidR="00DF34EF">
        <w:rPr>
          <w:rFonts w:ascii="Arial" w:hAnsi="Arial" w:cs="Arial"/>
          <w:sz w:val="22"/>
          <w:szCs w:val="22"/>
        </w:rPr>
        <w:t xml:space="preserve">. </w:t>
      </w:r>
    </w:p>
    <w:p w14:paraId="64BF929C" w14:textId="77777777" w:rsidR="00DF34EF" w:rsidRDefault="00DF34EF" w:rsidP="00C72E33">
      <w:pPr>
        <w:jc w:val="both"/>
        <w:rPr>
          <w:rFonts w:ascii="Arial" w:hAnsi="Arial" w:cs="Arial"/>
          <w:sz w:val="22"/>
          <w:szCs w:val="22"/>
        </w:rPr>
      </w:pPr>
    </w:p>
    <w:p w14:paraId="2468670E" w14:textId="77777777" w:rsidR="001D685A" w:rsidRDefault="00DF34EF" w:rsidP="00C72E33">
      <w:pPr>
        <w:jc w:val="both"/>
        <w:rPr>
          <w:rFonts w:ascii="Arial" w:hAnsi="Arial" w:cs="Arial"/>
          <w:sz w:val="22"/>
          <w:szCs w:val="22"/>
        </w:rPr>
      </w:pPr>
      <w:r>
        <w:rPr>
          <w:rFonts w:ascii="Arial" w:hAnsi="Arial" w:cs="Arial"/>
          <w:sz w:val="22"/>
          <w:szCs w:val="22"/>
        </w:rPr>
        <w:t>The terms of reference of the</w:t>
      </w:r>
      <w:r w:rsidR="00C72E33">
        <w:rPr>
          <w:rFonts w:ascii="Arial" w:hAnsi="Arial" w:cs="Arial"/>
          <w:sz w:val="22"/>
          <w:szCs w:val="22"/>
        </w:rPr>
        <w:t xml:space="preserve"> GESI evaluator </w:t>
      </w:r>
      <w:r w:rsidR="00C72E33" w:rsidRPr="00C72E33">
        <w:rPr>
          <w:rFonts w:ascii="Arial" w:hAnsi="Arial" w:cs="Arial"/>
          <w:sz w:val="22"/>
          <w:szCs w:val="22"/>
        </w:rPr>
        <w:t xml:space="preserve">were geared towards analyzing the degree to which the UNPFN programme design and composite interventions addressed the needs of women and marginalized groups. In addition, the GESI expert was meant to ensure that gender and social inclusion dimensions are incorporated into all steps of the inquiry, analysis and evaluation reporting. </w:t>
      </w:r>
    </w:p>
    <w:p w14:paraId="54464BA4" w14:textId="77777777" w:rsidR="001D685A" w:rsidRDefault="001D685A" w:rsidP="00C72E33">
      <w:pPr>
        <w:jc w:val="both"/>
        <w:rPr>
          <w:rFonts w:ascii="Arial" w:hAnsi="Arial" w:cs="Arial"/>
          <w:sz w:val="22"/>
          <w:szCs w:val="22"/>
        </w:rPr>
      </w:pPr>
    </w:p>
    <w:p w14:paraId="27D0BE54" w14:textId="77777777" w:rsidR="00DF34EF" w:rsidRDefault="00DC17E5" w:rsidP="00C72E33">
      <w:pPr>
        <w:jc w:val="both"/>
        <w:rPr>
          <w:rFonts w:ascii="Arial" w:hAnsi="Arial" w:cs="Arial"/>
          <w:sz w:val="22"/>
          <w:szCs w:val="22"/>
        </w:rPr>
      </w:pPr>
      <w:r w:rsidRPr="00DF34EF">
        <w:rPr>
          <w:rFonts w:ascii="Arial" w:hAnsi="Arial" w:cs="Arial"/>
          <w:sz w:val="22"/>
          <w:szCs w:val="22"/>
        </w:rPr>
        <w:t xml:space="preserve">The </w:t>
      </w:r>
      <w:r w:rsidR="00BD6154" w:rsidRPr="00DF34EF">
        <w:rPr>
          <w:rFonts w:ascii="Arial" w:hAnsi="Arial" w:cs="Arial"/>
          <w:sz w:val="22"/>
          <w:szCs w:val="22"/>
        </w:rPr>
        <w:t xml:space="preserve">dedicated GESI evaluator could only be hired towards the </w:t>
      </w:r>
      <w:r w:rsidR="00DF34EF">
        <w:rPr>
          <w:rFonts w:ascii="Arial" w:hAnsi="Arial" w:cs="Arial"/>
          <w:sz w:val="22"/>
          <w:szCs w:val="22"/>
        </w:rPr>
        <w:t xml:space="preserve">very </w:t>
      </w:r>
      <w:r w:rsidR="00BD6154" w:rsidRPr="00DF34EF">
        <w:rPr>
          <w:rFonts w:ascii="Arial" w:hAnsi="Arial" w:cs="Arial"/>
          <w:sz w:val="22"/>
          <w:szCs w:val="22"/>
        </w:rPr>
        <w:t>end of the mission which prevented her from participating in most of the stakeholder meetings.</w:t>
      </w:r>
      <w:r w:rsidR="00DF34EF">
        <w:rPr>
          <w:rFonts w:ascii="Arial" w:hAnsi="Arial" w:cs="Arial"/>
          <w:sz w:val="22"/>
          <w:szCs w:val="22"/>
        </w:rPr>
        <w:t xml:space="preserve"> Nevertheless, steps were taken to address this potential issue and it is felt that all potential risks of falling short with respect to the expected final analysis have been sufficiently addressed if not over-compensated for</w:t>
      </w:r>
      <w:r w:rsidR="001D685A">
        <w:rPr>
          <w:rFonts w:ascii="Arial" w:hAnsi="Arial" w:cs="Arial"/>
          <w:sz w:val="22"/>
          <w:szCs w:val="22"/>
        </w:rPr>
        <w:t xml:space="preserve"> in terms of depth and width of GESI analysis</w:t>
      </w:r>
      <w:r w:rsidR="00DF34EF">
        <w:rPr>
          <w:rFonts w:ascii="Arial" w:hAnsi="Arial" w:cs="Arial"/>
          <w:sz w:val="22"/>
          <w:szCs w:val="22"/>
        </w:rPr>
        <w:t xml:space="preserve">.  </w:t>
      </w:r>
    </w:p>
    <w:p w14:paraId="0E2257A3" w14:textId="77777777" w:rsidR="00DF34EF" w:rsidRDefault="00DF34EF" w:rsidP="00C72E33">
      <w:pPr>
        <w:jc w:val="both"/>
        <w:rPr>
          <w:rFonts w:ascii="Arial" w:hAnsi="Arial" w:cs="Arial"/>
          <w:sz w:val="22"/>
          <w:szCs w:val="22"/>
        </w:rPr>
      </w:pPr>
    </w:p>
    <w:p w14:paraId="5688C7C1" w14:textId="77777777" w:rsidR="001D685A" w:rsidRDefault="00DF34EF" w:rsidP="00C72E33">
      <w:pPr>
        <w:jc w:val="both"/>
        <w:rPr>
          <w:rFonts w:ascii="Arial" w:hAnsi="Arial" w:cs="Arial"/>
          <w:sz w:val="22"/>
          <w:szCs w:val="22"/>
        </w:rPr>
      </w:pPr>
      <w:r>
        <w:rPr>
          <w:rFonts w:ascii="Arial" w:hAnsi="Arial" w:cs="Arial"/>
          <w:sz w:val="22"/>
          <w:szCs w:val="22"/>
        </w:rPr>
        <w:t>However</w:t>
      </w:r>
      <w:r w:rsidR="00D84BBF">
        <w:rPr>
          <w:rFonts w:ascii="Arial" w:hAnsi="Arial" w:cs="Arial"/>
          <w:sz w:val="22"/>
          <w:szCs w:val="22"/>
        </w:rPr>
        <w:t>, in rev</w:t>
      </w:r>
      <w:r>
        <w:rPr>
          <w:rFonts w:ascii="Arial" w:hAnsi="Arial" w:cs="Arial"/>
          <w:sz w:val="22"/>
          <w:szCs w:val="22"/>
        </w:rPr>
        <w:t>ie</w:t>
      </w:r>
      <w:r w:rsidR="00D84BBF">
        <w:rPr>
          <w:rFonts w:ascii="Arial" w:hAnsi="Arial" w:cs="Arial"/>
          <w:sz w:val="22"/>
          <w:szCs w:val="22"/>
        </w:rPr>
        <w:t xml:space="preserve">wing available reporting data, </w:t>
      </w:r>
      <w:r w:rsidR="001D685A">
        <w:rPr>
          <w:rFonts w:ascii="Arial" w:hAnsi="Arial" w:cs="Arial"/>
          <w:sz w:val="22"/>
          <w:szCs w:val="22"/>
        </w:rPr>
        <w:t>it became clear that available</w:t>
      </w:r>
      <w:r w:rsidR="00D84BBF">
        <w:rPr>
          <w:rFonts w:ascii="Arial" w:hAnsi="Arial" w:cs="Arial"/>
          <w:sz w:val="22"/>
          <w:szCs w:val="22"/>
        </w:rPr>
        <w:t xml:space="preserve"> reportin</w:t>
      </w:r>
      <w:r w:rsidR="003E5E22">
        <w:rPr>
          <w:rFonts w:ascii="Arial" w:hAnsi="Arial" w:cs="Arial"/>
          <w:sz w:val="22"/>
          <w:szCs w:val="22"/>
        </w:rPr>
        <w:t>g data against key indicators has</w:t>
      </w:r>
      <w:r w:rsidR="001D685A">
        <w:rPr>
          <w:rFonts w:ascii="Arial" w:hAnsi="Arial" w:cs="Arial"/>
          <w:sz w:val="22"/>
          <w:szCs w:val="22"/>
        </w:rPr>
        <w:t xml:space="preserve"> not always</w:t>
      </w:r>
      <w:r w:rsidR="003E5E22">
        <w:rPr>
          <w:rFonts w:ascii="Arial" w:hAnsi="Arial" w:cs="Arial"/>
          <w:sz w:val="22"/>
          <w:szCs w:val="22"/>
        </w:rPr>
        <w:t xml:space="preserve"> been</w:t>
      </w:r>
      <w:r w:rsidR="00D84BBF">
        <w:rPr>
          <w:rFonts w:ascii="Arial" w:hAnsi="Arial" w:cs="Arial"/>
          <w:sz w:val="22"/>
          <w:szCs w:val="22"/>
        </w:rPr>
        <w:t xml:space="preserve"> consistently gender disaggregated. </w:t>
      </w:r>
      <w:r w:rsidR="001D685A">
        <w:rPr>
          <w:rFonts w:ascii="Arial" w:hAnsi="Arial" w:cs="Arial"/>
          <w:sz w:val="22"/>
          <w:szCs w:val="22"/>
        </w:rPr>
        <w:t>For instance, r</w:t>
      </w:r>
      <w:r w:rsidR="00517674">
        <w:rPr>
          <w:rFonts w:ascii="Arial" w:hAnsi="Arial" w:cs="Arial"/>
          <w:sz w:val="22"/>
          <w:szCs w:val="22"/>
        </w:rPr>
        <w:t xml:space="preserve">eporting against some indicators only refers to victims </w:t>
      </w:r>
      <w:r w:rsidR="00607359">
        <w:rPr>
          <w:rFonts w:ascii="Arial" w:hAnsi="Arial" w:cs="Arial"/>
          <w:sz w:val="22"/>
          <w:szCs w:val="22"/>
        </w:rPr>
        <w:t>and the</w:t>
      </w:r>
      <w:r w:rsidR="001D685A">
        <w:rPr>
          <w:rFonts w:ascii="Arial" w:hAnsi="Arial" w:cs="Arial"/>
          <w:sz w:val="22"/>
          <w:szCs w:val="22"/>
        </w:rPr>
        <w:t xml:space="preserve"> general number</w:t>
      </w:r>
      <w:r w:rsidR="00607359">
        <w:rPr>
          <w:rFonts w:ascii="Arial" w:hAnsi="Arial" w:cs="Arial"/>
          <w:sz w:val="22"/>
          <w:szCs w:val="22"/>
        </w:rPr>
        <w:t xml:space="preserve"> cases </w:t>
      </w:r>
      <w:r w:rsidR="00517674">
        <w:rPr>
          <w:rFonts w:ascii="Arial" w:hAnsi="Arial" w:cs="Arial"/>
          <w:sz w:val="22"/>
          <w:szCs w:val="22"/>
        </w:rPr>
        <w:t xml:space="preserve">rather than disaggregating them by </w:t>
      </w:r>
      <w:r w:rsidR="00607359">
        <w:rPr>
          <w:rFonts w:ascii="Arial" w:hAnsi="Arial" w:cs="Arial"/>
          <w:sz w:val="22"/>
          <w:szCs w:val="22"/>
        </w:rPr>
        <w:t>GESI</w:t>
      </w:r>
      <w:r w:rsidR="00517674">
        <w:rPr>
          <w:rFonts w:ascii="Arial" w:hAnsi="Arial" w:cs="Arial"/>
          <w:sz w:val="22"/>
          <w:szCs w:val="22"/>
        </w:rPr>
        <w:t xml:space="preserve">. </w:t>
      </w:r>
      <w:r w:rsidR="001D685A">
        <w:rPr>
          <w:rFonts w:ascii="Arial" w:hAnsi="Arial" w:cs="Arial"/>
          <w:sz w:val="22"/>
          <w:szCs w:val="22"/>
        </w:rPr>
        <w:t>Accordingly, the reader might feel the discussion of indicators could have been more in line with GESI considerations. Here, the shortage in available suitably disaggregated statistical data should be borne in mind, and related grievances attributed to those deficiencies rather than to the willingness or capacity of the evaluation team.</w:t>
      </w:r>
    </w:p>
    <w:p w14:paraId="58641226" w14:textId="77777777" w:rsidR="001D685A" w:rsidRDefault="001D685A" w:rsidP="00C72E33">
      <w:pPr>
        <w:jc w:val="both"/>
        <w:rPr>
          <w:rFonts w:ascii="Arial" w:hAnsi="Arial" w:cs="Arial"/>
          <w:sz w:val="22"/>
          <w:szCs w:val="22"/>
        </w:rPr>
      </w:pPr>
    </w:p>
    <w:p w14:paraId="1219303F" w14:textId="77777777" w:rsidR="00D84BBF" w:rsidRPr="00F1336B" w:rsidRDefault="00517674" w:rsidP="00C72E33">
      <w:pPr>
        <w:jc w:val="both"/>
        <w:rPr>
          <w:rFonts w:ascii="Arial" w:hAnsi="Arial" w:cs="Arial"/>
          <w:sz w:val="22"/>
          <w:szCs w:val="22"/>
          <w:highlight w:val="cyan"/>
        </w:rPr>
      </w:pPr>
      <w:r>
        <w:rPr>
          <w:rFonts w:ascii="Arial" w:hAnsi="Arial" w:cs="Arial"/>
          <w:sz w:val="22"/>
          <w:szCs w:val="22"/>
        </w:rPr>
        <w:t>On the other hand, the actual design of the scope and intent of some specific UNPFN interventions is to strengthen the systemic capacity of justice sector mechanisms and service providers. This implies that women/girls and marginalized strata of society are included among the beneficiaries, since the</w:t>
      </w:r>
      <w:r w:rsidR="00D64B8F">
        <w:rPr>
          <w:rFonts w:ascii="Arial" w:hAnsi="Arial" w:cs="Arial"/>
          <w:sz w:val="22"/>
          <w:szCs w:val="22"/>
        </w:rPr>
        <w:t xml:space="preserve"> target group is all-inclusive; meaning spanning across Nepal’s entire citizenry</w:t>
      </w:r>
      <w:r>
        <w:rPr>
          <w:rFonts w:ascii="Arial" w:hAnsi="Arial" w:cs="Arial"/>
          <w:sz w:val="22"/>
          <w:szCs w:val="22"/>
        </w:rPr>
        <w:t xml:space="preserve">.  </w:t>
      </w:r>
    </w:p>
    <w:p w14:paraId="6B5C9EB3" w14:textId="77777777" w:rsidR="003F482D" w:rsidRDefault="003F482D" w:rsidP="003F482D">
      <w:pPr>
        <w:autoSpaceDE w:val="0"/>
        <w:autoSpaceDN w:val="0"/>
        <w:adjustRightInd w:val="0"/>
        <w:jc w:val="both"/>
        <w:rPr>
          <w:rFonts w:ascii="Arial" w:hAnsi="Arial" w:cs="Arial"/>
          <w:sz w:val="22"/>
          <w:szCs w:val="22"/>
        </w:rPr>
      </w:pPr>
    </w:p>
    <w:p w14:paraId="5B41339C" w14:textId="77777777" w:rsidR="00F35B67" w:rsidRPr="003F482D" w:rsidRDefault="00F35B67" w:rsidP="003F482D">
      <w:pPr>
        <w:autoSpaceDE w:val="0"/>
        <w:autoSpaceDN w:val="0"/>
        <w:adjustRightInd w:val="0"/>
        <w:jc w:val="both"/>
        <w:rPr>
          <w:rFonts w:ascii="Arial" w:hAnsi="Arial" w:cs="Arial"/>
          <w:sz w:val="22"/>
          <w:szCs w:val="22"/>
        </w:rPr>
      </w:pPr>
    </w:p>
    <w:p w14:paraId="6F65C7CD" w14:textId="77777777" w:rsidR="003F482D" w:rsidRPr="003D386D" w:rsidRDefault="003F482D" w:rsidP="003F482D">
      <w:pPr>
        <w:autoSpaceDE w:val="0"/>
        <w:autoSpaceDN w:val="0"/>
        <w:adjustRightInd w:val="0"/>
        <w:jc w:val="both"/>
        <w:rPr>
          <w:rFonts w:ascii="Arial" w:hAnsi="Arial" w:cs="Arial"/>
          <w:b/>
          <w:sz w:val="22"/>
          <w:szCs w:val="22"/>
          <w:highlight w:val="yellow"/>
        </w:rPr>
      </w:pPr>
    </w:p>
    <w:p w14:paraId="2EAF0566" w14:textId="77777777" w:rsidR="003F482D" w:rsidRPr="003D386D" w:rsidRDefault="003B46F3" w:rsidP="003F482D">
      <w:pPr>
        <w:autoSpaceDE w:val="0"/>
        <w:autoSpaceDN w:val="0"/>
        <w:adjustRightInd w:val="0"/>
        <w:jc w:val="both"/>
        <w:rPr>
          <w:rFonts w:ascii="Arial" w:hAnsi="Arial" w:cs="Arial"/>
          <w:b/>
          <w:sz w:val="22"/>
          <w:szCs w:val="22"/>
        </w:rPr>
      </w:pPr>
      <w:r w:rsidRPr="003D386D">
        <w:rPr>
          <w:rFonts w:ascii="Arial" w:hAnsi="Arial" w:cs="Arial"/>
          <w:b/>
          <w:sz w:val="22"/>
          <w:szCs w:val="22"/>
        </w:rPr>
        <w:lastRenderedPageBreak/>
        <w:t>3</w:t>
      </w:r>
      <w:r w:rsidR="003F482D" w:rsidRPr="003D386D">
        <w:rPr>
          <w:rFonts w:ascii="Arial" w:hAnsi="Arial" w:cs="Arial"/>
          <w:b/>
          <w:sz w:val="22"/>
          <w:szCs w:val="22"/>
        </w:rPr>
        <w:t>.</w:t>
      </w:r>
      <w:r w:rsidR="003E5E22" w:rsidRPr="003D386D">
        <w:rPr>
          <w:rFonts w:ascii="Arial" w:hAnsi="Arial" w:cs="Arial"/>
          <w:b/>
          <w:sz w:val="22"/>
          <w:szCs w:val="22"/>
        </w:rPr>
        <w:t>3</w:t>
      </w:r>
      <w:r w:rsidR="006E5964">
        <w:rPr>
          <w:rFonts w:ascii="Arial" w:hAnsi="Arial" w:cs="Arial"/>
          <w:b/>
          <w:sz w:val="22"/>
          <w:szCs w:val="22"/>
        </w:rPr>
        <w:t xml:space="preserve"> </w:t>
      </w:r>
      <w:r w:rsidR="003F482D" w:rsidRPr="003D386D">
        <w:rPr>
          <w:rFonts w:ascii="Arial" w:hAnsi="Arial" w:cs="Arial"/>
          <w:b/>
          <w:sz w:val="22"/>
          <w:szCs w:val="22"/>
        </w:rPr>
        <w:t>Programme and mission overlap</w:t>
      </w:r>
    </w:p>
    <w:p w14:paraId="0B6EF2B3" w14:textId="77777777" w:rsidR="00357910" w:rsidRPr="00736B0B" w:rsidRDefault="00357910" w:rsidP="003F482D">
      <w:pPr>
        <w:pStyle w:val="ColorfulList-Accent11"/>
        <w:autoSpaceDE w:val="0"/>
        <w:autoSpaceDN w:val="0"/>
        <w:adjustRightInd w:val="0"/>
        <w:ind w:left="1800"/>
        <w:jc w:val="both"/>
        <w:rPr>
          <w:rFonts w:ascii="Arial" w:hAnsi="Arial" w:cs="Arial"/>
        </w:rPr>
      </w:pPr>
    </w:p>
    <w:p w14:paraId="3A616BEF" w14:textId="77777777" w:rsidR="003160E3" w:rsidRPr="00736B0B" w:rsidRDefault="003160E3" w:rsidP="003160E3">
      <w:pPr>
        <w:jc w:val="both"/>
        <w:rPr>
          <w:rFonts w:ascii="Arial" w:hAnsi="Arial" w:cs="Arial"/>
          <w:sz w:val="22"/>
          <w:szCs w:val="22"/>
        </w:rPr>
      </w:pPr>
      <w:r w:rsidRPr="00736B0B">
        <w:rPr>
          <w:rFonts w:ascii="Arial" w:hAnsi="Arial" w:cs="Arial"/>
          <w:sz w:val="22"/>
          <w:szCs w:val="22"/>
        </w:rPr>
        <w:t>The original ROLHR which was entirely funded through PBSO/PBF resources quickly managed to successfully leverage additional fresh resources from donors. This led to the peacebuilding-related ROLHR component (including but not limited to transitional justice) being joined by additional components not or not exclusively dealing with peacebuilding. The expanded ROLHR grew into an extended programme platform for an array of programme (sub-)components and projects concerned with the wider policy landscape and general systemic issues pertaining to the rule of law</w:t>
      </w:r>
      <w:r w:rsidR="00DE466A">
        <w:rPr>
          <w:rFonts w:ascii="Arial" w:hAnsi="Arial" w:cs="Arial"/>
          <w:sz w:val="22"/>
          <w:szCs w:val="22"/>
        </w:rPr>
        <w:t>, access to justice</w:t>
      </w:r>
      <w:r w:rsidRPr="00736B0B">
        <w:rPr>
          <w:rFonts w:ascii="Arial" w:hAnsi="Arial" w:cs="Arial"/>
          <w:sz w:val="22"/>
          <w:szCs w:val="22"/>
        </w:rPr>
        <w:t xml:space="preserve"> and the protection and promotion of human rights in Nepal. </w:t>
      </w:r>
    </w:p>
    <w:p w14:paraId="46767E6D" w14:textId="77777777" w:rsidR="003160E3" w:rsidRPr="00736B0B" w:rsidRDefault="003160E3" w:rsidP="003160E3">
      <w:pPr>
        <w:jc w:val="both"/>
        <w:rPr>
          <w:rFonts w:ascii="Arial" w:hAnsi="Arial" w:cs="Arial"/>
          <w:sz w:val="22"/>
          <w:szCs w:val="22"/>
        </w:rPr>
      </w:pPr>
    </w:p>
    <w:p w14:paraId="4ADCE3D4" w14:textId="77777777" w:rsidR="00A767C7" w:rsidRDefault="003160E3" w:rsidP="003160E3">
      <w:pPr>
        <w:jc w:val="both"/>
        <w:rPr>
          <w:rFonts w:ascii="Arial" w:hAnsi="Arial" w:cs="Arial"/>
          <w:sz w:val="22"/>
          <w:szCs w:val="22"/>
        </w:rPr>
      </w:pPr>
      <w:r w:rsidRPr="00736B0B">
        <w:rPr>
          <w:rFonts w:ascii="Arial" w:hAnsi="Arial" w:cs="Arial"/>
          <w:sz w:val="22"/>
          <w:szCs w:val="22"/>
        </w:rPr>
        <w:t>The scope and structure of the outcomes defined in the original ROLHR Project Do</w:t>
      </w:r>
      <w:r w:rsidR="0054312F">
        <w:rPr>
          <w:rFonts w:ascii="Arial" w:hAnsi="Arial" w:cs="Arial"/>
          <w:sz w:val="22"/>
          <w:szCs w:val="22"/>
        </w:rPr>
        <w:t>cument (signed 26 Feb 2013) underwent a</w:t>
      </w:r>
      <w:r w:rsidRPr="00736B0B">
        <w:rPr>
          <w:rFonts w:ascii="Arial" w:hAnsi="Arial" w:cs="Arial"/>
          <w:sz w:val="22"/>
          <w:szCs w:val="22"/>
        </w:rPr>
        <w:t xml:space="preserve"> change in that the number of outcomes increased from two to three without changing the substance of the programme content. The original UNPFN-funded programme component had been conceived as</w:t>
      </w:r>
      <w:r w:rsidR="0054312F">
        <w:rPr>
          <w:rFonts w:ascii="Arial" w:hAnsi="Arial" w:cs="Arial"/>
          <w:sz w:val="22"/>
          <w:szCs w:val="22"/>
        </w:rPr>
        <w:t>—</w:t>
      </w:r>
      <w:r w:rsidRPr="00736B0B">
        <w:rPr>
          <w:rFonts w:ascii="Arial" w:hAnsi="Arial" w:cs="Arial"/>
          <w:sz w:val="22"/>
          <w:szCs w:val="22"/>
        </w:rPr>
        <w:t>and effectively remained</w:t>
      </w:r>
      <w:r w:rsidR="0054312F">
        <w:rPr>
          <w:rFonts w:ascii="Arial" w:hAnsi="Arial" w:cs="Arial"/>
          <w:sz w:val="22"/>
          <w:szCs w:val="22"/>
        </w:rPr>
        <w:t>—</w:t>
      </w:r>
      <w:r w:rsidRPr="00736B0B">
        <w:rPr>
          <w:rFonts w:ascii="Arial" w:hAnsi="Arial" w:cs="Arial"/>
          <w:sz w:val="22"/>
          <w:szCs w:val="22"/>
        </w:rPr>
        <w:t xml:space="preserve">a 2-year programme (project duration of 24 months). By contrast, the greater ROLHR programme that apparently had been realized thanks to the catalytic effects induced by the PBF, ended up being designed </w:t>
      </w:r>
      <w:r w:rsidR="0054312F">
        <w:rPr>
          <w:rFonts w:ascii="Arial" w:hAnsi="Arial" w:cs="Arial"/>
          <w:sz w:val="22"/>
          <w:szCs w:val="22"/>
        </w:rPr>
        <w:t xml:space="preserve">with a 5-year time horizon. </w:t>
      </w:r>
    </w:p>
    <w:p w14:paraId="171D19C1" w14:textId="77777777" w:rsidR="00A767C7" w:rsidRDefault="00A767C7" w:rsidP="003160E3">
      <w:pPr>
        <w:jc w:val="both"/>
        <w:rPr>
          <w:rFonts w:ascii="Arial" w:hAnsi="Arial" w:cs="Arial"/>
          <w:sz w:val="22"/>
          <w:szCs w:val="22"/>
        </w:rPr>
      </w:pPr>
    </w:p>
    <w:p w14:paraId="5271BD81" w14:textId="77777777" w:rsidR="00DF34EF" w:rsidRDefault="00A767C7" w:rsidP="003D386D">
      <w:pPr>
        <w:jc w:val="both"/>
        <w:rPr>
          <w:rFonts w:ascii="Arial" w:hAnsi="Arial" w:cs="Arial"/>
          <w:sz w:val="22"/>
          <w:szCs w:val="22"/>
        </w:rPr>
      </w:pPr>
      <w:r>
        <w:rPr>
          <w:rFonts w:ascii="Arial" w:hAnsi="Arial" w:cs="Arial"/>
          <w:sz w:val="22"/>
          <w:szCs w:val="22"/>
        </w:rPr>
        <w:t>Whereas i</w:t>
      </w:r>
      <w:r w:rsidR="0054312F">
        <w:rPr>
          <w:rFonts w:ascii="Arial" w:hAnsi="Arial" w:cs="Arial"/>
          <w:sz w:val="22"/>
          <w:szCs w:val="22"/>
        </w:rPr>
        <w:t xml:space="preserve">t is clear to the evaluators that their taskit to </w:t>
      </w:r>
      <w:r w:rsidR="003160E3" w:rsidRPr="00736B0B">
        <w:rPr>
          <w:rFonts w:ascii="Arial" w:hAnsi="Arial" w:cs="Arial"/>
          <w:sz w:val="22"/>
          <w:szCs w:val="22"/>
        </w:rPr>
        <w:t xml:space="preserve">only </w:t>
      </w:r>
      <w:r w:rsidR="0054312F">
        <w:rPr>
          <w:rFonts w:ascii="Arial" w:hAnsi="Arial" w:cs="Arial"/>
          <w:sz w:val="22"/>
          <w:szCs w:val="22"/>
        </w:rPr>
        <w:t>evaluate</w:t>
      </w:r>
      <w:r w:rsidR="003160E3" w:rsidRPr="00736B0B">
        <w:rPr>
          <w:rFonts w:ascii="Arial" w:hAnsi="Arial" w:cs="Arial"/>
          <w:sz w:val="22"/>
          <w:szCs w:val="22"/>
        </w:rPr>
        <w:t xml:space="preserve"> the peacebuilding- and UNPFN-funded component of the larger ROLHR programme and thus is not concerned with the larger ROLHR.</w:t>
      </w:r>
      <w:r w:rsidR="0054312F">
        <w:rPr>
          <w:rFonts w:ascii="Arial" w:hAnsi="Arial" w:cs="Arial"/>
          <w:sz w:val="22"/>
          <w:szCs w:val="22"/>
        </w:rPr>
        <w:t xml:space="preserve">However, to various stakeholders including IPs and beneficiaries this distinction might not be evident. A similar risk of confusion exists at the level of assessments and reporting </w:t>
      </w:r>
      <w:r>
        <w:rPr>
          <w:rFonts w:ascii="Arial" w:hAnsi="Arial" w:cs="Arial"/>
          <w:sz w:val="22"/>
          <w:szCs w:val="22"/>
        </w:rPr>
        <w:t>documents where evidence and d</w:t>
      </w:r>
      <w:r w:rsidR="00DF34EF">
        <w:rPr>
          <w:rFonts w:ascii="Arial" w:hAnsi="Arial" w:cs="Arial"/>
          <w:sz w:val="22"/>
          <w:szCs w:val="22"/>
        </w:rPr>
        <w:t>ata on and beyond the UNPNF-Ro</w:t>
      </w:r>
      <w:r>
        <w:rPr>
          <w:rFonts w:ascii="Arial" w:hAnsi="Arial" w:cs="Arial"/>
          <w:sz w:val="22"/>
          <w:szCs w:val="22"/>
        </w:rPr>
        <w:t>LHR component might be co-mingled.</w:t>
      </w:r>
    </w:p>
    <w:p w14:paraId="707FE723" w14:textId="77777777" w:rsidR="00DF34EF" w:rsidRDefault="00DF34EF" w:rsidP="003D386D">
      <w:pPr>
        <w:jc w:val="both"/>
        <w:rPr>
          <w:rFonts w:ascii="Arial" w:hAnsi="Arial" w:cs="Arial"/>
          <w:sz w:val="22"/>
          <w:szCs w:val="22"/>
        </w:rPr>
      </w:pPr>
    </w:p>
    <w:p w14:paraId="75D30B6B" w14:textId="77777777" w:rsidR="003160E3" w:rsidRPr="003D386D" w:rsidRDefault="00A767C7" w:rsidP="003D386D">
      <w:pPr>
        <w:jc w:val="both"/>
        <w:rPr>
          <w:rFonts w:ascii="Arial" w:hAnsi="Arial" w:cs="Arial"/>
          <w:sz w:val="22"/>
          <w:szCs w:val="22"/>
        </w:rPr>
      </w:pPr>
      <w:r w:rsidRPr="00A767C7">
        <w:rPr>
          <w:rFonts w:ascii="Arial" w:hAnsi="Arial" w:cs="Arial"/>
          <w:sz w:val="22"/>
          <w:szCs w:val="22"/>
        </w:rPr>
        <w:t>Incidentally, a similar risk of confusion exists in the sense that the portfolio of</w:t>
      </w:r>
      <w:r w:rsidR="003160E3" w:rsidRPr="00A767C7">
        <w:rPr>
          <w:rFonts w:ascii="Arial" w:hAnsi="Arial" w:cs="Arial"/>
          <w:sz w:val="22"/>
          <w:szCs w:val="22"/>
        </w:rPr>
        <w:t xml:space="preserve"> PBF/UNPFN</w:t>
      </w:r>
      <w:r w:rsidRPr="00A767C7">
        <w:rPr>
          <w:rFonts w:ascii="Arial" w:hAnsi="Arial" w:cs="Arial"/>
          <w:sz w:val="22"/>
          <w:szCs w:val="22"/>
        </w:rPr>
        <w:t>-fundedprogrammes stretch</w:t>
      </w:r>
      <w:r w:rsidR="00DF34EF">
        <w:rPr>
          <w:rFonts w:ascii="Arial" w:hAnsi="Arial" w:cs="Arial"/>
          <w:sz w:val="22"/>
          <w:szCs w:val="22"/>
        </w:rPr>
        <w:t>es well beyond the PBF-funded Ro</w:t>
      </w:r>
      <w:r w:rsidRPr="00A767C7">
        <w:rPr>
          <w:rFonts w:ascii="Arial" w:hAnsi="Arial" w:cs="Arial"/>
          <w:sz w:val="22"/>
          <w:szCs w:val="22"/>
        </w:rPr>
        <w:t>LHR component both in time and scope</w:t>
      </w:r>
      <w:r w:rsidR="001D4BE6">
        <w:rPr>
          <w:rFonts w:ascii="Arial" w:hAnsi="Arial" w:cs="Arial"/>
          <w:sz w:val="22"/>
          <w:szCs w:val="22"/>
        </w:rPr>
        <w:t xml:space="preserve"> (cf. following graph; the overlap of the portfolios marked by a star depi</w:t>
      </w:r>
      <w:r w:rsidR="00DF34EF">
        <w:rPr>
          <w:rFonts w:ascii="Arial" w:hAnsi="Arial" w:cs="Arial"/>
          <w:sz w:val="22"/>
          <w:szCs w:val="22"/>
        </w:rPr>
        <w:t>cts the location of the UNPFN-Ro</w:t>
      </w:r>
      <w:r w:rsidR="001D4BE6">
        <w:rPr>
          <w:rFonts w:ascii="Arial" w:hAnsi="Arial" w:cs="Arial"/>
          <w:sz w:val="22"/>
          <w:szCs w:val="22"/>
        </w:rPr>
        <w:t>LHR component</w:t>
      </w:r>
      <w:r w:rsidR="00FD734E">
        <w:rPr>
          <w:rFonts w:ascii="Arial" w:hAnsi="Arial" w:cs="Arial"/>
          <w:sz w:val="22"/>
          <w:szCs w:val="22"/>
        </w:rPr>
        <w:t xml:space="preserve"> which is situated in the area of overlap betwee</w:t>
      </w:r>
      <w:r w:rsidR="00DF34EF">
        <w:rPr>
          <w:rFonts w:ascii="Arial" w:hAnsi="Arial" w:cs="Arial"/>
          <w:sz w:val="22"/>
          <w:szCs w:val="22"/>
        </w:rPr>
        <w:t>n the sector-wide multi-donor Ro</w:t>
      </w:r>
      <w:r w:rsidR="00FD734E">
        <w:rPr>
          <w:rFonts w:ascii="Arial" w:hAnsi="Arial" w:cs="Arial"/>
          <w:sz w:val="22"/>
          <w:szCs w:val="22"/>
        </w:rPr>
        <w:t>LHR</w:t>
      </w:r>
      <w:r w:rsidR="001324A1">
        <w:rPr>
          <w:rFonts w:ascii="Arial" w:hAnsi="Arial" w:cs="Arial"/>
          <w:sz w:val="22"/>
          <w:szCs w:val="22"/>
        </w:rPr>
        <w:t xml:space="preserve"> programme</w:t>
      </w:r>
      <w:r w:rsidR="00FD734E">
        <w:rPr>
          <w:rFonts w:ascii="Arial" w:hAnsi="Arial" w:cs="Arial"/>
          <w:sz w:val="22"/>
          <w:szCs w:val="22"/>
        </w:rPr>
        <w:t xml:space="preserve"> platform and the PBF</w:t>
      </w:r>
      <w:r w:rsidR="001324A1">
        <w:rPr>
          <w:rFonts w:ascii="Arial" w:hAnsi="Arial" w:cs="Arial"/>
          <w:sz w:val="22"/>
          <w:szCs w:val="22"/>
        </w:rPr>
        <w:t>/UNPFN</w:t>
      </w:r>
      <w:r w:rsidR="00FD734E">
        <w:rPr>
          <w:rFonts w:ascii="Arial" w:hAnsi="Arial" w:cs="Arial"/>
          <w:sz w:val="22"/>
          <w:szCs w:val="22"/>
        </w:rPr>
        <w:t>-funded themati</w:t>
      </w:r>
      <w:r w:rsidR="001324A1">
        <w:rPr>
          <w:rFonts w:ascii="Arial" w:hAnsi="Arial" w:cs="Arial"/>
          <w:sz w:val="22"/>
          <w:szCs w:val="22"/>
        </w:rPr>
        <w:t xml:space="preserve">c group of projects </w:t>
      </w:r>
      <w:r w:rsidR="00FD734E">
        <w:rPr>
          <w:rFonts w:ascii="Arial" w:hAnsi="Arial" w:cs="Arial"/>
          <w:sz w:val="22"/>
          <w:szCs w:val="22"/>
        </w:rPr>
        <w:t>which are all aligned to the overall peacebuilding goal but don’t as such form a stand-alone programme</w:t>
      </w:r>
      <w:r w:rsidR="001D4BE6">
        <w:rPr>
          <w:rFonts w:ascii="Arial" w:hAnsi="Arial" w:cs="Arial"/>
          <w:sz w:val="22"/>
          <w:szCs w:val="22"/>
        </w:rPr>
        <w:t>)</w:t>
      </w:r>
      <w:r w:rsidRPr="00A767C7">
        <w:rPr>
          <w:rFonts w:ascii="Arial" w:hAnsi="Arial" w:cs="Arial"/>
        </w:rPr>
        <w:t>.</w:t>
      </w:r>
    </w:p>
    <w:p w14:paraId="3C6A02AE" w14:textId="77777777" w:rsidR="00A767C7" w:rsidRDefault="00A767C7" w:rsidP="003160E3">
      <w:pPr>
        <w:autoSpaceDE w:val="0"/>
        <w:autoSpaceDN w:val="0"/>
        <w:adjustRightInd w:val="0"/>
        <w:jc w:val="both"/>
        <w:rPr>
          <w:rFonts w:ascii="Arial" w:hAnsi="Arial" w:cs="Arial"/>
        </w:rPr>
      </w:pPr>
    </w:p>
    <w:p w14:paraId="49F59BF6" w14:textId="77777777" w:rsidR="00A767C7" w:rsidRPr="00357910" w:rsidRDefault="00E36159" w:rsidP="003160E3">
      <w:pPr>
        <w:autoSpaceDE w:val="0"/>
        <w:autoSpaceDN w:val="0"/>
        <w:adjustRightInd w:val="0"/>
        <w:jc w:val="both"/>
        <w:rPr>
          <w:rFonts w:ascii="Arial" w:hAnsi="Arial" w:cs="Arial"/>
        </w:rPr>
      </w:pPr>
      <w:r>
        <w:rPr>
          <w:rFonts w:ascii="Arial" w:hAnsi="Arial" w:cs="Arial"/>
          <w:noProof/>
          <w:snapToGrid/>
          <w:lang w:val="en-US"/>
        </w:rPr>
        <w:pict w14:anchorId="1E6ED9BF">
          <v:shape id="AutoShape 2" o:spid="_x0000_s1026" style="position:absolute;left:0;text-align:left;margin-left:227.25pt;margin-top:31.3pt;width:15.0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13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" path="m,69854r73007,l95568,r22560,69854l191135,69854r-59065,43172l154631,182880,95568,139707,36504,182880,59065,113026,,69854xe">
            <v:stroke joinstyle="miter"/>
            <v:path o:connecttype="custom" o:connectlocs="0,69854;73007,69854;95568,0;118128,69854;191135,69854;132070,113026;154631,182880;95568,139707;36504,182880;59065,113026;0,69854" o:connectangles="0,0,0,0,0,0,0,0,0,0,0"/>
          </v:shape>
        </w:pict>
      </w:r>
      <w:r w:rsidR="00EB1AFE">
        <w:rPr>
          <w:rFonts w:ascii="Arial" w:hAnsi="Arial" w:cs="Arial"/>
          <w:noProof/>
          <w:snapToGrid/>
          <w:lang w:val="en-US"/>
        </w:rPr>
        <w:drawing>
          <wp:inline distT="0" distB="0" distL="0" distR="0" wp14:anchorId="1DA43F78" wp14:editId="41239238">
            <wp:extent cx="5981700" cy="999862"/>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E6D0288" w14:textId="77777777" w:rsidR="003160E3" w:rsidRDefault="003160E3" w:rsidP="007475E7">
      <w:pPr>
        <w:shd w:val="clear" w:color="auto" w:fill="FFFFFF"/>
        <w:autoSpaceDE w:val="0"/>
        <w:autoSpaceDN w:val="0"/>
        <w:adjustRightInd w:val="0"/>
        <w:jc w:val="both"/>
        <w:rPr>
          <w:rFonts w:ascii="Arial" w:hAnsi="Arial" w:cs="Arial"/>
          <w:sz w:val="22"/>
          <w:szCs w:val="22"/>
        </w:rPr>
      </w:pPr>
    </w:p>
    <w:p w14:paraId="67071743" w14:textId="77777777" w:rsidR="00EF58C5" w:rsidRDefault="00EF58C5" w:rsidP="007751A0">
      <w:pPr>
        <w:shd w:val="clear" w:color="auto" w:fill="FFFFFF"/>
        <w:autoSpaceDE w:val="0"/>
        <w:autoSpaceDN w:val="0"/>
        <w:adjustRightInd w:val="0"/>
        <w:jc w:val="both"/>
        <w:rPr>
          <w:rFonts w:ascii="Arial" w:hAnsi="Arial" w:cs="Arial"/>
          <w:sz w:val="22"/>
          <w:szCs w:val="22"/>
        </w:rPr>
      </w:pPr>
    </w:p>
    <w:p w14:paraId="161448EC" w14:textId="77777777" w:rsidR="007475E7" w:rsidRDefault="001D4BE6" w:rsidP="007751A0">
      <w:pPr>
        <w:shd w:val="clear" w:color="auto" w:fill="FFFFFF"/>
        <w:autoSpaceDE w:val="0"/>
        <w:autoSpaceDN w:val="0"/>
        <w:adjustRightInd w:val="0"/>
        <w:jc w:val="both"/>
        <w:rPr>
          <w:rFonts w:ascii="Arial" w:hAnsi="Arial" w:cs="Arial"/>
          <w:sz w:val="22"/>
          <w:szCs w:val="22"/>
        </w:rPr>
      </w:pPr>
      <w:r>
        <w:rPr>
          <w:rFonts w:ascii="Arial" w:hAnsi="Arial" w:cs="Arial"/>
          <w:sz w:val="22"/>
          <w:szCs w:val="22"/>
        </w:rPr>
        <w:t>Internally, in terms of the UNPFN-ROLHR programmes set-</w:t>
      </w:r>
      <w:r w:rsidR="00DF34EF">
        <w:rPr>
          <w:rFonts w:ascii="Arial" w:hAnsi="Arial" w:cs="Arial"/>
          <w:sz w:val="22"/>
          <w:szCs w:val="22"/>
        </w:rPr>
        <w:t>up, whereas the three outcomes we</w:t>
      </w:r>
      <w:r>
        <w:rPr>
          <w:rFonts w:ascii="Arial" w:hAnsi="Arial" w:cs="Arial"/>
          <w:sz w:val="22"/>
          <w:szCs w:val="22"/>
        </w:rPr>
        <w:t>re distributed among the two implementing agencies UNDP and UN Women, within the outcomes, there are single agency as well as dual agency sub-projects or</w:t>
      </w:r>
      <w:r w:rsidR="007475E7">
        <w:rPr>
          <w:rFonts w:ascii="Arial" w:hAnsi="Arial" w:cs="Arial"/>
          <w:sz w:val="22"/>
          <w:szCs w:val="22"/>
        </w:rPr>
        <w:t xml:space="preserve"> key</w:t>
      </w:r>
      <w:r>
        <w:rPr>
          <w:rFonts w:ascii="Arial" w:hAnsi="Arial" w:cs="Arial"/>
          <w:sz w:val="22"/>
          <w:szCs w:val="22"/>
        </w:rPr>
        <w:t xml:space="preserve"> activities</w:t>
      </w:r>
      <w:r w:rsidR="007475E7">
        <w:rPr>
          <w:rFonts w:ascii="Arial" w:hAnsi="Arial" w:cs="Arial"/>
          <w:sz w:val="22"/>
          <w:szCs w:val="22"/>
        </w:rPr>
        <w:t xml:space="preserve">/outputs. </w:t>
      </w:r>
    </w:p>
    <w:p w14:paraId="233E4893" w14:textId="77777777" w:rsidR="007475E7" w:rsidRDefault="007475E7" w:rsidP="007751A0">
      <w:pPr>
        <w:shd w:val="clear" w:color="auto" w:fill="FFFFFF"/>
        <w:autoSpaceDE w:val="0"/>
        <w:autoSpaceDN w:val="0"/>
        <w:adjustRightInd w:val="0"/>
        <w:jc w:val="both"/>
        <w:rPr>
          <w:rFonts w:ascii="Arial" w:hAnsi="Arial" w:cs="Arial"/>
          <w:sz w:val="22"/>
          <w:szCs w:val="22"/>
        </w:rPr>
      </w:pPr>
    </w:p>
    <w:p w14:paraId="2772E3C7" w14:textId="77777777" w:rsidR="00EA1F83" w:rsidRPr="009229D8" w:rsidRDefault="007475E7" w:rsidP="007751A0">
      <w:pPr>
        <w:shd w:val="clear" w:color="auto" w:fill="FFFFFF"/>
        <w:autoSpaceDE w:val="0"/>
        <w:autoSpaceDN w:val="0"/>
        <w:adjustRightInd w:val="0"/>
        <w:jc w:val="both"/>
        <w:rPr>
          <w:rFonts w:ascii="Arial" w:hAnsi="Arial" w:cs="Arial"/>
          <w:sz w:val="22"/>
          <w:szCs w:val="22"/>
        </w:rPr>
      </w:pPr>
      <w:r>
        <w:rPr>
          <w:rFonts w:ascii="Arial" w:hAnsi="Arial" w:cs="Arial"/>
          <w:sz w:val="22"/>
          <w:szCs w:val="22"/>
        </w:rPr>
        <w:t>F</w:t>
      </w:r>
      <w:r w:rsidR="00EA1F83" w:rsidRPr="009229D8">
        <w:rPr>
          <w:rFonts w:ascii="Arial" w:hAnsi="Arial" w:cs="Arial"/>
          <w:sz w:val="22"/>
          <w:szCs w:val="22"/>
        </w:rPr>
        <w:t>urther</w:t>
      </w:r>
      <w:r>
        <w:rPr>
          <w:rFonts w:ascii="Arial" w:hAnsi="Arial" w:cs="Arial"/>
          <w:sz w:val="22"/>
          <w:szCs w:val="22"/>
        </w:rPr>
        <w:t>more</w:t>
      </w:r>
      <w:r w:rsidR="00EA1F83" w:rsidRPr="009229D8">
        <w:rPr>
          <w:rFonts w:ascii="Arial" w:hAnsi="Arial" w:cs="Arial"/>
          <w:sz w:val="22"/>
          <w:szCs w:val="22"/>
        </w:rPr>
        <w:t xml:space="preserve">, </w:t>
      </w:r>
      <w:r>
        <w:rPr>
          <w:rFonts w:ascii="Arial" w:hAnsi="Arial" w:cs="Arial"/>
          <w:sz w:val="22"/>
          <w:szCs w:val="22"/>
        </w:rPr>
        <w:t xml:space="preserve">it would have been judicious had the findings and recommendations </w:t>
      </w:r>
      <w:r w:rsidR="00DE466A">
        <w:rPr>
          <w:rFonts w:ascii="Arial" w:hAnsi="Arial" w:cs="Arial"/>
          <w:sz w:val="22"/>
          <w:szCs w:val="22"/>
        </w:rPr>
        <w:t xml:space="preserve">emanating </w:t>
      </w:r>
      <w:r w:rsidR="00DE466A" w:rsidRPr="009229D8">
        <w:rPr>
          <w:rFonts w:ascii="Arial" w:hAnsi="Arial" w:cs="Arial"/>
          <w:sz w:val="22"/>
          <w:szCs w:val="22"/>
        </w:rPr>
        <w:t>from</w:t>
      </w:r>
      <w:r>
        <w:rPr>
          <w:rFonts w:ascii="Arial" w:hAnsi="Arial" w:cs="Arial"/>
          <w:sz w:val="22"/>
          <w:szCs w:val="22"/>
        </w:rPr>
        <w:t xml:space="preserve"> the </w:t>
      </w:r>
      <w:r w:rsidR="00EA1F83" w:rsidRPr="009229D8">
        <w:rPr>
          <w:rFonts w:ascii="Arial" w:hAnsi="Arial" w:cs="Arial"/>
          <w:sz w:val="22"/>
          <w:szCs w:val="22"/>
        </w:rPr>
        <w:t>UNPFN</w:t>
      </w:r>
      <w:r>
        <w:rPr>
          <w:rFonts w:ascii="Arial" w:hAnsi="Arial" w:cs="Arial"/>
          <w:sz w:val="22"/>
          <w:szCs w:val="22"/>
        </w:rPr>
        <w:t>-</w:t>
      </w:r>
      <w:r w:rsidR="00DF34EF">
        <w:rPr>
          <w:rFonts w:ascii="Arial" w:hAnsi="Arial" w:cs="Arial"/>
          <w:sz w:val="22"/>
          <w:szCs w:val="22"/>
        </w:rPr>
        <w:t>Ro</w:t>
      </w:r>
      <w:r>
        <w:rPr>
          <w:rFonts w:ascii="Arial" w:hAnsi="Arial" w:cs="Arial"/>
          <w:sz w:val="22"/>
          <w:szCs w:val="22"/>
        </w:rPr>
        <w:t>LHR</w:t>
      </w:r>
      <w:r w:rsidR="00EA1F83" w:rsidRPr="009229D8">
        <w:rPr>
          <w:rFonts w:ascii="Arial" w:hAnsi="Arial" w:cs="Arial"/>
          <w:sz w:val="22"/>
          <w:szCs w:val="22"/>
        </w:rPr>
        <w:t xml:space="preserve"> final evaluation </w:t>
      </w:r>
      <w:r>
        <w:rPr>
          <w:rFonts w:ascii="Arial" w:hAnsi="Arial" w:cs="Arial"/>
          <w:sz w:val="22"/>
          <w:szCs w:val="22"/>
        </w:rPr>
        <w:t>been available to inform</w:t>
      </w:r>
      <w:r w:rsidR="00EA1F83" w:rsidRPr="009229D8">
        <w:rPr>
          <w:rFonts w:ascii="Arial" w:hAnsi="Arial" w:cs="Arial"/>
          <w:sz w:val="22"/>
          <w:szCs w:val="22"/>
        </w:rPr>
        <w:t xml:space="preserve"> the</w:t>
      </w:r>
      <w:r w:rsidR="00DF34EF">
        <w:rPr>
          <w:rFonts w:ascii="Arial" w:hAnsi="Arial" w:cs="Arial"/>
          <w:sz w:val="22"/>
          <w:szCs w:val="22"/>
        </w:rPr>
        <w:t xml:space="preserve"> wider Ro</w:t>
      </w:r>
      <w:r>
        <w:rPr>
          <w:rFonts w:ascii="Arial" w:hAnsi="Arial" w:cs="Arial"/>
          <w:sz w:val="22"/>
          <w:szCs w:val="22"/>
        </w:rPr>
        <w:t>LHR</w:t>
      </w:r>
      <w:r w:rsidR="00EA1F83" w:rsidRPr="009229D8">
        <w:rPr>
          <w:rFonts w:ascii="Arial" w:hAnsi="Arial" w:cs="Arial"/>
          <w:sz w:val="22"/>
          <w:szCs w:val="22"/>
        </w:rPr>
        <w:t xml:space="preserve"> mid-term evaluation</w:t>
      </w:r>
      <w:r>
        <w:rPr>
          <w:rFonts w:ascii="Arial" w:hAnsi="Arial" w:cs="Arial"/>
          <w:sz w:val="22"/>
          <w:szCs w:val="22"/>
        </w:rPr>
        <w:t xml:space="preserve"> that also looks at the res</w:t>
      </w:r>
      <w:r w:rsidR="00DF34EF">
        <w:rPr>
          <w:rFonts w:ascii="Arial" w:hAnsi="Arial" w:cs="Arial"/>
          <w:sz w:val="22"/>
          <w:szCs w:val="22"/>
        </w:rPr>
        <w:t>ults achieved under the UNPFN-Ro</w:t>
      </w:r>
      <w:r>
        <w:rPr>
          <w:rFonts w:ascii="Arial" w:hAnsi="Arial" w:cs="Arial"/>
          <w:sz w:val="22"/>
          <w:szCs w:val="22"/>
        </w:rPr>
        <w:t>LHR</w:t>
      </w:r>
      <w:r w:rsidR="009229D8">
        <w:rPr>
          <w:rFonts w:ascii="Arial" w:hAnsi="Arial" w:cs="Arial"/>
          <w:sz w:val="22"/>
          <w:szCs w:val="22"/>
        </w:rPr>
        <w:t xml:space="preserve">. </w:t>
      </w:r>
      <w:r>
        <w:rPr>
          <w:rFonts w:ascii="Arial" w:hAnsi="Arial" w:cs="Arial"/>
          <w:sz w:val="22"/>
          <w:szCs w:val="22"/>
        </w:rPr>
        <w:t>In addition, there might</w:t>
      </w:r>
      <w:r w:rsidR="00DF34EF">
        <w:rPr>
          <w:rFonts w:ascii="Arial" w:hAnsi="Arial" w:cs="Arial"/>
          <w:sz w:val="22"/>
          <w:szCs w:val="22"/>
        </w:rPr>
        <w:t xml:space="preserve"> have</w:t>
      </w:r>
      <w:r>
        <w:rPr>
          <w:rFonts w:ascii="Arial" w:hAnsi="Arial" w:cs="Arial"/>
          <w:sz w:val="22"/>
          <w:szCs w:val="22"/>
        </w:rPr>
        <w:t xml:space="preserve"> also be</w:t>
      </w:r>
      <w:r w:rsidR="00DF34EF">
        <w:rPr>
          <w:rFonts w:ascii="Arial" w:hAnsi="Arial" w:cs="Arial"/>
          <w:sz w:val="22"/>
          <w:szCs w:val="22"/>
        </w:rPr>
        <w:t>en</w:t>
      </w:r>
      <w:r>
        <w:rPr>
          <w:rFonts w:ascii="Arial" w:hAnsi="Arial" w:cs="Arial"/>
          <w:sz w:val="22"/>
          <w:szCs w:val="22"/>
        </w:rPr>
        <w:t xml:space="preserve"> a slight risk of confusing stakeholders and beneficia</w:t>
      </w:r>
      <w:r w:rsidR="00DF34EF">
        <w:rPr>
          <w:rFonts w:ascii="Arial" w:hAnsi="Arial" w:cs="Arial"/>
          <w:sz w:val="22"/>
          <w:szCs w:val="22"/>
        </w:rPr>
        <w:t xml:space="preserve">ries by two quite similar evaluationsbeing carried out at the same time. </w:t>
      </w:r>
    </w:p>
    <w:p w14:paraId="7D9921DB" w14:textId="77777777" w:rsidR="00EA1F83" w:rsidRPr="007475E7" w:rsidRDefault="00EA1F83" w:rsidP="007751A0">
      <w:pPr>
        <w:pStyle w:val="ColorfulList-Accent11"/>
        <w:shd w:val="clear" w:color="auto" w:fill="FFFFFF"/>
        <w:autoSpaceDE w:val="0"/>
        <w:autoSpaceDN w:val="0"/>
        <w:adjustRightInd w:val="0"/>
        <w:ind w:left="360"/>
        <w:jc w:val="both"/>
        <w:rPr>
          <w:rFonts w:ascii="Arial" w:hAnsi="Arial" w:cs="Arial"/>
        </w:rPr>
      </w:pPr>
    </w:p>
    <w:p w14:paraId="76B4C338" w14:textId="77777777" w:rsidR="003F482D" w:rsidRPr="001D685A" w:rsidRDefault="003B46F3" w:rsidP="003F482D">
      <w:pPr>
        <w:jc w:val="both"/>
        <w:rPr>
          <w:rFonts w:ascii="Arial" w:hAnsi="Arial" w:cs="Arial"/>
          <w:b/>
          <w:sz w:val="22"/>
          <w:szCs w:val="22"/>
        </w:rPr>
      </w:pPr>
      <w:r w:rsidRPr="001D685A">
        <w:rPr>
          <w:rFonts w:ascii="Arial" w:hAnsi="Arial" w:cs="Arial"/>
          <w:b/>
          <w:sz w:val="22"/>
          <w:szCs w:val="22"/>
        </w:rPr>
        <w:lastRenderedPageBreak/>
        <w:t>3</w:t>
      </w:r>
      <w:r w:rsidR="003F482D" w:rsidRPr="001D685A">
        <w:rPr>
          <w:rFonts w:ascii="Arial" w:hAnsi="Arial" w:cs="Arial"/>
          <w:b/>
          <w:sz w:val="22"/>
          <w:szCs w:val="22"/>
        </w:rPr>
        <w:t>.</w:t>
      </w:r>
      <w:r w:rsidR="003E5E22" w:rsidRPr="001D685A">
        <w:rPr>
          <w:rFonts w:ascii="Arial" w:hAnsi="Arial" w:cs="Arial"/>
          <w:b/>
          <w:sz w:val="22"/>
          <w:szCs w:val="22"/>
        </w:rPr>
        <w:t>4</w:t>
      </w:r>
      <w:r w:rsidR="003F482D" w:rsidRPr="001D685A">
        <w:rPr>
          <w:rFonts w:ascii="Arial" w:hAnsi="Arial" w:cs="Arial"/>
          <w:b/>
          <w:sz w:val="22"/>
          <w:szCs w:val="22"/>
        </w:rPr>
        <w:t xml:space="preserve">   Risk analysis – programme and evaluation</w:t>
      </w:r>
    </w:p>
    <w:p w14:paraId="0FB23482" w14:textId="77777777" w:rsidR="003F482D" w:rsidRPr="00584B33" w:rsidRDefault="003F482D" w:rsidP="003F482D">
      <w:pPr>
        <w:jc w:val="both"/>
        <w:rPr>
          <w:rFonts w:ascii="Arial" w:hAnsi="Arial" w:cs="Arial"/>
          <w:sz w:val="22"/>
          <w:szCs w:val="22"/>
        </w:rPr>
      </w:pPr>
    </w:p>
    <w:p w14:paraId="429507C3" w14:textId="77777777" w:rsidR="003F482D" w:rsidRPr="00584B33" w:rsidRDefault="003F482D" w:rsidP="003F482D">
      <w:pPr>
        <w:jc w:val="both"/>
        <w:rPr>
          <w:rFonts w:ascii="Arial" w:hAnsi="Arial" w:cs="Arial"/>
          <w:sz w:val="22"/>
          <w:szCs w:val="22"/>
        </w:rPr>
      </w:pPr>
      <w:r>
        <w:rPr>
          <w:rFonts w:ascii="Arial" w:hAnsi="Arial" w:cs="Arial"/>
          <w:sz w:val="22"/>
          <w:szCs w:val="22"/>
        </w:rPr>
        <w:t xml:space="preserve">The UNPFN risk analysis proved to be very accurate in that it covers a number of </w:t>
      </w:r>
      <w:r w:rsidRPr="00584B33">
        <w:rPr>
          <w:rFonts w:ascii="Arial" w:hAnsi="Arial" w:cs="Arial"/>
          <w:sz w:val="22"/>
          <w:szCs w:val="22"/>
        </w:rPr>
        <w:t xml:space="preserve">elements </w:t>
      </w:r>
      <w:r>
        <w:rPr>
          <w:rFonts w:ascii="Arial" w:hAnsi="Arial" w:cs="Arial"/>
          <w:sz w:val="22"/>
          <w:szCs w:val="22"/>
        </w:rPr>
        <w:t>that would influen</w:t>
      </w:r>
      <w:r w:rsidR="003E5E22">
        <w:rPr>
          <w:rFonts w:ascii="Arial" w:hAnsi="Arial" w:cs="Arial"/>
          <w:sz w:val="22"/>
          <w:szCs w:val="22"/>
        </w:rPr>
        <w:t>ce the programme implementation</w:t>
      </w:r>
      <w:r>
        <w:rPr>
          <w:rFonts w:ascii="Arial" w:hAnsi="Arial" w:cs="Arial"/>
          <w:sz w:val="22"/>
          <w:szCs w:val="22"/>
        </w:rPr>
        <w:t>. Whereas most programme</w:t>
      </w:r>
      <w:r w:rsidRPr="00584B33">
        <w:rPr>
          <w:rFonts w:ascii="Arial" w:hAnsi="Arial" w:cs="Arial"/>
          <w:sz w:val="22"/>
          <w:szCs w:val="22"/>
        </w:rPr>
        <w:t xml:space="preserve"> co</w:t>
      </w:r>
      <w:r>
        <w:rPr>
          <w:rFonts w:ascii="Arial" w:hAnsi="Arial" w:cs="Arial"/>
          <w:sz w:val="22"/>
          <w:szCs w:val="22"/>
        </w:rPr>
        <w:t>mponents wereimplemented regardless of</w:t>
      </w:r>
      <w:r w:rsidRPr="00584B33">
        <w:rPr>
          <w:rFonts w:ascii="Arial" w:hAnsi="Arial" w:cs="Arial"/>
          <w:sz w:val="22"/>
          <w:szCs w:val="22"/>
        </w:rPr>
        <w:t xml:space="preserve"> ups and down</w:t>
      </w:r>
      <w:r>
        <w:rPr>
          <w:rFonts w:ascii="Arial" w:hAnsi="Arial" w:cs="Arial"/>
          <w:sz w:val="22"/>
          <w:szCs w:val="22"/>
        </w:rPr>
        <w:t>s</w:t>
      </w:r>
      <w:r w:rsidRPr="00584B33">
        <w:rPr>
          <w:rFonts w:ascii="Arial" w:hAnsi="Arial" w:cs="Arial"/>
          <w:sz w:val="22"/>
          <w:szCs w:val="22"/>
        </w:rPr>
        <w:t xml:space="preserve"> in the political and security </w:t>
      </w:r>
      <w:r>
        <w:rPr>
          <w:rFonts w:ascii="Arial" w:hAnsi="Arial" w:cs="Arial"/>
          <w:sz w:val="22"/>
          <w:szCs w:val="22"/>
        </w:rPr>
        <w:t>context, the programme sub-component of Transitional Justice wa</w:t>
      </w:r>
      <w:r w:rsidR="00A32F7C">
        <w:rPr>
          <w:rFonts w:ascii="Arial" w:hAnsi="Arial" w:cs="Arial"/>
          <w:sz w:val="22"/>
          <w:szCs w:val="22"/>
        </w:rPr>
        <w:t>s particularly affected by the</w:t>
      </w:r>
      <w:r>
        <w:rPr>
          <w:rFonts w:ascii="Arial" w:hAnsi="Arial" w:cs="Arial"/>
          <w:sz w:val="22"/>
          <w:szCs w:val="22"/>
        </w:rPr>
        <w:t xml:space="preserve"> factors</w:t>
      </w:r>
      <w:r w:rsidR="00A32F7C">
        <w:rPr>
          <w:rFonts w:ascii="Arial" w:hAnsi="Arial" w:cs="Arial"/>
          <w:sz w:val="22"/>
          <w:szCs w:val="22"/>
        </w:rPr>
        <w:t xml:space="preserve"> foreseen in the programme’s risk log</w:t>
      </w:r>
      <w:r w:rsidRPr="00584B33">
        <w:rPr>
          <w:rFonts w:ascii="Arial" w:hAnsi="Arial" w:cs="Arial"/>
          <w:sz w:val="22"/>
          <w:szCs w:val="22"/>
        </w:rPr>
        <w:t xml:space="preserve">. </w:t>
      </w:r>
    </w:p>
    <w:p w14:paraId="6A57A7F1" w14:textId="77777777" w:rsidR="003F482D" w:rsidRPr="00584B33" w:rsidRDefault="003F482D" w:rsidP="003F482D">
      <w:pPr>
        <w:jc w:val="both"/>
        <w:rPr>
          <w:rFonts w:ascii="Arial" w:hAnsi="Arial" w:cs="Arial"/>
          <w:sz w:val="22"/>
          <w:szCs w:val="22"/>
        </w:rPr>
      </w:pPr>
    </w:p>
    <w:p w14:paraId="3FD2BC2A" w14:textId="77777777" w:rsidR="003F482D" w:rsidRDefault="003E5E22" w:rsidP="003F482D">
      <w:pPr>
        <w:jc w:val="both"/>
        <w:rPr>
          <w:rFonts w:ascii="Arial" w:hAnsi="Arial" w:cs="Arial"/>
          <w:sz w:val="22"/>
          <w:szCs w:val="22"/>
        </w:rPr>
      </w:pPr>
      <w:r>
        <w:rPr>
          <w:rFonts w:ascii="Arial" w:hAnsi="Arial" w:cs="Arial"/>
          <w:sz w:val="22"/>
          <w:szCs w:val="22"/>
        </w:rPr>
        <w:t>In addition and directly affecting the evaluation rather than a programme component that is part of the sub-projects to be evaluated, t</w:t>
      </w:r>
      <w:r w:rsidR="003F482D" w:rsidRPr="00584B33">
        <w:rPr>
          <w:rFonts w:ascii="Arial" w:hAnsi="Arial" w:cs="Arial"/>
          <w:sz w:val="22"/>
          <w:szCs w:val="22"/>
        </w:rPr>
        <w:t>he</w:t>
      </w:r>
      <w:r w:rsidR="003F482D">
        <w:rPr>
          <w:rFonts w:ascii="Arial" w:hAnsi="Arial" w:cs="Arial"/>
          <w:sz w:val="22"/>
          <w:szCs w:val="22"/>
        </w:rPr>
        <w:t xml:space="preserve"> recent</w:t>
      </w:r>
      <w:r w:rsidR="003F482D" w:rsidRPr="00584B33">
        <w:rPr>
          <w:rFonts w:ascii="Arial" w:hAnsi="Arial" w:cs="Arial"/>
          <w:sz w:val="22"/>
          <w:szCs w:val="22"/>
        </w:rPr>
        <w:t xml:space="preserve"> promulgation of </w:t>
      </w:r>
      <w:r w:rsidR="003F482D">
        <w:rPr>
          <w:rFonts w:ascii="Arial" w:hAnsi="Arial" w:cs="Arial"/>
          <w:sz w:val="22"/>
          <w:szCs w:val="22"/>
        </w:rPr>
        <w:t xml:space="preserve">a new constitution </w:t>
      </w:r>
      <w:r>
        <w:rPr>
          <w:rFonts w:ascii="Arial" w:hAnsi="Arial" w:cs="Arial"/>
          <w:sz w:val="22"/>
          <w:szCs w:val="22"/>
        </w:rPr>
        <w:t>(</w:t>
      </w:r>
      <w:r w:rsidR="003F482D">
        <w:rPr>
          <w:rFonts w:ascii="Arial" w:hAnsi="Arial" w:cs="Arial"/>
          <w:sz w:val="22"/>
          <w:szCs w:val="22"/>
        </w:rPr>
        <w:t>o</w:t>
      </w:r>
      <w:r w:rsidR="003F482D" w:rsidRPr="00584B33">
        <w:rPr>
          <w:rFonts w:ascii="Arial" w:hAnsi="Arial" w:cs="Arial"/>
          <w:sz w:val="22"/>
          <w:szCs w:val="22"/>
        </w:rPr>
        <w:t>n 20 September 2015</w:t>
      </w:r>
      <w:r>
        <w:rPr>
          <w:rFonts w:ascii="Arial" w:hAnsi="Arial" w:cs="Arial"/>
          <w:sz w:val="22"/>
          <w:szCs w:val="22"/>
        </w:rPr>
        <w:t>)</w:t>
      </w:r>
      <w:r w:rsidR="003F482D" w:rsidRPr="00584B33">
        <w:rPr>
          <w:rFonts w:ascii="Arial" w:hAnsi="Arial" w:cs="Arial"/>
          <w:sz w:val="22"/>
          <w:szCs w:val="22"/>
        </w:rPr>
        <w:t xml:space="preserve"> further </w:t>
      </w:r>
      <w:r w:rsidR="003F482D">
        <w:rPr>
          <w:rFonts w:ascii="Arial" w:hAnsi="Arial" w:cs="Arial"/>
          <w:sz w:val="22"/>
          <w:szCs w:val="22"/>
        </w:rPr>
        <w:t>escalated the political unrest affecting the</w:t>
      </w:r>
      <w:r w:rsidR="003F482D" w:rsidRPr="00584B33">
        <w:rPr>
          <w:rFonts w:ascii="Arial" w:hAnsi="Arial" w:cs="Arial"/>
          <w:sz w:val="22"/>
          <w:szCs w:val="22"/>
        </w:rPr>
        <w:t xml:space="preserve"> entire country due to</w:t>
      </w:r>
      <w:r w:rsidR="003F482D">
        <w:rPr>
          <w:rFonts w:ascii="Arial" w:hAnsi="Arial" w:cs="Arial"/>
          <w:sz w:val="22"/>
          <w:szCs w:val="22"/>
        </w:rPr>
        <w:t xml:space="preserve"> a</w:t>
      </w:r>
      <w:r w:rsidR="003F482D" w:rsidRPr="00584B33">
        <w:rPr>
          <w:rFonts w:ascii="Arial" w:hAnsi="Arial" w:cs="Arial"/>
          <w:sz w:val="22"/>
          <w:szCs w:val="22"/>
        </w:rPr>
        <w:t xml:space="preserve"> supply shortage of essential commodities</w:t>
      </w:r>
      <w:r w:rsidR="003F482D">
        <w:rPr>
          <w:rFonts w:ascii="Arial" w:hAnsi="Arial" w:cs="Arial"/>
          <w:sz w:val="22"/>
          <w:szCs w:val="22"/>
        </w:rPr>
        <w:t>. This led to s</w:t>
      </w:r>
      <w:r w:rsidR="003F482D" w:rsidRPr="00584B33">
        <w:rPr>
          <w:rFonts w:ascii="Arial" w:hAnsi="Arial" w:cs="Arial"/>
          <w:sz w:val="22"/>
          <w:szCs w:val="22"/>
        </w:rPr>
        <w:t>erious rest</w:t>
      </w:r>
      <w:r w:rsidR="003F482D">
        <w:rPr>
          <w:rFonts w:ascii="Arial" w:hAnsi="Arial" w:cs="Arial"/>
          <w:sz w:val="22"/>
          <w:szCs w:val="22"/>
        </w:rPr>
        <w:t xml:space="preserve">rictions on movement outside Kathmandu, seriously hampering </w:t>
      </w:r>
      <w:r w:rsidR="003F482D" w:rsidRPr="00584B33">
        <w:rPr>
          <w:rFonts w:ascii="Arial" w:hAnsi="Arial" w:cs="Arial"/>
          <w:sz w:val="22"/>
          <w:szCs w:val="22"/>
        </w:rPr>
        <w:t xml:space="preserve">the </w:t>
      </w:r>
      <w:r w:rsidR="003F482D">
        <w:rPr>
          <w:rFonts w:ascii="Arial" w:hAnsi="Arial" w:cs="Arial"/>
          <w:sz w:val="22"/>
          <w:szCs w:val="22"/>
        </w:rPr>
        <w:t xml:space="preserve">evaluation plan in that </w:t>
      </w:r>
      <w:r w:rsidR="003F482D" w:rsidRPr="00584B33">
        <w:rPr>
          <w:rFonts w:ascii="Arial" w:hAnsi="Arial" w:cs="Arial"/>
          <w:sz w:val="22"/>
          <w:szCs w:val="22"/>
        </w:rPr>
        <w:t>travel</w:t>
      </w:r>
      <w:r w:rsidR="003F482D">
        <w:rPr>
          <w:rFonts w:ascii="Arial" w:hAnsi="Arial" w:cs="Arial"/>
          <w:sz w:val="22"/>
          <w:szCs w:val="22"/>
        </w:rPr>
        <w:t xml:space="preserve">ling to the </w:t>
      </w:r>
      <w:r w:rsidR="003F482D" w:rsidRPr="00584B33">
        <w:rPr>
          <w:rFonts w:ascii="Arial" w:hAnsi="Arial" w:cs="Arial"/>
          <w:sz w:val="22"/>
          <w:szCs w:val="22"/>
        </w:rPr>
        <w:t xml:space="preserve">districts </w:t>
      </w:r>
      <w:r w:rsidR="003F482D">
        <w:rPr>
          <w:rFonts w:ascii="Arial" w:hAnsi="Arial" w:cs="Arial"/>
          <w:sz w:val="22"/>
          <w:szCs w:val="22"/>
        </w:rPr>
        <w:t>to evaluate the programme on the ground within the five programme implementation districts was no longer possible</w:t>
      </w:r>
      <w:r w:rsidR="003F482D" w:rsidRPr="00584B33">
        <w:rPr>
          <w:rFonts w:ascii="Arial" w:hAnsi="Arial" w:cs="Arial"/>
          <w:sz w:val="22"/>
          <w:szCs w:val="22"/>
        </w:rPr>
        <w:t>.</w:t>
      </w:r>
    </w:p>
    <w:p w14:paraId="12897B84" w14:textId="77777777" w:rsidR="003F482D" w:rsidRDefault="003F482D" w:rsidP="003F482D">
      <w:pPr>
        <w:jc w:val="both"/>
        <w:rPr>
          <w:rFonts w:ascii="Arial" w:hAnsi="Arial" w:cs="Arial"/>
          <w:sz w:val="22"/>
          <w:szCs w:val="22"/>
        </w:rPr>
      </w:pPr>
    </w:p>
    <w:p w14:paraId="3F542BC7" w14:textId="77777777" w:rsidR="003F482D" w:rsidRDefault="003F482D" w:rsidP="003F482D">
      <w:pPr>
        <w:jc w:val="both"/>
        <w:rPr>
          <w:rFonts w:ascii="Arial" w:hAnsi="Arial" w:cs="Arial"/>
          <w:sz w:val="22"/>
          <w:szCs w:val="22"/>
        </w:rPr>
      </w:pPr>
      <w:r>
        <w:rPr>
          <w:rFonts w:ascii="Arial" w:hAnsi="Arial" w:cs="Arial"/>
          <w:sz w:val="22"/>
          <w:szCs w:val="22"/>
        </w:rPr>
        <w:t xml:space="preserve">Consequently, grassroots-level beneficiaries and </w:t>
      </w:r>
      <w:r w:rsidRPr="00584B33">
        <w:rPr>
          <w:rFonts w:ascii="Arial" w:hAnsi="Arial" w:cs="Arial"/>
          <w:sz w:val="22"/>
          <w:szCs w:val="22"/>
        </w:rPr>
        <w:t>stakeholders can</w:t>
      </w:r>
      <w:r>
        <w:rPr>
          <w:rFonts w:ascii="Arial" w:hAnsi="Arial" w:cs="Arial"/>
          <w:sz w:val="22"/>
          <w:szCs w:val="22"/>
        </w:rPr>
        <w:t xml:space="preserve"> nolonger </w:t>
      </w:r>
      <w:r w:rsidRPr="00584B33">
        <w:rPr>
          <w:rFonts w:ascii="Arial" w:hAnsi="Arial" w:cs="Arial"/>
          <w:sz w:val="22"/>
          <w:szCs w:val="22"/>
        </w:rPr>
        <w:t>be interview</w:t>
      </w:r>
      <w:r>
        <w:rPr>
          <w:rFonts w:ascii="Arial" w:hAnsi="Arial" w:cs="Arial"/>
          <w:sz w:val="22"/>
          <w:szCs w:val="22"/>
        </w:rPr>
        <w:t>ed to evaluate</w:t>
      </w:r>
      <w:r w:rsidRPr="00584B33">
        <w:rPr>
          <w:rFonts w:ascii="Arial" w:hAnsi="Arial" w:cs="Arial"/>
          <w:sz w:val="22"/>
          <w:szCs w:val="22"/>
        </w:rPr>
        <w:t xml:space="preserve"> the impact of the program at the ground level. </w:t>
      </w:r>
      <w:r>
        <w:rPr>
          <w:rFonts w:ascii="Arial" w:hAnsi="Arial" w:cs="Arial"/>
          <w:sz w:val="22"/>
          <w:szCs w:val="22"/>
        </w:rPr>
        <w:t xml:space="preserve">Rather than meeting the beneficiaries in the districts, the alternative modality of inviting a select few institutional beneficiaries, implementing parties and other stakeholders to Kathmandu was opted for. Thus, interviewswith local staff from implementing NGOs, SLAC legal staff and UNDP field monitoring staff served as replacement for the absence of genuine field level interviews conducted on the ground. </w:t>
      </w:r>
    </w:p>
    <w:p w14:paraId="1B204D4F" w14:textId="77777777" w:rsidR="00AA13FE" w:rsidRDefault="00AA13FE" w:rsidP="003F482D">
      <w:pPr>
        <w:jc w:val="both"/>
        <w:rPr>
          <w:rFonts w:ascii="Arial" w:hAnsi="Arial" w:cs="Arial"/>
          <w:sz w:val="22"/>
          <w:szCs w:val="22"/>
        </w:rPr>
      </w:pPr>
    </w:p>
    <w:p w14:paraId="41428546" w14:textId="77777777" w:rsidR="001D685A" w:rsidRDefault="00AA13FE" w:rsidP="003F482D">
      <w:pPr>
        <w:jc w:val="both"/>
        <w:rPr>
          <w:rFonts w:ascii="Arial" w:hAnsi="Arial" w:cs="Arial"/>
          <w:sz w:val="22"/>
          <w:szCs w:val="22"/>
          <w:shd w:val="clear" w:color="auto" w:fill="FFFFFF" w:themeFill="background1"/>
        </w:rPr>
      </w:pPr>
      <w:r>
        <w:rPr>
          <w:rFonts w:ascii="Arial" w:hAnsi="Arial" w:cs="Arial"/>
          <w:sz w:val="22"/>
          <w:szCs w:val="22"/>
        </w:rPr>
        <w:t xml:space="preserve">Furthermore, a national holiday that fell into the period of in-country presence meant resulted in a number of originally scheduled </w:t>
      </w:r>
      <w:r w:rsidRPr="001D685A">
        <w:rPr>
          <w:rFonts w:ascii="Arial" w:hAnsi="Arial" w:cs="Arial"/>
          <w:sz w:val="22"/>
          <w:szCs w:val="22"/>
          <w:shd w:val="clear" w:color="auto" w:fill="FFFFFF" w:themeFill="background1"/>
        </w:rPr>
        <w:t xml:space="preserve">interviews not taking place. Thus, the interviews that the mission did manage to carry out do not completely reflect the entire range of stakeholders. For instance, the </w:t>
      </w:r>
      <w:r w:rsidR="00BD6154" w:rsidRPr="001D685A">
        <w:rPr>
          <w:rFonts w:ascii="Arial" w:hAnsi="Arial" w:cs="Arial"/>
          <w:sz w:val="22"/>
          <w:szCs w:val="22"/>
          <w:shd w:val="clear" w:color="auto" w:fill="FFFFFF" w:themeFill="background1"/>
        </w:rPr>
        <w:t>Ministry of Peace and Reconstructio</w:t>
      </w:r>
      <w:r w:rsidR="001D685A">
        <w:rPr>
          <w:rFonts w:ascii="Arial" w:hAnsi="Arial" w:cs="Arial"/>
          <w:sz w:val="22"/>
          <w:szCs w:val="22"/>
          <w:shd w:val="clear" w:color="auto" w:fill="FFFFFF" w:themeFill="background1"/>
        </w:rPr>
        <w:t>n,</w:t>
      </w:r>
      <w:r w:rsidR="00BD6154" w:rsidRPr="001D685A">
        <w:rPr>
          <w:rFonts w:ascii="Arial" w:hAnsi="Arial" w:cs="Arial"/>
          <w:sz w:val="22"/>
          <w:szCs w:val="22"/>
          <w:shd w:val="clear" w:color="auto" w:fill="FFFFFF" w:themeFill="background1"/>
        </w:rPr>
        <w:t xml:space="preserve"> all members of the project’s own governance fora or structures, and the </w:t>
      </w:r>
      <w:r w:rsidR="00607359" w:rsidRPr="001D685A">
        <w:rPr>
          <w:rFonts w:ascii="Arial" w:hAnsi="Arial" w:cs="Arial"/>
          <w:sz w:val="22"/>
          <w:szCs w:val="22"/>
          <w:shd w:val="clear" w:color="auto" w:fill="FFFFFF" w:themeFill="background1"/>
        </w:rPr>
        <w:t>Office of Attorney General</w:t>
      </w:r>
      <w:r w:rsidR="00BD6154" w:rsidRPr="001D685A">
        <w:rPr>
          <w:rFonts w:ascii="Arial" w:hAnsi="Arial" w:cs="Arial"/>
          <w:sz w:val="22"/>
          <w:szCs w:val="22"/>
          <w:shd w:val="clear" w:color="auto" w:fill="FFFFFF" w:themeFill="background1"/>
        </w:rPr>
        <w:t xml:space="preserve"> could not be interviewed</w:t>
      </w:r>
      <w:r w:rsidR="001D685A">
        <w:rPr>
          <w:rFonts w:ascii="Arial" w:hAnsi="Arial" w:cs="Arial"/>
          <w:sz w:val="22"/>
          <w:szCs w:val="22"/>
          <w:shd w:val="clear" w:color="auto" w:fill="FFFFFF" w:themeFill="background1"/>
        </w:rPr>
        <w:t>; whereas the Supreme Court’s Registrar could only be interviewed in November by one of the evaluation team member’s, namely the national evaluation expert</w:t>
      </w:r>
      <w:r w:rsidR="00BD6154" w:rsidRPr="001D685A">
        <w:rPr>
          <w:rFonts w:ascii="Arial" w:hAnsi="Arial" w:cs="Arial"/>
          <w:sz w:val="22"/>
          <w:szCs w:val="22"/>
          <w:shd w:val="clear" w:color="auto" w:fill="FFFFFF" w:themeFill="background1"/>
        </w:rPr>
        <w:t>.</w:t>
      </w:r>
    </w:p>
    <w:p w14:paraId="2FFFA366" w14:textId="77777777" w:rsidR="001D685A" w:rsidRDefault="001D685A" w:rsidP="003F482D">
      <w:pPr>
        <w:jc w:val="both"/>
        <w:rPr>
          <w:rFonts w:ascii="Arial" w:hAnsi="Arial" w:cs="Arial"/>
          <w:sz w:val="22"/>
          <w:szCs w:val="22"/>
          <w:shd w:val="clear" w:color="auto" w:fill="FFFFFF" w:themeFill="background1"/>
        </w:rPr>
      </w:pPr>
    </w:p>
    <w:p w14:paraId="7D2C5924" w14:textId="77777777" w:rsidR="00AA13FE" w:rsidRPr="00584B33" w:rsidRDefault="001D685A" w:rsidP="003F482D">
      <w:pPr>
        <w:jc w:val="both"/>
        <w:rPr>
          <w:rFonts w:ascii="Arial" w:hAnsi="Arial" w:cs="Arial"/>
          <w:sz w:val="22"/>
          <w:szCs w:val="22"/>
        </w:rPr>
      </w:pPr>
      <w:r>
        <w:rPr>
          <w:rFonts w:ascii="Arial" w:hAnsi="Arial" w:cs="Arial"/>
          <w:sz w:val="22"/>
          <w:szCs w:val="22"/>
          <w:shd w:val="clear" w:color="auto" w:fill="FFFFFF" w:themeFill="background1"/>
        </w:rPr>
        <w:t>Nevertheless</w:t>
      </w:r>
      <w:r w:rsidR="00AA13FE" w:rsidRPr="001D685A">
        <w:rPr>
          <w:rFonts w:ascii="Arial" w:hAnsi="Arial" w:cs="Arial"/>
          <w:sz w:val="22"/>
          <w:szCs w:val="22"/>
          <w:shd w:val="clear" w:color="auto" w:fill="FFFFFF" w:themeFill="background1"/>
        </w:rPr>
        <w:t>,</w:t>
      </w:r>
      <w:r>
        <w:rPr>
          <w:rFonts w:ascii="Arial" w:hAnsi="Arial" w:cs="Arial"/>
          <w:sz w:val="22"/>
          <w:szCs w:val="22"/>
          <w:shd w:val="clear" w:color="auto" w:fill="FFFFFF" w:themeFill="background1"/>
        </w:rPr>
        <w:t xml:space="preserve"> the final analysis shows that</w:t>
      </w:r>
      <w:r w:rsidR="004D2645" w:rsidRPr="001D685A">
        <w:rPr>
          <w:rFonts w:ascii="Arial" w:hAnsi="Arial" w:cs="Arial"/>
          <w:sz w:val="22"/>
          <w:szCs w:val="22"/>
          <w:shd w:val="clear" w:color="auto" w:fill="FFFFFF" w:themeFill="background1"/>
        </w:rPr>
        <w:t xml:space="preserve">even though not all the stakeholder entities and groups under the three outcomes were covered, the size of the </w:t>
      </w:r>
      <w:r>
        <w:rPr>
          <w:rFonts w:ascii="Arial" w:hAnsi="Arial" w:cs="Arial"/>
          <w:sz w:val="22"/>
          <w:szCs w:val="22"/>
          <w:shd w:val="clear" w:color="auto" w:fill="FFFFFF" w:themeFill="background1"/>
        </w:rPr>
        <w:t xml:space="preserve">(effective </w:t>
      </w:r>
      <w:r w:rsidR="004D2645" w:rsidRPr="001D685A">
        <w:rPr>
          <w:rFonts w:ascii="Arial" w:hAnsi="Arial" w:cs="Arial"/>
          <w:sz w:val="22"/>
          <w:szCs w:val="22"/>
          <w:shd w:val="clear" w:color="auto" w:fill="FFFFFF" w:themeFill="background1"/>
        </w:rPr>
        <w:t>sample</w:t>
      </w:r>
      <w:r>
        <w:rPr>
          <w:rFonts w:ascii="Arial" w:hAnsi="Arial" w:cs="Arial"/>
          <w:sz w:val="22"/>
          <w:szCs w:val="22"/>
          <w:shd w:val="clear" w:color="auto" w:fill="FFFFFF" w:themeFill="background1"/>
        </w:rPr>
        <w:t>) sub-set</w:t>
      </w:r>
      <w:r w:rsidR="004D2645" w:rsidRPr="001D685A">
        <w:rPr>
          <w:rFonts w:ascii="Arial" w:hAnsi="Arial" w:cs="Arial"/>
          <w:sz w:val="22"/>
          <w:szCs w:val="22"/>
          <w:shd w:val="clear" w:color="auto" w:fill="FFFFFF" w:themeFill="background1"/>
        </w:rPr>
        <w:t xml:space="preserve"> of interview partners can be deemed representative and was thus satisfactory for all intents and purposes.</w:t>
      </w:r>
    </w:p>
    <w:p w14:paraId="2964B929" w14:textId="77777777" w:rsidR="003F482D" w:rsidRDefault="003F482D" w:rsidP="003F482D">
      <w:pPr>
        <w:autoSpaceDE w:val="0"/>
        <w:autoSpaceDN w:val="0"/>
        <w:adjustRightInd w:val="0"/>
        <w:jc w:val="both"/>
        <w:rPr>
          <w:rFonts w:ascii="Arial" w:hAnsi="Arial" w:cs="Arial"/>
        </w:rPr>
      </w:pPr>
    </w:p>
    <w:p w14:paraId="18200FC5" w14:textId="77777777" w:rsidR="00A32F7C" w:rsidRDefault="00A32F7C" w:rsidP="003F482D">
      <w:pPr>
        <w:autoSpaceDE w:val="0"/>
        <w:autoSpaceDN w:val="0"/>
        <w:adjustRightInd w:val="0"/>
        <w:jc w:val="both"/>
        <w:rPr>
          <w:rFonts w:ascii="Arial" w:hAnsi="Arial" w:cs="Arial"/>
        </w:rPr>
      </w:pPr>
    </w:p>
    <w:p w14:paraId="2109C30C" w14:textId="77777777" w:rsidR="00F35B67" w:rsidRDefault="00F35B67" w:rsidP="003F482D">
      <w:pPr>
        <w:autoSpaceDE w:val="0"/>
        <w:autoSpaceDN w:val="0"/>
        <w:adjustRightInd w:val="0"/>
        <w:jc w:val="both"/>
        <w:rPr>
          <w:rFonts w:ascii="Arial" w:hAnsi="Arial" w:cs="Arial"/>
        </w:rPr>
      </w:pPr>
    </w:p>
    <w:p w14:paraId="0E8C6BF8" w14:textId="77777777" w:rsidR="003E5E22" w:rsidRPr="00A32F7C" w:rsidRDefault="00030B16" w:rsidP="003E5E22">
      <w:pPr>
        <w:autoSpaceDE w:val="0"/>
        <w:autoSpaceDN w:val="0"/>
        <w:adjustRightInd w:val="0"/>
        <w:jc w:val="both"/>
        <w:rPr>
          <w:rFonts w:ascii="Arial" w:hAnsi="Arial" w:cs="Arial"/>
          <w:b/>
          <w:szCs w:val="24"/>
        </w:rPr>
      </w:pPr>
      <w:r w:rsidRPr="00A32F7C">
        <w:rPr>
          <w:rFonts w:ascii="Arial" w:hAnsi="Arial" w:cs="Arial"/>
          <w:b/>
          <w:szCs w:val="24"/>
        </w:rPr>
        <w:t>4</w:t>
      </w:r>
      <w:r w:rsidR="003E5E22" w:rsidRPr="00A32F7C">
        <w:rPr>
          <w:rFonts w:ascii="Arial" w:hAnsi="Arial" w:cs="Arial"/>
          <w:b/>
          <w:szCs w:val="24"/>
        </w:rPr>
        <w:t>.  Evaluation findings, conclusions and recommendations</w:t>
      </w:r>
    </w:p>
    <w:p w14:paraId="3C16BCF2" w14:textId="77777777" w:rsidR="003E5E22" w:rsidRPr="00030B16" w:rsidRDefault="003E5E22" w:rsidP="003E5E22">
      <w:pPr>
        <w:pStyle w:val="ColorfulList-Accent11"/>
        <w:autoSpaceDE w:val="0"/>
        <w:autoSpaceDN w:val="0"/>
        <w:adjustRightInd w:val="0"/>
        <w:jc w:val="both"/>
        <w:rPr>
          <w:rFonts w:ascii="Arial" w:hAnsi="Arial" w:cs="Arial"/>
        </w:rPr>
      </w:pPr>
    </w:p>
    <w:p w14:paraId="4F5B5E10" w14:textId="77777777" w:rsidR="00030B16" w:rsidRPr="00030B16" w:rsidRDefault="00030B16" w:rsidP="003E5E22">
      <w:pPr>
        <w:autoSpaceDE w:val="0"/>
        <w:autoSpaceDN w:val="0"/>
        <w:adjustRightInd w:val="0"/>
        <w:jc w:val="both"/>
        <w:rPr>
          <w:rFonts w:ascii="Arial" w:hAnsi="Arial" w:cs="Arial"/>
          <w:sz w:val="22"/>
          <w:szCs w:val="22"/>
        </w:rPr>
      </w:pPr>
    </w:p>
    <w:p w14:paraId="7F3476F5" w14:textId="77777777" w:rsidR="003E5E22" w:rsidRPr="00A32F7C" w:rsidRDefault="00030B16" w:rsidP="003E5E22">
      <w:pPr>
        <w:autoSpaceDE w:val="0"/>
        <w:autoSpaceDN w:val="0"/>
        <w:adjustRightInd w:val="0"/>
        <w:jc w:val="both"/>
        <w:rPr>
          <w:rFonts w:ascii="Arial" w:hAnsi="Arial" w:cs="Arial"/>
          <w:b/>
          <w:sz w:val="22"/>
          <w:szCs w:val="22"/>
        </w:rPr>
      </w:pPr>
      <w:r w:rsidRPr="00A32F7C">
        <w:rPr>
          <w:rFonts w:ascii="Arial" w:hAnsi="Arial" w:cs="Arial"/>
          <w:b/>
          <w:sz w:val="22"/>
          <w:szCs w:val="22"/>
        </w:rPr>
        <w:t>4</w:t>
      </w:r>
      <w:r w:rsidR="003E5E22" w:rsidRPr="00A32F7C">
        <w:rPr>
          <w:rFonts w:ascii="Arial" w:hAnsi="Arial" w:cs="Arial"/>
          <w:b/>
          <w:sz w:val="22"/>
          <w:szCs w:val="22"/>
        </w:rPr>
        <w:t xml:space="preserve">.1   Peacebuilding-specific dimension </w:t>
      </w:r>
    </w:p>
    <w:p w14:paraId="1AC48B78" w14:textId="77777777" w:rsidR="003E5E22" w:rsidRPr="00030B16" w:rsidRDefault="003E5E22" w:rsidP="003E5E22">
      <w:pPr>
        <w:autoSpaceDE w:val="0"/>
        <w:autoSpaceDN w:val="0"/>
        <w:adjustRightInd w:val="0"/>
        <w:jc w:val="both"/>
        <w:rPr>
          <w:rFonts w:ascii="Arial" w:hAnsi="Arial" w:cs="Arial"/>
          <w:sz w:val="22"/>
          <w:szCs w:val="22"/>
        </w:rPr>
      </w:pPr>
    </w:p>
    <w:p w14:paraId="012734D1" w14:textId="77777777" w:rsidR="000765C8" w:rsidRPr="003B46F3" w:rsidRDefault="003B46F3" w:rsidP="000765C8">
      <w:pPr>
        <w:shd w:val="clear" w:color="auto" w:fill="FFFFFF"/>
        <w:jc w:val="both"/>
        <w:rPr>
          <w:rFonts w:ascii="Arial" w:hAnsi="Arial" w:cs="Arial"/>
          <w:highlight w:val="magenta"/>
        </w:rPr>
      </w:pPr>
      <w:r w:rsidRPr="00030B16">
        <w:rPr>
          <w:rFonts w:ascii="Arial" w:hAnsi="Arial" w:cs="Arial"/>
          <w:sz w:val="22"/>
          <w:szCs w:val="22"/>
        </w:rPr>
        <w:t>Specifically with regards to peacebui</w:t>
      </w:r>
      <w:r w:rsidR="001324A1">
        <w:rPr>
          <w:rFonts w:ascii="Arial" w:hAnsi="Arial" w:cs="Arial"/>
          <w:sz w:val="22"/>
          <w:szCs w:val="22"/>
        </w:rPr>
        <w:t>lding, the evaluation has collected data and thusgained insight in</w:t>
      </w:r>
      <w:r w:rsidRPr="00030B16">
        <w:rPr>
          <w:rFonts w:ascii="Arial" w:hAnsi="Arial" w:cs="Arial"/>
          <w:sz w:val="22"/>
          <w:szCs w:val="22"/>
        </w:rPr>
        <w:t>to</w:t>
      </w:r>
      <w:r w:rsidR="001324A1">
        <w:rPr>
          <w:rFonts w:ascii="Arial" w:hAnsi="Arial" w:cs="Arial"/>
          <w:sz w:val="22"/>
          <w:szCs w:val="22"/>
        </w:rPr>
        <w:t xml:space="preserve"> a host of strategic and technical issues. This evidence is presented </w:t>
      </w:r>
      <w:r w:rsidR="002C4D9F">
        <w:rPr>
          <w:rFonts w:ascii="Arial" w:hAnsi="Arial" w:cs="Arial"/>
          <w:sz w:val="22"/>
          <w:szCs w:val="22"/>
        </w:rPr>
        <w:t xml:space="preserve">hereunder. For the purpose of this report, the evaluation mission </w:t>
      </w:r>
      <w:r w:rsidR="002C4D9F" w:rsidRPr="00A32F7C">
        <w:rPr>
          <w:rFonts w:ascii="Arial" w:hAnsi="Arial" w:cs="Arial"/>
          <w:sz w:val="22"/>
          <w:szCs w:val="22"/>
        </w:rPr>
        <w:t>has chosen to present said evidence in the form of answers to the</w:t>
      </w:r>
      <w:r w:rsidRPr="00A32F7C">
        <w:rPr>
          <w:rFonts w:ascii="Arial" w:hAnsi="Arial" w:cs="Arial"/>
          <w:sz w:val="22"/>
          <w:szCs w:val="22"/>
        </w:rPr>
        <w:t xml:space="preserve"> following</w:t>
      </w:r>
      <w:r w:rsidR="000765C8" w:rsidRPr="00A32F7C">
        <w:rPr>
          <w:rFonts w:ascii="Arial" w:hAnsi="Arial" w:cs="Arial"/>
          <w:sz w:val="22"/>
          <w:szCs w:val="22"/>
        </w:rPr>
        <w:t xml:space="preserve"> questions related to cross-cutting dimensions and thematically specific evaluation criteria: </w:t>
      </w:r>
    </w:p>
    <w:p w14:paraId="5821EE92" w14:textId="77777777" w:rsidR="003B46F3" w:rsidRDefault="003B46F3" w:rsidP="003B46F3">
      <w:pPr>
        <w:shd w:val="clear" w:color="auto" w:fill="FFFFFF"/>
        <w:jc w:val="both"/>
        <w:rPr>
          <w:rFonts w:ascii="Arial" w:hAnsi="Arial" w:cs="Arial"/>
          <w:sz w:val="22"/>
          <w:szCs w:val="22"/>
        </w:rPr>
      </w:pPr>
    </w:p>
    <w:p w14:paraId="28CA3D2B" w14:textId="77777777" w:rsidR="00A96CF1" w:rsidRDefault="00A96CF1" w:rsidP="003A1B42">
      <w:pPr>
        <w:autoSpaceDE w:val="0"/>
        <w:autoSpaceDN w:val="0"/>
        <w:adjustRightInd w:val="0"/>
        <w:jc w:val="both"/>
        <w:rPr>
          <w:rFonts w:ascii="Arial" w:hAnsi="Arial" w:cs="Arial"/>
          <w:b/>
          <w:color w:val="FF0000"/>
          <w:sz w:val="22"/>
          <w:szCs w:val="22"/>
        </w:rPr>
      </w:pPr>
    </w:p>
    <w:p w14:paraId="71996FA9" w14:textId="77777777" w:rsidR="003A1B42" w:rsidRPr="00A32F7C" w:rsidRDefault="003A1B42" w:rsidP="003A1B42">
      <w:pPr>
        <w:autoSpaceDE w:val="0"/>
        <w:autoSpaceDN w:val="0"/>
        <w:adjustRightInd w:val="0"/>
        <w:jc w:val="both"/>
        <w:rPr>
          <w:rFonts w:ascii="Arial" w:hAnsi="Arial" w:cs="Arial"/>
          <w:b/>
          <w:color w:val="FF0000"/>
          <w:sz w:val="22"/>
          <w:szCs w:val="22"/>
        </w:rPr>
      </w:pPr>
      <w:r w:rsidRPr="00A32F7C">
        <w:rPr>
          <w:rFonts w:ascii="Arial" w:hAnsi="Arial" w:cs="Arial"/>
          <w:b/>
          <w:sz w:val="22"/>
          <w:szCs w:val="22"/>
        </w:rPr>
        <w:lastRenderedPageBreak/>
        <w:t xml:space="preserve">4.1.1 </w:t>
      </w:r>
      <w:r w:rsidR="00B40965">
        <w:rPr>
          <w:rFonts w:ascii="Arial" w:hAnsi="Arial" w:cs="Arial"/>
          <w:b/>
          <w:sz w:val="22"/>
          <w:szCs w:val="22"/>
        </w:rPr>
        <w:t xml:space="preserve"> Peacebuilding and </w:t>
      </w:r>
      <w:r w:rsidRPr="00A32F7C">
        <w:rPr>
          <w:rFonts w:ascii="Arial" w:hAnsi="Arial" w:cs="Arial"/>
          <w:b/>
          <w:sz w:val="22"/>
          <w:szCs w:val="22"/>
        </w:rPr>
        <w:t xml:space="preserve">GESI  </w:t>
      </w:r>
    </w:p>
    <w:p w14:paraId="265DACD1" w14:textId="77777777" w:rsidR="003A1B42" w:rsidRPr="00CA1F78" w:rsidRDefault="003A1B42" w:rsidP="003A1B42">
      <w:pPr>
        <w:widowControl/>
        <w:jc w:val="both"/>
        <w:rPr>
          <w:rFonts w:ascii="Arial" w:hAnsi="Arial" w:cs="Arial"/>
          <w:snapToGrid/>
          <w:color w:val="000000"/>
          <w:sz w:val="22"/>
          <w:szCs w:val="22"/>
        </w:rPr>
      </w:pPr>
    </w:p>
    <w:p w14:paraId="72BBA2AB" w14:textId="77777777" w:rsidR="003A1B42" w:rsidRPr="00A32F7C" w:rsidRDefault="003A1B42" w:rsidP="003A1B42">
      <w:pPr>
        <w:widowControl/>
        <w:jc w:val="both"/>
        <w:rPr>
          <w:rFonts w:ascii="Arial" w:hAnsi="Arial" w:cs="Arial"/>
          <w:i/>
          <w:snapToGrid/>
          <w:color w:val="000000"/>
          <w:sz w:val="22"/>
          <w:szCs w:val="22"/>
          <w:lang w:val="en-US"/>
        </w:rPr>
      </w:pPr>
      <w:r>
        <w:rPr>
          <w:rFonts w:ascii="Arial" w:hAnsi="Arial" w:cs="Arial"/>
          <w:i/>
          <w:snapToGrid/>
          <w:color w:val="000000"/>
          <w:sz w:val="22"/>
          <w:szCs w:val="22"/>
        </w:rPr>
        <w:t>Q</w:t>
      </w:r>
      <w:r w:rsidRPr="00A32F7C">
        <w:rPr>
          <w:rFonts w:ascii="Arial" w:hAnsi="Arial" w:cs="Arial"/>
          <w:i/>
          <w:snapToGrid/>
          <w:color w:val="000000"/>
          <w:sz w:val="22"/>
          <w:szCs w:val="22"/>
        </w:rPr>
        <w:t>1. What avenues did women and vulnerable groups have to provide feedback on the project, orotherwise influence how and what the project was delivering?</w:t>
      </w:r>
    </w:p>
    <w:p w14:paraId="235C64AC" w14:textId="77777777" w:rsidR="003A1B42" w:rsidRPr="00A32F7C" w:rsidRDefault="003A1B42" w:rsidP="003A1B42">
      <w:pPr>
        <w:widowControl/>
        <w:jc w:val="both"/>
        <w:rPr>
          <w:rFonts w:ascii="Arial" w:hAnsi="Arial" w:cs="Arial"/>
          <w:snapToGrid/>
          <w:color w:val="000000"/>
          <w:sz w:val="22"/>
          <w:szCs w:val="22"/>
          <w:lang w:val="en-US"/>
        </w:rPr>
      </w:pPr>
    </w:p>
    <w:p w14:paraId="2A8ED95A" w14:textId="77777777" w:rsidR="003A1B42" w:rsidRPr="00A32F7C" w:rsidRDefault="003A1B42" w:rsidP="003A1B42">
      <w:pPr>
        <w:pStyle w:val="ColorfulList-Accent11"/>
        <w:ind w:left="0"/>
        <w:jc w:val="both"/>
        <w:rPr>
          <w:rFonts w:ascii="Arial" w:hAnsi="Arial" w:cs="Arial"/>
          <w:color w:val="000000"/>
          <w:sz w:val="22"/>
          <w:szCs w:val="22"/>
        </w:rPr>
      </w:pPr>
      <w:r>
        <w:rPr>
          <w:rFonts w:ascii="Arial" w:hAnsi="Arial" w:cs="Arial"/>
          <w:color w:val="000000"/>
          <w:sz w:val="22"/>
          <w:szCs w:val="22"/>
        </w:rPr>
        <w:t>This question relates</w:t>
      </w:r>
      <w:r w:rsidRPr="00A32F7C">
        <w:rPr>
          <w:rFonts w:ascii="Arial" w:hAnsi="Arial" w:cs="Arial"/>
          <w:color w:val="000000"/>
          <w:sz w:val="22"/>
          <w:szCs w:val="22"/>
        </w:rPr>
        <w:t xml:space="preserve"> to the dimension of project implementation. Since the evaluation team could not carry out a data collection mission at field level no pertinent evidence could be directly collected from end beneficiaries. However, by way of triangulating related data collected during central level interviews (including managers/high-level national officials, IP staff and central level recipients of the internship and scholarship schemes), a number of pertinent observations</w:t>
      </w:r>
      <w:r w:rsidRPr="00A32F7C">
        <w:rPr>
          <w:rFonts w:ascii="Arial" w:hAnsi="Arial" w:cs="Arial"/>
          <w:color w:val="000000"/>
          <w:sz w:val="22"/>
          <w:szCs w:val="22"/>
          <w:lang w:val="en-US"/>
        </w:rPr>
        <w:t xml:space="preserve"> and different reports</w:t>
      </w:r>
      <w:r w:rsidRPr="00A32F7C">
        <w:rPr>
          <w:rFonts w:ascii="Arial" w:hAnsi="Arial" w:cs="Arial"/>
          <w:color w:val="000000"/>
          <w:sz w:val="22"/>
          <w:szCs w:val="22"/>
        </w:rPr>
        <w:t xml:space="preserve"> and suggestions can be put forward hereunder</w:t>
      </w:r>
      <w:r>
        <w:rPr>
          <w:rFonts w:ascii="Arial" w:hAnsi="Arial" w:cs="Arial"/>
          <w:color w:val="000000"/>
          <w:sz w:val="22"/>
          <w:szCs w:val="22"/>
        </w:rPr>
        <w:t>.</w:t>
      </w:r>
    </w:p>
    <w:p w14:paraId="45351462" w14:textId="77777777" w:rsidR="003A1B42" w:rsidRDefault="003A1B42" w:rsidP="003A1B42">
      <w:pPr>
        <w:pStyle w:val="ColorfulList-Accent11"/>
        <w:ind w:left="0"/>
        <w:jc w:val="both"/>
        <w:rPr>
          <w:rFonts w:ascii="Arial" w:hAnsi="Arial" w:cs="Arial"/>
          <w:color w:val="000000"/>
          <w:sz w:val="22"/>
          <w:szCs w:val="22"/>
        </w:rPr>
      </w:pPr>
    </w:p>
    <w:p w14:paraId="205BC068" w14:textId="77777777" w:rsidR="003A1B42" w:rsidRPr="00A32F7C" w:rsidRDefault="003A1B42" w:rsidP="003A1B42">
      <w:pPr>
        <w:pStyle w:val="ColorfulList-Accent11"/>
        <w:ind w:left="0"/>
        <w:jc w:val="both"/>
        <w:rPr>
          <w:rFonts w:ascii="Arial" w:hAnsi="Arial" w:cs="Arial"/>
          <w:color w:val="000000"/>
          <w:sz w:val="22"/>
          <w:szCs w:val="22"/>
        </w:rPr>
      </w:pPr>
      <w:r>
        <w:rPr>
          <w:rFonts w:ascii="Arial" w:hAnsi="Arial" w:cs="Arial"/>
          <w:color w:val="000000"/>
          <w:sz w:val="22"/>
          <w:szCs w:val="22"/>
        </w:rPr>
        <w:t>-</w:t>
      </w:r>
      <w:r w:rsidRPr="00A32F7C">
        <w:rPr>
          <w:rFonts w:ascii="Arial" w:hAnsi="Arial" w:cs="Arial"/>
          <w:color w:val="000000"/>
          <w:sz w:val="22"/>
          <w:szCs w:val="22"/>
        </w:rPr>
        <w:t>In discussing said issue with project staff</w:t>
      </w:r>
      <w:r>
        <w:rPr>
          <w:rFonts w:ascii="Arial" w:hAnsi="Arial" w:cs="Arial"/>
          <w:color w:val="000000"/>
          <w:sz w:val="22"/>
          <w:szCs w:val="22"/>
          <w:lang w:val="en-US"/>
        </w:rPr>
        <w:t xml:space="preserve"> members</w:t>
      </w:r>
      <w:r w:rsidRPr="00A32F7C">
        <w:rPr>
          <w:rFonts w:ascii="Arial" w:hAnsi="Arial" w:cs="Arial"/>
          <w:color w:val="000000"/>
          <w:sz w:val="22"/>
          <w:szCs w:val="22"/>
        </w:rPr>
        <w:t xml:space="preserve"> and implementing agencies and in finding further evidence in the reports by PUNOs and implementing partners, it became clear that </w:t>
      </w:r>
      <w:r>
        <w:rPr>
          <w:rFonts w:ascii="Arial" w:hAnsi="Arial" w:cs="Arial"/>
          <w:color w:val="000000"/>
          <w:sz w:val="22"/>
          <w:szCs w:val="22"/>
        </w:rPr>
        <w:t xml:space="preserve">ad hoc-type </w:t>
      </w:r>
      <w:r w:rsidRPr="00A32F7C">
        <w:rPr>
          <w:rFonts w:ascii="Arial" w:hAnsi="Arial" w:cs="Arial"/>
          <w:i/>
          <w:color w:val="000000"/>
          <w:sz w:val="22"/>
          <w:szCs w:val="22"/>
        </w:rPr>
        <w:t>processes</w:t>
      </w:r>
      <w:r w:rsidRPr="00A32F7C">
        <w:rPr>
          <w:rFonts w:ascii="Arial" w:hAnsi="Arial" w:cs="Arial"/>
          <w:color w:val="000000"/>
          <w:sz w:val="22"/>
          <w:szCs w:val="22"/>
        </w:rPr>
        <w:t xml:space="preserve"> (rather than </w:t>
      </w:r>
      <w:r>
        <w:rPr>
          <w:rFonts w:ascii="Arial" w:hAnsi="Arial" w:cs="Arial"/>
          <w:color w:val="000000"/>
          <w:sz w:val="22"/>
          <w:szCs w:val="22"/>
        </w:rPr>
        <w:t xml:space="preserve">standardized </w:t>
      </w:r>
      <w:r w:rsidRPr="00A32F7C">
        <w:rPr>
          <w:rFonts w:ascii="Arial" w:hAnsi="Arial" w:cs="Arial"/>
          <w:color w:val="000000"/>
          <w:sz w:val="22"/>
          <w:szCs w:val="22"/>
        </w:rPr>
        <w:t>mechanisms) for collecting feedback had been set up</w:t>
      </w:r>
      <w:r>
        <w:rPr>
          <w:rFonts w:ascii="Arial" w:hAnsi="Arial" w:cs="Arial"/>
          <w:color w:val="000000"/>
          <w:sz w:val="22"/>
          <w:szCs w:val="22"/>
        </w:rPr>
        <w:t xml:space="preserve"> through the JP, allowing to collect some feedback for</w:t>
      </w:r>
      <w:r w:rsidRPr="00A32F7C">
        <w:rPr>
          <w:rFonts w:ascii="Arial" w:hAnsi="Arial" w:cs="Arial"/>
          <w:color w:val="000000"/>
          <w:sz w:val="22"/>
          <w:szCs w:val="22"/>
        </w:rPr>
        <w:t xml:space="preserve"> reporting purposes. However, the evaluation team noted that during its interactions with the internship and scholarship recipients, the beneficiaries had a very strong desire to share their experiences. This implies that beneficiaries should be encouraged to provide such feedback even on a regular basis through low-threshold formal or informal mechanisms specifically set up for such purposes. These mechanisms should ideally be tied into a bottom-up data collection machinery to also cover continuous perception based monitoring data.</w:t>
      </w:r>
    </w:p>
    <w:p w14:paraId="7AF11039" w14:textId="77777777" w:rsidR="003A1B42" w:rsidRPr="00A32F7C" w:rsidRDefault="003A1B42" w:rsidP="003A1B42">
      <w:pPr>
        <w:pStyle w:val="ColorfulList-Accent11"/>
        <w:jc w:val="both"/>
        <w:rPr>
          <w:rFonts w:ascii="Arial" w:hAnsi="Arial" w:cs="Arial"/>
          <w:color w:val="000000"/>
          <w:sz w:val="22"/>
          <w:szCs w:val="22"/>
        </w:rPr>
      </w:pPr>
    </w:p>
    <w:p w14:paraId="0D084EA0" w14:textId="77777777" w:rsidR="003A1B42" w:rsidRPr="00A32F7C" w:rsidRDefault="003A1B42" w:rsidP="003A1B42">
      <w:pPr>
        <w:pStyle w:val="ColorfulList-Accent11"/>
        <w:ind w:left="0"/>
        <w:jc w:val="both"/>
        <w:rPr>
          <w:rFonts w:ascii="Arial" w:hAnsi="Arial" w:cs="Arial"/>
          <w:color w:val="000000"/>
          <w:sz w:val="22"/>
          <w:szCs w:val="22"/>
        </w:rPr>
      </w:pPr>
      <w:r>
        <w:rPr>
          <w:rFonts w:ascii="Arial" w:hAnsi="Arial" w:cs="Arial"/>
          <w:color w:val="000000"/>
          <w:sz w:val="22"/>
          <w:szCs w:val="22"/>
        </w:rPr>
        <w:t>-</w:t>
      </w:r>
      <w:r w:rsidRPr="00A32F7C">
        <w:rPr>
          <w:rFonts w:ascii="Arial" w:hAnsi="Arial" w:cs="Arial"/>
          <w:color w:val="000000"/>
          <w:sz w:val="22"/>
          <w:szCs w:val="22"/>
        </w:rPr>
        <w:t xml:space="preserve">UNDP field level monitoring units analyze data from field level monitoring to report on programme implementation and develop recommendations on how to tap into synergies across programmes. These units cover projects across the entire programme portfolio of the UNDP country office, i.e. including governance (beyond the justice sector), economic empowerment and climate change. </w:t>
      </w:r>
      <w:r>
        <w:rPr>
          <w:rFonts w:ascii="Arial" w:hAnsi="Arial" w:cs="Arial"/>
          <w:color w:val="000000"/>
          <w:sz w:val="22"/>
          <w:szCs w:val="22"/>
        </w:rPr>
        <w:t>This is a UNDP mechanism situated</w:t>
      </w:r>
      <w:r w:rsidRPr="00A32F7C">
        <w:rPr>
          <w:rFonts w:ascii="Arial" w:hAnsi="Arial" w:cs="Arial"/>
          <w:color w:val="000000"/>
          <w:sz w:val="22"/>
          <w:szCs w:val="22"/>
        </w:rPr>
        <w:t xml:space="preserve"> above the IP “ground-level” M&amp;E mechanisms that monitor their own entity’s field level project delivery</w:t>
      </w:r>
      <w:r>
        <w:rPr>
          <w:rFonts w:ascii="Arial" w:hAnsi="Arial" w:cs="Arial"/>
          <w:color w:val="000000"/>
          <w:sz w:val="22"/>
          <w:szCs w:val="22"/>
        </w:rPr>
        <w:t xml:space="preserve"> and captures</w:t>
      </w:r>
      <w:r w:rsidRPr="00A32F7C">
        <w:rPr>
          <w:rFonts w:ascii="Arial" w:hAnsi="Arial" w:cs="Arial"/>
          <w:color w:val="000000"/>
          <w:sz w:val="22"/>
          <w:szCs w:val="22"/>
        </w:rPr>
        <w:t xml:space="preserve"> individual level complaints and recommendations from the field. However, given the fact that field level missions are covering a wide geographical area and thematic scope and don’t have continuous field level presence, beneficiaries are very unlikely to proactively seek out this existing avenue of providing on feedback on projects.  </w:t>
      </w:r>
    </w:p>
    <w:p w14:paraId="12BD039B" w14:textId="77777777" w:rsidR="003A1B42" w:rsidRPr="00A32F7C" w:rsidRDefault="003A1B42" w:rsidP="003A1B42">
      <w:pPr>
        <w:pStyle w:val="ColorfulList-Accent11"/>
        <w:jc w:val="both"/>
        <w:rPr>
          <w:rFonts w:ascii="Arial" w:hAnsi="Arial" w:cs="Arial"/>
          <w:color w:val="000000"/>
          <w:sz w:val="22"/>
          <w:szCs w:val="22"/>
        </w:rPr>
      </w:pPr>
    </w:p>
    <w:p w14:paraId="783FFC9D" w14:textId="77777777" w:rsidR="003A1B42" w:rsidRPr="00A32F7C" w:rsidRDefault="003A1B42" w:rsidP="003A1B42">
      <w:pPr>
        <w:pStyle w:val="ColorfulList-Accent11"/>
        <w:ind w:left="0"/>
        <w:jc w:val="both"/>
        <w:rPr>
          <w:rFonts w:ascii="Arial" w:hAnsi="Arial" w:cs="Arial"/>
          <w:color w:val="000000"/>
          <w:sz w:val="22"/>
          <w:szCs w:val="22"/>
          <w:shd w:val="clear" w:color="auto" w:fill="FFFFFF"/>
        </w:rPr>
      </w:pPr>
      <w:r>
        <w:rPr>
          <w:rFonts w:ascii="Arial" w:hAnsi="Arial" w:cs="Arial"/>
          <w:color w:val="000000"/>
          <w:sz w:val="22"/>
          <w:szCs w:val="22"/>
        </w:rPr>
        <w:t>-</w:t>
      </w:r>
      <w:r w:rsidRPr="00A32F7C">
        <w:rPr>
          <w:rFonts w:ascii="Arial" w:hAnsi="Arial" w:cs="Arial"/>
          <w:color w:val="000000"/>
          <w:sz w:val="22"/>
          <w:szCs w:val="22"/>
        </w:rPr>
        <w:t>As an aside, field mo</w:t>
      </w:r>
      <w:r w:rsidR="006B269A">
        <w:rPr>
          <w:rFonts w:ascii="Arial" w:hAnsi="Arial" w:cs="Arial"/>
          <w:color w:val="000000"/>
          <w:sz w:val="22"/>
          <w:szCs w:val="22"/>
        </w:rPr>
        <w:t>nitors pointed out that</w:t>
      </w:r>
      <w:r w:rsidRPr="00A32F7C">
        <w:rPr>
          <w:rFonts w:ascii="Arial" w:hAnsi="Arial" w:cs="Arial"/>
          <w:color w:val="000000"/>
          <w:sz w:val="22"/>
          <w:szCs w:val="22"/>
        </w:rPr>
        <w:t xml:space="preserve"> recommendations based on feedback from the field collected d</w:t>
      </w:r>
      <w:r w:rsidR="006B269A">
        <w:rPr>
          <w:rFonts w:ascii="Arial" w:hAnsi="Arial" w:cs="Arial"/>
          <w:color w:val="000000"/>
          <w:sz w:val="22"/>
          <w:szCs w:val="22"/>
        </w:rPr>
        <w:t>uring joint monitoring visits are</w:t>
      </w:r>
      <w:r w:rsidRPr="00A32F7C">
        <w:rPr>
          <w:rFonts w:ascii="Arial" w:hAnsi="Arial" w:cs="Arial"/>
          <w:color w:val="000000"/>
          <w:sz w:val="22"/>
          <w:szCs w:val="22"/>
        </w:rPr>
        <w:t xml:space="preserve"> regularly resulting in specific ideas on how to link up existing UNDP projects/</w:t>
      </w:r>
      <w:r w:rsidRPr="00A32F7C">
        <w:rPr>
          <w:rFonts w:ascii="Arial" w:hAnsi="Arial" w:cs="Arial"/>
          <w:color w:val="000000"/>
          <w:sz w:val="22"/>
          <w:szCs w:val="22"/>
          <w:shd w:val="clear" w:color="auto" w:fill="FFFFFF" w:themeFill="background1"/>
        </w:rPr>
        <w:t>programmes (e.g., projects on support through micro-credits for setting up micro-enterprises and post-conflict integration).</w:t>
      </w:r>
      <w:r w:rsidRPr="00A32F7C">
        <w:rPr>
          <w:rFonts w:ascii="Arial" w:hAnsi="Arial" w:cs="Arial"/>
          <w:color w:val="000000"/>
          <w:sz w:val="22"/>
          <w:szCs w:val="22"/>
          <w:shd w:val="clear" w:color="auto" w:fill="FFFFFF"/>
        </w:rPr>
        <w:t xml:space="preserve"> There are concerns that some of their most innovative findings might not be heard and effectively influence decision making at the top managerial level. This is a matter that obviously goes beyond UNPFN and concerns the entire programme portfolio. (It might just be that field level monitoring staff are not fully aware of the extent to which their input which collates beneficiary level concerns and higher-level related analysis and recommendations are effectively used for evidence-based management purposes.)</w:t>
      </w:r>
    </w:p>
    <w:p w14:paraId="49CB12CA" w14:textId="77777777" w:rsidR="003A1B42" w:rsidRDefault="003A1B42" w:rsidP="003A1B42">
      <w:pPr>
        <w:pStyle w:val="ColorfulList-Accent11"/>
        <w:ind w:left="0"/>
        <w:jc w:val="both"/>
        <w:rPr>
          <w:rFonts w:ascii="Arial" w:hAnsi="Arial" w:cs="Arial"/>
          <w:color w:val="000000"/>
          <w:sz w:val="22"/>
          <w:szCs w:val="22"/>
        </w:rPr>
      </w:pPr>
    </w:p>
    <w:p w14:paraId="0E9C9DB0" w14:textId="77777777" w:rsidR="006B269A" w:rsidRPr="006B269A" w:rsidRDefault="006B269A" w:rsidP="006B269A">
      <w:pPr>
        <w:pStyle w:val="CommentText"/>
        <w:jc w:val="both"/>
        <w:rPr>
          <w:rFonts w:ascii="Arial" w:hAnsi="Arial" w:cs="Arial"/>
          <w:color w:val="000000"/>
          <w:sz w:val="22"/>
          <w:szCs w:val="22"/>
        </w:rPr>
      </w:pPr>
      <w:r w:rsidRPr="006B269A">
        <w:rPr>
          <w:rFonts w:ascii="Arial" w:hAnsi="Arial" w:cs="Arial"/>
          <w:color w:val="000000"/>
          <w:sz w:val="22"/>
          <w:szCs w:val="22"/>
        </w:rPr>
        <w:t>-</w:t>
      </w:r>
      <w:r w:rsidRPr="006B269A">
        <w:rPr>
          <w:rFonts w:ascii="Arial" w:hAnsi="Arial" w:cs="Arial"/>
          <w:sz w:val="22"/>
          <w:szCs w:val="22"/>
        </w:rPr>
        <w:t>The monitoring framework developed for the project is</w:t>
      </w:r>
      <w:r>
        <w:rPr>
          <w:rFonts w:ascii="Arial" w:hAnsi="Arial" w:cs="Arial"/>
          <w:sz w:val="22"/>
          <w:szCs w:val="22"/>
        </w:rPr>
        <w:t xml:space="preserve"> based </w:t>
      </w:r>
      <w:r w:rsidRPr="006B269A">
        <w:rPr>
          <w:rFonts w:ascii="Arial" w:hAnsi="Arial" w:cs="Arial"/>
          <w:sz w:val="22"/>
          <w:szCs w:val="22"/>
        </w:rPr>
        <w:t>on the UN</w:t>
      </w:r>
      <w:r w:rsidR="00EA24E5">
        <w:rPr>
          <w:rFonts w:ascii="Arial" w:hAnsi="Arial" w:cs="Arial"/>
          <w:sz w:val="22"/>
          <w:szCs w:val="22"/>
        </w:rPr>
        <w:t>DP standard, i.e. t</w:t>
      </w:r>
      <w:r w:rsidRPr="006B269A">
        <w:rPr>
          <w:rFonts w:ascii="Arial" w:hAnsi="Arial" w:cs="Arial"/>
          <w:sz w:val="22"/>
          <w:szCs w:val="22"/>
        </w:rPr>
        <w:t xml:space="preserve">he project has </w:t>
      </w:r>
      <w:r w:rsidR="00EA24E5">
        <w:rPr>
          <w:rFonts w:ascii="Arial" w:hAnsi="Arial" w:cs="Arial"/>
          <w:sz w:val="22"/>
          <w:szCs w:val="22"/>
        </w:rPr>
        <w:t xml:space="preserve">its own specific M&amp;E plan which was </w:t>
      </w:r>
      <w:r w:rsidRPr="006B269A">
        <w:rPr>
          <w:rFonts w:ascii="Arial" w:hAnsi="Arial" w:cs="Arial"/>
          <w:sz w:val="22"/>
          <w:szCs w:val="22"/>
        </w:rPr>
        <w:t>update</w:t>
      </w:r>
      <w:r w:rsidR="00EA24E5">
        <w:rPr>
          <w:rFonts w:ascii="Arial" w:hAnsi="Arial" w:cs="Arial"/>
          <w:sz w:val="22"/>
          <w:szCs w:val="22"/>
        </w:rPr>
        <w:t>d on an annual basis. For capturing and tracking updates on</w:t>
      </w:r>
      <w:r w:rsidRPr="006B269A">
        <w:rPr>
          <w:rFonts w:ascii="Arial" w:hAnsi="Arial" w:cs="Arial"/>
          <w:sz w:val="22"/>
          <w:szCs w:val="22"/>
        </w:rPr>
        <w:t xml:space="preserve"> field level progress (especially from SLAC), there is a</w:t>
      </w:r>
      <w:r w:rsidR="00EA24E5">
        <w:rPr>
          <w:rFonts w:ascii="Arial" w:hAnsi="Arial" w:cs="Arial"/>
          <w:sz w:val="22"/>
          <w:szCs w:val="22"/>
        </w:rPr>
        <w:t>n Excel-based</w:t>
      </w:r>
      <w:r w:rsidRPr="006B269A">
        <w:rPr>
          <w:rFonts w:ascii="Arial" w:hAnsi="Arial" w:cs="Arial"/>
          <w:sz w:val="22"/>
          <w:szCs w:val="22"/>
        </w:rPr>
        <w:t xml:space="preserve"> database system</w:t>
      </w:r>
      <w:r w:rsidR="00EA24E5">
        <w:rPr>
          <w:rFonts w:ascii="Arial" w:hAnsi="Arial" w:cs="Arial"/>
          <w:sz w:val="22"/>
          <w:szCs w:val="22"/>
        </w:rPr>
        <w:t xml:space="preserve"> which is supposed to be replaced by a genuine relational database</w:t>
      </w:r>
      <w:r w:rsidRPr="006B269A">
        <w:rPr>
          <w:rFonts w:ascii="Arial" w:hAnsi="Arial" w:cs="Arial"/>
          <w:sz w:val="22"/>
          <w:szCs w:val="22"/>
        </w:rPr>
        <w:t xml:space="preserve">. </w:t>
      </w:r>
      <w:r w:rsidR="00EA24E5">
        <w:rPr>
          <w:rFonts w:ascii="Arial" w:hAnsi="Arial" w:cs="Arial"/>
          <w:sz w:val="22"/>
          <w:szCs w:val="22"/>
        </w:rPr>
        <w:t xml:space="preserve">Each SLAC provides </w:t>
      </w:r>
      <w:r w:rsidRPr="006B269A">
        <w:rPr>
          <w:rFonts w:ascii="Arial" w:hAnsi="Arial" w:cs="Arial"/>
          <w:sz w:val="22"/>
          <w:szCs w:val="22"/>
        </w:rPr>
        <w:t xml:space="preserve">monthly as well as quarterly progress data </w:t>
      </w:r>
      <w:r w:rsidR="00EA24E5">
        <w:rPr>
          <w:rFonts w:ascii="Arial" w:hAnsi="Arial" w:cs="Arial"/>
          <w:sz w:val="22"/>
          <w:szCs w:val="22"/>
        </w:rPr>
        <w:t>in an Excel format. T</w:t>
      </w:r>
      <w:r w:rsidRPr="006B269A">
        <w:rPr>
          <w:rFonts w:ascii="Arial" w:hAnsi="Arial" w:cs="Arial"/>
          <w:sz w:val="22"/>
          <w:szCs w:val="22"/>
        </w:rPr>
        <w:t>he field officer compi</w:t>
      </w:r>
      <w:r w:rsidR="00EA24E5">
        <w:rPr>
          <w:rFonts w:ascii="Arial" w:hAnsi="Arial" w:cs="Arial"/>
          <w:sz w:val="22"/>
          <w:szCs w:val="22"/>
        </w:rPr>
        <w:t xml:space="preserve">les and verifies this data prior to forwarding it </w:t>
      </w:r>
      <w:r w:rsidRPr="006B269A">
        <w:rPr>
          <w:rFonts w:ascii="Arial" w:hAnsi="Arial" w:cs="Arial"/>
          <w:sz w:val="22"/>
          <w:szCs w:val="22"/>
        </w:rPr>
        <w:t>to</w:t>
      </w:r>
      <w:r w:rsidR="00EA24E5">
        <w:rPr>
          <w:rFonts w:ascii="Arial" w:hAnsi="Arial" w:cs="Arial"/>
          <w:sz w:val="22"/>
          <w:szCs w:val="22"/>
        </w:rPr>
        <w:t xml:space="preserve"> the</w:t>
      </w:r>
      <w:r w:rsidRPr="006B269A">
        <w:rPr>
          <w:rFonts w:ascii="Arial" w:hAnsi="Arial" w:cs="Arial"/>
          <w:sz w:val="22"/>
          <w:szCs w:val="22"/>
        </w:rPr>
        <w:t xml:space="preserve"> project unit. </w:t>
      </w:r>
      <w:r w:rsidR="00EA24E5">
        <w:rPr>
          <w:rFonts w:ascii="Arial" w:hAnsi="Arial" w:cs="Arial"/>
          <w:sz w:val="22"/>
          <w:szCs w:val="22"/>
        </w:rPr>
        <w:t xml:space="preserve">Similarly, a specific </w:t>
      </w:r>
      <w:r w:rsidRPr="006B269A">
        <w:rPr>
          <w:rFonts w:ascii="Arial" w:hAnsi="Arial" w:cs="Arial"/>
          <w:sz w:val="22"/>
          <w:szCs w:val="22"/>
        </w:rPr>
        <w:t xml:space="preserve"> </w:t>
      </w:r>
      <w:r w:rsidRPr="006B269A">
        <w:rPr>
          <w:rFonts w:ascii="Arial" w:hAnsi="Arial" w:cs="Arial"/>
          <w:sz w:val="22"/>
          <w:szCs w:val="22"/>
        </w:rPr>
        <w:lastRenderedPageBreak/>
        <w:t>template has been developed</w:t>
      </w:r>
      <w:r w:rsidR="00EA24E5">
        <w:rPr>
          <w:rFonts w:ascii="Arial" w:hAnsi="Arial" w:cs="Arial"/>
          <w:sz w:val="22"/>
          <w:szCs w:val="22"/>
        </w:rPr>
        <w:t xml:space="preserve"> for routine data collection (at </w:t>
      </w:r>
      <w:r w:rsidRPr="006B269A">
        <w:rPr>
          <w:rFonts w:ascii="Arial" w:hAnsi="Arial" w:cs="Arial"/>
          <w:sz w:val="22"/>
          <w:szCs w:val="22"/>
        </w:rPr>
        <w:t>SLAC, Court desk</w:t>
      </w:r>
      <w:r w:rsidR="00EA24E5">
        <w:rPr>
          <w:rFonts w:ascii="Arial" w:hAnsi="Arial" w:cs="Arial"/>
          <w:sz w:val="22"/>
          <w:szCs w:val="22"/>
        </w:rPr>
        <w:t>)</w:t>
      </w:r>
      <w:r w:rsidRPr="006B269A">
        <w:rPr>
          <w:rFonts w:ascii="Arial" w:hAnsi="Arial" w:cs="Arial"/>
          <w:sz w:val="22"/>
          <w:szCs w:val="22"/>
        </w:rPr>
        <w:t>. For training or event reporting, t</w:t>
      </w:r>
      <w:r w:rsidR="00EA24E5">
        <w:rPr>
          <w:rFonts w:ascii="Arial" w:hAnsi="Arial" w:cs="Arial"/>
          <w:sz w:val="22"/>
          <w:szCs w:val="22"/>
        </w:rPr>
        <w:t>here is a specific template (</w:t>
      </w:r>
      <w:r w:rsidRPr="006B269A">
        <w:rPr>
          <w:rFonts w:ascii="Arial" w:hAnsi="Arial" w:cs="Arial"/>
          <w:sz w:val="22"/>
          <w:szCs w:val="22"/>
        </w:rPr>
        <w:t>“activity log”</w:t>
      </w:r>
      <w:r w:rsidR="00EA24E5">
        <w:rPr>
          <w:rFonts w:ascii="Arial" w:hAnsi="Arial" w:cs="Arial"/>
          <w:sz w:val="22"/>
          <w:szCs w:val="22"/>
        </w:rPr>
        <w:t>) to capture participant</w:t>
      </w:r>
      <w:r w:rsidRPr="006B269A">
        <w:rPr>
          <w:rFonts w:ascii="Arial" w:hAnsi="Arial" w:cs="Arial"/>
          <w:sz w:val="22"/>
          <w:szCs w:val="22"/>
        </w:rPr>
        <w:t xml:space="preserve"> data in disaggregated form. In order to better capture qualitative information from the clients/ beneficiaries level the proje</w:t>
      </w:r>
      <w:r w:rsidR="00EA24E5">
        <w:rPr>
          <w:rFonts w:ascii="Arial" w:hAnsi="Arial" w:cs="Arial"/>
          <w:sz w:val="22"/>
          <w:szCs w:val="22"/>
        </w:rPr>
        <w:t>ct is now considering</w:t>
      </w:r>
      <w:r w:rsidRPr="006B269A">
        <w:rPr>
          <w:rFonts w:ascii="Arial" w:hAnsi="Arial" w:cs="Arial"/>
          <w:sz w:val="22"/>
          <w:szCs w:val="22"/>
        </w:rPr>
        <w:t xml:space="preserve"> t</w:t>
      </w:r>
      <w:r w:rsidR="00EA24E5">
        <w:rPr>
          <w:rFonts w:ascii="Arial" w:hAnsi="Arial" w:cs="Arial"/>
          <w:sz w:val="22"/>
          <w:szCs w:val="22"/>
        </w:rPr>
        <w:t>o mobilize UNDP field staff</w:t>
      </w:r>
      <w:r w:rsidRPr="006B269A">
        <w:rPr>
          <w:rFonts w:ascii="Arial" w:hAnsi="Arial" w:cs="Arial"/>
          <w:sz w:val="22"/>
          <w:szCs w:val="22"/>
        </w:rPr>
        <w:t xml:space="preserve">. </w:t>
      </w:r>
      <w:r w:rsidR="00EA24E5">
        <w:rPr>
          <w:rFonts w:ascii="Arial" w:hAnsi="Arial" w:cs="Arial"/>
          <w:sz w:val="22"/>
          <w:szCs w:val="22"/>
        </w:rPr>
        <w:t>Related specific data collection ch</w:t>
      </w:r>
      <w:r w:rsidRPr="006B269A">
        <w:rPr>
          <w:rFonts w:ascii="Arial" w:hAnsi="Arial" w:cs="Arial"/>
          <w:sz w:val="22"/>
          <w:szCs w:val="22"/>
        </w:rPr>
        <w:t xml:space="preserve">ecklists </w:t>
      </w:r>
      <w:r w:rsidR="00EA24E5">
        <w:rPr>
          <w:rFonts w:ascii="Arial" w:hAnsi="Arial" w:cs="Arial"/>
          <w:sz w:val="22"/>
          <w:szCs w:val="22"/>
        </w:rPr>
        <w:t>have been designed; and joint</w:t>
      </w:r>
      <w:r w:rsidRPr="006B269A">
        <w:rPr>
          <w:rFonts w:ascii="Arial" w:hAnsi="Arial" w:cs="Arial"/>
          <w:sz w:val="22"/>
          <w:szCs w:val="22"/>
        </w:rPr>
        <w:t xml:space="preserve"> meeting</w:t>
      </w:r>
      <w:r w:rsidR="00EA24E5">
        <w:rPr>
          <w:rFonts w:ascii="Arial" w:hAnsi="Arial" w:cs="Arial"/>
          <w:sz w:val="22"/>
          <w:szCs w:val="22"/>
        </w:rPr>
        <w:t>s</w:t>
      </w:r>
      <w:r w:rsidRPr="006B269A">
        <w:rPr>
          <w:rFonts w:ascii="Arial" w:hAnsi="Arial" w:cs="Arial"/>
          <w:sz w:val="22"/>
          <w:szCs w:val="22"/>
        </w:rPr>
        <w:t xml:space="preserve"> with </w:t>
      </w:r>
      <w:r w:rsidR="00EA24E5">
        <w:rPr>
          <w:rFonts w:ascii="Arial" w:hAnsi="Arial" w:cs="Arial"/>
          <w:sz w:val="22"/>
          <w:szCs w:val="22"/>
        </w:rPr>
        <w:t xml:space="preserve">the </w:t>
      </w:r>
      <w:r w:rsidRPr="006B269A">
        <w:rPr>
          <w:rFonts w:ascii="Arial" w:hAnsi="Arial" w:cs="Arial"/>
          <w:sz w:val="22"/>
          <w:szCs w:val="22"/>
        </w:rPr>
        <w:t>UNDP field office team</w:t>
      </w:r>
      <w:r w:rsidR="00EA24E5">
        <w:rPr>
          <w:rFonts w:ascii="Arial" w:hAnsi="Arial" w:cs="Arial"/>
          <w:sz w:val="22"/>
          <w:szCs w:val="22"/>
        </w:rPr>
        <w:t xml:space="preserve"> have already taken place</w:t>
      </w:r>
      <w:r w:rsidRPr="006B269A">
        <w:rPr>
          <w:rFonts w:ascii="Arial" w:hAnsi="Arial" w:cs="Arial"/>
          <w:sz w:val="22"/>
          <w:szCs w:val="22"/>
        </w:rPr>
        <w:t xml:space="preserve">.   </w:t>
      </w:r>
    </w:p>
    <w:p w14:paraId="295A154C" w14:textId="77777777" w:rsidR="006B269A" w:rsidRDefault="006B269A" w:rsidP="003A1B42">
      <w:pPr>
        <w:pStyle w:val="ColorfulList-Accent11"/>
        <w:ind w:left="0"/>
        <w:jc w:val="both"/>
        <w:rPr>
          <w:rFonts w:ascii="Arial" w:hAnsi="Arial" w:cs="Arial"/>
          <w:color w:val="000000"/>
          <w:sz w:val="22"/>
          <w:szCs w:val="22"/>
        </w:rPr>
      </w:pPr>
    </w:p>
    <w:p w14:paraId="7FEFCC76" w14:textId="77777777" w:rsidR="003A1B42" w:rsidRPr="00A32F7C" w:rsidRDefault="003A1B42" w:rsidP="003A1B42">
      <w:pPr>
        <w:pStyle w:val="ColorfulList-Accent11"/>
        <w:ind w:left="0"/>
        <w:jc w:val="both"/>
        <w:rPr>
          <w:rFonts w:ascii="Arial" w:hAnsi="Arial" w:cs="Arial"/>
          <w:color w:val="000000"/>
          <w:sz w:val="22"/>
          <w:szCs w:val="22"/>
        </w:rPr>
      </w:pPr>
      <w:r>
        <w:rPr>
          <w:rFonts w:ascii="Arial" w:hAnsi="Arial" w:cs="Arial"/>
          <w:color w:val="000000"/>
          <w:sz w:val="22"/>
          <w:szCs w:val="22"/>
        </w:rPr>
        <w:t>-</w:t>
      </w:r>
      <w:r w:rsidR="00EA24E5">
        <w:rPr>
          <w:rFonts w:ascii="Arial" w:hAnsi="Arial" w:cs="Arial"/>
          <w:color w:val="000000"/>
          <w:sz w:val="22"/>
          <w:szCs w:val="22"/>
        </w:rPr>
        <w:t>However, t</w:t>
      </w:r>
      <w:r w:rsidRPr="00A32F7C">
        <w:rPr>
          <w:rFonts w:ascii="Arial" w:hAnsi="Arial" w:cs="Arial"/>
          <w:color w:val="000000"/>
          <w:sz w:val="22"/>
          <w:szCs w:val="22"/>
        </w:rPr>
        <w:t>here is evidence that at the ground level the national justice sector, while having M&amp;E mechanisms in place, exclusively focus</w:t>
      </w:r>
      <w:r w:rsidR="006B269A">
        <w:rPr>
          <w:rFonts w:ascii="Arial" w:hAnsi="Arial" w:cs="Arial"/>
          <w:color w:val="000000"/>
          <w:sz w:val="22"/>
          <w:szCs w:val="22"/>
        </w:rPr>
        <w:t>es</w:t>
      </w:r>
      <w:r w:rsidRPr="00A32F7C">
        <w:rPr>
          <w:rFonts w:ascii="Arial" w:hAnsi="Arial" w:cs="Arial"/>
          <w:color w:val="000000"/>
          <w:sz w:val="22"/>
          <w:szCs w:val="22"/>
        </w:rPr>
        <w:t xml:space="preserve"> on higher-level monitoring from a supply-side perspective (implementation of the Judiciary’s Strategic Plan). This mechanism cannot really be considered as an avenue for women and vulnerable groups to provide feedback. </w:t>
      </w:r>
    </w:p>
    <w:p w14:paraId="2D83D27D" w14:textId="77777777" w:rsidR="003A1B42" w:rsidRDefault="003A1B42" w:rsidP="003A1B42">
      <w:pPr>
        <w:pStyle w:val="ColorfulList-Accent11"/>
        <w:ind w:left="0"/>
        <w:jc w:val="both"/>
        <w:rPr>
          <w:rFonts w:ascii="Arial" w:hAnsi="Arial" w:cs="Arial"/>
          <w:color w:val="000000"/>
          <w:sz w:val="22"/>
          <w:szCs w:val="22"/>
        </w:rPr>
      </w:pPr>
    </w:p>
    <w:p w14:paraId="352ED68F" w14:textId="77777777" w:rsidR="003A1B42" w:rsidRDefault="006B269A" w:rsidP="003A1B42">
      <w:pPr>
        <w:pStyle w:val="ColorfulList-Accent11"/>
        <w:ind w:left="0"/>
        <w:jc w:val="both"/>
        <w:rPr>
          <w:rFonts w:ascii="Arial" w:hAnsi="Arial" w:cs="Arial"/>
          <w:color w:val="000000"/>
          <w:sz w:val="22"/>
          <w:szCs w:val="22"/>
        </w:rPr>
      </w:pPr>
      <w:r>
        <w:rPr>
          <w:rFonts w:ascii="Arial" w:hAnsi="Arial" w:cs="Arial"/>
          <w:color w:val="000000"/>
          <w:sz w:val="22"/>
          <w:szCs w:val="22"/>
        </w:rPr>
        <w:t>-</w:t>
      </w:r>
      <w:r w:rsidR="003A1B42" w:rsidRPr="00A32F7C">
        <w:rPr>
          <w:rFonts w:ascii="Arial" w:hAnsi="Arial" w:cs="Arial"/>
          <w:color w:val="000000"/>
          <w:sz w:val="22"/>
          <w:szCs w:val="22"/>
        </w:rPr>
        <w:t>The mission could not validate to what extent there might be mechanisms such as complaint boxes in place. However, even if there were such boxes, the evaluation team would question the effectiveness of such a mechanism given the impression gained from the interviews that overall,</w:t>
      </w:r>
      <w:r w:rsidR="003A1B42">
        <w:rPr>
          <w:rFonts w:ascii="Arial" w:hAnsi="Arial" w:cs="Arial"/>
          <w:color w:val="000000"/>
          <w:sz w:val="22"/>
          <w:szCs w:val="22"/>
        </w:rPr>
        <w:t xml:space="preserve"> national institutions have</w:t>
      </w:r>
      <w:r w:rsidR="003A1B42" w:rsidRPr="00A32F7C">
        <w:rPr>
          <w:rFonts w:ascii="Arial" w:hAnsi="Arial" w:cs="Arial"/>
          <w:color w:val="000000"/>
          <w:sz w:val="22"/>
          <w:szCs w:val="22"/>
        </w:rPr>
        <w:t xml:space="preserve"> M&amp;E mechanisms in place</w:t>
      </w:r>
      <w:r w:rsidR="003A1B42">
        <w:rPr>
          <w:rFonts w:ascii="Arial" w:hAnsi="Arial" w:cs="Arial"/>
          <w:color w:val="000000"/>
          <w:sz w:val="22"/>
          <w:szCs w:val="22"/>
        </w:rPr>
        <w:t xml:space="preserve"> that do not match international professional standards: </w:t>
      </w:r>
      <w:r w:rsidR="003A1B42" w:rsidRPr="00A32F7C">
        <w:rPr>
          <w:rFonts w:ascii="Arial" w:hAnsi="Arial" w:cs="Arial"/>
          <w:color w:val="000000"/>
          <w:sz w:val="22"/>
          <w:szCs w:val="22"/>
        </w:rPr>
        <w:t xml:space="preserve">they are not streamlined, not computerized, and the </w:t>
      </w:r>
      <w:r w:rsidR="003A1B42">
        <w:rPr>
          <w:rFonts w:ascii="Arial" w:hAnsi="Arial" w:cs="Arial"/>
          <w:color w:val="000000"/>
          <w:sz w:val="22"/>
          <w:szCs w:val="22"/>
        </w:rPr>
        <w:t>organigramme</w:t>
      </w:r>
      <w:r w:rsidR="003A1B42" w:rsidRPr="00A32F7C">
        <w:rPr>
          <w:rFonts w:ascii="Arial" w:hAnsi="Arial" w:cs="Arial"/>
          <w:color w:val="000000"/>
          <w:sz w:val="22"/>
          <w:szCs w:val="22"/>
        </w:rPr>
        <w:t xml:space="preserve">s don’t foresee slots for specialized analysts. </w:t>
      </w:r>
    </w:p>
    <w:p w14:paraId="60E9FAEC" w14:textId="77777777" w:rsidR="003A1B42" w:rsidRDefault="003A1B42" w:rsidP="003A1B42">
      <w:pPr>
        <w:pStyle w:val="ColorfulList-Accent11"/>
        <w:ind w:left="0"/>
        <w:jc w:val="both"/>
        <w:rPr>
          <w:rFonts w:ascii="Arial" w:hAnsi="Arial" w:cs="Arial"/>
          <w:color w:val="000000"/>
          <w:sz w:val="22"/>
          <w:szCs w:val="22"/>
        </w:rPr>
      </w:pPr>
    </w:p>
    <w:p w14:paraId="0B4C1ACF" w14:textId="77777777" w:rsidR="003A1B42" w:rsidRDefault="003A1B42" w:rsidP="003A1B42">
      <w:pPr>
        <w:pStyle w:val="ColorfulList-Accent11"/>
        <w:ind w:left="0"/>
        <w:jc w:val="both"/>
        <w:rPr>
          <w:rFonts w:ascii="Arial" w:hAnsi="Arial" w:cs="Arial"/>
          <w:color w:val="000000"/>
          <w:sz w:val="22"/>
          <w:szCs w:val="22"/>
        </w:rPr>
      </w:pPr>
      <w:r>
        <w:rPr>
          <w:rFonts w:ascii="Arial" w:hAnsi="Arial" w:cs="Arial"/>
          <w:color w:val="000000"/>
          <w:sz w:val="22"/>
          <w:szCs w:val="22"/>
        </w:rPr>
        <w:t>-</w:t>
      </w:r>
      <w:r w:rsidRPr="00A32F7C">
        <w:rPr>
          <w:rFonts w:ascii="Arial" w:hAnsi="Arial" w:cs="Arial"/>
          <w:color w:val="000000"/>
          <w:sz w:val="22"/>
          <w:szCs w:val="22"/>
        </w:rPr>
        <w:t xml:space="preserve">Moreover, the practice in place at district level justice sector entities is that whoever has a complaint should directly submit it to the chief officer in place. From a cultural perspective and in light of existing gender-based and socio-economic power differentials between women and socially marginalized and senior (mostly male, mostly high-caste officers), this in itself constitutes a barrier for marginalized groups to take forward their complaints. </w:t>
      </w:r>
    </w:p>
    <w:p w14:paraId="01AD4055" w14:textId="77777777" w:rsidR="003A1B42" w:rsidRDefault="003A1B42" w:rsidP="003A1B42">
      <w:pPr>
        <w:pStyle w:val="ColorfulList-Accent11"/>
        <w:ind w:left="0"/>
        <w:jc w:val="both"/>
        <w:rPr>
          <w:rFonts w:ascii="Arial" w:hAnsi="Arial" w:cs="Arial"/>
          <w:color w:val="000000"/>
          <w:sz w:val="22"/>
          <w:szCs w:val="22"/>
        </w:rPr>
      </w:pPr>
    </w:p>
    <w:p w14:paraId="6E89BB24" w14:textId="77777777" w:rsidR="003A1B42" w:rsidRPr="00A32F7C" w:rsidRDefault="003A1B42" w:rsidP="003A1B42">
      <w:pPr>
        <w:pStyle w:val="ColorfulList-Accent11"/>
        <w:ind w:left="0"/>
        <w:jc w:val="both"/>
        <w:rPr>
          <w:rFonts w:ascii="Arial" w:hAnsi="Arial" w:cs="Arial"/>
          <w:color w:val="000000"/>
          <w:sz w:val="22"/>
          <w:szCs w:val="22"/>
        </w:rPr>
      </w:pPr>
      <w:r>
        <w:rPr>
          <w:rFonts w:ascii="Arial" w:hAnsi="Arial" w:cs="Arial"/>
          <w:color w:val="000000"/>
          <w:sz w:val="22"/>
          <w:szCs w:val="22"/>
        </w:rPr>
        <w:t>-</w:t>
      </w:r>
      <w:r w:rsidRPr="00A32F7C">
        <w:rPr>
          <w:rFonts w:ascii="Arial" w:hAnsi="Arial" w:cs="Arial"/>
          <w:color w:val="000000"/>
          <w:sz w:val="22"/>
          <w:szCs w:val="22"/>
        </w:rPr>
        <w:t xml:space="preserve">Setting up dedicated low-threshold complaints desks or similar </w:t>
      </w:r>
      <w:r>
        <w:rPr>
          <w:rFonts w:ascii="Arial" w:hAnsi="Arial" w:cs="Arial"/>
          <w:color w:val="000000"/>
          <w:sz w:val="22"/>
          <w:szCs w:val="22"/>
        </w:rPr>
        <w:t>mechanisms at the SLAC/DLAC level</w:t>
      </w:r>
      <w:r w:rsidRPr="00A32F7C">
        <w:rPr>
          <w:rFonts w:ascii="Arial" w:hAnsi="Arial" w:cs="Arial"/>
          <w:color w:val="000000"/>
          <w:sz w:val="22"/>
          <w:szCs w:val="22"/>
        </w:rPr>
        <w:t xml:space="preserve"> should be looked into. This might be a way to more pro-actively solicit suggestions and feedback and could also be linked to (national institution) M&amp;E processes looking at the KAP dimensions (degree of satisfaction with services delivered, collect data on how mechanisms can be improved or new formulas of service provision introduced). </w:t>
      </w:r>
    </w:p>
    <w:p w14:paraId="34DD521C" w14:textId="77777777" w:rsidR="003A1B42" w:rsidRPr="00A32F7C" w:rsidRDefault="003A1B42" w:rsidP="003A1B42">
      <w:pPr>
        <w:pStyle w:val="ColorfulList-Accent11"/>
        <w:jc w:val="both"/>
        <w:rPr>
          <w:rFonts w:ascii="Arial" w:hAnsi="Arial" w:cs="Arial"/>
          <w:color w:val="000000"/>
          <w:sz w:val="22"/>
          <w:szCs w:val="22"/>
        </w:rPr>
      </w:pPr>
    </w:p>
    <w:p w14:paraId="29A3DAA8" w14:textId="77777777" w:rsidR="003A1B42" w:rsidRPr="006F557D" w:rsidRDefault="003A1B42" w:rsidP="003A1B42">
      <w:pPr>
        <w:widowControl/>
        <w:jc w:val="both"/>
        <w:rPr>
          <w:rFonts w:ascii="Arial" w:hAnsi="Arial" w:cs="Arial"/>
          <w:i/>
          <w:snapToGrid/>
          <w:color w:val="000000"/>
          <w:sz w:val="22"/>
          <w:szCs w:val="22"/>
          <w:lang w:val="en-US"/>
        </w:rPr>
      </w:pPr>
    </w:p>
    <w:p w14:paraId="0E083ABF" w14:textId="77777777" w:rsidR="003A1B42" w:rsidRPr="006F557D" w:rsidRDefault="003A1B42" w:rsidP="003A1B42">
      <w:pPr>
        <w:jc w:val="both"/>
        <w:rPr>
          <w:rFonts w:ascii="Arial" w:hAnsi="Arial" w:cs="Arial"/>
          <w:i/>
          <w:snapToGrid/>
          <w:color w:val="000000"/>
          <w:sz w:val="22"/>
          <w:szCs w:val="22"/>
        </w:rPr>
      </w:pPr>
      <w:r w:rsidRPr="006F557D">
        <w:rPr>
          <w:rFonts w:ascii="Arial" w:hAnsi="Arial" w:cs="Arial"/>
          <w:i/>
          <w:snapToGrid/>
          <w:color w:val="000000"/>
          <w:sz w:val="22"/>
          <w:szCs w:val="22"/>
          <w:lang w:val="en-US"/>
        </w:rPr>
        <w:t xml:space="preserve">Q2. </w:t>
      </w:r>
      <w:r w:rsidRPr="006F557D">
        <w:rPr>
          <w:rFonts w:ascii="Arial" w:hAnsi="Arial" w:cs="Arial"/>
          <w:i/>
          <w:snapToGrid/>
          <w:color w:val="000000"/>
          <w:sz w:val="22"/>
          <w:szCs w:val="22"/>
        </w:rPr>
        <w:t>Were project inputs and benefits fairly distributed among different genders and communities while at the same time increasing access for the most vulnerable? How did the project ensure gender balance and inclusion in trainings, workshops, other activities? How were these approaches communicated to stakeholders?</w:t>
      </w:r>
    </w:p>
    <w:p w14:paraId="6CC27173" w14:textId="77777777" w:rsidR="003A1B42" w:rsidRPr="00A32F7C" w:rsidRDefault="003A1B42" w:rsidP="003A1B42">
      <w:pPr>
        <w:ind w:left="720"/>
        <w:jc w:val="both"/>
        <w:rPr>
          <w:rFonts w:ascii="Arial" w:hAnsi="Arial" w:cs="Arial"/>
          <w:snapToGrid/>
          <w:color w:val="000000"/>
          <w:sz w:val="22"/>
          <w:szCs w:val="22"/>
        </w:rPr>
      </w:pPr>
    </w:p>
    <w:p w14:paraId="7A872E3A" w14:textId="77777777" w:rsidR="003A1B42" w:rsidRPr="00A96CF1" w:rsidRDefault="003A1B42" w:rsidP="003A1B42">
      <w:pPr>
        <w:jc w:val="both"/>
        <w:rPr>
          <w:rFonts w:ascii="Arial" w:hAnsi="Arial" w:cs="Arial"/>
          <w:bCs/>
          <w:snapToGrid/>
          <w:color w:val="000000"/>
          <w:sz w:val="22"/>
          <w:szCs w:val="22"/>
        </w:rPr>
      </w:pPr>
      <w:r>
        <w:rPr>
          <w:rFonts w:ascii="Arial" w:hAnsi="Arial" w:cs="Arial"/>
          <w:snapToGrid/>
          <w:color w:val="000000"/>
          <w:sz w:val="22"/>
          <w:szCs w:val="22"/>
        </w:rPr>
        <w:t xml:space="preserve">-Inputs and benefits were by and large fairly </w:t>
      </w:r>
      <w:r w:rsidRPr="00A32F7C">
        <w:rPr>
          <w:rFonts w:ascii="Arial" w:hAnsi="Arial" w:cs="Arial"/>
          <w:snapToGrid/>
          <w:color w:val="000000"/>
          <w:sz w:val="22"/>
          <w:szCs w:val="22"/>
        </w:rPr>
        <w:t>mainstream</w:t>
      </w:r>
      <w:r>
        <w:rPr>
          <w:rFonts w:ascii="Arial" w:hAnsi="Arial" w:cs="Arial"/>
          <w:snapToGrid/>
          <w:color w:val="000000"/>
          <w:sz w:val="22"/>
          <w:szCs w:val="22"/>
        </w:rPr>
        <w:t>ed</w:t>
      </w:r>
      <w:r w:rsidRPr="00A32F7C">
        <w:rPr>
          <w:rFonts w:ascii="Arial" w:hAnsi="Arial" w:cs="Arial"/>
          <w:snapToGrid/>
          <w:color w:val="000000"/>
          <w:sz w:val="22"/>
          <w:szCs w:val="22"/>
        </w:rPr>
        <w:t xml:space="preserve"> in</w:t>
      </w:r>
      <w:r>
        <w:rPr>
          <w:rFonts w:ascii="Arial" w:hAnsi="Arial" w:cs="Arial"/>
          <w:snapToGrid/>
          <w:color w:val="000000"/>
          <w:sz w:val="22"/>
          <w:szCs w:val="22"/>
        </w:rPr>
        <w:t xml:space="preserve"> the</w:t>
      </w:r>
      <w:r w:rsidRPr="00A32F7C">
        <w:rPr>
          <w:rFonts w:ascii="Arial" w:hAnsi="Arial" w:cs="Arial"/>
          <w:snapToGrid/>
          <w:color w:val="000000"/>
          <w:sz w:val="22"/>
          <w:szCs w:val="22"/>
        </w:rPr>
        <w:t xml:space="preserve"> program design and </w:t>
      </w:r>
      <w:r>
        <w:rPr>
          <w:rFonts w:ascii="Arial" w:hAnsi="Arial" w:cs="Arial"/>
          <w:snapToGrid/>
          <w:color w:val="000000"/>
          <w:sz w:val="22"/>
          <w:szCs w:val="22"/>
        </w:rPr>
        <w:t>activities as well as in the overall programme implementation</w:t>
      </w:r>
      <w:r w:rsidRPr="00A32F7C">
        <w:rPr>
          <w:rFonts w:ascii="Arial" w:hAnsi="Arial" w:cs="Arial"/>
          <w:snapToGrid/>
          <w:color w:val="000000"/>
          <w:sz w:val="22"/>
          <w:szCs w:val="22"/>
        </w:rPr>
        <w:t xml:space="preserve"> process</w:t>
      </w:r>
      <w:r>
        <w:rPr>
          <w:rFonts w:ascii="Arial" w:hAnsi="Arial" w:cs="Arial"/>
          <w:snapToGrid/>
          <w:color w:val="000000"/>
          <w:sz w:val="22"/>
          <w:szCs w:val="22"/>
        </w:rPr>
        <w:t>es.</w:t>
      </w:r>
      <w:r w:rsidR="00D166F6">
        <w:rPr>
          <w:rFonts w:ascii="Arial" w:hAnsi="Arial" w:cs="Arial"/>
          <w:snapToGrid/>
          <w:color w:val="000000"/>
          <w:sz w:val="22"/>
          <w:szCs w:val="22"/>
        </w:rPr>
        <w:t xml:space="preserve"> </w:t>
      </w:r>
      <w:r>
        <w:rPr>
          <w:rFonts w:ascii="Arial" w:hAnsi="Arial" w:cs="Arial"/>
          <w:snapToGrid/>
          <w:color w:val="000000"/>
          <w:sz w:val="22"/>
          <w:szCs w:val="22"/>
        </w:rPr>
        <w:t>Examples include</w:t>
      </w:r>
      <w:r w:rsidRPr="00A96CF1">
        <w:rPr>
          <w:rFonts w:ascii="Arial" w:hAnsi="Arial" w:cs="Arial"/>
          <w:bCs/>
          <w:snapToGrid/>
          <w:color w:val="000000"/>
          <w:sz w:val="22"/>
          <w:szCs w:val="22"/>
        </w:rPr>
        <w:t>:</w:t>
      </w:r>
    </w:p>
    <w:p w14:paraId="2F05652D" w14:textId="77777777" w:rsidR="003A1B42" w:rsidRPr="00A32F7C" w:rsidRDefault="003A1B42" w:rsidP="003A1B42">
      <w:pPr>
        <w:ind w:left="720"/>
        <w:jc w:val="both"/>
        <w:rPr>
          <w:rFonts w:ascii="Arial" w:hAnsi="Arial" w:cs="Arial"/>
          <w:snapToGrid/>
          <w:color w:val="000000"/>
          <w:sz w:val="22"/>
          <w:szCs w:val="22"/>
        </w:rPr>
      </w:pPr>
    </w:p>
    <w:p w14:paraId="7D073DCB" w14:textId="77777777" w:rsidR="003A1B42" w:rsidRPr="00D0413D" w:rsidRDefault="003A1B42" w:rsidP="002A276C">
      <w:pPr>
        <w:pStyle w:val="ListParagraph"/>
        <w:numPr>
          <w:ilvl w:val="0"/>
          <w:numId w:val="17"/>
        </w:numPr>
        <w:ind w:left="360"/>
        <w:jc w:val="both"/>
        <w:rPr>
          <w:rFonts w:ascii="Arial" w:hAnsi="Arial" w:cs="Arial"/>
          <w:snapToGrid/>
          <w:color w:val="000000"/>
          <w:sz w:val="22"/>
          <w:szCs w:val="22"/>
        </w:rPr>
      </w:pPr>
      <w:r w:rsidRPr="00D0413D">
        <w:rPr>
          <w:rFonts w:ascii="Arial" w:hAnsi="Arial" w:cs="Arial"/>
          <w:snapToGrid/>
          <w:color w:val="000000"/>
          <w:sz w:val="22"/>
          <w:szCs w:val="22"/>
        </w:rPr>
        <w:t>There are many activities related to capacity building of key stakeholders on issues of S/GBV, UN resolution 1325,1820, TJ, SOP of In-camera court hearings, orientation services about access to justice-related rights and entitlements, court procedures, provisions related to legal aid and service etc.;</w:t>
      </w:r>
    </w:p>
    <w:p w14:paraId="19DA9BC5" w14:textId="77777777" w:rsidR="003A1B42" w:rsidRPr="00A32F7C" w:rsidRDefault="003A1B42" w:rsidP="002A276C">
      <w:pPr>
        <w:numPr>
          <w:ilvl w:val="0"/>
          <w:numId w:val="4"/>
        </w:numPr>
        <w:ind w:left="360"/>
        <w:jc w:val="both"/>
        <w:rPr>
          <w:rFonts w:ascii="Arial" w:hAnsi="Arial" w:cs="Arial"/>
          <w:snapToGrid/>
          <w:color w:val="000000"/>
          <w:sz w:val="22"/>
          <w:szCs w:val="22"/>
        </w:rPr>
      </w:pPr>
      <w:r w:rsidRPr="00A32F7C">
        <w:rPr>
          <w:rFonts w:ascii="Arial" w:hAnsi="Arial" w:cs="Arial"/>
          <w:snapToGrid/>
          <w:color w:val="000000"/>
          <w:sz w:val="22"/>
          <w:szCs w:val="22"/>
        </w:rPr>
        <w:t>Establish</w:t>
      </w:r>
      <w:r>
        <w:rPr>
          <w:rFonts w:ascii="Arial" w:hAnsi="Arial" w:cs="Arial"/>
          <w:snapToGrid/>
          <w:color w:val="000000"/>
          <w:sz w:val="22"/>
          <w:szCs w:val="22"/>
        </w:rPr>
        <w:t xml:space="preserve">ment of Social Legal Aid Centers providing </w:t>
      </w:r>
      <w:r w:rsidRPr="00A32F7C">
        <w:rPr>
          <w:rFonts w:ascii="Arial" w:hAnsi="Arial" w:cs="Arial"/>
          <w:snapToGrid/>
          <w:color w:val="000000"/>
          <w:sz w:val="22"/>
          <w:szCs w:val="22"/>
        </w:rPr>
        <w:t>legal aid service</w:t>
      </w:r>
      <w:r>
        <w:rPr>
          <w:rFonts w:ascii="Arial" w:hAnsi="Arial" w:cs="Arial"/>
          <w:snapToGrid/>
          <w:color w:val="000000"/>
          <w:sz w:val="22"/>
          <w:szCs w:val="22"/>
        </w:rPr>
        <w:t>s</w:t>
      </w:r>
      <w:r w:rsidRPr="00A32F7C">
        <w:rPr>
          <w:rFonts w:ascii="Arial" w:hAnsi="Arial" w:cs="Arial"/>
          <w:snapToGrid/>
          <w:color w:val="000000"/>
          <w:sz w:val="22"/>
          <w:szCs w:val="22"/>
        </w:rPr>
        <w:t xml:space="preserve"> and socio- psychological counselling to people including </w:t>
      </w:r>
      <w:r>
        <w:rPr>
          <w:rFonts w:ascii="Arial" w:hAnsi="Arial" w:cs="Arial"/>
          <w:snapToGrid/>
          <w:color w:val="000000"/>
          <w:sz w:val="22"/>
          <w:szCs w:val="22"/>
        </w:rPr>
        <w:t>conflict</w:t>
      </w:r>
      <w:r w:rsidRPr="00A32F7C">
        <w:rPr>
          <w:rFonts w:ascii="Arial" w:hAnsi="Arial" w:cs="Arial"/>
          <w:snapToGrid/>
          <w:color w:val="000000"/>
          <w:sz w:val="22"/>
          <w:szCs w:val="22"/>
        </w:rPr>
        <w:t xml:space="preserve"> victims, victims of S/GBV</w:t>
      </w:r>
      <w:r>
        <w:rPr>
          <w:rFonts w:ascii="Arial" w:hAnsi="Arial" w:cs="Arial"/>
          <w:snapToGrid/>
          <w:color w:val="000000"/>
          <w:sz w:val="22"/>
          <w:szCs w:val="22"/>
        </w:rPr>
        <w:t xml:space="preserve"> irrespective of their gender, culture, creed, socio-economic</w:t>
      </w:r>
      <w:r w:rsidRPr="00A32F7C">
        <w:rPr>
          <w:rFonts w:ascii="Arial" w:hAnsi="Arial" w:cs="Arial"/>
          <w:snapToGrid/>
          <w:color w:val="000000"/>
          <w:sz w:val="22"/>
          <w:szCs w:val="22"/>
        </w:rPr>
        <w:t xml:space="preserve"> status</w:t>
      </w:r>
      <w:r>
        <w:rPr>
          <w:rFonts w:ascii="Arial" w:hAnsi="Arial" w:cs="Arial"/>
          <w:snapToGrid/>
          <w:color w:val="000000"/>
          <w:sz w:val="22"/>
          <w:szCs w:val="22"/>
        </w:rPr>
        <w:t xml:space="preserve"> etc</w:t>
      </w:r>
      <w:r w:rsidRPr="00A32F7C">
        <w:rPr>
          <w:rFonts w:ascii="Arial" w:hAnsi="Arial" w:cs="Arial"/>
          <w:snapToGrid/>
          <w:color w:val="000000"/>
          <w:sz w:val="22"/>
          <w:szCs w:val="22"/>
        </w:rPr>
        <w:t>.</w:t>
      </w:r>
      <w:r>
        <w:rPr>
          <w:rFonts w:ascii="Arial" w:hAnsi="Arial" w:cs="Arial"/>
          <w:snapToGrid/>
          <w:color w:val="000000"/>
          <w:sz w:val="22"/>
          <w:szCs w:val="22"/>
        </w:rPr>
        <w:t>;</w:t>
      </w:r>
    </w:p>
    <w:p w14:paraId="72969454" w14:textId="77777777" w:rsidR="003A1B42" w:rsidRPr="00D0413D" w:rsidRDefault="003A1B42" w:rsidP="002A276C">
      <w:pPr>
        <w:numPr>
          <w:ilvl w:val="0"/>
          <w:numId w:val="4"/>
        </w:numPr>
        <w:ind w:left="360"/>
        <w:jc w:val="both"/>
        <w:rPr>
          <w:rFonts w:ascii="Arial" w:hAnsi="Arial" w:cs="Arial"/>
          <w:snapToGrid/>
          <w:color w:val="000000"/>
          <w:sz w:val="22"/>
          <w:szCs w:val="22"/>
        </w:rPr>
      </w:pPr>
      <w:r w:rsidRPr="00D0413D">
        <w:rPr>
          <w:rFonts w:ascii="Arial" w:hAnsi="Arial" w:cs="Arial"/>
          <w:snapToGrid/>
          <w:color w:val="000000"/>
          <w:sz w:val="22"/>
          <w:szCs w:val="22"/>
        </w:rPr>
        <w:t>Awareness and dialogue program on different issues addressing both national and local stakeholders and resulting in increased participation of women and marginalized people under the programme;</w:t>
      </w:r>
    </w:p>
    <w:p w14:paraId="15C54A76" w14:textId="77777777" w:rsidR="003A1B42" w:rsidRPr="00A96CF1" w:rsidRDefault="003A1B42" w:rsidP="002A276C">
      <w:pPr>
        <w:numPr>
          <w:ilvl w:val="0"/>
          <w:numId w:val="4"/>
        </w:numPr>
        <w:ind w:left="360"/>
        <w:jc w:val="both"/>
        <w:rPr>
          <w:rFonts w:ascii="Arial" w:hAnsi="Arial" w:cs="Arial"/>
          <w:snapToGrid/>
          <w:color w:val="000000"/>
          <w:sz w:val="22"/>
          <w:szCs w:val="22"/>
        </w:rPr>
      </w:pPr>
      <w:r>
        <w:rPr>
          <w:rFonts w:ascii="Arial" w:hAnsi="Arial" w:cs="Arial"/>
          <w:snapToGrid/>
          <w:color w:val="000000"/>
          <w:sz w:val="22"/>
          <w:szCs w:val="22"/>
        </w:rPr>
        <w:lastRenderedPageBreak/>
        <w:t xml:space="preserve">Sexual </w:t>
      </w:r>
      <w:r w:rsidRPr="00A96CF1">
        <w:rPr>
          <w:rFonts w:ascii="Arial" w:hAnsi="Arial" w:cs="Arial"/>
          <w:snapToGrid/>
          <w:color w:val="000000"/>
          <w:sz w:val="22"/>
          <w:szCs w:val="22"/>
        </w:rPr>
        <w:t xml:space="preserve">and gender-based violence is especially pervasive in conflict, post-conflict and humanitarian settings where women and girls are targeted for abuse. So activities related to TJ </w:t>
      </w:r>
      <w:r>
        <w:rPr>
          <w:rFonts w:ascii="Arial" w:hAnsi="Arial" w:cs="Arial"/>
          <w:snapToGrid/>
          <w:color w:val="000000"/>
          <w:sz w:val="22"/>
          <w:szCs w:val="22"/>
        </w:rPr>
        <w:t>and access to justice were indeed</w:t>
      </w:r>
      <w:r w:rsidRPr="00A96CF1">
        <w:rPr>
          <w:rFonts w:ascii="Arial" w:hAnsi="Arial" w:cs="Arial"/>
          <w:snapToGrid/>
          <w:color w:val="000000"/>
          <w:sz w:val="22"/>
          <w:szCs w:val="22"/>
        </w:rPr>
        <w:t xml:space="preserve"> very relevant to improve access to justice for women and other communi</w:t>
      </w:r>
      <w:r>
        <w:rPr>
          <w:rFonts w:ascii="Arial" w:hAnsi="Arial" w:cs="Arial"/>
          <w:snapToGrid/>
          <w:color w:val="000000"/>
          <w:sz w:val="22"/>
          <w:szCs w:val="22"/>
        </w:rPr>
        <w:t>ties;</w:t>
      </w:r>
    </w:p>
    <w:p w14:paraId="4CC652BB" w14:textId="77777777" w:rsidR="003A1B42" w:rsidRPr="00A32F7C" w:rsidRDefault="003A1B42" w:rsidP="002A276C">
      <w:pPr>
        <w:numPr>
          <w:ilvl w:val="0"/>
          <w:numId w:val="4"/>
        </w:numPr>
        <w:ind w:left="360"/>
        <w:jc w:val="both"/>
        <w:rPr>
          <w:rFonts w:ascii="Arial" w:hAnsi="Arial" w:cs="Arial"/>
          <w:snapToGrid/>
          <w:color w:val="000000"/>
          <w:sz w:val="22"/>
          <w:szCs w:val="22"/>
        </w:rPr>
      </w:pPr>
      <w:r>
        <w:rPr>
          <w:rFonts w:ascii="Arial" w:hAnsi="Arial" w:cs="Arial"/>
          <w:snapToGrid/>
          <w:color w:val="000000"/>
          <w:sz w:val="22"/>
          <w:szCs w:val="22"/>
        </w:rPr>
        <w:t>A</w:t>
      </w:r>
      <w:r w:rsidRPr="00A32F7C">
        <w:rPr>
          <w:rFonts w:ascii="Arial" w:hAnsi="Arial" w:cs="Arial"/>
          <w:snapToGrid/>
          <w:color w:val="000000"/>
          <w:sz w:val="22"/>
          <w:szCs w:val="22"/>
        </w:rPr>
        <w:t>ffirmative</w:t>
      </w:r>
      <w:r>
        <w:rPr>
          <w:rFonts w:ascii="Arial" w:hAnsi="Arial" w:cs="Arial"/>
          <w:snapToGrid/>
          <w:color w:val="000000"/>
          <w:sz w:val="22"/>
          <w:szCs w:val="22"/>
        </w:rPr>
        <w:t xml:space="preserve"> action-related</w:t>
      </w:r>
      <w:r w:rsidRPr="00A32F7C">
        <w:rPr>
          <w:rFonts w:ascii="Arial" w:hAnsi="Arial" w:cs="Arial"/>
          <w:snapToGrid/>
          <w:color w:val="000000"/>
          <w:sz w:val="22"/>
          <w:szCs w:val="22"/>
        </w:rPr>
        <w:t xml:space="preserve"> activities for </w:t>
      </w:r>
      <w:r>
        <w:rPr>
          <w:rFonts w:ascii="Arial" w:hAnsi="Arial" w:cs="Arial"/>
          <w:snapToGrid/>
          <w:color w:val="000000"/>
          <w:sz w:val="22"/>
          <w:szCs w:val="22"/>
        </w:rPr>
        <w:t xml:space="preserve">the </w:t>
      </w:r>
      <w:r w:rsidRPr="00A32F7C">
        <w:rPr>
          <w:rFonts w:ascii="Arial" w:hAnsi="Arial" w:cs="Arial"/>
          <w:snapToGrid/>
          <w:color w:val="000000"/>
          <w:sz w:val="22"/>
          <w:szCs w:val="22"/>
        </w:rPr>
        <w:t>professional deve</w:t>
      </w:r>
      <w:r>
        <w:rPr>
          <w:rFonts w:ascii="Arial" w:hAnsi="Arial" w:cs="Arial"/>
          <w:snapToGrid/>
          <w:color w:val="000000"/>
          <w:sz w:val="22"/>
          <w:szCs w:val="22"/>
        </w:rPr>
        <w:t>lopment of w</w:t>
      </w:r>
      <w:r w:rsidRPr="00A32F7C">
        <w:rPr>
          <w:rFonts w:ascii="Arial" w:hAnsi="Arial" w:cs="Arial"/>
          <w:snapToGrid/>
          <w:color w:val="000000"/>
          <w:sz w:val="22"/>
          <w:szCs w:val="22"/>
        </w:rPr>
        <w:t xml:space="preserve">omen, Dalits, </w:t>
      </w:r>
      <w:r>
        <w:rPr>
          <w:rFonts w:ascii="Arial" w:hAnsi="Arial" w:cs="Arial"/>
          <w:snapToGrid/>
          <w:color w:val="000000"/>
          <w:sz w:val="22"/>
          <w:szCs w:val="22"/>
        </w:rPr>
        <w:t>i</w:t>
      </w:r>
      <w:r w:rsidRPr="00A32F7C">
        <w:rPr>
          <w:rFonts w:ascii="Arial" w:hAnsi="Arial" w:cs="Arial"/>
          <w:snapToGrid/>
          <w:color w:val="000000"/>
          <w:sz w:val="22"/>
          <w:szCs w:val="22"/>
        </w:rPr>
        <w:t>ndigenous</w:t>
      </w:r>
      <w:r>
        <w:rPr>
          <w:rFonts w:ascii="Arial" w:hAnsi="Arial" w:cs="Arial"/>
          <w:snapToGrid/>
          <w:color w:val="000000"/>
          <w:sz w:val="22"/>
          <w:szCs w:val="22"/>
        </w:rPr>
        <w:t xml:space="preserve"> peoples</w:t>
      </w:r>
      <w:r w:rsidRPr="00A32F7C">
        <w:rPr>
          <w:rFonts w:ascii="Arial" w:hAnsi="Arial" w:cs="Arial"/>
          <w:snapToGrid/>
          <w:color w:val="000000"/>
          <w:sz w:val="22"/>
          <w:szCs w:val="22"/>
        </w:rPr>
        <w:t>, Madhes</w:t>
      </w:r>
      <w:r>
        <w:rPr>
          <w:rFonts w:ascii="Arial" w:hAnsi="Arial" w:cs="Arial"/>
          <w:snapToGrid/>
          <w:color w:val="000000"/>
          <w:sz w:val="22"/>
          <w:szCs w:val="22"/>
        </w:rPr>
        <w:t>is, the mentally and/or physically disabled and other marginalized and vulnerable strata of the population rank among</w:t>
      </w:r>
      <w:r w:rsidRPr="00A32F7C">
        <w:rPr>
          <w:rFonts w:ascii="Arial" w:hAnsi="Arial" w:cs="Arial"/>
          <w:snapToGrid/>
          <w:color w:val="000000"/>
          <w:sz w:val="22"/>
          <w:szCs w:val="22"/>
        </w:rPr>
        <w:t xml:space="preserve"> the</w:t>
      </w:r>
      <w:r>
        <w:rPr>
          <w:rFonts w:ascii="Arial" w:hAnsi="Arial" w:cs="Arial"/>
          <w:snapToGrid/>
          <w:color w:val="000000"/>
          <w:sz w:val="22"/>
          <w:szCs w:val="22"/>
        </w:rPr>
        <w:t xml:space="preserve"> programme’s</w:t>
      </w:r>
      <w:r w:rsidRPr="00A32F7C">
        <w:rPr>
          <w:rFonts w:ascii="Arial" w:hAnsi="Arial" w:cs="Arial"/>
          <w:snapToGrid/>
          <w:color w:val="000000"/>
          <w:sz w:val="22"/>
          <w:szCs w:val="22"/>
        </w:rPr>
        <w:t xml:space="preserve"> most important inputs of improving gender equality and soc</w:t>
      </w:r>
      <w:r>
        <w:rPr>
          <w:rFonts w:ascii="Arial" w:hAnsi="Arial" w:cs="Arial"/>
          <w:snapToGrid/>
          <w:color w:val="000000"/>
          <w:sz w:val="22"/>
          <w:szCs w:val="22"/>
        </w:rPr>
        <w:t>ial inclusion in the justice sector</w:t>
      </w:r>
      <w:r w:rsidRPr="00A32F7C">
        <w:rPr>
          <w:rFonts w:ascii="Arial" w:hAnsi="Arial" w:cs="Arial"/>
          <w:snapToGrid/>
          <w:color w:val="000000"/>
          <w:sz w:val="22"/>
          <w:szCs w:val="22"/>
        </w:rPr>
        <w:t>.</w:t>
      </w:r>
    </w:p>
    <w:p w14:paraId="6F609CCF" w14:textId="77777777" w:rsidR="003A1B42" w:rsidRPr="00A32F7C" w:rsidRDefault="003A1B42" w:rsidP="003A1B42">
      <w:pPr>
        <w:ind w:left="720"/>
        <w:jc w:val="both"/>
        <w:rPr>
          <w:rFonts w:ascii="Arial" w:hAnsi="Arial" w:cs="Arial"/>
          <w:snapToGrid/>
          <w:color w:val="000000"/>
          <w:sz w:val="22"/>
          <w:szCs w:val="22"/>
        </w:rPr>
      </w:pPr>
    </w:p>
    <w:p w14:paraId="686C98F9" w14:textId="77777777" w:rsidR="003A1B42" w:rsidRPr="00D0413D" w:rsidRDefault="003A1B42" w:rsidP="003A1B42">
      <w:pPr>
        <w:jc w:val="both"/>
        <w:rPr>
          <w:rFonts w:ascii="Arial" w:hAnsi="Arial" w:cs="Arial"/>
          <w:snapToGrid/>
          <w:color w:val="000000"/>
          <w:sz w:val="22"/>
          <w:szCs w:val="22"/>
        </w:rPr>
      </w:pPr>
      <w:r w:rsidRPr="00D0413D">
        <w:rPr>
          <w:rFonts w:ascii="Arial" w:hAnsi="Arial" w:cs="Arial"/>
          <w:bCs/>
          <w:snapToGrid/>
          <w:color w:val="000000"/>
          <w:sz w:val="22"/>
          <w:szCs w:val="22"/>
        </w:rPr>
        <w:t>-The programme</w:t>
      </w:r>
      <w:r w:rsidRPr="00D0413D">
        <w:rPr>
          <w:rFonts w:ascii="Arial" w:hAnsi="Arial" w:cs="Arial"/>
          <w:snapToGrid/>
          <w:color w:val="000000"/>
          <w:sz w:val="22"/>
          <w:szCs w:val="22"/>
        </w:rPr>
        <w:t xml:space="preserve"> tried to maintain and </w:t>
      </w:r>
      <w:r>
        <w:rPr>
          <w:rFonts w:ascii="Arial" w:hAnsi="Arial" w:cs="Arial"/>
          <w:snapToGrid/>
          <w:color w:val="000000"/>
          <w:sz w:val="22"/>
          <w:szCs w:val="22"/>
        </w:rPr>
        <w:t>update</w:t>
      </w:r>
      <w:r w:rsidRPr="00D0413D">
        <w:rPr>
          <w:rFonts w:ascii="Arial" w:hAnsi="Arial" w:cs="Arial"/>
          <w:snapToGrid/>
          <w:color w:val="000000"/>
          <w:sz w:val="22"/>
          <w:szCs w:val="22"/>
        </w:rPr>
        <w:t xml:space="preserve"> GESI disagg</w:t>
      </w:r>
      <w:r>
        <w:rPr>
          <w:rFonts w:ascii="Arial" w:hAnsi="Arial" w:cs="Arial"/>
          <w:snapToGrid/>
          <w:color w:val="000000"/>
          <w:sz w:val="22"/>
          <w:szCs w:val="22"/>
        </w:rPr>
        <w:t>regated data  for</w:t>
      </w:r>
      <w:r w:rsidRPr="00D0413D">
        <w:rPr>
          <w:rFonts w:ascii="Arial" w:hAnsi="Arial" w:cs="Arial"/>
          <w:snapToGrid/>
          <w:color w:val="000000"/>
          <w:sz w:val="22"/>
          <w:szCs w:val="22"/>
        </w:rPr>
        <w:t xml:space="preserve"> each activity, e.g.</w:t>
      </w:r>
      <w:r>
        <w:rPr>
          <w:rFonts w:ascii="Arial" w:hAnsi="Arial" w:cs="Arial"/>
          <w:snapToGrid/>
          <w:color w:val="000000"/>
          <w:sz w:val="22"/>
          <w:szCs w:val="22"/>
        </w:rPr>
        <w:t xml:space="preserve"> SLAC, Information Desk</w:t>
      </w:r>
      <w:r w:rsidRPr="00D0413D">
        <w:rPr>
          <w:rFonts w:ascii="Arial" w:hAnsi="Arial" w:cs="Arial"/>
          <w:snapToGrid/>
          <w:color w:val="000000"/>
          <w:sz w:val="22"/>
          <w:szCs w:val="22"/>
        </w:rPr>
        <w:t xml:space="preserve">, training activities including affirmative action. </w:t>
      </w:r>
    </w:p>
    <w:p w14:paraId="29357854" w14:textId="77777777" w:rsidR="003A1B42" w:rsidRPr="00A32F7C" w:rsidRDefault="003A1B42" w:rsidP="003A1B42">
      <w:pPr>
        <w:jc w:val="both"/>
        <w:rPr>
          <w:rFonts w:ascii="Arial" w:hAnsi="Arial" w:cs="Arial"/>
          <w:snapToGrid/>
          <w:color w:val="000000"/>
          <w:sz w:val="22"/>
          <w:szCs w:val="22"/>
        </w:rPr>
      </w:pPr>
    </w:p>
    <w:p w14:paraId="0355E943" w14:textId="77777777" w:rsidR="003A1B42" w:rsidRPr="00D0413D" w:rsidRDefault="003A1B42" w:rsidP="003A1B42">
      <w:pPr>
        <w:jc w:val="both"/>
        <w:rPr>
          <w:rFonts w:ascii="Arial" w:hAnsi="Arial" w:cs="Arial"/>
          <w:bCs/>
          <w:snapToGrid/>
          <w:color w:val="000000"/>
          <w:sz w:val="22"/>
          <w:szCs w:val="22"/>
        </w:rPr>
      </w:pPr>
      <w:r w:rsidRPr="00D0413D">
        <w:rPr>
          <w:rFonts w:ascii="Arial" w:hAnsi="Arial" w:cs="Arial"/>
          <w:bCs/>
          <w:snapToGrid/>
          <w:color w:val="000000"/>
          <w:sz w:val="22"/>
          <w:szCs w:val="22"/>
        </w:rPr>
        <w:t xml:space="preserve">-In terms of legal professional development, the following activities and results can be noted: </w:t>
      </w:r>
    </w:p>
    <w:p w14:paraId="11E27267" w14:textId="77777777" w:rsidR="003A1B42" w:rsidRPr="00480569" w:rsidRDefault="003A1B42" w:rsidP="002A276C">
      <w:pPr>
        <w:pStyle w:val="ListParagraph"/>
        <w:numPr>
          <w:ilvl w:val="0"/>
          <w:numId w:val="17"/>
        </w:numPr>
        <w:jc w:val="both"/>
        <w:rPr>
          <w:rFonts w:ascii="Arial" w:hAnsi="Arial" w:cs="Arial"/>
          <w:snapToGrid/>
          <w:color w:val="000000"/>
          <w:sz w:val="22"/>
          <w:szCs w:val="22"/>
        </w:rPr>
      </w:pPr>
      <w:r w:rsidRPr="00480569">
        <w:rPr>
          <w:rFonts w:ascii="Arial" w:hAnsi="Arial" w:cs="Arial"/>
          <w:bCs/>
          <w:snapToGrid/>
          <w:color w:val="000000"/>
          <w:sz w:val="22"/>
          <w:szCs w:val="22"/>
        </w:rPr>
        <w:t>The scholarship program</w:t>
      </w:r>
      <w:r w:rsidRPr="00480569">
        <w:rPr>
          <w:rFonts w:ascii="Arial" w:hAnsi="Arial" w:cs="Arial"/>
          <w:snapToGrid/>
          <w:color w:val="000000"/>
          <w:sz w:val="22"/>
          <w:szCs w:val="22"/>
        </w:rPr>
        <w:t xml:space="preserve"> addressing inclusiveness and gender balance registered the following achievements: 12 female beneficiaries (2 Madhesi, 2 members of indigenous groups, 2 Dalit, 4 female individuals, 1 individual from a backward area from Kalikot district, 1 entrance topper) and 8 scholarship recipients (2 Madhesi, 2 indigenous, 2 disabled, 1 individual from a backward/Bajhang district, 1 entrance topper);</w:t>
      </w:r>
    </w:p>
    <w:p w14:paraId="374BA2B3" w14:textId="77777777" w:rsidR="003A1B42" w:rsidRPr="00480569" w:rsidRDefault="003A1B42" w:rsidP="002A276C">
      <w:pPr>
        <w:pStyle w:val="ListParagraph"/>
        <w:numPr>
          <w:ilvl w:val="0"/>
          <w:numId w:val="17"/>
        </w:numPr>
        <w:jc w:val="both"/>
        <w:rPr>
          <w:rFonts w:ascii="Arial" w:hAnsi="Arial" w:cs="Arial"/>
          <w:snapToGrid/>
          <w:color w:val="000000"/>
          <w:sz w:val="22"/>
          <w:szCs w:val="22"/>
        </w:rPr>
      </w:pPr>
      <w:r w:rsidRPr="00480569">
        <w:rPr>
          <w:rFonts w:ascii="Arial" w:hAnsi="Arial" w:cs="Arial"/>
          <w:bCs/>
          <w:snapToGrid/>
          <w:color w:val="000000"/>
          <w:sz w:val="22"/>
          <w:szCs w:val="22"/>
        </w:rPr>
        <w:t>Under the 6 Months Law Internship Program: a t</w:t>
      </w:r>
      <w:r w:rsidRPr="00480569">
        <w:rPr>
          <w:rFonts w:ascii="Arial" w:hAnsi="Arial" w:cs="Arial"/>
          <w:snapToGrid/>
          <w:color w:val="000000"/>
          <w:sz w:val="22"/>
          <w:szCs w:val="22"/>
        </w:rPr>
        <w:t xml:space="preserve">otal of 35 new lawyers </w:t>
      </w:r>
      <w:r w:rsidR="00784A43">
        <w:rPr>
          <w:rFonts w:ascii="Arial" w:hAnsi="Arial" w:cs="Arial"/>
          <w:snapToGrid/>
          <w:color w:val="000000"/>
          <w:sz w:val="22"/>
          <w:szCs w:val="22"/>
        </w:rPr>
        <w:t>benefitted</w:t>
      </w:r>
      <w:r w:rsidRPr="00480569">
        <w:rPr>
          <w:rFonts w:ascii="Arial" w:hAnsi="Arial" w:cs="Arial"/>
          <w:snapToGrid/>
          <w:color w:val="000000"/>
          <w:sz w:val="22"/>
          <w:szCs w:val="22"/>
        </w:rPr>
        <w:t xml:space="preserve"> from the program out of which 24 were female and 11 male; amongst whom 15 had a Brahmin/Chhetri background, whereas the others comprised 12 Janajati (indigenous groups), 4 Dalit, 4 Madhesi and others. </w:t>
      </w:r>
    </w:p>
    <w:p w14:paraId="6BAD793A" w14:textId="77777777" w:rsidR="003A1B42" w:rsidRPr="00480569" w:rsidRDefault="003A1B42" w:rsidP="002A276C">
      <w:pPr>
        <w:pStyle w:val="ListParagraph"/>
        <w:numPr>
          <w:ilvl w:val="0"/>
          <w:numId w:val="17"/>
        </w:numPr>
        <w:jc w:val="both"/>
        <w:rPr>
          <w:rFonts w:ascii="Arial" w:hAnsi="Arial" w:cs="Arial"/>
          <w:snapToGrid/>
          <w:color w:val="000000"/>
          <w:sz w:val="22"/>
          <w:szCs w:val="22"/>
        </w:rPr>
      </w:pPr>
      <w:r w:rsidRPr="00480569">
        <w:rPr>
          <w:rFonts w:ascii="Arial" w:hAnsi="Arial" w:cs="Arial"/>
          <w:bCs/>
          <w:snapToGrid/>
          <w:color w:val="000000"/>
          <w:sz w:val="22"/>
          <w:szCs w:val="22"/>
        </w:rPr>
        <w:t>Bar</w:t>
      </w:r>
      <w:r w:rsidR="00D166F6">
        <w:rPr>
          <w:rFonts w:ascii="Arial" w:hAnsi="Arial" w:cs="Arial"/>
          <w:bCs/>
          <w:snapToGrid/>
          <w:color w:val="000000"/>
          <w:sz w:val="22"/>
          <w:szCs w:val="22"/>
        </w:rPr>
        <w:t xml:space="preserve"> Council Examination (Coaching)</w:t>
      </w:r>
      <w:r w:rsidRPr="00480569">
        <w:rPr>
          <w:rFonts w:ascii="Arial" w:hAnsi="Arial" w:cs="Arial"/>
          <w:bCs/>
          <w:snapToGrid/>
          <w:color w:val="000000"/>
          <w:sz w:val="22"/>
          <w:szCs w:val="22"/>
        </w:rPr>
        <w:t>:</w:t>
      </w:r>
      <w:r w:rsidRPr="00480569">
        <w:rPr>
          <w:rFonts w:ascii="Arial" w:hAnsi="Arial" w:cs="Arial"/>
          <w:snapToGrid/>
          <w:color w:val="000000"/>
          <w:sz w:val="22"/>
          <w:szCs w:val="22"/>
        </w:rPr>
        <w:t xml:space="preserve"> 55 law students received coaching support (23 female and 32 male, out of whom 24 Janajati, 4 Dalit, 5 Madheshi). </w:t>
      </w:r>
    </w:p>
    <w:p w14:paraId="79109BDB" w14:textId="77777777" w:rsidR="003A1B42" w:rsidRPr="00480569" w:rsidRDefault="003A1B42" w:rsidP="002A276C">
      <w:pPr>
        <w:pStyle w:val="ListParagraph"/>
        <w:numPr>
          <w:ilvl w:val="0"/>
          <w:numId w:val="17"/>
        </w:numPr>
        <w:jc w:val="both"/>
        <w:rPr>
          <w:rFonts w:ascii="Arial" w:hAnsi="Arial" w:cs="Arial"/>
          <w:snapToGrid/>
          <w:color w:val="000000"/>
          <w:sz w:val="22"/>
          <w:szCs w:val="22"/>
        </w:rPr>
      </w:pPr>
      <w:r w:rsidRPr="00480569">
        <w:rPr>
          <w:rFonts w:ascii="Arial" w:hAnsi="Arial" w:cs="Arial"/>
          <w:bCs/>
          <w:snapToGrid/>
          <w:color w:val="000000"/>
          <w:sz w:val="22"/>
          <w:szCs w:val="22"/>
        </w:rPr>
        <w:t xml:space="preserve">Paid Lawyers Capacity Development Training: </w:t>
      </w:r>
      <w:r w:rsidRPr="00480569">
        <w:rPr>
          <w:rFonts w:ascii="Arial" w:hAnsi="Arial" w:cs="Arial"/>
          <w:snapToGrid/>
          <w:color w:val="000000"/>
          <w:sz w:val="22"/>
          <w:szCs w:val="22"/>
        </w:rPr>
        <w:t xml:space="preserve">22 participants </w:t>
      </w:r>
      <w:r w:rsidR="00784A43">
        <w:rPr>
          <w:rFonts w:ascii="Arial" w:hAnsi="Arial" w:cs="Arial"/>
          <w:snapToGrid/>
          <w:color w:val="000000"/>
          <w:sz w:val="22"/>
          <w:szCs w:val="22"/>
        </w:rPr>
        <w:t>benefitted</w:t>
      </w:r>
      <w:r w:rsidRPr="00480569">
        <w:rPr>
          <w:rFonts w:ascii="Arial" w:hAnsi="Arial" w:cs="Arial"/>
          <w:snapToGrid/>
          <w:color w:val="000000"/>
          <w:sz w:val="22"/>
          <w:szCs w:val="22"/>
        </w:rPr>
        <w:t>, out of which 2 were female and 20 were male. All the contents (topics) of the training were designed with a general focus on legal issues but focussing on gender sensitive issues and how to deal with female victims.</w:t>
      </w:r>
    </w:p>
    <w:p w14:paraId="0D380F15" w14:textId="77777777" w:rsidR="003A1B42" w:rsidRPr="00A32F7C" w:rsidRDefault="003A1B42" w:rsidP="003A1B42">
      <w:pPr>
        <w:jc w:val="both"/>
        <w:rPr>
          <w:rFonts w:ascii="Arial" w:hAnsi="Arial" w:cs="Arial"/>
          <w:snapToGrid/>
          <w:color w:val="000000"/>
          <w:sz w:val="22"/>
          <w:szCs w:val="22"/>
        </w:rPr>
      </w:pPr>
    </w:p>
    <w:p w14:paraId="3AA7491C" w14:textId="77777777" w:rsidR="003A1B42" w:rsidRPr="00A32F7C" w:rsidRDefault="003A1B42" w:rsidP="003A1B42">
      <w:pPr>
        <w:jc w:val="both"/>
        <w:rPr>
          <w:rFonts w:ascii="Arial" w:hAnsi="Arial" w:cs="Arial"/>
          <w:snapToGrid/>
          <w:color w:val="000000"/>
          <w:sz w:val="22"/>
          <w:szCs w:val="22"/>
        </w:rPr>
      </w:pPr>
      <w:r>
        <w:rPr>
          <w:rFonts w:ascii="Arial" w:hAnsi="Arial" w:cs="Arial"/>
          <w:bCs/>
          <w:snapToGrid/>
          <w:color w:val="000000"/>
          <w:sz w:val="22"/>
          <w:szCs w:val="22"/>
        </w:rPr>
        <w:t xml:space="preserve">-A total of </w:t>
      </w:r>
      <w:r w:rsidRPr="00A32F7C">
        <w:rPr>
          <w:rFonts w:ascii="Arial" w:hAnsi="Arial" w:cs="Arial"/>
          <w:snapToGrid/>
          <w:color w:val="000000"/>
          <w:sz w:val="22"/>
          <w:szCs w:val="22"/>
        </w:rPr>
        <w:t>1</w:t>
      </w:r>
      <w:r>
        <w:rPr>
          <w:rFonts w:ascii="Arial" w:hAnsi="Arial" w:cs="Arial"/>
          <w:snapToGrid/>
          <w:color w:val="000000"/>
          <w:sz w:val="22"/>
          <w:szCs w:val="22"/>
        </w:rPr>
        <w:t xml:space="preserve">,459 women and members of </w:t>
      </w:r>
      <w:r w:rsidRPr="00A32F7C">
        <w:rPr>
          <w:rFonts w:ascii="Arial" w:hAnsi="Arial" w:cs="Arial"/>
          <w:snapToGrid/>
          <w:color w:val="000000"/>
          <w:sz w:val="22"/>
          <w:szCs w:val="22"/>
        </w:rPr>
        <w:t>vuln</w:t>
      </w:r>
      <w:r>
        <w:rPr>
          <w:rFonts w:ascii="Arial" w:hAnsi="Arial" w:cs="Arial"/>
          <w:snapToGrid/>
          <w:color w:val="000000"/>
          <w:sz w:val="22"/>
          <w:szCs w:val="22"/>
        </w:rPr>
        <w:t xml:space="preserve">erable groups </w:t>
      </w:r>
      <w:r w:rsidR="00784A43">
        <w:rPr>
          <w:rFonts w:ascii="Arial" w:hAnsi="Arial" w:cs="Arial"/>
          <w:snapToGrid/>
          <w:color w:val="000000"/>
          <w:sz w:val="22"/>
          <w:szCs w:val="22"/>
        </w:rPr>
        <w:t>benefitted</w:t>
      </w:r>
      <w:r>
        <w:rPr>
          <w:rFonts w:ascii="Arial" w:hAnsi="Arial" w:cs="Arial"/>
          <w:snapToGrid/>
          <w:color w:val="000000"/>
          <w:sz w:val="22"/>
          <w:szCs w:val="22"/>
        </w:rPr>
        <w:t xml:space="preserve"> from</w:t>
      </w:r>
      <w:r w:rsidRPr="00A32F7C">
        <w:rPr>
          <w:rFonts w:ascii="Arial" w:hAnsi="Arial" w:cs="Arial"/>
          <w:snapToGrid/>
          <w:color w:val="000000"/>
          <w:sz w:val="22"/>
          <w:szCs w:val="22"/>
        </w:rPr>
        <w:t xml:space="preserve"> court services in the five project districts</w:t>
      </w:r>
      <w:r>
        <w:rPr>
          <w:rFonts w:ascii="Arial" w:hAnsi="Arial" w:cs="Arial"/>
          <w:snapToGrid/>
          <w:color w:val="000000"/>
          <w:sz w:val="22"/>
          <w:szCs w:val="22"/>
        </w:rPr>
        <w:t xml:space="preserve"> and found court services received largely satisfactory. </w:t>
      </w:r>
    </w:p>
    <w:p w14:paraId="3EAC7EA7" w14:textId="77777777" w:rsidR="003A1B42" w:rsidRPr="001D1C4C" w:rsidRDefault="003A1B42" w:rsidP="003A1B42">
      <w:pPr>
        <w:jc w:val="both"/>
        <w:rPr>
          <w:rFonts w:ascii="Arial" w:hAnsi="Arial" w:cs="Arial"/>
          <w:snapToGrid/>
          <w:color w:val="000000"/>
          <w:sz w:val="22"/>
          <w:szCs w:val="22"/>
        </w:rPr>
      </w:pPr>
    </w:p>
    <w:p w14:paraId="7A83B171" w14:textId="77777777" w:rsidR="003A1B42" w:rsidRPr="00A32F7C" w:rsidRDefault="003A1B42" w:rsidP="003A1B42">
      <w:pPr>
        <w:jc w:val="both"/>
        <w:rPr>
          <w:rFonts w:ascii="Arial" w:hAnsi="Arial" w:cs="Arial"/>
          <w:snapToGrid/>
          <w:color w:val="000000"/>
          <w:sz w:val="22"/>
          <w:szCs w:val="22"/>
        </w:rPr>
      </w:pPr>
      <w:r w:rsidRPr="001D1C4C">
        <w:rPr>
          <w:rFonts w:ascii="Arial" w:hAnsi="Arial" w:cs="Arial"/>
          <w:bCs/>
          <w:snapToGrid/>
          <w:color w:val="000000"/>
          <w:sz w:val="22"/>
          <w:szCs w:val="22"/>
        </w:rPr>
        <w:t xml:space="preserve">-Social Legal Aid Center (SLAC) in 5 Districts: </w:t>
      </w:r>
      <w:r w:rsidRPr="001D1C4C">
        <w:rPr>
          <w:rFonts w:ascii="Arial" w:hAnsi="Arial" w:cs="Arial"/>
          <w:snapToGrid/>
          <w:color w:val="000000"/>
          <w:sz w:val="22"/>
          <w:szCs w:val="22"/>
        </w:rPr>
        <w:t>2,393</w:t>
      </w:r>
      <w:r>
        <w:rPr>
          <w:rFonts w:ascii="Arial" w:hAnsi="Arial" w:cs="Arial"/>
          <w:snapToGrid/>
          <w:color w:val="000000"/>
          <w:sz w:val="22"/>
          <w:szCs w:val="22"/>
        </w:rPr>
        <w:t xml:space="preserve"> women (67% </w:t>
      </w:r>
      <w:r w:rsidRPr="00A32F7C">
        <w:rPr>
          <w:rFonts w:ascii="Arial" w:hAnsi="Arial" w:cs="Arial"/>
          <w:snapToGrid/>
          <w:color w:val="000000"/>
          <w:sz w:val="22"/>
          <w:szCs w:val="22"/>
        </w:rPr>
        <w:t>out of</w:t>
      </w:r>
      <w:r>
        <w:rPr>
          <w:rFonts w:ascii="Arial" w:hAnsi="Arial" w:cs="Arial"/>
          <w:snapToGrid/>
          <w:color w:val="000000"/>
          <w:sz w:val="22"/>
          <w:szCs w:val="22"/>
        </w:rPr>
        <w:t xml:space="preserve"> a total of</w:t>
      </w:r>
      <w:r w:rsidRPr="00A32F7C">
        <w:rPr>
          <w:rFonts w:ascii="Arial" w:hAnsi="Arial" w:cs="Arial"/>
          <w:snapToGrid/>
          <w:color w:val="000000"/>
          <w:sz w:val="22"/>
          <w:szCs w:val="22"/>
        </w:rPr>
        <w:t xml:space="preserve"> 3</w:t>
      </w:r>
      <w:r>
        <w:rPr>
          <w:rFonts w:ascii="Arial" w:hAnsi="Arial" w:cs="Arial"/>
          <w:snapToGrid/>
          <w:color w:val="000000"/>
          <w:sz w:val="22"/>
          <w:szCs w:val="22"/>
        </w:rPr>
        <w:t>,</w:t>
      </w:r>
      <w:r w:rsidRPr="00A32F7C">
        <w:rPr>
          <w:rFonts w:ascii="Arial" w:hAnsi="Arial" w:cs="Arial"/>
          <w:snapToGrid/>
          <w:color w:val="000000"/>
          <w:sz w:val="22"/>
          <w:szCs w:val="22"/>
        </w:rPr>
        <w:t>561 vulnerable people</w:t>
      </w:r>
      <w:r>
        <w:rPr>
          <w:rFonts w:ascii="Arial" w:hAnsi="Arial" w:cs="Arial"/>
          <w:snapToGrid/>
          <w:color w:val="000000"/>
          <w:sz w:val="22"/>
          <w:szCs w:val="22"/>
        </w:rPr>
        <w:t xml:space="preserve">) </w:t>
      </w:r>
      <w:r w:rsidR="00784A43">
        <w:rPr>
          <w:rFonts w:ascii="Arial" w:hAnsi="Arial" w:cs="Arial"/>
          <w:snapToGrid/>
          <w:color w:val="000000"/>
          <w:sz w:val="22"/>
          <w:szCs w:val="22"/>
        </w:rPr>
        <w:t>benefitted</w:t>
      </w:r>
      <w:r w:rsidRPr="00A32F7C">
        <w:rPr>
          <w:rFonts w:ascii="Arial" w:hAnsi="Arial" w:cs="Arial"/>
          <w:snapToGrid/>
          <w:color w:val="000000"/>
          <w:sz w:val="22"/>
          <w:szCs w:val="22"/>
        </w:rPr>
        <w:t xml:space="preserve"> from legal aid service</w:t>
      </w:r>
      <w:r>
        <w:rPr>
          <w:rFonts w:ascii="Arial" w:hAnsi="Arial" w:cs="Arial"/>
          <w:snapToGrid/>
          <w:color w:val="000000"/>
          <w:sz w:val="22"/>
          <w:szCs w:val="22"/>
        </w:rPr>
        <w:t>s</w:t>
      </w:r>
      <w:r w:rsidRPr="00A32F7C">
        <w:rPr>
          <w:rFonts w:ascii="Arial" w:hAnsi="Arial" w:cs="Arial"/>
          <w:snapToGrid/>
          <w:color w:val="000000"/>
          <w:sz w:val="22"/>
          <w:szCs w:val="22"/>
        </w:rPr>
        <w:t xml:space="preserve"> including remedial</w:t>
      </w:r>
      <w:r>
        <w:rPr>
          <w:rFonts w:ascii="Arial" w:hAnsi="Arial" w:cs="Arial"/>
          <w:snapToGrid/>
          <w:color w:val="000000"/>
          <w:sz w:val="22"/>
          <w:szCs w:val="22"/>
        </w:rPr>
        <w:t xml:space="preserve"> services</w:t>
      </w:r>
      <w:r w:rsidRPr="00A32F7C">
        <w:rPr>
          <w:rFonts w:ascii="Arial" w:hAnsi="Arial" w:cs="Arial"/>
          <w:snapToGrid/>
          <w:color w:val="000000"/>
          <w:sz w:val="22"/>
          <w:szCs w:val="22"/>
        </w:rPr>
        <w:t xml:space="preserve">. </w:t>
      </w:r>
    </w:p>
    <w:p w14:paraId="293B4805" w14:textId="77777777" w:rsidR="003A1B42" w:rsidRPr="00A32F7C" w:rsidRDefault="003A1B42" w:rsidP="003A1B42">
      <w:pPr>
        <w:jc w:val="both"/>
        <w:rPr>
          <w:rFonts w:ascii="Arial" w:hAnsi="Arial" w:cs="Arial"/>
          <w:snapToGrid/>
          <w:color w:val="000000"/>
          <w:sz w:val="22"/>
          <w:szCs w:val="22"/>
        </w:rPr>
      </w:pPr>
    </w:p>
    <w:p w14:paraId="6246A6FB" w14:textId="77777777" w:rsidR="003A1B42" w:rsidRPr="00A32F7C" w:rsidRDefault="003A1B42" w:rsidP="003A1B42">
      <w:pPr>
        <w:jc w:val="both"/>
        <w:rPr>
          <w:rFonts w:ascii="Arial" w:hAnsi="Arial" w:cs="Arial"/>
          <w:snapToGrid/>
          <w:color w:val="000000"/>
          <w:sz w:val="22"/>
          <w:szCs w:val="22"/>
        </w:rPr>
      </w:pPr>
      <w:r>
        <w:rPr>
          <w:rFonts w:ascii="Arial" w:hAnsi="Arial" w:cs="Arial"/>
          <w:snapToGrid/>
          <w:color w:val="000000"/>
          <w:sz w:val="22"/>
          <w:szCs w:val="22"/>
        </w:rPr>
        <w:t>-</w:t>
      </w:r>
      <w:r w:rsidR="00D322B1">
        <w:rPr>
          <w:rFonts w:ascii="Arial" w:hAnsi="Arial" w:cs="Arial"/>
          <w:snapToGrid/>
          <w:color w:val="000000"/>
          <w:sz w:val="22"/>
          <w:szCs w:val="22"/>
        </w:rPr>
        <w:t>By the third quarter of 2015</w:t>
      </w:r>
      <w:r w:rsidR="00006D33">
        <w:rPr>
          <w:rFonts w:ascii="Arial" w:hAnsi="Arial" w:cs="Arial"/>
          <w:snapToGrid/>
          <w:color w:val="000000"/>
          <w:sz w:val="22"/>
          <w:szCs w:val="22"/>
        </w:rPr>
        <w:t xml:space="preserve"> </w:t>
      </w:r>
      <w:r w:rsidRPr="00A32F7C">
        <w:rPr>
          <w:rFonts w:ascii="Arial" w:hAnsi="Arial" w:cs="Arial"/>
          <w:snapToGrid/>
          <w:color w:val="000000"/>
          <w:sz w:val="22"/>
          <w:szCs w:val="22"/>
        </w:rPr>
        <w:t>17</w:t>
      </w:r>
      <w:r>
        <w:rPr>
          <w:rFonts w:ascii="Arial" w:hAnsi="Arial" w:cs="Arial"/>
          <w:snapToGrid/>
          <w:color w:val="000000"/>
          <w:sz w:val="22"/>
          <w:szCs w:val="22"/>
        </w:rPr>
        <w:t>,</w:t>
      </w:r>
      <w:r w:rsidRPr="00A32F7C">
        <w:rPr>
          <w:rFonts w:ascii="Arial" w:hAnsi="Arial" w:cs="Arial"/>
          <w:snapToGrid/>
          <w:color w:val="000000"/>
          <w:sz w:val="22"/>
          <w:szCs w:val="22"/>
        </w:rPr>
        <w:t>958 female</w:t>
      </w:r>
      <w:r>
        <w:rPr>
          <w:rFonts w:ascii="Arial" w:hAnsi="Arial" w:cs="Arial"/>
          <w:snapToGrid/>
          <w:color w:val="000000"/>
          <w:sz w:val="22"/>
          <w:szCs w:val="22"/>
        </w:rPr>
        <w:t xml:space="preserve"> individuals out of 35,104 (or 51% of the total number)</w:t>
      </w:r>
      <w:r w:rsidR="00D166F6">
        <w:rPr>
          <w:rFonts w:ascii="Arial" w:hAnsi="Arial" w:cs="Arial"/>
          <w:snapToGrid/>
          <w:color w:val="000000"/>
          <w:sz w:val="22"/>
          <w:szCs w:val="22"/>
        </w:rPr>
        <w:t xml:space="preserve"> </w:t>
      </w:r>
      <w:r w:rsidR="00784A43">
        <w:rPr>
          <w:rFonts w:ascii="Arial" w:hAnsi="Arial" w:cs="Arial"/>
          <w:snapToGrid/>
          <w:color w:val="000000"/>
          <w:sz w:val="22"/>
          <w:szCs w:val="22"/>
        </w:rPr>
        <w:t>benefitted</w:t>
      </w:r>
      <w:r w:rsidRPr="00A32F7C">
        <w:rPr>
          <w:rFonts w:ascii="Arial" w:hAnsi="Arial" w:cs="Arial"/>
          <w:snapToGrid/>
          <w:color w:val="000000"/>
          <w:sz w:val="22"/>
          <w:szCs w:val="22"/>
        </w:rPr>
        <w:t xml:space="preserve"> from </w:t>
      </w:r>
      <w:r>
        <w:rPr>
          <w:rFonts w:ascii="Arial" w:hAnsi="Arial" w:cs="Arial"/>
          <w:snapToGrid/>
          <w:color w:val="000000"/>
          <w:sz w:val="22"/>
          <w:szCs w:val="22"/>
        </w:rPr>
        <w:t xml:space="preserve">the </w:t>
      </w:r>
      <w:r w:rsidRPr="00A32F7C">
        <w:rPr>
          <w:rFonts w:ascii="Arial" w:hAnsi="Arial" w:cs="Arial"/>
          <w:snapToGrid/>
          <w:color w:val="000000"/>
          <w:sz w:val="22"/>
          <w:szCs w:val="22"/>
        </w:rPr>
        <w:t>l</w:t>
      </w:r>
      <w:r>
        <w:rPr>
          <w:rFonts w:ascii="Arial" w:hAnsi="Arial" w:cs="Arial"/>
          <w:snapToGrid/>
          <w:color w:val="000000"/>
          <w:sz w:val="22"/>
          <w:szCs w:val="22"/>
        </w:rPr>
        <w:t>egal awareness program</w:t>
      </w:r>
      <w:r w:rsidRPr="00A32F7C">
        <w:rPr>
          <w:rFonts w:ascii="Arial" w:hAnsi="Arial" w:cs="Arial"/>
          <w:snapToGrid/>
          <w:color w:val="000000"/>
          <w:sz w:val="22"/>
          <w:szCs w:val="22"/>
        </w:rPr>
        <w:t>.</w:t>
      </w:r>
    </w:p>
    <w:p w14:paraId="4B80C9BE" w14:textId="77777777" w:rsidR="003A1B42" w:rsidRPr="00A32F7C" w:rsidRDefault="003A1B42" w:rsidP="003A1B42">
      <w:pPr>
        <w:jc w:val="both"/>
        <w:rPr>
          <w:rFonts w:ascii="Arial" w:hAnsi="Arial" w:cs="Arial"/>
          <w:b/>
          <w:bCs/>
          <w:snapToGrid/>
          <w:color w:val="000000"/>
          <w:sz w:val="22"/>
          <w:szCs w:val="22"/>
        </w:rPr>
      </w:pPr>
    </w:p>
    <w:p w14:paraId="26C860B5" w14:textId="77777777" w:rsidR="003A1B42" w:rsidRPr="001D1C4C" w:rsidRDefault="003A1B42" w:rsidP="003A1B42">
      <w:pPr>
        <w:jc w:val="both"/>
        <w:rPr>
          <w:rFonts w:ascii="Arial" w:hAnsi="Arial" w:cs="Arial"/>
          <w:snapToGrid/>
          <w:color w:val="000000"/>
          <w:sz w:val="22"/>
          <w:szCs w:val="22"/>
        </w:rPr>
      </w:pPr>
      <w:r w:rsidRPr="001D1C4C">
        <w:rPr>
          <w:rFonts w:ascii="Arial" w:hAnsi="Arial" w:cs="Arial"/>
          <w:bCs/>
          <w:snapToGrid/>
          <w:color w:val="000000"/>
          <w:sz w:val="22"/>
          <w:szCs w:val="22"/>
        </w:rPr>
        <w:t>-A legal h</w:t>
      </w:r>
      <w:r w:rsidRPr="001D1C4C">
        <w:rPr>
          <w:rFonts w:ascii="Arial" w:hAnsi="Arial" w:cs="Arial"/>
          <w:snapToGrid/>
          <w:color w:val="000000"/>
          <w:sz w:val="22"/>
          <w:szCs w:val="22"/>
        </w:rPr>
        <w:t>elp desk was established in 5 districts courts.  A total of 4,744 clients was oriented out of which 1,845 female</w:t>
      </w:r>
      <w:r>
        <w:rPr>
          <w:rFonts w:ascii="Arial" w:hAnsi="Arial" w:cs="Arial"/>
          <w:snapToGrid/>
          <w:color w:val="000000"/>
          <w:sz w:val="22"/>
          <w:szCs w:val="22"/>
        </w:rPr>
        <w:t xml:space="preserve"> (or 39% of the total)</w:t>
      </w:r>
      <w:r w:rsidRPr="001D1C4C">
        <w:rPr>
          <w:rFonts w:ascii="Arial" w:hAnsi="Arial" w:cs="Arial"/>
          <w:snapToGrid/>
          <w:color w:val="000000"/>
          <w:sz w:val="22"/>
          <w:szCs w:val="22"/>
        </w:rPr>
        <w:t xml:space="preserve"> individuals </w:t>
      </w:r>
      <w:r w:rsidR="00784A43">
        <w:rPr>
          <w:rFonts w:ascii="Arial" w:hAnsi="Arial" w:cs="Arial"/>
          <w:snapToGrid/>
          <w:color w:val="000000"/>
          <w:sz w:val="22"/>
          <w:szCs w:val="22"/>
        </w:rPr>
        <w:t>benefitted</w:t>
      </w:r>
      <w:r w:rsidRPr="001D1C4C">
        <w:rPr>
          <w:rFonts w:ascii="Arial" w:hAnsi="Arial" w:cs="Arial"/>
          <w:snapToGrid/>
          <w:color w:val="000000"/>
          <w:sz w:val="22"/>
          <w:szCs w:val="22"/>
        </w:rPr>
        <w:t xml:space="preserve">. </w:t>
      </w:r>
    </w:p>
    <w:p w14:paraId="7032BBB2" w14:textId="77777777" w:rsidR="003A1B42" w:rsidRPr="00A32F7C" w:rsidRDefault="003A1B42" w:rsidP="003A1B42">
      <w:pPr>
        <w:jc w:val="both"/>
        <w:rPr>
          <w:rFonts w:ascii="Arial" w:hAnsi="Arial" w:cs="Arial"/>
          <w:snapToGrid/>
          <w:color w:val="000000"/>
          <w:sz w:val="22"/>
          <w:szCs w:val="22"/>
        </w:rPr>
      </w:pPr>
    </w:p>
    <w:p w14:paraId="6557817D" w14:textId="77777777" w:rsidR="003A1B42" w:rsidRDefault="003A1B42" w:rsidP="003A1B42">
      <w:pPr>
        <w:jc w:val="both"/>
        <w:rPr>
          <w:rFonts w:ascii="Arial" w:hAnsi="Arial" w:cs="Arial"/>
          <w:snapToGrid/>
          <w:color w:val="000000"/>
          <w:sz w:val="22"/>
          <w:szCs w:val="22"/>
        </w:rPr>
      </w:pPr>
      <w:r w:rsidRPr="00480569">
        <w:rPr>
          <w:rFonts w:ascii="Arial" w:hAnsi="Arial" w:cs="Arial"/>
          <w:bCs/>
          <w:snapToGrid/>
          <w:color w:val="000000"/>
          <w:sz w:val="22"/>
          <w:szCs w:val="22"/>
        </w:rPr>
        <w:t>-A Victim Support Forum (VSF)</w:t>
      </w:r>
      <w:r w:rsidRPr="00480569">
        <w:rPr>
          <w:rFonts w:ascii="Arial" w:hAnsi="Arial" w:cs="Arial"/>
          <w:snapToGrid/>
          <w:color w:val="000000"/>
          <w:sz w:val="22"/>
          <w:szCs w:val="22"/>
        </w:rPr>
        <w:t xml:space="preserve"> was established in 5 districts.</w:t>
      </w:r>
      <w:r w:rsidR="005779D5">
        <w:rPr>
          <w:rFonts w:ascii="Arial" w:hAnsi="Arial" w:cs="Arial"/>
          <w:snapToGrid/>
          <w:color w:val="000000"/>
          <w:sz w:val="22"/>
          <w:szCs w:val="22"/>
        </w:rPr>
        <w:t xml:space="preserve"> </w:t>
      </w:r>
      <w:r w:rsidRPr="00480569">
        <w:rPr>
          <w:rFonts w:ascii="Arial" w:hAnsi="Arial" w:cs="Arial"/>
          <w:snapToGrid/>
          <w:color w:val="000000"/>
          <w:sz w:val="22"/>
          <w:szCs w:val="22"/>
        </w:rPr>
        <w:t>20 additional local level dialogues on transitional justice issues were conducted. Criminal justice, sexual</w:t>
      </w:r>
      <w:r w:rsidRPr="00A32F7C">
        <w:rPr>
          <w:rFonts w:ascii="Arial" w:hAnsi="Arial" w:cs="Arial"/>
          <w:snapToGrid/>
          <w:color w:val="000000"/>
          <w:sz w:val="22"/>
          <w:szCs w:val="22"/>
        </w:rPr>
        <w:t xml:space="preserve"> and gender based violence (SGBV), coordination among the stakeholders, rule of law, human rights including v</w:t>
      </w:r>
      <w:r>
        <w:rPr>
          <w:rFonts w:ascii="Arial" w:hAnsi="Arial" w:cs="Arial"/>
          <w:snapToGrid/>
          <w:color w:val="000000"/>
          <w:sz w:val="22"/>
          <w:szCs w:val="22"/>
        </w:rPr>
        <w:t>ictims support were discussed through</w:t>
      </w:r>
      <w:r w:rsidRPr="00A32F7C">
        <w:rPr>
          <w:rFonts w:ascii="Arial" w:hAnsi="Arial" w:cs="Arial"/>
          <w:snapToGrid/>
          <w:color w:val="000000"/>
          <w:sz w:val="22"/>
          <w:szCs w:val="22"/>
        </w:rPr>
        <w:t xml:space="preserve"> dialogue</w:t>
      </w:r>
      <w:r>
        <w:rPr>
          <w:rFonts w:ascii="Arial" w:hAnsi="Arial" w:cs="Arial"/>
          <w:snapToGrid/>
          <w:color w:val="000000"/>
          <w:sz w:val="22"/>
          <w:szCs w:val="22"/>
        </w:rPr>
        <w:t xml:space="preserve">s. </w:t>
      </w:r>
    </w:p>
    <w:p w14:paraId="690F92EA" w14:textId="77777777" w:rsidR="003A1B42" w:rsidRDefault="003A1B42" w:rsidP="003A1B42">
      <w:pPr>
        <w:jc w:val="both"/>
        <w:rPr>
          <w:rFonts w:ascii="Arial" w:hAnsi="Arial" w:cs="Arial"/>
          <w:snapToGrid/>
          <w:color w:val="000000"/>
          <w:sz w:val="22"/>
          <w:szCs w:val="22"/>
        </w:rPr>
      </w:pPr>
    </w:p>
    <w:p w14:paraId="15841A8A" w14:textId="77777777" w:rsidR="003A1B42" w:rsidRPr="00A32F7C" w:rsidRDefault="003A1B42" w:rsidP="003A1B42">
      <w:pPr>
        <w:jc w:val="both"/>
        <w:rPr>
          <w:rFonts w:ascii="Arial" w:hAnsi="Arial" w:cs="Arial"/>
          <w:snapToGrid/>
          <w:color w:val="000000"/>
          <w:sz w:val="22"/>
          <w:szCs w:val="22"/>
        </w:rPr>
      </w:pPr>
      <w:r>
        <w:rPr>
          <w:rFonts w:ascii="Arial" w:hAnsi="Arial" w:cs="Arial"/>
          <w:snapToGrid/>
          <w:color w:val="000000"/>
          <w:sz w:val="22"/>
          <w:szCs w:val="22"/>
        </w:rPr>
        <w:t>-</w:t>
      </w:r>
      <w:r w:rsidRPr="00A32F7C">
        <w:rPr>
          <w:rFonts w:ascii="Arial" w:hAnsi="Arial" w:cs="Arial"/>
          <w:snapToGrid/>
          <w:color w:val="000000"/>
          <w:sz w:val="22"/>
          <w:szCs w:val="22"/>
        </w:rPr>
        <w:t>In addition</w:t>
      </w:r>
      <w:r>
        <w:rPr>
          <w:rFonts w:ascii="Arial" w:hAnsi="Arial" w:cs="Arial"/>
          <w:snapToGrid/>
          <w:color w:val="000000"/>
          <w:sz w:val="22"/>
          <w:szCs w:val="22"/>
        </w:rPr>
        <w:t>,</w:t>
      </w:r>
      <w:r w:rsidRPr="00A32F7C">
        <w:rPr>
          <w:rFonts w:ascii="Arial" w:hAnsi="Arial" w:cs="Arial"/>
          <w:snapToGrid/>
          <w:color w:val="000000"/>
          <w:sz w:val="22"/>
          <w:szCs w:val="22"/>
        </w:rPr>
        <w:t xml:space="preserve"> training</w:t>
      </w:r>
      <w:r>
        <w:rPr>
          <w:rFonts w:ascii="Arial" w:hAnsi="Arial" w:cs="Arial"/>
          <w:snapToGrid/>
          <w:color w:val="000000"/>
          <w:sz w:val="22"/>
          <w:szCs w:val="22"/>
        </w:rPr>
        <w:t>s</w:t>
      </w:r>
      <w:r w:rsidRPr="00A32F7C">
        <w:rPr>
          <w:rFonts w:ascii="Arial" w:hAnsi="Arial" w:cs="Arial"/>
          <w:snapToGrid/>
          <w:color w:val="000000"/>
          <w:sz w:val="22"/>
          <w:szCs w:val="22"/>
        </w:rPr>
        <w:t xml:space="preserve"> on </w:t>
      </w:r>
      <w:r>
        <w:rPr>
          <w:rFonts w:ascii="Arial" w:hAnsi="Arial" w:cs="Arial"/>
          <w:snapToGrid/>
          <w:color w:val="000000"/>
          <w:sz w:val="22"/>
          <w:szCs w:val="22"/>
        </w:rPr>
        <w:t xml:space="preserve">UNSC </w:t>
      </w:r>
      <w:r w:rsidRPr="00A32F7C">
        <w:rPr>
          <w:rFonts w:ascii="Arial" w:hAnsi="Arial" w:cs="Arial"/>
          <w:snapToGrid/>
          <w:color w:val="000000"/>
          <w:sz w:val="22"/>
          <w:szCs w:val="22"/>
        </w:rPr>
        <w:t>Resolution</w:t>
      </w:r>
      <w:r>
        <w:rPr>
          <w:rFonts w:ascii="Arial" w:hAnsi="Arial" w:cs="Arial"/>
          <w:snapToGrid/>
          <w:color w:val="000000"/>
          <w:sz w:val="22"/>
          <w:szCs w:val="22"/>
        </w:rPr>
        <w:t>s 1325 and 1820 relating</w:t>
      </w:r>
      <w:r w:rsidRPr="00A32F7C">
        <w:rPr>
          <w:rFonts w:ascii="Arial" w:hAnsi="Arial" w:cs="Arial"/>
          <w:snapToGrid/>
          <w:color w:val="000000"/>
          <w:sz w:val="22"/>
          <w:szCs w:val="22"/>
        </w:rPr>
        <w:t xml:space="preserve"> to human right</w:t>
      </w:r>
      <w:r>
        <w:rPr>
          <w:rFonts w:ascii="Arial" w:hAnsi="Arial" w:cs="Arial"/>
          <w:snapToGrid/>
          <w:color w:val="000000"/>
          <w:sz w:val="22"/>
          <w:szCs w:val="22"/>
        </w:rPr>
        <w:t>s</w:t>
      </w:r>
      <w:r w:rsidRPr="00A32F7C">
        <w:rPr>
          <w:rFonts w:ascii="Arial" w:hAnsi="Arial" w:cs="Arial"/>
          <w:snapToGrid/>
          <w:color w:val="000000"/>
          <w:sz w:val="22"/>
          <w:szCs w:val="22"/>
        </w:rPr>
        <w:t xml:space="preserve"> and on</w:t>
      </w:r>
      <w:r>
        <w:rPr>
          <w:rFonts w:ascii="Arial" w:hAnsi="Arial" w:cs="Arial"/>
          <w:snapToGrid/>
          <w:color w:val="000000"/>
          <w:sz w:val="22"/>
          <w:szCs w:val="22"/>
        </w:rPr>
        <w:t xml:space="preserve"> the</w:t>
      </w:r>
      <w:r w:rsidR="00530C16">
        <w:rPr>
          <w:rFonts w:ascii="Arial" w:hAnsi="Arial" w:cs="Arial"/>
          <w:snapToGrid/>
          <w:color w:val="000000"/>
          <w:sz w:val="22"/>
          <w:szCs w:val="22"/>
        </w:rPr>
        <w:t xml:space="preserve"> concept of Do-No-</w:t>
      </w:r>
      <w:r w:rsidRPr="00A32F7C">
        <w:rPr>
          <w:rFonts w:ascii="Arial" w:hAnsi="Arial" w:cs="Arial"/>
          <w:snapToGrid/>
          <w:color w:val="000000"/>
          <w:sz w:val="22"/>
          <w:szCs w:val="22"/>
        </w:rPr>
        <w:t xml:space="preserve">Harm were </w:t>
      </w:r>
      <w:r>
        <w:rPr>
          <w:rFonts w:ascii="Arial" w:hAnsi="Arial" w:cs="Arial"/>
          <w:snapToGrid/>
          <w:color w:val="000000"/>
          <w:sz w:val="22"/>
          <w:szCs w:val="22"/>
        </w:rPr>
        <w:t>conducted in five districts targeting</w:t>
      </w:r>
      <w:r w:rsidRPr="00A32F7C">
        <w:rPr>
          <w:rFonts w:ascii="Arial" w:hAnsi="Arial" w:cs="Arial"/>
          <w:snapToGrid/>
          <w:color w:val="000000"/>
          <w:sz w:val="22"/>
          <w:szCs w:val="22"/>
        </w:rPr>
        <w:t xml:space="preserve"> government and non- court and law officials. 50 justice sector a</w:t>
      </w:r>
      <w:r>
        <w:rPr>
          <w:rFonts w:ascii="Arial" w:hAnsi="Arial" w:cs="Arial"/>
          <w:snapToGrid/>
          <w:color w:val="000000"/>
          <w:sz w:val="22"/>
          <w:szCs w:val="22"/>
        </w:rPr>
        <w:t>ctors and human rights defense attorneys were</w:t>
      </w:r>
      <w:r w:rsidRPr="00A32F7C">
        <w:rPr>
          <w:rFonts w:ascii="Arial" w:hAnsi="Arial" w:cs="Arial"/>
          <w:snapToGrid/>
          <w:color w:val="000000"/>
          <w:sz w:val="22"/>
          <w:szCs w:val="22"/>
        </w:rPr>
        <w:t xml:space="preserve"> trained on </w:t>
      </w:r>
      <w:r>
        <w:rPr>
          <w:rFonts w:ascii="Arial" w:hAnsi="Arial" w:cs="Arial"/>
          <w:snapToGrid/>
          <w:color w:val="000000"/>
          <w:sz w:val="22"/>
          <w:szCs w:val="22"/>
        </w:rPr>
        <w:t xml:space="preserve">UNSCR </w:t>
      </w:r>
      <w:r w:rsidRPr="00A32F7C">
        <w:rPr>
          <w:rFonts w:ascii="Arial" w:hAnsi="Arial" w:cs="Arial"/>
          <w:snapToGrid/>
          <w:color w:val="000000"/>
          <w:sz w:val="22"/>
          <w:szCs w:val="22"/>
        </w:rPr>
        <w:t>1325 and other normative frameworks.</w:t>
      </w:r>
    </w:p>
    <w:p w14:paraId="07FAD975" w14:textId="77777777" w:rsidR="003A1B42" w:rsidRPr="00A32F7C" w:rsidRDefault="003A1B42" w:rsidP="003A1B42">
      <w:pPr>
        <w:jc w:val="both"/>
        <w:rPr>
          <w:rFonts w:ascii="Arial" w:hAnsi="Arial" w:cs="Arial"/>
          <w:snapToGrid/>
          <w:color w:val="000000"/>
          <w:sz w:val="22"/>
          <w:szCs w:val="22"/>
        </w:rPr>
      </w:pPr>
    </w:p>
    <w:p w14:paraId="3D750F42" w14:textId="77777777" w:rsidR="003A1B42" w:rsidRPr="00A32F7C" w:rsidRDefault="003A1B42" w:rsidP="003A1B42">
      <w:pPr>
        <w:jc w:val="both"/>
        <w:rPr>
          <w:rFonts w:ascii="Arial" w:hAnsi="Arial" w:cs="Arial"/>
          <w:snapToGrid/>
          <w:color w:val="000000"/>
          <w:sz w:val="22"/>
          <w:szCs w:val="22"/>
        </w:rPr>
      </w:pPr>
      <w:r w:rsidRPr="00480569">
        <w:rPr>
          <w:rFonts w:ascii="Arial" w:hAnsi="Arial" w:cs="Arial"/>
          <w:bCs/>
          <w:snapToGrid/>
          <w:color w:val="000000"/>
          <w:sz w:val="22"/>
          <w:szCs w:val="22"/>
        </w:rPr>
        <w:t>-</w:t>
      </w:r>
      <w:r w:rsidRPr="00480569">
        <w:rPr>
          <w:rFonts w:ascii="Arial" w:hAnsi="Arial" w:cs="Arial"/>
          <w:snapToGrid/>
          <w:color w:val="000000"/>
          <w:sz w:val="22"/>
          <w:szCs w:val="22"/>
        </w:rPr>
        <w:t xml:space="preserve">4,903 victims directly </w:t>
      </w:r>
      <w:r w:rsidR="00784A43">
        <w:rPr>
          <w:rFonts w:ascii="Arial" w:hAnsi="Arial" w:cs="Arial"/>
          <w:snapToGrid/>
          <w:color w:val="000000"/>
          <w:sz w:val="22"/>
          <w:szCs w:val="22"/>
        </w:rPr>
        <w:t>benefitted</w:t>
      </w:r>
      <w:r w:rsidRPr="00480569">
        <w:rPr>
          <w:rFonts w:ascii="Arial" w:hAnsi="Arial" w:cs="Arial"/>
          <w:snapToGrid/>
          <w:color w:val="000000"/>
          <w:sz w:val="22"/>
          <w:szCs w:val="22"/>
        </w:rPr>
        <w:t xml:space="preserve"> from </w:t>
      </w:r>
      <w:r>
        <w:rPr>
          <w:rFonts w:ascii="Arial" w:hAnsi="Arial" w:cs="Arial"/>
          <w:snapToGrid/>
          <w:color w:val="000000"/>
          <w:sz w:val="22"/>
          <w:szCs w:val="22"/>
        </w:rPr>
        <w:t>receiving</w:t>
      </w:r>
      <w:r w:rsidRPr="00480569">
        <w:rPr>
          <w:rFonts w:ascii="Arial" w:hAnsi="Arial" w:cs="Arial"/>
          <w:snapToGrid/>
          <w:color w:val="000000"/>
          <w:sz w:val="22"/>
          <w:szCs w:val="22"/>
        </w:rPr>
        <w:t xml:space="preserve"> relevant information regarding redress through the victims support dialogues in five districts. 504 women who are affected by the conflict received logistic</w:t>
      </w:r>
      <w:r>
        <w:rPr>
          <w:rFonts w:ascii="Arial" w:hAnsi="Arial" w:cs="Arial"/>
          <w:snapToGrid/>
          <w:color w:val="000000"/>
          <w:sz w:val="22"/>
          <w:szCs w:val="22"/>
        </w:rPr>
        <w:t>s support</w:t>
      </w:r>
      <w:r w:rsidRPr="00480569">
        <w:rPr>
          <w:rFonts w:ascii="Arial" w:hAnsi="Arial" w:cs="Arial"/>
          <w:snapToGrid/>
          <w:color w:val="000000"/>
          <w:sz w:val="22"/>
          <w:szCs w:val="22"/>
        </w:rPr>
        <w:t xml:space="preserve"> and</w:t>
      </w:r>
      <w:r w:rsidRPr="00A32F7C">
        <w:rPr>
          <w:rFonts w:ascii="Arial" w:hAnsi="Arial" w:cs="Arial"/>
          <w:snapToGrid/>
          <w:color w:val="000000"/>
          <w:sz w:val="22"/>
          <w:szCs w:val="22"/>
        </w:rPr>
        <w:t xml:space="preserve"> 928 women received legal support. 8</w:t>
      </w:r>
      <w:r>
        <w:rPr>
          <w:rFonts w:ascii="Arial" w:hAnsi="Arial" w:cs="Arial"/>
          <w:snapToGrid/>
          <w:color w:val="000000"/>
          <w:sz w:val="22"/>
          <w:szCs w:val="22"/>
        </w:rPr>
        <w:t>,</w:t>
      </w:r>
      <w:r w:rsidRPr="00A32F7C">
        <w:rPr>
          <w:rFonts w:ascii="Arial" w:hAnsi="Arial" w:cs="Arial"/>
          <w:snapToGrid/>
          <w:color w:val="000000"/>
          <w:sz w:val="22"/>
          <w:szCs w:val="22"/>
        </w:rPr>
        <w:t>167 victims received compensation from government institution</w:t>
      </w:r>
      <w:r>
        <w:rPr>
          <w:rFonts w:ascii="Arial" w:hAnsi="Arial" w:cs="Arial"/>
          <w:snapToGrid/>
          <w:color w:val="000000"/>
          <w:sz w:val="22"/>
          <w:szCs w:val="22"/>
        </w:rPr>
        <w:t>s</w:t>
      </w:r>
      <w:r w:rsidRPr="00A32F7C">
        <w:rPr>
          <w:rFonts w:ascii="Arial" w:hAnsi="Arial" w:cs="Arial"/>
          <w:snapToGrid/>
          <w:color w:val="000000"/>
          <w:sz w:val="22"/>
          <w:szCs w:val="22"/>
        </w:rPr>
        <w:t>.</w:t>
      </w:r>
    </w:p>
    <w:p w14:paraId="4ED721D4" w14:textId="77777777" w:rsidR="003A1B42" w:rsidRPr="00A32F7C" w:rsidRDefault="003A1B42" w:rsidP="003A1B42">
      <w:pPr>
        <w:jc w:val="both"/>
        <w:rPr>
          <w:rFonts w:ascii="Arial" w:hAnsi="Arial" w:cs="Arial"/>
          <w:snapToGrid/>
          <w:color w:val="000000"/>
          <w:sz w:val="22"/>
          <w:szCs w:val="22"/>
        </w:rPr>
      </w:pPr>
    </w:p>
    <w:p w14:paraId="2E39AD77" w14:textId="77777777" w:rsidR="003A1B42" w:rsidRPr="00A32F7C" w:rsidRDefault="003A1B42" w:rsidP="003A1B42">
      <w:pPr>
        <w:jc w:val="both"/>
        <w:rPr>
          <w:rFonts w:ascii="Arial" w:hAnsi="Arial" w:cs="Arial"/>
          <w:color w:val="000000"/>
          <w:sz w:val="22"/>
          <w:szCs w:val="22"/>
        </w:rPr>
      </w:pPr>
      <w:r w:rsidRPr="00480569">
        <w:rPr>
          <w:rFonts w:ascii="Arial" w:hAnsi="Arial" w:cs="Arial"/>
          <w:bCs/>
          <w:snapToGrid/>
          <w:color w:val="000000"/>
          <w:sz w:val="22"/>
          <w:szCs w:val="22"/>
        </w:rPr>
        <w:t>-</w:t>
      </w:r>
      <w:r>
        <w:rPr>
          <w:rFonts w:ascii="Arial" w:hAnsi="Arial" w:cs="Arial"/>
          <w:bCs/>
          <w:snapToGrid/>
          <w:color w:val="000000"/>
          <w:sz w:val="22"/>
          <w:szCs w:val="22"/>
        </w:rPr>
        <w:t>In terms of study visits (including a South-South component), v</w:t>
      </w:r>
      <w:r w:rsidRPr="00480569">
        <w:rPr>
          <w:rFonts w:ascii="Arial" w:hAnsi="Arial" w:cs="Arial"/>
          <w:snapToGrid/>
          <w:color w:val="000000"/>
          <w:sz w:val="22"/>
          <w:szCs w:val="22"/>
        </w:rPr>
        <w:t>isits</w:t>
      </w:r>
      <w:r w:rsidRPr="00A32F7C">
        <w:rPr>
          <w:rFonts w:ascii="Arial" w:hAnsi="Arial" w:cs="Arial"/>
          <w:snapToGrid/>
          <w:color w:val="000000"/>
          <w:sz w:val="22"/>
          <w:szCs w:val="22"/>
        </w:rPr>
        <w:t xml:space="preserve"> to South Africa</w:t>
      </w:r>
      <w:r>
        <w:rPr>
          <w:rFonts w:ascii="Arial" w:hAnsi="Arial" w:cs="Arial"/>
          <w:snapToGrid/>
          <w:color w:val="000000"/>
          <w:sz w:val="22"/>
          <w:szCs w:val="22"/>
        </w:rPr>
        <w:t xml:space="preserve"> were organized for JS staff in order for them </w:t>
      </w:r>
      <w:r w:rsidRPr="00A32F7C">
        <w:rPr>
          <w:rFonts w:ascii="Arial" w:hAnsi="Arial" w:cs="Arial"/>
          <w:snapToGrid/>
          <w:color w:val="000000"/>
          <w:sz w:val="22"/>
          <w:szCs w:val="22"/>
        </w:rPr>
        <w:t xml:space="preserve"> to observe</w:t>
      </w:r>
      <w:r>
        <w:rPr>
          <w:rFonts w:ascii="Arial" w:hAnsi="Arial" w:cs="Arial"/>
          <w:snapToGrid/>
          <w:color w:val="000000"/>
          <w:sz w:val="22"/>
          <w:szCs w:val="22"/>
        </w:rPr>
        <w:t xml:space="preserve"> and witness the practice of in-</w:t>
      </w:r>
      <w:r w:rsidRPr="00A32F7C">
        <w:rPr>
          <w:rFonts w:ascii="Arial" w:hAnsi="Arial" w:cs="Arial"/>
          <w:snapToGrid/>
          <w:color w:val="000000"/>
          <w:sz w:val="22"/>
          <w:szCs w:val="22"/>
        </w:rPr>
        <w:t>camera hearing</w:t>
      </w:r>
      <w:r>
        <w:rPr>
          <w:rFonts w:ascii="Arial" w:hAnsi="Arial" w:cs="Arial"/>
          <w:snapToGrid/>
          <w:color w:val="000000"/>
          <w:sz w:val="22"/>
          <w:szCs w:val="22"/>
        </w:rPr>
        <w:t xml:space="preserve">s; as well as a visit to Arizona/USA, to gain </w:t>
      </w:r>
      <w:r w:rsidRPr="00A32F7C">
        <w:rPr>
          <w:rFonts w:ascii="Arial" w:hAnsi="Arial" w:cs="Arial"/>
          <w:snapToGrid/>
          <w:color w:val="000000"/>
          <w:sz w:val="22"/>
          <w:szCs w:val="22"/>
        </w:rPr>
        <w:t>knowledge about the Access to Justice Commission.</w:t>
      </w:r>
    </w:p>
    <w:p w14:paraId="75C073D6" w14:textId="77777777" w:rsidR="003A1B42" w:rsidRPr="00A32F7C" w:rsidRDefault="003A1B42" w:rsidP="003A1B42">
      <w:pPr>
        <w:jc w:val="both"/>
        <w:rPr>
          <w:rFonts w:ascii="Arial" w:hAnsi="Arial" w:cs="Arial"/>
          <w:color w:val="000000"/>
          <w:sz w:val="22"/>
          <w:szCs w:val="22"/>
        </w:rPr>
      </w:pPr>
    </w:p>
    <w:p w14:paraId="7328CF20" w14:textId="77777777" w:rsidR="003A1B42" w:rsidRPr="00A32F7C" w:rsidRDefault="003A1B42" w:rsidP="003A1B42">
      <w:pPr>
        <w:jc w:val="both"/>
        <w:rPr>
          <w:rFonts w:ascii="Arial" w:hAnsi="Arial" w:cs="Arial"/>
          <w:bCs/>
          <w:sz w:val="22"/>
          <w:szCs w:val="22"/>
        </w:rPr>
      </w:pPr>
      <w:r w:rsidRPr="00480569">
        <w:rPr>
          <w:rFonts w:ascii="Arial" w:hAnsi="Arial" w:cs="Arial"/>
          <w:bCs/>
          <w:snapToGrid/>
          <w:color w:val="000000"/>
          <w:sz w:val="22"/>
          <w:szCs w:val="22"/>
        </w:rPr>
        <w:t>-</w:t>
      </w:r>
      <w:r>
        <w:rPr>
          <w:rFonts w:ascii="Arial" w:hAnsi="Arial" w:cs="Arial"/>
          <w:bCs/>
          <w:snapToGrid/>
          <w:color w:val="000000"/>
          <w:sz w:val="22"/>
          <w:szCs w:val="22"/>
        </w:rPr>
        <w:t xml:space="preserve">A revision of the BA/LLB Curriculum </w:t>
      </w:r>
      <w:r w:rsidRPr="00480569">
        <w:rPr>
          <w:rFonts w:ascii="Arial" w:hAnsi="Arial" w:cs="Arial"/>
          <w:bCs/>
          <w:snapToGrid/>
          <w:color w:val="000000"/>
          <w:sz w:val="22"/>
          <w:szCs w:val="22"/>
        </w:rPr>
        <w:t>of</w:t>
      </w:r>
      <w:r>
        <w:rPr>
          <w:rFonts w:ascii="Arial" w:hAnsi="Arial" w:cs="Arial"/>
          <w:bCs/>
          <w:snapToGrid/>
          <w:color w:val="000000"/>
          <w:sz w:val="22"/>
          <w:szCs w:val="22"/>
        </w:rPr>
        <w:t xml:space="preserve"> the TU</w:t>
      </w:r>
      <w:r w:rsidRPr="00480569">
        <w:rPr>
          <w:rFonts w:ascii="Arial" w:hAnsi="Arial" w:cs="Arial"/>
          <w:bCs/>
          <w:snapToGrid/>
          <w:color w:val="000000"/>
          <w:sz w:val="22"/>
          <w:szCs w:val="22"/>
        </w:rPr>
        <w:t xml:space="preserve"> Nepal </w:t>
      </w:r>
      <w:r>
        <w:rPr>
          <w:rFonts w:ascii="Arial" w:hAnsi="Arial" w:cs="Arial"/>
          <w:bCs/>
          <w:snapToGrid/>
          <w:color w:val="000000"/>
          <w:sz w:val="22"/>
          <w:szCs w:val="22"/>
        </w:rPr>
        <w:t xml:space="preserve">Law Campus resulted in adding a </w:t>
      </w:r>
      <w:r w:rsidRPr="00A32F7C">
        <w:rPr>
          <w:rFonts w:ascii="Arial" w:hAnsi="Arial" w:cs="Arial"/>
          <w:snapToGrid/>
          <w:color w:val="000000"/>
          <w:sz w:val="22"/>
          <w:szCs w:val="22"/>
        </w:rPr>
        <w:t xml:space="preserve">subject </w:t>
      </w:r>
      <w:r>
        <w:rPr>
          <w:rFonts w:ascii="Arial" w:hAnsi="Arial" w:cs="Arial"/>
          <w:snapToGrid/>
          <w:color w:val="000000"/>
          <w:sz w:val="22"/>
          <w:szCs w:val="22"/>
        </w:rPr>
        <w:t>on</w:t>
      </w:r>
      <w:r w:rsidR="005779D5">
        <w:rPr>
          <w:rFonts w:ascii="Arial" w:hAnsi="Arial" w:cs="Arial"/>
          <w:snapToGrid/>
          <w:color w:val="000000"/>
          <w:sz w:val="22"/>
          <w:szCs w:val="22"/>
        </w:rPr>
        <w:t xml:space="preserve"> </w:t>
      </w:r>
      <w:r w:rsidRPr="00A32F7C">
        <w:rPr>
          <w:rFonts w:ascii="Arial" w:hAnsi="Arial" w:cs="Arial"/>
          <w:sz w:val="22"/>
          <w:szCs w:val="22"/>
        </w:rPr>
        <w:t>Gender, Law and Justice</w:t>
      </w:r>
      <w:r>
        <w:rPr>
          <w:rFonts w:ascii="Arial" w:hAnsi="Arial" w:cs="Arial"/>
          <w:sz w:val="22"/>
          <w:szCs w:val="22"/>
        </w:rPr>
        <w:t xml:space="preserve"> to the syllabus and compulsory subject</w:t>
      </w:r>
      <w:r w:rsidRPr="00A32F7C">
        <w:rPr>
          <w:rFonts w:ascii="Arial" w:hAnsi="Arial" w:cs="Arial"/>
          <w:sz w:val="22"/>
          <w:szCs w:val="22"/>
        </w:rPr>
        <w:t xml:space="preserve"> in 7 semester</w:t>
      </w:r>
      <w:r>
        <w:rPr>
          <w:rFonts w:ascii="Arial" w:hAnsi="Arial" w:cs="Arial"/>
          <w:sz w:val="22"/>
          <w:szCs w:val="22"/>
        </w:rPr>
        <w:t>s of standard course work. In addition, a specific c</w:t>
      </w:r>
      <w:r w:rsidRPr="00A32F7C">
        <w:rPr>
          <w:rFonts w:ascii="Arial" w:hAnsi="Arial" w:cs="Arial"/>
          <w:sz w:val="22"/>
          <w:szCs w:val="22"/>
        </w:rPr>
        <w:t xml:space="preserve">hapter on </w:t>
      </w:r>
      <w:r>
        <w:rPr>
          <w:rFonts w:ascii="Arial" w:hAnsi="Arial" w:cs="Arial"/>
          <w:bCs/>
          <w:sz w:val="22"/>
          <w:szCs w:val="22"/>
        </w:rPr>
        <w:t xml:space="preserve">Women, </w:t>
      </w:r>
      <w:r w:rsidRPr="00A32F7C">
        <w:rPr>
          <w:rFonts w:ascii="Arial" w:hAnsi="Arial" w:cs="Arial"/>
          <w:bCs/>
          <w:sz w:val="22"/>
          <w:szCs w:val="22"/>
        </w:rPr>
        <w:t>Senior</w:t>
      </w:r>
      <w:r>
        <w:rPr>
          <w:rFonts w:ascii="Arial" w:hAnsi="Arial" w:cs="Arial"/>
          <w:bCs/>
          <w:sz w:val="22"/>
          <w:szCs w:val="22"/>
        </w:rPr>
        <w:t xml:space="preserve"> Citizens</w:t>
      </w:r>
      <w:r w:rsidRPr="00A32F7C">
        <w:rPr>
          <w:rFonts w:ascii="Arial" w:hAnsi="Arial" w:cs="Arial"/>
          <w:bCs/>
          <w:sz w:val="22"/>
          <w:szCs w:val="22"/>
        </w:rPr>
        <w:t xml:space="preserve"> and Disable</w:t>
      </w:r>
      <w:r>
        <w:rPr>
          <w:rFonts w:ascii="Arial" w:hAnsi="Arial" w:cs="Arial"/>
          <w:bCs/>
          <w:sz w:val="22"/>
          <w:szCs w:val="22"/>
        </w:rPr>
        <w:t>d</w:t>
      </w:r>
      <w:r w:rsidRPr="00A32F7C">
        <w:rPr>
          <w:rFonts w:ascii="Arial" w:hAnsi="Arial" w:cs="Arial"/>
          <w:bCs/>
          <w:sz w:val="22"/>
          <w:szCs w:val="22"/>
        </w:rPr>
        <w:t xml:space="preserve"> persons and Social Welfare </w:t>
      </w:r>
      <w:r>
        <w:rPr>
          <w:rFonts w:ascii="Arial" w:hAnsi="Arial" w:cs="Arial"/>
          <w:bCs/>
          <w:sz w:val="22"/>
          <w:szCs w:val="22"/>
        </w:rPr>
        <w:t>was added as course work for the 10th semester</w:t>
      </w:r>
      <w:r w:rsidRPr="00A32F7C">
        <w:rPr>
          <w:rFonts w:ascii="Arial" w:hAnsi="Arial" w:cs="Arial"/>
          <w:bCs/>
          <w:sz w:val="22"/>
          <w:szCs w:val="22"/>
        </w:rPr>
        <w:t xml:space="preserve">. </w:t>
      </w:r>
    </w:p>
    <w:p w14:paraId="7F9EFE86" w14:textId="77777777" w:rsidR="003A1B42" w:rsidRPr="009D0FB9" w:rsidRDefault="003A1B42" w:rsidP="003A1B42">
      <w:pPr>
        <w:jc w:val="both"/>
        <w:rPr>
          <w:rFonts w:ascii="Arial" w:hAnsi="Arial" w:cs="Arial"/>
          <w:sz w:val="22"/>
          <w:szCs w:val="22"/>
        </w:rPr>
      </w:pPr>
    </w:p>
    <w:p w14:paraId="11975D48" w14:textId="77777777" w:rsidR="003A1B42" w:rsidRPr="009D0FB9" w:rsidRDefault="003A1B42" w:rsidP="003A1B42">
      <w:pPr>
        <w:jc w:val="both"/>
        <w:rPr>
          <w:rFonts w:ascii="Arial" w:hAnsi="Arial" w:cs="Arial"/>
          <w:color w:val="000000"/>
          <w:sz w:val="22"/>
          <w:szCs w:val="22"/>
        </w:rPr>
      </w:pPr>
      <w:r w:rsidRPr="009D0FB9">
        <w:rPr>
          <w:rFonts w:ascii="Arial" w:hAnsi="Arial" w:cs="Arial"/>
          <w:sz w:val="22"/>
          <w:szCs w:val="22"/>
        </w:rPr>
        <w:t>-</w:t>
      </w:r>
      <w:r>
        <w:rPr>
          <w:rFonts w:ascii="Arial" w:hAnsi="Arial" w:cs="Arial"/>
          <w:bCs/>
          <w:sz w:val="22"/>
          <w:szCs w:val="22"/>
        </w:rPr>
        <w:t>51</w:t>
      </w:r>
      <w:r w:rsidRPr="009D0FB9">
        <w:rPr>
          <w:rFonts w:ascii="Arial" w:hAnsi="Arial" w:cs="Arial"/>
          <w:bCs/>
          <w:sz w:val="22"/>
          <w:szCs w:val="22"/>
        </w:rPr>
        <w:t xml:space="preserve">% women and </w:t>
      </w:r>
      <w:r>
        <w:rPr>
          <w:rFonts w:ascii="Arial" w:hAnsi="Arial" w:cs="Arial"/>
          <w:bCs/>
          <w:sz w:val="22"/>
          <w:szCs w:val="22"/>
        </w:rPr>
        <w:t xml:space="preserve">a total of 71% of </w:t>
      </w:r>
      <w:r w:rsidRPr="009D0FB9">
        <w:rPr>
          <w:rFonts w:ascii="Arial" w:hAnsi="Arial" w:cs="Arial"/>
          <w:bCs/>
          <w:sz w:val="22"/>
          <w:szCs w:val="22"/>
        </w:rPr>
        <w:t>Dalits and other vulne</w:t>
      </w:r>
      <w:r>
        <w:rPr>
          <w:rFonts w:ascii="Arial" w:hAnsi="Arial" w:cs="Arial"/>
          <w:bCs/>
          <w:sz w:val="22"/>
          <w:szCs w:val="22"/>
        </w:rPr>
        <w:t>rable groups (women and men confounded)</w:t>
      </w:r>
      <w:r w:rsidR="005779D5">
        <w:rPr>
          <w:rFonts w:ascii="Arial" w:hAnsi="Arial" w:cs="Arial"/>
          <w:bCs/>
          <w:sz w:val="22"/>
          <w:szCs w:val="22"/>
        </w:rPr>
        <w:t xml:space="preserve"> </w:t>
      </w:r>
      <w:r w:rsidR="00784A43">
        <w:rPr>
          <w:rFonts w:ascii="Arial" w:hAnsi="Arial" w:cs="Arial"/>
          <w:bCs/>
          <w:sz w:val="22"/>
          <w:szCs w:val="22"/>
        </w:rPr>
        <w:t>benefitted</w:t>
      </w:r>
      <w:r>
        <w:rPr>
          <w:rFonts w:ascii="Arial" w:hAnsi="Arial" w:cs="Arial"/>
          <w:bCs/>
          <w:sz w:val="22"/>
          <w:szCs w:val="22"/>
        </w:rPr>
        <w:t xml:space="preserve"> from legal awareness and mobile legal aid clinics</w:t>
      </w:r>
      <w:r w:rsidRPr="009D0FB9">
        <w:rPr>
          <w:rFonts w:ascii="Arial" w:hAnsi="Arial" w:cs="Arial"/>
          <w:bCs/>
          <w:sz w:val="22"/>
          <w:szCs w:val="22"/>
        </w:rPr>
        <w:t>.</w:t>
      </w:r>
    </w:p>
    <w:p w14:paraId="76E25DB5" w14:textId="77777777" w:rsidR="003A1B42" w:rsidRPr="00A32F7C" w:rsidRDefault="003A1B42" w:rsidP="003A1B42">
      <w:pPr>
        <w:jc w:val="both"/>
        <w:rPr>
          <w:rFonts w:ascii="Arial" w:hAnsi="Arial" w:cs="Arial"/>
          <w:bCs/>
          <w:snapToGrid/>
          <w:color w:val="000000"/>
          <w:sz w:val="22"/>
          <w:szCs w:val="22"/>
        </w:rPr>
      </w:pPr>
    </w:p>
    <w:p w14:paraId="6531DEB0" w14:textId="77777777" w:rsidR="003A1B42" w:rsidRPr="009D0FB9" w:rsidRDefault="003A1B42" w:rsidP="003A1B42">
      <w:pPr>
        <w:jc w:val="both"/>
        <w:rPr>
          <w:rFonts w:ascii="Arial" w:hAnsi="Arial" w:cs="Arial"/>
          <w:bCs/>
          <w:snapToGrid/>
          <w:color w:val="000000"/>
          <w:sz w:val="22"/>
          <w:szCs w:val="22"/>
        </w:rPr>
      </w:pPr>
      <w:r w:rsidRPr="009D0FB9">
        <w:rPr>
          <w:rFonts w:ascii="Arial" w:hAnsi="Arial" w:cs="Arial"/>
          <w:bCs/>
          <w:snapToGrid/>
          <w:color w:val="000000"/>
          <w:sz w:val="22"/>
          <w:szCs w:val="22"/>
        </w:rPr>
        <w:t xml:space="preserve">-The programme ensured gender balance and inclusion in trainings, workshops, and other activities through the following measures and approaches: </w:t>
      </w:r>
    </w:p>
    <w:p w14:paraId="4539028B" w14:textId="77777777" w:rsidR="003A1B42" w:rsidRPr="00A32F7C" w:rsidRDefault="003A1B42" w:rsidP="003A1B42">
      <w:pPr>
        <w:jc w:val="both"/>
        <w:rPr>
          <w:rFonts w:ascii="Arial" w:hAnsi="Arial" w:cs="Arial"/>
          <w:snapToGrid/>
          <w:color w:val="000000"/>
          <w:sz w:val="22"/>
          <w:szCs w:val="22"/>
        </w:rPr>
      </w:pPr>
    </w:p>
    <w:p w14:paraId="37236AF5" w14:textId="77777777" w:rsidR="003A1B42" w:rsidRPr="00A32F7C" w:rsidRDefault="003A1B42" w:rsidP="002A276C">
      <w:pPr>
        <w:numPr>
          <w:ilvl w:val="0"/>
          <w:numId w:val="5"/>
        </w:numPr>
        <w:jc w:val="both"/>
        <w:rPr>
          <w:rFonts w:ascii="Arial" w:hAnsi="Arial" w:cs="Arial"/>
          <w:snapToGrid/>
          <w:color w:val="000000"/>
          <w:sz w:val="22"/>
          <w:szCs w:val="22"/>
        </w:rPr>
      </w:pPr>
      <w:r w:rsidRPr="00A32F7C">
        <w:rPr>
          <w:rFonts w:ascii="Arial" w:hAnsi="Arial" w:cs="Arial"/>
          <w:snapToGrid/>
          <w:color w:val="000000"/>
          <w:sz w:val="22"/>
          <w:szCs w:val="22"/>
        </w:rPr>
        <w:t xml:space="preserve">Selection </w:t>
      </w:r>
      <w:r>
        <w:rPr>
          <w:rFonts w:ascii="Arial" w:hAnsi="Arial" w:cs="Arial"/>
          <w:snapToGrid/>
          <w:color w:val="000000"/>
          <w:sz w:val="22"/>
          <w:szCs w:val="22"/>
        </w:rPr>
        <w:t xml:space="preserve">process of participants </w:t>
      </w:r>
      <w:r w:rsidRPr="00A32F7C">
        <w:rPr>
          <w:rFonts w:ascii="Arial" w:hAnsi="Arial" w:cs="Arial"/>
          <w:snapToGrid/>
          <w:color w:val="000000"/>
          <w:sz w:val="22"/>
          <w:szCs w:val="22"/>
        </w:rPr>
        <w:t xml:space="preserve">equally focused </w:t>
      </w:r>
      <w:r>
        <w:rPr>
          <w:rFonts w:ascii="Arial" w:hAnsi="Arial" w:cs="Arial"/>
          <w:snapToGrid/>
          <w:color w:val="000000"/>
          <w:sz w:val="22"/>
          <w:szCs w:val="22"/>
        </w:rPr>
        <w:t xml:space="preserve">on </w:t>
      </w:r>
      <w:r w:rsidRPr="00A32F7C">
        <w:rPr>
          <w:rFonts w:ascii="Arial" w:hAnsi="Arial" w:cs="Arial"/>
          <w:snapToGrid/>
          <w:color w:val="000000"/>
          <w:sz w:val="22"/>
          <w:szCs w:val="22"/>
        </w:rPr>
        <w:t>GESI balance in training</w:t>
      </w:r>
      <w:r>
        <w:rPr>
          <w:rFonts w:ascii="Arial" w:hAnsi="Arial" w:cs="Arial"/>
          <w:snapToGrid/>
          <w:color w:val="000000"/>
          <w:sz w:val="22"/>
          <w:szCs w:val="22"/>
        </w:rPr>
        <w:t>s</w:t>
      </w:r>
      <w:r w:rsidRPr="00A32F7C">
        <w:rPr>
          <w:rFonts w:ascii="Arial" w:hAnsi="Arial" w:cs="Arial"/>
          <w:snapToGrid/>
          <w:color w:val="000000"/>
          <w:sz w:val="22"/>
          <w:szCs w:val="22"/>
        </w:rPr>
        <w:t>, workshop</w:t>
      </w:r>
      <w:r>
        <w:rPr>
          <w:rFonts w:ascii="Arial" w:hAnsi="Arial" w:cs="Arial"/>
          <w:snapToGrid/>
          <w:color w:val="000000"/>
          <w:sz w:val="22"/>
          <w:szCs w:val="22"/>
        </w:rPr>
        <w:t>s</w:t>
      </w:r>
      <w:r w:rsidRPr="00A32F7C">
        <w:rPr>
          <w:rFonts w:ascii="Arial" w:hAnsi="Arial" w:cs="Arial"/>
          <w:snapToGrid/>
          <w:color w:val="000000"/>
          <w:sz w:val="22"/>
          <w:szCs w:val="22"/>
        </w:rPr>
        <w:t>, internship</w:t>
      </w:r>
      <w:r>
        <w:rPr>
          <w:rFonts w:ascii="Arial" w:hAnsi="Arial" w:cs="Arial"/>
          <w:snapToGrid/>
          <w:color w:val="000000"/>
          <w:sz w:val="22"/>
          <w:szCs w:val="22"/>
        </w:rPr>
        <w:t>s</w:t>
      </w:r>
      <w:r w:rsidRPr="00A32F7C">
        <w:rPr>
          <w:rFonts w:ascii="Arial" w:hAnsi="Arial" w:cs="Arial"/>
          <w:snapToGrid/>
          <w:color w:val="000000"/>
          <w:sz w:val="22"/>
          <w:szCs w:val="22"/>
        </w:rPr>
        <w:t xml:space="preserve">, and </w:t>
      </w:r>
      <w:r>
        <w:rPr>
          <w:rFonts w:ascii="Arial" w:hAnsi="Arial" w:cs="Arial"/>
          <w:snapToGrid/>
          <w:color w:val="000000"/>
          <w:sz w:val="22"/>
          <w:szCs w:val="22"/>
        </w:rPr>
        <w:t xml:space="preserve">in the </w:t>
      </w:r>
      <w:r w:rsidRPr="00A32F7C">
        <w:rPr>
          <w:rFonts w:ascii="Arial" w:hAnsi="Arial" w:cs="Arial"/>
          <w:snapToGrid/>
          <w:color w:val="000000"/>
          <w:sz w:val="22"/>
          <w:szCs w:val="22"/>
        </w:rPr>
        <w:t xml:space="preserve">coaching and scholarship program. </w:t>
      </w:r>
      <w:r>
        <w:rPr>
          <w:rFonts w:ascii="Arial" w:hAnsi="Arial" w:cs="Arial"/>
          <w:snapToGrid/>
          <w:color w:val="000000"/>
          <w:sz w:val="22"/>
          <w:szCs w:val="22"/>
        </w:rPr>
        <w:t>Over a total of 20</w:t>
      </w:r>
      <w:r w:rsidRPr="00A32F7C">
        <w:rPr>
          <w:rFonts w:ascii="Arial" w:hAnsi="Arial" w:cs="Arial"/>
          <w:snapToGrid/>
          <w:color w:val="000000"/>
          <w:sz w:val="22"/>
          <w:szCs w:val="22"/>
        </w:rPr>
        <w:t xml:space="preserve"> key events</w:t>
      </w:r>
      <w:r>
        <w:rPr>
          <w:rFonts w:ascii="Arial" w:hAnsi="Arial" w:cs="Arial"/>
          <w:snapToGrid/>
          <w:color w:val="000000"/>
          <w:sz w:val="22"/>
          <w:szCs w:val="22"/>
        </w:rPr>
        <w:t>, the gender balance was remarkably equal</w:t>
      </w:r>
      <w:r w:rsidRPr="00A32F7C">
        <w:rPr>
          <w:rFonts w:ascii="Arial" w:hAnsi="Arial" w:cs="Arial"/>
          <w:snapToGrid/>
          <w:color w:val="000000"/>
          <w:sz w:val="22"/>
          <w:szCs w:val="22"/>
        </w:rPr>
        <w:t xml:space="preserve"> (</w:t>
      </w:r>
      <w:r>
        <w:rPr>
          <w:rFonts w:ascii="Arial" w:hAnsi="Arial" w:cs="Arial"/>
          <w:snapToGrid/>
          <w:color w:val="000000"/>
          <w:sz w:val="22"/>
          <w:szCs w:val="22"/>
        </w:rPr>
        <w:t xml:space="preserve">55% or </w:t>
      </w:r>
      <w:r w:rsidRPr="00A32F7C">
        <w:rPr>
          <w:rFonts w:ascii="Arial" w:hAnsi="Arial" w:cs="Arial"/>
          <w:snapToGrid/>
          <w:color w:val="000000"/>
          <w:sz w:val="22"/>
          <w:szCs w:val="22"/>
        </w:rPr>
        <w:t xml:space="preserve">16,164 </w:t>
      </w:r>
      <w:r>
        <w:rPr>
          <w:rFonts w:ascii="Arial" w:hAnsi="Arial" w:cs="Arial"/>
          <w:snapToGrid/>
          <w:color w:val="000000"/>
          <w:sz w:val="22"/>
          <w:szCs w:val="22"/>
        </w:rPr>
        <w:t xml:space="preserve">male </w:t>
      </w:r>
      <w:r w:rsidRPr="00A32F7C">
        <w:rPr>
          <w:rFonts w:ascii="Arial" w:hAnsi="Arial" w:cs="Arial"/>
          <w:snapToGrid/>
          <w:color w:val="000000"/>
          <w:sz w:val="22"/>
          <w:szCs w:val="22"/>
        </w:rPr>
        <w:t>and</w:t>
      </w:r>
      <w:r>
        <w:rPr>
          <w:rFonts w:ascii="Arial" w:hAnsi="Arial" w:cs="Arial"/>
          <w:snapToGrid/>
          <w:color w:val="000000"/>
          <w:sz w:val="22"/>
          <w:szCs w:val="22"/>
        </w:rPr>
        <w:t xml:space="preserve"> 45%or</w:t>
      </w:r>
      <w:r w:rsidRPr="00A32F7C">
        <w:rPr>
          <w:rFonts w:ascii="Arial" w:hAnsi="Arial" w:cs="Arial"/>
          <w:snapToGrid/>
          <w:color w:val="000000"/>
          <w:sz w:val="22"/>
          <w:szCs w:val="22"/>
        </w:rPr>
        <w:t xml:space="preserve"> 13,368</w:t>
      </w:r>
      <w:r>
        <w:rPr>
          <w:rFonts w:ascii="Arial" w:hAnsi="Arial" w:cs="Arial"/>
          <w:snapToGrid/>
          <w:color w:val="000000"/>
          <w:sz w:val="22"/>
          <w:szCs w:val="22"/>
        </w:rPr>
        <w:t xml:space="preserve"> female participants</w:t>
      </w:r>
      <w:r w:rsidRPr="00A32F7C">
        <w:rPr>
          <w:rFonts w:ascii="Arial" w:hAnsi="Arial" w:cs="Arial"/>
          <w:snapToGrid/>
          <w:color w:val="000000"/>
          <w:sz w:val="22"/>
          <w:szCs w:val="22"/>
        </w:rPr>
        <w:t>)</w:t>
      </w:r>
      <w:r>
        <w:rPr>
          <w:rFonts w:ascii="Arial" w:hAnsi="Arial" w:cs="Arial"/>
          <w:snapToGrid/>
          <w:color w:val="000000"/>
          <w:sz w:val="22"/>
          <w:szCs w:val="22"/>
        </w:rPr>
        <w:t>;</w:t>
      </w:r>
    </w:p>
    <w:p w14:paraId="64CB1863" w14:textId="77777777" w:rsidR="003A1B42" w:rsidRPr="00A32F7C" w:rsidRDefault="003A1B42" w:rsidP="002A276C">
      <w:pPr>
        <w:numPr>
          <w:ilvl w:val="0"/>
          <w:numId w:val="5"/>
        </w:numPr>
        <w:jc w:val="both"/>
        <w:rPr>
          <w:rFonts w:ascii="Arial" w:hAnsi="Arial" w:cs="Arial"/>
          <w:snapToGrid/>
          <w:color w:val="000000"/>
          <w:sz w:val="22"/>
          <w:szCs w:val="22"/>
        </w:rPr>
      </w:pPr>
      <w:r>
        <w:rPr>
          <w:rFonts w:ascii="Arial" w:hAnsi="Arial" w:cs="Arial"/>
          <w:snapToGrid/>
          <w:color w:val="000000"/>
          <w:sz w:val="22"/>
          <w:szCs w:val="22"/>
        </w:rPr>
        <w:t>The selection c</w:t>
      </w:r>
      <w:r w:rsidRPr="00A32F7C">
        <w:rPr>
          <w:rFonts w:ascii="Arial" w:hAnsi="Arial" w:cs="Arial"/>
          <w:snapToGrid/>
          <w:color w:val="000000"/>
          <w:sz w:val="22"/>
          <w:szCs w:val="22"/>
        </w:rPr>
        <w:t xml:space="preserve">riteria </w:t>
      </w:r>
      <w:r>
        <w:rPr>
          <w:rFonts w:ascii="Arial" w:hAnsi="Arial" w:cs="Arial"/>
          <w:snapToGrid/>
          <w:color w:val="000000"/>
          <w:sz w:val="22"/>
          <w:szCs w:val="22"/>
        </w:rPr>
        <w:t>for</w:t>
      </w:r>
      <w:r w:rsidRPr="00A32F7C">
        <w:rPr>
          <w:rFonts w:ascii="Arial" w:hAnsi="Arial" w:cs="Arial"/>
          <w:snapToGrid/>
          <w:color w:val="000000"/>
          <w:sz w:val="22"/>
          <w:szCs w:val="22"/>
        </w:rPr>
        <w:t xml:space="preserve"> improvin</w:t>
      </w:r>
      <w:r>
        <w:rPr>
          <w:rFonts w:ascii="Arial" w:hAnsi="Arial" w:cs="Arial"/>
          <w:snapToGrid/>
          <w:color w:val="000000"/>
          <w:sz w:val="22"/>
          <w:szCs w:val="22"/>
        </w:rPr>
        <w:t>g legal profession development c</w:t>
      </w:r>
      <w:r w:rsidRPr="00A32F7C">
        <w:rPr>
          <w:rFonts w:ascii="Arial" w:hAnsi="Arial" w:cs="Arial"/>
          <w:snapToGrid/>
          <w:color w:val="000000"/>
          <w:sz w:val="22"/>
          <w:szCs w:val="22"/>
        </w:rPr>
        <w:t>learly and specifically</w:t>
      </w:r>
      <w:r>
        <w:rPr>
          <w:rFonts w:ascii="Arial" w:hAnsi="Arial" w:cs="Arial"/>
          <w:snapToGrid/>
          <w:color w:val="000000"/>
          <w:sz w:val="22"/>
          <w:szCs w:val="22"/>
        </w:rPr>
        <w:t xml:space="preserve"> target marginalized communities;</w:t>
      </w:r>
    </w:p>
    <w:p w14:paraId="5E737092" w14:textId="77777777" w:rsidR="003A1B42" w:rsidRPr="00A32F7C" w:rsidRDefault="003A1B42" w:rsidP="002A276C">
      <w:pPr>
        <w:numPr>
          <w:ilvl w:val="0"/>
          <w:numId w:val="5"/>
        </w:numPr>
        <w:jc w:val="both"/>
        <w:rPr>
          <w:rFonts w:ascii="Arial" w:hAnsi="Arial" w:cs="Arial"/>
          <w:snapToGrid/>
          <w:color w:val="000000"/>
          <w:sz w:val="22"/>
          <w:szCs w:val="22"/>
        </w:rPr>
      </w:pPr>
      <w:r>
        <w:rPr>
          <w:rFonts w:ascii="Arial" w:hAnsi="Arial" w:cs="Arial"/>
          <w:snapToGrid/>
          <w:color w:val="000000"/>
          <w:sz w:val="22"/>
          <w:szCs w:val="22"/>
        </w:rPr>
        <w:t>The r</w:t>
      </w:r>
      <w:r w:rsidRPr="00A32F7C">
        <w:rPr>
          <w:rFonts w:ascii="Arial" w:hAnsi="Arial" w:cs="Arial"/>
          <w:snapToGrid/>
          <w:color w:val="000000"/>
          <w:sz w:val="22"/>
          <w:szCs w:val="22"/>
        </w:rPr>
        <w:t xml:space="preserve">eview of </w:t>
      </w:r>
      <w:r>
        <w:rPr>
          <w:rFonts w:ascii="Arial" w:hAnsi="Arial" w:cs="Arial"/>
          <w:snapToGrid/>
          <w:color w:val="000000"/>
          <w:sz w:val="22"/>
          <w:szCs w:val="22"/>
        </w:rPr>
        <w:t xml:space="preserve">the BA/LLB’s </w:t>
      </w:r>
      <w:r w:rsidRPr="00A32F7C">
        <w:rPr>
          <w:rFonts w:ascii="Arial" w:hAnsi="Arial" w:cs="Arial"/>
          <w:snapToGrid/>
          <w:color w:val="000000"/>
          <w:sz w:val="22"/>
          <w:szCs w:val="22"/>
        </w:rPr>
        <w:t xml:space="preserve">curriculum </w:t>
      </w:r>
      <w:r>
        <w:rPr>
          <w:rFonts w:ascii="Arial" w:hAnsi="Arial" w:cs="Arial"/>
          <w:snapToGrid/>
          <w:color w:val="000000"/>
          <w:sz w:val="22"/>
          <w:szCs w:val="22"/>
        </w:rPr>
        <w:t xml:space="preserve">at law campus mainstreamed a total of </w:t>
      </w:r>
      <w:r w:rsidRPr="00A32F7C">
        <w:rPr>
          <w:rFonts w:ascii="Arial" w:hAnsi="Arial" w:cs="Arial"/>
          <w:snapToGrid/>
          <w:color w:val="000000"/>
          <w:sz w:val="22"/>
          <w:szCs w:val="22"/>
        </w:rPr>
        <w:t>62 subject</w:t>
      </w:r>
      <w:r>
        <w:rPr>
          <w:rFonts w:ascii="Arial" w:hAnsi="Arial" w:cs="Arial"/>
          <w:snapToGrid/>
          <w:color w:val="000000"/>
          <w:sz w:val="22"/>
          <w:szCs w:val="22"/>
        </w:rPr>
        <w:t>s from a</w:t>
      </w:r>
      <w:r w:rsidRPr="00A32F7C">
        <w:rPr>
          <w:rFonts w:ascii="Arial" w:hAnsi="Arial" w:cs="Arial"/>
          <w:snapToGrid/>
          <w:color w:val="000000"/>
          <w:sz w:val="22"/>
          <w:szCs w:val="22"/>
        </w:rPr>
        <w:t xml:space="preserve"> GESI perspective and added Gender Justice and Inclusion subject</w:t>
      </w:r>
      <w:r>
        <w:rPr>
          <w:rFonts w:ascii="Arial" w:hAnsi="Arial" w:cs="Arial"/>
          <w:snapToGrid/>
          <w:color w:val="000000"/>
          <w:sz w:val="22"/>
          <w:szCs w:val="22"/>
        </w:rPr>
        <w:t>s</w:t>
      </w:r>
      <w:r w:rsidRPr="00A32F7C">
        <w:rPr>
          <w:rFonts w:ascii="Arial" w:hAnsi="Arial" w:cs="Arial"/>
          <w:snapToGrid/>
          <w:color w:val="000000"/>
          <w:sz w:val="22"/>
          <w:szCs w:val="22"/>
        </w:rPr>
        <w:t xml:space="preserve"> in 7 semester</w:t>
      </w:r>
      <w:r>
        <w:rPr>
          <w:rFonts w:ascii="Arial" w:hAnsi="Arial" w:cs="Arial"/>
          <w:snapToGrid/>
          <w:color w:val="000000"/>
          <w:sz w:val="22"/>
          <w:szCs w:val="22"/>
        </w:rPr>
        <w:t>s</w:t>
      </w:r>
      <w:r w:rsidRPr="00A32F7C">
        <w:rPr>
          <w:rFonts w:ascii="Arial" w:hAnsi="Arial" w:cs="Arial"/>
          <w:snapToGrid/>
          <w:color w:val="000000"/>
          <w:sz w:val="22"/>
          <w:szCs w:val="22"/>
        </w:rPr>
        <w:t xml:space="preserve"> of</w:t>
      </w:r>
      <w:r>
        <w:rPr>
          <w:rFonts w:ascii="Arial" w:hAnsi="Arial" w:cs="Arial"/>
          <w:snapToGrid/>
          <w:color w:val="000000"/>
          <w:sz w:val="22"/>
          <w:szCs w:val="22"/>
        </w:rPr>
        <w:t xml:space="preserve"> the</w:t>
      </w:r>
      <w:r w:rsidRPr="00A32F7C">
        <w:rPr>
          <w:rFonts w:ascii="Arial" w:hAnsi="Arial" w:cs="Arial"/>
          <w:snapToGrid/>
          <w:color w:val="000000"/>
          <w:sz w:val="22"/>
          <w:szCs w:val="22"/>
        </w:rPr>
        <w:t xml:space="preserve"> BA/</w:t>
      </w:r>
      <w:r>
        <w:rPr>
          <w:rFonts w:ascii="Arial" w:hAnsi="Arial" w:cs="Arial"/>
          <w:snapToGrid/>
          <w:color w:val="000000"/>
          <w:sz w:val="22"/>
          <w:szCs w:val="22"/>
        </w:rPr>
        <w:t>LLB course;</w:t>
      </w:r>
    </w:p>
    <w:p w14:paraId="0DB26C61" w14:textId="77777777" w:rsidR="003A1B42" w:rsidRPr="00A32F7C" w:rsidRDefault="003A1B42" w:rsidP="002A276C">
      <w:pPr>
        <w:numPr>
          <w:ilvl w:val="0"/>
          <w:numId w:val="5"/>
        </w:numPr>
        <w:jc w:val="both"/>
        <w:rPr>
          <w:rFonts w:ascii="Arial" w:hAnsi="Arial" w:cs="Arial"/>
          <w:snapToGrid/>
          <w:color w:val="000000"/>
          <w:sz w:val="22"/>
          <w:szCs w:val="22"/>
        </w:rPr>
      </w:pPr>
      <w:r w:rsidRPr="00A32F7C">
        <w:rPr>
          <w:rFonts w:ascii="Arial" w:hAnsi="Arial" w:cs="Arial"/>
          <w:snapToGrid/>
          <w:color w:val="000000"/>
          <w:sz w:val="22"/>
          <w:szCs w:val="22"/>
        </w:rPr>
        <w:t>Development of Contents of the Training and Workshop directly and indirectly related to gender justice and participation of marginalized people (S/GBV, UN Resolution 1325,</w:t>
      </w:r>
      <w:r>
        <w:rPr>
          <w:rFonts w:ascii="Arial" w:hAnsi="Arial" w:cs="Arial"/>
          <w:snapToGrid/>
          <w:color w:val="000000"/>
          <w:sz w:val="22"/>
          <w:szCs w:val="22"/>
        </w:rPr>
        <w:t xml:space="preserve"> 1820, in-</w:t>
      </w:r>
      <w:r w:rsidRPr="00A32F7C">
        <w:rPr>
          <w:rFonts w:ascii="Arial" w:hAnsi="Arial" w:cs="Arial"/>
          <w:snapToGrid/>
          <w:color w:val="000000"/>
          <w:sz w:val="22"/>
          <w:szCs w:val="22"/>
        </w:rPr>
        <w:t>camera hearing</w:t>
      </w:r>
      <w:r>
        <w:rPr>
          <w:rFonts w:ascii="Arial" w:hAnsi="Arial" w:cs="Arial"/>
          <w:snapToGrid/>
          <w:color w:val="000000"/>
          <w:sz w:val="22"/>
          <w:szCs w:val="22"/>
        </w:rPr>
        <w:t>s</w:t>
      </w:r>
      <w:r w:rsidRPr="00A32F7C">
        <w:rPr>
          <w:rFonts w:ascii="Arial" w:hAnsi="Arial" w:cs="Arial"/>
          <w:snapToGrid/>
          <w:color w:val="000000"/>
          <w:sz w:val="22"/>
          <w:szCs w:val="22"/>
        </w:rPr>
        <w:t>, GBV and transitional justice, Legal A</w:t>
      </w:r>
      <w:r>
        <w:rPr>
          <w:rFonts w:ascii="Arial" w:hAnsi="Arial" w:cs="Arial"/>
          <w:snapToGrid/>
          <w:color w:val="000000"/>
          <w:sz w:val="22"/>
          <w:szCs w:val="22"/>
        </w:rPr>
        <w:t>id provision for women and marginalized communities</w:t>
      </w:r>
      <w:r w:rsidRPr="00A32F7C">
        <w:rPr>
          <w:rFonts w:ascii="Arial" w:hAnsi="Arial" w:cs="Arial"/>
          <w:snapToGrid/>
          <w:color w:val="000000"/>
          <w:sz w:val="22"/>
          <w:szCs w:val="22"/>
        </w:rPr>
        <w:t>, media program on TJ etc.</w:t>
      </w:r>
      <w:r>
        <w:rPr>
          <w:rFonts w:ascii="Arial" w:hAnsi="Arial" w:cs="Arial"/>
          <w:snapToGrid/>
          <w:color w:val="000000"/>
          <w:sz w:val="22"/>
          <w:szCs w:val="22"/>
        </w:rPr>
        <w:t>;</w:t>
      </w:r>
    </w:p>
    <w:p w14:paraId="10F488D4" w14:textId="77777777" w:rsidR="003A1B42" w:rsidRPr="00A32F7C" w:rsidRDefault="003A1B42" w:rsidP="002A276C">
      <w:pPr>
        <w:numPr>
          <w:ilvl w:val="0"/>
          <w:numId w:val="5"/>
        </w:numPr>
        <w:jc w:val="both"/>
        <w:rPr>
          <w:rFonts w:ascii="Arial" w:hAnsi="Arial" w:cs="Arial"/>
          <w:snapToGrid/>
          <w:color w:val="000000"/>
          <w:sz w:val="22"/>
          <w:szCs w:val="22"/>
        </w:rPr>
      </w:pPr>
      <w:r w:rsidRPr="00A32F7C">
        <w:rPr>
          <w:rFonts w:ascii="Arial" w:hAnsi="Arial" w:cs="Arial"/>
          <w:snapToGrid/>
          <w:color w:val="000000"/>
          <w:sz w:val="22"/>
          <w:szCs w:val="22"/>
        </w:rPr>
        <w:t xml:space="preserve">Women and vulnerable groups, agencies  and </w:t>
      </w:r>
      <w:r>
        <w:rPr>
          <w:rFonts w:ascii="Arial" w:hAnsi="Arial" w:cs="Arial"/>
          <w:snapToGrid/>
          <w:color w:val="000000"/>
          <w:sz w:val="22"/>
          <w:szCs w:val="22"/>
        </w:rPr>
        <w:t xml:space="preserve">the </w:t>
      </w:r>
      <w:r w:rsidRPr="00A32F7C">
        <w:rPr>
          <w:rFonts w:ascii="Arial" w:hAnsi="Arial" w:cs="Arial"/>
          <w:snapToGrid/>
          <w:color w:val="000000"/>
          <w:sz w:val="22"/>
          <w:szCs w:val="22"/>
        </w:rPr>
        <w:t xml:space="preserve">UNDP GESI program specialist were consulted in </w:t>
      </w:r>
      <w:r>
        <w:rPr>
          <w:rFonts w:ascii="Arial" w:hAnsi="Arial" w:cs="Arial"/>
          <w:snapToGrid/>
          <w:color w:val="000000"/>
          <w:sz w:val="22"/>
          <w:szCs w:val="22"/>
        </w:rPr>
        <w:t xml:space="preserve">the </w:t>
      </w:r>
      <w:r w:rsidRPr="00A32F7C">
        <w:rPr>
          <w:rFonts w:ascii="Arial" w:hAnsi="Arial" w:cs="Arial"/>
          <w:snapToGrid/>
          <w:color w:val="000000"/>
          <w:sz w:val="22"/>
          <w:szCs w:val="22"/>
        </w:rPr>
        <w:t xml:space="preserve">process of designing </w:t>
      </w:r>
      <w:r>
        <w:rPr>
          <w:rFonts w:ascii="Arial" w:hAnsi="Arial" w:cs="Arial"/>
          <w:snapToGrid/>
          <w:color w:val="000000"/>
          <w:sz w:val="22"/>
          <w:szCs w:val="22"/>
        </w:rPr>
        <w:t xml:space="preserve">the </w:t>
      </w:r>
      <w:r w:rsidRPr="00A32F7C">
        <w:rPr>
          <w:rFonts w:ascii="Arial" w:hAnsi="Arial" w:cs="Arial"/>
          <w:snapToGrid/>
          <w:color w:val="000000"/>
          <w:sz w:val="22"/>
          <w:szCs w:val="22"/>
        </w:rPr>
        <w:t>program</w:t>
      </w:r>
      <w:r>
        <w:rPr>
          <w:rFonts w:ascii="Arial" w:hAnsi="Arial" w:cs="Arial"/>
          <w:snapToGrid/>
          <w:color w:val="000000"/>
          <w:sz w:val="22"/>
          <w:szCs w:val="22"/>
        </w:rPr>
        <w:t>me</w:t>
      </w:r>
      <w:r w:rsidRPr="00A32F7C">
        <w:rPr>
          <w:rFonts w:ascii="Arial" w:hAnsi="Arial" w:cs="Arial"/>
          <w:snapToGrid/>
          <w:color w:val="000000"/>
          <w:sz w:val="22"/>
          <w:szCs w:val="22"/>
        </w:rPr>
        <w:t>.</w:t>
      </w:r>
    </w:p>
    <w:p w14:paraId="1031DA5A" w14:textId="77777777" w:rsidR="003A1B42" w:rsidRPr="00A32F7C" w:rsidRDefault="003A1B42" w:rsidP="002A276C">
      <w:pPr>
        <w:numPr>
          <w:ilvl w:val="0"/>
          <w:numId w:val="5"/>
        </w:numPr>
        <w:jc w:val="both"/>
        <w:rPr>
          <w:rFonts w:ascii="Arial" w:hAnsi="Arial" w:cs="Arial"/>
          <w:snapToGrid/>
          <w:color w:val="000000"/>
          <w:sz w:val="22"/>
          <w:szCs w:val="22"/>
        </w:rPr>
      </w:pPr>
      <w:r>
        <w:rPr>
          <w:rFonts w:ascii="Arial" w:hAnsi="Arial" w:cs="Arial"/>
          <w:snapToGrid/>
          <w:color w:val="000000"/>
          <w:sz w:val="22"/>
          <w:szCs w:val="22"/>
        </w:rPr>
        <w:t xml:space="preserve">The </w:t>
      </w:r>
      <w:r w:rsidRPr="00A32F7C">
        <w:rPr>
          <w:rFonts w:ascii="Arial" w:hAnsi="Arial" w:cs="Arial"/>
          <w:snapToGrid/>
          <w:color w:val="000000"/>
          <w:sz w:val="22"/>
          <w:szCs w:val="22"/>
        </w:rPr>
        <w:t>GESI officer's position was included in the Human R</w:t>
      </w:r>
      <w:r>
        <w:rPr>
          <w:rFonts w:ascii="Arial" w:hAnsi="Arial" w:cs="Arial"/>
          <w:snapToGrid/>
          <w:color w:val="000000"/>
          <w:sz w:val="22"/>
          <w:szCs w:val="22"/>
        </w:rPr>
        <w:t>esource Structure of ROLHR;</w:t>
      </w:r>
    </w:p>
    <w:p w14:paraId="63925E0C" w14:textId="77777777" w:rsidR="003A1B42" w:rsidRPr="00A32F7C" w:rsidRDefault="003A1B42" w:rsidP="002A276C">
      <w:pPr>
        <w:numPr>
          <w:ilvl w:val="0"/>
          <w:numId w:val="5"/>
        </w:numPr>
        <w:jc w:val="both"/>
        <w:rPr>
          <w:rFonts w:ascii="Arial" w:hAnsi="Arial" w:cs="Arial"/>
          <w:snapToGrid/>
          <w:color w:val="000000"/>
          <w:sz w:val="22"/>
          <w:szCs w:val="22"/>
        </w:rPr>
      </w:pPr>
      <w:r w:rsidRPr="00A32F7C">
        <w:rPr>
          <w:rFonts w:ascii="Arial" w:hAnsi="Arial" w:cs="Arial"/>
          <w:snapToGrid/>
          <w:color w:val="000000"/>
          <w:sz w:val="22"/>
          <w:szCs w:val="22"/>
        </w:rPr>
        <w:t>GESI specific intervention</w:t>
      </w:r>
      <w:r>
        <w:rPr>
          <w:rFonts w:ascii="Arial" w:hAnsi="Arial" w:cs="Arial"/>
          <w:snapToGrid/>
          <w:color w:val="000000"/>
          <w:sz w:val="22"/>
          <w:szCs w:val="22"/>
        </w:rPr>
        <w:t>s</w:t>
      </w:r>
      <w:r w:rsidRPr="00A32F7C">
        <w:rPr>
          <w:rFonts w:ascii="Arial" w:hAnsi="Arial" w:cs="Arial"/>
          <w:snapToGrid/>
          <w:color w:val="000000"/>
          <w:sz w:val="22"/>
          <w:szCs w:val="22"/>
        </w:rPr>
        <w:t xml:space="preserve"> were incorporated and integrated in</w:t>
      </w:r>
      <w:r>
        <w:rPr>
          <w:rFonts w:ascii="Arial" w:hAnsi="Arial" w:cs="Arial"/>
          <w:snapToGrid/>
          <w:color w:val="000000"/>
          <w:sz w:val="22"/>
          <w:szCs w:val="22"/>
        </w:rPr>
        <w:t>to every single activity</w:t>
      </w:r>
      <w:r w:rsidRPr="00A32F7C">
        <w:rPr>
          <w:rFonts w:ascii="Arial" w:hAnsi="Arial" w:cs="Arial"/>
          <w:snapToGrid/>
          <w:color w:val="000000"/>
          <w:sz w:val="22"/>
          <w:szCs w:val="22"/>
        </w:rPr>
        <w:t xml:space="preserve"> of the program.</w:t>
      </w:r>
    </w:p>
    <w:p w14:paraId="012EEAC6" w14:textId="77777777" w:rsidR="003A1B42" w:rsidRPr="00A32F7C" w:rsidRDefault="003A1B42" w:rsidP="002A276C">
      <w:pPr>
        <w:numPr>
          <w:ilvl w:val="0"/>
          <w:numId w:val="5"/>
        </w:numPr>
        <w:jc w:val="both"/>
        <w:rPr>
          <w:rFonts w:ascii="Arial" w:hAnsi="Arial" w:cs="Arial"/>
          <w:snapToGrid/>
          <w:color w:val="000000"/>
          <w:sz w:val="22"/>
          <w:szCs w:val="22"/>
        </w:rPr>
      </w:pPr>
      <w:r w:rsidRPr="00A32F7C">
        <w:rPr>
          <w:rFonts w:ascii="Arial" w:hAnsi="Arial" w:cs="Arial"/>
          <w:snapToGrid/>
          <w:color w:val="000000"/>
          <w:sz w:val="22"/>
          <w:szCs w:val="22"/>
        </w:rPr>
        <w:t>Collaboration and coordination with national and local organizations working for Dalits, women rights and indigenous</w:t>
      </w:r>
      <w:r>
        <w:rPr>
          <w:rFonts w:ascii="Arial" w:hAnsi="Arial" w:cs="Arial"/>
          <w:snapToGrid/>
          <w:color w:val="000000"/>
          <w:sz w:val="22"/>
          <w:szCs w:val="22"/>
        </w:rPr>
        <w:t xml:space="preserve"> communities</w:t>
      </w:r>
      <w:r w:rsidRPr="00A32F7C">
        <w:rPr>
          <w:rFonts w:ascii="Arial" w:hAnsi="Arial" w:cs="Arial"/>
          <w:snapToGrid/>
          <w:color w:val="000000"/>
          <w:sz w:val="22"/>
          <w:szCs w:val="22"/>
        </w:rPr>
        <w:t xml:space="preserve"> (</w:t>
      </w:r>
      <w:r>
        <w:rPr>
          <w:rFonts w:ascii="Arial" w:hAnsi="Arial" w:cs="Arial"/>
          <w:snapToGrid/>
          <w:color w:val="000000"/>
          <w:sz w:val="22"/>
          <w:szCs w:val="22"/>
        </w:rPr>
        <w:t>through</w:t>
      </w:r>
      <w:r w:rsidRPr="00A32F7C">
        <w:rPr>
          <w:rFonts w:ascii="Arial" w:hAnsi="Arial" w:cs="Arial"/>
          <w:snapToGrid/>
          <w:color w:val="000000"/>
          <w:sz w:val="22"/>
          <w:szCs w:val="22"/>
        </w:rPr>
        <w:t xml:space="preserve"> NDC, NWC and NNDSWO etc.)</w:t>
      </w:r>
    </w:p>
    <w:p w14:paraId="7FF15D6E" w14:textId="77777777" w:rsidR="003A1B42" w:rsidRPr="00A32F7C" w:rsidRDefault="003A1B42" w:rsidP="002A276C">
      <w:pPr>
        <w:numPr>
          <w:ilvl w:val="0"/>
          <w:numId w:val="5"/>
        </w:numPr>
        <w:jc w:val="both"/>
        <w:rPr>
          <w:rFonts w:ascii="Arial" w:hAnsi="Arial" w:cs="Arial"/>
          <w:snapToGrid/>
          <w:color w:val="000000"/>
          <w:sz w:val="22"/>
          <w:szCs w:val="22"/>
        </w:rPr>
      </w:pPr>
      <w:r>
        <w:rPr>
          <w:rFonts w:ascii="Arial" w:hAnsi="Arial" w:cs="Arial"/>
          <w:snapToGrid/>
          <w:color w:val="000000"/>
          <w:sz w:val="22"/>
          <w:szCs w:val="22"/>
        </w:rPr>
        <w:t>Review of</w:t>
      </w:r>
      <w:r w:rsidRPr="00A32F7C">
        <w:rPr>
          <w:rFonts w:ascii="Arial" w:hAnsi="Arial" w:cs="Arial"/>
          <w:snapToGrid/>
          <w:color w:val="000000"/>
          <w:sz w:val="22"/>
          <w:szCs w:val="22"/>
        </w:rPr>
        <w:t xml:space="preserve"> guideline</w:t>
      </w:r>
      <w:r>
        <w:rPr>
          <w:rFonts w:ascii="Arial" w:hAnsi="Arial" w:cs="Arial"/>
          <w:snapToGrid/>
          <w:color w:val="000000"/>
          <w:sz w:val="22"/>
          <w:szCs w:val="22"/>
        </w:rPr>
        <w:t>s</w:t>
      </w:r>
      <w:r w:rsidRPr="00A32F7C">
        <w:rPr>
          <w:rFonts w:ascii="Arial" w:hAnsi="Arial" w:cs="Arial"/>
          <w:snapToGrid/>
          <w:color w:val="000000"/>
          <w:sz w:val="22"/>
          <w:szCs w:val="22"/>
        </w:rPr>
        <w:t>, policies, Act</w:t>
      </w:r>
      <w:r>
        <w:rPr>
          <w:rFonts w:ascii="Arial" w:hAnsi="Arial" w:cs="Arial"/>
          <w:snapToGrid/>
          <w:color w:val="000000"/>
          <w:sz w:val="22"/>
          <w:szCs w:val="22"/>
        </w:rPr>
        <w:t xml:space="preserve">s and curricula from a </w:t>
      </w:r>
      <w:r w:rsidRPr="00A32F7C">
        <w:rPr>
          <w:rFonts w:ascii="Arial" w:hAnsi="Arial" w:cs="Arial"/>
          <w:snapToGrid/>
          <w:color w:val="000000"/>
          <w:sz w:val="22"/>
          <w:szCs w:val="22"/>
        </w:rPr>
        <w:t>perspective of gender</w:t>
      </w:r>
      <w:r>
        <w:rPr>
          <w:rFonts w:ascii="Arial" w:hAnsi="Arial" w:cs="Arial"/>
          <w:snapToGrid/>
          <w:color w:val="000000"/>
          <w:sz w:val="22"/>
          <w:szCs w:val="22"/>
        </w:rPr>
        <w:t>, human rights and inclusion (Legal Aid Act, in-</w:t>
      </w:r>
      <w:r w:rsidRPr="00A32F7C">
        <w:rPr>
          <w:rFonts w:ascii="Arial" w:hAnsi="Arial" w:cs="Arial"/>
          <w:snapToGrid/>
          <w:color w:val="000000"/>
          <w:sz w:val="22"/>
          <w:szCs w:val="22"/>
        </w:rPr>
        <w:t xml:space="preserve">camera hearing, BA/LLB </w:t>
      </w:r>
      <w:r>
        <w:rPr>
          <w:rFonts w:ascii="Arial" w:hAnsi="Arial" w:cs="Arial"/>
          <w:snapToGrid/>
          <w:color w:val="000000"/>
          <w:sz w:val="22"/>
          <w:szCs w:val="22"/>
        </w:rPr>
        <w:t>Syllabuse</w:t>
      </w:r>
      <w:r w:rsidRPr="00A32F7C">
        <w:rPr>
          <w:rFonts w:ascii="Arial" w:hAnsi="Arial" w:cs="Arial"/>
          <w:snapToGrid/>
          <w:color w:val="000000"/>
          <w:sz w:val="22"/>
          <w:szCs w:val="22"/>
        </w:rPr>
        <w:t>s, Code of Conduct of Lawyers</w:t>
      </w:r>
      <w:r>
        <w:rPr>
          <w:rFonts w:ascii="Arial" w:hAnsi="Arial" w:cs="Arial"/>
          <w:snapToGrid/>
          <w:color w:val="000000"/>
          <w:sz w:val="22"/>
          <w:szCs w:val="22"/>
        </w:rPr>
        <w:t>)</w:t>
      </w:r>
      <w:r w:rsidRPr="00A32F7C">
        <w:rPr>
          <w:rFonts w:ascii="Arial" w:hAnsi="Arial" w:cs="Arial"/>
          <w:snapToGrid/>
          <w:color w:val="000000"/>
          <w:sz w:val="22"/>
          <w:szCs w:val="22"/>
        </w:rPr>
        <w:t>.</w:t>
      </w:r>
    </w:p>
    <w:p w14:paraId="699A4B4E" w14:textId="77777777" w:rsidR="003A1B42" w:rsidRPr="00E0617C" w:rsidRDefault="003A1B42" w:rsidP="002A276C">
      <w:pPr>
        <w:numPr>
          <w:ilvl w:val="0"/>
          <w:numId w:val="5"/>
        </w:numPr>
        <w:jc w:val="both"/>
        <w:rPr>
          <w:rFonts w:ascii="Arial" w:hAnsi="Arial" w:cs="Arial"/>
          <w:snapToGrid/>
          <w:color w:val="000000"/>
          <w:sz w:val="22"/>
          <w:szCs w:val="22"/>
        </w:rPr>
      </w:pPr>
      <w:r>
        <w:rPr>
          <w:rFonts w:ascii="Arial" w:hAnsi="Arial" w:cs="Arial"/>
          <w:snapToGrid/>
          <w:color w:val="000000"/>
          <w:sz w:val="22"/>
          <w:szCs w:val="22"/>
        </w:rPr>
        <w:t>Scale-</w:t>
      </w:r>
      <w:r w:rsidRPr="00A32F7C">
        <w:rPr>
          <w:rFonts w:ascii="Arial" w:hAnsi="Arial" w:cs="Arial"/>
          <w:snapToGrid/>
          <w:color w:val="000000"/>
          <w:sz w:val="22"/>
          <w:szCs w:val="22"/>
        </w:rPr>
        <w:t>up of S</w:t>
      </w:r>
      <w:r>
        <w:rPr>
          <w:rFonts w:ascii="Arial" w:hAnsi="Arial" w:cs="Arial"/>
          <w:snapToGrid/>
          <w:color w:val="000000"/>
          <w:sz w:val="22"/>
          <w:szCs w:val="22"/>
        </w:rPr>
        <w:t>LAC, court information desk.</w:t>
      </w:r>
    </w:p>
    <w:p w14:paraId="5F47EEF0" w14:textId="77777777" w:rsidR="003A1B42" w:rsidRPr="00E0617C" w:rsidRDefault="003A1B42" w:rsidP="003A1B42">
      <w:pPr>
        <w:pStyle w:val="ColorfulList-Accent11"/>
        <w:rPr>
          <w:rFonts w:ascii="Arial" w:hAnsi="Arial" w:cs="Arial"/>
          <w:color w:val="000000"/>
          <w:sz w:val="22"/>
          <w:szCs w:val="22"/>
        </w:rPr>
      </w:pPr>
    </w:p>
    <w:p w14:paraId="65A653D6" w14:textId="77777777" w:rsidR="003A1B42" w:rsidRPr="00E0617C" w:rsidRDefault="003A1B42" w:rsidP="003A1B42">
      <w:pPr>
        <w:jc w:val="both"/>
        <w:rPr>
          <w:rFonts w:ascii="Arial" w:hAnsi="Arial" w:cs="Arial"/>
          <w:bCs/>
          <w:snapToGrid/>
          <w:color w:val="000000"/>
          <w:sz w:val="22"/>
          <w:szCs w:val="22"/>
        </w:rPr>
      </w:pPr>
      <w:r w:rsidRPr="00E0617C">
        <w:rPr>
          <w:rFonts w:ascii="Arial" w:hAnsi="Arial" w:cs="Arial"/>
          <w:bCs/>
          <w:snapToGrid/>
          <w:color w:val="000000"/>
          <w:sz w:val="22"/>
          <w:szCs w:val="22"/>
        </w:rPr>
        <w:t xml:space="preserve">-These approaches were communicated to stakeholders through the following channels: </w:t>
      </w:r>
    </w:p>
    <w:p w14:paraId="38EB331A" w14:textId="77777777" w:rsidR="003A1B42" w:rsidRPr="00A32F7C" w:rsidRDefault="003A1B42" w:rsidP="002A276C">
      <w:pPr>
        <w:numPr>
          <w:ilvl w:val="0"/>
          <w:numId w:val="6"/>
        </w:numPr>
        <w:jc w:val="both"/>
        <w:rPr>
          <w:rFonts w:ascii="Arial" w:hAnsi="Arial" w:cs="Arial"/>
          <w:snapToGrid/>
          <w:color w:val="000000"/>
          <w:sz w:val="22"/>
          <w:szCs w:val="22"/>
        </w:rPr>
      </w:pPr>
      <w:r>
        <w:rPr>
          <w:rFonts w:ascii="Arial" w:hAnsi="Arial" w:cs="Arial"/>
          <w:snapToGrid/>
          <w:color w:val="000000"/>
          <w:sz w:val="22"/>
          <w:szCs w:val="22"/>
        </w:rPr>
        <w:t>Advertisement through electronic and print media (local FM, news</w:t>
      </w:r>
      <w:r w:rsidRPr="00A32F7C">
        <w:rPr>
          <w:rFonts w:ascii="Arial" w:hAnsi="Arial" w:cs="Arial"/>
          <w:snapToGrid/>
          <w:color w:val="000000"/>
          <w:sz w:val="22"/>
          <w:szCs w:val="22"/>
        </w:rPr>
        <w:t>papers)</w:t>
      </w:r>
      <w:r>
        <w:rPr>
          <w:rFonts w:ascii="Arial" w:hAnsi="Arial" w:cs="Arial"/>
          <w:snapToGrid/>
          <w:color w:val="000000"/>
          <w:sz w:val="22"/>
          <w:szCs w:val="22"/>
        </w:rPr>
        <w:t>;</w:t>
      </w:r>
    </w:p>
    <w:p w14:paraId="321437AD" w14:textId="77777777" w:rsidR="003A1B42" w:rsidRPr="00A32F7C" w:rsidRDefault="003A1B42" w:rsidP="002A276C">
      <w:pPr>
        <w:numPr>
          <w:ilvl w:val="0"/>
          <w:numId w:val="6"/>
        </w:numPr>
        <w:jc w:val="both"/>
        <w:rPr>
          <w:rFonts w:ascii="Arial" w:hAnsi="Arial" w:cs="Arial"/>
          <w:snapToGrid/>
          <w:color w:val="000000"/>
          <w:sz w:val="22"/>
          <w:szCs w:val="22"/>
        </w:rPr>
      </w:pPr>
      <w:r w:rsidRPr="00A32F7C">
        <w:rPr>
          <w:rFonts w:ascii="Arial" w:hAnsi="Arial" w:cs="Arial"/>
          <w:snapToGrid/>
          <w:color w:val="000000"/>
          <w:sz w:val="22"/>
          <w:szCs w:val="22"/>
        </w:rPr>
        <w:t>Collaboration with</w:t>
      </w:r>
      <w:r>
        <w:rPr>
          <w:rFonts w:ascii="Arial" w:hAnsi="Arial" w:cs="Arial"/>
          <w:snapToGrid/>
          <w:color w:val="000000"/>
          <w:sz w:val="22"/>
          <w:szCs w:val="22"/>
        </w:rPr>
        <w:t xml:space="preserve"> the</w:t>
      </w:r>
      <w:r w:rsidRPr="00A32F7C">
        <w:rPr>
          <w:rFonts w:ascii="Arial" w:hAnsi="Arial" w:cs="Arial"/>
          <w:snapToGrid/>
          <w:color w:val="000000"/>
          <w:sz w:val="22"/>
          <w:szCs w:val="22"/>
        </w:rPr>
        <w:t xml:space="preserve"> Nep</w:t>
      </w:r>
      <w:r>
        <w:rPr>
          <w:rFonts w:ascii="Arial" w:hAnsi="Arial" w:cs="Arial"/>
          <w:snapToGrid/>
          <w:color w:val="000000"/>
          <w:sz w:val="22"/>
          <w:szCs w:val="22"/>
        </w:rPr>
        <w:t>al Bar Association and district bar association;</w:t>
      </w:r>
    </w:p>
    <w:p w14:paraId="4CA8A969" w14:textId="77777777" w:rsidR="003A1B42" w:rsidRPr="00A32F7C" w:rsidRDefault="003A1B42" w:rsidP="002A276C">
      <w:pPr>
        <w:numPr>
          <w:ilvl w:val="0"/>
          <w:numId w:val="6"/>
        </w:numPr>
        <w:jc w:val="both"/>
        <w:rPr>
          <w:rFonts w:ascii="Arial" w:hAnsi="Arial" w:cs="Arial"/>
          <w:snapToGrid/>
          <w:color w:val="000000"/>
          <w:sz w:val="22"/>
          <w:szCs w:val="22"/>
        </w:rPr>
      </w:pPr>
      <w:r w:rsidRPr="00A32F7C">
        <w:rPr>
          <w:rFonts w:ascii="Arial" w:hAnsi="Arial" w:cs="Arial"/>
          <w:snapToGrid/>
          <w:color w:val="000000"/>
          <w:sz w:val="22"/>
          <w:szCs w:val="22"/>
        </w:rPr>
        <w:lastRenderedPageBreak/>
        <w:t xml:space="preserve">Publication of </w:t>
      </w:r>
      <w:r>
        <w:rPr>
          <w:rFonts w:ascii="Arial" w:hAnsi="Arial" w:cs="Arial"/>
          <w:snapToGrid/>
          <w:color w:val="000000"/>
          <w:sz w:val="22"/>
          <w:szCs w:val="22"/>
        </w:rPr>
        <w:t>information material</w:t>
      </w:r>
      <w:r w:rsidRPr="00A32F7C">
        <w:rPr>
          <w:rFonts w:ascii="Arial" w:hAnsi="Arial" w:cs="Arial"/>
          <w:snapToGrid/>
          <w:color w:val="000000"/>
          <w:sz w:val="22"/>
          <w:szCs w:val="22"/>
        </w:rPr>
        <w:t xml:space="preserve"> a</w:t>
      </w:r>
      <w:r>
        <w:rPr>
          <w:rFonts w:ascii="Arial" w:hAnsi="Arial" w:cs="Arial"/>
          <w:snapToGrid/>
          <w:color w:val="000000"/>
          <w:sz w:val="22"/>
          <w:szCs w:val="22"/>
        </w:rPr>
        <w:t xml:space="preserve">bout </w:t>
      </w:r>
      <w:r w:rsidRPr="00A32F7C">
        <w:rPr>
          <w:rFonts w:ascii="Arial" w:hAnsi="Arial" w:cs="Arial"/>
          <w:snapToGrid/>
          <w:color w:val="000000"/>
          <w:sz w:val="22"/>
          <w:szCs w:val="22"/>
        </w:rPr>
        <w:t>TJ and</w:t>
      </w:r>
      <w:r>
        <w:rPr>
          <w:rFonts w:ascii="Arial" w:hAnsi="Arial" w:cs="Arial"/>
          <w:snapToGrid/>
          <w:color w:val="000000"/>
          <w:sz w:val="22"/>
          <w:szCs w:val="22"/>
        </w:rPr>
        <w:t xml:space="preserve"> related</w:t>
      </w:r>
      <w:r w:rsidRPr="00A32F7C">
        <w:rPr>
          <w:rFonts w:ascii="Arial" w:hAnsi="Arial" w:cs="Arial"/>
          <w:snapToGrid/>
          <w:color w:val="000000"/>
          <w:sz w:val="22"/>
          <w:szCs w:val="22"/>
        </w:rPr>
        <w:t xml:space="preserve"> media </w:t>
      </w:r>
      <w:r>
        <w:rPr>
          <w:rFonts w:ascii="Arial" w:hAnsi="Arial" w:cs="Arial"/>
          <w:snapToGrid/>
          <w:color w:val="000000"/>
          <w:sz w:val="22"/>
          <w:szCs w:val="22"/>
        </w:rPr>
        <w:t>broadcasts;</w:t>
      </w:r>
    </w:p>
    <w:p w14:paraId="7D77F882" w14:textId="77777777" w:rsidR="003A1B42" w:rsidRPr="00A32F7C" w:rsidRDefault="003A1B42" w:rsidP="002A276C">
      <w:pPr>
        <w:numPr>
          <w:ilvl w:val="0"/>
          <w:numId w:val="6"/>
        </w:numPr>
        <w:jc w:val="both"/>
        <w:rPr>
          <w:rFonts w:ascii="Arial" w:hAnsi="Arial" w:cs="Arial"/>
          <w:snapToGrid/>
          <w:color w:val="000000"/>
          <w:sz w:val="22"/>
          <w:szCs w:val="22"/>
        </w:rPr>
      </w:pPr>
      <w:r w:rsidRPr="00A32F7C">
        <w:rPr>
          <w:rFonts w:ascii="Arial" w:hAnsi="Arial" w:cs="Arial"/>
          <w:snapToGrid/>
          <w:color w:val="000000"/>
          <w:sz w:val="22"/>
          <w:szCs w:val="22"/>
        </w:rPr>
        <w:t>Citizen Charter in Courts with brief information about the service available in the courts</w:t>
      </w:r>
      <w:r>
        <w:rPr>
          <w:rFonts w:ascii="Arial" w:hAnsi="Arial" w:cs="Arial"/>
          <w:snapToGrid/>
          <w:color w:val="000000"/>
          <w:sz w:val="22"/>
          <w:szCs w:val="22"/>
        </w:rPr>
        <w:t xml:space="preserve"> and </w:t>
      </w:r>
      <w:r w:rsidRPr="00A32F7C">
        <w:rPr>
          <w:rFonts w:ascii="Arial" w:hAnsi="Arial" w:cs="Arial"/>
          <w:snapToGrid/>
          <w:color w:val="000000"/>
          <w:sz w:val="22"/>
          <w:szCs w:val="22"/>
        </w:rPr>
        <w:t>parti</w:t>
      </w:r>
      <w:r>
        <w:rPr>
          <w:rFonts w:ascii="Arial" w:hAnsi="Arial" w:cs="Arial"/>
          <w:snapToGrid/>
          <w:color w:val="000000"/>
          <w:sz w:val="22"/>
          <w:szCs w:val="22"/>
        </w:rPr>
        <w:t>cular subjects related to gender;</w:t>
      </w:r>
    </w:p>
    <w:p w14:paraId="7E858B7C" w14:textId="77777777" w:rsidR="003A1B42" w:rsidRPr="00A32F7C" w:rsidRDefault="003A1B42" w:rsidP="002A276C">
      <w:pPr>
        <w:numPr>
          <w:ilvl w:val="0"/>
          <w:numId w:val="6"/>
        </w:numPr>
        <w:jc w:val="both"/>
        <w:rPr>
          <w:rFonts w:ascii="Arial" w:hAnsi="Arial" w:cs="Arial"/>
          <w:snapToGrid/>
          <w:color w:val="000000"/>
          <w:sz w:val="22"/>
          <w:szCs w:val="22"/>
        </w:rPr>
      </w:pPr>
      <w:r w:rsidRPr="00A32F7C">
        <w:rPr>
          <w:rFonts w:ascii="Arial" w:hAnsi="Arial" w:cs="Arial"/>
          <w:snapToGrid/>
          <w:color w:val="000000"/>
          <w:sz w:val="22"/>
          <w:szCs w:val="22"/>
        </w:rPr>
        <w:t>Establishment of Legal Help Desk</w:t>
      </w:r>
      <w:r>
        <w:rPr>
          <w:rFonts w:ascii="Arial" w:hAnsi="Arial" w:cs="Arial"/>
          <w:snapToGrid/>
          <w:color w:val="000000"/>
          <w:sz w:val="22"/>
          <w:szCs w:val="22"/>
        </w:rPr>
        <w:t>s and information c</w:t>
      </w:r>
      <w:r w:rsidRPr="00A32F7C">
        <w:rPr>
          <w:rFonts w:ascii="Arial" w:hAnsi="Arial" w:cs="Arial"/>
          <w:snapToGrid/>
          <w:color w:val="000000"/>
          <w:sz w:val="22"/>
          <w:szCs w:val="22"/>
        </w:rPr>
        <w:t>enter</w:t>
      </w:r>
      <w:r>
        <w:rPr>
          <w:rFonts w:ascii="Arial" w:hAnsi="Arial" w:cs="Arial"/>
          <w:snapToGrid/>
          <w:color w:val="000000"/>
          <w:sz w:val="22"/>
          <w:szCs w:val="22"/>
        </w:rPr>
        <w:t>s;</w:t>
      </w:r>
    </w:p>
    <w:p w14:paraId="6445026A" w14:textId="77777777" w:rsidR="003A1B42" w:rsidRPr="00A32F7C" w:rsidRDefault="003A1B42" w:rsidP="002A276C">
      <w:pPr>
        <w:numPr>
          <w:ilvl w:val="0"/>
          <w:numId w:val="6"/>
        </w:numPr>
        <w:jc w:val="both"/>
        <w:rPr>
          <w:rFonts w:ascii="Arial" w:hAnsi="Arial" w:cs="Arial"/>
          <w:snapToGrid/>
          <w:color w:val="000000"/>
          <w:sz w:val="22"/>
          <w:szCs w:val="22"/>
        </w:rPr>
      </w:pPr>
      <w:r>
        <w:rPr>
          <w:rFonts w:ascii="Arial" w:hAnsi="Arial" w:cs="Arial"/>
          <w:snapToGrid/>
          <w:color w:val="000000"/>
          <w:sz w:val="22"/>
          <w:szCs w:val="22"/>
        </w:rPr>
        <w:t>O</w:t>
      </w:r>
      <w:r w:rsidRPr="00A32F7C">
        <w:rPr>
          <w:rFonts w:ascii="Arial" w:hAnsi="Arial" w:cs="Arial"/>
          <w:snapToGrid/>
          <w:color w:val="000000"/>
          <w:sz w:val="22"/>
          <w:szCs w:val="22"/>
        </w:rPr>
        <w:t>rganizing orientation class</w:t>
      </w:r>
      <w:r>
        <w:rPr>
          <w:rFonts w:ascii="Arial" w:hAnsi="Arial" w:cs="Arial"/>
          <w:snapToGrid/>
          <w:color w:val="000000"/>
          <w:sz w:val="22"/>
          <w:szCs w:val="22"/>
        </w:rPr>
        <w:t>es</w:t>
      </w:r>
      <w:r w:rsidRPr="00A32F7C">
        <w:rPr>
          <w:rFonts w:ascii="Arial" w:hAnsi="Arial" w:cs="Arial"/>
          <w:snapToGrid/>
          <w:color w:val="000000"/>
          <w:sz w:val="22"/>
          <w:szCs w:val="22"/>
        </w:rPr>
        <w:t xml:space="preserve"> for victims and other needy people.</w:t>
      </w:r>
    </w:p>
    <w:p w14:paraId="467A8BC7" w14:textId="77777777" w:rsidR="003A1B42" w:rsidRPr="00A32F7C" w:rsidRDefault="003A1B42" w:rsidP="003A1B42">
      <w:pPr>
        <w:jc w:val="both"/>
        <w:rPr>
          <w:rFonts w:ascii="Arial" w:hAnsi="Arial" w:cs="Arial"/>
          <w:snapToGrid/>
          <w:color w:val="000000"/>
          <w:sz w:val="22"/>
          <w:szCs w:val="22"/>
        </w:rPr>
      </w:pPr>
    </w:p>
    <w:p w14:paraId="66512104" w14:textId="77777777" w:rsidR="003A1B42" w:rsidRPr="006F557D" w:rsidRDefault="003A1B42" w:rsidP="003A1B42">
      <w:pPr>
        <w:jc w:val="both"/>
        <w:rPr>
          <w:rFonts w:ascii="Arial" w:hAnsi="Arial" w:cs="Arial"/>
          <w:i/>
          <w:snapToGrid/>
          <w:color w:val="000000"/>
          <w:sz w:val="22"/>
          <w:szCs w:val="22"/>
        </w:rPr>
      </w:pPr>
    </w:p>
    <w:p w14:paraId="516C7A7B" w14:textId="77777777" w:rsidR="003A1B42" w:rsidRPr="006F557D" w:rsidRDefault="003A1B42" w:rsidP="003A1B42">
      <w:pPr>
        <w:widowControl/>
        <w:jc w:val="both"/>
        <w:rPr>
          <w:rFonts w:ascii="Arial" w:hAnsi="Arial" w:cs="Arial"/>
          <w:i/>
          <w:snapToGrid/>
          <w:color w:val="000000"/>
          <w:sz w:val="22"/>
          <w:szCs w:val="22"/>
        </w:rPr>
      </w:pPr>
      <w:r w:rsidRPr="006F557D">
        <w:rPr>
          <w:rFonts w:ascii="Arial" w:hAnsi="Arial" w:cs="Arial"/>
          <w:i/>
          <w:snapToGrid/>
          <w:color w:val="000000"/>
          <w:sz w:val="22"/>
          <w:szCs w:val="22"/>
        </w:rPr>
        <w:t>Q3. What challenges of access for participating women and vulnerable groups were identified, monitored and addressed?</w:t>
      </w:r>
    </w:p>
    <w:p w14:paraId="49A3AD54" w14:textId="77777777" w:rsidR="003A1B42" w:rsidRDefault="003A1B42" w:rsidP="003A1B42">
      <w:pPr>
        <w:widowControl/>
        <w:jc w:val="both"/>
        <w:rPr>
          <w:rFonts w:ascii="Arial" w:hAnsi="Arial" w:cs="Arial"/>
          <w:snapToGrid/>
          <w:color w:val="000000"/>
          <w:sz w:val="22"/>
          <w:szCs w:val="22"/>
        </w:rPr>
      </w:pPr>
    </w:p>
    <w:p w14:paraId="273D57E4" w14:textId="77777777" w:rsidR="003A1B42" w:rsidRPr="00A32F7C" w:rsidRDefault="003A1B42" w:rsidP="00764F0D">
      <w:pPr>
        <w:pStyle w:val="CommentText"/>
        <w:jc w:val="both"/>
        <w:rPr>
          <w:rFonts w:ascii="Arial" w:hAnsi="Arial" w:cs="Arial"/>
          <w:snapToGrid/>
          <w:color w:val="000000"/>
          <w:sz w:val="22"/>
          <w:szCs w:val="22"/>
        </w:rPr>
      </w:pPr>
      <w:r>
        <w:rPr>
          <w:rFonts w:ascii="Arial" w:hAnsi="Arial" w:cs="Arial"/>
          <w:snapToGrid/>
          <w:color w:val="000000"/>
          <w:sz w:val="22"/>
          <w:szCs w:val="22"/>
        </w:rPr>
        <w:t>-There is no gender or</w:t>
      </w:r>
      <w:r w:rsidRPr="00A32F7C">
        <w:rPr>
          <w:rFonts w:ascii="Arial" w:hAnsi="Arial" w:cs="Arial"/>
          <w:snapToGrid/>
          <w:color w:val="000000"/>
          <w:sz w:val="22"/>
          <w:szCs w:val="22"/>
        </w:rPr>
        <w:t xml:space="preserve"> inclusion</w:t>
      </w:r>
      <w:r>
        <w:rPr>
          <w:rFonts w:ascii="Arial" w:hAnsi="Arial" w:cs="Arial"/>
          <w:snapToGrid/>
          <w:color w:val="000000"/>
          <w:sz w:val="22"/>
          <w:szCs w:val="22"/>
        </w:rPr>
        <w:t>-related</w:t>
      </w:r>
      <w:r w:rsidRPr="00A32F7C">
        <w:rPr>
          <w:rFonts w:ascii="Arial" w:hAnsi="Arial" w:cs="Arial"/>
          <w:snapToGrid/>
          <w:color w:val="000000"/>
          <w:sz w:val="22"/>
          <w:szCs w:val="22"/>
        </w:rPr>
        <w:t xml:space="preserve"> balance in </w:t>
      </w:r>
      <w:r>
        <w:rPr>
          <w:rFonts w:ascii="Arial" w:hAnsi="Arial" w:cs="Arial"/>
          <w:snapToGrid/>
          <w:color w:val="000000"/>
          <w:sz w:val="22"/>
          <w:szCs w:val="22"/>
        </w:rPr>
        <w:t xml:space="preserve">the </w:t>
      </w:r>
      <w:r w:rsidRPr="00A32F7C">
        <w:rPr>
          <w:rFonts w:ascii="Arial" w:hAnsi="Arial" w:cs="Arial"/>
          <w:snapToGrid/>
          <w:color w:val="000000"/>
          <w:sz w:val="22"/>
          <w:szCs w:val="22"/>
        </w:rPr>
        <w:t>rec</w:t>
      </w:r>
      <w:r>
        <w:rPr>
          <w:rFonts w:ascii="Arial" w:hAnsi="Arial" w:cs="Arial"/>
          <w:snapToGrid/>
          <w:color w:val="000000"/>
          <w:sz w:val="22"/>
          <w:szCs w:val="22"/>
        </w:rPr>
        <w:t>ruitment of court paid lawyers, given that women or members of disadvantaged</w:t>
      </w:r>
      <w:r w:rsidRPr="00A32F7C">
        <w:rPr>
          <w:rFonts w:ascii="Arial" w:hAnsi="Arial" w:cs="Arial"/>
          <w:snapToGrid/>
          <w:color w:val="000000"/>
          <w:sz w:val="22"/>
          <w:szCs w:val="22"/>
        </w:rPr>
        <w:t xml:space="preserve"> communities </w:t>
      </w:r>
      <w:r>
        <w:rPr>
          <w:rFonts w:ascii="Arial" w:hAnsi="Arial" w:cs="Arial"/>
          <w:snapToGrid/>
          <w:color w:val="000000"/>
          <w:sz w:val="22"/>
          <w:szCs w:val="22"/>
        </w:rPr>
        <w:t>participating in training sessions on the court paid laywers manual are very rare.</w:t>
      </w:r>
      <w:r w:rsidR="00764F0D">
        <w:rPr>
          <w:rFonts w:ascii="Arial" w:hAnsi="Arial" w:cs="Arial"/>
          <w:snapToGrid/>
          <w:color w:val="000000"/>
          <w:sz w:val="22"/>
          <w:szCs w:val="22"/>
        </w:rPr>
        <w:t xml:space="preserve"> </w:t>
      </w:r>
      <w:r w:rsidR="00764F0D">
        <w:rPr>
          <w:rStyle w:val="CommentReference"/>
        </w:rPr>
        <w:t/>
      </w:r>
      <w:r w:rsidR="00764F0D">
        <w:rPr>
          <w:rFonts w:ascii="Arial" w:hAnsi="Arial" w:cs="Arial"/>
          <w:snapToGrid/>
          <w:color w:val="000000"/>
          <w:sz w:val="22"/>
          <w:szCs w:val="22"/>
        </w:rPr>
        <w:t>It should be noted here, however, that the JP or, for that matter, ROLHR</w:t>
      </w:r>
      <w:r w:rsidR="00764F0D">
        <w:t xml:space="preserve"> </w:t>
      </w:r>
      <w:r w:rsidR="00764F0D" w:rsidRPr="00764F0D">
        <w:rPr>
          <w:rFonts w:ascii="Arial" w:hAnsi="Arial" w:cs="Arial"/>
          <w:sz w:val="22"/>
          <w:szCs w:val="22"/>
        </w:rPr>
        <w:t>do not have any authority to directly recruit or appoint any court paid lawyers, and cannot object against recruitment decisions by relevant district authorities as per the provision of the SC.</w:t>
      </w:r>
    </w:p>
    <w:p w14:paraId="7761A0A3" w14:textId="77777777" w:rsidR="003A1B42" w:rsidRDefault="003A1B42" w:rsidP="003A1B42">
      <w:pPr>
        <w:widowControl/>
        <w:jc w:val="both"/>
        <w:rPr>
          <w:rFonts w:ascii="Arial" w:hAnsi="Arial" w:cs="Arial"/>
          <w:snapToGrid/>
          <w:color w:val="000000"/>
          <w:sz w:val="22"/>
          <w:szCs w:val="22"/>
        </w:rPr>
      </w:pPr>
    </w:p>
    <w:p w14:paraId="775C931C"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w:t>
      </w:r>
      <w:r w:rsidRPr="00A32F7C">
        <w:rPr>
          <w:rFonts w:ascii="Arial" w:hAnsi="Arial" w:cs="Arial"/>
          <w:snapToGrid/>
          <w:color w:val="000000"/>
          <w:sz w:val="22"/>
          <w:szCs w:val="22"/>
        </w:rPr>
        <w:t>No</w:t>
      </w:r>
      <w:r>
        <w:rPr>
          <w:rFonts w:ascii="Arial" w:hAnsi="Arial" w:cs="Arial"/>
          <w:snapToGrid/>
          <w:color w:val="000000"/>
          <w:sz w:val="22"/>
          <w:szCs w:val="22"/>
        </w:rPr>
        <w:t xml:space="preserve"> women or</w:t>
      </w:r>
      <w:r w:rsidR="00F3467D">
        <w:rPr>
          <w:rFonts w:ascii="Arial" w:hAnsi="Arial" w:cs="Arial"/>
          <w:snapToGrid/>
          <w:color w:val="000000"/>
          <w:sz w:val="22"/>
          <w:szCs w:val="22"/>
        </w:rPr>
        <w:t xml:space="preserve"> </w:t>
      </w:r>
      <w:r>
        <w:rPr>
          <w:rFonts w:ascii="Arial" w:hAnsi="Arial" w:cs="Arial"/>
          <w:snapToGrid/>
          <w:color w:val="000000"/>
          <w:sz w:val="22"/>
          <w:szCs w:val="22"/>
        </w:rPr>
        <w:t>individuals</w:t>
      </w:r>
      <w:r w:rsidRPr="00A32F7C">
        <w:rPr>
          <w:rFonts w:ascii="Arial" w:hAnsi="Arial" w:cs="Arial"/>
          <w:snapToGrid/>
          <w:color w:val="000000"/>
          <w:sz w:val="22"/>
          <w:szCs w:val="22"/>
        </w:rPr>
        <w:t xml:space="preserve"> belong</w:t>
      </w:r>
      <w:r w:rsidR="00F3467D">
        <w:rPr>
          <w:rFonts w:ascii="Arial" w:hAnsi="Arial" w:cs="Arial"/>
          <w:snapToGrid/>
          <w:color w:val="000000"/>
          <w:sz w:val="22"/>
          <w:szCs w:val="22"/>
        </w:rPr>
        <w:t>ing</w:t>
      </w:r>
      <w:r w:rsidRPr="00A32F7C">
        <w:rPr>
          <w:rFonts w:ascii="Arial" w:hAnsi="Arial" w:cs="Arial"/>
          <w:snapToGrid/>
          <w:color w:val="000000"/>
          <w:sz w:val="22"/>
          <w:szCs w:val="22"/>
        </w:rPr>
        <w:t xml:space="preserve"> to </w:t>
      </w:r>
      <w:r>
        <w:rPr>
          <w:rFonts w:ascii="Arial" w:hAnsi="Arial" w:cs="Arial"/>
          <w:snapToGrid/>
          <w:color w:val="000000"/>
          <w:sz w:val="22"/>
          <w:szCs w:val="22"/>
        </w:rPr>
        <w:t>other disadvantaged</w:t>
      </w:r>
      <w:r w:rsidRPr="00A32F7C">
        <w:rPr>
          <w:rFonts w:ascii="Arial" w:hAnsi="Arial" w:cs="Arial"/>
          <w:snapToGrid/>
          <w:color w:val="000000"/>
          <w:sz w:val="22"/>
          <w:szCs w:val="22"/>
        </w:rPr>
        <w:t xml:space="preserve"> communities participated as experts in </w:t>
      </w:r>
      <w:r>
        <w:rPr>
          <w:rFonts w:ascii="Arial" w:hAnsi="Arial" w:cs="Arial"/>
          <w:snapToGrid/>
          <w:color w:val="000000"/>
          <w:sz w:val="22"/>
          <w:szCs w:val="22"/>
        </w:rPr>
        <w:t>the review of the</w:t>
      </w:r>
      <w:r w:rsidRPr="00A32F7C">
        <w:rPr>
          <w:rFonts w:ascii="Arial" w:hAnsi="Arial" w:cs="Arial"/>
          <w:snapToGrid/>
          <w:color w:val="000000"/>
          <w:sz w:val="22"/>
          <w:szCs w:val="22"/>
        </w:rPr>
        <w:t xml:space="preserve"> guideline</w:t>
      </w:r>
      <w:r>
        <w:rPr>
          <w:rFonts w:ascii="Arial" w:hAnsi="Arial" w:cs="Arial"/>
          <w:snapToGrid/>
          <w:color w:val="000000"/>
          <w:sz w:val="22"/>
          <w:szCs w:val="22"/>
        </w:rPr>
        <w:t>s on in-</w:t>
      </w:r>
      <w:r w:rsidRPr="00A32F7C">
        <w:rPr>
          <w:rFonts w:ascii="Arial" w:hAnsi="Arial" w:cs="Arial"/>
          <w:snapToGrid/>
          <w:color w:val="000000"/>
          <w:sz w:val="22"/>
          <w:szCs w:val="22"/>
        </w:rPr>
        <w:t xml:space="preserve">camera hearing, </w:t>
      </w:r>
      <w:r>
        <w:rPr>
          <w:rFonts w:ascii="Arial" w:hAnsi="Arial" w:cs="Arial"/>
          <w:snapToGrid/>
          <w:color w:val="000000"/>
          <w:sz w:val="22"/>
          <w:szCs w:val="22"/>
        </w:rPr>
        <w:t xml:space="preserve">the development of the </w:t>
      </w:r>
      <w:r w:rsidRPr="00A32F7C">
        <w:rPr>
          <w:rFonts w:ascii="Arial" w:hAnsi="Arial" w:cs="Arial"/>
          <w:snapToGrid/>
          <w:color w:val="000000"/>
          <w:sz w:val="22"/>
          <w:szCs w:val="22"/>
        </w:rPr>
        <w:t>SOP</w:t>
      </w:r>
      <w:r>
        <w:rPr>
          <w:rFonts w:ascii="Arial" w:hAnsi="Arial" w:cs="Arial"/>
          <w:snapToGrid/>
          <w:color w:val="000000"/>
          <w:sz w:val="22"/>
          <w:szCs w:val="22"/>
        </w:rPr>
        <w:t>s on in-</w:t>
      </w:r>
      <w:r w:rsidRPr="00A32F7C">
        <w:rPr>
          <w:rFonts w:ascii="Arial" w:hAnsi="Arial" w:cs="Arial"/>
          <w:snapToGrid/>
          <w:color w:val="000000"/>
          <w:sz w:val="22"/>
          <w:szCs w:val="22"/>
        </w:rPr>
        <w:t>camera h</w:t>
      </w:r>
      <w:r>
        <w:rPr>
          <w:rFonts w:ascii="Arial" w:hAnsi="Arial" w:cs="Arial"/>
          <w:snapToGrid/>
          <w:color w:val="000000"/>
          <w:sz w:val="22"/>
          <w:szCs w:val="22"/>
        </w:rPr>
        <w:t>e</w:t>
      </w:r>
      <w:r w:rsidRPr="00A32F7C">
        <w:rPr>
          <w:rFonts w:ascii="Arial" w:hAnsi="Arial" w:cs="Arial"/>
          <w:snapToGrid/>
          <w:color w:val="000000"/>
          <w:sz w:val="22"/>
          <w:szCs w:val="22"/>
        </w:rPr>
        <w:t xml:space="preserve">aring, </w:t>
      </w:r>
      <w:r>
        <w:rPr>
          <w:rFonts w:ascii="Arial" w:hAnsi="Arial" w:cs="Arial"/>
          <w:snapToGrid/>
          <w:color w:val="000000"/>
          <w:sz w:val="22"/>
          <w:szCs w:val="22"/>
        </w:rPr>
        <w:t xml:space="preserve">the </w:t>
      </w:r>
      <w:r w:rsidRPr="00A32F7C">
        <w:rPr>
          <w:rFonts w:ascii="Arial" w:hAnsi="Arial" w:cs="Arial"/>
          <w:snapToGrid/>
          <w:color w:val="000000"/>
          <w:sz w:val="22"/>
          <w:szCs w:val="22"/>
        </w:rPr>
        <w:t>devel</w:t>
      </w:r>
      <w:r>
        <w:rPr>
          <w:rFonts w:ascii="Arial" w:hAnsi="Arial" w:cs="Arial"/>
          <w:snapToGrid/>
          <w:color w:val="000000"/>
          <w:sz w:val="22"/>
          <w:szCs w:val="22"/>
        </w:rPr>
        <w:t>opment of the</w:t>
      </w:r>
      <w:r w:rsidRPr="00A32F7C">
        <w:rPr>
          <w:rFonts w:ascii="Arial" w:hAnsi="Arial" w:cs="Arial"/>
          <w:snapToGrid/>
          <w:color w:val="000000"/>
          <w:sz w:val="22"/>
          <w:szCs w:val="22"/>
        </w:rPr>
        <w:t xml:space="preserve"> </w:t>
      </w:r>
      <w:r w:rsidRPr="00030DDE">
        <w:rPr>
          <w:rFonts w:ascii="Arial" w:hAnsi="Arial" w:cs="Arial"/>
          <w:snapToGrid/>
          <w:color w:val="000000"/>
          <w:sz w:val="22"/>
          <w:szCs w:val="22"/>
        </w:rPr>
        <w:t xml:space="preserve">manual and operational guidelines for court paid lawyers or the review of the Legal Aid Act. </w:t>
      </w:r>
      <w:bookmarkStart w:id="1" w:name="_GoBack"/>
      <w:bookmarkEnd w:id="1"/>
      <w:r w:rsidR="00030DDE" w:rsidRPr="00030DDE">
        <w:rPr>
          <w:rFonts w:ascii="Arial" w:hAnsi="Arial" w:cs="Arial"/>
        </w:rPr>
        <w:t xml:space="preserve"> In defense of the project is must be noted that the number of experts who stem from such communities might indeed be quite small, if not non-existent; and that attempts are made to capture voices from the community through interviews, client observation at SLAC and court cline desk level, and literature review. However, it should have been possible to find female experts (regardless of the community background) to enlist their services for contributing to the development of manuals and guidelines. </w:t>
      </w:r>
      <w:r w:rsidRPr="00030DDE">
        <w:rPr>
          <w:rFonts w:ascii="Arial" w:hAnsi="Arial" w:cs="Arial"/>
          <w:snapToGrid/>
          <w:color w:val="000000"/>
          <w:sz w:val="22"/>
          <w:szCs w:val="22"/>
        </w:rPr>
        <w:t>I</w:t>
      </w:r>
      <w:r w:rsidR="00030DDE" w:rsidRPr="00030DDE">
        <w:rPr>
          <w:rFonts w:ascii="Arial" w:hAnsi="Arial" w:cs="Arial"/>
          <w:snapToGrid/>
          <w:color w:val="000000"/>
          <w:sz w:val="22"/>
          <w:szCs w:val="22"/>
        </w:rPr>
        <w:t>n this</w:t>
      </w:r>
      <w:r w:rsidR="00030DDE">
        <w:rPr>
          <w:rFonts w:ascii="Arial" w:hAnsi="Arial" w:cs="Arial"/>
          <w:snapToGrid/>
          <w:color w:val="000000"/>
          <w:sz w:val="22"/>
          <w:szCs w:val="22"/>
        </w:rPr>
        <w:t xml:space="preserve"> context, i</w:t>
      </w:r>
      <w:r w:rsidRPr="00A32F7C">
        <w:rPr>
          <w:rFonts w:ascii="Arial" w:hAnsi="Arial" w:cs="Arial"/>
          <w:snapToGrid/>
          <w:color w:val="000000"/>
          <w:sz w:val="22"/>
          <w:szCs w:val="22"/>
        </w:rPr>
        <w:t xml:space="preserve">t </w:t>
      </w:r>
      <w:r w:rsidR="00030DDE">
        <w:rPr>
          <w:rFonts w:ascii="Arial" w:hAnsi="Arial" w:cs="Arial"/>
          <w:snapToGrid/>
          <w:color w:val="000000"/>
          <w:sz w:val="22"/>
          <w:szCs w:val="22"/>
        </w:rPr>
        <w:t xml:space="preserve">is worth mentioning </w:t>
      </w:r>
      <w:r>
        <w:rPr>
          <w:rFonts w:ascii="Arial" w:hAnsi="Arial" w:cs="Arial"/>
          <w:snapToGrid/>
          <w:color w:val="000000"/>
          <w:sz w:val="22"/>
          <w:szCs w:val="22"/>
        </w:rPr>
        <w:t xml:space="preserve">that the principle of gender balance </w:t>
      </w:r>
      <w:r w:rsidR="00030DDE">
        <w:rPr>
          <w:rFonts w:ascii="Arial" w:hAnsi="Arial" w:cs="Arial"/>
          <w:snapToGrid/>
          <w:color w:val="000000"/>
          <w:sz w:val="22"/>
          <w:szCs w:val="22"/>
        </w:rPr>
        <w:t xml:space="preserve">and social inclusion </w:t>
      </w:r>
      <w:r>
        <w:rPr>
          <w:rFonts w:ascii="Arial" w:hAnsi="Arial" w:cs="Arial"/>
          <w:snapToGrid/>
          <w:color w:val="000000"/>
          <w:sz w:val="22"/>
          <w:szCs w:val="22"/>
        </w:rPr>
        <w:t>wa</w:t>
      </w:r>
      <w:r w:rsidRPr="00A32F7C">
        <w:rPr>
          <w:rFonts w:ascii="Arial" w:hAnsi="Arial" w:cs="Arial"/>
          <w:snapToGrid/>
          <w:color w:val="000000"/>
          <w:sz w:val="22"/>
          <w:szCs w:val="22"/>
        </w:rPr>
        <w:t xml:space="preserve">s to be </w:t>
      </w:r>
      <w:r>
        <w:rPr>
          <w:rFonts w:ascii="Arial" w:hAnsi="Arial" w:cs="Arial"/>
          <w:snapToGrid/>
          <w:color w:val="000000"/>
          <w:sz w:val="22"/>
          <w:szCs w:val="22"/>
        </w:rPr>
        <w:t>upheld with regard to all of the above,</w:t>
      </w:r>
      <w:r w:rsidRPr="00A32F7C">
        <w:rPr>
          <w:rFonts w:ascii="Arial" w:hAnsi="Arial" w:cs="Arial"/>
          <w:snapToGrid/>
          <w:color w:val="000000"/>
          <w:sz w:val="22"/>
          <w:szCs w:val="22"/>
        </w:rPr>
        <w:t xml:space="preserve"> in</w:t>
      </w:r>
      <w:r>
        <w:rPr>
          <w:rFonts w:ascii="Arial" w:hAnsi="Arial" w:cs="Arial"/>
          <w:snapToGrid/>
          <w:color w:val="000000"/>
          <w:sz w:val="22"/>
          <w:szCs w:val="22"/>
        </w:rPr>
        <w:t xml:space="preserve"> line with the related</w:t>
      </w:r>
      <w:r w:rsidRPr="00A32F7C">
        <w:rPr>
          <w:rFonts w:ascii="Arial" w:hAnsi="Arial" w:cs="Arial"/>
          <w:snapToGrid/>
          <w:color w:val="000000"/>
          <w:sz w:val="22"/>
          <w:szCs w:val="22"/>
        </w:rPr>
        <w:t xml:space="preserve"> agreement between NJA and ROLHR.</w:t>
      </w:r>
      <w:r>
        <w:rPr>
          <w:rFonts w:ascii="Arial" w:hAnsi="Arial" w:cs="Arial"/>
          <w:snapToGrid/>
          <w:color w:val="000000"/>
          <w:sz w:val="22"/>
          <w:szCs w:val="22"/>
        </w:rPr>
        <w:t xml:space="preserve"> Likewise, i</w:t>
      </w:r>
      <w:r w:rsidRPr="00A32F7C">
        <w:rPr>
          <w:rFonts w:ascii="Arial" w:hAnsi="Arial" w:cs="Arial"/>
          <w:snapToGrid/>
          <w:color w:val="000000"/>
          <w:sz w:val="22"/>
          <w:szCs w:val="22"/>
        </w:rPr>
        <w:t>f</w:t>
      </w:r>
      <w:r w:rsidR="00F3467D">
        <w:rPr>
          <w:rFonts w:ascii="Arial" w:hAnsi="Arial" w:cs="Arial"/>
          <w:snapToGrid/>
          <w:color w:val="000000"/>
          <w:sz w:val="22"/>
          <w:szCs w:val="22"/>
        </w:rPr>
        <w:t xml:space="preserve"> the provision of training</w:t>
      </w:r>
      <w:r w:rsidRPr="00A32F7C">
        <w:rPr>
          <w:rFonts w:ascii="Arial" w:hAnsi="Arial" w:cs="Arial"/>
          <w:snapToGrid/>
          <w:color w:val="000000"/>
          <w:sz w:val="22"/>
          <w:szCs w:val="22"/>
        </w:rPr>
        <w:t xml:space="preserve"> </w:t>
      </w:r>
      <w:r>
        <w:rPr>
          <w:rFonts w:ascii="Arial" w:hAnsi="Arial" w:cs="Arial"/>
          <w:snapToGrid/>
          <w:color w:val="000000"/>
          <w:sz w:val="22"/>
          <w:szCs w:val="22"/>
        </w:rPr>
        <w:t xml:space="preserve">for legal aid lawyers </w:t>
      </w:r>
      <w:r w:rsidRPr="00A32F7C">
        <w:rPr>
          <w:rFonts w:ascii="Arial" w:hAnsi="Arial" w:cs="Arial"/>
          <w:snapToGrid/>
          <w:color w:val="000000"/>
          <w:sz w:val="22"/>
          <w:szCs w:val="22"/>
        </w:rPr>
        <w:t xml:space="preserve">appointed for one year is </w:t>
      </w:r>
      <w:r>
        <w:rPr>
          <w:rFonts w:ascii="Arial" w:hAnsi="Arial" w:cs="Arial"/>
          <w:snapToGrid/>
          <w:color w:val="000000"/>
          <w:sz w:val="22"/>
          <w:szCs w:val="22"/>
        </w:rPr>
        <w:t>to remain</w:t>
      </w:r>
      <w:r w:rsidRPr="00A32F7C">
        <w:rPr>
          <w:rFonts w:ascii="Arial" w:hAnsi="Arial" w:cs="Arial"/>
          <w:snapToGrid/>
          <w:color w:val="000000"/>
          <w:sz w:val="22"/>
          <w:szCs w:val="22"/>
        </w:rPr>
        <w:t xml:space="preserve"> valid</w:t>
      </w:r>
      <w:r>
        <w:rPr>
          <w:rFonts w:ascii="Arial" w:hAnsi="Arial" w:cs="Arial"/>
          <w:snapToGrid/>
          <w:color w:val="000000"/>
          <w:sz w:val="22"/>
          <w:szCs w:val="22"/>
        </w:rPr>
        <w:t xml:space="preserve"> then the related</w:t>
      </w:r>
      <w:r w:rsidRPr="00A32F7C">
        <w:rPr>
          <w:rFonts w:ascii="Arial" w:hAnsi="Arial" w:cs="Arial"/>
          <w:snapToGrid/>
          <w:color w:val="000000"/>
          <w:sz w:val="22"/>
          <w:szCs w:val="22"/>
        </w:rPr>
        <w:t xml:space="preserve"> approach </w:t>
      </w:r>
      <w:r>
        <w:rPr>
          <w:rFonts w:ascii="Arial" w:hAnsi="Arial" w:cs="Arial"/>
          <w:snapToGrid/>
          <w:color w:val="000000"/>
          <w:sz w:val="22"/>
          <w:szCs w:val="22"/>
        </w:rPr>
        <w:t xml:space="preserve">also </w:t>
      </w:r>
      <w:r w:rsidRPr="00A32F7C">
        <w:rPr>
          <w:rFonts w:ascii="Arial" w:hAnsi="Arial" w:cs="Arial"/>
          <w:snapToGrid/>
          <w:color w:val="000000"/>
          <w:sz w:val="22"/>
          <w:szCs w:val="22"/>
        </w:rPr>
        <w:t>need</w:t>
      </w:r>
      <w:r>
        <w:rPr>
          <w:rFonts w:ascii="Arial" w:hAnsi="Arial" w:cs="Arial"/>
          <w:snapToGrid/>
          <w:color w:val="000000"/>
          <w:sz w:val="22"/>
          <w:szCs w:val="22"/>
        </w:rPr>
        <w:t>s to be reviewed.</w:t>
      </w:r>
    </w:p>
    <w:p w14:paraId="358489CA" w14:textId="77777777" w:rsidR="00030DDE" w:rsidRDefault="00030DDE" w:rsidP="003A1B42">
      <w:pPr>
        <w:widowControl/>
        <w:jc w:val="both"/>
        <w:rPr>
          <w:rFonts w:ascii="Arial" w:hAnsi="Arial" w:cs="Arial"/>
          <w:snapToGrid/>
          <w:color w:val="000000"/>
          <w:sz w:val="22"/>
          <w:szCs w:val="22"/>
        </w:rPr>
      </w:pPr>
    </w:p>
    <w:p w14:paraId="38A6E486"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-There is a l</w:t>
      </w:r>
      <w:r w:rsidRPr="00A32F7C">
        <w:rPr>
          <w:rFonts w:ascii="Arial" w:hAnsi="Arial" w:cs="Arial"/>
          <w:snapToGrid/>
          <w:color w:val="000000"/>
          <w:sz w:val="22"/>
          <w:szCs w:val="22"/>
        </w:rPr>
        <w:t>ack of collabor</w:t>
      </w:r>
      <w:r>
        <w:rPr>
          <w:rFonts w:ascii="Arial" w:hAnsi="Arial" w:cs="Arial"/>
          <w:snapToGrid/>
          <w:color w:val="000000"/>
          <w:sz w:val="22"/>
          <w:szCs w:val="22"/>
        </w:rPr>
        <w:t>ation and coordination among</w:t>
      </w:r>
      <w:r w:rsidR="00F3467D">
        <w:rPr>
          <w:rFonts w:ascii="Arial" w:hAnsi="Arial" w:cs="Arial"/>
          <w:snapToGrid/>
          <w:color w:val="000000"/>
          <w:sz w:val="22"/>
          <w:szCs w:val="22"/>
        </w:rPr>
        <w:t xml:space="preserve"> </w:t>
      </w:r>
      <w:r>
        <w:rPr>
          <w:rFonts w:ascii="Arial" w:hAnsi="Arial" w:cs="Arial"/>
          <w:snapToGrid/>
          <w:color w:val="000000"/>
          <w:sz w:val="22"/>
          <w:szCs w:val="22"/>
        </w:rPr>
        <w:t>entities and l</w:t>
      </w:r>
      <w:r w:rsidRPr="00A32F7C">
        <w:rPr>
          <w:rFonts w:ascii="Arial" w:hAnsi="Arial" w:cs="Arial"/>
          <w:snapToGrid/>
          <w:color w:val="000000"/>
          <w:sz w:val="22"/>
          <w:szCs w:val="22"/>
        </w:rPr>
        <w:t xml:space="preserve">ocal organizations in conducting </w:t>
      </w:r>
      <w:r>
        <w:rPr>
          <w:rFonts w:ascii="Arial" w:hAnsi="Arial" w:cs="Arial"/>
          <w:snapToGrid/>
          <w:color w:val="000000"/>
          <w:sz w:val="22"/>
          <w:szCs w:val="22"/>
        </w:rPr>
        <w:t xml:space="preserve">related </w:t>
      </w:r>
      <w:r w:rsidRPr="00A32F7C">
        <w:rPr>
          <w:rFonts w:ascii="Arial" w:hAnsi="Arial" w:cs="Arial"/>
          <w:snapToGrid/>
          <w:color w:val="000000"/>
          <w:sz w:val="22"/>
          <w:szCs w:val="22"/>
        </w:rPr>
        <w:t>training</w:t>
      </w:r>
      <w:r>
        <w:rPr>
          <w:rFonts w:ascii="Arial" w:hAnsi="Arial" w:cs="Arial"/>
          <w:snapToGrid/>
          <w:color w:val="000000"/>
          <w:sz w:val="22"/>
          <w:szCs w:val="22"/>
        </w:rPr>
        <w:t>s</w:t>
      </w:r>
      <w:r w:rsidRPr="00A32F7C">
        <w:rPr>
          <w:rFonts w:ascii="Arial" w:hAnsi="Arial" w:cs="Arial"/>
          <w:snapToGrid/>
          <w:color w:val="000000"/>
          <w:sz w:val="22"/>
          <w:szCs w:val="22"/>
        </w:rPr>
        <w:t xml:space="preserve"> and workshop</w:t>
      </w:r>
      <w:r>
        <w:rPr>
          <w:rFonts w:ascii="Arial" w:hAnsi="Arial" w:cs="Arial"/>
          <w:snapToGrid/>
          <w:color w:val="000000"/>
          <w:sz w:val="22"/>
          <w:szCs w:val="22"/>
        </w:rPr>
        <w:t>s</w:t>
      </w:r>
      <w:r w:rsidRPr="00A32F7C">
        <w:rPr>
          <w:rFonts w:ascii="Arial" w:hAnsi="Arial" w:cs="Arial"/>
          <w:snapToGrid/>
          <w:color w:val="000000"/>
          <w:sz w:val="22"/>
          <w:szCs w:val="22"/>
        </w:rPr>
        <w:t>.</w:t>
      </w:r>
      <w:r w:rsidRPr="009540D0">
        <w:rPr>
          <w:rFonts w:ascii="Arial" w:hAnsi="Arial" w:cs="Arial"/>
          <w:snapToGrid/>
          <w:color w:val="000000"/>
          <w:sz w:val="22"/>
          <w:szCs w:val="22"/>
        </w:rPr>
        <w:t xml:space="preserve"> </w:t>
      </w:r>
      <w:r w:rsidR="009540D0" w:rsidRPr="009540D0">
        <w:rPr>
          <w:rFonts w:ascii="Arial" w:hAnsi="Arial" w:cs="Arial"/>
          <w:sz w:val="22"/>
          <w:szCs w:val="22"/>
        </w:rPr>
        <w:t>On the other hand, the district team collaborates with local organization</w:t>
      </w:r>
      <w:r w:rsidR="009540D0">
        <w:rPr>
          <w:rFonts w:ascii="Arial" w:hAnsi="Arial" w:cs="Arial"/>
          <w:sz w:val="22"/>
          <w:szCs w:val="22"/>
        </w:rPr>
        <w:t>s</w:t>
      </w:r>
      <w:r w:rsidR="009540D0" w:rsidRPr="009540D0">
        <w:rPr>
          <w:rFonts w:ascii="Arial" w:hAnsi="Arial" w:cs="Arial"/>
          <w:sz w:val="22"/>
          <w:szCs w:val="22"/>
        </w:rPr>
        <w:t xml:space="preserve"> to</w:t>
      </w:r>
      <w:r w:rsidR="009540D0">
        <w:rPr>
          <w:rFonts w:ascii="Arial" w:hAnsi="Arial" w:cs="Arial"/>
          <w:sz w:val="22"/>
          <w:szCs w:val="22"/>
        </w:rPr>
        <w:t xml:space="preserve"> jointly</w:t>
      </w:r>
      <w:r w:rsidR="009540D0" w:rsidRPr="009540D0">
        <w:rPr>
          <w:rFonts w:ascii="Arial" w:hAnsi="Arial" w:cs="Arial"/>
          <w:sz w:val="22"/>
          <w:szCs w:val="22"/>
        </w:rPr>
        <w:t xml:space="preserve"> carry out</w:t>
      </w:r>
      <w:r w:rsidR="00023588">
        <w:rPr>
          <w:rFonts w:ascii="Arial" w:hAnsi="Arial" w:cs="Arial"/>
          <w:sz w:val="22"/>
          <w:szCs w:val="22"/>
        </w:rPr>
        <w:t xml:space="preserve"> </w:t>
      </w:r>
      <w:r w:rsidR="009540D0">
        <w:rPr>
          <w:rFonts w:ascii="Arial" w:hAnsi="Arial" w:cs="Arial"/>
          <w:sz w:val="22"/>
          <w:szCs w:val="22"/>
        </w:rPr>
        <w:t>interactive and awareness raising</w:t>
      </w:r>
      <w:r w:rsidR="009540D0" w:rsidRPr="009540D0">
        <w:rPr>
          <w:rFonts w:ascii="Arial" w:hAnsi="Arial" w:cs="Arial"/>
          <w:sz w:val="22"/>
          <w:szCs w:val="22"/>
        </w:rPr>
        <w:t xml:space="preserve"> activities</w:t>
      </w:r>
      <w:r w:rsidR="00023588">
        <w:rPr>
          <w:rFonts w:ascii="Arial" w:hAnsi="Arial" w:cs="Arial"/>
          <w:sz w:val="22"/>
          <w:szCs w:val="22"/>
        </w:rPr>
        <w:t xml:space="preserve"> etc. at community level</w:t>
      </w:r>
      <w:r w:rsidR="009540D0" w:rsidRPr="009540D0">
        <w:rPr>
          <w:rFonts w:ascii="Arial" w:hAnsi="Arial" w:cs="Arial"/>
          <w:sz w:val="22"/>
          <w:szCs w:val="22"/>
        </w:rPr>
        <w:t xml:space="preserve">. </w:t>
      </w:r>
    </w:p>
    <w:p w14:paraId="7599AFDC" w14:textId="77777777" w:rsidR="003A1B42" w:rsidRDefault="003A1B42" w:rsidP="003A1B42">
      <w:pPr>
        <w:widowControl/>
        <w:jc w:val="both"/>
        <w:rPr>
          <w:rFonts w:ascii="Arial" w:hAnsi="Arial" w:cs="Arial"/>
          <w:snapToGrid/>
          <w:color w:val="000000"/>
          <w:sz w:val="22"/>
          <w:szCs w:val="22"/>
        </w:rPr>
      </w:pPr>
    </w:p>
    <w:p w14:paraId="23FC7A31"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-Female victims of</w:t>
      </w:r>
      <w:r w:rsidRPr="00A32F7C">
        <w:rPr>
          <w:rFonts w:ascii="Arial" w:hAnsi="Arial" w:cs="Arial"/>
          <w:snapToGrid/>
          <w:color w:val="000000"/>
          <w:sz w:val="22"/>
          <w:szCs w:val="22"/>
        </w:rPr>
        <w:t xml:space="preserve"> conflict</w:t>
      </w:r>
      <w:r>
        <w:rPr>
          <w:rFonts w:ascii="Arial" w:hAnsi="Arial" w:cs="Arial"/>
          <w:snapToGrid/>
          <w:color w:val="000000"/>
          <w:sz w:val="22"/>
          <w:szCs w:val="22"/>
        </w:rPr>
        <w:t xml:space="preserve"> and </w:t>
      </w:r>
      <w:r w:rsidRPr="00A32F7C">
        <w:rPr>
          <w:rFonts w:ascii="Arial" w:hAnsi="Arial" w:cs="Arial"/>
          <w:snapToGrid/>
          <w:color w:val="000000"/>
          <w:sz w:val="22"/>
          <w:szCs w:val="22"/>
        </w:rPr>
        <w:t>S/GBV are reluctant to come</w:t>
      </w:r>
      <w:r>
        <w:rPr>
          <w:rFonts w:ascii="Arial" w:hAnsi="Arial" w:cs="Arial"/>
          <w:snapToGrid/>
          <w:color w:val="000000"/>
          <w:sz w:val="22"/>
          <w:szCs w:val="22"/>
        </w:rPr>
        <w:t xml:space="preserve"> forward in </w:t>
      </w:r>
      <w:r w:rsidRPr="00A32F7C">
        <w:rPr>
          <w:rFonts w:ascii="Arial" w:hAnsi="Arial" w:cs="Arial"/>
          <w:snapToGrid/>
          <w:color w:val="000000"/>
          <w:sz w:val="22"/>
          <w:szCs w:val="22"/>
        </w:rPr>
        <w:t>disc</w:t>
      </w:r>
      <w:r>
        <w:rPr>
          <w:rFonts w:ascii="Arial" w:hAnsi="Arial" w:cs="Arial"/>
          <w:snapToGrid/>
          <w:color w:val="000000"/>
          <w:sz w:val="22"/>
          <w:szCs w:val="22"/>
        </w:rPr>
        <w:t>losing</w:t>
      </w:r>
      <w:r w:rsidRPr="00A32F7C">
        <w:rPr>
          <w:rFonts w:ascii="Arial" w:hAnsi="Arial" w:cs="Arial"/>
          <w:snapToGrid/>
          <w:color w:val="000000"/>
          <w:sz w:val="22"/>
          <w:szCs w:val="22"/>
        </w:rPr>
        <w:t xml:space="preserve"> their story</w:t>
      </w:r>
      <w:r>
        <w:rPr>
          <w:rFonts w:ascii="Arial" w:hAnsi="Arial" w:cs="Arial"/>
          <w:snapToGrid/>
          <w:color w:val="000000"/>
          <w:sz w:val="22"/>
          <w:szCs w:val="22"/>
        </w:rPr>
        <w:t xml:space="preserve"> due to their fearing a lack of confidentiality, which makes it difficult </w:t>
      </w:r>
      <w:r w:rsidRPr="00A32F7C">
        <w:rPr>
          <w:rFonts w:ascii="Arial" w:hAnsi="Arial" w:cs="Arial"/>
          <w:snapToGrid/>
          <w:color w:val="000000"/>
          <w:sz w:val="22"/>
          <w:szCs w:val="22"/>
        </w:rPr>
        <w:t xml:space="preserve">to </w:t>
      </w:r>
      <w:r>
        <w:rPr>
          <w:rFonts w:ascii="Arial" w:hAnsi="Arial" w:cs="Arial"/>
          <w:snapToGrid/>
          <w:color w:val="000000"/>
          <w:sz w:val="22"/>
          <w:szCs w:val="22"/>
        </w:rPr>
        <w:t>extend the</w:t>
      </w:r>
      <w:r w:rsidRPr="00A32F7C">
        <w:rPr>
          <w:rFonts w:ascii="Arial" w:hAnsi="Arial" w:cs="Arial"/>
          <w:snapToGrid/>
          <w:color w:val="000000"/>
          <w:sz w:val="22"/>
          <w:szCs w:val="22"/>
        </w:rPr>
        <w:t xml:space="preserve"> program</w:t>
      </w:r>
      <w:r>
        <w:rPr>
          <w:rFonts w:ascii="Arial" w:hAnsi="Arial" w:cs="Arial"/>
          <w:snapToGrid/>
          <w:color w:val="000000"/>
          <w:sz w:val="22"/>
          <w:szCs w:val="22"/>
        </w:rPr>
        <w:t>me’s services to them</w:t>
      </w:r>
      <w:r w:rsidRPr="00A32F7C">
        <w:rPr>
          <w:rFonts w:ascii="Arial" w:hAnsi="Arial" w:cs="Arial"/>
          <w:snapToGrid/>
          <w:color w:val="000000"/>
          <w:sz w:val="22"/>
          <w:szCs w:val="22"/>
        </w:rPr>
        <w:t xml:space="preserve">. </w:t>
      </w:r>
    </w:p>
    <w:p w14:paraId="27E8799A" w14:textId="77777777" w:rsidR="003A1B42" w:rsidRPr="00A32F7C" w:rsidRDefault="003A1B42" w:rsidP="003A1B42">
      <w:pPr>
        <w:widowControl/>
        <w:ind w:left="1440"/>
        <w:jc w:val="both"/>
        <w:rPr>
          <w:rFonts w:ascii="Arial" w:hAnsi="Arial" w:cs="Arial"/>
          <w:snapToGrid/>
          <w:color w:val="000000"/>
          <w:sz w:val="22"/>
          <w:szCs w:val="22"/>
        </w:rPr>
      </w:pPr>
    </w:p>
    <w:p w14:paraId="1C8DCD95" w14:textId="77777777" w:rsidR="003A1B42" w:rsidRPr="006F557D" w:rsidRDefault="003A1B42" w:rsidP="003A1B42">
      <w:pPr>
        <w:widowControl/>
        <w:jc w:val="both"/>
        <w:rPr>
          <w:rFonts w:ascii="Arial" w:hAnsi="Arial" w:cs="Arial"/>
          <w:i/>
          <w:snapToGrid/>
          <w:color w:val="000000"/>
          <w:sz w:val="22"/>
          <w:szCs w:val="22"/>
        </w:rPr>
      </w:pPr>
    </w:p>
    <w:p w14:paraId="07148F4B" w14:textId="77777777" w:rsidR="003A1B42" w:rsidRPr="006F557D" w:rsidRDefault="003A1B42" w:rsidP="003A1B42">
      <w:pPr>
        <w:widowControl/>
        <w:jc w:val="both"/>
        <w:rPr>
          <w:rFonts w:ascii="Arial" w:hAnsi="Arial" w:cs="Arial"/>
          <w:i/>
          <w:snapToGrid/>
          <w:color w:val="000000"/>
          <w:sz w:val="22"/>
          <w:szCs w:val="22"/>
        </w:rPr>
      </w:pPr>
      <w:r w:rsidRPr="006F557D">
        <w:rPr>
          <w:rFonts w:ascii="Arial" w:hAnsi="Arial" w:cs="Arial"/>
          <w:i/>
          <w:snapToGrid/>
          <w:color w:val="000000"/>
          <w:sz w:val="22"/>
          <w:szCs w:val="22"/>
        </w:rPr>
        <w:t>Q4. What safety, security and confidentiality considerations for participating women and vulnerable groups were identified, monitored and addressed (where relevant)? If relevant, what practices of obtaining informed consent did the project adopt?</w:t>
      </w:r>
    </w:p>
    <w:p w14:paraId="3AC9F2A2" w14:textId="77777777" w:rsidR="003A1B42" w:rsidRPr="00A32F7C" w:rsidRDefault="003A1B42" w:rsidP="003A1B42">
      <w:pPr>
        <w:widowControl/>
        <w:ind w:left="720"/>
        <w:jc w:val="both"/>
        <w:rPr>
          <w:rFonts w:ascii="Arial" w:hAnsi="Arial" w:cs="Arial"/>
          <w:snapToGrid/>
          <w:color w:val="000000"/>
          <w:sz w:val="22"/>
          <w:szCs w:val="22"/>
        </w:rPr>
      </w:pPr>
    </w:p>
    <w:p w14:paraId="706E0824"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-First and foremost, there is the p</w:t>
      </w:r>
      <w:r w:rsidRPr="00A32F7C">
        <w:rPr>
          <w:rFonts w:ascii="Arial" w:hAnsi="Arial" w:cs="Arial"/>
          <w:snapToGrid/>
          <w:color w:val="000000"/>
          <w:sz w:val="22"/>
          <w:szCs w:val="22"/>
        </w:rPr>
        <w:t>ractice of mention</w:t>
      </w:r>
      <w:r>
        <w:rPr>
          <w:rFonts w:ascii="Arial" w:hAnsi="Arial" w:cs="Arial"/>
          <w:snapToGrid/>
          <w:color w:val="000000"/>
          <w:sz w:val="22"/>
          <w:szCs w:val="22"/>
        </w:rPr>
        <w:t>ing</w:t>
      </w:r>
      <w:r w:rsidRPr="00A32F7C">
        <w:rPr>
          <w:rFonts w:ascii="Arial" w:hAnsi="Arial" w:cs="Arial"/>
          <w:snapToGrid/>
          <w:color w:val="000000"/>
          <w:sz w:val="22"/>
          <w:szCs w:val="22"/>
        </w:rPr>
        <w:t xml:space="preserve"> artificial (pseudo) name</w:t>
      </w:r>
      <w:r>
        <w:rPr>
          <w:rFonts w:ascii="Arial" w:hAnsi="Arial" w:cs="Arial"/>
          <w:snapToGrid/>
          <w:color w:val="000000"/>
          <w:sz w:val="22"/>
          <w:szCs w:val="22"/>
        </w:rPr>
        <w:t xml:space="preserve">s when preparing the files for </w:t>
      </w:r>
      <w:r w:rsidRPr="00A32F7C">
        <w:rPr>
          <w:rFonts w:ascii="Arial" w:hAnsi="Arial" w:cs="Arial"/>
          <w:snapToGrid/>
          <w:color w:val="000000"/>
          <w:sz w:val="22"/>
          <w:szCs w:val="22"/>
        </w:rPr>
        <w:t>individual case</w:t>
      </w:r>
      <w:r>
        <w:rPr>
          <w:rFonts w:ascii="Arial" w:hAnsi="Arial" w:cs="Arial"/>
          <w:snapToGrid/>
          <w:color w:val="000000"/>
          <w:sz w:val="22"/>
          <w:szCs w:val="22"/>
        </w:rPr>
        <w:t>s</w:t>
      </w:r>
      <w:r w:rsidRPr="00A32F7C">
        <w:rPr>
          <w:rFonts w:ascii="Arial" w:hAnsi="Arial" w:cs="Arial"/>
          <w:snapToGrid/>
          <w:color w:val="000000"/>
          <w:sz w:val="22"/>
          <w:szCs w:val="22"/>
        </w:rPr>
        <w:t xml:space="preserve">. Without informed consent of the concerned person </w:t>
      </w:r>
      <w:r>
        <w:rPr>
          <w:rFonts w:ascii="Arial" w:hAnsi="Arial" w:cs="Arial"/>
          <w:snapToGrid/>
          <w:color w:val="000000"/>
          <w:sz w:val="22"/>
          <w:szCs w:val="22"/>
        </w:rPr>
        <w:t>their individual details can</w:t>
      </w:r>
      <w:r w:rsidRPr="00A32F7C">
        <w:rPr>
          <w:rFonts w:ascii="Arial" w:hAnsi="Arial" w:cs="Arial"/>
          <w:snapToGrid/>
          <w:color w:val="000000"/>
          <w:sz w:val="22"/>
          <w:szCs w:val="22"/>
        </w:rPr>
        <w:t>not</w:t>
      </w:r>
      <w:r>
        <w:rPr>
          <w:rFonts w:ascii="Arial" w:hAnsi="Arial" w:cs="Arial"/>
          <w:snapToGrid/>
          <w:color w:val="000000"/>
          <w:sz w:val="22"/>
          <w:szCs w:val="22"/>
        </w:rPr>
        <w:t xml:space="preserve"> be</w:t>
      </w:r>
      <w:r w:rsidRPr="00A32F7C">
        <w:rPr>
          <w:rFonts w:ascii="Arial" w:hAnsi="Arial" w:cs="Arial"/>
          <w:snapToGrid/>
          <w:color w:val="000000"/>
          <w:sz w:val="22"/>
          <w:szCs w:val="22"/>
        </w:rPr>
        <w:t xml:space="preserve"> published or </w:t>
      </w:r>
      <w:r>
        <w:rPr>
          <w:rFonts w:ascii="Arial" w:hAnsi="Arial" w:cs="Arial"/>
          <w:snapToGrid/>
          <w:color w:val="000000"/>
          <w:sz w:val="22"/>
          <w:szCs w:val="22"/>
        </w:rPr>
        <w:t>used in case files</w:t>
      </w:r>
      <w:r w:rsidRPr="00A32F7C">
        <w:rPr>
          <w:rFonts w:ascii="Arial" w:hAnsi="Arial" w:cs="Arial"/>
          <w:snapToGrid/>
          <w:color w:val="000000"/>
          <w:sz w:val="22"/>
          <w:szCs w:val="22"/>
        </w:rPr>
        <w:t>.</w:t>
      </w:r>
    </w:p>
    <w:p w14:paraId="483B3E5F" w14:textId="77777777" w:rsidR="003A1B42" w:rsidRDefault="003A1B42" w:rsidP="003A1B42">
      <w:pPr>
        <w:widowControl/>
        <w:jc w:val="both"/>
        <w:rPr>
          <w:rFonts w:ascii="Arial" w:hAnsi="Arial" w:cs="Arial"/>
          <w:snapToGrid/>
          <w:color w:val="000000"/>
          <w:sz w:val="22"/>
          <w:szCs w:val="22"/>
        </w:rPr>
      </w:pPr>
    </w:p>
    <w:p w14:paraId="23D48E91"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lastRenderedPageBreak/>
        <w:t>-</w:t>
      </w:r>
      <w:r w:rsidRPr="00A32F7C">
        <w:rPr>
          <w:rFonts w:ascii="Arial" w:hAnsi="Arial" w:cs="Arial"/>
          <w:snapToGrid/>
          <w:color w:val="000000"/>
          <w:sz w:val="22"/>
          <w:szCs w:val="22"/>
        </w:rPr>
        <w:t>In-Camera Hearing Operational Guideline</w:t>
      </w:r>
      <w:r>
        <w:rPr>
          <w:rFonts w:ascii="Arial" w:hAnsi="Arial" w:cs="Arial"/>
          <w:snapToGrid/>
          <w:color w:val="000000"/>
          <w:sz w:val="22"/>
          <w:szCs w:val="22"/>
        </w:rPr>
        <w:t>s were p</w:t>
      </w:r>
      <w:r w:rsidRPr="00A32F7C">
        <w:rPr>
          <w:rFonts w:ascii="Arial" w:hAnsi="Arial" w:cs="Arial"/>
          <w:snapToGrid/>
          <w:color w:val="000000"/>
          <w:sz w:val="22"/>
          <w:szCs w:val="22"/>
        </w:rPr>
        <w:t xml:space="preserve">repared by the NJA and </w:t>
      </w:r>
      <w:r>
        <w:rPr>
          <w:rFonts w:ascii="Arial" w:hAnsi="Arial" w:cs="Arial"/>
          <w:snapToGrid/>
          <w:color w:val="000000"/>
          <w:sz w:val="22"/>
          <w:szCs w:val="22"/>
        </w:rPr>
        <w:t xml:space="preserve">a total number of 96 </w:t>
      </w:r>
      <w:r w:rsidRPr="00A32F7C">
        <w:rPr>
          <w:rFonts w:ascii="Arial" w:hAnsi="Arial" w:cs="Arial"/>
          <w:snapToGrid/>
          <w:color w:val="000000"/>
          <w:sz w:val="22"/>
          <w:szCs w:val="22"/>
        </w:rPr>
        <w:t xml:space="preserve"> participants from 13 districts </w:t>
      </w:r>
      <w:r>
        <w:rPr>
          <w:rFonts w:ascii="Arial" w:hAnsi="Arial" w:cs="Arial"/>
          <w:snapToGrid/>
          <w:color w:val="000000"/>
          <w:sz w:val="22"/>
          <w:szCs w:val="22"/>
        </w:rPr>
        <w:t>was trained, including c</w:t>
      </w:r>
      <w:r w:rsidRPr="00A32F7C">
        <w:rPr>
          <w:rFonts w:ascii="Arial" w:hAnsi="Arial" w:cs="Arial"/>
          <w:snapToGrid/>
          <w:color w:val="000000"/>
          <w:sz w:val="22"/>
          <w:szCs w:val="22"/>
        </w:rPr>
        <w:t>ourt officers, Government Attorney</w:t>
      </w:r>
      <w:r>
        <w:rPr>
          <w:rFonts w:ascii="Arial" w:hAnsi="Arial" w:cs="Arial"/>
          <w:snapToGrid/>
          <w:color w:val="000000"/>
          <w:sz w:val="22"/>
          <w:szCs w:val="22"/>
        </w:rPr>
        <w:t>s</w:t>
      </w:r>
      <w:r w:rsidRPr="00A32F7C">
        <w:rPr>
          <w:rFonts w:ascii="Arial" w:hAnsi="Arial" w:cs="Arial"/>
          <w:snapToGrid/>
          <w:color w:val="000000"/>
          <w:sz w:val="22"/>
          <w:szCs w:val="22"/>
        </w:rPr>
        <w:t>, Police Officers, Advocate</w:t>
      </w:r>
      <w:r>
        <w:rPr>
          <w:rFonts w:ascii="Arial" w:hAnsi="Arial" w:cs="Arial"/>
          <w:snapToGrid/>
          <w:color w:val="000000"/>
          <w:sz w:val="22"/>
          <w:szCs w:val="22"/>
        </w:rPr>
        <w:t>s</w:t>
      </w:r>
      <w:r w:rsidRPr="00A32F7C">
        <w:rPr>
          <w:rFonts w:ascii="Arial" w:hAnsi="Arial" w:cs="Arial"/>
          <w:snapToGrid/>
          <w:color w:val="000000"/>
          <w:sz w:val="22"/>
          <w:szCs w:val="22"/>
        </w:rPr>
        <w:t xml:space="preserve"> and District Administration Office</w:t>
      </w:r>
      <w:r>
        <w:rPr>
          <w:rFonts w:ascii="Arial" w:hAnsi="Arial" w:cs="Arial"/>
          <w:snapToGrid/>
          <w:color w:val="000000"/>
          <w:sz w:val="22"/>
          <w:szCs w:val="22"/>
        </w:rPr>
        <w:t xml:space="preserve"> staff,</w:t>
      </w:r>
      <w:r w:rsidRPr="00A32F7C">
        <w:rPr>
          <w:rFonts w:ascii="Arial" w:hAnsi="Arial" w:cs="Arial"/>
          <w:snapToGrid/>
          <w:color w:val="000000"/>
          <w:sz w:val="22"/>
          <w:szCs w:val="22"/>
        </w:rPr>
        <w:t xml:space="preserve"> and representatives from Women and Children</w:t>
      </w:r>
      <w:r>
        <w:rPr>
          <w:rFonts w:ascii="Arial" w:hAnsi="Arial" w:cs="Arial"/>
          <w:snapToGrid/>
          <w:color w:val="000000"/>
          <w:sz w:val="22"/>
          <w:szCs w:val="22"/>
        </w:rPr>
        <w:t>’s</w:t>
      </w:r>
      <w:r w:rsidRPr="00A32F7C">
        <w:rPr>
          <w:rFonts w:ascii="Arial" w:hAnsi="Arial" w:cs="Arial"/>
          <w:snapToGrid/>
          <w:color w:val="000000"/>
          <w:sz w:val="22"/>
          <w:szCs w:val="22"/>
        </w:rPr>
        <w:t xml:space="preserve"> Office</w:t>
      </w:r>
      <w:r>
        <w:rPr>
          <w:rFonts w:ascii="Arial" w:hAnsi="Arial" w:cs="Arial"/>
          <w:snapToGrid/>
          <w:color w:val="000000"/>
          <w:sz w:val="22"/>
          <w:szCs w:val="22"/>
        </w:rPr>
        <w:t>s</w:t>
      </w:r>
      <w:r w:rsidRPr="00A32F7C">
        <w:rPr>
          <w:rFonts w:ascii="Arial" w:hAnsi="Arial" w:cs="Arial"/>
          <w:snapToGrid/>
          <w:color w:val="000000"/>
          <w:sz w:val="22"/>
          <w:szCs w:val="22"/>
        </w:rPr>
        <w:t>.</w:t>
      </w:r>
      <w:r>
        <w:rPr>
          <w:rFonts w:ascii="Arial" w:hAnsi="Arial" w:cs="Arial"/>
          <w:snapToGrid/>
          <w:color w:val="000000"/>
          <w:sz w:val="22"/>
          <w:szCs w:val="22"/>
        </w:rPr>
        <w:t xml:space="preserve">  The m</w:t>
      </w:r>
      <w:r w:rsidRPr="00A32F7C">
        <w:rPr>
          <w:rFonts w:ascii="Arial" w:hAnsi="Arial" w:cs="Arial"/>
          <w:snapToGrid/>
          <w:color w:val="000000"/>
          <w:sz w:val="22"/>
          <w:szCs w:val="22"/>
        </w:rPr>
        <w:t xml:space="preserve">ain objectives of the training were to bring uniformity </w:t>
      </w:r>
      <w:r>
        <w:rPr>
          <w:rFonts w:ascii="Arial" w:hAnsi="Arial" w:cs="Arial"/>
          <w:snapToGrid/>
          <w:color w:val="000000"/>
          <w:sz w:val="22"/>
          <w:szCs w:val="22"/>
        </w:rPr>
        <w:t>in implementing in-</w:t>
      </w:r>
      <w:r w:rsidRPr="00A32F7C">
        <w:rPr>
          <w:rFonts w:ascii="Arial" w:hAnsi="Arial" w:cs="Arial"/>
          <w:snapToGrid/>
          <w:color w:val="000000"/>
          <w:sz w:val="22"/>
          <w:szCs w:val="22"/>
        </w:rPr>
        <w:t>camera hearing</w:t>
      </w:r>
      <w:r>
        <w:rPr>
          <w:rFonts w:ascii="Arial" w:hAnsi="Arial" w:cs="Arial"/>
          <w:snapToGrid/>
          <w:color w:val="000000"/>
          <w:sz w:val="22"/>
          <w:szCs w:val="22"/>
        </w:rPr>
        <w:t>s and</w:t>
      </w:r>
      <w:r w:rsidRPr="00A32F7C">
        <w:rPr>
          <w:rFonts w:ascii="Arial" w:hAnsi="Arial" w:cs="Arial"/>
          <w:snapToGrid/>
          <w:color w:val="000000"/>
          <w:sz w:val="22"/>
          <w:szCs w:val="22"/>
        </w:rPr>
        <w:t xml:space="preserve"> maintaining th</w:t>
      </w:r>
      <w:r>
        <w:rPr>
          <w:rFonts w:ascii="Arial" w:hAnsi="Arial" w:cs="Arial"/>
          <w:snapToGrid/>
          <w:color w:val="000000"/>
          <w:sz w:val="22"/>
          <w:szCs w:val="22"/>
        </w:rPr>
        <w:t>e privacy and confidentiality in</w:t>
      </w:r>
      <w:r w:rsidRPr="00A32F7C">
        <w:rPr>
          <w:rFonts w:ascii="Arial" w:hAnsi="Arial" w:cs="Arial"/>
          <w:snapToGrid/>
          <w:color w:val="000000"/>
          <w:sz w:val="22"/>
          <w:szCs w:val="22"/>
        </w:rPr>
        <w:t xml:space="preserve"> cases where the victims are women</w:t>
      </w:r>
      <w:r>
        <w:rPr>
          <w:rFonts w:ascii="Arial" w:hAnsi="Arial" w:cs="Arial"/>
          <w:snapToGrid/>
          <w:color w:val="000000"/>
          <w:sz w:val="22"/>
          <w:szCs w:val="22"/>
        </w:rPr>
        <w:t xml:space="preserve"> or</w:t>
      </w:r>
      <w:r w:rsidRPr="00A32F7C">
        <w:rPr>
          <w:rFonts w:ascii="Arial" w:hAnsi="Arial" w:cs="Arial"/>
          <w:snapToGrid/>
          <w:color w:val="000000"/>
          <w:sz w:val="22"/>
          <w:szCs w:val="22"/>
        </w:rPr>
        <w:t xml:space="preserve"> children.  </w:t>
      </w:r>
      <w:r>
        <w:rPr>
          <w:rFonts w:ascii="Arial" w:hAnsi="Arial" w:cs="Arial"/>
          <w:snapToGrid/>
          <w:color w:val="000000"/>
          <w:sz w:val="22"/>
          <w:szCs w:val="22"/>
        </w:rPr>
        <w:t>Those not concerned in the case are not allowed to sit</w:t>
      </w:r>
      <w:r w:rsidRPr="00A32F7C">
        <w:rPr>
          <w:rFonts w:ascii="Arial" w:hAnsi="Arial" w:cs="Arial"/>
          <w:snapToGrid/>
          <w:color w:val="000000"/>
          <w:sz w:val="22"/>
          <w:szCs w:val="22"/>
        </w:rPr>
        <w:t xml:space="preserve"> in the </w:t>
      </w:r>
      <w:r>
        <w:rPr>
          <w:rFonts w:ascii="Arial" w:hAnsi="Arial" w:cs="Arial"/>
          <w:snapToGrid/>
          <w:color w:val="000000"/>
          <w:sz w:val="22"/>
          <w:szCs w:val="22"/>
        </w:rPr>
        <w:t xml:space="preserve">observer’s </w:t>
      </w:r>
      <w:r w:rsidRPr="00A32F7C">
        <w:rPr>
          <w:rFonts w:ascii="Arial" w:hAnsi="Arial" w:cs="Arial"/>
          <w:snapToGrid/>
          <w:color w:val="000000"/>
          <w:sz w:val="22"/>
          <w:szCs w:val="22"/>
        </w:rPr>
        <w:t>bench</w:t>
      </w:r>
      <w:r>
        <w:rPr>
          <w:rFonts w:ascii="Arial" w:hAnsi="Arial" w:cs="Arial"/>
          <w:snapToGrid/>
          <w:color w:val="000000"/>
          <w:sz w:val="22"/>
          <w:szCs w:val="22"/>
        </w:rPr>
        <w:t xml:space="preserve"> at the time of related hearings</w:t>
      </w:r>
      <w:r w:rsidRPr="00A32F7C">
        <w:rPr>
          <w:rFonts w:ascii="Arial" w:hAnsi="Arial" w:cs="Arial"/>
          <w:snapToGrid/>
          <w:color w:val="000000"/>
          <w:sz w:val="22"/>
          <w:szCs w:val="22"/>
        </w:rPr>
        <w:t xml:space="preserve">. </w:t>
      </w:r>
    </w:p>
    <w:p w14:paraId="2C6E122A" w14:textId="77777777" w:rsidR="003A1B42" w:rsidRDefault="003A1B42" w:rsidP="003A1B42">
      <w:pPr>
        <w:widowControl/>
        <w:jc w:val="both"/>
        <w:rPr>
          <w:rFonts w:ascii="Arial" w:hAnsi="Arial" w:cs="Arial"/>
          <w:snapToGrid/>
          <w:color w:val="000000"/>
          <w:sz w:val="22"/>
          <w:szCs w:val="22"/>
        </w:rPr>
      </w:pPr>
    </w:p>
    <w:p w14:paraId="15BBA5A9"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 xml:space="preserve">-In the case of S/GBV it is not allowed </w:t>
      </w:r>
      <w:r w:rsidRPr="00A32F7C">
        <w:rPr>
          <w:rFonts w:ascii="Arial" w:hAnsi="Arial" w:cs="Arial"/>
          <w:snapToGrid/>
          <w:color w:val="000000"/>
          <w:sz w:val="22"/>
          <w:szCs w:val="22"/>
        </w:rPr>
        <w:t>to disclose name</w:t>
      </w:r>
      <w:r>
        <w:rPr>
          <w:rFonts w:ascii="Arial" w:hAnsi="Arial" w:cs="Arial"/>
          <w:snapToGrid/>
          <w:color w:val="000000"/>
          <w:sz w:val="22"/>
          <w:szCs w:val="22"/>
        </w:rPr>
        <w:t>s</w:t>
      </w:r>
      <w:r w:rsidRPr="00A32F7C">
        <w:rPr>
          <w:rFonts w:ascii="Arial" w:hAnsi="Arial" w:cs="Arial"/>
          <w:snapToGrid/>
          <w:color w:val="000000"/>
          <w:sz w:val="22"/>
          <w:szCs w:val="22"/>
        </w:rPr>
        <w:t xml:space="preserve"> and</w:t>
      </w:r>
      <w:r>
        <w:rPr>
          <w:rFonts w:ascii="Arial" w:hAnsi="Arial" w:cs="Arial"/>
          <w:snapToGrid/>
          <w:color w:val="000000"/>
          <w:sz w:val="22"/>
          <w:szCs w:val="22"/>
        </w:rPr>
        <w:t xml:space="preserve"> other</w:t>
      </w:r>
      <w:r w:rsidRPr="00A32F7C">
        <w:rPr>
          <w:rFonts w:ascii="Arial" w:hAnsi="Arial" w:cs="Arial"/>
          <w:snapToGrid/>
          <w:color w:val="000000"/>
          <w:sz w:val="22"/>
          <w:szCs w:val="22"/>
        </w:rPr>
        <w:t xml:space="preserve"> case</w:t>
      </w:r>
      <w:r>
        <w:rPr>
          <w:rFonts w:ascii="Arial" w:hAnsi="Arial" w:cs="Arial"/>
          <w:snapToGrid/>
          <w:color w:val="000000"/>
          <w:sz w:val="22"/>
          <w:szCs w:val="22"/>
        </w:rPr>
        <w:t>-related</w:t>
      </w:r>
      <w:r w:rsidRPr="00A32F7C">
        <w:rPr>
          <w:rFonts w:ascii="Arial" w:hAnsi="Arial" w:cs="Arial"/>
          <w:snapToGrid/>
          <w:color w:val="000000"/>
          <w:sz w:val="22"/>
          <w:szCs w:val="22"/>
        </w:rPr>
        <w:t xml:space="preserve"> detail</w:t>
      </w:r>
      <w:r>
        <w:rPr>
          <w:rFonts w:ascii="Arial" w:hAnsi="Arial" w:cs="Arial"/>
          <w:snapToGrid/>
          <w:color w:val="000000"/>
          <w:sz w:val="22"/>
          <w:szCs w:val="22"/>
        </w:rPr>
        <w:t>ed information</w:t>
      </w:r>
      <w:r w:rsidR="00006D33">
        <w:rPr>
          <w:rFonts w:ascii="Arial" w:hAnsi="Arial" w:cs="Arial"/>
          <w:snapToGrid/>
          <w:color w:val="000000"/>
          <w:sz w:val="22"/>
          <w:szCs w:val="22"/>
        </w:rPr>
        <w:t xml:space="preserve"> </w:t>
      </w:r>
      <w:r>
        <w:rPr>
          <w:rFonts w:ascii="Arial" w:hAnsi="Arial" w:cs="Arial"/>
          <w:snapToGrid/>
          <w:color w:val="000000"/>
          <w:sz w:val="22"/>
          <w:szCs w:val="22"/>
        </w:rPr>
        <w:t>related to v</w:t>
      </w:r>
      <w:r w:rsidRPr="00A32F7C">
        <w:rPr>
          <w:rFonts w:ascii="Arial" w:hAnsi="Arial" w:cs="Arial"/>
          <w:snapToGrid/>
          <w:color w:val="000000"/>
          <w:sz w:val="22"/>
          <w:szCs w:val="22"/>
        </w:rPr>
        <w:t xml:space="preserve">ictims </w:t>
      </w:r>
      <w:r>
        <w:rPr>
          <w:rFonts w:ascii="Arial" w:hAnsi="Arial" w:cs="Arial"/>
          <w:snapToGrid/>
          <w:color w:val="000000"/>
          <w:sz w:val="22"/>
          <w:szCs w:val="22"/>
        </w:rPr>
        <w:t>and suspects in cases brought to the attention of</w:t>
      </w:r>
      <w:r w:rsidRPr="00A32F7C">
        <w:rPr>
          <w:rFonts w:ascii="Arial" w:hAnsi="Arial" w:cs="Arial"/>
          <w:snapToGrid/>
          <w:color w:val="000000"/>
          <w:sz w:val="22"/>
          <w:szCs w:val="22"/>
        </w:rPr>
        <w:t xml:space="preserve"> SLAC</w:t>
      </w:r>
      <w:r>
        <w:rPr>
          <w:rFonts w:ascii="Arial" w:hAnsi="Arial" w:cs="Arial"/>
          <w:snapToGrid/>
          <w:color w:val="000000"/>
          <w:sz w:val="22"/>
          <w:szCs w:val="22"/>
        </w:rPr>
        <w:t>s or legal aid</w:t>
      </w:r>
      <w:r w:rsidRPr="00A32F7C">
        <w:rPr>
          <w:rFonts w:ascii="Arial" w:hAnsi="Arial" w:cs="Arial"/>
          <w:snapToGrid/>
          <w:color w:val="000000"/>
          <w:sz w:val="22"/>
          <w:szCs w:val="22"/>
        </w:rPr>
        <w:t xml:space="preserve"> counselling. </w:t>
      </w:r>
    </w:p>
    <w:p w14:paraId="5ACEF40C" w14:textId="77777777" w:rsidR="003A1B42" w:rsidRDefault="003A1B42" w:rsidP="003A1B42">
      <w:pPr>
        <w:widowControl/>
        <w:jc w:val="both"/>
        <w:rPr>
          <w:rFonts w:ascii="Arial" w:hAnsi="Arial" w:cs="Arial"/>
          <w:snapToGrid/>
          <w:color w:val="000000"/>
          <w:sz w:val="22"/>
          <w:szCs w:val="22"/>
        </w:rPr>
      </w:pPr>
    </w:p>
    <w:p w14:paraId="50755E47"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w:t>
      </w:r>
      <w:r w:rsidRPr="00A32F7C">
        <w:rPr>
          <w:rFonts w:ascii="Arial" w:hAnsi="Arial" w:cs="Arial"/>
          <w:snapToGrid/>
          <w:color w:val="000000"/>
          <w:sz w:val="22"/>
          <w:szCs w:val="22"/>
        </w:rPr>
        <w:t>Some types of cases heard</w:t>
      </w:r>
      <w:r>
        <w:rPr>
          <w:rFonts w:ascii="Arial" w:hAnsi="Arial" w:cs="Arial"/>
          <w:snapToGrid/>
          <w:color w:val="000000"/>
          <w:sz w:val="22"/>
          <w:szCs w:val="22"/>
        </w:rPr>
        <w:t xml:space="preserve"> in–c</w:t>
      </w:r>
      <w:r w:rsidRPr="00A32F7C">
        <w:rPr>
          <w:rFonts w:ascii="Arial" w:hAnsi="Arial" w:cs="Arial"/>
          <w:snapToGrid/>
          <w:color w:val="000000"/>
          <w:sz w:val="22"/>
          <w:szCs w:val="22"/>
        </w:rPr>
        <w:t xml:space="preserve">amera </w:t>
      </w:r>
      <w:r>
        <w:rPr>
          <w:rFonts w:ascii="Arial" w:hAnsi="Arial" w:cs="Arial"/>
          <w:snapToGrid/>
          <w:color w:val="000000"/>
          <w:sz w:val="22"/>
          <w:szCs w:val="22"/>
        </w:rPr>
        <w:t>a</w:t>
      </w:r>
      <w:r w:rsidRPr="00A32F7C">
        <w:rPr>
          <w:rFonts w:ascii="Arial" w:hAnsi="Arial" w:cs="Arial"/>
          <w:snapToGrid/>
          <w:color w:val="000000"/>
          <w:sz w:val="22"/>
          <w:szCs w:val="22"/>
        </w:rPr>
        <w:t xml:space="preserve">re subject to privacy and </w:t>
      </w:r>
      <w:r>
        <w:rPr>
          <w:rFonts w:ascii="Arial" w:hAnsi="Arial" w:cs="Arial"/>
          <w:snapToGrid/>
          <w:color w:val="000000"/>
          <w:sz w:val="22"/>
          <w:szCs w:val="22"/>
        </w:rPr>
        <w:t>confidentiality and it is prohibited to disclose any related</w:t>
      </w:r>
      <w:r w:rsidRPr="00A32F7C">
        <w:rPr>
          <w:rFonts w:ascii="Arial" w:hAnsi="Arial" w:cs="Arial"/>
          <w:snapToGrid/>
          <w:color w:val="000000"/>
          <w:sz w:val="22"/>
          <w:szCs w:val="22"/>
        </w:rPr>
        <w:t xml:space="preserve"> information </w:t>
      </w:r>
      <w:r>
        <w:rPr>
          <w:rFonts w:ascii="Arial" w:hAnsi="Arial" w:cs="Arial"/>
          <w:snapToGrid/>
          <w:color w:val="000000"/>
          <w:sz w:val="22"/>
          <w:szCs w:val="22"/>
        </w:rPr>
        <w:t>outside the court hearings</w:t>
      </w:r>
      <w:r w:rsidRPr="00A32F7C">
        <w:rPr>
          <w:rFonts w:ascii="Arial" w:hAnsi="Arial" w:cs="Arial"/>
          <w:snapToGrid/>
          <w:color w:val="000000"/>
          <w:sz w:val="22"/>
          <w:szCs w:val="22"/>
        </w:rPr>
        <w:t xml:space="preserve"> without </w:t>
      </w:r>
      <w:r>
        <w:rPr>
          <w:rFonts w:ascii="Arial" w:hAnsi="Arial" w:cs="Arial"/>
          <w:snapToGrid/>
          <w:color w:val="000000"/>
          <w:sz w:val="22"/>
          <w:szCs w:val="22"/>
        </w:rPr>
        <w:t>prior informed consent of the</w:t>
      </w:r>
      <w:r w:rsidRPr="00A32F7C">
        <w:rPr>
          <w:rFonts w:ascii="Arial" w:hAnsi="Arial" w:cs="Arial"/>
          <w:snapToGrid/>
          <w:color w:val="000000"/>
          <w:sz w:val="22"/>
          <w:szCs w:val="22"/>
        </w:rPr>
        <w:t xml:space="preserve"> concerned victims.</w:t>
      </w:r>
    </w:p>
    <w:p w14:paraId="41AEB58A" w14:textId="77777777" w:rsidR="003A1B42" w:rsidRPr="00AD5FB9" w:rsidRDefault="003A1B42" w:rsidP="003A1B42">
      <w:pPr>
        <w:widowControl/>
        <w:jc w:val="both"/>
        <w:rPr>
          <w:rFonts w:ascii="Arial" w:hAnsi="Arial" w:cs="Arial"/>
          <w:snapToGrid/>
          <w:color w:val="000000"/>
          <w:sz w:val="22"/>
          <w:szCs w:val="22"/>
        </w:rPr>
      </w:pPr>
    </w:p>
    <w:p w14:paraId="6677509D" w14:textId="77777777" w:rsidR="003A1B42" w:rsidRPr="00A32F7C" w:rsidRDefault="003A1B42" w:rsidP="003A1B42">
      <w:pPr>
        <w:widowControl/>
        <w:jc w:val="both"/>
        <w:rPr>
          <w:rFonts w:ascii="Arial" w:hAnsi="Arial" w:cs="Arial"/>
          <w:snapToGrid/>
          <w:color w:val="000000"/>
          <w:sz w:val="22"/>
          <w:szCs w:val="22"/>
          <w:lang w:val="en-US"/>
        </w:rPr>
      </w:pPr>
    </w:p>
    <w:p w14:paraId="0A5C7CF1" w14:textId="77777777" w:rsidR="003A1B42" w:rsidRPr="006F557D" w:rsidRDefault="003A1B42" w:rsidP="003A1B42">
      <w:pPr>
        <w:widowControl/>
        <w:jc w:val="both"/>
        <w:rPr>
          <w:rFonts w:ascii="Arial" w:hAnsi="Arial" w:cs="Arial"/>
          <w:i/>
          <w:snapToGrid/>
          <w:color w:val="000000"/>
          <w:sz w:val="22"/>
          <w:szCs w:val="22"/>
        </w:rPr>
      </w:pPr>
      <w:r w:rsidRPr="006F557D">
        <w:rPr>
          <w:rFonts w:ascii="Arial" w:hAnsi="Arial" w:cs="Arial"/>
          <w:i/>
          <w:snapToGrid/>
          <w:color w:val="000000"/>
          <w:sz w:val="22"/>
          <w:szCs w:val="22"/>
          <w:lang w:val="en-US"/>
        </w:rPr>
        <w:t xml:space="preserve">Q5. </w:t>
      </w:r>
      <w:r w:rsidRPr="006F557D">
        <w:rPr>
          <w:rFonts w:ascii="Arial" w:hAnsi="Arial" w:cs="Arial"/>
          <w:i/>
          <w:snapToGrid/>
          <w:color w:val="000000"/>
          <w:sz w:val="22"/>
          <w:szCs w:val="22"/>
        </w:rPr>
        <w:t>Did the project assess its impact on gender relations in the community and, if so, what strategies were used to address these?</w:t>
      </w:r>
    </w:p>
    <w:p w14:paraId="1931DE3A" w14:textId="77777777" w:rsidR="003A1B42" w:rsidRDefault="003A1B42" w:rsidP="003A1B42">
      <w:pPr>
        <w:widowControl/>
        <w:jc w:val="both"/>
        <w:rPr>
          <w:rFonts w:ascii="Arial" w:hAnsi="Arial" w:cs="Arial"/>
          <w:snapToGrid/>
          <w:color w:val="000000"/>
          <w:sz w:val="22"/>
          <w:szCs w:val="22"/>
        </w:rPr>
      </w:pPr>
    </w:p>
    <w:p w14:paraId="29272526" w14:textId="77777777" w:rsidR="003A1B42"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-The project m</w:t>
      </w:r>
      <w:r w:rsidRPr="00A32F7C">
        <w:rPr>
          <w:rFonts w:ascii="Arial" w:hAnsi="Arial" w:cs="Arial"/>
          <w:snapToGrid/>
          <w:color w:val="000000"/>
          <w:sz w:val="22"/>
          <w:szCs w:val="22"/>
        </w:rPr>
        <w:t xml:space="preserve">aintained </w:t>
      </w:r>
      <w:r>
        <w:rPr>
          <w:rFonts w:ascii="Arial" w:hAnsi="Arial" w:cs="Arial"/>
          <w:snapToGrid/>
          <w:color w:val="000000"/>
          <w:sz w:val="22"/>
          <w:szCs w:val="22"/>
        </w:rPr>
        <w:t xml:space="preserve">gender disaggregated visitor logs </w:t>
      </w:r>
      <w:r w:rsidRPr="00A32F7C">
        <w:rPr>
          <w:rFonts w:ascii="Arial" w:hAnsi="Arial" w:cs="Arial"/>
          <w:snapToGrid/>
          <w:color w:val="000000"/>
          <w:sz w:val="22"/>
          <w:szCs w:val="22"/>
        </w:rPr>
        <w:t xml:space="preserve">of </w:t>
      </w:r>
      <w:r>
        <w:rPr>
          <w:rFonts w:ascii="Arial" w:hAnsi="Arial" w:cs="Arial"/>
          <w:snapToGrid/>
          <w:color w:val="000000"/>
          <w:sz w:val="22"/>
          <w:szCs w:val="22"/>
        </w:rPr>
        <w:t>people visiting SLACs to obtain legal aid and counselling services.</w:t>
      </w:r>
    </w:p>
    <w:p w14:paraId="5DC8E09E" w14:textId="77777777" w:rsidR="003A1B42" w:rsidRPr="00A32F7C" w:rsidRDefault="003A1B42" w:rsidP="003A1B42">
      <w:pPr>
        <w:widowControl/>
        <w:jc w:val="both"/>
        <w:rPr>
          <w:rFonts w:ascii="Arial" w:hAnsi="Arial" w:cs="Arial"/>
          <w:snapToGrid/>
          <w:color w:val="000000"/>
          <w:sz w:val="22"/>
          <w:szCs w:val="22"/>
        </w:rPr>
      </w:pPr>
    </w:p>
    <w:p w14:paraId="7E5E07FA"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w:t>
      </w:r>
      <w:r w:rsidRPr="00A32F7C">
        <w:rPr>
          <w:rFonts w:ascii="Arial" w:hAnsi="Arial" w:cs="Arial"/>
          <w:snapToGrid/>
          <w:color w:val="000000"/>
          <w:sz w:val="22"/>
          <w:szCs w:val="22"/>
        </w:rPr>
        <w:t>Gender disaggregate</w:t>
      </w:r>
      <w:r>
        <w:rPr>
          <w:rFonts w:ascii="Arial" w:hAnsi="Arial" w:cs="Arial"/>
          <w:snapToGrid/>
          <w:color w:val="000000"/>
          <w:sz w:val="22"/>
          <w:szCs w:val="22"/>
        </w:rPr>
        <w:t>d data we</w:t>
      </w:r>
      <w:r w:rsidRPr="00A32F7C">
        <w:rPr>
          <w:rFonts w:ascii="Arial" w:hAnsi="Arial" w:cs="Arial"/>
          <w:snapToGrid/>
          <w:color w:val="000000"/>
          <w:sz w:val="22"/>
          <w:szCs w:val="22"/>
        </w:rPr>
        <w:t>re maintained f</w:t>
      </w:r>
      <w:r>
        <w:rPr>
          <w:rFonts w:ascii="Arial" w:hAnsi="Arial" w:cs="Arial"/>
          <w:snapToGrid/>
          <w:color w:val="000000"/>
          <w:sz w:val="22"/>
          <w:szCs w:val="22"/>
        </w:rPr>
        <w:t>or</w:t>
      </w:r>
      <w:r w:rsidRPr="00A32F7C">
        <w:rPr>
          <w:rFonts w:ascii="Arial" w:hAnsi="Arial" w:cs="Arial"/>
          <w:snapToGrid/>
          <w:color w:val="000000"/>
          <w:sz w:val="22"/>
          <w:szCs w:val="22"/>
        </w:rPr>
        <w:t xml:space="preserve"> each training, workshop, internship, scholarship program and </w:t>
      </w:r>
      <w:r>
        <w:rPr>
          <w:rFonts w:ascii="Arial" w:hAnsi="Arial" w:cs="Arial"/>
          <w:snapToGrid/>
          <w:color w:val="000000"/>
          <w:sz w:val="22"/>
          <w:szCs w:val="22"/>
        </w:rPr>
        <w:t>support provided to individuals preparing to sit the</w:t>
      </w:r>
      <w:r w:rsidRPr="00A32F7C">
        <w:rPr>
          <w:rFonts w:ascii="Arial" w:hAnsi="Arial" w:cs="Arial"/>
          <w:snapToGrid/>
          <w:color w:val="000000"/>
          <w:sz w:val="22"/>
          <w:szCs w:val="22"/>
        </w:rPr>
        <w:t xml:space="preserve"> bar</w:t>
      </w:r>
      <w:r>
        <w:rPr>
          <w:rFonts w:ascii="Arial" w:hAnsi="Arial" w:cs="Arial"/>
          <w:snapToGrid/>
          <w:color w:val="000000"/>
          <w:sz w:val="22"/>
          <w:szCs w:val="22"/>
        </w:rPr>
        <w:t xml:space="preserve"> entranceexam</w:t>
      </w:r>
      <w:r w:rsidRPr="00A32F7C">
        <w:rPr>
          <w:rFonts w:ascii="Arial" w:hAnsi="Arial" w:cs="Arial"/>
          <w:snapToGrid/>
          <w:color w:val="000000"/>
          <w:sz w:val="22"/>
          <w:szCs w:val="22"/>
        </w:rPr>
        <w:t>.</w:t>
      </w:r>
    </w:p>
    <w:p w14:paraId="78650850" w14:textId="77777777" w:rsidR="003A1B42" w:rsidRDefault="003A1B42" w:rsidP="003A1B42">
      <w:pPr>
        <w:widowControl/>
        <w:jc w:val="both"/>
        <w:rPr>
          <w:rFonts w:ascii="Arial" w:hAnsi="Arial" w:cs="Arial"/>
          <w:snapToGrid/>
          <w:color w:val="000000"/>
          <w:sz w:val="22"/>
          <w:szCs w:val="22"/>
        </w:rPr>
      </w:pPr>
    </w:p>
    <w:p w14:paraId="56FCE710"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-A system was established at</w:t>
      </w:r>
      <w:r w:rsidRPr="00A32F7C">
        <w:rPr>
          <w:rFonts w:ascii="Arial" w:hAnsi="Arial" w:cs="Arial"/>
          <w:snapToGrid/>
          <w:color w:val="000000"/>
          <w:sz w:val="22"/>
          <w:szCs w:val="22"/>
        </w:rPr>
        <w:t xml:space="preserve"> regional level to monitor all programs of UNDP</w:t>
      </w:r>
      <w:r>
        <w:rPr>
          <w:rFonts w:ascii="Arial" w:hAnsi="Arial" w:cs="Arial"/>
          <w:snapToGrid/>
          <w:color w:val="000000"/>
          <w:sz w:val="22"/>
          <w:szCs w:val="22"/>
        </w:rPr>
        <w:t>. The m</w:t>
      </w:r>
      <w:r w:rsidRPr="00A32F7C">
        <w:rPr>
          <w:rFonts w:ascii="Arial" w:hAnsi="Arial" w:cs="Arial"/>
          <w:snapToGrid/>
          <w:color w:val="000000"/>
          <w:sz w:val="22"/>
          <w:szCs w:val="22"/>
        </w:rPr>
        <w:t>onitoring report</w:t>
      </w:r>
      <w:r>
        <w:rPr>
          <w:rFonts w:ascii="Arial" w:hAnsi="Arial" w:cs="Arial"/>
          <w:snapToGrid/>
          <w:color w:val="000000"/>
          <w:sz w:val="22"/>
          <w:szCs w:val="22"/>
        </w:rPr>
        <w:t>s are</w:t>
      </w:r>
      <w:r w:rsidRPr="00A32F7C">
        <w:rPr>
          <w:rFonts w:ascii="Arial" w:hAnsi="Arial" w:cs="Arial"/>
          <w:snapToGrid/>
          <w:color w:val="000000"/>
          <w:sz w:val="22"/>
          <w:szCs w:val="22"/>
        </w:rPr>
        <w:t xml:space="preserve"> prepared on</w:t>
      </w:r>
      <w:r>
        <w:rPr>
          <w:rFonts w:ascii="Arial" w:hAnsi="Arial" w:cs="Arial"/>
          <w:snapToGrid/>
          <w:color w:val="000000"/>
          <w:sz w:val="22"/>
          <w:szCs w:val="22"/>
        </w:rPr>
        <w:t xml:space="preserve"> the basis of 5 core criteria, namely the project</w:t>
      </w:r>
      <w:r w:rsidRPr="00A32F7C">
        <w:rPr>
          <w:rFonts w:ascii="Arial" w:hAnsi="Arial" w:cs="Arial"/>
          <w:snapToGrid/>
          <w:color w:val="000000"/>
          <w:sz w:val="22"/>
          <w:szCs w:val="22"/>
        </w:rPr>
        <w:t xml:space="preserve"> timeline, evidence based report</w:t>
      </w:r>
      <w:r>
        <w:rPr>
          <w:rFonts w:ascii="Arial" w:hAnsi="Arial" w:cs="Arial"/>
          <w:snapToGrid/>
          <w:color w:val="000000"/>
          <w:sz w:val="22"/>
          <w:szCs w:val="22"/>
        </w:rPr>
        <w:t>ing</w:t>
      </w:r>
      <w:r w:rsidRPr="00A32F7C">
        <w:rPr>
          <w:rFonts w:ascii="Arial" w:hAnsi="Arial" w:cs="Arial"/>
          <w:snapToGrid/>
          <w:color w:val="000000"/>
          <w:sz w:val="22"/>
          <w:szCs w:val="22"/>
        </w:rPr>
        <w:t>, joint accountability, impartiality and neutrality</w:t>
      </w:r>
      <w:r>
        <w:rPr>
          <w:rFonts w:ascii="Arial" w:hAnsi="Arial" w:cs="Arial"/>
          <w:snapToGrid/>
          <w:color w:val="000000"/>
          <w:sz w:val="22"/>
          <w:szCs w:val="22"/>
        </w:rPr>
        <w:t>,</w:t>
      </w:r>
      <w:r w:rsidRPr="00A32F7C">
        <w:rPr>
          <w:rFonts w:ascii="Arial" w:hAnsi="Arial" w:cs="Arial"/>
          <w:snapToGrid/>
          <w:color w:val="000000"/>
          <w:sz w:val="22"/>
          <w:szCs w:val="22"/>
        </w:rPr>
        <w:t xml:space="preserve"> and ut</w:t>
      </w:r>
      <w:r>
        <w:rPr>
          <w:rFonts w:ascii="Arial" w:hAnsi="Arial" w:cs="Arial"/>
          <w:snapToGrid/>
          <w:color w:val="000000"/>
          <w:sz w:val="22"/>
          <w:szCs w:val="22"/>
        </w:rPr>
        <w:t>ility focus</w:t>
      </w:r>
      <w:r w:rsidRPr="00A32F7C">
        <w:rPr>
          <w:rFonts w:ascii="Arial" w:hAnsi="Arial" w:cs="Arial"/>
          <w:snapToGrid/>
          <w:color w:val="000000"/>
          <w:sz w:val="22"/>
          <w:szCs w:val="22"/>
        </w:rPr>
        <w:t>.</w:t>
      </w:r>
    </w:p>
    <w:p w14:paraId="3F393059" w14:textId="77777777" w:rsidR="003A1B42" w:rsidRDefault="003A1B42" w:rsidP="003A1B42">
      <w:pPr>
        <w:widowControl/>
        <w:jc w:val="both"/>
        <w:rPr>
          <w:rFonts w:ascii="Arial" w:hAnsi="Arial" w:cs="Arial"/>
          <w:snapToGrid/>
          <w:color w:val="000000"/>
          <w:sz w:val="22"/>
          <w:szCs w:val="22"/>
        </w:rPr>
      </w:pPr>
    </w:p>
    <w:p w14:paraId="10009084"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-A m</w:t>
      </w:r>
      <w:r w:rsidRPr="00A32F7C">
        <w:rPr>
          <w:rFonts w:ascii="Arial" w:hAnsi="Arial" w:cs="Arial"/>
          <w:snapToGrid/>
          <w:color w:val="000000"/>
          <w:sz w:val="22"/>
          <w:szCs w:val="22"/>
        </w:rPr>
        <w:t>id</w:t>
      </w:r>
      <w:r>
        <w:rPr>
          <w:rFonts w:ascii="Arial" w:hAnsi="Arial" w:cs="Arial"/>
          <w:snapToGrid/>
          <w:color w:val="000000"/>
          <w:sz w:val="22"/>
          <w:szCs w:val="22"/>
        </w:rPr>
        <w:t>-</w:t>
      </w:r>
      <w:r w:rsidRPr="00A32F7C">
        <w:rPr>
          <w:rFonts w:ascii="Arial" w:hAnsi="Arial" w:cs="Arial"/>
          <w:snapToGrid/>
          <w:color w:val="000000"/>
          <w:sz w:val="22"/>
          <w:szCs w:val="22"/>
        </w:rPr>
        <w:t>term as</w:t>
      </w:r>
      <w:r>
        <w:rPr>
          <w:rFonts w:ascii="Arial" w:hAnsi="Arial" w:cs="Arial"/>
          <w:snapToGrid/>
          <w:color w:val="000000"/>
          <w:sz w:val="22"/>
          <w:szCs w:val="22"/>
        </w:rPr>
        <w:t>sessment report of t</w:t>
      </w:r>
      <w:r w:rsidR="005B269B">
        <w:rPr>
          <w:rFonts w:ascii="Arial" w:hAnsi="Arial" w:cs="Arial"/>
          <w:snapToGrid/>
          <w:color w:val="000000"/>
          <w:sz w:val="22"/>
          <w:szCs w:val="22"/>
        </w:rPr>
        <w:t>he project was prepared internally, by project staff</w:t>
      </w:r>
      <w:r w:rsidRPr="00A32F7C">
        <w:rPr>
          <w:rFonts w:ascii="Arial" w:hAnsi="Arial" w:cs="Arial"/>
          <w:snapToGrid/>
          <w:color w:val="000000"/>
          <w:sz w:val="22"/>
          <w:szCs w:val="22"/>
        </w:rPr>
        <w:t xml:space="preserve"> (March, 2014)</w:t>
      </w:r>
      <w:r>
        <w:rPr>
          <w:rFonts w:ascii="Arial" w:hAnsi="Arial" w:cs="Arial"/>
          <w:snapToGrid/>
          <w:color w:val="000000"/>
          <w:sz w:val="22"/>
          <w:szCs w:val="22"/>
        </w:rPr>
        <w:t>.</w:t>
      </w:r>
    </w:p>
    <w:p w14:paraId="00B4C4B1" w14:textId="77777777" w:rsidR="003A1B42" w:rsidRDefault="003A1B42" w:rsidP="003A1B42">
      <w:pPr>
        <w:widowControl/>
        <w:jc w:val="both"/>
        <w:rPr>
          <w:rFonts w:ascii="Arial" w:hAnsi="Arial" w:cs="Arial"/>
          <w:snapToGrid/>
          <w:color w:val="000000"/>
          <w:sz w:val="22"/>
          <w:szCs w:val="22"/>
        </w:rPr>
      </w:pPr>
    </w:p>
    <w:p w14:paraId="31EA5846"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 xml:space="preserve">-The local community </w:t>
      </w:r>
      <w:r w:rsidR="00784A43">
        <w:rPr>
          <w:rFonts w:ascii="Arial" w:hAnsi="Arial" w:cs="Arial"/>
          <w:snapToGrid/>
          <w:color w:val="000000"/>
          <w:sz w:val="22"/>
          <w:szCs w:val="22"/>
        </w:rPr>
        <w:t>benefitted</w:t>
      </w:r>
      <w:r>
        <w:rPr>
          <w:rFonts w:ascii="Arial" w:hAnsi="Arial" w:cs="Arial"/>
          <w:snapToGrid/>
          <w:color w:val="000000"/>
          <w:sz w:val="22"/>
          <w:szCs w:val="22"/>
        </w:rPr>
        <w:t xml:space="preserve"> from the Legal Help Desks and information centres through being granted</w:t>
      </w:r>
      <w:r w:rsidRPr="00A32F7C">
        <w:rPr>
          <w:rFonts w:ascii="Arial" w:hAnsi="Arial" w:cs="Arial"/>
          <w:snapToGrid/>
          <w:color w:val="000000"/>
          <w:sz w:val="22"/>
          <w:szCs w:val="22"/>
        </w:rPr>
        <w:t xml:space="preserve"> access to information about the</w:t>
      </w:r>
      <w:r>
        <w:rPr>
          <w:rFonts w:ascii="Arial" w:hAnsi="Arial" w:cs="Arial"/>
          <w:snapToGrid/>
          <w:color w:val="000000"/>
          <w:sz w:val="22"/>
          <w:szCs w:val="22"/>
        </w:rPr>
        <w:t>ir</w:t>
      </w:r>
      <w:r w:rsidRPr="00A32F7C">
        <w:rPr>
          <w:rFonts w:ascii="Arial" w:hAnsi="Arial" w:cs="Arial"/>
          <w:snapToGrid/>
          <w:color w:val="000000"/>
          <w:sz w:val="22"/>
          <w:szCs w:val="22"/>
        </w:rPr>
        <w:t xml:space="preserve"> legal rights, legal aid and</w:t>
      </w:r>
      <w:r>
        <w:rPr>
          <w:rFonts w:ascii="Arial" w:hAnsi="Arial" w:cs="Arial"/>
          <w:snapToGrid/>
          <w:color w:val="000000"/>
          <w:sz w:val="22"/>
          <w:szCs w:val="22"/>
        </w:rPr>
        <w:t xml:space="preserve"> the legal process of TJ</w:t>
      </w:r>
      <w:r w:rsidRPr="00A32F7C">
        <w:rPr>
          <w:rFonts w:ascii="Arial" w:hAnsi="Arial" w:cs="Arial"/>
          <w:snapToGrid/>
          <w:color w:val="000000"/>
          <w:sz w:val="22"/>
          <w:szCs w:val="22"/>
        </w:rPr>
        <w:t>.</w:t>
      </w:r>
    </w:p>
    <w:p w14:paraId="06494216" w14:textId="77777777" w:rsidR="003A1B42" w:rsidRDefault="003A1B42" w:rsidP="003A1B42">
      <w:pPr>
        <w:widowControl/>
        <w:jc w:val="both"/>
        <w:rPr>
          <w:rFonts w:ascii="Arial" w:hAnsi="Arial" w:cs="Arial"/>
          <w:snapToGrid/>
          <w:color w:val="000000"/>
          <w:sz w:val="22"/>
          <w:szCs w:val="22"/>
        </w:rPr>
      </w:pPr>
    </w:p>
    <w:p w14:paraId="4378FE00" w14:textId="77777777" w:rsidR="003A1B42" w:rsidRPr="00A32F7C"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w:t>
      </w:r>
      <w:r w:rsidRPr="00A32F7C">
        <w:rPr>
          <w:rFonts w:ascii="Arial" w:hAnsi="Arial" w:cs="Arial"/>
          <w:snapToGrid/>
          <w:color w:val="000000"/>
          <w:sz w:val="22"/>
          <w:szCs w:val="22"/>
        </w:rPr>
        <w:t>Local action plan</w:t>
      </w:r>
      <w:r>
        <w:rPr>
          <w:rFonts w:ascii="Arial" w:hAnsi="Arial" w:cs="Arial"/>
          <w:snapToGrid/>
          <w:color w:val="000000"/>
          <w:sz w:val="22"/>
          <w:szCs w:val="22"/>
        </w:rPr>
        <w:t>s were prepared to implement</w:t>
      </w:r>
      <w:r w:rsidRPr="00A32F7C">
        <w:rPr>
          <w:rFonts w:ascii="Arial" w:hAnsi="Arial" w:cs="Arial"/>
          <w:snapToGrid/>
          <w:color w:val="000000"/>
          <w:sz w:val="22"/>
          <w:szCs w:val="22"/>
        </w:rPr>
        <w:t xml:space="preserve"> UN</w:t>
      </w:r>
      <w:r>
        <w:rPr>
          <w:rFonts w:ascii="Arial" w:hAnsi="Arial" w:cs="Arial"/>
          <w:snapToGrid/>
          <w:color w:val="000000"/>
          <w:sz w:val="22"/>
          <w:szCs w:val="22"/>
        </w:rPr>
        <w:t>SC</w:t>
      </w:r>
      <w:r w:rsidRPr="00A32F7C">
        <w:rPr>
          <w:rFonts w:ascii="Arial" w:hAnsi="Arial" w:cs="Arial"/>
          <w:snapToGrid/>
          <w:color w:val="000000"/>
          <w:sz w:val="22"/>
          <w:szCs w:val="22"/>
        </w:rPr>
        <w:t xml:space="preserve"> Resolution</w:t>
      </w:r>
      <w:r>
        <w:rPr>
          <w:rFonts w:ascii="Arial" w:hAnsi="Arial" w:cs="Arial"/>
          <w:snapToGrid/>
          <w:color w:val="000000"/>
          <w:sz w:val="22"/>
          <w:szCs w:val="22"/>
        </w:rPr>
        <w:t>s 1325, 1820 and TJ following local level trainings among communities within the project districts</w:t>
      </w:r>
      <w:r w:rsidRPr="00A32F7C">
        <w:rPr>
          <w:rFonts w:ascii="Arial" w:hAnsi="Arial" w:cs="Arial"/>
          <w:snapToGrid/>
          <w:color w:val="000000"/>
          <w:sz w:val="22"/>
          <w:szCs w:val="22"/>
        </w:rPr>
        <w:t xml:space="preserve">.  </w:t>
      </w:r>
    </w:p>
    <w:p w14:paraId="13B52A72" w14:textId="77777777" w:rsidR="003A1B42" w:rsidRPr="00FC726F" w:rsidRDefault="003A1B42" w:rsidP="003A1B42">
      <w:pPr>
        <w:widowControl/>
        <w:jc w:val="both"/>
        <w:rPr>
          <w:rFonts w:ascii="Arial" w:hAnsi="Arial" w:cs="Arial"/>
          <w:snapToGrid/>
          <w:color w:val="000000"/>
          <w:sz w:val="22"/>
          <w:szCs w:val="22"/>
        </w:rPr>
      </w:pPr>
    </w:p>
    <w:p w14:paraId="282A0A84" w14:textId="77777777" w:rsidR="003A1B42" w:rsidRPr="00A32F7C" w:rsidRDefault="003A1B42" w:rsidP="003A1B42">
      <w:pPr>
        <w:widowControl/>
        <w:jc w:val="both"/>
        <w:rPr>
          <w:rFonts w:ascii="Arial" w:hAnsi="Arial" w:cs="Arial"/>
          <w:snapToGrid/>
          <w:color w:val="000000"/>
          <w:sz w:val="22"/>
          <w:szCs w:val="22"/>
          <w:lang w:val="en-US"/>
        </w:rPr>
      </w:pPr>
    </w:p>
    <w:p w14:paraId="6FE23F25" w14:textId="77777777" w:rsidR="003A1B42" w:rsidRPr="006F557D" w:rsidRDefault="003A1B42" w:rsidP="003A1B42">
      <w:pPr>
        <w:widowControl/>
        <w:jc w:val="both"/>
        <w:rPr>
          <w:rFonts w:ascii="Arial" w:hAnsi="Arial" w:cs="Arial"/>
          <w:i/>
          <w:snapToGrid/>
          <w:color w:val="000000"/>
          <w:sz w:val="22"/>
          <w:szCs w:val="22"/>
        </w:rPr>
      </w:pPr>
      <w:r w:rsidRPr="006F557D">
        <w:rPr>
          <w:rFonts w:ascii="Arial" w:hAnsi="Arial" w:cs="Arial"/>
          <w:i/>
          <w:snapToGrid/>
          <w:color w:val="000000"/>
          <w:sz w:val="22"/>
          <w:szCs w:val="22"/>
          <w:lang w:val="en-US"/>
        </w:rPr>
        <w:t xml:space="preserve">Q6. </w:t>
      </w:r>
      <w:r w:rsidRPr="006F557D">
        <w:rPr>
          <w:rFonts w:ascii="Arial" w:hAnsi="Arial" w:cs="Arial"/>
          <w:i/>
          <w:snapToGrid/>
          <w:color w:val="000000"/>
          <w:sz w:val="22"/>
          <w:szCs w:val="22"/>
        </w:rPr>
        <w:t>Is there evidence that the project advanced any key national human rights, gender or inclusion policies?</w:t>
      </w:r>
    </w:p>
    <w:p w14:paraId="559D5C6F" w14:textId="77777777" w:rsidR="003A1B42" w:rsidRDefault="003A1B42" w:rsidP="003A1B42">
      <w:pPr>
        <w:widowControl/>
        <w:ind w:left="1440"/>
        <w:jc w:val="both"/>
        <w:rPr>
          <w:rFonts w:ascii="Arial" w:hAnsi="Arial" w:cs="Arial"/>
          <w:snapToGrid/>
          <w:color w:val="000000"/>
          <w:sz w:val="22"/>
          <w:szCs w:val="22"/>
        </w:rPr>
      </w:pPr>
    </w:p>
    <w:p w14:paraId="10F0010B" w14:textId="77777777" w:rsidR="003A1B42" w:rsidRDefault="003A1B42" w:rsidP="003A1B42">
      <w:pPr>
        <w:widowControl/>
        <w:jc w:val="both"/>
        <w:rPr>
          <w:rFonts w:ascii="Arial" w:hAnsi="Arial" w:cs="Arial"/>
          <w:snapToGrid/>
          <w:color w:val="000000"/>
          <w:sz w:val="22"/>
          <w:szCs w:val="22"/>
        </w:rPr>
      </w:pPr>
      <w:r>
        <w:rPr>
          <w:rFonts w:ascii="Arial" w:hAnsi="Arial" w:cs="Arial"/>
          <w:snapToGrid/>
          <w:color w:val="000000"/>
          <w:sz w:val="22"/>
          <w:szCs w:val="22"/>
        </w:rPr>
        <w:t>The related evidence can be summarized as follows:</w:t>
      </w:r>
    </w:p>
    <w:p w14:paraId="6264B9FE"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sidRPr="00FC726F">
        <w:rPr>
          <w:rFonts w:ascii="Arial" w:hAnsi="Arial" w:cs="Arial"/>
          <w:snapToGrid/>
          <w:color w:val="000000"/>
          <w:sz w:val="22"/>
          <w:szCs w:val="22"/>
        </w:rPr>
        <w:t>Review of guideline</w:t>
      </w:r>
      <w:r>
        <w:rPr>
          <w:rFonts w:ascii="Arial" w:hAnsi="Arial" w:cs="Arial"/>
          <w:snapToGrid/>
          <w:color w:val="000000"/>
          <w:sz w:val="22"/>
          <w:szCs w:val="22"/>
        </w:rPr>
        <w:t>s</w:t>
      </w:r>
      <w:r w:rsidRPr="00FC726F">
        <w:rPr>
          <w:rFonts w:ascii="Arial" w:hAnsi="Arial" w:cs="Arial"/>
          <w:snapToGrid/>
          <w:color w:val="000000"/>
          <w:sz w:val="22"/>
          <w:szCs w:val="22"/>
        </w:rPr>
        <w:t xml:space="preserve"> related to in-camera hearing</w:t>
      </w:r>
      <w:r>
        <w:rPr>
          <w:rFonts w:ascii="Arial" w:hAnsi="Arial" w:cs="Arial"/>
          <w:snapToGrid/>
          <w:color w:val="000000"/>
          <w:sz w:val="22"/>
          <w:szCs w:val="22"/>
        </w:rPr>
        <w:t>s</w:t>
      </w:r>
      <w:r w:rsidRPr="00FC726F">
        <w:rPr>
          <w:rFonts w:ascii="Arial" w:hAnsi="Arial" w:cs="Arial"/>
          <w:snapToGrid/>
          <w:color w:val="000000"/>
          <w:sz w:val="22"/>
          <w:szCs w:val="22"/>
        </w:rPr>
        <w:t xml:space="preserve"> and preparation of SOP</w:t>
      </w:r>
      <w:r>
        <w:rPr>
          <w:rFonts w:ascii="Arial" w:hAnsi="Arial" w:cs="Arial"/>
          <w:snapToGrid/>
          <w:color w:val="000000"/>
          <w:sz w:val="22"/>
          <w:szCs w:val="22"/>
        </w:rPr>
        <w:t>s for</w:t>
      </w:r>
      <w:r w:rsidRPr="00FC726F">
        <w:rPr>
          <w:rFonts w:ascii="Arial" w:hAnsi="Arial" w:cs="Arial"/>
          <w:snapToGrid/>
          <w:color w:val="000000"/>
          <w:sz w:val="22"/>
          <w:szCs w:val="22"/>
        </w:rPr>
        <w:t xml:space="preserve"> In- camera hearing</w:t>
      </w:r>
      <w:r>
        <w:rPr>
          <w:rFonts w:ascii="Arial" w:hAnsi="Arial" w:cs="Arial"/>
          <w:snapToGrid/>
          <w:color w:val="000000"/>
          <w:sz w:val="22"/>
          <w:szCs w:val="22"/>
        </w:rPr>
        <w:t xml:space="preserve"> sessions</w:t>
      </w:r>
      <w:r w:rsidRPr="00FC726F">
        <w:rPr>
          <w:rFonts w:ascii="Arial" w:hAnsi="Arial" w:cs="Arial"/>
          <w:snapToGrid/>
          <w:color w:val="000000"/>
          <w:sz w:val="22"/>
          <w:szCs w:val="22"/>
        </w:rPr>
        <w:t>.</w:t>
      </w:r>
    </w:p>
    <w:p w14:paraId="4D402B8D"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sidRPr="00FC726F">
        <w:rPr>
          <w:rFonts w:ascii="Arial" w:hAnsi="Arial" w:cs="Arial"/>
          <w:snapToGrid/>
          <w:color w:val="000000"/>
          <w:sz w:val="22"/>
          <w:szCs w:val="22"/>
        </w:rPr>
        <w:t>Review of ex</w:t>
      </w:r>
      <w:r>
        <w:rPr>
          <w:rFonts w:ascii="Arial" w:hAnsi="Arial" w:cs="Arial"/>
          <w:snapToGrid/>
          <w:color w:val="000000"/>
          <w:sz w:val="22"/>
          <w:szCs w:val="22"/>
        </w:rPr>
        <w:t>isting Legal Aid Act and preparation of</w:t>
      </w:r>
      <w:r w:rsidRPr="00FC726F">
        <w:rPr>
          <w:rFonts w:ascii="Arial" w:hAnsi="Arial" w:cs="Arial"/>
          <w:snapToGrid/>
          <w:color w:val="000000"/>
          <w:sz w:val="22"/>
          <w:szCs w:val="22"/>
        </w:rPr>
        <w:t xml:space="preserve"> legal aid policy.</w:t>
      </w:r>
    </w:p>
    <w:p w14:paraId="31D397BD"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sidRPr="00FC726F">
        <w:rPr>
          <w:rFonts w:ascii="Arial" w:hAnsi="Arial" w:cs="Arial"/>
          <w:snapToGrid/>
          <w:color w:val="000000"/>
          <w:sz w:val="22"/>
          <w:szCs w:val="22"/>
        </w:rPr>
        <w:t>Justice Sector Coordination Committee Operational Manual endorsed by the central JSCC.</w:t>
      </w:r>
    </w:p>
    <w:p w14:paraId="1D710D7F"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Pr>
          <w:rFonts w:ascii="Arial" w:hAnsi="Arial" w:cs="Arial"/>
          <w:snapToGrid/>
          <w:color w:val="000000"/>
          <w:sz w:val="22"/>
          <w:szCs w:val="22"/>
        </w:rPr>
        <w:lastRenderedPageBreak/>
        <w:t>Access to Justice Commission</w:t>
      </w:r>
      <w:r w:rsidRPr="00FC726F">
        <w:rPr>
          <w:rFonts w:ascii="Arial" w:hAnsi="Arial" w:cs="Arial"/>
          <w:snapToGrid/>
          <w:color w:val="000000"/>
          <w:sz w:val="22"/>
          <w:szCs w:val="22"/>
        </w:rPr>
        <w:t xml:space="preserve"> established.</w:t>
      </w:r>
    </w:p>
    <w:p w14:paraId="151F80D4"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Pr>
          <w:rFonts w:ascii="Arial" w:hAnsi="Arial" w:cs="Arial"/>
          <w:snapToGrid/>
          <w:color w:val="000000"/>
          <w:sz w:val="22"/>
          <w:szCs w:val="22"/>
        </w:rPr>
        <w:t>Development of</w:t>
      </w:r>
      <w:r w:rsidRPr="00FC726F">
        <w:rPr>
          <w:rFonts w:ascii="Arial" w:hAnsi="Arial" w:cs="Arial"/>
          <w:snapToGrid/>
          <w:color w:val="000000"/>
          <w:sz w:val="22"/>
          <w:szCs w:val="22"/>
        </w:rPr>
        <w:t xml:space="preserve"> SLAC operational guidelines. </w:t>
      </w:r>
    </w:p>
    <w:p w14:paraId="749E07A0"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sidRPr="00FC726F">
        <w:rPr>
          <w:rFonts w:ascii="Arial" w:hAnsi="Arial" w:cs="Arial"/>
          <w:snapToGrid/>
          <w:color w:val="000000"/>
          <w:sz w:val="22"/>
          <w:szCs w:val="22"/>
        </w:rPr>
        <w:t xml:space="preserve">One integrated national legal </w:t>
      </w:r>
      <w:r>
        <w:rPr>
          <w:rFonts w:ascii="Arial" w:hAnsi="Arial" w:cs="Arial"/>
          <w:snapToGrid/>
          <w:color w:val="000000"/>
          <w:sz w:val="22"/>
          <w:szCs w:val="22"/>
        </w:rPr>
        <w:t>aid policy developed (as draft document) includingan extensive and inclusive consultation process</w:t>
      </w:r>
      <w:r w:rsidRPr="00FC726F">
        <w:rPr>
          <w:rFonts w:ascii="Arial" w:hAnsi="Arial" w:cs="Arial"/>
          <w:snapToGrid/>
          <w:color w:val="000000"/>
          <w:sz w:val="22"/>
          <w:szCs w:val="22"/>
        </w:rPr>
        <w:t>.</w:t>
      </w:r>
    </w:p>
    <w:p w14:paraId="6D977152" w14:textId="77777777" w:rsidR="003A1B42" w:rsidRPr="00FC726F" w:rsidRDefault="003A1B42" w:rsidP="002A276C">
      <w:pPr>
        <w:pStyle w:val="ListParagraph"/>
        <w:widowControl/>
        <w:numPr>
          <w:ilvl w:val="0"/>
          <w:numId w:val="18"/>
        </w:numPr>
        <w:jc w:val="both"/>
        <w:rPr>
          <w:rFonts w:ascii="Arial" w:hAnsi="Arial" w:cs="Arial"/>
          <w:snapToGrid/>
          <w:color w:val="000000"/>
          <w:sz w:val="22"/>
          <w:szCs w:val="22"/>
        </w:rPr>
      </w:pPr>
      <w:r w:rsidRPr="00FC726F">
        <w:rPr>
          <w:rFonts w:ascii="Arial" w:hAnsi="Arial" w:cs="Arial"/>
          <w:snapToGrid/>
          <w:color w:val="000000"/>
          <w:sz w:val="22"/>
          <w:szCs w:val="22"/>
        </w:rPr>
        <w:t>Strategic Plan of the Judiciary reviewed from</w:t>
      </w:r>
      <w:r>
        <w:rPr>
          <w:rFonts w:ascii="Arial" w:hAnsi="Arial" w:cs="Arial"/>
          <w:snapToGrid/>
          <w:color w:val="000000"/>
          <w:sz w:val="22"/>
          <w:szCs w:val="22"/>
        </w:rPr>
        <w:t xml:space="preserve"> a</w:t>
      </w:r>
      <w:r w:rsidRPr="00FC726F">
        <w:rPr>
          <w:rFonts w:ascii="Arial" w:hAnsi="Arial" w:cs="Arial"/>
          <w:snapToGrid/>
          <w:color w:val="000000"/>
          <w:sz w:val="22"/>
          <w:szCs w:val="22"/>
        </w:rPr>
        <w:t xml:space="preserve"> gender perspective.</w:t>
      </w:r>
    </w:p>
    <w:p w14:paraId="65E33BB7" w14:textId="77777777" w:rsidR="003A1B42" w:rsidRDefault="003A1B42" w:rsidP="003A1B42">
      <w:pPr>
        <w:autoSpaceDE w:val="0"/>
        <w:autoSpaceDN w:val="0"/>
        <w:adjustRightInd w:val="0"/>
        <w:jc w:val="both"/>
        <w:rPr>
          <w:rFonts w:ascii="Arial" w:hAnsi="Arial" w:cs="Arial"/>
          <w:b/>
          <w:color w:val="FF0000"/>
          <w:sz w:val="22"/>
          <w:szCs w:val="22"/>
        </w:rPr>
      </w:pPr>
    </w:p>
    <w:p w14:paraId="5976CF18" w14:textId="77777777" w:rsidR="00530C16" w:rsidRDefault="00530C16" w:rsidP="003A1B42">
      <w:pPr>
        <w:autoSpaceDE w:val="0"/>
        <w:autoSpaceDN w:val="0"/>
        <w:adjustRightInd w:val="0"/>
        <w:jc w:val="both"/>
        <w:rPr>
          <w:rFonts w:ascii="Arial" w:hAnsi="Arial" w:cs="Arial"/>
          <w:b/>
          <w:color w:val="FF0000"/>
          <w:sz w:val="22"/>
          <w:szCs w:val="22"/>
        </w:rPr>
      </w:pPr>
    </w:p>
    <w:p w14:paraId="3DF3AFF9" w14:textId="77777777" w:rsidR="003A1B42" w:rsidRPr="00A96CF1" w:rsidRDefault="003A1B42" w:rsidP="003A1B42">
      <w:pPr>
        <w:autoSpaceDE w:val="0"/>
        <w:autoSpaceDN w:val="0"/>
        <w:adjustRightInd w:val="0"/>
        <w:jc w:val="both"/>
        <w:rPr>
          <w:rFonts w:ascii="Arial" w:hAnsi="Arial" w:cs="Arial"/>
          <w:b/>
          <w:color w:val="FF0000"/>
          <w:sz w:val="22"/>
          <w:szCs w:val="22"/>
        </w:rPr>
      </w:pPr>
    </w:p>
    <w:p w14:paraId="48B2BEA5" w14:textId="77777777" w:rsidR="00F35B67" w:rsidRDefault="00F35B67" w:rsidP="00CA1F78">
      <w:pPr>
        <w:autoSpaceDE w:val="0"/>
        <w:autoSpaceDN w:val="0"/>
        <w:adjustRightInd w:val="0"/>
        <w:jc w:val="both"/>
        <w:rPr>
          <w:rFonts w:ascii="Arial" w:hAnsi="Arial" w:cs="Arial"/>
          <w:b/>
          <w:sz w:val="22"/>
          <w:szCs w:val="22"/>
        </w:rPr>
      </w:pPr>
    </w:p>
    <w:p w14:paraId="0C489BF5" w14:textId="77777777" w:rsidR="00CA1F78" w:rsidRDefault="00A96CF1" w:rsidP="00CA1F78">
      <w:pPr>
        <w:autoSpaceDE w:val="0"/>
        <w:autoSpaceDN w:val="0"/>
        <w:adjustRightInd w:val="0"/>
        <w:jc w:val="both"/>
        <w:rPr>
          <w:rFonts w:ascii="Arial" w:hAnsi="Arial" w:cs="Arial"/>
          <w:b/>
          <w:sz w:val="22"/>
          <w:szCs w:val="22"/>
        </w:rPr>
      </w:pPr>
      <w:r w:rsidRPr="00A96CF1">
        <w:rPr>
          <w:rFonts w:ascii="Arial" w:hAnsi="Arial" w:cs="Arial"/>
          <w:b/>
          <w:sz w:val="22"/>
          <w:szCs w:val="22"/>
        </w:rPr>
        <w:t xml:space="preserve">4.1.2 Strategic contribution to peacebuilding  </w:t>
      </w:r>
      <w:r w:rsidR="003A1B42">
        <w:rPr>
          <w:rFonts w:ascii="Arial" w:hAnsi="Arial" w:cs="Arial"/>
          <w:b/>
          <w:sz w:val="22"/>
          <w:szCs w:val="22"/>
        </w:rPr>
        <w:t>&amp; c</w:t>
      </w:r>
      <w:r w:rsidR="00CA1F78" w:rsidRPr="00A96CF1">
        <w:rPr>
          <w:rFonts w:ascii="Arial" w:hAnsi="Arial" w:cs="Arial"/>
          <w:b/>
          <w:sz w:val="22"/>
          <w:szCs w:val="22"/>
        </w:rPr>
        <w:t>onflict sensitivity of project design and implementation</w:t>
      </w:r>
    </w:p>
    <w:p w14:paraId="5893BB94" w14:textId="77777777" w:rsidR="004E63D9" w:rsidRDefault="004E63D9" w:rsidP="00CA1F78">
      <w:pPr>
        <w:autoSpaceDE w:val="0"/>
        <w:autoSpaceDN w:val="0"/>
        <w:adjustRightInd w:val="0"/>
        <w:jc w:val="both"/>
        <w:rPr>
          <w:rFonts w:ascii="Arial" w:hAnsi="Arial" w:cs="Arial"/>
          <w:b/>
          <w:sz w:val="22"/>
          <w:szCs w:val="22"/>
        </w:rPr>
      </w:pPr>
    </w:p>
    <w:p w14:paraId="368FF1BC" w14:textId="77777777" w:rsidR="00A96CF1" w:rsidRPr="00A32F7C" w:rsidRDefault="00A96CF1" w:rsidP="00CA1F78">
      <w:pPr>
        <w:autoSpaceDE w:val="0"/>
        <w:autoSpaceDN w:val="0"/>
        <w:adjustRightInd w:val="0"/>
        <w:jc w:val="both"/>
        <w:rPr>
          <w:rFonts w:ascii="Arial" w:hAnsi="Arial" w:cs="Arial"/>
          <w:color w:val="FF0000"/>
          <w:sz w:val="22"/>
          <w:szCs w:val="22"/>
        </w:rPr>
      </w:pPr>
    </w:p>
    <w:p w14:paraId="4B399263" w14:textId="77777777" w:rsidR="00877B15" w:rsidRDefault="00981B0D"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7. What was done to understand the context (and changes in the context) and how was thisused to modify plans?</w:t>
      </w:r>
    </w:p>
    <w:p w14:paraId="7AB1B8AD" w14:textId="77777777" w:rsidR="00877B15" w:rsidRDefault="00877B15" w:rsidP="003B46F3">
      <w:pPr>
        <w:widowControl/>
        <w:jc w:val="both"/>
        <w:rPr>
          <w:rFonts w:ascii="Arial" w:hAnsi="Arial" w:cs="Arial"/>
          <w:i/>
          <w:snapToGrid/>
          <w:color w:val="000000"/>
          <w:sz w:val="22"/>
          <w:szCs w:val="22"/>
        </w:rPr>
      </w:pPr>
    </w:p>
    <w:p w14:paraId="0F06C773" w14:textId="77777777" w:rsidR="00877B15" w:rsidRPr="00877B15" w:rsidRDefault="00877B15"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-From the very outset of the programme it had been decided that in spite of the delays in the constitutional development process, there was need for a programme providing means and ways to redress grievances stemming from conflict-related crimes and human rights violations. Hence, the platform of the RoLHR JP is based on the strategic decision to pilot test specific modalities and mechanisms of access to justice to provide supply-side solutions and address demand-side requirements and expectations, both for victims of crimes and the general public with a specific focus on vulnerable groups in society including women, members of minorities and disadvantaged groups, the disabled etc. </w:t>
      </w:r>
    </w:p>
    <w:p w14:paraId="121E5156" w14:textId="77777777" w:rsidR="00877B15" w:rsidRDefault="00877B15" w:rsidP="003B46F3">
      <w:pPr>
        <w:widowControl/>
        <w:jc w:val="both"/>
        <w:rPr>
          <w:rFonts w:ascii="Arial" w:hAnsi="Arial" w:cs="Arial"/>
          <w:i/>
          <w:snapToGrid/>
          <w:color w:val="000000"/>
          <w:sz w:val="22"/>
          <w:szCs w:val="22"/>
        </w:rPr>
      </w:pPr>
    </w:p>
    <w:p w14:paraId="3022F974" w14:textId="77777777" w:rsidR="004E63D9" w:rsidRDefault="00877B15" w:rsidP="003B46F3">
      <w:pPr>
        <w:widowControl/>
        <w:jc w:val="both"/>
        <w:rPr>
          <w:rFonts w:ascii="Arial" w:hAnsi="Arial" w:cs="Arial"/>
          <w:snapToGrid/>
          <w:color w:val="000000"/>
          <w:sz w:val="22"/>
          <w:szCs w:val="22"/>
        </w:rPr>
      </w:pPr>
      <w:r w:rsidRPr="004E63D9">
        <w:rPr>
          <w:rFonts w:ascii="Arial" w:hAnsi="Arial" w:cs="Arial"/>
          <w:snapToGrid/>
          <w:color w:val="000000"/>
          <w:sz w:val="22"/>
          <w:szCs w:val="22"/>
        </w:rPr>
        <w:t xml:space="preserve">-In general, the programme and sub-programme/project roll-out and implementation showed  flexibility in adapting to changing circumstances and addressing challenges. For instance, </w:t>
      </w:r>
      <w:r w:rsidR="004E63D9">
        <w:rPr>
          <w:rFonts w:ascii="Arial" w:hAnsi="Arial" w:cs="Arial"/>
          <w:snapToGrid/>
          <w:color w:val="000000"/>
          <w:sz w:val="22"/>
          <w:szCs w:val="22"/>
        </w:rPr>
        <w:t xml:space="preserve">when it became clear that the first cut of legal training scholarship recipients was not particularly representative in terms of gender nor minority criteria, this shortcoming was swiftly addressed and rectified through introducing harsher guidelines for the screening of candidates. </w:t>
      </w:r>
    </w:p>
    <w:p w14:paraId="48C8AD3C" w14:textId="77777777" w:rsidR="004E63D9" w:rsidRDefault="004E63D9" w:rsidP="003B46F3">
      <w:pPr>
        <w:widowControl/>
        <w:jc w:val="both"/>
        <w:rPr>
          <w:rFonts w:ascii="Arial" w:hAnsi="Arial" w:cs="Arial"/>
          <w:snapToGrid/>
          <w:color w:val="000000"/>
          <w:sz w:val="22"/>
          <w:szCs w:val="22"/>
        </w:rPr>
      </w:pPr>
    </w:p>
    <w:p w14:paraId="55AAA552" w14:textId="77777777" w:rsidR="004E63D9" w:rsidRDefault="004E63D9"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-Likewise, when it became clear that some scholarship recipients of initial intakes were not aligned with the programme’s expectations in terms of general orientation, a set of guidelines (“code of conduct”) stipulating entitlements and obligations was introduced to address this issue. Similarly, SOPs and guidelines were introduced elsewhere (In-Camera Court hearings) to explicate and regulate the applications of other instruments, tools and processes whenever the need arose.  </w:t>
      </w:r>
    </w:p>
    <w:p w14:paraId="0E95226B" w14:textId="77777777" w:rsidR="004E63D9" w:rsidRDefault="004E63D9" w:rsidP="003B46F3">
      <w:pPr>
        <w:widowControl/>
        <w:jc w:val="both"/>
        <w:rPr>
          <w:rFonts w:ascii="Arial" w:hAnsi="Arial" w:cs="Arial"/>
          <w:snapToGrid/>
          <w:color w:val="000000"/>
          <w:sz w:val="22"/>
          <w:szCs w:val="22"/>
        </w:rPr>
      </w:pPr>
    </w:p>
    <w:p w14:paraId="0A561E5E" w14:textId="77777777" w:rsidR="00877B15" w:rsidRPr="004E63D9" w:rsidRDefault="004E63D9"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-Another example would be how </w:t>
      </w:r>
      <w:r w:rsidR="00877B15" w:rsidRPr="004E63D9">
        <w:rPr>
          <w:rFonts w:ascii="Arial" w:hAnsi="Arial" w:cs="Arial"/>
          <w:snapToGrid/>
          <w:color w:val="000000"/>
          <w:sz w:val="22"/>
          <w:szCs w:val="22"/>
        </w:rPr>
        <w:t xml:space="preserve">the bottlenecks </w:t>
      </w:r>
      <w:r w:rsidR="008C0B97" w:rsidRPr="004E63D9">
        <w:rPr>
          <w:rFonts w:ascii="Arial" w:hAnsi="Arial" w:cs="Arial"/>
          <w:snapToGrid/>
          <w:color w:val="000000"/>
          <w:sz w:val="22"/>
          <w:szCs w:val="22"/>
        </w:rPr>
        <w:t xml:space="preserve">related to the TJ agenda </w:t>
      </w:r>
      <w:r>
        <w:rPr>
          <w:rFonts w:ascii="Arial" w:hAnsi="Arial" w:cs="Arial"/>
          <w:snapToGrid/>
          <w:color w:val="000000"/>
          <w:sz w:val="22"/>
          <w:szCs w:val="22"/>
        </w:rPr>
        <w:t xml:space="preserve">were addressed by the decision to shift </w:t>
      </w:r>
      <w:r w:rsidR="008C0B97" w:rsidRPr="004E63D9">
        <w:rPr>
          <w:rFonts w:ascii="Arial" w:hAnsi="Arial" w:cs="Arial"/>
          <w:snapToGrid/>
          <w:color w:val="000000"/>
          <w:sz w:val="22"/>
          <w:szCs w:val="22"/>
        </w:rPr>
        <w:t>this specific programme component to the RC’s programme portfolio. While pull factors might actually have outweighedpush factors in this specific case, the PFN component of the RoLHR managed to strategically reposition itself by quite elegantly off-loading the most problematic programme component to the RCO where, all things considered, the TJ agenda is now placed in a strategically much more suitable environment given the political implications (RCO vs. JP programme environment, post-mission TJ focus of the SRSG/RC’s activities)</w:t>
      </w:r>
      <w:r>
        <w:rPr>
          <w:rFonts w:ascii="Arial" w:hAnsi="Arial" w:cs="Arial"/>
          <w:snapToGrid/>
          <w:color w:val="000000"/>
          <w:sz w:val="22"/>
          <w:szCs w:val="22"/>
        </w:rPr>
        <w:t xml:space="preserve">. </w:t>
      </w:r>
    </w:p>
    <w:p w14:paraId="24D7B82B" w14:textId="77777777" w:rsidR="00877B15" w:rsidRDefault="00877B15" w:rsidP="003B46F3">
      <w:pPr>
        <w:widowControl/>
        <w:jc w:val="both"/>
        <w:rPr>
          <w:rFonts w:ascii="Arial" w:hAnsi="Arial" w:cs="Arial"/>
          <w:i/>
          <w:snapToGrid/>
          <w:color w:val="000000"/>
          <w:sz w:val="22"/>
          <w:szCs w:val="22"/>
        </w:rPr>
      </w:pPr>
    </w:p>
    <w:p w14:paraId="02C1100F" w14:textId="77777777" w:rsidR="00877B15" w:rsidRDefault="00877B15" w:rsidP="003B46F3">
      <w:pPr>
        <w:widowControl/>
        <w:jc w:val="both"/>
        <w:rPr>
          <w:rFonts w:ascii="Arial" w:hAnsi="Arial" w:cs="Arial"/>
          <w:i/>
          <w:snapToGrid/>
          <w:color w:val="000000"/>
          <w:sz w:val="22"/>
          <w:szCs w:val="22"/>
        </w:rPr>
      </w:pPr>
    </w:p>
    <w:p w14:paraId="4391B909" w14:textId="77777777" w:rsidR="00877B15" w:rsidRDefault="00981B0D"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8. What kind of feedback mechanisms ensured continuous involvement of project beneficiaries</w:t>
      </w:r>
      <w:r w:rsidR="00F35B67">
        <w:rPr>
          <w:rFonts w:ascii="Arial" w:hAnsi="Arial" w:cs="Arial"/>
          <w:i/>
          <w:snapToGrid/>
          <w:color w:val="000000"/>
          <w:sz w:val="22"/>
          <w:szCs w:val="22"/>
        </w:rPr>
        <w:t xml:space="preserve"> </w:t>
      </w:r>
      <w:r w:rsidR="003B46F3" w:rsidRPr="00530C16">
        <w:rPr>
          <w:rFonts w:ascii="Arial" w:hAnsi="Arial" w:cs="Arial"/>
          <w:i/>
          <w:snapToGrid/>
          <w:color w:val="000000"/>
          <w:sz w:val="22"/>
          <w:szCs w:val="22"/>
        </w:rPr>
        <w:t>and stakeholders?</w:t>
      </w:r>
    </w:p>
    <w:p w14:paraId="487460D8" w14:textId="77777777" w:rsidR="00877B15" w:rsidRDefault="00877B15" w:rsidP="003B46F3">
      <w:pPr>
        <w:widowControl/>
        <w:jc w:val="both"/>
        <w:rPr>
          <w:rFonts w:ascii="Arial" w:hAnsi="Arial" w:cs="Arial"/>
          <w:i/>
          <w:snapToGrid/>
          <w:color w:val="000000"/>
          <w:sz w:val="22"/>
          <w:szCs w:val="22"/>
        </w:rPr>
      </w:pPr>
    </w:p>
    <w:p w14:paraId="33B40F64" w14:textId="77777777" w:rsidR="005E2DD8" w:rsidRPr="00A32F7C" w:rsidRDefault="005E2DD8" w:rsidP="005E2DD8">
      <w:pPr>
        <w:pStyle w:val="ColorfulList-Accent11"/>
        <w:ind w:left="0"/>
        <w:jc w:val="both"/>
        <w:rPr>
          <w:rFonts w:ascii="Arial" w:hAnsi="Arial" w:cs="Arial"/>
          <w:color w:val="000000"/>
          <w:sz w:val="22"/>
          <w:szCs w:val="22"/>
        </w:rPr>
      </w:pPr>
      <w:r>
        <w:rPr>
          <w:rFonts w:ascii="Arial" w:hAnsi="Arial" w:cs="Arial"/>
          <w:color w:val="000000"/>
          <w:sz w:val="22"/>
          <w:szCs w:val="22"/>
        </w:rPr>
        <w:t>-Most importantly, there is the mechanism of UNDP field level monitoring. Specific M&amp;E staff with professional training analyze data collected during</w:t>
      </w:r>
      <w:r w:rsidRPr="00A32F7C">
        <w:rPr>
          <w:rFonts w:ascii="Arial" w:hAnsi="Arial" w:cs="Arial"/>
          <w:color w:val="000000"/>
          <w:sz w:val="22"/>
          <w:szCs w:val="22"/>
        </w:rPr>
        <w:t xml:space="preserve"> field level monitoring to report on programme implementation</w:t>
      </w:r>
      <w:r>
        <w:rPr>
          <w:rFonts w:ascii="Arial" w:hAnsi="Arial" w:cs="Arial"/>
          <w:color w:val="000000"/>
          <w:sz w:val="22"/>
          <w:szCs w:val="22"/>
        </w:rPr>
        <w:t xml:space="preserve">. Field monitoring units monitor all programmes and projects in their geographical zone and specifically look at possibilities of how to address issues including the population’s related grievances and suggestions on how to link up different intervention types (e.g., in the case of the RoLHR programme, specific micro-credit and IGA interventions linked to training for conflict victims etc.). </w:t>
      </w:r>
    </w:p>
    <w:p w14:paraId="1DBF4FC3" w14:textId="77777777" w:rsidR="005E2DD8" w:rsidRPr="00A32F7C" w:rsidRDefault="005E2DD8" w:rsidP="005E2DD8">
      <w:pPr>
        <w:pStyle w:val="ColorfulList-Accent11"/>
        <w:jc w:val="both"/>
        <w:rPr>
          <w:rFonts w:ascii="Arial" w:hAnsi="Arial" w:cs="Arial"/>
          <w:color w:val="000000"/>
          <w:sz w:val="22"/>
          <w:szCs w:val="22"/>
        </w:rPr>
      </w:pPr>
    </w:p>
    <w:p w14:paraId="4F63BCE9" w14:textId="77777777" w:rsidR="005E2DD8" w:rsidRPr="00A32F7C" w:rsidRDefault="005E2DD8" w:rsidP="005E2DD8">
      <w:pPr>
        <w:pStyle w:val="ColorfulList-Accent11"/>
        <w:ind w:left="0"/>
        <w:jc w:val="both"/>
        <w:rPr>
          <w:rFonts w:ascii="Arial" w:hAnsi="Arial" w:cs="Arial"/>
          <w:color w:val="000000"/>
          <w:sz w:val="22"/>
          <w:szCs w:val="22"/>
          <w:shd w:val="clear" w:color="auto" w:fill="FFFFFF"/>
        </w:rPr>
      </w:pPr>
      <w:r>
        <w:rPr>
          <w:rFonts w:ascii="Arial" w:hAnsi="Arial" w:cs="Arial"/>
          <w:color w:val="000000"/>
          <w:sz w:val="22"/>
          <w:szCs w:val="22"/>
        </w:rPr>
        <w:t>-Moreover, j</w:t>
      </w:r>
      <w:r w:rsidRPr="00A32F7C">
        <w:rPr>
          <w:rFonts w:ascii="Arial" w:hAnsi="Arial" w:cs="Arial"/>
          <w:color w:val="000000"/>
          <w:sz w:val="22"/>
          <w:szCs w:val="22"/>
        </w:rPr>
        <w:t xml:space="preserve">oint monitoring visits </w:t>
      </w:r>
      <w:r>
        <w:rPr>
          <w:rFonts w:ascii="Arial" w:hAnsi="Arial" w:cs="Arial"/>
          <w:color w:val="000000"/>
          <w:sz w:val="22"/>
          <w:szCs w:val="22"/>
        </w:rPr>
        <w:t xml:space="preserve">regularly lead to novel innovative ideas on how to realize synergies etc.  A related critical observation would be that not in all cases will even good ideas and suggestions result in specific changes, due to shortage of budget resources or idiosyncracies of project planning that don’t always allow for the degree of nimbleness required to immediately amend projects beyond a certain degree of flexibility. Normally, </w:t>
      </w:r>
      <w:r w:rsidR="00481175">
        <w:rPr>
          <w:rFonts w:ascii="Arial" w:hAnsi="Arial" w:cs="Arial"/>
          <w:color w:val="000000"/>
          <w:sz w:val="22"/>
          <w:szCs w:val="22"/>
        </w:rPr>
        <w:t xml:space="preserve">more drastic changes that require modifications in the allocation and/or RRF can be introduced through annual planning or at the stage of a mid-term review. </w:t>
      </w:r>
    </w:p>
    <w:p w14:paraId="40532504" w14:textId="77777777" w:rsidR="005E2DD8" w:rsidRDefault="005E2DD8" w:rsidP="005E2DD8">
      <w:pPr>
        <w:pStyle w:val="ColorfulList-Accent11"/>
        <w:ind w:left="0"/>
        <w:jc w:val="both"/>
        <w:rPr>
          <w:rFonts w:ascii="Arial" w:hAnsi="Arial" w:cs="Arial"/>
          <w:color w:val="000000"/>
          <w:sz w:val="22"/>
          <w:szCs w:val="22"/>
        </w:rPr>
      </w:pPr>
    </w:p>
    <w:p w14:paraId="50BFD348" w14:textId="77777777" w:rsidR="00481175" w:rsidRDefault="00981B0D"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9. How were changes in project plans communicated to beneficiaries and stakeholders?</w:t>
      </w:r>
    </w:p>
    <w:p w14:paraId="6A196046" w14:textId="77777777" w:rsidR="00481175" w:rsidRDefault="00481175" w:rsidP="003B46F3">
      <w:pPr>
        <w:widowControl/>
        <w:jc w:val="both"/>
        <w:rPr>
          <w:rFonts w:ascii="Arial" w:hAnsi="Arial" w:cs="Arial"/>
          <w:i/>
          <w:snapToGrid/>
          <w:color w:val="000000"/>
          <w:sz w:val="22"/>
          <w:szCs w:val="22"/>
        </w:rPr>
      </w:pPr>
    </w:p>
    <w:p w14:paraId="6A8F4594" w14:textId="77777777" w:rsidR="00171E0C" w:rsidRDefault="00481175"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171E0C">
        <w:rPr>
          <w:rFonts w:ascii="Arial" w:hAnsi="Arial" w:cs="Arial"/>
          <w:snapToGrid/>
          <w:color w:val="000000"/>
          <w:sz w:val="22"/>
          <w:szCs w:val="22"/>
        </w:rPr>
        <w:t xml:space="preserve">As mentioned above, adaptive responses to identified issues or bottlenecks requiring a programme adjustment (introduction of code of conduct, guidelines, revision of criteria etc.) was smoothly introduced and/or disseminated through the existing communication strategy. In fact, on a related note, the high number of communication tools and modalities is a reason for concern in the sense that </w:t>
      </w:r>
      <w:r w:rsidR="0002096B">
        <w:rPr>
          <w:rFonts w:ascii="Arial" w:hAnsi="Arial" w:cs="Arial"/>
          <w:snapToGrid/>
          <w:color w:val="000000"/>
          <w:sz w:val="22"/>
          <w:szCs w:val="22"/>
        </w:rPr>
        <w:t xml:space="preserve">sometimes there is even risk of “overkill” through the abundance of messages which obviously also encapsulates the inherent risk of disseminating (slightly) different message contents due to differences in interpretation unless exactly the same wording of messages is used. </w:t>
      </w:r>
    </w:p>
    <w:p w14:paraId="156D2B0A" w14:textId="77777777" w:rsidR="00171E0C" w:rsidRDefault="00171E0C" w:rsidP="003B46F3">
      <w:pPr>
        <w:widowControl/>
        <w:jc w:val="both"/>
        <w:rPr>
          <w:rFonts w:ascii="Arial" w:hAnsi="Arial" w:cs="Arial"/>
          <w:snapToGrid/>
          <w:color w:val="000000"/>
          <w:sz w:val="22"/>
          <w:szCs w:val="22"/>
        </w:rPr>
      </w:pPr>
    </w:p>
    <w:p w14:paraId="1818E42B" w14:textId="77777777" w:rsidR="0002096B" w:rsidRDefault="00981B0D" w:rsidP="003B46F3">
      <w:pPr>
        <w:widowControl/>
        <w:jc w:val="both"/>
        <w:rPr>
          <w:rFonts w:ascii="Arial" w:hAnsi="Arial" w:cs="Arial"/>
          <w:snapToGrid/>
          <w:color w:val="000000"/>
          <w:sz w:val="22"/>
          <w:szCs w:val="22"/>
        </w:rPr>
      </w:pPr>
      <w:r>
        <w:rPr>
          <w:rFonts w:ascii="Arial" w:hAnsi="Arial" w:cs="Arial"/>
          <w:i/>
          <w:snapToGrid/>
          <w:color w:val="000000"/>
          <w:sz w:val="22"/>
          <w:szCs w:val="22"/>
        </w:rPr>
        <w:t>Q</w:t>
      </w:r>
      <w:r w:rsidR="0002096B">
        <w:rPr>
          <w:rFonts w:ascii="Arial" w:hAnsi="Arial" w:cs="Arial"/>
          <w:i/>
          <w:snapToGrid/>
          <w:color w:val="000000"/>
          <w:sz w:val="22"/>
          <w:szCs w:val="22"/>
        </w:rPr>
        <w:t>10. Did the project work around/</w:t>
      </w:r>
      <w:r w:rsidR="0002096B" w:rsidRPr="00530C16">
        <w:rPr>
          <w:rFonts w:ascii="Arial" w:hAnsi="Arial" w:cs="Arial"/>
          <w:i/>
          <w:snapToGrid/>
          <w:color w:val="000000"/>
          <w:sz w:val="22"/>
          <w:szCs w:val="22"/>
        </w:rPr>
        <w:t>reduce identified dividers and strengthen connectors? How didit accomplish this?</w:t>
      </w:r>
    </w:p>
    <w:p w14:paraId="0DF60EAE" w14:textId="77777777" w:rsidR="0002096B" w:rsidRDefault="0002096B" w:rsidP="003B46F3">
      <w:pPr>
        <w:widowControl/>
        <w:jc w:val="both"/>
        <w:rPr>
          <w:rFonts w:ascii="Arial" w:hAnsi="Arial" w:cs="Arial"/>
          <w:snapToGrid/>
          <w:color w:val="000000"/>
          <w:sz w:val="22"/>
          <w:szCs w:val="22"/>
        </w:rPr>
      </w:pPr>
    </w:p>
    <w:p w14:paraId="339DE082" w14:textId="77777777" w:rsidR="00446949" w:rsidRDefault="00446949"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-While the main focus of the </w:t>
      </w:r>
      <w:r w:rsidR="00BB1E1D">
        <w:rPr>
          <w:rFonts w:ascii="Arial" w:hAnsi="Arial" w:cs="Arial"/>
          <w:snapToGrid/>
          <w:color w:val="000000"/>
          <w:sz w:val="22"/>
          <w:szCs w:val="22"/>
        </w:rPr>
        <w:t xml:space="preserve">A2J activities is on the marginalized and vulnerable including women, dalits, the disables, minorities, indigenous populations etc., the first JP Outcome area in particular will benefit the entire populationregardless of their socio-economic, cultural or gender background, since it focuses on general supplyof quality services by and through the JS. Even JP Outcomes 2 and 3 are not exclusively focussing on the above-mentioned groups. For instance, </w:t>
      </w:r>
      <w:r>
        <w:rPr>
          <w:rFonts w:ascii="Arial" w:hAnsi="Arial" w:cs="Arial"/>
          <w:snapToGrid/>
          <w:color w:val="000000"/>
          <w:sz w:val="22"/>
          <w:szCs w:val="22"/>
        </w:rPr>
        <w:t>the interventions of the</w:t>
      </w:r>
      <w:r w:rsidR="00BB1E1D">
        <w:rPr>
          <w:rFonts w:ascii="Arial" w:hAnsi="Arial" w:cs="Arial"/>
          <w:snapToGrid/>
          <w:color w:val="000000"/>
          <w:sz w:val="22"/>
          <w:szCs w:val="22"/>
        </w:rPr>
        <w:t xml:space="preserve"> participating</w:t>
      </w:r>
      <w:r>
        <w:rPr>
          <w:rFonts w:ascii="Arial" w:hAnsi="Arial" w:cs="Arial"/>
          <w:snapToGrid/>
          <w:color w:val="000000"/>
          <w:sz w:val="22"/>
          <w:szCs w:val="22"/>
        </w:rPr>
        <w:t xml:space="preserve"> Dalit NGO </w:t>
      </w:r>
      <w:r w:rsidR="00BB1E1D">
        <w:rPr>
          <w:rFonts w:ascii="Arial" w:hAnsi="Arial" w:cs="Arial"/>
          <w:snapToGrid/>
          <w:color w:val="000000"/>
          <w:sz w:val="22"/>
          <w:szCs w:val="22"/>
        </w:rPr>
        <w:t>responsible for activities to strengthen the referral network system, while certainly focussing on providing better access to justice to dalits and female victim of violence etc. are not exclusively benefitting the afore-mentioned groups, but the population in general.</w:t>
      </w:r>
    </w:p>
    <w:p w14:paraId="4ABAB703" w14:textId="77777777" w:rsidR="00446949" w:rsidRDefault="00446949" w:rsidP="003B46F3">
      <w:pPr>
        <w:widowControl/>
        <w:jc w:val="both"/>
        <w:rPr>
          <w:rFonts w:ascii="Arial" w:hAnsi="Arial" w:cs="Arial"/>
          <w:snapToGrid/>
          <w:color w:val="000000"/>
          <w:sz w:val="22"/>
          <w:szCs w:val="22"/>
        </w:rPr>
      </w:pPr>
    </w:p>
    <w:p w14:paraId="780BDB7B" w14:textId="77777777" w:rsidR="00F6791E" w:rsidRPr="00481175" w:rsidRDefault="00171E0C"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481175">
        <w:rPr>
          <w:rFonts w:ascii="Arial" w:hAnsi="Arial" w:cs="Arial"/>
          <w:snapToGrid/>
          <w:color w:val="000000"/>
          <w:sz w:val="22"/>
          <w:szCs w:val="22"/>
        </w:rPr>
        <w:t xml:space="preserve">Some (potential) beneficiaries under the third JP Outcome area (justice for victims of crime, conflict-related human rights violations) decried the slow progress if not stalemate in </w:t>
      </w:r>
      <w:r>
        <w:rPr>
          <w:rFonts w:ascii="Arial" w:hAnsi="Arial" w:cs="Arial"/>
          <w:snapToGrid/>
          <w:color w:val="000000"/>
          <w:sz w:val="22"/>
          <w:szCs w:val="22"/>
        </w:rPr>
        <w:t xml:space="preserve">terms of transitional justice or the lack of integration of the Women’s and Childrens’ Office in the programme’s activities. </w:t>
      </w:r>
      <w:r w:rsidR="0002096B">
        <w:rPr>
          <w:rFonts w:ascii="Arial" w:hAnsi="Arial" w:cs="Arial"/>
          <w:snapToGrid/>
          <w:color w:val="000000"/>
          <w:sz w:val="22"/>
          <w:szCs w:val="22"/>
        </w:rPr>
        <w:t xml:space="preserve">In the first case, the chances for TJ concerns to be effectively addressed were increased by moving this particular component outside the JP’s remit, to the SRSG’s post-Mission portfolio. In the case of the Women’s and Children’s Office, a potential divider was that UNDP’s attempts to bring UNICEF on board the JP had failed. </w:t>
      </w:r>
      <w:r w:rsidR="00F6791E">
        <w:rPr>
          <w:rFonts w:ascii="Arial" w:hAnsi="Arial" w:cs="Arial"/>
          <w:snapToGrid/>
          <w:color w:val="000000"/>
          <w:sz w:val="22"/>
          <w:szCs w:val="22"/>
        </w:rPr>
        <w:t>Rather than gett</w:t>
      </w:r>
      <w:r w:rsidR="0002096B">
        <w:rPr>
          <w:rFonts w:ascii="Arial" w:hAnsi="Arial" w:cs="Arial"/>
          <w:snapToGrid/>
          <w:color w:val="000000"/>
          <w:sz w:val="22"/>
          <w:szCs w:val="22"/>
        </w:rPr>
        <w:t xml:space="preserve">ing discouraged by this reticence on the part of the sister agency, the JP PUNOs forged ahead and </w:t>
      </w:r>
      <w:r w:rsidR="00F6791E">
        <w:rPr>
          <w:rFonts w:ascii="Arial" w:hAnsi="Arial" w:cs="Arial"/>
          <w:snapToGrid/>
          <w:color w:val="000000"/>
          <w:sz w:val="22"/>
          <w:szCs w:val="22"/>
        </w:rPr>
        <w:t xml:space="preserve">implicated the Women’s and Children’s Office in its activities (the In-Camera Hearing </w:t>
      </w:r>
      <w:r w:rsidR="00F6791E">
        <w:rPr>
          <w:rFonts w:ascii="Arial" w:hAnsi="Arial" w:cs="Arial"/>
          <w:snapToGrid/>
          <w:color w:val="000000"/>
          <w:sz w:val="22"/>
          <w:szCs w:val="22"/>
        </w:rPr>
        <w:lastRenderedPageBreak/>
        <w:t>guidelines training sessions), in the interest of the overall effectiveness of the JP but thereby potentially also building bridges for a future collaborative effort involving UNICEF.</w:t>
      </w:r>
    </w:p>
    <w:p w14:paraId="79F00560" w14:textId="77777777" w:rsidR="00481175" w:rsidRDefault="00481175" w:rsidP="003B46F3">
      <w:pPr>
        <w:widowControl/>
        <w:jc w:val="both"/>
        <w:rPr>
          <w:rFonts w:ascii="Arial" w:hAnsi="Arial" w:cs="Arial"/>
          <w:i/>
          <w:snapToGrid/>
          <w:color w:val="000000"/>
          <w:sz w:val="22"/>
          <w:szCs w:val="22"/>
        </w:rPr>
      </w:pPr>
    </w:p>
    <w:p w14:paraId="080B3248" w14:textId="77777777" w:rsidR="00F6791E" w:rsidRDefault="00F6791E"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446949">
        <w:rPr>
          <w:rFonts w:ascii="Arial" w:hAnsi="Arial" w:cs="Arial"/>
          <w:snapToGrid/>
          <w:color w:val="000000"/>
          <w:sz w:val="22"/>
          <w:szCs w:val="22"/>
        </w:rPr>
        <w:t>Furthermore, in terms of potential dividers at the organizational level, w</w:t>
      </w:r>
      <w:r>
        <w:rPr>
          <w:rFonts w:ascii="Arial" w:hAnsi="Arial" w:cs="Arial"/>
          <w:snapToGrid/>
          <w:color w:val="000000"/>
          <w:sz w:val="22"/>
          <w:szCs w:val="22"/>
        </w:rPr>
        <w:t xml:space="preserve">hile the original ProDoc had been designed by UNDP, UN Women joined the programme platform as equal partner and took on specific components related to its core mandate. </w:t>
      </w:r>
      <w:r w:rsidR="00446949">
        <w:rPr>
          <w:rFonts w:ascii="Arial" w:hAnsi="Arial" w:cs="Arial"/>
          <w:snapToGrid/>
          <w:color w:val="000000"/>
          <w:sz w:val="22"/>
          <w:szCs w:val="22"/>
        </w:rPr>
        <w:t>As mentioned above, it is certainly hoped that in the future, the JP’s proactive stance vis-à-vis involving the Women’s and Children’s Office even without UNICEF will not have any negative effects on inter-agency relations or the JP but to the contrary, allow for future increased levels of collaboration and synergies for the benefit of any follow-up activities building on the JP’s (pilot) experiences in the interest of (future generations of) beneficiaries on a national scale.</w:t>
      </w:r>
    </w:p>
    <w:p w14:paraId="3094B81E" w14:textId="77777777" w:rsidR="00446949" w:rsidRDefault="00446949" w:rsidP="003B46F3">
      <w:pPr>
        <w:widowControl/>
        <w:jc w:val="both"/>
        <w:rPr>
          <w:rFonts w:ascii="Arial" w:hAnsi="Arial" w:cs="Arial"/>
          <w:snapToGrid/>
          <w:color w:val="000000"/>
          <w:sz w:val="22"/>
          <w:szCs w:val="22"/>
        </w:rPr>
      </w:pPr>
    </w:p>
    <w:p w14:paraId="54682712" w14:textId="77777777" w:rsidR="00446949" w:rsidRDefault="00446949" w:rsidP="003B46F3">
      <w:pPr>
        <w:widowControl/>
        <w:jc w:val="both"/>
        <w:rPr>
          <w:rFonts w:ascii="Arial" w:hAnsi="Arial" w:cs="Arial"/>
          <w:snapToGrid/>
          <w:color w:val="000000"/>
          <w:sz w:val="22"/>
          <w:szCs w:val="22"/>
        </w:rPr>
      </w:pPr>
      <w:r>
        <w:rPr>
          <w:rFonts w:ascii="Arial" w:hAnsi="Arial" w:cs="Arial"/>
          <w:snapToGrid/>
          <w:color w:val="000000"/>
          <w:sz w:val="22"/>
          <w:szCs w:val="22"/>
        </w:rPr>
        <w:t>-From the outset, the logic of the JP design had been to upscale the service packages to a larger, potentially nation-wide level if the piloted approaches were to prove successful. Since this is pretty much the case across the board, the evaluation can recommend a scale-up which might allow the entire nation to get a chance to benefit from the tested services and the strengthened capacity of the JS.</w:t>
      </w:r>
    </w:p>
    <w:p w14:paraId="3AAFC504" w14:textId="77777777" w:rsidR="00F6791E" w:rsidRPr="00F6791E" w:rsidRDefault="00F6791E" w:rsidP="003B46F3">
      <w:pPr>
        <w:widowControl/>
        <w:jc w:val="both"/>
        <w:rPr>
          <w:rFonts w:ascii="Arial" w:hAnsi="Arial" w:cs="Arial"/>
          <w:snapToGrid/>
          <w:color w:val="000000"/>
          <w:sz w:val="22"/>
          <w:szCs w:val="22"/>
        </w:rPr>
      </w:pPr>
    </w:p>
    <w:p w14:paraId="0425FE60" w14:textId="77777777" w:rsidR="004F7156" w:rsidRDefault="00981B0D" w:rsidP="004F7156">
      <w:pPr>
        <w:widowControl/>
        <w:jc w:val="both"/>
        <w:rPr>
          <w:rFonts w:ascii="Arial" w:hAnsi="Arial" w:cs="Arial"/>
          <w:i/>
          <w:snapToGrid/>
          <w:color w:val="000000"/>
          <w:sz w:val="22"/>
          <w:szCs w:val="22"/>
        </w:rPr>
      </w:pPr>
      <w:r>
        <w:rPr>
          <w:rFonts w:ascii="Arial" w:hAnsi="Arial" w:cs="Arial"/>
          <w:i/>
          <w:snapToGrid/>
          <w:color w:val="000000"/>
          <w:sz w:val="22"/>
          <w:szCs w:val="22"/>
        </w:rPr>
        <w:t>Q</w:t>
      </w:r>
      <w:r w:rsidR="004F7156">
        <w:rPr>
          <w:rFonts w:ascii="Arial" w:hAnsi="Arial" w:cs="Arial"/>
          <w:i/>
          <w:snapToGrid/>
          <w:color w:val="000000"/>
          <w:sz w:val="22"/>
          <w:szCs w:val="22"/>
        </w:rPr>
        <w:t>11</w:t>
      </w:r>
      <w:r w:rsidR="003B46F3" w:rsidRPr="00530C16">
        <w:rPr>
          <w:rFonts w:ascii="Arial" w:hAnsi="Arial" w:cs="Arial"/>
          <w:i/>
          <w:snapToGrid/>
          <w:color w:val="000000"/>
          <w:sz w:val="22"/>
          <w:szCs w:val="22"/>
        </w:rPr>
        <w:t>. Were there any unintended negative consequences of the project implementation?</w:t>
      </w:r>
      <w:r w:rsidR="003D633D">
        <w:rPr>
          <w:rFonts w:ascii="Arial" w:hAnsi="Arial" w:cs="Arial"/>
          <w:i/>
          <w:snapToGrid/>
          <w:color w:val="000000"/>
          <w:sz w:val="22"/>
          <w:szCs w:val="22"/>
        </w:rPr>
        <w:t>&amp;</w:t>
      </w:r>
      <w:r w:rsidR="004F7156">
        <w:rPr>
          <w:rFonts w:ascii="Arial" w:hAnsi="Arial" w:cs="Arial"/>
          <w:i/>
          <w:snapToGrid/>
          <w:color w:val="000000"/>
          <w:sz w:val="22"/>
          <w:szCs w:val="22"/>
        </w:rPr>
        <w:t>Q12</w:t>
      </w:r>
      <w:r w:rsidR="004F7156" w:rsidRPr="00530C16">
        <w:rPr>
          <w:rFonts w:ascii="Arial" w:hAnsi="Arial" w:cs="Arial"/>
          <w:i/>
          <w:snapToGrid/>
          <w:color w:val="000000"/>
          <w:sz w:val="22"/>
          <w:szCs w:val="22"/>
        </w:rPr>
        <w:t>. Did the project create any divisions in the community, between social groups or other projectbeneficiaries or stakeholders?</w:t>
      </w:r>
    </w:p>
    <w:p w14:paraId="409C6D23" w14:textId="77777777" w:rsidR="004F7156" w:rsidRDefault="004F7156" w:rsidP="004F7156">
      <w:pPr>
        <w:widowControl/>
        <w:jc w:val="both"/>
        <w:rPr>
          <w:rFonts w:ascii="Arial" w:hAnsi="Arial" w:cs="Arial"/>
          <w:i/>
          <w:snapToGrid/>
          <w:color w:val="000000"/>
          <w:sz w:val="22"/>
          <w:szCs w:val="22"/>
        </w:rPr>
      </w:pPr>
    </w:p>
    <w:p w14:paraId="4C139D66" w14:textId="77777777" w:rsidR="004F7156" w:rsidRPr="00981B0D" w:rsidRDefault="004F7156" w:rsidP="004F7156">
      <w:pPr>
        <w:widowControl/>
        <w:jc w:val="both"/>
        <w:rPr>
          <w:rFonts w:ascii="Arial" w:hAnsi="Arial" w:cs="Arial"/>
          <w:snapToGrid/>
          <w:color w:val="000000"/>
          <w:sz w:val="22"/>
          <w:szCs w:val="22"/>
        </w:rPr>
      </w:pPr>
      <w:r>
        <w:rPr>
          <w:rFonts w:ascii="Arial" w:hAnsi="Arial" w:cs="Arial"/>
          <w:snapToGrid/>
          <w:color w:val="000000"/>
          <w:sz w:val="22"/>
          <w:szCs w:val="22"/>
        </w:rPr>
        <w:t>-</w:t>
      </w:r>
      <w:r w:rsidRPr="00981B0D">
        <w:rPr>
          <w:rFonts w:ascii="Arial" w:hAnsi="Arial" w:cs="Arial"/>
          <w:snapToGrid/>
          <w:color w:val="000000"/>
          <w:sz w:val="22"/>
          <w:szCs w:val="22"/>
        </w:rPr>
        <w:t xml:space="preserve">Cf. above the </w:t>
      </w:r>
      <w:r>
        <w:rPr>
          <w:rFonts w:ascii="Arial" w:hAnsi="Arial" w:cs="Arial"/>
          <w:snapToGrid/>
          <w:color w:val="000000"/>
          <w:sz w:val="22"/>
          <w:szCs w:val="22"/>
        </w:rPr>
        <w:t>second answer to Q</w:t>
      </w:r>
      <w:r w:rsidRPr="00981B0D">
        <w:rPr>
          <w:rFonts w:ascii="Arial" w:hAnsi="Arial" w:cs="Arial"/>
          <w:snapToGrid/>
          <w:color w:val="000000"/>
          <w:sz w:val="22"/>
          <w:szCs w:val="22"/>
        </w:rPr>
        <w:t>10.</w:t>
      </w:r>
    </w:p>
    <w:p w14:paraId="278A290C" w14:textId="77777777" w:rsidR="00981B0D" w:rsidRDefault="00981B0D" w:rsidP="003B46F3">
      <w:pPr>
        <w:widowControl/>
        <w:jc w:val="both"/>
        <w:rPr>
          <w:rFonts w:ascii="Arial" w:hAnsi="Arial" w:cs="Arial"/>
          <w:i/>
          <w:snapToGrid/>
          <w:color w:val="000000"/>
          <w:sz w:val="22"/>
          <w:szCs w:val="22"/>
        </w:rPr>
      </w:pPr>
    </w:p>
    <w:p w14:paraId="7A5586C6" w14:textId="77777777" w:rsidR="00BB1E1D" w:rsidRDefault="00981B0D"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4F7156">
        <w:rPr>
          <w:rFonts w:ascii="Arial" w:hAnsi="Arial" w:cs="Arial"/>
          <w:i/>
          <w:snapToGrid/>
          <w:color w:val="000000"/>
          <w:sz w:val="22"/>
          <w:szCs w:val="22"/>
        </w:rPr>
        <w:t>13</w:t>
      </w:r>
      <w:r w:rsidR="003B46F3" w:rsidRPr="00530C16">
        <w:rPr>
          <w:rFonts w:ascii="Arial" w:hAnsi="Arial" w:cs="Arial"/>
          <w:i/>
          <w:snapToGrid/>
          <w:color w:val="000000"/>
          <w:sz w:val="22"/>
          <w:szCs w:val="22"/>
        </w:rPr>
        <w:t>. What was the balance of cost and benefits to participants (including potential negativeimpact)?</w:t>
      </w:r>
    </w:p>
    <w:p w14:paraId="3E205CD4" w14:textId="77777777" w:rsidR="00981B0D" w:rsidRDefault="00981B0D" w:rsidP="003B46F3">
      <w:pPr>
        <w:widowControl/>
        <w:jc w:val="both"/>
        <w:rPr>
          <w:rFonts w:ascii="Arial" w:hAnsi="Arial" w:cs="Arial"/>
          <w:i/>
          <w:snapToGrid/>
          <w:color w:val="000000"/>
          <w:sz w:val="22"/>
          <w:szCs w:val="22"/>
        </w:rPr>
      </w:pPr>
    </w:p>
    <w:p w14:paraId="7A961770" w14:textId="77777777" w:rsidR="004F7156" w:rsidRPr="004F7156" w:rsidRDefault="004F7156" w:rsidP="003B46F3">
      <w:pPr>
        <w:widowControl/>
        <w:jc w:val="both"/>
        <w:rPr>
          <w:rFonts w:ascii="Arial" w:hAnsi="Arial" w:cs="Arial"/>
          <w:snapToGrid/>
          <w:color w:val="000000"/>
          <w:sz w:val="22"/>
          <w:szCs w:val="22"/>
        </w:rPr>
      </w:pPr>
      <w:r>
        <w:rPr>
          <w:rFonts w:ascii="Arial" w:hAnsi="Arial" w:cs="Arial"/>
          <w:snapToGrid/>
          <w:color w:val="000000"/>
          <w:sz w:val="22"/>
          <w:szCs w:val="22"/>
        </w:rPr>
        <w:t>-The evaluation team could not identify any potential negative impact on participants among the JP beneficiaries. (Regarding any specific negative impacts for the JP stakeholders, cf. the answer to Q10.)</w:t>
      </w:r>
    </w:p>
    <w:p w14:paraId="6B0E2F80" w14:textId="77777777" w:rsidR="004F7156" w:rsidRDefault="004F7156" w:rsidP="003B46F3">
      <w:pPr>
        <w:widowControl/>
        <w:jc w:val="both"/>
        <w:rPr>
          <w:rFonts w:ascii="Arial" w:hAnsi="Arial" w:cs="Arial"/>
          <w:i/>
          <w:snapToGrid/>
          <w:color w:val="000000"/>
          <w:sz w:val="22"/>
          <w:szCs w:val="22"/>
        </w:rPr>
      </w:pPr>
    </w:p>
    <w:p w14:paraId="1A413F9B" w14:textId="77777777" w:rsidR="008C7C68" w:rsidRDefault="00981B0D" w:rsidP="008C7C68">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14. Did the project affect power relations in the community and, if so, what specificstrategies/actions were used to address these?</w:t>
      </w:r>
      <w:r w:rsidR="008C7C68">
        <w:rPr>
          <w:rFonts w:ascii="Arial" w:hAnsi="Arial" w:cs="Arial"/>
          <w:i/>
          <w:snapToGrid/>
          <w:color w:val="000000"/>
          <w:sz w:val="22"/>
          <w:szCs w:val="22"/>
        </w:rPr>
        <w:t>&amp; Q</w:t>
      </w:r>
      <w:r w:rsidR="008C7C68" w:rsidRPr="00530C16">
        <w:rPr>
          <w:rFonts w:ascii="Arial" w:hAnsi="Arial" w:cs="Arial"/>
          <w:i/>
          <w:snapToGrid/>
          <w:color w:val="000000"/>
          <w:sz w:val="22"/>
          <w:szCs w:val="22"/>
        </w:rPr>
        <w:t>15. Did the project seek to empower specific vulnera</w:t>
      </w:r>
      <w:r w:rsidR="008C7C68">
        <w:rPr>
          <w:rFonts w:ascii="Arial" w:hAnsi="Arial" w:cs="Arial"/>
          <w:i/>
          <w:snapToGrid/>
          <w:color w:val="000000"/>
          <w:sz w:val="22"/>
          <w:szCs w:val="22"/>
        </w:rPr>
        <w:t xml:space="preserve">ble groups? </w:t>
      </w:r>
    </w:p>
    <w:p w14:paraId="5431EBC2" w14:textId="77777777" w:rsidR="00BB1E1D" w:rsidRDefault="00BB1E1D" w:rsidP="003B46F3">
      <w:pPr>
        <w:widowControl/>
        <w:jc w:val="both"/>
        <w:rPr>
          <w:rFonts w:ascii="Arial" w:hAnsi="Arial" w:cs="Arial"/>
          <w:i/>
          <w:snapToGrid/>
          <w:color w:val="000000"/>
          <w:sz w:val="22"/>
          <w:szCs w:val="22"/>
        </w:rPr>
      </w:pPr>
    </w:p>
    <w:p w14:paraId="1A2E5223" w14:textId="77777777" w:rsidR="003D633D" w:rsidRDefault="003D633D"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-The purpose of the JP is to re-balance unequal power relations in addressing the needs of the disenfranchised, marginalized, vulnerable and conflict-affected victims (mostly, but not exclusively, female victims of S/GBV) in terms of equitable access to equal and egalitarian justice. </w:t>
      </w:r>
    </w:p>
    <w:p w14:paraId="7E11C853" w14:textId="77777777" w:rsidR="003D633D" w:rsidRDefault="003D633D" w:rsidP="003B46F3">
      <w:pPr>
        <w:widowControl/>
        <w:jc w:val="both"/>
        <w:rPr>
          <w:rFonts w:ascii="Arial" w:hAnsi="Arial" w:cs="Arial"/>
          <w:snapToGrid/>
          <w:color w:val="000000"/>
          <w:sz w:val="22"/>
          <w:szCs w:val="22"/>
        </w:rPr>
      </w:pPr>
    </w:p>
    <w:p w14:paraId="0B3F2086" w14:textId="77777777" w:rsidR="008C7C68" w:rsidRDefault="003D633D"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-Hence, it is hoped that power relations have indeed been, and will further be, affected in the hoped-for sense. Whether indeed this has been the case in reality can only be surmised by the evaluation. Had it been possible to travel to the field an answer to this question might have been more straightforward. Given the absence of direct beneficiary interviews at the field level, the mission can only deduce and extrapolate that over the coming years, at least the pool of legal experts benefitting from the various study and professional training-related support mechanisms/interventions will most likely strengthen the representation and thus, </w:t>
      </w:r>
      <w:r w:rsidR="008C7C68">
        <w:rPr>
          <w:rFonts w:ascii="Arial" w:hAnsi="Arial" w:cs="Arial"/>
          <w:snapToGrid/>
          <w:color w:val="000000"/>
          <w:sz w:val="22"/>
          <w:szCs w:val="22"/>
        </w:rPr>
        <w:t xml:space="preserve">influence of the targeted groups within the legal community as well as within the nation’s community of the Nepalese people. </w:t>
      </w:r>
    </w:p>
    <w:p w14:paraId="0FCF7EA3" w14:textId="77777777" w:rsidR="008C7C68" w:rsidRDefault="008C7C68" w:rsidP="003B46F3">
      <w:pPr>
        <w:widowControl/>
        <w:jc w:val="both"/>
        <w:rPr>
          <w:rFonts w:ascii="Arial" w:hAnsi="Arial" w:cs="Arial"/>
          <w:snapToGrid/>
          <w:color w:val="000000"/>
          <w:sz w:val="22"/>
          <w:szCs w:val="22"/>
        </w:rPr>
      </w:pPr>
    </w:p>
    <w:p w14:paraId="2639F168" w14:textId="77777777" w:rsidR="003D633D" w:rsidRPr="003D633D" w:rsidRDefault="008C7C68" w:rsidP="003B46F3">
      <w:pPr>
        <w:widowControl/>
        <w:jc w:val="both"/>
        <w:rPr>
          <w:rFonts w:ascii="Arial" w:hAnsi="Arial" w:cs="Arial"/>
          <w:snapToGrid/>
          <w:color w:val="000000"/>
          <w:sz w:val="22"/>
          <w:szCs w:val="22"/>
        </w:rPr>
      </w:pPr>
      <w:r>
        <w:rPr>
          <w:rFonts w:ascii="Arial" w:hAnsi="Arial" w:cs="Arial"/>
          <w:snapToGrid/>
          <w:color w:val="000000"/>
          <w:sz w:val="22"/>
          <w:szCs w:val="22"/>
        </w:rPr>
        <w:lastRenderedPageBreak/>
        <w:t>-Should some of the trained lawyers and legal experts actually return to their communities or districts of origin to practice law at court, through their own legal practice as attorney/barrister, as paid lawyer, DLAC staff etc., whether specifically targeting their respective community of origin or not, there will most definitely be a positive impact in further strengthening justice for all in many respects (in terms of supply catering to the need, an increase in the demand since the presence of one of their own as legal expert might trigger an increase in grievances being put forward and submitted to the JS, the role model effect encouraging other youngsters to embrace a professional career in the JS since they see that it can be done etc.).</w:t>
      </w:r>
    </w:p>
    <w:p w14:paraId="17EEF37B" w14:textId="77777777" w:rsidR="003D633D" w:rsidRDefault="003D633D" w:rsidP="003B46F3">
      <w:pPr>
        <w:widowControl/>
        <w:jc w:val="both"/>
        <w:rPr>
          <w:rFonts w:ascii="Arial" w:hAnsi="Arial" w:cs="Arial"/>
          <w:i/>
          <w:snapToGrid/>
          <w:color w:val="000000"/>
          <w:sz w:val="22"/>
          <w:szCs w:val="22"/>
        </w:rPr>
      </w:pPr>
    </w:p>
    <w:p w14:paraId="44FF8136" w14:textId="77777777" w:rsidR="004F7156" w:rsidRPr="00530C16" w:rsidRDefault="004F7156" w:rsidP="003B46F3">
      <w:pPr>
        <w:widowControl/>
        <w:jc w:val="both"/>
        <w:rPr>
          <w:rFonts w:ascii="Arial" w:hAnsi="Arial" w:cs="Arial"/>
          <w:i/>
          <w:snapToGrid/>
          <w:color w:val="000000"/>
          <w:sz w:val="22"/>
          <w:szCs w:val="22"/>
          <w:lang w:val="en-US"/>
        </w:rPr>
      </w:pPr>
    </w:p>
    <w:p w14:paraId="190CD20E" w14:textId="77777777" w:rsidR="004F7156" w:rsidRDefault="00981B0D"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16. How did the project help forge new partnerships between actors not previously workingtogether? How did the project help forge greater understanding about the concerns ofdifferent community members?</w:t>
      </w:r>
    </w:p>
    <w:p w14:paraId="1BE329F8" w14:textId="77777777" w:rsidR="004F7156" w:rsidRPr="002A51E4" w:rsidRDefault="004F7156" w:rsidP="003B46F3">
      <w:pPr>
        <w:widowControl/>
        <w:jc w:val="both"/>
        <w:rPr>
          <w:rFonts w:ascii="Arial" w:hAnsi="Arial" w:cs="Arial"/>
          <w:snapToGrid/>
          <w:color w:val="000000"/>
          <w:sz w:val="22"/>
          <w:szCs w:val="22"/>
        </w:rPr>
      </w:pPr>
    </w:p>
    <w:p w14:paraId="74CDE27C" w14:textId="77777777" w:rsidR="008C7C68" w:rsidRPr="002A51E4" w:rsidRDefault="002A51E4"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8C7C68" w:rsidRPr="002A51E4">
        <w:rPr>
          <w:rFonts w:ascii="Arial" w:hAnsi="Arial" w:cs="Arial"/>
          <w:snapToGrid/>
          <w:color w:val="000000"/>
          <w:sz w:val="22"/>
          <w:szCs w:val="22"/>
        </w:rPr>
        <w:t>Specifically t</w:t>
      </w:r>
      <w:r w:rsidRPr="002A51E4">
        <w:rPr>
          <w:rFonts w:ascii="Arial" w:hAnsi="Arial" w:cs="Arial"/>
          <w:snapToGrid/>
          <w:color w:val="000000"/>
          <w:sz w:val="22"/>
          <w:szCs w:val="22"/>
        </w:rPr>
        <w:t>he innovative modalities and mechanisms used and introduced by the JP, in combination with training and sensitization activities targeting judges, legal support staff, police officers etc. resulted in promoting the agenda of human rights esp. in favour of communities and categories of victims that previously and traditionally did not enjoy equitable access to justice; in particular,</w:t>
      </w:r>
      <w:r w:rsidR="00C873C1">
        <w:rPr>
          <w:rFonts w:ascii="Arial" w:hAnsi="Arial" w:cs="Arial"/>
          <w:snapToGrid/>
          <w:color w:val="000000"/>
          <w:sz w:val="22"/>
          <w:szCs w:val="22"/>
        </w:rPr>
        <w:t xml:space="preserve"> D</w:t>
      </w:r>
      <w:r w:rsidRPr="002A51E4">
        <w:rPr>
          <w:rFonts w:ascii="Arial" w:hAnsi="Arial" w:cs="Arial"/>
          <w:snapToGrid/>
          <w:color w:val="000000"/>
          <w:sz w:val="22"/>
          <w:szCs w:val="22"/>
        </w:rPr>
        <w:t>alit and other discrim</w:t>
      </w:r>
      <w:r w:rsidR="00C873C1">
        <w:rPr>
          <w:rFonts w:ascii="Arial" w:hAnsi="Arial" w:cs="Arial"/>
          <w:snapToGrid/>
          <w:color w:val="000000"/>
          <w:sz w:val="22"/>
          <w:szCs w:val="22"/>
        </w:rPr>
        <w:t xml:space="preserve">inated </w:t>
      </w:r>
      <w:r w:rsidRPr="002A51E4">
        <w:rPr>
          <w:rFonts w:ascii="Arial" w:hAnsi="Arial" w:cs="Arial"/>
          <w:snapToGrid/>
          <w:color w:val="000000"/>
          <w:sz w:val="22"/>
          <w:szCs w:val="22"/>
        </w:rPr>
        <w:t>against socio-economic, religious or cultural strata, ethnic minorities and female victims of S/GBV.</w:t>
      </w:r>
      <w:r>
        <w:rPr>
          <w:rFonts w:ascii="Arial" w:hAnsi="Arial" w:cs="Arial"/>
          <w:snapToGrid/>
          <w:color w:val="000000"/>
          <w:sz w:val="22"/>
          <w:szCs w:val="22"/>
        </w:rPr>
        <w:t xml:space="preserve"> For instance, there is one anecdotal success story of a particular judge who following the gender sensitivity training immediately applied the learned principles to a case that he was trying. In another district, training participants became the champions of the minority rights agenda.</w:t>
      </w:r>
    </w:p>
    <w:p w14:paraId="1976B59F" w14:textId="77777777" w:rsidR="008C7C68" w:rsidRDefault="008C7C68" w:rsidP="003B46F3">
      <w:pPr>
        <w:widowControl/>
        <w:jc w:val="both"/>
        <w:rPr>
          <w:rFonts w:ascii="Arial" w:hAnsi="Arial" w:cs="Arial"/>
          <w:i/>
          <w:snapToGrid/>
          <w:color w:val="000000"/>
          <w:sz w:val="22"/>
          <w:szCs w:val="22"/>
        </w:rPr>
      </w:pPr>
    </w:p>
    <w:p w14:paraId="7A2250ED" w14:textId="77777777" w:rsidR="004F7156" w:rsidRDefault="004F7156"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17. How were beneficiaries selected? If some were excluded, why? How were these decisionscommunicated to the affected actors?</w:t>
      </w:r>
    </w:p>
    <w:p w14:paraId="11878ED5" w14:textId="77777777" w:rsidR="004F7156" w:rsidRDefault="004F7156" w:rsidP="003B46F3">
      <w:pPr>
        <w:widowControl/>
        <w:jc w:val="both"/>
        <w:rPr>
          <w:rFonts w:ascii="Arial" w:hAnsi="Arial" w:cs="Arial"/>
          <w:i/>
          <w:snapToGrid/>
          <w:color w:val="000000"/>
          <w:sz w:val="22"/>
          <w:szCs w:val="22"/>
        </w:rPr>
      </w:pPr>
    </w:p>
    <w:p w14:paraId="187F493D" w14:textId="77777777" w:rsidR="00C873C1" w:rsidRDefault="00C873C1" w:rsidP="003B46F3">
      <w:pPr>
        <w:widowControl/>
        <w:jc w:val="both"/>
        <w:rPr>
          <w:rFonts w:ascii="Arial" w:hAnsi="Arial" w:cs="Arial"/>
          <w:snapToGrid/>
          <w:color w:val="000000"/>
          <w:sz w:val="22"/>
          <w:szCs w:val="22"/>
        </w:rPr>
      </w:pPr>
      <w:r>
        <w:rPr>
          <w:rFonts w:ascii="Arial" w:hAnsi="Arial" w:cs="Arial"/>
          <w:snapToGrid/>
          <w:color w:val="000000"/>
          <w:sz w:val="22"/>
          <w:szCs w:val="22"/>
        </w:rPr>
        <w:t>-Individual beneficiaries of interventions specifically targeting vulnerable groups and/or individuals were selected in line with the pre-defined target criteria. In the case of the scholarship and inter</w:t>
      </w:r>
      <w:r w:rsidR="00556A26">
        <w:rPr>
          <w:rFonts w:ascii="Arial" w:hAnsi="Arial" w:cs="Arial"/>
          <w:snapToGrid/>
          <w:color w:val="000000"/>
          <w:sz w:val="22"/>
          <w:szCs w:val="22"/>
        </w:rPr>
        <w:t>n</w:t>
      </w:r>
      <w:r>
        <w:rPr>
          <w:rFonts w:ascii="Arial" w:hAnsi="Arial" w:cs="Arial"/>
          <w:snapToGrid/>
          <w:color w:val="000000"/>
          <w:sz w:val="22"/>
          <w:szCs w:val="22"/>
        </w:rPr>
        <w:t xml:space="preserve">ship awards, given the limited number of beneficiary slots for scholarships etc., a very small number of sample beneficiaries could only be selected. The reason here was the lack of resources given the limited pilot design. </w:t>
      </w:r>
    </w:p>
    <w:p w14:paraId="6629640D" w14:textId="77777777" w:rsidR="00C873C1" w:rsidRDefault="00C873C1" w:rsidP="003B46F3">
      <w:pPr>
        <w:widowControl/>
        <w:jc w:val="both"/>
        <w:rPr>
          <w:rFonts w:ascii="Arial" w:hAnsi="Arial" w:cs="Arial"/>
          <w:snapToGrid/>
          <w:color w:val="000000"/>
          <w:sz w:val="22"/>
          <w:szCs w:val="22"/>
        </w:rPr>
      </w:pPr>
    </w:p>
    <w:p w14:paraId="5CF03E15" w14:textId="77777777" w:rsidR="00C873C1" w:rsidRPr="00C873C1" w:rsidRDefault="00C873C1" w:rsidP="003B46F3">
      <w:pPr>
        <w:widowControl/>
        <w:jc w:val="both"/>
        <w:rPr>
          <w:rFonts w:ascii="Arial" w:hAnsi="Arial" w:cs="Arial"/>
          <w:snapToGrid/>
          <w:color w:val="000000"/>
          <w:sz w:val="22"/>
          <w:szCs w:val="22"/>
        </w:rPr>
      </w:pPr>
      <w:r>
        <w:rPr>
          <w:rFonts w:ascii="Arial" w:hAnsi="Arial" w:cs="Arial"/>
          <w:snapToGrid/>
          <w:color w:val="000000"/>
          <w:sz w:val="22"/>
          <w:szCs w:val="22"/>
        </w:rPr>
        <w:t>-It is assumed that those applicants whose bids needed to be turned down were always informed of these particular circumstances.</w:t>
      </w:r>
      <w:r w:rsidR="00515DB1">
        <w:rPr>
          <w:rFonts w:ascii="Arial" w:hAnsi="Arial" w:cs="Arial"/>
          <w:snapToGrid/>
          <w:color w:val="000000"/>
          <w:sz w:val="22"/>
          <w:szCs w:val="22"/>
        </w:rPr>
        <w:t xml:space="preserve"> The mid-term review recommended to be pro-active in sharing information about the selection of beneficiaries to mitigate frustration about “unfair affirmative action”.</w:t>
      </w:r>
    </w:p>
    <w:p w14:paraId="078A9309" w14:textId="77777777" w:rsidR="00C873C1" w:rsidRDefault="00C873C1" w:rsidP="003B46F3">
      <w:pPr>
        <w:widowControl/>
        <w:jc w:val="both"/>
        <w:rPr>
          <w:rFonts w:ascii="Arial" w:hAnsi="Arial" w:cs="Arial"/>
          <w:i/>
          <w:snapToGrid/>
          <w:color w:val="000000"/>
          <w:sz w:val="22"/>
          <w:szCs w:val="22"/>
        </w:rPr>
      </w:pPr>
    </w:p>
    <w:p w14:paraId="6A3766DB" w14:textId="77777777" w:rsidR="004F7156" w:rsidRDefault="004F7156"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18. How were implementing partners and service providers selected? If some were excluded,why? How were these decisions communicated to the affected actors?</w:t>
      </w:r>
    </w:p>
    <w:p w14:paraId="6A71CE4D" w14:textId="77777777" w:rsidR="004F7156" w:rsidRPr="006E28F2" w:rsidRDefault="004F7156" w:rsidP="003B46F3">
      <w:pPr>
        <w:widowControl/>
        <w:jc w:val="both"/>
        <w:rPr>
          <w:rFonts w:ascii="Arial" w:hAnsi="Arial" w:cs="Arial"/>
          <w:i/>
          <w:snapToGrid/>
          <w:sz w:val="22"/>
          <w:szCs w:val="22"/>
        </w:rPr>
      </w:pPr>
    </w:p>
    <w:p w14:paraId="2B044BA5" w14:textId="77777777" w:rsidR="006E28F2" w:rsidRDefault="006E28F2" w:rsidP="003B46F3">
      <w:pPr>
        <w:widowControl/>
        <w:jc w:val="both"/>
        <w:rPr>
          <w:rFonts w:ascii="Arial" w:hAnsi="Arial" w:cs="Arial"/>
          <w:snapToGrid/>
          <w:sz w:val="22"/>
          <w:szCs w:val="22"/>
        </w:rPr>
      </w:pPr>
      <w:r w:rsidRPr="006E28F2">
        <w:rPr>
          <w:rFonts w:ascii="Arial" w:hAnsi="Arial" w:cs="Arial"/>
          <w:snapToGrid/>
          <w:sz w:val="22"/>
          <w:szCs w:val="22"/>
        </w:rPr>
        <w:t xml:space="preserve">-The implementing partners on the institutional side were selected based on their position within the justice sector and their systemic role and function. </w:t>
      </w:r>
    </w:p>
    <w:p w14:paraId="5ED6D374" w14:textId="77777777" w:rsidR="006E28F2" w:rsidRDefault="006E28F2" w:rsidP="003B46F3">
      <w:pPr>
        <w:widowControl/>
        <w:jc w:val="both"/>
        <w:rPr>
          <w:rFonts w:ascii="Arial" w:hAnsi="Arial" w:cs="Arial"/>
          <w:snapToGrid/>
          <w:sz w:val="22"/>
          <w:szCs w:val="22"/>
        </w:rPr>
      </w:pPr>
    </w:p>
    <w:p w14:paraId="727AF329" w14:textId="77777777" w:rsidR="006E28F2" w:rsidRPr="006E28F2" w:rsidRDefault="006E28F2" w:rsidP="003B46F3">
      <w:pPr>
        <w:widowControl/>
        <w:jc w:val="both"/>
        <w:rPr>
          <w:rFonts w:ascii="Arial" w:hAnsi="Arial" w:cs="Arial"/>
          <w:snapToGrid/>
          <w:sz w:val="22"/>
          <w:szCs w:val="22"/>
        </w:rPr>
      </w:pPr>
      <w:r>
        <w:rPr>
          <w:rFonts w:ascii="Arial" w:hAnsi="Arial" w:cs="Arial"/>
          <w:snapToGrid/>
          <w:sz w:val="22"/>
          <w:szCs w:val="22"/>
        </w:rPr>
        <w:t>-</w:t>
      </w:r>
      <w:r w:rsidRPr="006E28F2">
        <w:rPr>
          <w:rFonts w:ascii="Arial" w:hAnsi="Arial" w:cs="Arial"/>
          <w:snapToGrid/>
          <w:sz w:val="22"/>
          <w:szCs w:val="22"/>
        </w:rPr>
        <w:t>S</w:t>
      </w:r>
      <w:r>
        <w:rPr>
          <w:rFonts w:ascii="Arial" w:hAnsi="Arial" w:cs="Arial"/>
          <w:snapToGrid/>
          <w:sz w:val="22"/>
          <w:szCs w:val="22"/>
        </w:rPr>
        <w:t>ervice-</w:t>
      </w:r>
      <w:r w:rsidRPr="006E28F2">
        <w:rPr>
          <w:rFonts w:ascii="Arial" w:hAnsi="Arial" w:cs="Arial"/>
          <w:snapToGrid/>
          <w:sz w:val="22"/>
          <w:szCs w:val="22"/>
        </w:rPr>
        <w:t>providing IPs entrusted with implementing and testing innovative mechanisms and platforms such as the SLAC, the referral network and victim support fora etc. were selected based on competitive bidding and thus, their comparative advantage(s), willingness to get involved and perform, as well as their financial expectations. In total, this allowed to establish the value for money that could be expected through specific local NGOs signalling their interest in providing services in being part of the JP implementation and testing structure.</w:t>
      </w:r>
    </w:p>
    <w:p w14:paraId="71CF6CEB" w14:textId="77777777" w:rsidR="006E28F2" w:rsidRDefault="006E28F2" w:rsidP="003B46F3">
      <w:pPr>
        <w:widowControl/>
        <w:jc w:val="both"/>
        <w:rPr>
          <w:rFonts w:ascii="Arial" w:hAnsi="Arial" w:cs="Arial"/>
          <w:i/>
          <w:snapToGrid/>
          <w:color w:val="000000"/>
          <w:sz w:val="22"/>
          <w:szCs w:val="22"/>
        </w:rPr>
      </w:pPr>
    </w:p>
    <w:p w14:paraId="3D926B7B" w14:textId="77777777" w:rsidR="004F7156" w:rsidRDefault="004F7156" w:rsidP="003B46F3">
      <w:pPr>
        <w:widowControl/>
        <w:jc w:val="both"/>
        <w:rPr>
          <w:rFonts w:ascii="Arial" w:hAnsi="Arial" w:cs="Arial"/>
          <w:i/>
          <w:snapToGrid/>
          <w:color w:val="000000"/>
          <w:sz w:val="22"/>
          <w:szCs w:val="22"/>
        </w:rPr>
      </w:pPr>
      <w:r>
        <w:rPr>
          <w:rFonts w:ascii="Arial" w:hAnsi="Arial" w:cs="Arial"/>
          <w:i/>
          <w:snapToGrid/>
          <w:color w:val="000000"/>
          <w:sz w:val="22"/>
          <w:szCs w:val="22"/>
        </w:rPr>
        <w:lastRenderedPageBreak/>
        <w:t>Q</w:t>
      </w:r>
      <w:r w:rsidR="003B46F3" w:rsidRPr="00530C16">
        <w:rPr>
          <w:rFonts w:ascii="Arial" w:hAnsi="Arial" w:cs="Arial"/>
          <w:i/>
          <w:snapToGrid/>
          <w:color w:val="000000"/>
          <w:sz w:val="22"/>
          <w:szCs w:val="22"/>
        </w:rPr>
        <w:t>19. Were any changes made in the project regarding approach, partnerships, beneficiaries etc.suggested by project mid-point assessment, context/risk analysis? Did it affect projectresult(s)?</w:t>
      </w:r>
    </w:p>
    <w:p w14:paraId="35322E1E" w14:textId="77777777" w:rsidR="004F7156" w:rsidRDefault="004F7156" w:rsidP="003B46F3">
      <w:pPr>
        <w:widowControl/>
        <w:jc w:val="both"/>
        <w:rPr>
          <w:rFonts w:ascii="Arial" w:hAnsi="Arial" w:cs="Arial"/>
          <w:i/>
          <w:snapToGrid/>
          <w:color w:val="000000"/>
          <w:sz w:val="22"/>
          <w:szCs w:val="22"/>
        </w:rPr>
      </w:pPr>
    </w:p>
    <w:p w14:paraId="612005F8" w14:textId="77777777" w:rsidR="006E28F2" w:rsidRPr="006E28F2" w:rsidRDefault="00CF3F00" w:rsidP="003B46F3">
      <w:pPr>
        <w:widowControl/>
        <w:jc w:val="both"/>
        <w:rPr>
          <w:rFonts w:ascii="Arial" w:hAnsi="Arial" w:cs="Arial"/>
          <w:snapToGrid/>
          <w:color w:val="000000"/>
          <w:sz w:val="22"/>
          <w:szCs w:val="22"/>
        </w:rPr>
      </w:pPr>
      <w:r>
        <w:rPr>
          <w:rFonts w:ascii="Arial" w:hAnsi="Arial" w:cs="Arial"/>
          <w:snapToGrid/>
          <w:color w:val="000000"/>
          <w:sz w:val="22"/>
          <w:szCs w:val="22"/>
        </w:rPr>
        <w:t>-The mid-term assessment led to the insight that efforts to involve the Prime Minister’s Office should be pursued since this might yield additional benefits in terms of sensitization and strategic weight of promoting equal rights and equal access to justice etc., in particular with regard to promoting the S/GBV agenda</w:t>
      </w:r>
      <w:r w:rsidR="006E28F2" w:rsidRPr="006E28F2">
        <w:rPr>
          <w:rFonts w:ascii="Arial" w:hAnsi="Arial" w:cs="Arial"/>
          <w:snapToGrid/>
          <w:color w:val="000000"/>
          <w:sz w:val="22"/>
          <w:szCs w:val="22"/>
        </w:rPr>
        <w:t>.</w:t>
      </w:r>
    </w:p>
    <w:p w14:paraId="2491E977" w14:textId="77777777" w:rsidR="006E28F2" w:rsidRDefault="006E28F2" w:rsidP="003B46F3">
      <w:pPr>
        <w:widowControl/>
        <w:jc w:val="both"/>
        <w:rPr>
          <w:rFonts w:ascii="Arial" w:hAnsi="Arial" w:cs="Arial"/>
          <w:i/>
          <w:snapToGrid/>
          <w:color w:val="000000"/>
          <w:sz w:val="22"/>
          <w:szCs w:val="22"/>
        </w:rPr>
      </w:pPr>
    </w:p>
    <w:p w14:paraId="0CB64310" w14:textId="77777777" w:rsidR="004C05DB" w:rsidRPr="004C05DB" w:rsidRDefault="004C05DB" w:rsidP="003B46F3">
      <w:pPr>
        <w:widowControl/>
        <w:jc w:val="both"/>
        <w:rPr>
          <w:rFonts w:ascii="Arial" w:hAnsi="Arial" w:cs="Arial"/>
          <w:snapToGrid/>
          <w:color w:val="000000"/>
          <w:sz w:val="22"/>
          <w:szCs w:val="22"/>
        </w:rPr>
      </w:pPr>
      <w:r w:rsidRPr="004C05DB">
        <w:rPr>
          <w:rFonts w:ascii="Arial" w:hAnsi="Arial" w:cs="Arial"/>
          <w:snapToGrid/>
          <w:color w:val="000000"/>
          <w:sz w:val="22"/>
          <w:szCs w:val="22"/>
        </w:rPr>
        <w:t>-The assessment also recommended the review and adjustments of the scholarship programs design</w:t>
      </w:r>
      <w:r>
        <w:rPr>
          <w:rFonts w:ascii="Arial" w:hAnsi="Arial" w:cs="Arial"/>
          <w:snapToGrid/>
          <w:color w:val="000000"/>
          <w:sz w:val="22"/>
          <w:szCs w:val="22"/>
        </w:rPr>
        <w:t xml:space="preserve"> to address operational challenges in supporting the demand side of the JS (and the JP)</w:t>
      </w:r>
      <w:r w:rsidRPr="004C05DB">
        <w:rPr>
          <w:rFonts w:ascii="Arial" w:hAnsi="Arial" w:cs="Arial"/>
          <w:snapToGrid/>
          <w:color w:val="000000"/>
          <w:sz w:val="22"/>
          <w:szCs w:val="22"/>
        </w:rPr>
        <w:t>.</w:t>
      </w:r>
    </w:p>
    <w:p w14:paraId="47378591" w14:textId="77777777" w:rsidR="004C05DB" w:rsidRDefault="004C05DB" w:rsidP="003B46F3">
      <w:pPr>
        <w:widowControl/>
        <w:jc w:val="both"/>
        <w:rPr>
          <w:rFonts w:ascii="Arial" w:hAnsi="Arial" w:cs="Arial"/>
          <w:i/>
          <w:snapToGrid/>
          <w:color w:val="000000"/>
          <w:sz w:val="22"/>
          <w:szCs w:val="22"/>
        </w:rPr>
      </w:pPr>
    </w:p>
    <w:p w14:paraId="380BF3D4" w14:textId="77777777" w:rsidR="00515DB1" w:rsidRDefault="00515DB1" w:rsidP="003B46F3">
      <w:pPr>
        <w:widowControl/>
        <w:jc w:val="both"/>
        <w:rPr>
          <w:rFonts w:ascii="Arial" w:hAnsi="Arial" w:cs="Arial"/>
          <w:snapToGrid/>
          <w:color w:val="000000"/>
          <w:sz w:val="22"/>
          <w:szCs w:val="22"/>
        </w:rPr>
      </w:pPr>
      <w:r>
        <w:rPr>
          <w:rFonts w:ascii="Arial" w:hAnsi="Arial" w:cs="Arial"/>
          <w:snapToGrid/>
          <w:color w:val="000000"/>
          <w:sz w:val="22"/>
          <w:szCs w:val="22"/>
        </w:rPr>
        <w:t>-The mid-term assessment also resulted in a set of recommendations of how to improve the JP’s conflict sensitivity that were subsequently implemented.</w:t>
      </w:r>
    </w:p>
    <w:p w14:paraId="3D95D1ED" w14:textId="77777777" w:rsidR="00515DB1" w:rsidRDefault="00515DB1" w:rsidP="003B46F3">
      <w:pPr>
        <w:widowControl/>
        <w:jc w:val="both"/>
        <w:rPr>
          <w:rFonts w:ascii="Arial" w:hAnsi="Arial" w:cs="Arial"/>
          <w:snapToGrid/>
          <w:color w:val="000000"/>
          <w:sz w:val="22"/>
          <w:szCs w:val="22"/>
        </w:rPr>
      </w:pPr>
    </w:p>
    <w:p w14:paraId="37A336A2" w14:textId="77777777" w:rsidR="00515DB1" w:rsidRDefault="00515DB1" w:rsidP="003B46F3">
      <w:pPr>
        <w:widowControl/>
        <w:jc w:val="both"/>
        <w:rPr>
          <w:rFonts w:ascii="Arial" w:hAnsi="Arial" w:cs="Arial"/>
          <w:snapToGrid/>
          <w:color w:val="000000"/>
          <w:sz w:val="22"/>
          <w:szCs w:val="22"/>
        </w:rPr>
      </w:pPr>
      <w:r>
        <w:rPr>
          <w:rFonts w:ascii="Arial" w:hAnsi="Arial" w:cs="Arial"/>
          <w:snapToGrid/>
          <w:color w:val="000000"/>
          <w:sz w:val="22"/>
          <w:szCs w:val="22"/>
        </w:rPr>
        <w:t>-Moreover, the mid-term review suggested that the understanding of the theory of change among staff, IPs and beneficiaries should be further strengthened through information, consultations and collaboration on intervention planning and design as well as impact monitoring.</w:t>
      </w:r>
    </w:p>
    <w:p w14:paraId="0B73ADE9" w14:textId="77777777" w:rsidR="00515DB1" w:rsidRDefault="00515DB1" w:rsidP="003B46F3">
      <w:pPr>
        <w:widowControl/>
        <w:jc w:val="both"/>
        <w:rPr>
          <w:rFonts w:ascii="Arial" w:hAnsi="Arial" w:cs="Arial"/>
          <w:snapToGrid/>
          <w:color w:val="000000"/>
          <w:sz w:val="22"/>
          <w:szCs w:val="22"/>
        </w:rPr>
      </w:pPr>
    </w:p>
    <w:p w14:paraId="6FE37AF0" w14:textId="77777777" w:rsidR="00515DB1" w:rsidRDefault="00515DB1"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-It was also suggested to further increase the already strong national ownership of the JP through “impact-focused and value-adding discussions and decisions” with the IPs. </w:t>
      </w:r>
    </w:p>
    <w:p w14:paraId="04F04B58" w14:textId="77777777" w:rsidR="00515DB1" w:rsidRDefault="00515DB1" w:rsidP="003B46F3">
      <w:pPr>
        <w:widowControl/>
        <w:jc w:val="both"/>
        <w:rPr>
          <w:rFonts w:ascii="Arial" w:hAnsi="Arial" w:cs="Arial"/>
          <w:snapToGrid/>
          <w:color w:val="000000"/>
          <w:sz w:val="22"/>
          <w:szCs w:val="22"/>
        </w:rPr>
      </w:pPr>
    </w:p>
    <w:p w14:paraId="11870FB7" w14:textId="77777777" w:rsidR="00515DB1" w:rsidRDefault="00515DB1" w:rsidP="003B46F3">
      <w:pPr>
        <w:widowControl/>
        <w:jc w:val="both"/>
        <w:rPr>
          <w:rFonts w:ascii="Arial" w:hAnsi="Arial" w:cs="Arial"/>
          <w:snapToGrid/>
          <w:color w:val="000000"/>
          <w:sz w:val="22"/>
          <w:szCs w:val="22"/>
        </w:rPr>
      </w:pPr>
      <w:r>
        <w:rPr>
          <w:rFonts w:ascii="Arial" w:hAnsi="Arial" w:cs="Arial"/>
          <w:snapToGrid/>
          <w:color w:val="000000"/>
          <w:sz w:val="22"/>
          <w:szCs w:val="22"/>
        </w:rPr>
        <w:t>-Likewise, it was recommended to build stronger relationships at the local level to mitigate risks of potential political instability</w:t>
      </w:r>
      <w:r w:rsidR="004C05DB">
        <w:rPr>
          <w:rFonts w:ascii="Arial" w:hAnsi="Arial" w:cs="Arial"/>
          <w:snapToGrid/>
          <w:color w:val="000000"/>
          <w:sz w:val="22"/>
          <w:szCs w:val="22"/>
        </w:rPr>
        <w:t xml:space="preserve"> stemming fro</w:t>
      </w:r>
      <w:r>
        <w:rPr>
          <w:rFonts w:ascii="Arial" w:hAnsi="Arial" w:cs="Arial"/>
          <w:snapToGrid/>
          <w:color w:val="000000"/>
          <w:sz w:val="22"/>
          <w:szCs w:val="22"/>
        </w:rPr>
        <w:t xml:space="preserve">m the constitution drafting process. </w:t>
      </w:r>
    </w:p>
    <w:p w14:paraId="0572A16C" w14:textId="77777777" w:rsidR="00515DB1" w:rsidRDefault="00515DB1" w:rsidP="003B46F3">
      <w:pPr>
        <w:widowControl/>
        <w:jc w:val="both"/>
        <w:rPr>
          <w:rFonts w:ascii="Arial" w:hAnsi="Arial" w:cs="Arial"/>
          <w:snapToGrid/>
          <w:color w:val="000000"/>
          <w:sz w:val="22"/>
          <w:szCs w:val="22"/>
        </w:rPr>
      </w:pPr>
    </w:p>
    <w:p w14:paraId="19A759B8" w14:textId="77777777" w:rsidR="004C05DB" w:rsidRDefault="004C05DB"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-In particular for activities meant to specifically benefit women and vulnerable groups, direct interactions between field-based staff and staff dedicated to gender and social inclusion issues were encouraged. </w:t>
      </w:r>
    </w:p>
    <w:p w14:paraId="4429A523" w14:textId="77777777" w:rsidR="004C05DB" w:rsidRDefault="004C05DB" w:rsidP="003B46F3">
      <w:pPr>
        <w:widowControl/>
        <w:jc w:val="both"/>
        <w:rPr>
          <w:rFonts w:ascii="Arial" w:hAnsi="Arial" w:cs="Arial"/>
          <w:snapToGrid/>
          <w:color w:val="000000"/>
          <w:sz w:val="22"/>
          <w:szCs w:val="22"/>
        </w:rPr>
      </w:pPr>
    </w:p>
    <w:p w14:paraId="0CB0F986" w14:textId="77777777" w:rsidR="00515DB1" w:rsidRDefault="00515DB1" w:rsidP="003B46F3">
      <w:pPr>
        <w:widowControl/>
        <w:jc w:val="both"/>
        <w:rPr>
          <w:rFonts w:ascii="Arial" w:hAnsi="Arial" w:cs="Arial"/>
          <w:snapToGrid/>
          <w:color w:val="000000"/>
          <w:sz w:val="22"/>
          <w:szCs w:val="22"/>
        </w:rPr>
      </w:pPr>
      <w:r>
        <w:rPr>
          <w:rFonts w:ascii="Arial" w:hAnsi="Arial" w:cs="Arial"/>
          <w:snapToGrid/>
          <w:color w:val="000000"/>
          <w:sz w:val="22"/>
          <w:szCs w:val="22"/>
        </w:rPr>
        <w:t>-Finally</w:t>
      </w:r>
      <w:r w:rsidR="004C05DB">
        <w:rPr>
          <w:rFonts w:ascii="Arial" w:hAnsi="Arial" w:cs="Arial"/>
          <w:snapToGrid/>
          <w:color w:val="000000"/>
          <w:sz w:val="22"/>
          <w:szCs w:val="22"/>
        </w:rPr>
        <w:t>, it was recommended to properly and continuously disaggregate data, across the board.</w:t>
      </w:r>
    </w:p>
    <w:p w14:paraId="7C6139EE" w14:textId="77777777" w:rsidR="004C05DB" w:rsidRDefault="004C05DB" w:rsidP="003B46F3">
      <w:pPr>
        <w:widowControl/>
        <w:jc w:val="both"/>
        <w:rPr>
          <w:rFonts w:ascii="Arial" w:hAnsi="Arial" w:cs="Arial"/>
          <w:snapToGrid/>
          <w:color w:val="000000"/>
          <w:sz w:val="22"/>
          <w:szCs w:val="22"/>
        </w:rPr>
      </w:pPr>
    </w:p>
    <w:p w14:paraId="38F85EC4" w14:textId="77777777" w:rsidR="004C05DB" w:rsidRPr="00515DB1" w:rsidRDefault="004C05DB" w:rsidP="003B46F3">
      <w:pPr>
        <w:widowControl/>
        <w:jc w:val="both"/>
        <w:rPr>
          <w:rFonts w:ascii="Arial" w:hAnsi="Arial" w:cs="Arial"/>
          <w:snapToGrid/>
          <w:color w:val="000000"/>
          <w:sz w:val="22"/>
          <w:szCs w:val="22"/>
        </w:rPr>
      </w:pPr>
      <w:r>
        <w:rPr>
          <w:rFonts w:ascii="Arial" w:hAnsi="Arial" w:cs="Arial"/>
          <w:snapToGrid/>
          <w:color w:val="000000"/>
          <w:sz w:val="22"/>
          <w:szCs w:val="22"/>
        </w:rPr>
        <w:t>-The above recommendations were largely implemented with a likely quite significant positive effect on the overall performance of the JP which it would otherwise not have been able to achieve.</w:t>
      </w:r>
    </w:p>
    <w:p w14:paraId="2B58500F" w14:textId="77777777" w:rsidR="004C05DB" w:rsidRDefault="004C05DB" w:rsidP="003B46F3">
      <w:pPr>
        <w:widowControl/>
        <w:jc w:val="both"/>
        <w:rPr>
          <w:rFonts w:ascii="Arial" w:hAnsi="Arial" w:cs="Arial"/>
          <w:i/>
          <w:snapToGrid/>
          <w:color w:val="000000"/>
          <w:sz w:val="22"/>
          <w:szCs w:val="22"/>
        </w:rPr>
      </w:pPr>
    </w:p>
    <w:p w14:paraId="76041488" w14:textId="77777777" w:rsidR="003B46F3" w:rsidRDefault="004F7156" w:rsidP="003B46F3">
      <w:pPr>
        <w:widowControl/>
        <w:jc w:val="both"/>
        <w:rPr>
          <w:rFonts w:ascii="Arial" w:hAnsi="Arial" w:cs="Arial"/>
          <w:i/>
          <w:snapToGrid/>
          <w:color w:val="000000"/>
          <w:sz w:val="22"/>
          <w:szCs w:val="22"/>
        </w:rPr>
      </w:pPr>
      <w:r>
        <w:rPr>
          <w:rFonts w:ascii="Arial" w:hAnsi="Arial" w:cs="Arial"/>
          <w:i/>
          <w:snapToGrid/>
          <w:color w:val="000000"/>
          <w:sz w:val="22"/>
          <w:szCs w:val="22"/>
        </w:rPr>
        <w:t>Q</w:t>
      </w:r>
      <w:r w:rsidR="003B46F3" w:rsidRPr="00530C16">
        <w:rPr>
          <w:rFonts w:ascii="Arial" w:hAnsi="Arial" w:cs="Arial"/>
          <w:i/>
          <w:snapToGrid/>
          <w:color w:val="000000"/>
          <w:sz w:val="22"/>
          <w:szCs w:val="22"/>
        </w:rPr>
        <w:t>20. What was the composition (gender, social groups, etc.) of project staff and does it reflect thediversity of project stakeholders?</w:t>
      </w:r>
    </w:p>
    <w:p w14:paraId="15949161" w14:textId="77777777" w:rsidR="00556A26" w:rsidRDefault="00556A26" w:rsidP="003B46F3">
      <w:pPr>
        <w:widowControl/>
        <w:jc w:val="both"/>
        <w:rPr>
          <w:rFonts w:ascii="Arial" w:hAnsi="Arial" w:cs="Arial"/>
          <w:i/>
          <w:snapToGrid/>
          <w:color w:val="000000"/>
          <w:sz w:val="22"/>
          <w:szCs w:val="22"/>
        </w:rPr>
      </w:pPr>
    </w:p>
    <w:p w14:paraId="7F9A0655" w14:textId="77777777" w:rsidR="0035067C" w:rsidRDefault="004C05DB" w:rsidP="0035067C">
      <w:pPr>
        <w:widowControl/>
        <w:jc w:val="both"/>
        <w:rPr>
          <w:rFonts w:ascii="Arial" w:hAnsi="Arial" w:cs="Arial"/>
          <w:snapToGrid/>
          <w:color w:val="000000"/>
          <w:sz w:val="22"/>
          <w:szCs w:val="22"/>
        </w:rPr>
      </w:pPr>
      <w:r>
        <w:rPr>
          <w:rFonts w:ascii="Arial" w:hAnsi="Arial" w:cs="Arial"/>
          <w:snapToGrid/>
          <w:color w:val="000000"/>
          <w:sz w:val="22"/>
          <w:szCs w:val="22"/>
        </w:rPr>
        <w:t>-</w:t>
      </w:r>
      <w:r w:rsidR="00950935">
        <w:rPr>
          <w:rFonts w:ascii="Arial" w:hAnsi="Arial" w:cs="Arial"/>
          <w:snapToGrid/>
          <w:color w:val="000000"/>
          <w:sz w:val="22"/>
          <w:szCs w:val="22"/>
        </w:rPr>
        <w:t>Overall, the gender</w:t>
      </w:r>
      <w:r w:rsidR="0035067C">
        <w:rPr>
          <w:rFonts w:ascii="Arial" w:hAnsi="Arial" w:cs="Arial"/>
          <w:snapToGrid/>
          <w:color w:val="000000"/>
          <w:sz w:val="22"/>
          <w:szCs w:val="22"/>
        </w:rPr>
        <w:t xml:space="preserve"> ratio among project staff was 75%</w:t>
      </w:r>
      <w:r w:rsidR="00950935">
        <w:rPr>
          <w:rFonts w:ascii="Arial" w:hAnsi="Arial" w:cs="Arial"/>
          <w:snapToGrid/>
          <w:color w:val="000000"/>
          <w:sz w:val="22"/>
          <w:szCs w:val="22"/>
        </w:rPr>
        <w:t xml:space="preserve"> male</w:t>
      </w:r>
      <w:r w:rsidR="0035067C">
        <w:rPr>
          <w:rFonts w:ascii="Arial" w:hAnsi="Arial" w:cs="Arial"/>
          <w:snapToGrid/>
          <w:color w:val="000000"/>
          <w:sz w:val="22"/>
          <w:szCs w:val="22"/>
        </w:rPr>
        <w:t xml:space="preserve"> vs. 25% female</w:t>
      </w:r>
      <w:r w:rsidR="00535757">
        <w:rPr>
          <w:rFonts w:ascii="Arial" w:hAnsi="Arial" w:cs="Arial"/>
          <w:snapToGrid/>
          <w:color w:val="000000"/>
          <w:sz w:val="22"/>
          <w:szCs w:val="22"/>
        </w:rPr>
        <w:t>,</w:t>
      </w:r>
      <w:r w:rsidR="00950935">
        <w:rPr>
          <w:rFonts w:ascii="Arial" w:hAnsi="Arial" w:cs="Arial"/>
          <w:snapToGrid/>
          <w:color w:val="000000"/>
          <w:sz w:val="22"/>
          <w:szCs w:val="22"/>
        </w:rPr>
        <w:t xml:space="preserve"> which leaves room for improvement but probably also reflects the assumed even stronger gender bias among the national talent pool of professionals available for hiring. (N.B.: </w:t>
      </w:r>
      <w:r w:rsidR="00950935" w:rsidRPr="00A32F7C">
        <w:rPr>
          <w:rFonts w:ascii="Arial" w:hAnsi="Arial" w:cs="Arial"/>
          <w:snapToGrid/>
          <w:color w:val="000000"/>
          <w:sz w:val="22"/>
          <w:szCs w:val="22"/>
        </w:rPr>
        <w:t>DAG are refer to Dalit, Janajati, Madhesis and other</w:t>
      </w:r>
      <w:r w:rsidR="00950935">
        <w:rPr>
          <w:rFonts w:ascii="Arial" w:hAnsi="Arial" w:cs="Arial"/>
          <w:snapToGrid/>
          <w:color w:val="000000"/>
          <w:sz w:val="22"/>
          <w:szCs w:val="22"/>
        </w:rPr>
        <w:t xml:space="preserve"> marginalized group</w:t>
      </w:r>
      <w:r w:rsidR="00950935" w:rsidRPr="00A32F7C">
        <w:rPr>
          <w:rFonts w:ascii="Arial" w:hAnsi="Arial" w:cs="Arial"/>
          <w:snapToGrid/>
          <w:color w:val="000000"/>
          <w:sz w:val="22"/>
          <w:szCs w:val="22"/>
        </w:rPr>
        <w:t>s</w:t>
      </w:r>
      <w:r w:rsidR="00950935">
        <w:rPr>
          <w:rFonts w:ascii="Arial" w:hAnsi="Arial" w:cs="Arial"/>
          <w:snapToGrid/>
          <w:color w:val="000000"/>
          <w:sz w:val="22"/>
          <w:szCs w:val="22"/>
        </w:rPr>
        <w:t>.)</w:t>
      </w:r>
      <w:r w:rsidR="0035067C">
        <w:rPr>
          <w:rFonts w:ascii="Arial" w:hAnsi="Arial" w:cs="Arial"/>
          <w:snapToGrid/>
          <w:color w:val="000000"/>
          <w:sz w:val="22"/>
          <w:szCs w:val="22"/>
        </w:rPr>
        <w:t>Among personnel staffing the Information Desk, 75% were</w:t>
      </w:r>
      <w:r w:rsidR="0035067C" w:rsidRPr="00A32F7C">
        <w:rPr>
          <w:rFonts w:ascii="Arial" w:hAnsi="Arial" w:cs="Arial"/>
          <w:snapToGrid/>
          <w:color w:val="000000"/>
          <w:sz w:val="22"/>
          <w:szCs w:val="22"/>
        </w:rPr>
        <w:t xml:space="preserve"> male</w:t>
      </w:r>
      <w:r w:rsidR="0035067C">
        <w:rPr>
          <w:rFonts w:ascii="Arial" w:hAnsi="Arial" w:cs="Arial"/>
          <w:snapToGrid/>
          <w:color w:val="000000"/>
          <w:sz w:val="22"/>
          <w:szCs w:val="22"/>
        </w:rPr>
        <w:t xml:space="preserve"> and 25% f</w:t>
      </w:r>
      <w:r w:rsidR="0035067C" w:rsidRPr="00A32F7C">
        <w:rPr>
          <w:rFonts w:ascii="Arial" w:hAnsi="Arial" w:cs="Arial"/>
          <w:snapToGrid/>
          <w:color w:val="000000"/>
          <w:sz w:val="22"/>
          <w:szCs w:val="22"/>
        </w:rPr>
        <w:t>emale 25%</w:t>
      </w:r>
      <w:r w:rsidR="0035067C">
        <w:rPr>
          <w:rFonts w:ascii="Arial" w:hAnsi="Arial" w:cs="Arial"/>
          <w:snapToGrid/>
          <w:color w:val="000000"/>
          <w:sz w:val="22"/>
          <w:szCs w:val="22"/>
        </w:rPr>
        <w:t>, with DAG representing</w:t>
      </w:r>
      <w:r w:rsidR="0035067C" w:rsidRPr="00A32F7C">
        <w:rPr>
          <w:rFonts w:ascii="Arial" w:hAnsi="Arial" w:cs="Arial"/>
          <w:snapToGrid/>
          <w:color w:val="000000"/>
          <w:sz w:val="22"/>
          <w:szCs w:val="22"/>
        </w:rPr>
        <w:t xml:space="preserve"> 40 %</w:t>
      </w:r>
      <w:r w:rsidR="0035067C">
        <w:rPr>
          <w:rFonts w:ascii="Arial" w:hAnsi="Arial" w:cs="Arial"/>
          <w:snapToGrid/>
          <w:color w:val="000000"/>
          <w:sz w:val="22"/>
          <w:szCs w:val="22"/>
        </w:rPr>
        <w:t>, which is likely attributable to the same</w:t>
      </w:r>
      <w:r w:rsidR="00535757">
        <w:rPr>
          <w:rFonts w:ascii="Arial" w:hAnsi="Arial" w:cs="Arial"/>
          <w:snapToGrid/>
          <w:color w:val="000000"/>
          <w:sz w:val="22"/>
          <w:szCs w:val="22"/>
        </w:rPr>
        <w:t xml:space="preserve"> reasons</w:t>
      </w:r>
      <w:r w:rsidR="0035067C">
        <w:rPr>
          <w:rFonts w:ascii="Arial" w:hAnsi="Arial" w:cs="Arial"/>
          <w:snapToGrid/>
          <w:color w:val="000000"/>
          <w:sz w:val="22"/>
          <w:szCs w:val="22"/>
        </w:rPr>
        <w:t>.</w:t>
      </w:r>
    </w:p>
    <w:p w14:paraId="52F1F1C0" w14:textId="77777777" w:rsidR="0035067C" w:rsidRDefault="0035067C" w:rsidP="0035067C">
      <w:pPr>
        <w:widowControl/>
        <w:jc w:val="both"/>
        <w:rPr>
          <w:rFonts w:ascii="Arial" w:hAnsi="Arial" w:cs="Arial"/>
          <w:snapToGrid/>
          <w:color w:val="000000"/>
          <w:sz w:val="22"/>
          <w:szCs w:val="22"/>
        </w:rPr>
      </w:pPr>
    </w:p>
    <w:p w14:paraId="26D42ACB" w14:textId="77777777" w:rsidR="00535757" w:rsidRDefault="00535757" w:rsidP="00535757">
      <w:pPr>
        <w:widowControl/>
        <w:jc w:val="both"/>
        <w:rPr>
          <w:rFonts w:ascii="Arial" w:hAnsi="Arial" w:cs="Arial"/>
          <w:snapToGrid/>
          <w:color w:val="000000"/>
          <w:sz w:val="22"/>
          <w:szCs w:val="22"/>
        </w:rPr>
      </w:pPr>
      <w:r>
        <w:rPr>
          <w:rFonts w:ascii="Arial" w:hAnsi="Arial" w:cs="Arial"/>
          <w:snapToGrid/>
          <w:color w:val="000000"/>
          <w:sz w:val="22"/>
          <w:szCs w:val="22"/>
        </w:rPr>
        <w:t>-Overall, individuals belonging to the DAG category filled 45% of ROLHR staff positions, with 40% of central level project staff having a background of belonging to</w:t>
      </w:r>
      <w:r w:rsidRPr="00A32F7C">
        <w:rPr>
          <w:rFonts w:ascii="Arial" w:hAnsi="Arial" w:cs="Arial"/>
          <w:snapToGrid/>
          <w:color w:val="000000"/>
          <w:sz w:val="22"/>
          <w:szCs w:val="22"/>
        </w:rPr>
        <w:t xml:space="preserve"> underrepresented group</w:t>
      </w:r>
      <w:r>
        <w:rPr>
          <w:rFonts w:ascii="Arial" w:hAnsi="Arial" w:cs="Arial"/>
          <w:snapToGrid/>
          <w:color w:val="000000"/>
          <w:sz w:val="22"/>
          <w:szCs w:val="22"/>
        </w:rPr>
        <w:t>s. This is an impressive figure in view of the still overwhelming dominance of Newar, Bahun and Chhetri in the cou</w:t>
      </w:r>
      <w:r w:rsidR="00D07B11">
        <w:rPr>
          <w:rFonts w:ascii="Arial" w:hAnsi="Arial" w:cs="Arial"/>
          <w:snapToGrid/>
          <w:color w:val="000000"/>
          <w:sz w:val="22"/>
          <w:szCs w:val="22"/>
        </w:rPr>
        <w:t>rt system (91% in 1999 which is likely to have</w:t>
      </w:r>
      <w:r w:rsidR="008C1588">
        <w:rPr>
          <w:rFonts w:ascii="Arial" w:hAnsi="Arial" w:cs="Arial"/>
          <w:snapToGrid/>
          <w:color w:val="000000"/>
          <w:sz w:val="22"/>
          <w:szCs w:val="22"/>
        </w:rPr>
        <w:t xml:space="preserve">somewhat </w:t>
      </w:r>
      <w:r>
        <w:rPr>
          <w:rFonts w:ascii="Arial" w:hAnsi="Arial" w:cs="Arial"/>
          <w:snapToGrid/>
          <w:color w:val="000000"/>
          <w:sz w:val="22"/>
          <w:szCs w:val="22"/>
        </w:rPr>
        <w:t>decre</w:t>
      </w:r>
      <w:r w:rsidR="008C1588">
        <w:rPr>
          <w:rFonts w:ascii="Arial" w:hAnsi="Arial" w:cs="Arial"/>
          <w:snapToGrid/>
          <w:color w:val="000000"/>
          <w:sz w:val="22"/>
          <w:szCs w:val="22"/>
        </w:rPr>
        <w:t>a</w:t>
      </w:r>
      <w:r>
        <w:rPr>
          <w:rFonts w:ascii="Arial" w:hAnsi="Arial" w:cs="Arial"/>
          <w:snapToGrid/>
          <w:color w:val="000000"/>
          <w:sz w:val="22"/>
          <w:szCs w:val="22"/>
        </w:rPr>
        <w:t xml:space="preserve">sed </w:t>
      </w:r>
      <w:r w:rsidR="00D07B11">
        <w:rPr>
          <w:rFonts w:ascii="Arial" w:hAnsi="Arial" w:cs="Arial"/>
          <w:snapToGrid/>
          <w:color w:val="000000"/>
          <w:sz w:val="22"/>
          <w:szCs w:val="22"/>
        </w:rPr>
        <w:t xml:space="preserve">below 90% </w:t>
      </w:r>
      <w:r>
        <w:rPr>
          <w:rFonts w:ascii="Arial" w:hAnsi="Arial" w:cs="Arial"/>
          <w:snapToGrid/>
          <w:color w:val="000000"/>
          <w:sz w:val="22"/>
          <w:szCs w:val="22"/>
        </w:rPr>
        <w:t>in the meantime</w:t>
      </w:r>
      <w:r w:rsidR="00D07B11">
        <w:rPr>
          <w:rFonts w:ascii="Arial" w:hAnsi="Arial" w:cs="Arial"/>
          <w:snapToGrid/>
          <w:color w:val="000000"/>
          <w:sz w:val="22"/>
          <w:szCs w:val="22"/>
        </w:rPr>
        <w:t>, but not too much</w:t>
      </w:r>
      <w:r>
        <w:rPr>
          <w:rFonts w:ascii="Arial" w:hAnsi="Arial" w:cs="Arial"/>
          <w:snapToGrid/>
          <w:color w:val="000000"/>
          <w:sz w:val="22"/>
          <w:szCs w:val="22"/>
        </w:rPr>
        <w:t xml:space="preserve">). </w:t>
      </w:r>
    </w:p>
    <w:p w14:paraId="347A71A2" w14:textId="77777777" w:rsidR="00535757" w:rsidRDefault="00535757" w:rsidP="0035067C">
      <w:pPr>
        <w:widowControl/>
        <w:jc w:val="both"/>
        <w:rPr>
          <w:rFonts w:ascii="Arial" w:hAnsi="Arial" w:cs="Arial"/>
          <w:snapToGrid/>
          <w:color w:val="000000"/>
          <w:sz w:val="22"/>
          <w:szCs w:val="22"/>
        </w:rPr>
      </w:pPr>
    </w:p>
    <w:p w14:paraId="58661D0E" w14:textId="77777777" w:rsidR="0035067C" w:rsidRDefault="00950935"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4C05DB">
        <w:rPr>
          <w:rFonts w:ascii="Arial" w:hAnsi="Arial" w:cs="Arial"/>
          <w:snapToGrid/>
          <w:color w:val="000000"/>
          <w:sz w:val="22"/>
          <w:szCs w:val="22"/>
        </w:rPr>
        <w:t xml:space="preserve">ROLHR </w:t>
      </w:r>
      <w:r w:rsidR="0035067C">
        <w:rPr>
          <w:rFonts w:ascii="Arial" w:hAnsi="Arial" w:cs="Arial"/>
          <w:snapToGrid/>
          <w:color w:val="000000"/>
          <w:sz w:val="22"/>
          <w:szCs w:val="22"/>
        </w:rPr>
        <w:t xml:space="preserve">central level </w:t>
      </w:r>
      <w:r w:rsidR="004C05DB">
        <w:rPr>
          <w:rFonts w:ascii="Arial" w:hAnsi="Arial" w:cs="Arial"/>
          <w:snapToGrid/>
          <w:color w:val="000000"/>
          <w:sz w:val="22"/>
          <w:szCs w:val="22"/>
        </w:rPr>
        <w:t>p</w:t>
      </w:r>
      <w:r w:rsidR="00FD138D" w:rsidRPr="00A32F7C">
        <w:rPr>
          <w:rFonts w:ascii="Arial" w:hAnsi="Arial" w:cs="Arial"/>
          <w:snapToGrid/>
          <w:color w:val="000000"/>
          <w:sz w:val="22"/>
          <w:szCs w:val="22"/>
        </w:rPr>
        <w:t>roject</w:t>
      </w:r>
      <w:r w:rsidR="004C05DB">
        <w:rPr>
          <w:rFonts w:ascii="Arial" w:hAnsi="Arial" w:cs="Arial"/>
          <w:snapToGrid/>
          <w:color w:val="000000"/>
          <w:sz w:val="22"/>
          <w:szCs w:val="22"/>
        </w:rPr>
        <w:t xml:space="preserve"> staff</w:t>
      </w:r>
      <w:r w:rsidR="009060AF">
        <w:rPr>
          <w:rFonts w:ascii="Arial" w:hAnsi="Arial" w:cs="Arial"/>
          <w:snapToGrid/>
          <w:color w:val="000000"/>
          <w:sz w:val="22"/>
          <w:szCs w:val="22"/>
        </w:rPr>
        <w:t xml:space="preserve"> consists of 70%</w:t>
      </w:r>
      <w:r w:rsidR="004C05DB">
        <w:rPr>
          <w:rFonts w:ascii="Arial" w:hAnsi="Arial" w:cs="Arial"/>
          <w:snapToGrid/>
          <w:color w:val="000000"/>
          <w:sz w:val="22"/>
          <w:szCs w:val="22"/>
        </w:rPr>
        <w:t>male</w:t>
      </w:r>
      <w:r w:rsidR="009060AF">
        <w:rPr>
          <w:rFonts w:ascii="Arial" w:hAnsi="Arial" w:cs="Arial"/>
          <w:snapToGrid/>
          <w:color w:val="000000"/>
          <w:sz w:val="22"/>
          <w:szCs w:val="22"/>
        </w:rPr>
        <w:t>s and 30%</w:t>
      </w:r>
      <w:r w:rsidR="00FD138D" w:rsidRPr="00A32F7C">
        <w:rPr>
          <w:rFonts w:ascii="Arial" w:hAnsi="Arial" w:cs="Arial"/>
          <w:snapToGrid/>
          <w:color w:val="000000"/>
          <w:sz w:val="22"/>
          <w:szCs w:val="22"/>
        </w:rPr>
        <w:t xml:space="preserve"> female</w:t>
      </w:r>
      <w:r w:rsidR="009060AF">
        <w:rPr>
          <w:rFonts w:ascii="Arial" w:hAnsi="Arial" w:cs="Arial"/>
          <w:snapToGrid/>
          <w:color w:val="000000"/>
          <w:sz w:val="22"/>
          <w:szCs w:val="22"/>
        </w:rPr>
        <w:t>s,</w:t>
      </w:r>
      <w:r>
        <w:rPr>
          <w:rFonts w:ascii="Arial" w:hAnsi="Arial" w:cs="Arial"/>
          <w:snapToGrid/>
          <w:color w:val="000000"/>
          <w:sz w:val="22"/>
          <w:szCs w:val="22"/>
        </w:rPr>
        <w:t xml:space="preserve"> which arguably might qualify as a success in view of the more equal gender ratio than at the overall project level. </w:t>
      </w:r>
    </w:p>
    <w:p w14:paraId="60758DAE" w14:textId="77777777" w:rsidR="00950935" w:rsidRDefault="00950935" w:rsidP="00950935">
      <w:pPr>
        <w:widowControl/>
        <w:jc w:val="both"/>
        <w:rPr>
          <w:rFonts w:ascii="Arial" w:hAnsi="Arial" w:cs="Arial"/>
          <w:snapToGrid/>
          <w:color w:val="000000"/>
          <w:sz w:val="22"/>
          <w:szCs w:val="22"/>
        </w:rPr>
      </w:pPr>
    </w:p>
    <w:p w14:paraId="18C9461F" w14:textId="77777777" w:rsidR="00FD138D" w:rsidRDefault="009060AF" w:rsidP="003B46F3">
      <w:pPr>
        <w:widowControl/>
        <w:jc w:val="both"/>
        <w:rPr>
          <w:rFonts w:ascii="Arial" w:hAnsi="Arial" w:cs="Arial"/>
          <w:snapToGrid/>
          <w:color w:val="000000"/>
          <w:sz w:val="22"/>
          <w:szCs w:val="22"/>
        </w:rPr>
      </w:pPr>
      <w:r>
        <w:rPr>
          <w:rFonts w:ascii="Arial" w:hAnsi="Arial" w:cs="Arial"/>
          <w:snapToGrid/>
          <w:color w:val="000000"/>
          <w:sz w:val="22"/>
          <w:szCs w:val="22"/>
        </w:rPr>
        <w:t>-The gender bias among SLAC staff was worse than at overall JP level in that the</w:t>
      </w:r>
      <w:r w:rsidR="004C05DB">
        <w:rPr>
          <w:rFonts w:ascii="Arial" w:hAnsi="Arial" w:cs="Arial"/>
          <w:snapToGrid/>
          <w:color w:val="000000"/>
          <w:sz w:val="22"/>
          <w:szCs w:val="22"/>
        </w:rPr>
        <w:t xml:space="preserve"> male</w:t>
      </w:r>
      <w:r>
        <w:rPr>
          <w:rFonts w:ascii="Arial" w:hAnsi="Arial" w:cs="Arial"/>
          <w:snapToGrid/>
          <w:color w:val="000000"/>
          <w:sz w:val="22"/>
          <w:szCs w:val="22"/>
        </w:rPr>
        <w:t xml:space="preserve"> proportion reached</w:t>
      </w:r>
      <w:r w:rsidR="004C05DB">
        <w:rPr>
          <w:rFonts w:ascii="Arial" w:hAnsi="Arial" w:cs="Arial"/>
          <w:snapToGrid/>
          <w:color w:val="000000"/>
          <w:sz w:val="22"/>
          <w:szCs w:val="22"/>
        </w:rPr>
        <w:t xml:space="preserve"> 79</w:t>
      </w:r>
      <w:r w:rsidR="002676D6">
        <w:rPr>
          <w:rFonts w:ascii="Arial" w:hAnsi="Arial" w:cs="Arial"/>
          <w:snapToGrid/>
          <w:color w:val="000000"/>
          <w:sz w:val="22"/>
          <w:szCs w:val="22"/>
        </w:rPr>
        <w:t xml:space="preserve">%, </w:t>
      </w:r>
      <w:r>
        <w:rPr>
          <w:rFonts w:ascii="Arial" w:hAnsi="Arial" w:cs="Arial"/>
          <w:snapToGrid/>
          <w:color w:val="000000"/>
          <w:sz w:val="22"/>
          <w:szCs w:val="22"/>
        </w:rPr>
        <w:t xml:space="preserve">with </w:t>
      </w:r>
      <w:r w:rsidR="002676D6">
        <w:rPr>
          <w:rFonts w:ascii="Arial" w:hAnsi="Arial" w:cs="Arial"/>
          <w:snapToGrid/>
          <w:color w:val="000000"/>
          <w:sz w:val="22"/>
          <w:szCs w:val="22"/>
        </w:rPr>
        <w:t>female</w:t>
      </w:r>
      <w:r>
        <w:rPr>
          <w:rFonts w:ascii="Arial" w:hAnsi="Arial" w:cs="Arial"/>
          <w:snapToGrid/>
          <w:color w:val="000000"/>
          <w:sz w:val="22"/>
          <w:szCs w:val="22"/>
        </w:rPr>
        <w:t>s claiming</w:t>
      </w:r>
      <w:r w:rsidR="002676D6">
        <w:rPr>
          <w:rFonts w:ascii="Arial" w:hAnsi="Arial" w:cs="Arial"/>
          <w:snapToGrid/>
          <w:color w:val="000000"/>
          <w:sz w:val="22"/>
          <w:szCs w:val="22"/>
        </w:rPr>
        <w:t xml:space="preserve"> 21</w:t>
      </w:r>
      <w:r w:rsidR="00FD138D" w:rsidRPr="00A32F7C">
        <w:rPr>
          <w:rFonts w:ascii="Arial" w:hAnsi="Arial" w:cs="Arial"/>
          <w:snapToGrid/>
          <w:color w:val="000000"/>
          <w:sz w:val="22"/>
          <w:szCs w:val="22"/>
        </w:rPr>
        <w:t xml:space="preserve">% </w:t>
      </w:r>
      <w:r>
        <w:rPr>
          <w:rFonts w:ascii="Arial" w:hAnsi="Arial" w:cs="Arial"/>
          <w:snapToGrid/>
          <w:color w:val="000000"/>
          <w:sz w:val="22"/>
          <w:szCs w:val="22"/>
        </w:rPr>
        <w:t>of the positions. This might be attributable to the urban-rural divide which results in a higher number of qualified females at</w:t>
      </w:r>
      <w:r w:rsidR="00950935">
        <w:rPr>
          <w:rFonts w:ascii="Arial" w:hAnsi="Arial" w:cs="Arial"/>
          <w:snapToGrid/>
          <w:color w:val="000000"/>
          <w:sz w:val="22"/>
          <w:szCs w:val="22"/>
        </w:rPr>
        <w:t xml:space="preserve"> central,</w:t>
      </w:r>
      <w:r>
        <w:rPr>
          <w:rFonts w:ascii="Arial" w:hAnsi="Arial" w:cs="Arial"/>
          <w:snapToGrid/>
          <w:color w:val="000000"/>
          <w:sz w:val="22"/>
          <w:szCs w:val="22"/>
        </w:rPr>
        <w:t xml:space="preserve"> urban level as opposed to </w:t>
      </w:r>
      <w:r w:rsidR="00950935">
        <w:rPr>
          <w:rFonts w:ascii="Arial" w:hAnsi="Arial" w:cs="Arial"/>
          <w:snapToGrid/>
          <w:color w:val="000000"/>
          <w:sz w:val="22"/>
          <w:szCs w:val="22"/>
        </w:rPr>
        <w:t xml:space="preserve">the </w:t>
      </w:r>
      <w:r>
        <w:rPr>
          <w:rFonts w:ascii="Arial" w:hAnsi="Arial" w:cs="Arial"/>
          <w:snapToGrid/>
          <w:color w:val="000000"/>
          <w:sz w:val="22"/>
          <w:szCs w:val="22"/>
        </w:rPr>
        <w:t xml:space="preserve">rural level. While the </w:t>
      </w:r>
      <w:r w:rsidR="00950935">
        <w:rPr>
          <w:rFonts w:ascii="Arial" w:hAnsi="Arial" w:cs="Arial"/>
          <w:snapToGrid/>
          <w:color w:val="000000"/>
          <w:sz w:val="22"/>
          <w:szCs w:val="22"/>
        </w:rPr>
        <w:t>project level staff draws from</w:t>
      </w:r>
      <w:r>
        <w:rPr>
          <w:rFonts w:ascii="Arial" w:hAnsi="Arial" w:cs="Arial"/>
          <w:snapToGrid/>
          <w:color w:val="000000"/>
          <w:sz w:val="22"/>
          <w:szCs w:val="22"/>
        </w:rPr>
        <w:t xml:space="preserve"> the urban talent pool, the SLACs only exist in the remote rural areas where the availability of qualified females is far lower</w:t>
      </w:r>
      <w:r w:rsidR="00950935">
        <w:rPr>
          <w:rFonts w:ascii="Arial" w:hAnsi="Arial" w:cs="Arial"/>
          <w:snapToGrid/>
          <w:color w:val="000000"/>
          <w:sz w:val="22"/>
          <w:szCs w:val="22"/>
        </w:rPr>
        <w:t xml:space="preserve"> and which is unlikely to attract qualified female candidates from the Capital. Likewise, qualified candidates from the regions will likely prefer working in Kathmandu which further reduces the recruitment base for filling available SLAC positions with (highly) qualified female candidates</w:t>
      </w:r>
      <w:r>
        <w:rPr>
          <w:rFonts w:ascii="Arial" w:hAnsi="Arial" w:cs="Arial"/>
          <w:snapToGrid/>
          <w:color w:val="000000"/>
          <w:sz w:val="22"/>
          <w:szCs w:val="22"/>
        </w:rPr>
        <w:t xml:space="preserve">. However, in terms of </w:t>
      </w:r>
      <w:r w:rsidR="00FD138D" w:rsidRPr="00A32F7C">
        <w:rPr>
          <w:rFonts w:ascii="Arial" w:hAnsi="Arial" w:cs="Arial"/>
          <w:snapToGrid/>
          <w:color w:val="000000"/>
          <w:sz w:val="22"/>
          <w:szCs w:val="22"/>
        </w:rPr>
        <w:t xml:space="preserve">DAG </w:t>
      </w:r>
      <w:r>
        <w:rPr>
          <w:rFonts w:ascii="Arial" w:hAnsi="Arial" w:cs="Arial"/>
          <w:snapToGrid/>
          <w:color w:val="000000"/>
          <w:sz w:val="22"/>
          <w:szCs w:val="22"/>
        </w:rPr>
        <w:t>representation, 50</w:t>
      </w:r>
      <w:r w:rsidR="00FD138D" w:rsidRPr="00A32F7C">
        <w:rPr>
          <w:rFonts w:ascii="Arial" w:hAnsi="Arial" w:cs="Arial"/>
          <w:snapToGrid/>
          <w:color w:val="000000"/>
          <w:sz w:val="22"/>
          <w:szCs w:val="22"/>
        </w:rPr>
        <w:t>%</w:t>
      </w:r>
      <w:r>
        <w:rPr>
          <w:rFonts w:ascii="Arial" w:hAnsi="Arial" w:cs="Arial"/>
          <w:snapToGrid/>
          <w:color w:val="000000"/>
          <w:sz w:val="22"/>
          <w:szCs w:val="22"/>
        </w:rPr>
        <w:t xml:space="preserve"> of the staff represented marginalized groups.</w:t>
      </w:r>
    </w:p>
    <w:p w14:paraId="7C93DB0A" w14:textId="77777777" w:rsidR="009060AF" w:rsidRPr="00A32F7C" w:rsidRDefault="009060AF" w:rsidP="003B46F3">
      <w:pPr>
        <w:widowControl/>
        <w:jc w:val="both"/>
        <w:rPr>
          <w:rFonts w:ascii="Arial" w:hAnsi="Arial" w:cs="Arial"/>
          <w:snapToGrid/>
          <w:color w:val="000000"/>
          <w:sz w:val="22"/>
          <w:szCs w:val="22"/>
        </w:rPr>
      </w:pPr>
    </w:p>
    <w:p w14:paraId="4F470F49" w14:textId="77777777" w:rsidR="003B46F3" w:rsidRPr="00530C16" w:rsidRDefault="003B46F3" w:rsidP="003B46F3">
      <w:pPr>
        <w:widowControl/>
        <w:jc w:val="both"/>
        <w:rPr>
          <w:rFonts w:ascii="Arial" w:hAnsi="Arial" w:cs="Arial"/>
          <w:i/>
          <w:snapToGrid/>
          <w:color w:val="000000"/>
          <w:sz w:val="22"/>
          <w:szCs w:val="22"/>
          <w:lang w:val="en-US"/>
        </w:rPr>
      </w:pPr>
      <w:r w:rsidRPr="00530C16">
        <w:rPr>
          <w:rFonts w:ascii="Arial" w:hAnsi="Arial" w:cs="Arial"/>
          <w:i/>
          <w:snapToGrid/>
          <w:color w:val="000000"/>
          <w:sz w:val="22"/>
          <w:szCs w:val="22"/>
        </w:rPr>
        <w:t>21. What were the capacities for conflict, gender and inclusion of the project staff and what was</w:t>
      </w:r>
    </w:p>
    <w:p w14:paraId="742238B6" w14:textId="77777777" w:rsidR="003B46F3"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done to enhance these skills?</w:t>
      </w:r>
    </w:p>
    <w:p w14:paraId="5FE68C1C" w14:textId="77777777" w:rsidR="00B510C8" w:rsidRDefault="00B510C8" w:rsidP="003B46F3">
      <w:pPr>
        <w:widowControl/>
        <w:jc w:val="both"/>
        <w:rPr>
          <w:rFonts w:ascii="Arial" w:hAnsi="Arial" w:cs="Arial"/>
          <w:i/>
          <w:snapToGrid/>
          <w:color w:val="000000"/>
          <w:sz w:val="22"/>
          <w:szCs w:val="22"/>
        </w:rPr>
      </w:pPr>
    </w:p>
    <w:p w14:paraId="2A9A00E4" w14:textId="77777777" w:rsidR="0035067C" w:rsidRDefault="009060AF"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B510C8">
        <w:rPr>
          <w:rFonts w:ascii="Arial" w:hAnsi="Arial" w:cs="Arial"/>
          <w:snapToGrid/>
          <w:color w:val="000000"/>
          <w:sz w:val="22"/>
          <w:szCs w:val="22"/>
        </w:rPr>
        <w:t>Judging from the interactions the evaluation team had with project staff including regular UNDP field monitoring staff that are supporting the project implementation monitoring as part of their overall duties, the quality of the local staff is quite excellent.</w:t>
      </w:r>
      <w:r w:rsidR="0035067C">
        <w:rPr>
          <w:rFonts w:ascii="Arial" w:hAnsi="Arial" w:cs="Arial"/>
          <w:snapToGrid/>
          <w:color w:val="000000"/>
          <w:sz w:val="22"/>
          <w:szCs w:val="22"/>
        </w:rPr>
        <w:t xml:space="preserve"> Staff display a high degree of professionalism, engagement and personal involvement in the project’s activities and general thrust.</w:t>
      </w:r>
    </w:p>
    <w:p w14:paraId="7120E1D3" w14:textId="77777777" w:rsidR="0035067C" w:rsidRDefault="0035067C" w:rsidP="003B46F3">
      <w:pPr>
        <w:widowControl/>
        <w:jc w:val="both"/>
        <w:rPr>
          <w:rFonts w:ascii="Arial" w:hAnsi="Arial" w:cs="Arial"/>
          <w:snapToGrid/>
          <w:color w:val="000000"/>
          <w:sz w:val="22"/>
          <w:szCs w:val="22"/>
        </w:rPr>
      </w:pPr>
    </w:p>
    <w:p w14:paraId="158441EF" w14:textId="77777777" w:rsidR="0035067C" w:rsidRDefault="0035067C" w:rsidP="003B46F3">
      <w:pPr>
        <w:widowControl/>
        <w:jc w:val="both"/>
        <w:rPr>
          <w:rFonts w:ascii="Arial" w:hAnsi="Arial" w:cs="Arial"/>
          <w:snapToGrid/>
          <w:color w:val="000000"/>
          <w:sz w:val="22"/>
          <w:szCs w:val="22"/>
        </w:rPr>
      </w:pPr>
      <w:r>
        <w:rPr>
          <w:rFonts w:ascii="Arial" w:hAnsi="Arial" w:cs="Arial"/>
          <w:snapToGrid/>
          <w:color w:val="000000"/>
          <w:sz w:val="22"/>
          <w:szCs w:val="22"/>
        </w:rPr>
        <w:t>-T</w:t>
      </w:r>
      <w:r w:rsidR="00510604">
        <w:rPr>
          <w:rFonts w:ascii="Arial" w:hAnsi="Arial" w:cs="Arial"/>
          <w:snapToGrid/>
          <w:color w:val="000000"/>
          <w:sz w:val="22"/>
          <w:szCs w:val="22"/>
        </w:rPr>
        <w:t>hose individuals appointed who meet criteria of</w:t>
      </w:r>
      <w:r w:rsidRPr="00A32F7C">
        <w:rPr>
          <w:rFonts w:ascii="Arial" w:hAnsi="Arial" w:cs="Arial"/>
          <w:snapToGrid/>
          <w:color w:val="000000"/>
          <w:sz w:val="22"/>
          <w:szCs w:val="22"/>
        </w:rPr>
        <w:t xml:space="preserve"> inclusive</w:t>
      </w:r>
      <w:r w:rsidR="00510604">
        <w:rPr>
          <w:rFonts w:ascii="Arial" w:hAnsi="Arial" w:cs="Arial"/>
          <w:snapToGrid/>
          <w:color w:val="000000"/>
          <w:sz w:val="22"/>
          <w:szCs w:val="22"/>
        </w:rPr>
        <w:t>nesshave a high reputation in the legal field and are ranked as among the</w:t>
      </w:r>
      <w:r w:rsidRPr="00A32F7C">
        <w:rPr>
          <w:rFonts w:ascii="Arial" w:hAnsi="Arial" w:cs="Arial"/>
          <w:snapToGrid/>
          <w:color w:val="000000"/>
          <w:sz w:val="22"/>
          <w:szCs w:val="22"/>
        </w:rPr>
        <w:t xml:space="preserve"> best in their respective areas</w:t>
      </w:r>
      <w:r w:rsidR="00510604">
        <w:rPr>
          <w:rFonts w:ascii="Arial" w:hAnsi="Arial" w:cs="Arial"/>
          <w:snapToGrid/>
          <w:color w:val="000000"/>
          <w:sz w:val="22"/>
          <w:szCs w:val="22"/>
        </w:rPr>
        <w:t xml:space="preserve"> of expertise</w:t>
      </w:r>
      <w:r w:rsidRPr="00A32F7C">
        <w:rPr>
          <w:rFonts w:ascii="Arial" w:hAnsi="Arial" w:cs="Arial"/>
          <w:snapToGrid/>
          <w:color w:val="000000"/>
          <w:sz w:val="22"/>
          <w:szCs w:val="22"/>
        </w:rPr>
        <w:t xml:space="preserve">.  </w:t>
      </w:r>
    </w:p>
    <w:p w14:paraId="0DE21F0E" w14:textId="77777777" w:rsidR="0035067C" w:rsidRDefault="0035067C" w:rsidP="003B46F3">
      <w:pPr>
        <w:widowControl/>
        <w:jc w:val="both"/>
        <w:rPr>
          <w:rFonts w:ascii="Arial" w:hAnsi="Arial" w:cs="Arial"/>
          <w:snapToGrid/>
          <w:color w:val="000000"/>
          <w:sz w:val="22"/>
          <w:szCs w:val="22"/>
        </w:rPr>
      </w:pPr>
    </w:p>
    <w:p w14:paraId="36CE1C86" w14:textId="77777777" w:rsidR="00510604" w:rsidRDefault="0035067C"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-Among the IPs, the selected NGOs have </w:t>
      </w:r>
      <w:r w:rsidR="008F13D5" w:rsidRPr="00A32F7C">
        <w:rPr>
          <w:rFonts w:ascii="Arial" w:hAnsi="Arial" w:cs="Arial"/>
          <w:snapToGrid/>
          <w:color w:val="000000"/>
          <w:sz w:val="22"/>
          <w:szCs w:val="22"/>
        </w:rPr>
        <w:t xml:space="preserve">demonstrated capacity in </w:t>
      </w:r>
      <w:r>
        <w:rPr>
          <w:rFonts w:ascii="Arial" w:hAnsi="Arial" w:cs="Arial"/>
          <w:snapToGrid/>
          <w:color w:val="000000"/>
          <w:sz w:val="22"/>
          <w:szCs w:val="22"/>
        </w:rPr>
        <w:t>their assigned areas of intervention as proven through</w:t>
      </w:r>
      <w:r w:rsidR="00510604">
        <w:rPr>
          <w:rFonts w:ascii="Arial" w:hAnsi="Arial" w:cs="Arial"/>
          <w:snapToGrid/>
          <w:color w:val="000000"/>
          <w:sz w:val="22"/>
          <w:szCs w:val="22"/>
        </w:rPr>
        <w:t xml:space="preserve"> their respective track record of</w:t>
      </w:r>
      <w:r w:rsidR="008F13D5" w:rsidRPr="00A32F7C">
        <w:rPr>
          <w:rFonts w:ascii="Arial" w:hAnsi="Arial" w:cs="Arial"/>
          <w:snapToGrid/>
          <w:color w:val="000000"/>
          <w:sz w:val="22"/>
          <w:szCs w:val="22"/>
        </w:rPr>
        <w:t>previous</w:t>
      </w:r>
      <w:r w:rsidR="00510604">
        <w:rPr>
          <w:rFonts w:ascii="Arial" w:hAnsi="Arial" w:cs="Arial"/>
          <w:snapToGrid/>
          <w:color w:val="000000"/>
          <w:sz w:val="22"/>
          <w:szCs w:val="22"/>
        </w:rPr>
        <w:t xml:space="preserve"> responsibilities in project management</w:t>
      </w:r>
      <w:r>
        <w:rPr>
          <w:rFonts w:ascii="Arial" w:hAnsi="Arial" w:cs="Arial"/>
          <w:snapToGrid/>
          <w:color w:val="000000"/>
          <w:sz w:val="22"/>
          <w:szCs w:val="22"/>
        </w:rPr>
        <w:t>.</w:t>
      </w:r>
    </w:p>
    <w:p w14:paraId="1C29229D" w14:textId="77777777" w:rsidR="00510604" w:rsidRDefault="00510604" w:rsidP="003B46F3">
      <w:pPr>
        <w:widowControl/>
        <w:jc w:val="both"/>
        <w:rPr>
          <w:rFonts w:ascii="Arial" w:hAnsi="Arial" w:cs="Arial"/>
          <w:snapToGrid/>
          <w:color w:val="000000"/>
          <w:sz w:val="22"/>
          <w:szCs w:val="22"/>
        </w:rPr>
      </w:pPr>
    </w:p>
    <w:p w14:paraId="7121A405" w14:textId="77777777" w:rsidR="00F629A2" w:rsidRDefault="00510604" w:rsidP="003B46F3">
      <w:pPr>
        <w:widowControl/>
        <w:jc w:val="both"/>
        <w:rPr>
          <w:rFonts w:ascii="Arial" w:hAnsi="Arial" w:cs="Arial"/>
          <w:snapToGrid/>
          <w:color w:val="000000"/>
          <w:sz w:val="22"/>
          <w:szCs w:val="22"/>
        </w:rPr>
      </w:pPr>
      <w:r>
        <w:rPr>
          <w:rFonts w:ascii="Arial" w:hAnsi="Arial" w:cs="Arial"/>
          <w:snapToGrid/>
          <w:color w:val="000000"/>
          <w:sz w:val="22"/>
          <w:szCs w:val="22"/>
        </w:rPr>
        <w:t>-In terms of skills upgrading, training sessions on specific technical areas were carried out.</w:t>
      </w:r>
      <w:r w:rsidR="00F629A2">
        <w:rPr>
          <w:rFonts w:ascii="Arial" w:hAnsi="Arial" w:cs="Arial"/>
          <w:snapToGrid/>
          <w:color w:val="000000"/>
          <w:sz w:val="22"/>
          <w:szCs w:val="22"/>
        </w:rPr>
        <w:t xml:space="preserve"> For instance, the JP’s inception workshop</w:t>
      </w:r>
      <w:r w:rsidR="00884F0B">
        <w:rPr>
          <w:rFonts w:ascii="Arial" w:hAnsi="Arial" w:cs="Arial"/>
          <w:snapToGrid/>
          <w:color w:val="000000"/>
          <w:sz w:val="22"/>
          <w:szCs w:val="22"/>
        </w:rPr>
        <w:t>provided a specific orientation session on gender and social inclusion issues and on UNDP’s diversity policy to incoming staff and as a refresher to previous UNDP contract holders.</w:t>
      </w:r>
    </w:p>
    <w:p w14:paraId="329E3C7E" w14:textId="77777777" w:rsidR="00F629A2" w:rsidRDefault="00F629A2" w:rsidP="003B46F3">
      <w:pPr>
        <w:widowControl/>
        <w:jc w:val="both"/>
        <w:rPr>
          <w:rFonts w:ascii="Arial" w:hAnsi="Arial" w:cs="Arial"/>
          <w:snapToGrid/>
          <w:color w:val="000000"/>
          <w:sz w:val="22"/>
          <w:szCs w:val="22"/>
        </w:rPr>
      </w:pPr>
    </w:p>
    <w:p w14:paraId="7B837E2B" w14:textId="77777777" w:rsidR="006A4122" w:rsidRPr="00A32F7C" w:rsidRDefault="00F629A2"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510604">
        <w:rPr>
          <w:rFonts w:ascii="Arial" w:hAnsi="Arial" w:cs="Arial"/>
          <w:snapToGrid/>
          <w:color w:val="000000"/>
          <w:sz w:val="22"/>
          <w:szCs w:val="22"/>
        </w:rPr>
        <w:t>A noteworthy example and arguably even success story</w:t>
      </w:r>
      <w:r>
        <w:rPr>
          <w:rFonts w:ascii="Arial" w:hAnsi="Arial" w:cs="Arial"/>
          <w:snapToGrid/>
          <w:color w:val="000000"/>
          <w:sz w:val="22"/>
          <w:szCs w:val="22"/>
        </w:rPr>
        <w:t xml:space="preserve"> in terms of IP capacity building</w:t>
      </w:r>
      <w:r w:rsidR="00510604">
        <w:rPr>
          <w:rFonts w:ascii="Arial" w:hAnsi="Arial" w:cs="Arial"/>
          <w:snapToGrid/>
          <w:color w:val="000000"/>
          <w:sz w:val="22"/>
          <w:szCs w:val="22"/>
        </w:rPr>
        <w:t xml:space="preserve"> is the South-South exchange that allowed Nepalese experts to be trained in South Africa’s In-camera hearing bench model through a bilateral study visit arrangement.</w:t>
      </w:r>
    </w:p>
    <w:p w14:paraId="7E8C3400" w14:textId="77777777" w:rsidR="00C43E7F" w:rsidRPr="00510604" w:rsidRDefault="00C43E7F" w:rsidP="003B46F3">
      <w:pPr>
        <w:widowControl/>
        <w:jc w:val="both"/>
        <w:rPr>
          <w:rFonts w:ascii="Arial" w:hAnsi="Arial" w:cs="Arial"/>
          <w:i/>
          <w:snapToGrid/>
          <w:color w:val="000000"/>
          <w:sz w:val="22"/>
          <w:szCs w:val="22"/>
        </w:rPr>
      </w:pPr>
    </w:p>
    <w:p w14:paraId="63B3D1EB" w14:textId="77777777" w:rsidR="003B46F3" w:rsidRPr="00530C16" w:rsidRDefault="003B46F3" w:rsidP="003B46F3">
      <w:pPr>
        <w:widowControl/>
        <w:jc w:val="both"/>
        <w:rPr>
          <w:rFonts w:ascii="Arial" w:hAnsi="Arial" w:cs="Arial"/>
          <w:i/>
          <w:snapToGrid/>
          <w:color w:val="000000"/>
          <w:sz w:val="22"/>
          <w:szCs w:val="22"/>
          <w:lang w:val="en-US"/>
        </w:rPr>
      </w:pPr>
      <w:r w:rsidRPr="00530C16">
        <w:rPr>
          <w:rFonts w:ascii="Arial" w:hAnsi="Arial" w:cs="Arial"/>
          <w:i/>
          <w:snapToGrid/>
          <w:color w:val="000000"/>
          <w:sz w:val="22"/>
          <w:szCs w:val="22"/>
        </w:rPr>
        <w:t>22. Did project staff job descriptions include criteria for conflict, gender and inclusion sensitivity</w:t>
      </w:r>
    </w:p>
    <w:p w14:paraId="04891032" w14:textId="77777777" w:rsidR="003B46F3"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and was staff performance assessed in regards to these?</w:t>
      </w:r>
    </w:p>
    <w:p w14:paraId="193F1041" w14:textId="77777777" w:rsidR="00FC0892" w:rsidRDefault="00FC0892" w:rsidP="003B46F3">
      <w:pPr>
        <w:widowControl/>
        <w:jc w:val="both"/>
        <w:rPr>
          <w:rFonts w:ascii="Arial" w:hAnsi="Arial" w:cs="Arial"/>
          <w:i/>
          <w:snapToGrid/>
          <w:color w:val="000000"/>
          <w:sz w:val="22"/>
          <w:szCs w:val="22"/>
        </w:rPr>
      </w:pPr>
    </w:p>
    <w:p w14:paraId="235F4909" w14:textId="77777777" w:rsidR="008A7BCD" w:rsidRDefault="00FC0892" w:rsidP="003B46F3">
      <w:pPr>
        <w:widowControl/>
        <w:jc w:val="both"/>
        <w:rPr>
          <w:rFonts w:ascii="Arial" w:hAnsi="Arial" w:cs="Arial"/>
          <w:snapToGrid/>
          <w:color w:val="000000"/>
          <w:sz w:val="22"/>
          <w:szCs w:val="22"/>
        </w:rPr>
      </w:pPr>
      <w:r w:rsidRPr="008A7BCD">
        <w:rPr>
          <w:rFonts w:ascii="Arial" w:hAnsi="Arial" w:cs="Arial"/>
          <w:snapToGrid/>
          <w:color w:val="000000"/>
          <w:sz w:val="22"/>
          <w:szCs w:val="22"/>
        </w:rPr>
        <w:t>-</w:t>
      </w:r>
      <w:r w:rsidR="008A7BCD" w:rsidRPr="008A7BCD">
        <w:rPr>
          <w:rFonts w:ascii="Arial" w:hAnsi="Arial" w:cs="Arial"/>
          <w:snapToGrid/>
          <w:color w:val="000000"/>
          <w:sz w:val="22"/>
          <w:szCs w:val="22"/>
        </w:rPr>
        <w:t>Under its "Corporate Competencies" section, p</w:t>
      </w:r>
      <w:r w:rsidRPr="008A7BCD">
        <w:rPr>
          <w:rFonts w:ascii="Arial" w:hAnsi="Arial" w:cs="Arial"/>
          <w:snapToGrid/>
          <w:color w:val="000000"/>
          <w:sz w:val="22"/>
          <w:szCs w:val="22"/>
        </w:rPr>
        <w:t>roject staff</w:t>
      </w:r>
      <w:r w:rsidR="00F629A2">
        <w:rPr>
          <w:rFonts w:ascii="Arial" w:hAnsi="Arial" w:cs="Arial"/>
          <w:snapToGrid/>
          <w:color w:val="000000"/>
          <w:sz w:val="22"/>
          <w:szCs w:val="22"/>
        </w:rPr>
        <w:t xml:space="preserve"> job</w:t>
      </w:r>
      <w:r w:rsidRPr="008A7BCD">
        <w:rPr>
          <w:rFonts w:ascii="Arial" w:hAnsi="Arial" w:cs="Arial"/>
          <w:snapToGrid/>
          <w:color w:val="000000"/>
          <w:sz w:val="22"/>
          <w:szCs w:val="22"/>
        </w:rPr>
        <w:t xml:space="preserve"> descriptions </w:t>
      </w:r>
      <w:r w:rsidR="00C43E7F" w:rsidRPr="008A7BCD">
        <w:rPr>
          <w:rFonts w:ascii="Arial" w:hAnsi="Arial" w:cs="Arial"/>
          <w:snapToGrid/>
          <w:color w:val="000000"/>
          <w:sz w:val="22"/>
          <w:szCs w:val="22"/>
        </w:rPr>
        <w:t xml:space="preserve">included </w:t>
      </w:r>
      <w:r w:rsidRPr="008A7BCD">
        <w:rPr>
          <w:rFonts w:ascii="Arial" w:hAnsi="Arial" w:cs="Arial"/>
          <w:snapToGrid/>
          <w:color w:val="000000"/>
          <w:sz w:val="22"/>
          <w:szCs w:val="22"/>
        </w:rPr>
        <w:t xml:space="preserve">related </w:t>
      </w:r>
      <w:r w:rsidR="008A7BCD" w:rsidRPr="008A7BCD">
        <w:rPr>
          <w:rFonts w:ascii="Arial" w:hAnsi="Arial" w:cs="Arial"/>
          <w:snapToGrid/>
          <w:color w:val="000000"/>
          <w:sz w:val="22"/>
          <w:szCs w:val="22"/>
        </w:rPr>
        <w:t xml:space="preserve">staff selection </w:t>
      </w:r>
      <w:r w:rsidRPr="008A7BCD">
        <w:rPr>
          <w:rFonts w:ascii="Arial" w:hAnsi="Arial" w:cs="Arial"/>
          <w:snapToGrid/>
          <w:color w:val="000000"/>
          <w:sz w:val="22"/>
          <w:szCs w:val="22"/>
        </w:rPr>
        <w:t xml:space="preserve">criteria such as </w:t>
      </w:r>
      <w:r w:rsidR="008A7BCD" w:rsidRPr="008A7BCD">
        <w:rPr>
          <w:rFonts w:ascii="Arial" w:hAnsi="Arial" w:cs="Arial"/>
          <w:snapToGrid/>
          <w:color w:val="000000"/>
          <w:sz w:val="22"/>
          <w:szCs w:val="22"/>
        </w:rPr>
        <w:t xml:space="preserve">the need to </w:t>
      </w:r>
      <w:r w:rsidR="00EC0677">
        <w:rPr>
          <w:rFonts w:ascii="Arial" w:hAnsi="Arial" w:cs="Arial"/>
          <w:snapToGrid/>
          <w:color w:val="000000"/>
          <w:sz w:val="22"/>
          <w:szCs w:val="22"/>
        </w:rPr>
        <w:t xml:space="preserve">consistently </w:t>
      </w:r>
      <w:r w:rsidR="008A7BCD" w:rsidRPr="008A7BCD">
        <w:rPr>
          <w:rFonts w:ascii="Arial" w:hAnsi="Arial" w:cs="Arial"/>
          <w:snapToGrid/>
          <w:color w:val="000000"/>
          <w:sz w:val="22"/>
          <w:szCs w:val="22"/>
        </w:rPr>
        <w:t>display</w:t>
      </w:r>
      <w:r w:rsidR="00EC0677">
        <w:rPr>
          <w:rFonts w:ascii="Arial" w:hAnsi="Arial" w:cs="Arial"/>
          <w:snapToGrid/>
          <w:color w:val="000000"/>
          <w:sz w:val="22"/>
          <w:szCs w:val="22"/>
        </w:rPr>
        <w:t xml:space="preserve">strong </w:t>
      </w:r>
      <w:r w:rsidR="008A7BCD" w:rsidRPr="008A7BCD">
        <w:rPr>
          <w:rFonts w:ascii="Arial" w:hAnsi="Arial" w:cs="Arial"/>
          <w:snapToGrid/>
          <w:color w:val="000000"/>
          <w:sz w:val="22"/>
          <w:szCs w:val="22"/>
        </w:rPr>
        <w:t xml:space="preserve">sensitivity regarding </w:t>
      </w:r>
      <w:r w:rsidRPr="008A7BCD">
        <w:rPr>
          <w:rFonts w:ascii="Arial" w:hAnsi="Arial" w:cs="Arial"/>
          <w:snapToGrid/>
          <w:color w:val="000000"/>
          <w:sz w:val="22"/>
          <w:szCs w:val="22"/>
        </w:rPr>
        <w:t>cultur</w:t>
      </w:r>
      <w:r w:rsidR="008A7BCD" w:rsidRPr="008A7BCD">
        <w:rPr>
          <w:rFonts w:ascii="Arial" w:hAnsi="Arial" w:cs="Arial"/>
          <w:snapToGrid/>
          <w:color w:val="000000"/>
          <w:sz w:val="22"/>
          <w:szCs w:val="22"/>
        </w:rPr>
        <w:t>e</w:t>
      </w:r>
      <w:r w:rsidRPr="008A7BCD">
        <w:rPr>
          <w:rFonts w:ascii="Arial" w:hAnsi="Arial" w:cs="Arial"/>
          <w:snapToGrid/>
          <w:color w:val="000000"/>
          <w:sz w:val="22"/>
          <w:szCs w:val="22"/>
        </w:rPr>
        <w:t>, gender, religion, race, nationality and age</w:t>
      </w:r>
      <w:r w:rsidR="008A7BCD" w:rsidRPr="008A7BCD">
        <w:rPr>
          <w:rFonts w:ascii="Arial" w:hAnsi="Arial" w:cs="Arial"/>
          <w:snapToGrid/>
          <w:color w:val="000000"/>
          <w:sz w:val="22"/>
          <w:szCs w:val="22"/>
        </w:rPr>
        <w:t>,</w:t>
      </w:r>
      <w:r w:rsidRPr="008A7BCD">
        <w:rPr>
          <w:rFonts w:ascii="Arial" w:hAnsi="Arial" w:cs="Arial"/>
          <w:snapToGrid/>
          <w:color w:val="000000"/>
          <w:sz w:val="22"/>
          <w:szCs w:val="22"/>
        </w:rPr>
        <w:t xml:space="preserve"> and </w:t>
      </w:r>
      <w:r w:rsidR="008A7BCD" w:rsidRPr="008A7BCD">
        <w:rPr>
          <w:rFonts w:ascii="Arial" w:hAnsi="Arial" w:cs="Arial"/>
          <w:snapToGrid/>
          <w:color w:val="000000"/>
          <w:sz w:val="22"/>
          <w:szCs w:val="22"/>
        </w:rPr>
        <w:t xml:space="preserve">related </w:t>
      </w:r>
      <w:r w:rsidRPr="008A7BCD">
        <w:rPr>
          <w:rFonts w:ascii="Arial" w:hAnsi="Arial" w:cs="Arial"/>
          <w:snapToGrid/>
          <w:color w:val="000000"/>
          <w:sz w:val="22"/>
          <w:szCs w:val="22"/>
        </w:rPr>
        <w:t>adaptability</w:t>
      </w:r>
      <w:r w:rsidR="00EC0677">
        <w:rPr>
          <w:rFonts w:ascii="Arial" w:hAnsi="Arial" w:cs="Arial"/>
          <w:snapToGrid/>
          <w:color w:val="000000"/>
          <w:sz w:val="22"/>
          <w:szCs w:val="22"/>
        </w:rPr>
        <w:t xml:space="preserve">; and </w:t>
      </w:r>
      <w:r w:rsidR="00EC0677" w:rsidRPr="008A7BCD">
        <w:rPr>
          <w:rFonts w:ascii="Arial" w:hAnsi="Arial" w:cs="Arial"/>
          <w:snapToGrid/>
          <w:color w:val="000000"/>
          <w:sz w:val="22"/>
          <w:szCs w:val="22"/>
        </w:rPr>
        <w:t>abs</w:t>
      </w:r>
      <w:r w:rsidR="00EC0677">
        <w:rPr>
          <w:rFonts w:ascii="Arial" w:hAnsi="Arial" w:cs="Arial"/>
          <w:snapToGrid/>
          <w:color w:val="000000"/>
          <w:sz w:val="22"/>
          <w:szCs w:val="22"/>
        </w:rPr>
        <w:t>ence of bias</w:t>
      </w:r>
      <w:r w:rsidRPr="008A7BCD">
        <w:rPr>
          <w:rFonts w:ascii="Arial" w:hAnsi="Arial" w:cs="Arial"/>
          <w:snapToGrid/>
          <w:color w:val="000000"/>
          <w:sz w:val="22"/>
          <w:szCs w:val="22"/>
        </w:rPr>
        <w:t>.</w:t>
      </w:r>
    </w:p>
    <w:p w14:paraId="19819352" w14:textId="77777777" w:rsidR="00F629A2" w:rsidRDefault="00F629A2" w:rsidP="003B46F3">
      <w:pPr>
        <w:widowControl/>
        <w:jc w:val="both"/>
        <w:rPr>
          <w:rFonts w:ascii="Arial" w:hAnsi="Arial" w:cs="Arial"/>
          <w:snapToGrid/>
          <w:color w:val="000000"/>
          <w:sz w:val="22"/>
          <w:szCs w:val="22"/>
        </w:rPr>
      </w:pPr>
    </w:p>
    <w:p w14:paraId="1AFD7B58" w14:textId="77777777" w:rsidR="00F629A2" w:rsidRDefault="00F629A2" w:rsidP="003B46F3">
      <w:pPr>
        <w:widowControl/>
        <w:jc w:val="both"/>
        <w:rPr>
          <w:rFonts w:ascii="Arial" w:hAnsi="Arial" w:cs="Arial"/>
          <w:snapToGrid/>
          <w:color w:val="000000"/>
          <w:sz w:val="22"/>
          <w:szCs w:val="22"/>
        </w:rPr>
      </w:pPr>
      <w:r>
        <w:rPr>
          <w:rFonts w:ascii="Arial" w:hAnsi="Arial" w:cs="Arial"/>
          <w:snapToGrid/>
          <w:color w:val="000000"/>
          <w:sz w:val="22"/>
          <w:szCs w:val="22"/>
        </w:rPr>
        <w:t>-It is worthwhile stressing that there was a dedicated GESI specialist focal person among the ROLHR staff organigramme. Gender assessments were prepared and GESI was a separate part of the JP standard monitoring and reporting template</w:t>
      </w:r>
      <w:r w:rsidR="00884F0B">
        <w:rPr>
          <w:rFonts w:ascii="Arial" w:hAnsi="Arial" w:cs="Arial"/>
          <w:snapToGrid/>
          <w:color w:val="000000"/>
          <w:sz w:val="22"/>
          <w:szCs w:val="22"/>
        </w:rPr>
        <w:t xml:space="preserve">, reflecting the GESI-friendly </w:t>
      </w:r>
      <w:r w:rsidR="00884F0B">
        <w:rPr>
          <w:rFonts w:ascii="Arial" w:hAnsi="Arial" w:cs="Arial"/>
          <w:snapToGrid/>
          <w:color w:val="000000"/>
          <w:sz w:val="22"/>
          <w:szCs w:val="22"/>
        </w:rPr>
        <w:lastRenderedPageBreak/>
        <w:t>disposition of the JP’s monitoring and evaluation framework that had numerous pertinent results and related indicators and targets</w:t>
      </w:r>
      <w:r>
        <w:rPr>
          <w:rFonts w:ascii="Arial" w:hAnsi="Arial" w:cs="Arial"/>
          <w:snapToGrid/>
          <w:color w:val="000000"/>
          <w:sz w:val="22"/>
          <w:szCs w:val="22"/>
        </w:rPr>
        <w:t>.</w:t>
      </w:r>
    </w:p>
    <w:p w14:paraId="0971AE8C" w14:textId="77777777" w:rsidR="00EC0677" w:rsidRDefault="00EC0677" w:rsidP="003B46F3">
      <w:pPr>
        <w:widowControl/>
        <w:jc w:val="both"/>
        <w:rPr>
          <w:rFonts w:ascii="Arial" w:hAnsi="Arial" w:cs="Arial"/>
          <w:snapToGrid/>
          <w:color w:val="000000"/>
          <w:sz w:val="22"/>
          <w:szCs w:val="22"/>
        </w:rPr>
      </w:pPr>
    </w:p>
    <w:p w14:paraId="6941E096" w14:textId="77777777" w:rsidR="00EC0677" w:rsidRPr="008A7BCD" w:rsidRDefault="00EC0677"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F629A2">
        <w:rPr>
          <w:rFonts w:ascii="Arial" w:hAnsi="Arial" w:cs="Arial"/>
          <w:snapToGrid/>
          <w:color w:val="000000"/>
          <w:sz w:val="22"/>
          <w:szCs w:val="22"/>
        </w:rPr>
        <w:t xml:space="preserve">Staff performance was assessed against GESI criteria. </w:t>
      </w:r>
    </w:p>
    <w:p w14:paraId="1F51CF62" w14:textId="77777777" w:rsidR="00FC0892" w:rsidRPr="008A7BCD" w:rsidRDefault="00FC0892" w:rsidP="003B46F3">
      <w:pPr>
        <w:widowControl/>
        <w:jc w:val="both"/>
        <w:rPr>
          <w:rFonts w:ascii="Arial" w:hAnsi="Arial" w:cs="Arial"/>
          <w:i/>
          <w:snapToGrid/>
          <w:color w:val="000000"/>
          <w:sz w:val="22"/>
          <w:szCs w:val="22"/>
          <w:lang w:val="en-US"/>
        </w:rPr>
      </w:pPr>
    </w:p>
    <w:p w14:paraId="208DA3DE" w14:textId="77777777" w:rsidR="00FE05A9" w:rsidRPr="00884F0B"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23. Did the project assess (and, when necessary, improve) the conflict, gender and inclusionsensitivity capacities of its implementing partners and service providers?</w:t>
      </w:r>
    </w:p>
    <w:p w14:paraId="74D43723" w14:textId="77777777" w:rsidR="006A4122" w:rsidRDefault="006A4122" w:rsidP="003B46F3">
      <w:pPr>
        <w:widowControl/>
        <w:jc w:val="both"/>
        <w:rPr>
          <w:rFonts w:ascii="Arial" w:hAnsi="Arial" w:cs="Arial"/>
          <w:snapToGrid/>
          <w:color w:val="000000"/>
          <w:sz w:val="22"/>
          <w:szCs w:val="22"/>
          <w:lang w:val="en-US"/>
        </w:rPr>
      </w:pPr>
    </w:p>
    <w:p w14:paraId="0C544276" w14:textId="77777777" w:rsidR="00884F0B" w:rsidRDefault="00EC67EC" w:rsidP="003B46F3">
      <w:pPr>
        <w:widowControl/>
        <w:jc w:val="both"/>
        <w:rPr>
          <w:rFonts w:ascii="Arial" w:hAnsi="Arial" w:cs="Arial"/>
          <w:snapToGrid/>
          <w:color w:val="000000"/>
          <w:sz w:val="22"/>
          <w:szCs w:val="22"/>
          <w:lang w:val="en-US"/>
        </w:rPr>
      </w:pPr>
      <w:r>
        <w:rPr>
          <w:rFonts w:ascii="Arial" w:hAnsi="Arial" w:cs="Arial"/>
          <w:snapToGrid/>
          <w:color w:val="000000"/>
          <w:sz w:val="22"/>
          <w:szCs w:val="22"/>
          <w:lang w:val="en-US"/>
        </w:rPr>
        <w:t>-IPs were selected through a competitive process</w:t>
      </w:r>
      <w:r w:rsidR="00231ED2">
        <w:rPr>
          <w:rFonts w:ascii="Arial" w:hAnsi="Arial" w:cs="Arial"/>
          <w:snapToGrid/>
          <w:color w:val="000000"/>
          <w:sz w:val="22"/>
          <w:szCs w:val="22"/>
          <w:lang w:val="en-US"/>
        </w:rPr>
        <w:t xml:space="preserve"> in that the terms of reference and the review of project proposals received were screened against general and specific GESI criteria, the latter being in line with specific project requirements as identified via the needs assessments and mapping exercises carried out during the project design stage.</w:t>
      </w:r>
    </w:p>
    <w:p w14:paraId="17866F61" w14:textId="77777777" w:rsidR="00231ED2" w:rsidRPr="00A32F7C" w:rsidRDefault="00231ED2" w:rsidP="003B46F3">
      <w:pPr>
        <w:widowControl/>
        <w:jc w:val="both"/>
        <w:rPr>
          <w:rFonts w:ascii="Arial" w:hAnsi="Arial" w:cs="Arial"/>
          <w:snapToGrid/>
          <w:color w:val="000000"/>
          <w:sz w:val="22"/>
          <w:szCs w:val="22"/>
          <w:lang w:val="en-US"/>
        </w:rPr>
      </w:pPr>
    </w:p>
    <w:p w14:paraId="1B6B8CCB" w14:textId="77777777" w:rsidR="003B46F3" w:rsidRPr="00530C16" w:rsidRDefault="003B46F3" w:rsidP="003B46F3">
      <w:pPr>
        <w:widowControl/>
        <w:jc w:val="both"/>
        <w:rPr>
          <w:rFonts w:ascii="Arial" w:hAnsi="Arial" w:cs="Arial"/>
          <w:i/>
          <w:snapToGrid/>
          <w:color w:val="000000"/>
          <w:sz w:val="22"/>
          <w:szCs w:val="22"/>
          <w:lang w:val="en-US"/>
        </w:rPr>
      </w:pPr>
      <w:r w:rsidRPr="00530C16">
        <w:rPr>
          <w:rFonts w:ascii="Arial" w:hAnsi="Arial" w:cs="Arial"/>
          <w:i/>
          <w:snapToGrid/>
          <w:color w:val="000000"/>
          <w:sz w:val="22"/>
          <w:szCs w:val="22"/>
        </w:rPr>
        <w:t>24. How were implementing partners and service providers held to account for equitable andsensitive delivery of services / benefits?</w:t>
      </w:r>
    </w:p>
    <w:p w14:paraId="08051633" w14:textId="77777777" w:rsidR="00EC67EC" w:rsidRDefault="00EC67EC" w:rsidP="003B46F3">
      <w:pPr>
        <w:widowControl/>
        <w:jc w:val="both"/>
        <w:rPr>
          <w:rFonts w:ascii="Arial" w:hAnsi="Arial" w:cs="Arial"/>
          <w:i/>
          <w:snapToGrid/>
          <w:color w:val="000000"/>
          <w:sz w:val="22"/>
          <w:szCs w:val="22"/>
        </w:rPr>
      </w:pPr>
    </w:p>
    <w:p w14:paraId="46315CD2" w14:textId="77777777" w:rsidR="00231ED2" w:rsidRDefault="00231ED2"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-The Project monitored the fulfilment of GESI criteria on a routine bases through its implementation and progress delivery monitoring and reporting procedures and mechanisms. </w:t>
      </w:r>
    </w:p>
    <w:p w14:paraId="6EC2CA44" w14:textId="77777777" w:rsidR="00231ED2" w:rsidRDefault="00231ED2" w:rsidP="003B46F3">
      <w:pPr>
        <w:widowControl/>
        <w:jc w:val="both"/>
        <w:rPr>
          <w:rFonts w:ascii="Arial" w:hAnsi="Arial" w:cs="Arial"/>
          <w:snapToGrid/>
          <w:color w:val="000000"/>
          <w:sz w:val="22"/>
          <w:szCs w:val="22"/>
        </w:rPr>
      </w:pPr>
    </w:p>
    <w:p w14:paraId="41D674B6" w14:textId="77777777" w:rsidR="00231ED2" w:rsidRDefault="00231ED2"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-GESI criteria were systematically mainstreamed across activities and their respective performance indicators and targets. Some activities had gender and social inclusion principles and guidelines directly incorporated, through check lists, training manuals, resource and reference materials, sensitization content etc. </w:t>
      </w:r>
    </w:p>
    <w:p w14:paraId="5B483412" w14:textId="77777777" w:rsidR="00231ED2" w:rsidRDefault="00231ED2" w:rsidP="003B46F3">
      <w:pPr>
        <w:widowControl/>
        <w:jc w:val="both"/>
        <w:rPr>
          <w:rFonts w:ascii="Arial" w:hAnsi="Arial" w:cs="Arial"/>
          <w:snapToGrid/>
          <w:color w:val="000000"/>
          <w:sz w:val="22"/>
          <w:szCs w:val="22"/>
        </w:rPr>
      </w:pPr>
    </w:p>
    <w:p w14:paraId="7C027B17" w14:textId="77777777" w:rsidR="00EC67EC" w:rsidRPr="00231ED2" w:rsidRDefault="00231ED2"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-Finally, other than project staff, implement partners also received a thorough introduction to GESI principles and their practical application during the JP Inception Workshop which was held in July 2013.  </w:t>
      </w:r>
    </w:p>
    <w:p w14:paraId="0639186C" w14:textId="77777777" w:rsidR="00EC67EC" w:rsidRDefault="00EC67EC" w:rsidP="003B46F3">
      <w:pPr>
        <w:widowControl/>
        <w:jc w:val="both"/>
        <w:rPr>
          <w:rFonts w:ascii="Arial" w:hAnsi="Arial" w:cs="Arial"/>
          <w:i/>
          <w:snapToGrid/>
          <w:color w:val="000000"/>
          <w:sz w:val="22"/>
          <w:szCs w:val="22"/>
        </w:rPr>
      </w:pPr>
    </w:p>
    <w:p w14:paraId="576A8C79" w14:textId="77777777" w:rsidR="003B46F3" w:rsidRPr="00530C16"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25. Was all project data and information disaggregated by gender and social groups?</w:t>
      </w:r>
    </w:p>
    <w:p w14:paraId="2D9BE25D" w14:textId="77777777" w:rsidR="00231ED2" w:rsidRDefault="00231ED2" w:rsidP="003B46F3">
      <w:pPr>
        <w:widowControl/>
        <w:jc w:val="both"/>
        <w:rPr>
          <w:rFonts w:ascii="Arial" w:hAnsi="Arial" w:cs="Arial"/>
          <w:snapToGrid/>
          <w:color w:val="000000"/>
          <w:sz w:val="22"/>
          <w:szCs w:val="22"/>
        </w:rPr>
      </w:pPr>
    </w:p>
    <w:p w14:paraId="5047CC8C" w14:textId="77777777" w:rsidR="00332F8E" w:rsidRDefault="00FA0C2B"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7E1717">
        <w:rPr>
          <w:rFonts w:ascii="Arial" w:hAnsi="Arial" w:cs="Arial"/>
          <w:snapToGrid/>
          <w:color w:val="000000"/>
          <w:sz w:val="22"/>
          <w:szCs w:val="22"/>
        </w:rPr>
        <w:t>While the RRF’s results statements, indicators and targets were</w:t>
      </w:r>
      <w:r>
        <w:rPr>
          <w:rFonts w:ascii="Arial" w:hAnsi="Arial" w:cs="Arial"/>
          <w:snapToGrid/>
          <w:color w:val="000000"/>
          <w:sz w:val="22"/>
          <w:szCs w:val="22"/>
        </w:rPr>
        <w:t xml:space="preserve"> by and large</w:t>
      </w:r>
      <w:r w:rsidR="007E1717">
        <w:rPr>
          <w:rFonts w:ascii="Arial" w:hAnsi="Arial" w:cs="Arial"/>
          <w:snapToGrid/>
          <w:color w:val="000000"/>
          <w:sz w:val="22"/>
          <w:szCs w:val="22"/>
        </w:rPr>
        <w:t xml:space="preserve"> GESI-adequate </w:t>
      </w:r>
      <w:r>
        <w:rPr>
          <w:rFonts w:ascii="Arial" w:hAnsi="Arial" w:cs="Arial"/>
          <w:snapToGrid/>
          <w:color w:val="000000"/>
          <w:sz w:val="22"/>
          <w:szCs w:val="22"/>
        </w:rPr>
        <w:t>and</w:t>
      </w:r>
      <w:r w:rsidR="007E1717">
        <w:rPr>
          <w:rFonts w:ascii="Arial" w:hAnsi="Arial" w:cs="Arial"/>
          <w:snapToGrid/>
          <w:color w:val="000000"/>
          <w:sz w:val="22"/>
          <w:szCs w:val="22"/>
        </w:rPr>
        <w:t xml:space="preserve"> disaggregated, the actual data </w:t>
      </w:r>
      <w:r>
        <w:rPr>
          <w:rFonts w:ascii="Arial" w:hAnsi="Arial" w:cs="Arial"/>
          <w:snapToGrid/>
          <w:color w:val="000000"/>
          <w:sz w:val="22"/>
          <w:szCs w:val="22"/>
        </w:rPr>
        <w:t xml:space="preserve">(e.g. </w:t>
      </w:r>
      <w:r w:rsidR="00332F8E">
        <w:rPr>
          <w:rFonts w:ascii="Arial" w:hAnsi="Arial" w:cs="Arial"/>
          <w:snapToGrid/>
          <w:color w:val="000000"/>
          <w:sz w:val="22"/>
          <w:szCs w:val="22"/>
        </w:rPr>
        <w:t>the 2</w:t>
      </w:r>
      <w:r w:rsidR="00332F8E" w:rsidRPr="00332F8E">
        <w:rPr>
          <w:rFonts w:ascii="Arial" w:hAnsi="Arial" w:cs="Arial"/>
          <w:snapToGrid/>
          <w:color w:val="000000"/>
          <w:sz w:val="22"/>
          <w:szCs w:val="22"/>
          <w:vertAlign w:val="superscript"/>
        </w:rPr>
        <w:t>nd</w:t>
      </w:r>
      <w:r w:rsidR="00332F8E">
        <w:rPr>
          <w:rFonts w:ascii="Arial" w:hAnsi="Arial" w:cs="Arial"/>
          <w:snapToGrid/>
          <w:color w:val="000000"/>
          <w:sz w:val="22"/>
          <w:szCs w:val="22"/>
        </w:rPr>
        <w:t xml:space="preserve"> proxy indicator at impact level; under Outcome 3, the number of victims etc.) </w:t>
      </w:r>
      <w:r w:rsidR="007E1717">
        <w:rPr>
          <w:rFonts w:ascii="Arial" w:hAnsi="Arial" w:cs="Arial"/>
          <w:snapToGrid/>
          <w:color w:val="000000"/>
          <w:sz w:val="22"/>
          <w:szCs w:val="22"/>
        </w:rPr>
        <w:t xml:space="preserve">was not always up to GESI standards. </w:t>
      </w:r>
    </w:p>
    <w:p w14:paraId="6D7EEAA0" w14:textId="77777777" w:rsidR="00332F8E" w:rsidRDefault="00332F8E" w:rsidP="003B46F3">
      <w:pPr>
        <w:widowControl/>
        <w:jc w:val="both"/>
        <w:rPr>
          <w:rFonts w:ascii="Arial" w:hAnsi="Arial" w:cs="Arial"/>
          <w:snapToGrid/>
          <w:color w:val="000000"/>
          <w:sz w:val="22"/>
          <w:szCs w:val="22"/>
        </w:rPr>
      </w:pPr>
    </w:p>
    <w:p w14:paraId="38FBFF2D" w14:textId="77777777" w:rsidR="00A90523" w:rsidRPr="00A90523" w:rsidRDefault="00332F8E" w:rsidP="00A90523">
      <w:pPr>
        <w:pStyle w:val="CommentText"/>
        <w:jc w:val="both"/>
        <w:rPr>
          <w:rFonts w:ascii="Arial" w:hAnsi="Arial" w:cs="Arial"/>
          <w:sz w:val="22"/>
          <w:szCs w:val="22"/>
        </w:rPr>
      </w:pPr>
      <w:r w:rsidRPr="00A90523">
        <w:rPr>
          <w:rFonts w:ascii="Arial" w:hAnsi="Arial" w:cs="Arial"/>
          <w:snapToGrid/>
          <w:color w:val="000000"/>
          <w:sz w:val="22"/>
          <w:szCs w:val="22"/>
        </w:rPr>
        <w:t>-</w:t>
      </w:r>
      <w:r w:rsidR="00A90523" w:rsidRPr="00A90523">
        <w:rPr>
          <w:rFonts w:ascii="Arial" w:hAnsi="Arial" w:cs="Arial"/>
          <w:sz w:val="22"/>
          <w:szCs w:val="22"/>
        </w:rPr>
        <w:t>The SLAC supported cases are mentioned with</w:t>
      </w:r>
      <w:r w:rsidR="00A90523">
        <w:rPr>
          <w:rFonts w:ascii="Arial" w:hAnsi="Arial" w:cs="Arial"/>
          <w:sz w:val="22"/>
          <w:szCs w:val="22"/>
        </w:rPr>
        <w:t xml:space="preserve"> data</w:t>
      </w:r>
      <w:r w:rsidR="00A90523" w:rsidRPr="00A90523">
        <w:rPr>
          <w:rFonts w:ascii="Arial" w:hAnsi="Arial" w:cs="Arial"/>
          <w:sz w:val="22"/>
          <w:szCs w:val="22"/>
        </w:rPr>
        <w:t xml:space="preserve"> disaggregated </w:t>
      </w:r>
      <w:r w:rsidR="00A90523">
        <w:rPr>
          <w:rFonts w:ascii="Arial" w:hAnsi="Arial" w:cs="Arial"/>
          <w:sz w:val="22"/>
          <w:szCs w:val="22"/>
        </w:rPr>
        <w:t xml:space="preserve">by gender and social group/ethnicity. </w:t>
      </w:r>
      <w:r w:rsidR="00A90523" w:rsidRPr="00A90523">
        <w:rPr>
          <w:rFonts w:ascii="Arial" w:hAnsi="Arial" w:cs="Arial"/>
          <w:sz w:val="22"/>
          <w:szCs w:val="22"/>
        </w:rPr>
        <w:t xml:space="preserve">The project </w:t>
      </w:r>
      <w:r w:rsidR="00A90523">
        <w:rPr>
          <w:rFonts w:ascii="Arial" w:hAnsi="Arial" w:cs="Arial"/>
          <w:sz w:val="22"/>
          <w:szCs w:val="22"/>
        </w:rPr>
        <w:t>kept track of SLAC</w:t>
      </w:r>
      <w:r w:rsidR="00A90523" w:rsidRPr="00A90523">
        <w:rPr>
          <w:rFonts w:ascii="Arial" w:hAnsi="Arial" w:cs="Arial"/>
          <w:sz w:val="22"/>
          <w:szCs w:val="22"/>
        </w:rPr>
        <w:t xml:space="preserve"> district</w:t>
      </w:r>
      <w:r w:rsidR="00A90523">
        <w:rPr>
          <w:rFonts w:ascii="Arial" w:hAnsi="Arial" w:cs="Arial"/>
          <w:sz w:val="22"/>
          <w:szCs w:val="22"/>
        </w:rPr>
        <w:t>-level updates on</w:t>
      </w:r>
      <w:r w:rsidR="00A90523" w:rsidRPr="00A90523">
        <w:rPr>
          <w:rFonts w:ascii="Arial" w:hAnsi="Arial" w:cs="Arial"/>
          <w:sz w:val="22"/>
          <w:szCs w:val="22"/>
        </w:rPr>
        <w:t xml:space="preserve"> </w:t>
      </w:r>
      <w:r w:rsidR="00A90523">
        <w:rPr>
          <w:rFonts w:ascii="Arial" w:hAnsi="Arial" w:cs="Arial"/>
          <w:sz w:val="22"/>
          <w:szCs w:val="22"/>
        </w:rPr>
        <w:t>disaggregated beneficiary or client data. Similarly, the quarterly and annual</w:t>
      </w:r>
      <w:r w:rsidR="00A90523" w:rsidRPr="00A90523">
        <w:rPr>
          <w:rFonts w:ascii="Arial" w:hAnsi="Arial" w:cs="Arial"/>
          <w:sz w:val="22"/>
          <w:szCs w:val="22"/>
        </w:rPr>
        <w:t xml:space="preserve"> report</w:t>
      </w:r>
      <w:r w:rsidR="00A90523">
        <w:rPr>
          <w:rFonts w:ascii="Arial" w:hAnsi="Arial" w:cs="Arial"/>
          <w:sz w:val="22"/>
          <w:szCs w:val="22"/>
        </w:rPr>
        <w:t>s contain a specific section on</w:t>
      </w:r>
      <w:r w:rsidR="00A90523" w:rsidRPr="00A90523">
        <w:rPr>
          <w:rFonts w:ascii="Arial" w:hAnsi="Arial" w:cs="Arial"/>
          <w:sz w:val="22"/>
          <w:szCs w:val="22"/>
        </w:rPr>
        <w:t xml:space="preserve"> GESI</w:t>
      </w:r>
      <w:r w:rsidR="00A90523">
        <w:rPr>
          <w:rFonts w:ascii="Arial" w:hAnsi="Arial" w:cs="Arial"/>
          <w:sz w:val="22"/>
          <w:szCs w:val="22"/>
        </w:rPr>
        <w:t xml:space="preserve"> that contains </w:t>
      </w:r>
      <w:r w:rsidR="00A90523" w:rsidRPr="00A90523">
        <w:rPr>
          <w:rFonts w:ascii="Arial" w:hAnsi="Arial" w:cs="Arial"/>
          <w:sz w:val="22"/>
          <w:szCs w:val="22"/>
        </w:rPr>
        <w:t>disaggregated</w:t>
      </w:r>
      <w:r w:rsidR="00A90523">
        <w:rPr>
          <w:rFonts w:ascii="Arial" w:hAnsi="Arial" w:cs="Arial"/>
          <w:sz w:val="22"/>
          <w:szCs w:val="22"/>
        </w:rPr>
        <w:t xml:space="preserve"> GESI</w:t>
      </w:r>
      <w:r w:rsidR="00A90523" w:rsidRPr="00A90523">
        <w:rPr>
          <w:rFonts w:ascii="Arial" w:hAnsi="Arial" w:cs="Arial"/>
          <w:sz w:val="22"/>
          <w:szCs w:val="22"/>
        </w:rPr>
        <w:t xml:space="preserve"> information in summary</w:t>
      </w:r>
      <w:r w:rsidR="00A90523">
        <w:rPr>
          <w:rFonts w:ascii="Arial" w:hAnsi="Arial" w:cs="Arial"/>
          <w:sz w:val="22"/>
          <w:szCs w:val="22"/>
        </w:rPr>
        <w:t xml:space="preserve"> form</w:t>
      </w:r>
      <w:r w:rsidR="00A90523" w:rsidRPr="00A90523">
        <w:rPr>
          <w:rFonts w:ascii="Arial" w:hAnsi="Arial" w:cs="Arial"/>
          <w:sz w:val="22"/>
          <w:szCs w:val="22"/>
        </w:rPr>
        <w:t xml:space="preserve">. </w:t>
      </w:r>
    </w:p>
    <w:p w14:paraId="36792F59" w14:textId="77777777" w:rsidR="00332F8E" w:rsidRDefault="00332F8E" w:rsidP="003B46F3">
      <w:pPr>
        <w:widowControl/>
        <w:jc w:val="both"/>
        <w:rPr>
          <w:rFonts w:ascii="Arial" w:hAnsi="Arial" w:cs="Arial"/>
          <w:snapToGrid/>
          <w:color w:val="000000"/>
          <w:sz w:val="22"/>
          <w:szCs w:val="22"/>
        </w:rPr>
      </w:pPr>
    </w:p>
    <w:p w14:paraId="621A468B" w14:textId="77777777" w:rsidR="00811A41" w:rsidRPr="00A32F7C" w:rsidRDefault="00332F8E"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7E1717">
        <w:rPr>
          <w:rFonts w:ascii="Arial" w:hAnsi="Arial" w:cs="Arial"/>
          <w:snapToGrid/>
          <w:color w:val="000000"/>
          <w:sz w:val="22"/>
          <w:szCs w:val="22"/>
        </w:rPr>
        <w:t xml:space="preserve">In general, </w:t>
      </w:r>
      <w:r>
        <w:rPr>
          <w:rFonts w:ascii="Arial" w:hAnsi="Arial" w:cs="Arial"/>
          <w:snapToGrid/>
          <w:color w:val="000000"/>
          <w:sz w:val="22"/>
          <w:szCs w:val="22"/>
        </w:rPr>
        <w:t>the evaluation team is not convinced that lumping gender and social inclusion together is the best approach in terms of M&amp;E best practice. A target or reporting figure of x women and members of vulnerable groups can consist of a whole lot of different constellations. For instance, a target against a lumped indicators might be reached while not including a single woman. Conversely, it might also be achieved by targeting only women, many or even all of whom might actually not belong to disadvantaged groups. Hence, a need is felt to be more specific in terms of defining targets and in collecting and reporting detailed data: i.e., number of women by socio-cultural background; gender disaggregation of disadvantaged/marginalized ethnic groups and even proper disaggregation of other vulnerable groups (mute and deaf etc.). For all these different groups have specific needs and characteristics and only finely disaggregated monitoring will allow to keep track of trends and changes as opposed to mere oscillations which unspecific monitoring won’t be able to distinguish</w:t>
      </w:r>
      <w:r w:rsidR="007E1717">
        <w:rPr>
          <w:rFonts w:ascii="Arial" w:hAnsi="Arial" w:cs="Arial"/>
          <w:snapToGrid/>
          <w:color w:val="000000"/>
          <w:sz w:val="22"/>
          <w:szCs w:val="22"/>
        </w:rPr>
        <w:t>.</w:t>
      </w:r>
      <w:r w:rsidR="00025CE1">
        <w:rPr>
          <w:rFonts w:ascii="Arial" w:hAnsi="Arial" w:cs="Arial"/>
          <w:snapToGrid/>
          <w:color w:val="000000"/>
          <w:sz w:val="22"/>
          <w:szCs w:val="22"/>
        </w:rPr>
        <w:t xml:space="preserve"> After all, the point of </w:t>
      </w:r>
      <w:r w:rsidR="00025CE1">
        <w:rPr>
          <w:rFonts w:ascii="Arial" w:hAnsi="Arial" w:cs="Arial"/>
          <w:snapToGrid/>
          <w:color w:val="000000"/>
          <w:sz w:val="22"/>
          <w:szCs w:val="22"/>
        </w:rPr>
        <w:lastRenderedPageBreak/>
        <w:t xml:space="preserve">monitoring developments against such indicators is to measure changes and detect any issues that might require programme adjustments and other related management responses. </w:t>
      </w:r>
    </w:p>
    <w:p w14:paraId="25111AD7" w14:textId="77777777" w:rsidR="007E1717" w:rsidRPr="007E1717" w:rsidRDefault="007E1717" w:rsidP="003B46F3">
      <w:pPr>
        <w:widowControl/>
        <w:jc w:val="both"/>
        <w:rPr>
          <w:rFonts w:ascii="Arial" w:hAnsi="Arial" w:cs="Arial"/>
          <w:i/>
          <w:snapToGrid/>
          <w:color w:val="000000"/>
          <w:sz w:val="22"/>
          <w:szCs w:val="22"/>
        </w:rPr>
      </w:pPr>
    </w:p>
    <w:p w14:paraId="1C3F6381" w14:textId="77777777" w:rsidR="003B46F3" w:rsidRPr="00530C16" w:rsidRDefault="003B46F3" w:rsidP="003B46F3">
      <w:pPr>
        <w:widowControl/>
        <w:jc w:val="both"/>
        <w:rPr>
          <w:rFonts w:ascii="Arial" w:hAnsi="Arial" w:cs="Arial"/>
          <w:i/>
          <w:snapToGrid/>
          <w:color w:val="000000"/>
          <w:sz w:val="22"/>
          <w:szCs w:val="22"/>
          <w:lang w:val="en-US"/>
        </w:rPr>
      </w:pPr>
      <w:r w:rsidRPr="00530C16">
        <w:rPr>
          <w:rFonts w:ascii="Arial" w:hAnsi="Arial" w:cs="Arial"/>
          <w:i/>
          <w:snapToGrid/>
          <w:color w:val="000000"/>
          <w:sz w:val="22"/>
          <w:szCs w:val="22"/>
        </w:rPr>
        <w:t>26. Did project reports systematically identify gender and inclusion gaps, successes and lessonslearned? – Where the project assessed these in their mid-term assessments, an evaluation of the extent to which the project was able to respond to issues that came up half way through project</w:t>
      </w:r>
      <w:r w:rsidR="00000C15">
        <w:rPr>
          <w:rFonts w:ascii="Arial" w:hAnsi="Arial" w:cs="Arial"/>
          <w:i/>
          <w:snapToGrid/>
          <w:color w:val="000000"/>
          <w:sz w:val="22"/>
          <w:szCs w:val="22"/>
        </w:rPr>
        <w:t xml:space="preserve"> </w:t>
      </w:r>
      <w:r w:rsidRPr="00530C16">
        <w:rPr>
          <w:rFonts w:ascii="Arial" w:hAnsi="Arial" w:cs="Arial"/>
          <w:i/>
          <w:snapToGrid/>
          <w:color w:val="000000"/>
          <w:sz w:val="22"/>
          <w:szCs w:val="22"/>
        </w:rPr>
        <w:t>implementation and address them through management responses in the final months of project implementation should be conducted.</w:t>
      </w:r>
    </w:p>
    <w:p w14:paraId="46D90495" w14:textId="77777777" w:rsidR="008A7BCD" w:rsidRDefault="008A7BCD" w:rsidP="003B46F3">
      <w:pPr>
        <w:widowControl/>
        <w:jc w:val="both"/>
        <w:rPr>
          <w:rFonts w:ascii="Arial" w:hAnsi="Arial" w:cs="Arial"/>
          <w:snapToGrid/>
          <w:color w:val="000000"/>
          <w:sz w:val="22"/>
          <w:szCs w:val="22"/>
          <w:lang w:val="en-US"/>
        </w:rPr>
      </w:pPr>
    </w:p>
    <w:p w14:paraId="0E91B53A" w14:textId="77777777" w:rsidR="003B46F3" w:rsidRPr="00A32F7C" w:rsidRDefault="008A7BCD" w:rsidP="003B46F3">
      <w:pPr>
        <w:widowControl/>
        <w:jc w:val="both"/>
        <w:rPr>
          <w:rFonts w:ascii="Arial" w:hAnsi="Arial" w:cs="Arial"/>
          <w:snapToGrid/>
          <w:color w:val="000000"/>
          <w:sz w:val="22"/>
          <w:szCs w:val="22"/>
          <w:lang w:val="en-US"/>
        </w:rPr>
      </w:pPr>
      <w:r>
        <w:rPr>
          <w:rFonts w:ascii="Arial" w:hAnsi="Arial" w:cs="Arial"/>
          <w:snapToGrid/>
          <w:color w:val="000000"/>
          <w:sz w:val="22"/>
          <w:szCs w:val="22"/>
          <w:lang w:val="en-US"/>
        </w:rPr>
        <w:t xml:space="preserve">-Some </w:t>
      </w:r>
      <w:r w:rsidR="00FE05A9" w:rsidRPr="00A32F7C">
        <w:rPr>
          <w:rFonts w:ascii="Arial" w:hAnsi="Arial" w:cs="Arial"/>
          <w:snapToGrid/>
          <w:color w:val="000000"/>
          <w:sz w:val="22"/>
          <w:szCs w:val="22"/>
        </w:rPr>
        <w:t>weakness</w:t>
      </w:r>
      <w:r>
        <w:rPr>
          <w:rFonts w:ascii="Arial" w:hAnsi="Arial" w:cs="Arial"/>
          <w:snapToGrid/>
          <w:color w:val="000000"/>
          <w:sz w:val="22"/>
          <w:szCs w:val="22"/>
        </w:rPr>
        <w:t>es</w:t>
      </w:r>
      <w:r w:rsidR="00000C15">
        <w:rPr>
          <w:rFonts w:ascii="Arial" w:hAnsi="Arial" w:cs="Arial"/>
          <w:snapToGrid/>
          <w:color w:val="000000"/>
          <w:sz w:val="22"/>
          <w:szCs w:val="22"/>
        </w:rPr>
        <w:t xml:space="preserve"> </w:t>
      </w:r>
      <w:r>
        <w:rPr>
          <w:rFonts w:ascii="Arial" w:hAnsi="Arial" w:cs="Arial"/>
          <w:snapToGrid/>
          <w:color w:val="000000"/>
          <w:sz w:val="22"/>
          <w:szCs w:val="22"/>
        </w:rPr>
        <w:t xml:space="preserve">were identified as to </w:t>
      </w:r>
      <w:r w:rsidR="00FE05A9" w:rsidRPr="00A32F7C">
        <w:rPr>
          <w:rFonts w:ascii="Arial" w:hAnsi="Arial" w:cs="Arial"/>
          <w:snapToGrid/>
          <w:color w:val="000000"/>
          <w:sz w:val="22"/>
          <w:szCs w:val="22"/>
        </w:rPr>
        <w:t>reporting</w:t>
      </w:r>
      <w:r>
        <w:rPr>
          <w:rFonts w:ascii="Arial" w:hAnsi="Arial" w:cs="Arial"/>
          <w:snapToGrid/>
          <w:color w:val="000000"/>
          <w:sz w:val="22"/>
          <w:szCs w:val="22"/>
        </w:rPr>
        <w:t xml:space="preserve"> on</w:t>
      </w:r>
      <w:r w:rsidR="00FE05A9" w:rsidRPr="00A32F7C">
        <w:rPr>
          <w:rFonts w:ascii="Arial" w:hAnsi="Arial" w:cs="Arial"/>
          <w:snapToGrid/>
          <w:color w:val="000000"/>
          <w:sz w:val="22"/>
          <w:szCs w:val="22"/>
        </w:rPr>
        <w:t xml:space="preserve"> gender and inclusi</w:t>
      </w:r>
      <w:r>
        <w:rPr>
          <w:rFonts w:ascii="Arial" w:hAnsi="Arial" w:cs="Arial"/>
          <w:snapToGrid/>
          <w:color w:val="000000"/>
          <w:sz w:val="22"/>
          <w:szCs w:val="22"/>
        </w:rPr>
        <w:t>veness which largely stem fr</w:t>
      </w:r>
      <w:r w:rsidR="00EC0677">
        <w:rPr>
          <w:rFonts w:ascii="Arial" w:hAnsi="Arial" w:cs="Arial"/>
          <w:snapToGrid/>
          <w:color w:val="000000"/>
          <w:sz w:val="22"/>
          <w:szCs w:val="22"/>
        </w:rPr>
        <w:t>om inconsistencies as to the</w:t>
      </w:r>
      <w:r>
        <w:rPr>
          <w:rFonts w:ascii="Arial" w:hAnsi="Arial" w:cs="Arial"/>
          <w:snapToGrid/>
          <w:color w:val="000000"/>
          <w:sz w:val="22"/>
          <w:szCs w:val="22"/>
        </w:rPr>
        <w:t xml:space="preserve"> degree of data disaggregation</w:t>
      </w:r>
      <w:r w:rsidR="00EC0677">
        <w:rPr>
          <w:rFonts w:ascii="Arial" w:hAnsi="Arial" w:cs="Arial"/>
          <w:snapToGrid/>
          <w:color w:val="000000"/>
          <w:sz w:val="22"/>
          <w:szCs w:val="22"/>
        </w:rPr>
        <w:t xml:space="preserve"> in the data management value chain</w:t>
      </w:r>
      <w:r>
        <w:rPr>
          <w:rFonts w:ascii="Arial" w:hAnsi="Arial" w:cs="Arial"/>
          <w:snapToGrid/>
          <w:color w:val="000000"/>
          <w:sz w:val="22"/>
          <w:szCs w:val="22"/>
        </w:rPr>
        <w:t>. At the central coordination level, ROLHR managers and analysts need to work with data collected and prepared for aggregate analysis by the IPs. This means that they cannot be held responsible for any such lack in data disaggregation provided they did persistently remind IPs to eradicate gender</w:t>
      </w:r>
      <w:r w:rsidR="009E0326">
        <w:rPr>
          <w:rFonts w:ascii="Arial" w:hAnsi="Arial" w:cs="Arial"/>
          <w:snapToGrid/>
          <w:color w:val="000000"/>
          <w:sz w:val="22"/>
          <w:szCs w:val="22"/>
        </w:rPr>
        <w:t>, age and general DAG blindness</w:t>
      </w:r>
      <w:r>
        <w:rPr>
          <w:rFonts w:ascii="Arial" w:hAnsi="Arial" w:cs="Arial"/>
          <w:snapToGrid/>
          <w:color w:val="000000"/>
          <w:sz w:val="22"/>
          <w:szCs w:val="22"/>
        </w:rPr>
        <w:t>.</w:t>
      </w:r>
      <w:r w:rsidR="009E0326">
        <w:rPr>
          <w:rFonts w:ascii="Arial" w:hAnsi="Arial" w:cs="Arial"/>
          <w:snapToGrid/>
          <w:color w:val="000000"/>
          <w:sz w:val="22"/>
          <w:szCs w:val="22"/>
        </w:rPr>
        <w:t xml:space="preserve"> IPs claimed that they had enhanced their related M&amp;E capabilities and the quality of their reporting but in some cases admitted that there was still room for improvement, pointing out skills deficits at the ground level where actual data is collected and produced in the statistical/data management sense. </w:t>
      </w:r>
    </w:p>
    <w:p w14:paraId="06E23788" w14:textId="77777777" w:rsidR="002C4D9F" w:rsidRDefault="002C4D9F" w:rsidP="003B46F3">
      <w:pPr>
        <w:widowControl/>
        <w:jc w:val="both"/>
        <w:rPr>
          <w:rFonts w:ascii="Arial" w:hAnsi="Arial" w:cs="Arial"/>
          <w:snapToGrid/>
          <w:color w:val="000000"/>
          <w:sz w:val="22"/>
          <w:szCs w:val="22"/>
        </w:rPr>
      </w:pPr>
    </w:p>
    <w:p w14:paraId="2F791E7F" w14:textId="77777777" w:rsidR="00EC0677" w:rsidRDefault="00EC0677" w:rsidP="003B46F3">
      <w:pPr>
        <w:widowControl/>
        <w:jc w:val="both"/>
        <w:rPr>
          <w:rFonts w:ascii="Arial" w:hAnsi="Arial" w:cs="Arial"/>
          <w:snapToGrid/>
          <w:color w:val="000000"/>
          <w:sz w:val="22"/>
          <w:szCs w:val="22"/>
        </w:rPr>
      </w:pPr>
      <w:r>
        <w:rPr>
          <w:rFonts w:ascii="Arial" w:hAnsi="Arial" w:cs="Arial"/>
          <w:snapToGrid/>
          <w:color w:val="000000"/>
          <w:sz w:val="22"/>
          <w:szCs w:val="22"/>
        </w:rPr>
        <w:t>-The mid-term as assessment specifically honed in on the need to address related concerns in the selection process leading to the distribution of scholarships under the related intervention. It can be confirmed that the recommendation to rectify this issue was successfully implemented proving the value of the mid-term review.</w:t>
      </w:r>
    </w:p>
    <w:p w14:paraId="5493A98E" w14:textId="77777777" w:rsidR="00EC0677" w:rsidRDefault="00EC0677" w:rsidP="003B46F3">
      <w:pPr>
        <w:widowControl/>
        <w:jc w:val="both"/>
        <w:rPr>
          <w:rFonts w:ascii="Arial" w:hAnsi="Arial" w:cs="Arial"/>
          <w:snapToGrid/>
          <w:color w:val="000000"/>
          <w:sz w:val="22"/>
          <w:szCs w:val="22"/>
        </w:rPr>
      </w:pPr>
    </w:p>
    <w:p w14:paraId="3FDC8800" w14:textId="77777777" w:rsidR="00EC0677" w:rsidRDefault="00EC0677" w:rsidP="003B46F3">
      <w:pPr>
        <w:widowControl/>
        <w:jc w:val="both"/>
        <w:rPr>
          <w:rFonts w:ascii="Arial" w:hAnsi="Arial" w:cs="Arial"/>
          <w:snapToGrid/>
          <w:color w:val="000000"/>
          <w:sz w:val="22"/>
          <w:szCs w:val="22"/>
        </w:rPr>
      </w:pPr>
      <w:r>
        <w:rPr>
          <w:rFonts w:ascii="Arial" w:hAnsi="Arial" w:cs="Arial"/>
          <w:snapToGrid/>
          <w:color w:val="000000"/>
          <w:sz w:val="22"/>
          <w:szCs w:val="22"/>
        </w:rPr>
        <w:t>-Other issues mentioned during the mid-term review related to much broader and thus also vaguer notions such as</w:t>
      </w:r>
      <w:r w:rsidR="00A16C94">
        <w:rPr>
          <w:rFonts w:ascii="Arial" w:hAnsi="Arial" w:cs="Arial"/>
          <w:snapToGrid/>
          <w:color w:val="000000"/>
          <w:sz w:val="22"/>
          <w:szCs w:val="22"/>
        </w:rPr>
        <w:t xml:space="preserve"> “more should be done to engage specifically with women and vulnerable groups in relation to activities that are intended to benefit them directly, including direct interactions between field-based staff and staff dedicated to gender and social inclusion issues”, “more efforts have to be put into addressing operational challenges and supporting the demand side of the justice system” and efforts to</w:t>
      </w:r>
      <w:r>
        <w:rPr>
          <w:rFonts w:ascii="Arial" w:hAnsi="Arial" w:cs="Arial"/>
          <w:snapToGrid/>
          <w:color w:val="000000"/>
          <w:sz w:val="22"/>
          <w:szCs w:val="22"/>
        </w:rPr>
        <w:t xml:space="preserve"> “</w:t>
      </w:r>
      <w:r w:rsidR="00A16C94">
        <w:rPr>
          <w:rFonts w:ascii="Arial" w:hAnsi="Arial" w:cs="Arial"/>
          <w:snapToGrid/>
          <w:color w:val="000000"/>
          <w:sz w:val="22"/>
          <w:szCs w:val="22"/>
        </w:rPr>
        <w:t>increase the</w:t>
      </w:r>
      <w:r>
        <w:rPr>
          <w:rFonts w:ascii="Arial" w:hAnsi="Arial" w:cs="Arial"/>
          <w:snapToGrid/>
          <w:color w:val="000000"/>
          <w:sz w:val="22"/>
          <w:szCs w:val="22"/>
        </w:rPr>
        <w:t xml:space="preserve"> understanding</w:t>
      </w:r>
      <w:r w:rsidR="00A16C94">
        <w:rPr>
          <w:rFonts w:ascii="Arial" w:hAnsi="Arial" w:cs="Arial"/>
          <w:snapToGrid/>
          <w:color w:val="000000"/>
          <w:sz w:val="22"/>
          <w:szCs w:val="22"/>
        </w:rPr>
        <w:t xml:space="preserve"> of the content of the theory of change amongst the project staff”.This would have been difficult to assess even had the recommendations been much more specific and action-oriented. Specifically for the first two items, the fact that the mission could not assess the project at field level in the districts negatively affected the evaluation team’s ability to look into this issue.</w:t>
      </w:r>
    </w:p>
    <w:p w14:paraId="0A5A328F" w14:textId="77777777" w:rsidR="00EC0677" w:rsidRDefault="00EC0677" w:rsidP="003B46F3">
      <w:pPr>
        <w:widowControl/>
        <w:jc w:val="both"/>
        <w:rPr>
          <w:rFonts w:ascii="Arial" w:hAnsi="Arial" w:cs="Arial"/>
          <w:snapToGrid/>
          <w:color w:val="000000"/>
          <w:sz w:val="22"/>
          <w:szCs w:val="22"/>
        </w:rPr>
      </w:pPr>
    </w:p>
    <w:p w14:paraId="41524129" w14:textId="77777777" w:rsidR="005046AC" w:rsidRDefault="00A16C94"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-In the section on findings and recommendations related to the JP’s strategic contribution to peace-building, the mid-term assessment concluded that while “national ownership (...) is strong (it) should translate into more effective participation of implementing partners, which  must be ensured through more impact-focused and value-adding discussions and decisions”. </w:t>
      </w:r>
      <w:r w:rsidR="00C70A0E">
        <w:rPr>
          <w:rFonts w:ascii="Arial" w:hAnsi="Arial" w:cs="Arial"/>
          <w:snapToGrid/>
          <w:color w:val="000000"/>
          <w:sz w:val="22"/>
          <w:szCs w:val="22"/>
        </w:rPr>
        <w:t xml:space="preserve">It is not possible to derive from this statement whether all or some of the NGOs or governmental JS institutions among the IPs, or both, were criticized, here. However, from the interactions the evaluation has had with the NGOs among the IPs, it is difficult to imagine implementing partners that are more involved and more genuinely co-owning a programme. </w:t>
      </w:r>
    </w:p>
    <w:p w14:paraId="0B9A97FE" w14:textId="77777777" w:rsidR="00A16C94" w:rsidRPr="00A32F7C" w:rsidRDefault="005046AC" w:rsidP="003B46F3">
      <w:pPr>
        <w:widowControl/>
        <w:jc w:val="both"/>
        <w:rPr>
          <w:rFonts w:ascii="Arial" w:hAnsi="Arial" w:cs="Arial"/>
          <w:snapToGrid/>
          <w:color w:val="000000"/>
          <w:sz w:val="22"/>
          <w:szCs w:val="22"/>
        </w:rPr>
      </w:pPr>
      <w:r>
        <w:rPr>
          <w:rFonts w:ascii="Arial" w:hAnsi="Arial" w:cs="Arial"/>
          <w:snapToGrid/>
          <w:color w:val="000000"/>
          <w:sz w:val="22"/>
          <w:szCs w:val="22"/>
        </w:rPr>
        <w:t>-As a case in point, o</w:t>
      </w:r>
      <w:r w:rsidR="00C70A0E">
        <w:rPr>
          <w:rFonts w:ascii="Arial" w:hAnsi="Arial" w:cs="Arial"/>
          <w:snapToGrid/>
          <w:color w:val="000000"/>
          <w:sz w:val="22"/>
          <w:szCs w:val="22"/>
        </w:rPr>
        <w:t xml:space="preserve">ne of the NGOs </w:t>
      </w:r>
      <w:r w:rsidR="00A92720">
        <w:rPr>
          <w:rFonts w:ascii="Arial" w:hAnsi="Arial" w:cs="Arial"/>
          <w:snapToGrid/>
          <w:color w:val="000000"/>
          <w:sz w:val="22"/>
          <w:szCs w:val="22"/>
        </w:rPr>
        <w:t>(WVAF) focussing on S/GBV support mechanisms such as help desks and victim support fora under JP Outcome 3 was involved</w:t>
      </w:r>
      <w:r w:rsidR="00C70A0E">
        <w:rPr>
          <w:rFonts w:ascii="Arial" w:hAnsi="Arial" w:cs="Arial"/>
          <w:snapToGrid/>
          <w:color w:val="000000"/>
          <w:sz w:val="22"/>
          <w:szCs w:val="22"/>
        </w:rPr>
        <w:t xml:space="preserve"> in setting up and running multi-pronged confidence building measures for S/GBV victims through DLACs, an issue they had identified as a weakness and blind spot of regular DLAC activities</w:t>
      </w:r>
      <w:r w:rsidR="00A92720">
        <w:rPr>
          <w:rFonts w:ascii="Arial" w:hAnsi="Arial" w:cs="Arial"/>
          <w:snapToGrid/>
          <w:color w:val="000000"/>
          <w:sz w:val="22"/>
          <w:szCs w:val="22"/>
        </w:rPr>
        <w:t>. The fact that WVAF covered the financial gap between JP funds available and the needed amounts to ensure operational functionality of five legal help desks at district level bears testimony to their degree of involvement and resolution in the face of “impact-focused and value-adding decisions”. Similar anecdotes were shared by the other NGOs.</w:t>
      </w:r>
    </w:p>
    <w:p w14:paraId="44C5936F" w14:textId="77777777" w:rsidR="009E6927" w:rsidRDefault="009E6927" w:rsidP="009E6927">
      <w:pPr>
        <w:autoSpaceDE w:val="0"/>
        <w:autoSpaceDN w:val="0"/>
        <w:adjustRightInd w:val="0"/>
        <w:jc w:val="both"/>
        <w:rPr>
          <w:rFonts w:ascii="Arial" w:hAnsi="Arial" w:cs="Arial"/>
          <w:sz w:val="22"/>
          <w:szCs w:val="22"/>
        </w:rPr>
      </w:pPr>
    </w:p>
    <w:p w14:paraId="6AB5F0F3" w14:textId="77777777" w:rsidR="009E6927" w:rsidRDefault="009E6927" w:rsidP="009E6927">
      <w:pPr>
        <w:autoSpaceDE w:val="0"/>
        <w:autoSpaceDN w:val="0"/>
        <w:adjustRightInd w:val="0"/>
        <w:jc w:val="both"/>
        <w:rPr>
          <w:rFonts w:ascii="Arial" w:hAnsi="Arial" w:cs="Arial"/>
          <w:sz w:val="22"/>
          <w:szCs w:val="22"/>
        </w:rPr>
      </w:pPr>
      <w:r>
        <w:rPr>
          <w:rFonts w:ascii="Arial" w:hAnsi="Arial" w:cs="Arial"/>
          <w:sz w:val="22"/>
          <w:szCs w:val="22"/>
        </w:rPr>
        <w:t>-UN Women brought two amendments to the project activities it was responsible for in order to enhance gender and social inclusiveness.</w:t>
      </w:r>
    </w:p>
    <w:p w14:paraId="60E97C22" w14:textId="77777777" w:rsidR="009E6927" w:rsidRDefault="009E6927" w:rsidP="009E6927">
      <w:pPr>
        <w:autoSpaceDE w:val="0"/>
        <w:autoSpaceDN w:val="0"/>
        <w:adjustRightInd w:val="0"/>
        <w:jc w:val="both"/>
        <w:rPr>
          <w:rFonts w:ascii="Arial" w:hAnsi="Arial" w:cs="Arial"/>
          <w:sz w:val="22"/>
          <w:szCs w:val="22"/>
        </w:rPr>
      </w:pPr>
    </w:p>
    <w:p w14:paraId="784C06BB" w14:textId="77777777" w:rsidR="00430D4E" w:rsidRDefault="00430D4E" w:rsidP="00CA1F78">
      <w:pPr>
        <w:autoSpaceDE w:val="0"/>
        <w:autoSpaceDN w:val="0"/>
        <w:adjustRightInd w:val="0"/>
        <w:ind w:left="720" w:firstLine="720"/>
        <w:jc w:val="both"/>
        <w:rPr>
          <w:rFonts w:ascii="Arial" w:hAnsi="Arial" w:cs="Arial"/>
          <w:sz w:val="22"/>
          <w:szCs w:val="22"/>
        </w:rPr>
      </w:pPr>
    </w:p>
    <w:p w14:paraId="17AB20BB" w14:textId="77777777" w:rsidR="00000C15" w:rsidRPr="00A32F7C" w:rsidRDefault="00000C15" w:rsidP="00CA1F78">
      <w:pPr>
        <w:autoSpaceDE w:val="0"/>
        <w:autoSpaceDN w:val="0"/>
        <w:adjustRightInd w:val="0"/>
        <w:ind w:left="720" w:firstLine="720"/>
        <w:jc w:val="both"/>
        <w:rPr>
          <w:rFonts w:ascii="Arial" w:hAnsi="Arial" w:cs="Arial"/>
          <w:sz w:val="22"/>
          <w:szCs w:val="22"/>
        </w:rPr>
      </w:pPr>
    </w:p>
    <w:p w14:paraId="1B1375E2" w14:textId="77777777" w:rsidR="00CA1F78" w:rsidRPr="003A1B42" w:rsidRDefault="003A1B42" w:rsidP="00CA1F78">
      <w:pPr>
        <w:autoSpaceDE w:val="0"/>
        <w:autoSpaceDN w:val="0"/>
        <w:adjustRightInd w:val="0"/>
        <w:jc w:val="both"/>
        <w:rPr>
          <w:rFonts w:ascii="Arial" w:hAnsi="Arial" w:cs="Arial"/>
          <w:b/>
          <w:color w:val="FF0000"/>
          <w:sz w:val="22"/>
          <w:szCs w:val="22"/>
        </w:rPr>
      </w:pPr>
      <w:r w:rsidRPr="003A1B42">
        <w:rPr>
          <w:rFonts w:ascii="Arial" w:hAnsi="Arial" w:cs="Arial"/>
          <w:b/>
          <w:sz w:val="22"/>
          <w:szCs w:val="22"/>
        </w:rPr>
        <w:t>4.1.3</w:t>
      </w:r>
      <w:r w:rsidR="00CA1F78" w:rsidRPr="003A1B42">
        <w:rPr>
          <w:rFonts w:ascii="Arial" w:hAnsi="Arial" w:cs="Arial"/>
          <w:b/>
          <w:sz w:val="22"/>
          <w:szCs w:val="22"/>
        </w:rPr>
        <w:t xml:space="preserve"> National Mechanisms and Priorities  </w:t>
      </w:r>
    </w:p>
    <w:p w14:paraId="549E31AC" w14:textId="77777777" w:rsidR="00CA1F78" w:rsidRPr="00A32F7C" w:rsidRDefault="00CA1F78" w:rsidP="003B46F3">
      <w:pPr>
        <w:widowControl/>
        <w:jc w:val="both"/>
        <w:rPr>
          <w:rFonts w:ascii="Arial" w:hAnsi="Arial" w:cs="Arial"/>
          <w:snapToGrid/>
          <w:color w:val="000000"/>
          <w:sz w:val="22"/>
          <w:szCs w:val="22"/>
        </w:rPr>
      </w:pPr>
    </w:p>
    <w:p w14:paraId="53E473C4" w14:textId="77777777" w:rsidR="003B46F3"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28. Relevance, including complementarity and added value for national efforts to consolidate peace and to national strategies or initiatives.</w:t>
      </w:r>
    </w:p>
    <w:p w14:paraId="7E3A0FB3" w14:textId="77777777" w:rsidR="00933AEA" w:rsidRPr="00530C16" w:rsidRDefault="00933AEA" w:rsidP="003B46F3">
      <w:pPr>
        <w:widowControl/>
        <w:jc w:val="both"/>
        <w:rPr>
          <w:rFonts w:ascii="Arial" w:hAnsi="Arial" w:cs="Arial"/>
          <w:i/>
          <w:snapToGrid/>
          <w:color w:val="000000"/>
          <w:sz w:val="22"/>
          <w:szCs w:val="22"/>
        </w:rPr>
      </w:pPr>
    </w:p>
    <w:p w14:paraId="14793CA4" w14:textId="77777777" w:rsidR="00A86BBB" w:rsidRDefault="00EC67EC"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A86BBB" w:rsidRPr="00A32F7C">
        <w:rPr>
          <w:rFonts w:ascii="Arial" w:hAnsi="Arial" w:cs="Arial"/>
          <w:snapToGrid/>
          <w:color w:val="000000"/>
          <w:sz w:val="22"/>
          <w:szCs w:val="22"/>
        </w:rPr>
        <w:t>The RoHLR was a supplementary project to support the Judiciary’s</w:t>
      </w:r>
      <w:r w:rsidR="00933AEA">
        <w:rPr>
          <w:rFonts w:ascii="Arial" w:hAnsi="Arial" w:cs="Arial"/>
          <w:snapToGrid/>
          <w:color w:val="000000"/>
          <w:sz w:val="22"/>
          <w:szCs w:val="22"/>
        </w:rPr>
        <w:t xml:space="preserve"> second</w:t>
      </w:r>
      <w:r w:rsidR="00A86BBB" w:rsidRPr="00A32F7C">
        <w:rPr>
          <w:rFonts w:ascii="Arial" w:hAnsi="Arial" w:cs="Arial"/>
          <w:snapToGrid/>
          <w:color w:val="000000"/>
          <w:sz w:val="22"/>
          <w:szCs w:val="22"/>
        </w:rPr>
        <w:t xml:space="preserve"> Strategic Plan. The reform </w:t>
      </w:r>
      <w:r w:rsidR="00933AEA">
        <w:rPr>
          <w:rFonts w:ascii="Arial" w:hAnsi="Arial" w:cs="Arial"/>
          <w:snapToGrid/>
          <w:color w:val="000000"/>
          <w:sz w:val="22"/>
          <w:szCs w:val="22"/>
        </w:rPr>
        <w:t>of</w:t>
      </w:r>
      <w:r w:rsidR="00A86BBB" w:rsidRPr="00A32F7C">
        <w:rPr>
          <w:rFonts w:ascii="Arial" w:hAnsi="Arial" w:cs="Arial"/>
          <w:snapToGrid/>
          <w:color w:val="000000"/>
          <w:sz w:val="22"/>
          <w:szCs w:val="22"/>
        </w:rPr>
        <w:t xml:space="preserve"> the judi</w:t>
      </w:r>
      <w:r w:rsidR="00CF2FD2" w:rsidRPr="00A32F7C">
        <w:rPr>
          <w:rFonts w:ascii="Arial" w:hAnsi="Arial" w:cs="Arial"/>
          <w:snapToGrid/>
          <w:color w:val="000000"/>
          <w:sz w:val="22"/>
          <w:szCs w:val="22"/>
        </w:rPr>
        <w:t xml:space="preserve">ciary </w:t>
      </w:r>
      <w:r w:rsidR="00B21124">
        <w:rPr>
          <w:rFonts w:ascii="Arial" w:hAnsi="Arial" w:cs="Arial"/>
          <w:snapToGrid/>
          <w:color w:val="000000"/>
          <w:sz w:val="22"/>
          <w:szCs w:val="22"/>
        </w:rPr>
        <w:t>was direly needed</w:t>
      </w:r>
      <w:r w:rsidR="00CF2FD2" w:rsidRPr="00A32F7C">
        <w:rPr>
          <w:rFonts w:ascii="Arial" w:hAnsi="Arial" w:cs="Arial"/>
          <w:snapToGrid/>
          <w:color w:val="000000"/>
          <w:sz w:val="22"/>
          <w:szCs w:val="22"/>
        </w:rPr>
        <w:t xml:space="preserve">and </w:t>
      </w:r>
      <w:r w:rsidR="00B21124">
        <w:rPr>
          <w:rFonts w:ascii="Arial" w:hAnsi="Arial" w:cs="Arial"/>
          <w:snapToGrid/>
          <w:color w:val="000000"/>
          <w:sz w:val="22"/>
          <w:szCs w:val="22"/>
        </w:rPr>
        <w:t>the Strategic P</w:t>
      </w:r>
      <w:r w:rsidR="00A86BBB" w:rsidRPr="00A32F7C">
        <w:rPr>
          <w:rFonts w:ascii="Arial" w:hAnsi="Arial" w:cs="Arial"/>
          <w:snapToGrid/>
          <w:color w:val="000000"/>
          <w:sz w:val="22"/>
          <w:szCs w:val="22"/>
        </w:rPr>
        <w:t>lan</w:t>
      </w:r>
      <w:r w:rsidR="00B21124">
        <w:rPr>
          <w:rFonts w:ascii="Arial" w:hAnsi="Arial" w:cs="Arial"/>
          <w:snapToGrid/>
          <w:color w:val="000000"/>
          <w:sz w:val="22"/>
          <w:szCs w:val="22"/>
        </w:rPr>
        <w:t>provided the necessary platform for the UN to get involved</w:t>
      </w:r>
      <w:r w:rsidR="00A86BBB" w:rsidRPr="00A32F7C">
        <w:rPr>
          <w:rFonts w:ascii="Arial" w:hAnsi="Arial" w:cs="Arial"/>
          <w:snapToGrid/>
          <w:color w:val="000000"/>
          <w:sz w:val="22"/>
          <w:szCs w:val="22"/>
        </w:rPr>
        <w:t>. Root causes of the conflict were also lack of access</w:t>
      </w:r>
      <w:r w:rsidR="00ED4B74">
        <w:rPr>
          <w:rFonts w:ascii="Arial" w:hAnsi="Arial" w:cs="Arial"/>
          <w:snapToGrid/>
          <w:color w:val="000000"/>
          <w:sz w:val="22"/>
          <w:szCs w:val="22"/>
        </w:rPr>
        <w:t xml:space="preserve"> to justice compounded by other factors such as a strong gender and caste bias in favour of men and upper castes, respectively, across all the j</w:t>
      </w:r>
      <w:r w:rsidR="00A86BBB" w:rsidRPr="00A32F7C">
        <w:rPr>
          <w:rFonts w:ascii="Arial" w:hAnsi="Arial" w:cs="Arial"/>
          <w:snapToGrid/>
          <w:color w:val="000000"/>
          <w:sz w:val="22"/>
          <w:szCs w:val="22"/>
        </w:rPr>
        <w:t>ustice sector</w:t>
      </w:r>
      <w:r w:rsidR="00ED4B74">
        <w:rPr>
          <w:rFonts w:ascii="Arial" w:hAnsi="Arial" w:cs="Arial"/>
          <w:snapToGrid/>
          <w:color w:val="000000"/>
          <w:sz w:val="22"/>
          <w:szCs w:val="22"/>
        </w:rPr>
        <w:t xml:space="preserve"> institutions including the </w:t>
      </w:r>
      <w:r w:rsidR="00A86BBB" w:rsidRPr="00A32F7C">
        <w:rPr>
          <w:rFonts w:ascii="Arial" w:hAnsi="Arial" w:cs="Arial"/>
          <w:snapToGrid/>
          <w:color w:val="000000"/>
          <w:sz w:val="22"/>
          <w:szCs w:val="22"/>
        </w:rPr>
        <w:t>Police, Government attorneys, courts and so on. Hence, this Project has helped to reform</w:t>
      </w:r>
      <w:r w:rsidR="00ED4B74">
        <w:rPr>
          <w:rFonts w:ascii="Arial" w:hAnsi="Arial" w:cs="Arial"/>
          <w:snapToGrid/>
          <w:color w:val="000000"/>
          <w:sz w:val="22"/>
          <w:szCs w:val="22"/>
        </w:rPr>
        <w:t xml:space="preserve"> the</w:t>
      </w:r>
      <w:r w:rsidR="00A86BBB" w:rsidRPr="00A32F7C">
        <w:rPr>
          <w:rFonts w:ascii="Arial" w:hAnsi="Arial" w:cs="Arial"/>
          <w:snapToGrid/>
          <w:color w:val="000000"/>
          <w:sz w:val="22"/>
          <w:szCs w:val="22"/>
        </w:rPr>
        <w:t xml:space="preserve"> judiciary and </w:t>
      </w:r>
      <w:r w:rsidR="00ED4B74">
        <w:rPr>
          <w:rFonts w:ascii="Arial" w:hAnsi="Arial" w:cs="Arial"/>
          <w:snapToGrid/>
          <w:color w:val="000000"/>
          <w:sz w:val="22"/>
          <w:szCs w:val="22"/>
        </w:rPr>
        <w:t xml:space="preserve">the </w:t>
      </w:r>
      <w:r w:rsidR="00A86BBB" w:rsidRPr="00A32F7C">
        <w:rPr>
          <w:rFonts w:ascii="Arial" w:hAnsi="Arial" w:cs="Arial"/>
          <w:snapToGrid/>
          <w:color w:val="000000"/>
          <w:sz w:val="22"/>
          <w:szCs w:val="22"/>
        </w:rPr>
        <w:t>entire justice sector</w:t>
      </w:r>
      <w:r w:rsidR="00ED4B74">
        <w:rPr>
          <w:rFonts w:ascii="Arial" w:hAnsi="Arial" w:cs="Arial"/>
          <w:snapToGrid/>
          <w:color w:val="000000"/>
          <w:sz w:val="22"/>
          <w:szCs w:val="22"/>
        </w:rPr>
        <w:t xml:space="preserve">, as a whole. In doing so, it added tremendous value to the national efforts as laid out in the national JS strategic </w:t>
      </w:r>
      <w:r w:rsidR="00A86BBB" w:rsidRPr="00A32F7C">
        <w:rPr>
          <w:rFonts w:ascii="Arial" w:hAnsi="Arial" w:cs="Arial"/>
          <w:snapToGrid/>
          <w:color w:val="000000"/>
          <w:sz w:val="22"/>
          <w:szCs w:val="22"/>
        </w:rPr>
        <w:t>plan</w:t>
      </w:r>
      <w:r w:rsidR="00ED4B74">
        <w:rPr>
          <w:rFonts w:ascii="Arial" w:hAnsi="Arial" w:cs="Arial"/>
          <w:snapToGrid/>
          <w:color w:val="000000"/>
          <w:sz w:val="22"/>
          <w:szCs w:val="22"/>
        </w:rPr>
        <w:t xml:space="preserve"> which is</w:t>
      </w:r>
      <w:r w:rsidR="00CF2FD2" w:rsidRPr="00A32F7C">
        <w:rPr>
          <w:rFonts w:ascii="Arial" w:hAnsi="Arial" w:cs="Arial"/>
          <w:snapToGrid/>
          <w:color w:val="000000"/>
          <w:sz w:val="22"/>
          <w:szCs w:val="22"/>
        </w:rPr>
        <w:t xml:space="preserve"> considered as</w:t>
      </w:r>
      <w:r w:rsidR="00ED4B74">
        <w:rPr>
          <w:rFonts w:ascii="Arial" w:hAnsi="Arial" w:cs="Arial"/>
          <w:snapToGrid/>
          <w:color w:val="000000"/>
          <w:sz w:val="22"/>
          <w:szCs w:val="22"/>
        </w:rPr>
        <w:t xml:space="preserve"> among one of the most successful and most relevant</w:t>
      </w:r>
      <w:r w:rsidR="00CF2FD2" w:rsidRPr="00A32F7C">
        <w:rPr>
          <w:rFonts w:ascii="Arial" w:hAnsi="Arial" w:cs="Arial"/>
          <w:snapToGrid/>
          <w:color w:val="000000"/>
          <w:sz w:val="22"/>
          <w:szCs w:val="22"/>
        </w:rPr>
        <w:t xml:space="preserve"> government initiative</w:t>
      </w:r>
      <w:r w:rsidR="00ED4B74">
        <w:rPr>
          <w:rFonts w:ascii="Arial" w:hAnsi="Arial" w:cs="Arial"/>
          <w:snapToGrid/>
          <w:color w:val="000000"/>
          <w:sz w:val="22"/>
          <w:szCs w:val="22"/>
        </w:rPr>
        <w:t>s</w:t>
      </w:r>
      <w:r w:rsidR="00CF2FD2" w:rsidRPr="00A32F7C">
        <w:rPr>
          <w:rFonts w:ascii="Arial" w:hAnsi="Arial" w:cs="Arial"/>
          <w:snapToGrid/>
          <w:color w:val="000000"/>
          <w:sz w:val="22"/>
          <w:szCs w:val="22"/>
        </w:rPr>
        <w:t xml:space="preserve">. </w:t>
      </w:r>
    </w:p>
    <w:p w14:paraId="0A1827BD" w14:textId="77777777" w:rsidR="005D7009" w:rsidRDefault="005D7009" w:rsidP="003B46F3">
      <w:pPr>
        <w:widowControl/>
        <w:jc w:val="both"/>
        <w:rPr>
          <w:rFonts w:ascii="Arial" w:hAnsi="Arial" w:cs="Arial"/>
          <w:snapToGrid/>
          <w:color w:val="000000"/>
          <w:sz w:val="22"/>
          <w:szCs w:val="22"/>
          <w:lang w:val="en-US"/>
        </w:rPr>
      </w:pPr>
    </w:p>
    <w:p w14:paraId="5BB92E10" w14:textId="77777777" w:rsidR="00535757" w:rsidRDefault="00ED4B74" w:rsidP="003B46F3">
      <w:pPr>
        <w:widowControl/>
        <w:jc w:val="both"/>
        <w:rPr>
          <w:rFonts w:ascii="Arial" w:hAnsi="Arial" w:cs="Arial"/>
          <w:snapToGrid/>
          <w:color w:val="000000"/>
          <w:sz w:val="22"/>
          <w:szCs w:val="22"/>
          <w:lang w:val="en-US"/>
        </w:rPr>
      </w:pPr>
      <w:r>
        <w:rPr>
          <w:rFonts w:ascii="Arial" w:hAnsi="Arial" w:cs="Arial"/>
          <w:snapToGrid/>
          <w:color w:val="000000"/>
          <w:sz w:val="22"/>
          <w:szCs w:val="22"/>
        </w:rPr>
        <w:t xml:space="preserve">-Especially through the </w:t>
      </w:r>
      <w:r w:rsidR="00453365">
        <w:rPr>
          <w:rFonts w:ascii="Arial" w:hAnsi="Arial" w:cs="Arial"/>
          <w:snapToGrid/>
          <w:color w:val="000000"/>
          <w:sz w:val="22"/>
          <w:szCs w:val="22"/>
        </w:rPr>
        <w:t>scholarship and other related skills-building support schemes (internships, exam preparation etc.), the JP has likely sown the seeds to a harvest of many  legal experts with a GESI background, for many future generations to come</w:t>
      </w:r>
      <w:r w:rsidR="00D07B11">
        <w:rPr>
          <w:rFonts w:ascii="Arial" w:hAnsi="Arial" w:cs="Arial"/>
          <w:snapToGrid/>
          <w:color w:val="000000"/>
          <w:sz w:val="22"/>
          <w:szCs w:val="22"/>
        </w:rPr>
        <w:t>; provided the scholarship program is not only continued but scaled up well beyond the very small yearly intake it currently has</w:t>
      </w:r>
      <w:r w:rsidR="00453365">
        <w:rPr>
          <w:rFonts w:ascii="Arial" w:hAnsi="Arial" w:cs="Arial"/>
          <w:snapToGrid/>
          <w:color w:val="000000"/>
          <w:sz w:val="22"/>
          <w:szCs w:val="22"/>
        </w:rPr>
        <w:t>. I</w:t>
      </w:r>
      <w:r w:rsidR="00535757">
        <w:rPr>
          <w:rFonts w:ascii="Arial" w:hAnsi="Arial" w:cs="Arial"/>
          <w:snapToGrid/>
          <w:color w:val="000000"/>
          <w:sz w:val="22"/>
          <w:szCs w:val="22"/>
        </w:rPr>
        <w:t xml:space="preserve">n 1999, 80% of government positions and more than 90% of </w:t>
      </w:r>
      <w:r w:rsidR="00535757" w:rsidRPr="00453365">
        <w:rPr>
          <w:rFonts w:ascii="Arial" w:hAnsi="Arial" w:cs="Arial"/>
          <w:snapToGrid/>
          <w:sz w:val="22"/>
          <w:szCs w:val="22"/>
        </w:rPr>
        <w:t xml:space="preserve">JS positions were controlled by the </w:t>
      </w:r>
      <w:r w:rsidR="00F629A2" w:rsidRPr="00453365">
        <w:rPr>
          <w:rFonts w:ascii="Arial" w:hAnsi="Arial" w:cs="Arial"/>
          <w:snapToGrid/>
          <w:sz w:val="22"/>
          <w:szCs w:val="22"/>
        </w:rPr>
        <w:t>“é</w:t>
      </w:r>
      <w:r w:rsidR="00535757" w:rsidRPr="00453365">
        <w:rPr>
          <w:rFonts w:ascii="Arial" w:hAnsi="Arial" w:cs="Arial"/>
          <w:snapToGrid/>
          <w:sz w:val="22"/>
          <w:szCs w:val="22"/>
        </w:rPr>
        <w:t>lite</w:t>
      </w:r>
      <w:r w:rsidR="00F629A2" w:rsidRPr="00453365">
        <w:rPr>
          <w:rFonts w:ascii="Arial" w:hAnsi="Arial" w:cs="Arial"/>
          <w:snapToGrid/>
          <w:sz w:val="22"/>
          <w:szCs w:val="22"/>
        </w:rPr>
        <w:t>”</w:t>
      </w:r>
      <w:r w:rsidR="00535757" w:rsidRPr="00453365">
        <w:rPr>
          <w:rFonts w:ascii="Arial" w:hAnsi="Arial" w:cs="Arial"/>
          <w:snapToGrid/>
          <w:sz w:val="22"/>
          <w:szCs w:val="22"/>
        </w:rPr>
        <w:t xml:space="preserve"> cast</w:t>
      </w:r>
      <w:r w:rsidR="00235008" w:rsidRPr="00453365">
        <w:rPr>
          <w:rFonts w:ascii="Arial" w:hAnsi="Arial" w:cs="Arial"/>
          <w:snapToGrid/>
          <w:sz w:val="22"/>
          <w:szCs w:val="22"/>
        </w:rPr>
        <w:t>e</w:t>
      </w:r>
      <w:r w:rsidR="00535757" w:rsidRPr="00453365">
        <w:rPr>
          <w:rFonts w:ascii="Arial" w:hAnsi="Arial" w:cs="Arial"/>
          <w:snapToGrid/>
          <w:sz w:val="22"/>
          <w:szCs w:val="22"/>
        </w:rPr>
        <w:t>s</w:t>
      </w:r>
      <w:r w:rsidR="00235008" w:rsidRPr="00453365">
        <w:rPr>
          <w:rFonts w:ascii="Arial" w:hAnsi="Arial" w:cs="Arial"/>
          <w:snapToGrid/>
          <w:sz w:val="22"/>
          <w:szCs w:val="22"/>
        </w:rPr>
        <w:t xml:space="preserve"> representing around 20% of the total population</w:t>
      </w:r>
      <w:r w:rsidR="00535757" w:rsidRPr="00453365">
        <w:rPr>
          <w:rFonts w:ascii="Arial" w:hAnsi="Arial" w:cs="Arial"/>
          <w:snapToGrid/>
          <w:sz w:val="22"/>
          <w:szCs w:val="22"/>
        </w:rPr>
        <w:t xml:space="preserve">, </w:t>
      </w:r>
      <w:r w:rsidR="00F629A2" w:rsidRPr="00453365">
        <w:rPr>
          <w:rFonts w:ascii="Arial" w:hAnsi="Arial" w:cs="Arial"/>
          <w:snapToGrid/>
          <w:sz w:val="22"/>
          <w:szCs w:val="22"/>
        </w:rPr>
        <w:t>while there were</w:t>
      </w:r>
      <w:r w:rsidR="00535757" w:rsidRPr="00453365">
        <w:rPr>
          <w:rFonts w:ascii="Arial" w:hAnsi="Arial" w:cs="Arial"/>
          <w:snapToGrid/>
          <w:sz w:val="22"/>
          <w:szCs w:val="22"/>
        </w:rPr>
        <w:t xml:space="preserve"> zero dalits</w:t>
      </w:r>
      <w:r w:rsidR="00453365" w:rsidRPr="00453365">
        <w:rPr>
          <w:rFonts w:ascii="Arial" w:hAnsi="Arial" w:cs="Arial"/>
          <w:snapToGrid/>
          <w:sz w:val="22"/>
          <w:szCs w:val="22"/>
        </w:rPr>
        <w:t>(</w:t>
      </w:r>
      <w:r w:rsidR="00F629A2" w:rsidRPr="00453365">
        <w:rPr>
          <w:rFonts w:ascii="Arial" w:hAnsi="Arial" w:cs="Arial"/>
          <w:snapToGrid/>
          <w:sz w:val="22"/>
          <w:szCs w:val="22"/>
        </w:rPr>
        <w:t xml:space="preserve">whose demographic weight is </w:t>
      </w:r>
      <w:r w:rsidR="00235008" w:rsidRPr="00453365">
        <w:rPr>
          <w:rFonts w:ascii="Arial" w:hAnsi="Arial" w:cs="Arial"/>
          <w:snapToGrid/>
          <w:sz w:val="22"/>
          <w:szCs w:val="22"/>
        </w:rPr>
        <w:t>around 40% of the population)</w:t>
      </w:r>
      <w:r w:rsidR="00453365" w:rsidRPr="00453365">
        <w:rPr>
          <w:rFonts w:ascii="Arial" w:hAnsi="Arial" w:cs="Arial"/>
          <w:snapToGrid/>
          <w:sz w:val="22"/>
          <w:szCs w:val="22"/>
        </w:rPr>
        <w:t xml:space="preserve"> among court staff(see online resource </w:t>
      </w:r>
      <w:hyperlink r:id="rId16" w:history="1">
        <w:r w:rsidR="00535757" w:rsidRPr="00453365">
          <w:rPr>
            <w:rStyle w:val="Hyperlink"/>
            <w:rFonts w:ascii="Arial" w:hAnsi="Arial" w:cs="Arial"/>
            <w:snapToGrid/>
            <w:color w:val="auto"/>
            <w:sz w:val="22"/>
            <w:szCs w:val="22"/>
          </w:rPr>
          <w:t>http://questgarden.com/119/86/3/110316130904/</w:t>
        </w:r>
      </w:hyperlink>
      <w:r w:rsidR="00453365" w:rsidRPr="00453365">
        <w:t xml:space="preserve">). </w:t>
      </w:r>
      <w:r w:rsidR="00453365" w:rsidRPr="00453365">
        <w:rPr>
          <w:rFonts w:ascii="Arial" w:hAnsi="Arial" w:cs="Arial"/>
          <w:snapToGrid/>
          <w:sz w:val="22"/>
          <w:szCs w:val="22"/>
        </w:rPr>
        <w:t>It</w:t>
      </w:r>
      <w:r w:rsidR="00235008">
        <w:rPr>
          <w:rFonts w:ascii="Arial" w:hAnsi="Arial" w:cs="Arial"/>
          <w:snapToGrid/>
          <w:color w:val="000000"/>
          <w:sz w:val="22"/>
          <w:szCs w:val="22"/>
        </w:rPr>
        <w:t xml:space="preserve"> were these </w:t>
      </w:r>
      <w:r w:rsidR="00453365">
        <w:rPr>
          <w:rFonts w:ascii="Arial" w:hAnsi="Arial" w:cs="Arial"/>
          <w:snapToGrid/>
          <w:color w:val="000000"/>
          <w:sz w:val="22"/>
          <w:szCs w:val="22"/>
        </w:rPr>
        <w:t xml:space="preserve">same </w:t>
      </w:r>
      <w:r w:rsidR="00235008">
        <w:rPr>
          <w:rFonts w:ascii="Arial" w:hAnsi="Arial" w:cs="Arial"/>
          <w:snapToGrid/>
          <w:color w:val="000000"/>
          <w:sz w:val="22"/>
          <w:szCs w:val="22"/>
        </w:rPr>
        <w:t>patterns of inequality that led to the Maoist rebels’ uprising</w:t>
      </w:r>
      <w:r w:rsidR="00453365">
        <w:rPr>
          <w:rFonts w:ascii="Arial" w:hAnsi="Arial" w:cs="Arial"/>
          <w:snapToGrid/>
          <w:color w:val="000000"/>
          <w:sz w:val="22"/>
          <w:szCs w:val="22"/>
        </w:rPr>
        <w:t>. If upscaled and continued, there is bound to be</w:t>
      </w:r>
      <w:r w:rsidR="00AC1D45">
        <w:rPr>
          <w:rFonts w:ascii="Arial" w:hAnsi="Arial" w:cs="Arial"/>
          <w:snapToGrid/>
          <w:color w:val="000000"/>
          <w:sz w:val="22"/>
          <w:szCs w:val="22"/>
        </w:rPr>
        <w:t xml:space="preserve"> a transformative effect</w:t>
      </w:r>
      <w:r w:rsidR="00453365">
        <w:rPr>
          <w:rFonts w:ascii="Arial" w:hAnsi="Arial" w:cs="Arial"/>
          <w:snapToGrid/>
          <w:color w:val="000000"/>
          <w:sz w:val="22"/>
          <w:szCs w:val="22"/>
        </w:rPr>
        <w:t xml:space="preserve"> to the jurisdiction and thus body of legal decisions to be referenced since on a yearly basis scores of GESI lawyers will </w:t>
      </w:r>
      <w:r w:rsidR="003C37EB">
        <w:rPr>
          <w:rFonts w:ascii="Arial" w:hAnsi="Arial" w:cs="Arial"/>
          <w:snapToGrid/>
          <w:color w:val="000000"/>
          <w:sz w:val="22"/>
          <w:szCs w:val="22"/>
        </w:rPr>
        <w:t>keep</w:t>
      </w:r>
      <w:r w:rsidR="00453365">
        <w:rPr>
          <w:rFonts w:ascii="Arial" w:hAnsi="Arial" w:cs="Arial"/>
          <w:snapToGrid/>
          <w:color w:val="000000"/>
          <w:sz w:val="22"/>
          <w:szCs w:val="22"/>
        </w:rPr>
        <w:t xml:space="preserve"> join</w:t>
      </w:r>
      <w:r w:rsidR="003C37EB">
        <w:rPr>
          <w:rFonts w:ascii="Arial" w:hAnsi="Arial" w:cs="Arial"/>
          <w:snapToGrid/>
          <w:color w:val="000000"/>
          <w:sz w:val="22"/>
          <w:szCs w:val="22"/>
        </w:rPr>
        <w:t>ing</w:t>
      </w:r>
      <w:r w:rsidR="00453365">
        <w:rPr>
          <w:rFonts w:ascii="Arial" w:hAnsi="Arial" w:cs="Arial"/>
          <w:snapToGrid/>
          <w:color w:val="000000"/>
          <w:sz w:val="22"/>
          <w:szCs w:val="22"/>
        </w:rPr>
        <w:t xml:space="preserve"> the ranks of the judiciary</w:t>
      </w:r>
      <w:r w:rsidR="003C37EB">
        <w:rPr>
          <w:rFonts w:ascii="Arial" w:hAnsi="Arial" w:cs="Arial"/>
          <w:snapToGrid/>
          <w:color w:val="000000"/>
          <w:sz w:val="22"/>
          <w:szCs w:val="22"/>
        </w:rPr>
        <w:t xml:space="preserve"> thus slowly tipping the scales in favour of GESI and DAG representation and related s</w:t>
      </w:r>
      <w:r w:rsidR="00D07B11">
        <w:rPr>
          <w:rFonts w:ascii="Arial" w:hAnsi="Arial" w:cs="Arial"/>
          <w:snapToGrid/>
          <w:color w:val="000000"/>
          <w:sz w:val="22"/>
          <w:szCs w:val="22"/>
        </w:rPr>
        <w:t>ensitivity. If this momentum could</w:t>
      </w:r>
      <w:r w:rsidR="003C37EB">
        <w:rPr>
          <w:rFonts w:ascii="Arial" w:hAnsi="Arial" w:cs="Arial"/>
          <w:snapToGrid/>
          <w:color w:val="000000"/>
          <w:sz w:val="22"/>
          <w:szCs w:val="22"/>
        </w:rPr>
        <w:t xml:space="preserve"> be sustained over several decades,</w:t>
      </w:r>
      <w:r w:rsidR="00453365">
        <w:rPr>
          <w:rFonts w:ascii="Arial" w:hAnsi="Arial" w:cs="Arial"/>
          <w:snapToGrid/>
          <w:color w:val="000000"/>
          <w:sz w:val="22"/>
          <w:szCs w:val="22"/>
        </w:rPr>
        <w:t xml:space="preserve"> the general culture of jurisprudence and the atmospherical character </w:t>
      </w:r>
      <w:r w:rsidR="003C37EB">
        <w:rPr>
          <w:rFonts w:ascii="Arial" w:hAnsi="Arial" w:cs="Arial"/>
          <w:snapToGrid/>
          <w:color w:val="000000"/>
          <w:sz w:val="22"/>
          <w:szCs w:val="22"/>
        </w:rPr>
        <w:t>of</w:t>
      </w:r>
      <w:r w:rsidR="00453365">
        <w:rPr>
          <w:rFonts w:ascii="Arial" w:hAnsi="Arial" w:cs="Arial"/>
          <w:snapToGrid/>
          <w:color w:val="000000"/>
          <w:sz w:val="22"/>
          <w:szCs w:val="22"/>
        </w:rPr>
        <w:t xml:space="preserve"> courthouses country-wide</w:t>
      </w:r>
      <w:r w:rsidR="003C37EB">
        <w:rPr>
          <w:rFonts w:ascii="Arial" w:hAnsi="Arial" w:cs="Arial"/>
          <w:snapToGrid/>
          <w:color w:val="000000"/>
          <w:sz w:val="22"/>
          <w:szCs w:val="22"/>
        </w:rPr>
        <w:t xml:space="preserve"> will undergo a lasting sea change</w:t>
      </w:r>
      <w:r w:rsidR="00453365">
        <w:rPr>
          <w:rFonts w:ascii="Arial" w:hAnsi="Arial" w:cs="Arial"/>
          <w:snapToGrid/>
          <w:color w:val="000000"/>
          <w:sz w:val="22"/>
          <w:szCs w:val="22"/>
        </w:rPr>
        <w:t xml:space="preserve"> in terms of inclusiveness, representativeness and perceived popular accessibility, </w:t>
      </w:r>
    </w:p>
    <w:p w14:paraId="6A2902B0" w14:textId="77777777" w:rsidR="00535757" w:rsidRPr="00A32F7C" w:rsidRDefault="00535757" w:rsidP="003B46F3">
      <w:pPr>
        <w:widowControl/>
        <w:jc w:val="both"/>
        <w:rPr>
          <w:rFonts w:ascii="Arial" w:hAnsi="Arial" w:cs="Arial"/>
          <w:snapToGrid/>
          <w:color w:val="000000"/>
          <w:sz w:val="22"/>
          <w:szCs w:val="22"/>
          <w:lang w:val="en-US"/>
        </w:rPr>
      </w:pPr>
    </w:p>
    <w:p w14:paraId="425902D6" w14:textId="77777777" w:rsidR="003B46F3" w:rsidRPr="00530C16"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29. Sustainability, assessing in particular the project exit strategy.</w:t>
      </w:r>
    </w:p>
    <w:p w14:paraId="6BCEB0F8" w14:textId="77777777" w:rsidR="00414F1F" w:rsidRDefault="00414F1F" w:rsidP="003B46F3">
      <w:pPr>
        <w:widowControl/>
        <w:jc w:val="both"/>
        <w:rPr>
          <w:rFonts w:ascii="Arial" w:hAnsi="Arial" w:cs="Arial"/>
          <w:snapToGrid/>
          <w:color w:val="000000"/>
          <w:sz w:val="22"/>
          <w:szCs w:val="22"/>
        </w:rPr>
      </w:pPr>
    </w:p>
    <w:p w14:paraId="73680324" w14:textId="77777777" w:rsidR="00414F1F" w:rsidRDefault="00414F1F"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CF2FD2" w:rsidRPr="00A32F7C">
        <w:rPr>
          <w:rFonts w:ascii="Arial" w:hAnsi="Arial" w:cs="Arial"/>
          <w:snapToGrid/>
          <w:color w:val="000000"/>
          <w:sz w:val="22"/>
          <w:szCs w:val="22"/>
        </w:rPr>
        <w:t xml:space="preserve">After completion of the project and its activities many of </w:t>
      </w:r>
      <w:r>
        <w:rPr>
          <w:rFonts w:ascii="Arial" w:hAnsi="Arial" w:cs="Arial"/>
          <w:snapToGrid/>
          <w:color w:val="000000"/>
          <w:sz w:val="22"/>
          <w:szCs w:val="22"/>
        </w:rPr>
        <w:t>the JP’s</w:t>
      </w:r>
      <w:r w:rsidR="00CF2FD2" w:rsidRPr="00A32F7C">
        <w:rPr>
          <w:rFonts w:ascii="Arial" w:hAnsi="Arial" w:cs="Arial"/>
          <w:snapToGrid/>
          <w:color w:val="000000"/>
          <w:sz w:val="22"/>
          <w:szCs w:val="22"/>
        </w:rPr>
        <w:t xml:space="preserve"> initiatives will remain a</w:t>
      </w:r>
      <w:r>
        <w:rPr>
          <w:rFonts w:ascii="Arial" w:hAnsi="Arial" w:cs="Arial"/>
          <w:snapToGrid/>
          <w:color w:val="000000"/>
          <w:sz w:val="22"/>
          <w:szCs w:val="22"/>
        </w:rPr>
        <w:t>n</w:t>
      </w:r>
      <w:r w:rsidR="00CF2FD2" w:rsidRPr="00A32F7C">
        <w:rPr>
          <w:rFonts w:ascii="Arial" w:hAnsi="Arial" w:cs="Arial"/>
          <w:snapToGrid/>
          <w:color w:val="000000"/>
          <w:sz w:val="22"/>
          <w:szCs w:val="22"/>
        </w:rPr>
        <w:t xml:space="preserve"> integral part of the</w:t>
      </w:r>
      <w:r>
        <w:rPr>
          <w:rFonts w:ascii="Arial" w:hAnsi="Arial" w:cs="Arial"/>
          <w:snapToGrid/>
          <w:color w:val="000000"/>
          <w:sz w:val="22"/>
          <w:szCs w:val="22"/>
        </w:rPr>
        <w:t xml:space="preserve"> justice sector</w:t>
      </w:r>
      <w:r w:rsidR="00CF2FD2" w:rsidRPr="00A32F7C">
        <w:rPr>
          <w:rFonts w:ascii="Arial" w:hAnsi="Arial" w:cs="Arial"/>
          <w:snapToGrid/>
          <w:color w:val="000000"/>
          <w:sz w:val="22"/>
          <w:szCs w:val="22"/>
        </w:rPr>
        <w:t xml:space="preserve"> system, such as providing </w:t>
      </w:r>
      <w:r>
        <w:rPr>
          <w:rFonts w:ascii="Arial" w:hAnsi="Arial" w:cs="Arial"/>
          <w:snapToGrid/>
          <w:color w:val="000000"/>
          <w:sz w:val="22"/>
          <w:szCs w:val="22"/>
        </w:rPr>
        <w:t xml:space="preserve">GESI-oriented </w:t>
      </w:r>
      <w:r w:rsidR="00CF2FD2" w:rsidRPr="00A32F7C">
        <w:rPr>
          <w:rFonts w:ascii="Arial" w:hAnsi="Arial" w:cs="Arial"/>
          <w:snapToGrid/>
          <w:color w:val="000000"/>
          <w:sz w:val="22"/>
          <w:szCs w:val="22"/>
        </w:rPr>
        <w:t>scholarship</w:t>
      </w:r>
      <w:r>
        <w:rPr>
          <w:rFonts w:ascii="Arial" w:hAnsi="Arial" w:cs="Arial"/>
          <w:snapToGrid/>
          <w:color w:val="000000"/>
          <w:sz w:val="22"/>
          <w:szCs w:val="22"/>
        </w:rPr>
        <w:t>s and academic support schemes</w:t>
      </w:r>
      <w:r w:rsidR="00CF2FD2" w:rsidRPr="00A32F7C">
        <w:rPr>
          <w:rFonts w:ascii="Arial" w:hAnsi="Arial" w:cs="Arial"/>
          <w:snapToGrid/>
          <w:color w:val="000000"/>
          <w:sz w:val="22"/>
          <w:szCs w:val="22"/>
        </w:rPr>
        <w:t xml:space="preserve"> to</w:t>
      </w:r>
      <w:r>
        <w:rPr>
          <w:rFonts w:ascii="Arial" w:hAnsi="Arial" w:cs="Arial"/>
          <w:snapToGrid/>
          <w:color w:val="000000"/>
          <w:sz w:val="22"/>
          <w:szCs w:val="22"/>
        </w:rPr>
        <w:t xml:space="preserve"> bolster the</w:t>
      </w:r>
      <w:r w:rsidR="00CF2FD2" w:rsidRPr="00A32F7C">
        <w:rPr>
          <w:rFonts w:ascii="Arial" w:hAnsi="Arial" w:cs="Arial"/>
          <w:snapToGrid/>
          <w:color w:val="000000"/>
          <w:sz w:val="22"/>
          <w:szCs w:val="22"/>
        </w:rPr>
        <w:t xml:space="preserve"> inclusive</w:t>
      </w:r>
      <w:r>
        <w:rPr>
          <w:rFonts w:ascii="Arial" w:hAnsi="Arial" w:cs="Arial"/>
          <w:snapToGrid/>
          <w:color w:val="000000"/>
          <w:sz w:val="22"/>
          <w:szCs w:val="22"/>
        </w:rPr>
        <w:t>ness of the JS staff and talent pool</w:t>
      </w:r>
      <w:r w:rsidR="00CF2FD2" w:rsidRPr="00A32F7C">
        <w:rPr>
          <w:rFonts w:ascii="Arial" w:hAnsi="Arial" w:cs="Arial"/>
          <w:snapToGrid/>
          <w:color w:val="000000"/>
          <w:sz w:val="22"/>
          <w:szCs w:val="22"/>
        </w:rPr>
        <w:t xml:space="preserve">. </w:t>
      </w:r>
    </w:p>
    <w:p w14:paraId="784D6F64" w14:textId="77777777" w:rsidR="00414F1F" w:rsidRDefault="00414F1F" w:rsidP="003B46F3">
      <w:pPr>
        <w:widowControl/>
        <w:jc w:val="both"/>
        <w:rPr>
          <w:rFonts w:ascii="Arial" w:hAnsi="Arial" w:cs="Arial"/>
          <w:snapToGrid/>
          <w:color w:val="000000"/>
          <w:sz w:val="22"/>
          <w:szCs w:val="22"/>
        </w:rPr>
      </w:pPr>
    </w:p>
    <w:p w14:paraId="4DB73E26" w14:textId="77777777" w:rsidR="00416A35" w:rsidRDefault="00414F1F"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CF2FD2" w:rsidRPr="00A32F7C">
        <w:rPr>
          <w:rFonts w:ascii="Arial" w:hAnsi="Arial" w:cs="Arial"/>
          <w:snapToGrid/>
          <w:color w:val="000000"/>
          <w:sz w:val="22"/>
          <w:szCs w:val="22"/>
        </w:rPr>
        <w:t>Training</w:t>
      </w:r>
      <w:r>
        <w:rPr>
          <w:rFonts w:ascii="Arial" w:hAnsi="Arial" w:cs="Arial"/>
          <w:snapToGrid/>
          <w:color w:val="000000"/>
          <w:sz w:val="22"/>
          <w:szCs w:val="22"/>
        </w:rPr>
        <w:t>s</w:t>
      </w:r>
      <w:r w:rsidR="00CF2FD2" w:rsidRPr="00A32F7C">
        <w:rPr>
          <w:rFonts w:ascii="Arial" w:hAnsi="Arial" w:cs="Arial"/>
          <w:snapToGrid/>
          <w:color w:val="000000"/>
          <w:sz w:val="22"/>
          <w:szCs w:val="22"/>
        </w:rPr>
        <w:t xml:space="preserve"> and </w:t>
      </w:r>
      <w:r>
        <w:rPr>
          <w:rFonts w:ascii="Arial" w:hAnsi="Arial" w:cs="Arial"/>
          <w:snapToGrid/>
          <w:color w:val="000000"/>
          <w:sz w:val="22"/>
          <w:szCs w:val="22"/>
        </w:rPr>
        <w:t xml:space="preserve">other </w:t>
      </w:r>
      <w:r w:rsidR="00CF2FD2" w:rsidRPr="00A32F7C">
        <w:rPr>
          <w:rFonts w:ascii="Arial" w:hAnsi="Arial" w:cs="Arial"/>
          <w:snapToGrid/>
          <w:color w:val="000000"/>
          <w:sz w:val="22"/>
          <w:szCs w:val="22"/>
        </w:rPr>
        <w:t>capacity building</w:t>
      </w:r>
      <w:r>
        <w:rPr>
          <w:rFonts w:ascii="Arial" w:hAnsi="Arial" w:cs="Arial"/>
          <w:snapToGrid/>
          <w:color w:val="000000"/>
          <w:sz w:val="22"/>
          <w:szCs w:val="22"/>
        </w:rPr>
        <w:t xml:space="preserve"> interventions such as study visits (South Africa, US)that took place under the umbrella of the JP will continue to positively affect </w:t>
      </w:r>
      <w:r w:rsidR="00416A35">
        <w:rPr>
          <w:rFonts w:ascii="Arial" w:hAnsi="Arial" w:cs="Arial"/>
          <w:snapToGrid/>
          <w:color w:val="000000"/>
          <w:sz w:val="22"/>
          <w:szCs w:val="22"/>
        </w:rPr>
        <w:t xml:space="preserve">the justice sector in that they triggered systemic changes and heightened quality standards through up-lifting JS competencies and capacities. </w:t>
      </w:r>
    </w:p>
    <w:p w14:paraId="09D80429" w14:textId="77777777" w:rsidR="00416A35" w:rsidRDefault="00416A35" w:rsidP="003B46F3">
      <w:pPr>
        <w:widowControl/>
        <w:jc w:val="both"/>
        <w:rPr>
          <w:rFonts w:ascii="Arial" w:hAnsi="Arial" w:cs="Arial"/>
          <w:snapToGrid/>
          <w:color w:val="000000"/>
          <w:sz w:val="22"/>
          <w:szCs w:val="22"/>
        </w:rPr>
      </w:pPr>
    </w:p>
    <w:p w14:paraId="3F244FE4" w14:textId="77777777" w:rsidR="00CF2FD2" w:rsidRPr="00A32F7C" w:rsidRDefault="00416A35" w:rsidP="003B46F3">
      <w:pPr>
        <w:widowControl/>
        <w:jc w:val="both"/>
        <w:rPr>
          <w:rFonts w:ascii="Arial" w:hAnsi="Arial" w:cs="Arial"/>
          <w:snapToGrid/>
          <w:color w:val="000000"/>
          <w:sz w:val="22"/>
          <w:szCs w:val="22"/>
        </w:rPr>
      </w:pPr>
      <w:r>
        <w:rPr>
          <w:rFonts w:ascii="Arial" w:hAnsi="Arial" w:cs="Arial"/>
          <w:snapToGrid/>
          <w:color w:val="000000"/>
          <w:sz w:val="22"/>
          <w:szCs w:val="22"/>
        </w:rPr>
        <w:t xml:space="preserve">-This evaluation marks the end point of the ROLHR’s </w:t>
      </w:r>
      <w:r w:rsidR="00CF2FD2" w:rsidRPr="00A32F7C">
        <w:rPr>
          <w:rFonts w:ascii="Arial" w:hAnsi="Arial" w:cs="Arial"/>
          <w:snapToGrid/>
          <w:color w:val="000000"/>
          <w:sz w:val="22"/>
          <w:szCs w:val="22"/>
        </w:rPr>
        <w:t>UNPF</w:t>
      </w:r>
      <w:r>
        <w:rPr>
          <w:rFonts w:ascii="Arial" w:hAnsi="Arial" w:cs="Arial"/>
          <w:snapToGrid/>
          <w:color w:val="000000"/>
          <w:sz w:val="22"/>
          <w:szCs w:val="22"/>
        </w:rPr>
        <w:t>N-funded</w:t>
      </w:r>
      <w:r w:rsidR="00CF2FD2" w:rsidRPr="00A32F7C">
        <w:rPr>
          <w:rFonts w:ascii="Arial" w:hAnsi="Arial" w:cs="Arial"/>
          <w:snapToGrid/>
          <w:color w:val="000000"/>
          <w:sz w:val="22"/>
          <w:szCs w:val="22"/>
        </w:rPr>
        <w:t xml:space="preserve"> component</w:t>
      </w:r>
      <w:r>
        <w:rPr>
          <w:rFonts w:ascii="Arial" w:hAnsi="Arial" w:cs="Arial"/>
          <w:snapToGrid/>
          <w:color w:val="000000"/>
          <w:sz w:val="22"/>
          <w:szCs w:val="22"/>
        </w:rPr>
        <w:t xml:space="preserve">. However, the ROLHR cycle will continue for several years to come, and it is intended to upscale the </w:t>
      </w:r>
      <w:r>
        <w:rPr>
          <w:rFonts w:ascii="Arial" w:hAnsi="Arial" w:cs="Arial"/>
          <w:snapToGrid/>
          <w:color w:val="000000"/>
          <w:sz w:val="22"/>
          <w:szCs w:val="22"/>
        </w:rPr>
        <w:lastRenderedPageBreak/>
        <w:t>interventions that worked successfully and further complement and expand the activities’ scope whenever applicable</w:t>
      </w:r>
      <w:r w:rsidR="00CF2FD2" w:rsidRPr="00A32F7C">
        <w:rPr>
          <w:rFonts w:ascii="Arial" w:hAnsi="Arial" w:cs="Arial"/>
          <w:snapToGrid/>
          <w:color w:val="000000"/>
          <w:sz w:val="22"/>
          <w:szCs w:val="22"/>
        </w:rPr>
        <w:t>.</w:t>
      </w:r>
      <w:r>
        <w:rPr>
          <w:rFonts w:ascii="Arial" w:hAnsi="Arial" w:cs="Arial"/>
          <w:snapToGrid/>
          <w:color w:val="000000"/>
          <w:sz w:val="22"/>
          <w:szCs w:val="22"/>
        </w:rPr>
        <w:t xml:space="preserve"> Hence, while it is correct to say that the JP is coming to an end, its content is not. To the contrary, the successful activities will now need to be upscaled to the entire nation under the auspices of the ROLHR which has been the overarching programme anchor of the UNPFN JP, all along. Hence, one cannot really talk of a phase-out</w:t>
      </w:r>
      <w:r w:rsidR="00ED4B74">
        <w:rPr>
          <w:rFonts w:ascii="Arial" w:hAnsi="Arial" w:cs="Arial"/>
          <w:snapToGrid/>
          <w:color w:val="000000"/>
          <w:sz w:val="22"/>
          <w:szCs w:val="22"/>
        </w:rPr>
        <w:t xml:space="preserve"> and a genuine test of the exit strategy since effectively, while the funding mechanism is being phased out, the programme supported through the UN’s ROLHR programme platform will now effectively be upgraded</w:t>
      </w:r>
      <w:r>
        <w:rPr>
          <w:rFonts w:ascii="Arial" w:hAnsi="Arial" w:cs="Arial"/>
          <w:snapToGrid/>
          <w:color w:val="000000"/>
          <w:sz w:val="22"/>
          <w:szCs w:val="22"/>
        </w:rPr>
        <w:t>.</w:t>
      </w:r>
    </w:p>
    <w:p w14:paraId="6F19C41A" w14:textId="77777777" w:rsidR="00430D4E" w:rsidRDefault="00430D4E" w:rsidP="003B46F3">
      <w:pPr>
        <w:widowControl/>
        <w:jc w:val="both"/>
        <w:rPr>
          <w:rFonts w:ascii="Arial" w:hAnsi="Arial" w:cs="Arial"/>
          <w:i/>
          <w:snapToGrid/>
          <w:color w:val="000000"/>
          <w:sz w:val="22"/>
          <w:szCs w:val="22"/>
        </w:rPr>
      </w:pPr>
    </w:p>
    <w:p w14:paraId="4A851753" w14:textId="77777777" w:rsidR="003B46F3" w:rsidRPr="006E3858" w:rsidRDefault="00A737E2" w:rsidP="003B46F3">
      <w:pPr>
        <w:widowControl/>
        <w:jc w:val="both"/>
        <w:rPr>
          <w:rFonts w:ascii="Arial" w:hAnsi="Arial" w:cs="Arial"/>
          <w:i/>
          <w:snapToGrid/>
          <w:color w:val="000000"/>
          <w:sz w:val="22"/>
          <w:szCs w:val="22"/>
        </w:rPr>
      </w:pPr>
      <w:r w:rsidRPr="006E3858">
        <w:rPr>
          <w:rFonts w:ascii="Arial" w:hAnsi="Arial" w:cs="Arial"/>
          <w:i/>
          <w:snapToGrid/>
          <w:color w:val="000000"/>
          <w:sz w:val="22"/>
          <w:szCs w:val="22"/>
        </w:rPr>
        <w:t>30. Ownership of results (which</w:t>
      </w:r>
      <w:r w:rsidR="003B46F3" w:rsidRPr="006E3858">
        <w:rPr>
          <w:rFonts w:ascii="Arial" w:hAnsi="Arial" w:cs="Arial"/>
          <w:i/>
          <w:snapToGrid/>
          <w:color w:val="000000"/>
          <w:sz w:val="22"/>
          <w:szCs w:val="22"/>
        </w:rPr>
        <w:t xml:space="preserve"> could be reflected in the upscaling of project results, and/orsecuring of further resources or continuation of activities in any other forms).</w:t>
      </w:r>
    </w:p>
    <w:p w14:paraId="6EDCAAFC" w14:textId="77777777" w:rsidR="00604851" w:rsidRPr="006E3858" w:rsidRDefault="00604851" w:rsidP="003B46F3">
      <w:pPr>
        <w:widowControl/>
        <w:jc w:val="both"/>
        <w:rPr>
          <w:rFonts w:ascii="Arial" w:hAnsi="Arial" w:cs="Arial"/>
          <w:i/>
          <w:snapToGrid/>
          <w:color w:val="000000"/>
          <w:sz w:val="22"/>
          <w:szCs w:val="22"/>
          <w:lang w:val="en-US"/>
        </w:rPr>
      </w:pPr>
    </w:p>
    <w:p w14:paraId="22986B9A" w14:textId="77777777" w:rsidR="00231ED2" w:rsidRPr="00231ED2" w:rsidRDefault="006E3858" w:rsidP="003B46F3">
      <w:pPr>
        <w:widowControl/>
        <w:jc w:val="both"/>
        <w:rPr>
          <w:rFonts w:ascii="Arial" w:hAnsi="Arial" w:cs="Arial"/>
          <w:snapToGrid/>
          <w:color w:val="000000"/>
          <w:sz w:val="22"/>
          <w:szCs w:val="22"/>
          <w:lang w:val="en-US"/>
        </w:rPr>
      </w:pPr>
      <w:r>
        <w:rPr>
          <w:rFonts w:ascii="Arial" w:hAnsi="Arial" w:cs="Arial"/>
          <w:snapToGrid/>
          <w:color w:val="000000"/>
          <w:sz w:val="22"/>
          <w:szCs w:val="22"/>
          <w:lang w:val="en-US"/>
        </w:rPr>
        <w:t>-Another</w:t>
      </w:r>
      <w:r w:rsidRPr="006E3858">
        <w:rPr>
          <w:rFonts w:ascii="Arial" w:hAnsi="Arial" w:cs="Arial"/>
          <w:snapToGrid/>
          <w:color w:val="000000"/>
          <w:sz w:val="22"/>
          <w:szCs w:val="22"/>
          <w:lang w:val="en-US"/>
        </w:rPr>
        <w:t xml:space="preserve"> important rel</w:t>
      </w:r>
      <w:r>
        <w:rPr>
          <w:rFonts w:ascii="Arial" w:hAnsi="Arial" w:cs="Arial"/>
          <w:snapToGrid/>
          <w:color w:val="000000"/>
          <w:sz w:val="22"/>
          <w:szCs w:val="22"/>
          <w:lang w:val="en-US"/>
        </w:rPr>
        <w:t>ated evidence is the upscaling of SLACs in the five PFN project districts to another five ROLHR districts outside the PFN remit. For this to happen, non-PFN ROLHR funding was used increasing the total number of SLACs to ten.</w:t>
      </w:r>
    </w:p>
    <w:p w14:paraId="4C64B5B5" w14:textId="77777777" w:rsidR="00231ED2" w:rsidRDefault="00231ED2" w:rsidP="003B46F3">
      <w:pPr>
        <w:widowControl/>
        <w:jc w:val="both"/>
        <w:rPr>
          <w:rFonts w:ascii="Arial" w:hAnsi="Arial" w:cs="Arial"/>
          <w:i/>
          <w:snapToGrid/>
          <w:color w:val="000000"/>
          <w:sz w:val="22"/>
          <w:szCs w:val="22"/>
          <w:lang w:val="en-US"/>
        </w:rPr>
      </w:pPr>
    </w:p>
    <w:p w14:paraId="4E9BB486" w14:textId="77777777" w:rsidR="009E6927" w:rsidRPr="009E6927" w:rsidRDefault="009E6927" w:rsidP="003B46F3">
      <w:pPr>
        <w:widowControl/>
        <w:jc w:val="both"/>
        <w:rPr>
          <w:rFonts w:ascii="Arial" w:hAnsi="Arial" w:cs="Arial"/>
          <w:snapToGrid/>
          <w:color w:val="000000"/>
          <w:sz w:val="22"/>
          <w:szCs w:val="22"/>
          <w:lang w:val="en-US"/>
        </w:rPr>
      </w:pPr>
      <w:r w:rsidRPr="009E6927">
        <w:rPr>
          <w:rFonts w:ascii="Arial" w:hAnsi="Arial" w:cs="Arial"/>
          <w:snapToGrid/>
          <w:color w:val="000000"/>
          <w:sz w:val="22"/>
          <w:szCs w:val="22"/>
          <w:lang w:val="en-US"/>
        </w:rPr>
        <w:t>-</w:t>
      </w:r>
      <w:r>
        <w:rPr>
          <w:rFonts w:ascii="Arial" w:hAnsi="Arial" w:cs="Arial"/>
          <w:snapToGrid/>
          <w:color w:val="000000"/>
          <w:sz w:val="22"/>
          <w:szCs w:val="22"/>
          <w:lang w:val="en-US"/>
        </w:rPr>
        <w:t>Another example of project appropriation is</w:t>
      </w:r>
      <w:r w:rsidR="00430D4E">
        <w:rPr>
          <w:rFonts w:ascii="Arial" w:hAnsi="Arial" w:cs="Arial"/>
          <w:snapToGrid/>
          <w:color w:val="000000"/>
          <w:sz w:val="22"/>
          <w:szCs w:val="22"/>
          <w:lang w:val="en-US"/>
        </w:rPr>
        <w:t xml:space="preserve"> that the Supreme Court has already decided to continue with selected activities of the JP during the remaining years of the ROLHR programme.</w:t>
      </w:r>
    </w:p>
    <w:p w14:paraId="4669555E" w14:textId="77777777" w:rsidR="00430D4E" w:rsidRPr="00530C16" w:rsidRDefault="00430D4E" w:rsidP="003B46F3">
      <w:pPr>
        <w:widowControl/>
        <w:jc w:val="both"/>
        <w:rPr>
          <w:rFonts w:ascii="Arial" w:hAnsi="Arial" w:cs="Arial"/>
          <w:i/>
          <w:snapToGrid/>
          <w:color w:val="000000"/>
          <w:sz w:val="22"/>
          <w:szCs w:val="22"/>
          <w:lang w:val="en-US"/>
        </w:rPr>
      </w:pPr>
    </w:p>
    <w:p w14:paraId="51FCC513" w14:textId="77777777" w:rsidR="003B46F3" w:rsidRDefault="003B46F3" w:rsidP="003B46F3">
      <w:pPr>
        <w:widowControl/>
        <w:jc w:val="both"/>
        <w:rPr>
          <w:rFonts w:ascii="Arial" w:hAnsi="Arial" w:cs="Arial"/>
          <w:i/>
          <w:snapToGrid/>
          <w:color w:val="000000"/>
          <w:sz w:val="22"/>
          <w:szCs w:val="22"/>
        </w:rPr>
      </w:pPr>
      <w:r w:rsidRPr="00530C16">
        <w:rPr>
          <w:rFonts w:ascii="Arial" w:hAnsi="Arial" w:cs="Arial"/>
          <w:i/>
          <w:snapToGrid/>
          <w:color w:val="000000"/>
          <w:sz w:val="22"/>
          <w:szCs w:val="22"/>
        </w:rPr>
        <w:t>31. Whether the project had identified the right partnerships needed to achieve the intendedpeacebuilding impact.</w:t>
      </w:r>
    </w:p>
    <w:p w14:paraId="69214025" w14:textId="77777777" w:rsidR="00884F0B" w:rsidRPr="00530C16" w:rsidRDefault="00884F0B" w:rsidP="003B46F3">
      <w:pPr>
        <w:widowControl/>
        <w:jc w:val="both"/>
        <w:rPr>
          <w:rFonts w:ascii="Arial" w:hAnsi="Arial" w:cs="Arial"/>
          <w:i/>
          <w:snapToGrid/>
          <w:color w:val="000000"/>
          <w:sz w:val="22"/>
          <w:szCs w:val="22"/>
        </w:rPr>
      </w:pPr>
    </w:p>
    <w:p w14:paraId="3BA6A7E7" w14:textId="77777777" w:rsidR="00604851" w:rsidRPr="00A32F7C" w:rsidRDefault="00EC67EC"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604851" w:rsidRPr="00A32F7C">
        <w:rPr>
          <w:rFonts w:ascii="Arial" w:hAnsi="Arial" w:cs="Arial"/>
          <w:snapToGrid/>
          <w:color w:val="000000"/>
          <w:sz w:val="22"/>
          <w:szCs w:val="22"/>
        </w:rPr>
        <w:t xml:space="preserve">The </w:t>
      </w:r>
      <w:r w:rsidR="00884F0B">
        <w:rPr>
          <w:rFonts w:ascii="Arial" w:hAnsi="Arial" w:cs="Arial"/>
          <w:snapToGrid/>
          <w:color w:val="000000"/>
          <w:sz w:val="22"/>
          <w:szCs w:val="22"/>
        </w:rPr>
        <w:t>p</w:t>
      </w:r>
      <w:r w:rsidR="00604851" w:rsidRPr="00A32F7C">
        <w:rPr>
          <w:rFonts w:ascii="Arial" w:hAnsi="Arial" w:cs="Arial"/>
          <w:snapToGrid/>
          <w:color w:val="000000"/>
          <w:sz w:val="22"/>
          <w:szCs w:val="22"/>
        </w:rPr>
        <w:t xml:space="preserve">roject </w:t>
      </w:r>
      <w:r w:rsidR="00884F0B">
        <w:rPr>
          <w:rFonts w:ascii="Arial" w:hAnsi="Arial" w:cs="Arial"/>
          <w:snapToGrid/>
          <w:color w:val="000000"/>
          <w:sz w:val="22"/>
          <w:szCs w:val="22"/>
        </w:rPr>
        <w:t>is built around the</w:t>
      </w:r>
      <w:r w:rsidR="00604851" w:rsidRPr="00A32F7C">
        <w:rPr>
          <w:rFonts w:ascii="Arial" w:hAnsi="Arial" w:cs="Arial"/>
          <w:snapToGrid/>
          <w:color w:val="000000"/>
          <w:sz w:val="22"/>
          <w:szCs w:val="22"/>
        </w:rPr>
        <w:t xml:space="preserve"> partnership with the MoLJ, NBA, AG Office and Judiciary including its wings. However, it appears that the NBA and OAG </w:t>
      </w:r>
      <w:r w:rsidR="00884F0B">
        <w:rPr>
          <w:rFonts w:ascii="Arial" w:hAnsi="Arial" w:cs="Arial"/>
          <w:snapToGrid/>
          <w:color w:val="000000"/>
          <w:sz w:val="22"/>
          <w:szCs w:val="22"/>
        </w:rPr>
        <w:t>entertain</w:t>
      </w:r>
      <w:r w:rsidR="00604851" w:rsidRPr="00A32F7C">
        <w:rPr>
          <w:rFonts w:ascii="Arial" w:hAnsi="Arial" w:cs="Arial"/>
          <w:snapToGrid/>
          <w:color w:val="000000"/>
          <w:sz w:val="22"/>
          <w:szCs w:val="22"/>
        </w:rPr>
        <w:t xml:space="preserve"> grievances that most resources and opportunit</w:t>
      </w:r>
      <w:r w:rsidR="00884F0B">
        <w:rPr>
          <w:rFonts w:ascii="Arial" w:hAnsi="Arial" w:cs="Arial"/>
          <w:snapToGrid/>
          <w:color w:val="000000"/>
          <w:sz w:val="22"/>
          <w:szCs w:val="22"/>
        </w:rPr>
        <w:t xml:space="preserve">ieswere directed towards the </w:t>
      </w:r>
      <w:r w:rsidR="00604851" w:rsidRPr="00A32F7C">
        <w:rPr>
          <w:rFonts w:ascii="Arial" w:hAnsi="Arial" w:cs="Arial"/>
          <w:snapToGrid/>
          <w:color w:val="000000"/>
          <w:sz w:val="22"/>
          <w:szCs w:val="22"/>
        </w:rPr>
        <w:t xml:space="preserve">judiciary. </w:t>
      </w:r>
      <w:r w:rsidR="00414F1F">
        <w:rPr>
          <w:rFonts w:ascii="Arial" w:hAnsi="Arial" w:cs="Arial"/>
          <w:snapToGrid/>
          <w:color w:val="000000"/>
          <w:sz w:val="22"/>
          <w:szCs w:val="22"/>
        </w:rPr>
        <w:t>As a consequence, their inter-institutional</w:t>
      </w:r>
      <w:r w:rsidR="00604851" w:rsidRPr="00A32F7C">
        <w:rPr>
          <w:rFonts w:ascii="Arial" w:hAnsi="Arial" w:cs="Arial"/>
          <w:snapToGrid/>
          <w:color w:val="000000"/>
          <w:sz w:val="22"/>
          <w:szCs w:val="22"/>
        </w:rPr>
        <w:t xml:space="preserve"> relation</w:t>
      </w:r>
      <w:r w:rsidR="00414F1F">
        <w:rPr>
          <w:rFonts w:ascii="Arial" w:hAnsi="Arial" w:cs="Arial"/>
          <w:snapToGrid/>
          <w:color w:val="000000"/>
          <w:sz w:val="22"/>
          <w:szCs w:val="22"/>
        </w:rPr>
        <w:t xml:space="preserve">s </w:t>
      </w:r>
      <w:r w:rsidR="00884F0B">
        <w:rPr>
          <w:rFonts w:ascii="Arial" w:hAnsi="Arial" w:cs="Arial"/>
          <w:snapToGrid/>
          <w:color w:val="000000"/>
          <w:sz w:val="22"/>
          <w:szCs w:val="22"/>
        </w:rPr>
        <w:t>soured</w:t>
      </w:r>
      <w:r w:rsidR="00604851" w:rsidRPr="00A32F7C">
        <w:rPr>
          <w:rFonts w:ascii="Arial" w:hAnsi="Arial" w:cs="Arial"/>
          <w:snapToGrid/>
          <w:color w:val="000000"/>
          <w:sz w:val="22"/>
          <w:szCs w:val="22"/>
        </w:rPr>
        <w:t xml:space="preserve"> and</w:t>
      </w:r>
      <w:r w:rsidR="00414F1F">
        <w:rPr>
          <w:rFonts w:ascii="Arial" w:hAnsi="Arial" w:cs="Arial"/>
          <w:snapToGrid/>
          <w:color w:val="000000"/>
          <w:sz w:val="22"/>
          <w:szCs w:val="22"/>
        </w:rPr>
        <w:t xml:space="preserve"> recently reached</w:t>
      </w:r>
      <w:r w:rsidR="00884F0B">
        <w:rPr>
          <w:rFonts w:ascii="Arial" w:hAnsi="Arial" w:cs="Arial"/>
          <w:snapToGrid/>
          <w:color w:val="000000"/>
          <w:sz w:val="22"/>
          <w:szCs w:val="22"/>
        </w:rPr>
        <w:t>rock-bottom. Recently, the</w:t>
      </w:r>
      <w:r w:rsidR="00604851" w:rsidRPr="00A32F7C">
        <w:rPr>
          <w:rFonts w:ascii="Arial" w:hAnsi="Arial" w:cs="Arial"/>
          <w:snapToGrid/>
          <w:color w:val="000000"/>
          <w:sz w:val="22"/>
          <w:szCs w:val="22"/>
        </w:rPr>
        <w:t xml:space="preserve"> NBA </w:t>
      </w:r>
      <w:r w:rsidR="00884F0B">
        <w:rPr>
          <w:rFonts w:ascii="Arial" w:hAnsi="Arial" w:cs="Arial"/>
          <w:snapToGrid/>
          <w:color w:val="000000"/>
          <w:sz w:val="22"/>
          <w:szCs w:val="22"/>
        </w:rPr>
        <w:t>appears to have</w:t>
      </w:r>
      <w:r w:rsidR="00604851" w:rsidRPr="00A32F7C">
        <w:rPr>
          <w:rFonts w:ascii="Arial" w:hAnsi="Arial" w:cs="Arial"/>
          <w:snapToGrid/>
          <w:color w:val="000000"/>
          <w:sz w:val="22"/>
          <w:szCs w:val="22"/>
        </w:rPr>
        <w:t xml:space="preserve"> submitted a </w:t>
      </w:r>
      <w:r w:rsidR="00884F0B">
        <w:rPr>
          <w:rFonts w:ascii="Arial" w:hAnsi="Arial" w:cs="Arial"/>
          <w:snapToGrid/>
          <w:color w:val="000000"/>
          <w:sz w:val="22"/>
          <w:szCs w:val="22"/>
        </w:rPr>
        <w:t>correspondence in which it announced its</w:t>
      </w:r>
      <w:r w:rsidR="00604851" w:rsidRPr="00A32F7C">
        <w:rPr>
          <w:rFonts w:ascii="Arial" w:hAnsi="Arial" w:cs="Arial"/>
          <w:snapToGrid/>
          <w:color w:val="000000"/>
          <w:sz w:val="22"/>
          <w:szCs w:val="22"/>
        </w:rPr>
        <w:t xml:space="preserve"> intention to discontinue </w:t>
      </w:r>
      <w:r w:rsidR="00884F0B">
        <w:rPr>
          <w:rFonts w:ascii="Arial" w:hAnsi="Arial" w:cs="Arial"/>
          <w:snapToGrid/>
          <w:color w:val="000000"/>
          <w:sz w:val="22"/>
          <w:szCs w:val="22"/>
        </w:rPr>
        <w:t>its engagement to withdraw from</w:t>
      </w:r>
      <w:r w:rsidR="00604851" w:rsidRPr="00A32F7C">
        <w:rPr>
          <w:rFonts w:ascii="Arial" w:hAnsi="Arial" w:cs="Arial"/>
          <w:snapToGrid/>
          <w:color w:val="000000"/>
          <w:sz w:val="22"/>
          <w:szCs w:val="22"/>
        </w:rPr>
        <w:t xml:space="preserve"> the project,</w:t>
      </w:r>
      <w:r w:rsidR="00884F0B">
        <w:rPr>
          <w:rFonts w:ascii="Arial" w:hAnsi="Arial" w:cs="Arial"/>
          <w:snapToGrid/>
          <w:color w:val="000000"/>
          <w:sz w:val="22"/>
          <w:szCs w:val="22"/>
        </w:rPr>
        <w:t xml:space="preserve"> however, following</w:t>
      </w:r>
      <w:r w:rsidR="00604851" w:rsidRPr="00A32F7C">
        <w:rPr>
          <w:rFonts w:ascii="Arial" w:hAnsi="Arial" w:cs="Arial"/>
          <w:snapToGrid/>
          <w:color w:val="000000"/>
          <w:sz w:val="22"/>
          <w:szCs w:val="22"/>
        </w:rPr>
        <w:t xml:space="preserve"> the RoHLR management</w:t>
      </w:r>
      <w:r w:rsidR="00884F0B">
        <w:rPr>
          <w:rFonts w:ascii="Arial" w:hAnsi="Arial" w:cs="Arial"/>
          <w:snapToGrid/>
          <w:color w:val="000000"/>
          <w:sz w:val="22"/>
          <w:szCs w:val="22"/>
        </w:rPr>
        <w:t>’s</w:t>
      </w:r>
      <w:r w:rsidR="00604851" w:rsidRPr="00A32F7C">
        <w:rPr>
          <w:rFonts w:ascii="Arial" w:hAnsi="Arial" w:cs="Arial"/>
          <w:snapToGrid/>
          <w:color w:val="000000"/>
          <w:sz w:val="22"/>
          <w:szCs w:val="22"/>
        </w:rPr>
        <w:t xml:space="preserve"> intervention th</w:t>
      </w:r>
      <w:r w:rsidR="00884F0B">
        <w:rPr>
          <w:rFonts w:ascii="Arial" w:hAnsi="Arial" w:cs="Arial"/>
          <w:snapToGrid/>
          <w:color w:val="000000"/>
          <w:sz w:val="22"/>
          <w:szCs w:val="22"/>
        </w:rPr>
        <w:t>e announcement seems to have been stalled</w:t>
      </w:r>
      <w:r w:rsidR="00414F1F">
        <w:rPr>
          <w:rFonts w:ascii="Arial" w:hAnsi="Arial" w:cs="Arial"/>
          <w:snapToGrid/>
          <w:color w:val="000000"/>
          <w:sz w:val="22"/>
          <w:szCs w:val="22"/>
        </w:rPr>
        <w:t xml:space="preserve"> for the time being</w:t>
      </w:r>
      <w:r w:rsidR="00604851" w:rsidRPr="00A32F7C">
        <w:rPr>
          <w:rFonts w:ascii="Arial" w:hAnsi="Arial" w:cs="Arial"/>
          <w:snapToGrid/>
          <w:color w:val="000000"/>
          <w:sz w:val="22"/>
          <w:szCs w:val="22"/>
        </w:rPr>
        <w:t xml:space="preserve">. </w:t>
      </w:r>
      <w:r w:rsidR="00414F1F">
        <w:rPr>
          <w:rFonts w:ascii="Arial" w:hAnsi="Arial" w:cs="Arial"/>
          <w:snapToGrid/>
          <w:color w:val="000000"/>
          <w:sz w:val="22"/>
          <w:szCs w:val="22"/>
        </w:rPr>
        <w:t xml:space="preserve">The </w:t>
      </w:r>
      <w:r w:rsidR="00414F1F" w:rsidRPr="00A32F7C">
        <w:rPr>
          <w:rFonts w:ascii="Arial" w:hAnsi="Arial" w:cs="Arial"/>
          <w:snapToGrid/>
          <w:color w:val="000000"/>
          <w:sz w:val="22"/>
          <w:szCs w:val="22"/>
        </w:rPr>
        <w:t xml:space="preserve"> management of the RoHLR </w:t>
      </w:r>
      <w:r w:rsidR="00414F1F">
        <w:rPr>
          <w:rFonts w:ascii="Arial" w:hAnsi="Arial" w:cs="Arial"/>
          <w:snapToGrid/>
          <w:color w:val="000000"/>
          <w:sz w:val="22"/>
          <w:szCs w:val="22"/>
        </w:rPr>
        <w:t xml:space="preserve">would be well advised to </w:t>
      </w:r>
      <w:r w:rsidR="00414F1F" w:rsidRPr="00A32F7C">
        <w:rPr>
          <w:rFonts w:ascii="Arial" w:hAnsi="Arial" w:cs="Arial"/>
          <w:snapToGrid/>
          <w:color w:val="000000"/>
          <w:sz w:val="22"/>
          <w:szCs w:val="22"/>
        </w:rPr>
        <w:t>reach</w:t>
      </w:r>
      <w:r w:rsidR="00414F1F">
        <w:rPr>
          <w:rFonts w:ascii="Arial" w:hAnsi="Arial" w:cs="Arial"/>
          <w:snapToGrid/>
          <w:color w:val="000000"/>
          <w:sz w:val="22"/>
          <w:szCs w:val="22"/>
        </w:rPr>
        <w:t xml:space="preserve"> out to the concerned parties to try to </w:t>
      </w:r>
      <w:r w:rsidR="00414F1F" w:rsidRPr="00A32F7C">
        <w:rPr>
          <w:rFonts w:ascii="Arial" w:hAnsi="Arial" w:cs="Arial"/>
          <w:snapToGrid/>
          <w:color w:val="000000"/>
          <w:sz w:val="22"/>
          <w:szCs w:val="22"/>
        </w:rPr>
        <w:t xml:space="preserve"> settle </w:t>
      </w:r>
      <w:r w:rsidR="00414F1F">
        <w:rPr>
          <w:rFonts w:ascii="Arial" w:hAnsi="Arial" w:cs="Arial"/>
          <w:snapToGrid/>
          <w:color w:val="000000"/>
          <w:sz w:val="22"/>
          <w:szCs w:val="22"/>
        </w:rPr>
        <w:t>the matter, for good</w:t>
      </w:r>
      <w:r w:rsidR="00414F1F" w:rsidRPr="00A32F7C">
        <w:rPr>
          <w:rFonts w:ascii="Arial" w:hAnsi="Arial" w:cs="Arial"/>
          <w:snapToGrid/>
          <w:color w:val="000000"/>
          <w:sz w:val="22"/>
          <w:szCs w:val="22"/>
        </w:rPr>
        <w:t>.</w:t>
      </w:r>
    </w:p>
    <w:p w14:paraId="0384284E" w14:textId="77777777" w:rsidR="00604851" w:rsidRDefault="00604851" w:rsidP="003B46F3">
      <w:pPr>
        <w:widowControl/>
        <w:jc w:val="both"/>
        <w:rPr>
          <w:rFonts w:ascii="Arial" w:hAnsi="Arial" w:cs="Arial"/>
          <w:i/>
          <w:snapToGrid/>
          <w:color w:val="000000"/>
          <w:sz w:val="22"/>
          <w:szCs w:val="22"/>
          <w:lang w:val="en-US"/>
        </w:rPr>
      </w:pPr>
    </w:p>
    <w:p w14:paraId="000AF495" w14:textId="77777777" w:rsidR="00EC67EC" w:rsidRPr="00EC67EC" w:rsidRDefault="00EC67EC" w:rsidP="003B46F3">
      <w:pPr>
        <w:widowControl/>
        <w:jc w:val="both"/>
        <w:rPr>
          <w:rFonts w:ascii="Arial" w:hAnsi="Arial" w:cs="Arial"/>
          <w:snapToGrid/>
          <w:color w:val="000000"/>
          <w:sz w:val="22"/>
          <w:szCs w:val="22"/>
          <w:lang w:val="en-US"/>
        </w:rPr>
      </w:pPr>
      <w:r w:rsidRPr="00EC67EC">
        <w:rPr>
          <w:rFonts w:ascii="Arial" w:hAnsi="Arial" w:cs="Arial"/>
          <w:snapToGrid/>
          <w:color w:val="000000"/>
          <w:sz w:val="22"/>
          <w:szCs w:val="22"/>
          <w:lang w:val="en-US"/>
        </w:rPr>
        <w:t xml:space="preserve">-IPs were selected in consultation with relevant JS institutional stakeholders to identify the most suitable entities to achieve the intended results while addressing target beneficiary groups’ needs. </w:t>
      </w:r>
    </w:p>
    <w:p w14:paraId="3F55AD1B" w14:textId="77777777" w:rsidR="00EC67EC" w:rsidRPr="00530C16" w:rsidRDefault="00EC67EC" w:rsidP="003B46F3">
      <w:pPr>
        <w:widowControl/>
        <w:jc w:val="both"/>
        <w:rPr>
          <w:rFonts w:ascii="Arial" w:hAnsi="Arial" w:cs="Arial"/>
          <w:i/>
          <w:snapToGrid/>
          <w:color w:val="000000"/>
          <w:sz w:val="22"/>
          <w:szCs w:val="22"/>
          <w:lang w:val="en-US"/>
        </w:rPr>
      </w:pPr>
    </w:p>
    <w:p w14:paraId="54DEA865" w14:textId="77777777" w:rsidR="003B46F3" w:rsidRPr="00530C16" w:rsidRDefault="003B46F3" w:rsidP="003B46F3">
      <w:pPr>
        <w:widowControl/>
        <w:jc w:val="both"/>
        <w:rPr>
          <w:rFonts w:ascii="Arial" w:hAnsi="Arial" w:cs="Arial"/>
          <w:i/>
          <w:snapToGrid/>
          <w:color w:val="000000"/>
          <w:sz w:val="22"/>
          <w:szCs w:val="22"/>
          <w:lang w:val="en-US"/>
        </w:rPr>
      </w:pPr>
      <w:r w:rsidRPr="00530C16">
        <w:rPr>
          <w:rFonts w:ascii="Arial" w:hAnsi="Arial" w:cs="Arial"/>
          <w:i/>
          <w:snapToGrid/>
          <w:color w:val="000000"/>
          <w:sz w:val="22"/>
          <w:szCs w:val="22"/>
        </w:rPr>
        <w:t>32. Analysis of the UN comparative advantage to implement the project.</w:t>
      </w:r>
    </w:p>
    <w:p w14:paraId="7CEF0C05" w14:textId="77777777" w:rsidR="00933AEA" w:rsidRDefault="00933AEA" w:rsidP="003B46F3">
      <w:pPr>
        <w:widowControl/>
        <w:jc w:val="both"/>
        <w:rPr>
          <w:rFonts w:ascii="Arial" w:hAnsi="Arial" w:cs="Arial"/>
          <w:snapToGrid/>
          <w:color w:val="000000"/>
          <w:sz w:val="22"/>
          <w:szCs w:val="22"/>
        </w:rPr>
      </w:pPr>
    </w:p>
    <w:p w14:paraId="79AD1A24" w14:textId="77777777" w:rsidR="00B21124" w:rsidRDefault="00B21124" w:rsidP="003B46F3">
      <w:pPr>
        <w:widowControl/>
        <w:jc w:val="both"/>
        <w:rPr>
          <w:rFonts w:ascii="Arial" w:hAnsi="Arial" w:cs="Arial"/>
          <w:snapToGrid/>
          <w:color w:val="000000"/>
          <w:sz w:val="22"/>
          <w:szCs w:val="22"/>
        </w:rPr>
      </w:pPr>
      <w:r>
        <w:rPr>
          <w:rFonts w:ascii="Arial" w:hAnsi="Arial" w:cs="Arial"/>
          <w:snapToGrid/>
          <w:color w:val="000000"/>
          <w:sz w:val="22"/>
          <w:szCs w:val="22"/>
        </w:rPr>
        <w:t>The following observations apply to both the UNPFN component of the ROLHR as well as ROLHR as a whole:</w:t>
      </w:r>
    </w:p>
    <w:p w14:paraId="00D0E0E0" w14:textId="77777777" w:rsidR="00B21124" w:rsidRDefault="00B21124" w:rsidP="003B46F3">
      <w:pPr>
        <w:widowControl/>
        <w:jc w:val="both"/>
        <w:rPr>
          <w:rFonts w:ascii="Arial" w:hAnsi="Arial" w:cs="Arial"/>
          <w:snapToGrid/>
          <w:color w:val="000000"/>
          <w:sz w:val="22"/>
          <w:szCs w:val="22"/>
        </w:rPr>
      </w:pPr>
    </w:p>
    <w:p w14:paraId="684FA659" w14:textId="77777777" w:rsidR="00AB0D82" w:rsidRDefault="003900DE" w:rsidP="003B46F3">
      <w:pPr>
        <w:widowControl/>
        <w:jc w:val="both"/>
        <w:rPr>
          <w:rFonts w:ascii="Arial" w:hAnsi="Arial" w:cs="Arial"/>
          <w:snapToGrid/>
          <w:color w:val="000000"/>
          <w:sz w:val="22"/>
          <w:szCs w:val="22"/>
        </w:rPr>
      </w:pPr>
      <w:r>
        <w:rPr>
          <w:rFonts w:ascii="Arial" w:hAnsi="Arial" w:cs="Arial"/>
          <w:snapToGrid/>
          <w:color w:val="000000"/>
          <w:sz w:val="22"/>
          <w:szCs w:val="22"/>
        </w:rPr>
        <w:t>-</w:t>
      </w:r>
      <w:r w:rsidR="00A12D9C" w:rsidRPr="00A32F7C">
        <w:rPr>
          <w:rFonts w:ascii="Arial" w:hAnsi="Arial" w:cs="Arial"/>
          <w:snapToGrid/>
          <w:color w:val="000000"/>
          <w:sz w:val="22"/>
          <w:szCs w:val="22"/>
        </w:rPr>
        <w:t>The Supreme Court</w:t>
      </w:r>
      <w:r w:rsidR="00933AEA">
        <w:rPr>
          <w:rFonts w:ascii="Arial" w:hAnsi="Arial" w:cs="Arial"/>
          <w:snapToGrid/>
          <w:color w:val="000000"/>
          <w:sz w:val="22"/>
          <w:szCs w:val="22"/>
        </w:rPr>
        <w:t xml:space="preserve"> as leading institution in Nepal’s justice sector </w:t>
      </w:r>
      <w:r w:rsidR="00B21124">
        <w:rPr>
          <w:rFonts w:ascii="Arial" w:hAnsi="Arial" w:cs="Arial"/>
          <w:snapToGrid/>
          <w:color w:val="000000"/>
          <w:sz w:val="22"/>
          <w:szCs w:val="22"/>
        </w:rPr>
        <w:t>had taken the necessary measures preparing justice sector reform through its Second Strategic Plan which</w:t>
      </w:r>
      <w:r w:rsidR="002306D6">
        <w:rPr>
          <w:rFonts w:ascii="Arial" w:hAnsi="Arial" w:cs="Arial"/>
          <w:snapToGrid/>
          <w:color w:val="000000"/>
          <w:sz w:val="22"/>
          <w:szCs w:val="22"/>
        </w:rPr>
        <w:t xml:space="preserve"> served as guiding platform for the JP</w:t>
      </w:r>
      <w:r w:rsidR="00B21124">
        <w:rPr>
          <w:rFonts w:ascii="Arial" w:hAnsi="Arial" w:cs="Arial"/>
          <w:snapToGrid/>
          <w:color w:val="000000"/>
          <w:sz w:val="22"/>
          <w:szCs w:val="22"/>
        </w:rPr>
        <w:t xml:space="preserve">. The SC alone, however, </w:t>
      </w:r>
      <w:r w:rsidR="00A12D9C" w:rsidRPr="00A32F7C">
        <w:rPr>
          <w:rFonts w:ascii="Arial" w:hAnsi="Arial" w:cs="Arial"/>
          <w:snapToGrid/>
          <w:color w:val="000000"/>
          <w:sz w:val="22"/>
          <w:szCs w:val="22"/>
        </w:rPr>
        <w:t>would n</w:t>
      </w:r>
      <w:r w:rsidR="00933AEA">
        <w:rPr>
          <w:rFonts w:ascii="Arial" w:hAnsi="Arial" w:cs="Arial"/>
          <w:snapToGrid/>
          <w:color w:val="000000"/>
          <w:sz w:val="22"/>
          <w:szCs w:val="22"/>
        </w:rPr>
        <w:t>ever</w:t>
      </w:r>
      <w:r w:rsidR="00A12D9C" w:rsidRPr="00A32F7C">
        <w:rPr>
          <w:rFonts w:ascii="Arial" w:hAnsi="Arial" w:cs="Arial"/>
          <w:snapToGrid/>
          <w:color w:val="000000"/>
          <w:sz w:val="22"/>
          <w:szCs w:val="22"/>
        </w:rPr>
        <w:t xml:space="preserve"> have been able to </w:t>
      </w:r>
      <w:r w:rsidR="00933AEA">
        <w:rPr>
          <w:rFonts w:ascii="Arial" w:hAnsi="Arial" w:cs="Arial"/>
          <w:snapToGrid/>
          <w:color w:val="000000"/>
          <w:sz w:val="22"/>
          <w:szCs w:val="22"/>
        </w:rPr>
        <w:t xml:space="preserve">design and manage </w:t>
      </w:r>
      <w:r w:rsidR="00A12D9C" w:rsidRPr="00A32F7C">
        <w:rPr>
          <w:rFonts w:ascii="Arial" w:hAnsi="Arial" w:cs="Arial"/>
          <w:snapToGrid/>
          <w:color w:val="000000"/>
          <w:sz w:val="22"/>
          <w:szCs w:val="22"/>
        </w:rPr>
        <w:t>a</w:t>
      </w:r>
      <w:r w:rsidR="00933AEA">
        <w:rPr>
          <w:rFonts w:ascii="Arial" w:hAnsi="Arial" w:cs="Arial"/>
          <w:snapToGrid/>
          <w:color w:val="000000"/>
          <w:sz w:val="22"/>
          <w:szCs w:val="22"/>
        </w:rPr>
        <w:t xml:space="preserve"> comparablycomplexand ambitious </w:t>
      </w:r>
      <w:r w:rsidR="00A12D9C" w:rsidRPr="00A32F7C">
        <w:rPr>
          <w:rFonts w:ascii="Arial" w:hAnsi="Arial" w:cs="Arial"/>
          <w:snapToGrid/>
          <w:color w:val="000000"/>
          <w:sz w:val="22"/>
          <w:szCs w:val="22"/>
        </w:rPr>
        <w:t>project in the justice and rule of law sector</w:t>
      </w:r>
      <w:r w:rsidR="00B21124">
        <w:rPr>
          <w:rFonts w:ascii="Arial" w:hAnsi="Arial" w:cs="Arial"/>
          <w:snapToGrid/>
          <w:color w:val="000000"/>
          <w:sz w:val="22"/>
          <w:szCs w:val="22"/>
        </w:rPr>
        <w:t xml:space="preserve"> on its own</w:t>
      </w:r>
      <w:r w:rsidR="00A12D9C" w:rsidRPr="00A32F7C">
        <w:rPr>
          <w:rFonts w:ascii="Arial" w:hAnsi="Arial" w:cs="Arial"/>
          <w:snapToGrid/>
          <w:color w:val="000000"/>
          <w:sz w:val="22"/>
          <w:szCs w:val="22"/>
        </w:rPr>
        <w:t xml:space="preserve">. The involvement of the UN as neutral party to develop the project and implement </w:t>
      </w:r>
      <w:r w:rsidR="00933AEA">
        <w:rPr>
          <w:rFonts w:ascii="Arial" w:hAnsi="Arial" w:cs="Arial"/>
          <w:snapToGrid/>
          <w:color w:val="000000"/>
          <w:sz w:val="22"/>
          <w:szCs w:val="22"/>
        </w:rPr>
        <w:t>it together with</w:t>
      </w:r>
      <w:r w:rsidR="00A12D9C" w:rsidRPr="00A32F7C">
        <w:rPr>
          <w:rFonts w:ascii="Arial" w:hAnsi="Arial" w:cs="Arial"/>
          <w:snapToGrid/>
          <w:color w:val="000000"/>
          <w:sz w:val="22"/>
          <w:szCs w:val="22"/>
        </w:rPr>
        <w:t xml:space="preserve"> justice sector institutions </w:t>
      </w:r>
      <w:r w:rsidR="00933AEA">
        <w:rPr>
          <w:rFonts w:ascii="Arial" w:hAnsi="Arial" w:cs="Arial"/>
          <w:snapToGrid/>
          <w:color w:val="000000"/>
          <w:sz w:val="22"/>
          <w:szCs w:val="22"/>
        </w:rPr>
        <w:t>and national NGOs as civil society representatives made it possible to tackle the immense challenge of reforming the</w:t>
      </w:r>
      <w:r w:rsidR="00A12D9C" w:rsidRPr="00A32F7C">
        <w:rPr>
          <w:rFonts w:ascii="Arial" w:hAnsi="Arial" w:cs="Arial"/>
          <w:snapToGrid/>
          <w:color w:val="000000"/>
          <w:sz w:val="22"/>
          <w:szCs w:val="22"/>
        </w:rPr>
        <w:t xml:space="preserve"> justice sector. If any single donor country had </w:t>
      </w:r>
      <w:r w:rsidR="00933AEA">
        <w:rPr>
          <w:rFonts w:ascii="Arial" w:hAnsi="Arial" w:cs="Arial"/>
          <w:snapToGrid/>
          <w:color w:val="000000"/>
          <w:sz w:val="22"/>
          <w:szCs w:val="22"/>
        </w:rPr>
        <w:t xml:space="preserve">attempted to </w:t>
      </w:r>
      <w:r w:rsidR="00A12D9C" w:rsidRPr="00A32F7C">
        <w:rPr>
          <w:rFonts w:ascii="Arial" w:hAnsi="Arial" w:cs="Arial"/>
          <w:snapToGrid/>
          <w:color w:val="000000"/>
          <w:sz w:val="22"/>
          <w:szCs w:val="22"/>
        </w:rPr>
        <w:t>implement th</w:t>
      </w:r>
      <w:r w:rsidR="00933AEA">
        <w:rPr>
          <w:rFonts w:ascii="Arial" w:hAnsi="Arial" w:cs="Arial"/>
          <w:snapToGrid/>
          <w:color w:val="000000"/>
          <w:sz w:val="22"/>
          <w:szCs w:val="22"/>
        </w:rPr>
        <w:t>e same</w:t>
      </w:r>
      <w:r w:rsidR="00A12D9C" w:rsidRPr="00A32F7C">
        <w:rPr>
          <w:rFonts w:ascii="Arial" w:hAnsi="Arial" w:cs="Arial"/>
          <w:snapToGrid/>
          <w:color w:val="000000"/>
          <w:sz w:val="22"/>
          <w:szCs w:val="22"/>
        </w:rPr>
        <w:t xml:space="preserve"> project, its neutrality would have been </w:t>
      </w:r>
      <w:r w:rsidR="00933AEA">
        <w:rPr>
          <w:rFonts w:ascii="Arial" w:hAnsi="Arial" w:cs="Arial"/>
          <w:snapToGrid/>
          <w:color w:val="000000"/>
          <w:sz w:val="22"/>
          <w:szCs w:val="22"/>
        </w:rPr>
        <w:t>questioned, potentially undermining its success and impact</w:t>
      </w:r>
      <w:r w:rsidR="00A12D9C" w:rsidRPr="00A32F7C">
        <w:rPr>
          <w:rFonts w:ascii="Arial" w:hAnsi="Arial" w:cs="Arial"/>
          <w:snapToGrid/>
          <w:color w:val="000000"/>
          <w:sz w:val="22"/>
          <w:szCs w:val="22"/>
        </w:rPr>
        <w:t>.</w:t>
      </w:r>
    </w:p>
    <w:p w14:paraId="52AD8E48" w14:textId="77777777" w:rsidR="00AB0D82" w:rsidRDefault="00AB0D82" w:rsidP="003B46F3">
      <w:pPr>
        <w:widowControl/>
        <w:jc w:val="both"/>
        <w:rPr>
          <w:rFonts w:ascii="Arial" w:hAnsi="Arial" w:cs="Arial"/>
          <w:snapToGrid/>
          <w:color w:val="000000"/>
          <w:sz w:val="22"/>
          <w:szCs w:val="22"/>
        </w:rPr>
      </w:pPr>
    </w:p>
    <w:p w14:paraId="67383F50" w14:textId="77777777" w:rsidR="00B21124" w:rsidRDefault="00B21124" w:rsidP="003B46F3">
      <w:pPr>
        <w:widowControl/>
        <w:jc w:val="both"/>
        <w:rPr>
          <w:rFonts w:ascii="Arial" w:hAnsi="Arial" w:cs="Arial"/>
          <w:snapToGrid/>
          <w:color w:val="000000"/>
          <w:sz w:val="22"/>
          <w:szCs w:val="22"/>
        </w:rPr>
      </w:pPr>
      <w:r>
        <w:rPr>
          <w:rFonts w:ascii="Arial" w:hAnsi="Arial" w:cs="Arial"/>
          <w:snapToGrid/>
          <w:color w:val="000000"/>
          <w:sz w:val="22"/>
          <w:szCs w:val="22"/>
        </w:rPr>
        <w:lastRenderedPageBreak/>
        <w:t>-Through its leading role in driving the agenda of promoting normative values (human rights, gender equality, fight against discrimination etc.) as well as its key international role in carrying out large and complex peace-building missions, the UN had a clear comparative advantage vis-à-vis other international organizations that might have been in a position and willing to engage in the full-scale justice sector reform of Nepal.</w:t>
      </w:r>
    </w:p>
    <w:p w14:paraId="73E1D420" w14:textId="77777777" w:rsidR="00B21124" w:rsidRDefault="00B21124" w:rsidP="003B46F3">
      <w:pPr>
        <w:widowControl/>
        <w:jc w:val="both"/>
        <w:rPr>
          <w:rFonts w:ascii="Arial" w:hAnsi="Arial" w:cs="Arial"/>
          <w:snapToGrid/>
          <w:color w:val="000000"/>
          <w:sz w:val="22"/>
          <w:szCs w:val="22"/>
        </w:rPr>
      </w:pPr>
    </w:p>
    <w:p w14:paraId="3993B754" w14:textId="77777777" w:rsidR="00AB0D82" w:rsidRDefault="00AB0D82" w:rsidP="003B46F3">
      <w:pPr>
        <w:widowControl/>
        <w:jc w:val="both"/>
        <w:rPr>
          <w:rFonts w:ascii="Arial" w:hAnsi="Arial" w:cs="Arial"/>
          <w:snapToGrid/>
          <w:color w:val="000000"/>
          <w:sz w:val="22"/>
          <w:szCs w:val="22"/>
        </w:rPr>
      </w:pPr>
      <w:r>
        <w:rPr>
          <w:rFonts w:ascii="Arial" w:hAnsi="Arial" w:cs="Arial"/>
          <w:snapToGrid/>
          <w:color w:val="000000"/>
          <w:sz w:val="22"/>
          <w:szCs w:val="22"/>
        </w:rPr>
        <w:t>-The UN has a</w:t>
      </w:r>
      <w:r w:rsidR="00933AEA">
        <w:rPr>
          <w:rFonts w:ascii="Arial" w:hAnsi="Arial" w:cs="Arial"/>
          <w:snapToGrid/>
          <w:color w:val="000000"/>
          <w:sz w:val="22"/>
          <w:szCs w:val="22"/>
        </w:rPr>
        <w:t xml:space="preserve"> broad and deep </w:t>
      </w:r>
      <w:r w:rsidR="003900DE">
        <w:rPr>
          <w:rFonts w:ascii="Arial" w:hAnsi="Arial" w:cs="Arial"/>
          <w:snapToGrid/>
          <w:color w:val="000000"/>
          <w:sz w:val="22"/>
          <w:szCs w:val="22"/>
        </w:rPr>
        <w:t xml:space="preserve">international </w:t>
      </w:r>
      <w:r w:rsidR="00933AEA">
        <w:rPr>
          <w:rFonts w:ascii="Arial" w:hAnsi="Arial" w:cs="Arial"/>
          <w:snapToGrid/>
          <w:color w:val="000000"/>
          <w:sz w:val="22"/>
          <w:szCs w:val="22"/>
        </w:rPr>
        <w:t>experience</w:t>
      </w:r>
      <w:r w:rsidR="003900DE">
        <w:rPr>
          <w:rFonts w:ascii="Arial" w:hAnsi="Arial" w:cs="Arial"/>
          <w:snapToGrid/>
          <w:color w:val="000000"/>
          <w:sz w:val="22"/>
          <w:szCs w:val="22"/>
        </w:rPr>
        <w:t xml:space="preserve"> in the field of democratic governance including justice sector reform and peace-building initiatives in a comparable context</w:t>
      </w:r>
      <w:r>
        <w:rPr>
          <w:rFonts w:ascii="Arial" w:hAnsi="Arial" w:cs="Arial"/>
          <w:snapToGrid/>
          <w:color w:val="000000"/>
          <w:sz w:val="22"/>
          <w:szCs w:val="22"/>
        </w:rPr>
        <w:t>. Hence, in the design and implementation of the JP, the PUNOs could</w:t>
      </w:r>
      <w:r w:rsidR="00933AEA">
        <w:rPr>
          <w:rFonts w:ascii="Arial" w:hAnsi="Arial" w:cs="Arial"/>
          <w:snapToGrid/>
          <w:color w:val="000000"/>
          <w:sz w:val="22"/>
          <w:szCs w:val="22"/>
        </w:rPr>
        <w:t xml:space="preserve"> draw</w:t>
      </w:r>
      <w:r w:rsidR="003900DE">
        <w:rPr>
          <w:rFonts w:ascii="Arial" w:hAnsi="Arial" w:cs="Arial"/>
          <w:snapToGrid/>
          <w:color w:val="000000"/>
          <w:sz w:val="22"/>
          <w:szCs w:val="22"/>
        </w:rPr>
        <w:t xml:space="preserve"> on a vast body of evidence of lessons learned and best practices from implementing similar projects around the globe.</w:t>
      </w:r>
    </w:p>
    <w:p w14:paraId="72ECD3F9" w14:textId="77777777" w:rsidR="00AB0D82" w:rsidRDefault="00AB0D82" w:rsidP="003B46F3">
      <w:pPr>
        <w:widowControl/>
        <w:jc w:val="both"/>
        <w:rPr>
          <w:rFonts w:ascii="Arial" w:hAnsi="Arial" w:cs="Arial"/>
          <w:snapToGrid/>
          <w:color w:val="000000"/>
          <w:sz w:val="22"/>
          <w:szCs w:val="22"/>
        </w:rPr>
      </w:pPr>
    </w:p>
    <w:p w14:paraId="028CFC16" w14:textId="77777777" w:rsidR="00AB0D82" w:rsidRDefault="00AB0D82" w:rsidP="003B46F3">
      <w:pPr>
        <w:widowControl/>
        <w:jc w:val="both"/>
        <w:rPr>
          <w:rFonts w:ascii="Arial" w:hAnsi="Arial" w:cs="Arial"/>
          <w:snapToGrid/>
          <w:color w:val="000000"/>
          <w:sz w:val="22"/>
          <w:szCs w:val="22"/>
        </w:rPr>
      </w:pPr>
      <w:r>
        <w:rPr>
          <w:rFonts w:ascii="Arial" w:hAnsi="Arial" w:cs="Arial"/>
          <w:snapToGrid/>
          <w:color w:val="000000"/>
          <w:sz w:val="22"/>
          <w:szCs w:val="22"/>
        </w:rPr>
        <w:t>-Last but not least, beneficial south-south exchange and learning contacts such as to the South African In-Camera Hearing Bench specialists were facilitated thanks to the UN’s related connections.</w:t>
      </w:r>
    </w:p>
    <w:p w14:paraId="75AF7895" w14:textId="77777777" w:rsidR="000765C8" w:rsidRPr="00A32F7C" w:rsidRDefault="000765C8" w:rsidP="003B46F3">
      <w:pPr>
        <w:widowControl/>
        <w:jc w:val="both"/>
        <w:rPr>
          <w:rFonts w:ascii="Arial" w:hAnsi="Arial" w:cs="Arial"/>
          <w:snapToGrid/>
          <w:color w:val="000000"/>
          <w:sz w:val="22"/>
          <w:szCs w:val="22"/>
        </w:rPr>
      </w:pPr>
    </w:p>
    <w:p w14:paraId="67B1ECDB" w14:textId="77777777" w:rsidR="003071EF" w:rsidRDefault="003071EF" w:rsidP="00030B16">
      <w:pPr>
        <w:autoSpaceDE w:val="0"/>
        <w:autoSpaceDN w:val="0"/>
        <w:adjustRightInd w:val="0"/>
        <w:jc w:val="both"/>
        <w:rPr>
          <w:rFonts w:ascii="Arial" w:hAnsi="Arial" w:cs="Arial"/>
          <w:b/>
          <w:szCs w:val="24"/>
        </w:rPr>
      </w:pPr>
    </w:p>
    <w:p w14:paraId="2FD880BA" w14:textId="77777777" w:rsidR="00030B16" w:rsidRPr="00530C16" w:rsidRDefault="00030B16" w:rsidP="00030B16">
      <w:pPr>
        <w:autoSpaceDE w:val="0"/>
        <w:autoSpaceDN w:val="0"/>
        <w:adjustRightInd w:val="0"/>
        <w:jc w:val="both"/>
        <w:rPr>
          <w:rFonts w:ascii="Arial" w:hAnsi="Arial" w:cs="Arial"/>
          <w:b/>
          <w:szCs w:val="24"/>
        </w:rPr>
      </w:pPr>
      <w:r w:rsidRPr="00530C16">
        <w:rPr>
          <w:rFonts w:ascii="Arial" w:hAnsi="Arial" w:cs="Arial"/>
          <w:b/>
          <w:szCs w:val="24"/>
        </w:rPr>
        <w:t xml:space="preserve">4.2   Standard evaluation criteria </w:t>
      </w:r>
    </w:p>
    <w:p w14:paraId="1FCF1A04" w14:textId="77777777" w:rsidR="003B46F3" w:rsidRPr="00A32F7C" w:rsidRDefault="003B46F3" w:rsidP="003B46F3">
      <w:pPr>
        <w:widowControl/>
        <w:jc w:val="both"/>
        <w:rPr>
          <w:rFonts w:ascii="Arial" w:hAnsi="Arial" w:cs="Arial"/>
          <w:snapToGrid/>
          <w:color w:val="000000"/>
          <w:sz w:val="22"/>
          <w:szCs w:val="22"/>
        </w:rPr>
      </w:pPr>
    </w:p>
    <w:p w14:paraId="6725D900" w14:textId="77777777" w:rsidR="003B46F3" w:rsidRPr="003F5B18" w:rsidRDefault="003F5B18" w:rsidP="003B46F3">
      <w:pPr>
        <w:widowControl/>
        <w:jc w:val="both"/>
        <w:rPr>
          <w:rFonts w:ascii="Arial" w:hAnsi="Arial" w:cs="Arial"/>
          <w:b/>
          <w:snapToGrid/>
          <w:color w:val="000000"/>
          <w:sz w:val="22"/>
          <w:szCs w:val="22"/>
          <w:lang w:val="en-US"/>
        </w:rPr>
      </w:pPr>
      <w:r>
        <w:rPr>
          <w:rFonts w:ascii="Arial" w:hAnsi="Arial" w:cs="Arial"/>
          <w:b/>
          <w:snapToGrid/>
          <w:color w:val="000000"/>
          <w:sz w:val="22"/>
          <w:szCs w:val="22"/>
        </w:rPr>
        <w:t>4.2.1</w:t>
      </w:r>
      <w:r w:rsidRPr="003F5B18">
        <w:rPr>
          <w:rFonts w:ascii="Arial" w:hAnsi="Arial" w:cs="Arial"/>
          <w:b/>
          <w:snapToGrid/>
          <w:color w:val="000000"/>
          <w:sz w:val="22"/>
          <w:szCs w:val="22"/>
        </w:rPr>
        <w:t xml:space="preserve"> Relevance</w:t>
      </w:r>
    </w:p>
    <w:p w14:paraId="3202D521" w14:textId="77777777" w:rsidR="003B46F3" w:rsidRPr="00A32F7C" w:rsidRDefault="003B46F3" w:rsidP="003B46F3">
      <w:pPr>
        <w:widowControl/>
        <w:jc w:val="both"/>
        <w:rPr>
          <w:rFonts w:ascii="Arial" w:hAnsi="Arial" w:cs="Arial"/>
          <w:snapToGrid/>
          <w:color w:val="000000"/>
          <w:sz w:val="22"/>
          <w:szCs w:val="22"/>
        </w:rPr>
      </w:pPr>
    </w:p>
    <w:p w14:paraId="31B71DB1" w14:textId="77777777" w:rsidR="003B46F3" w:rsidRPr="00423161" w:rsidRDefault="003B46F3" w:rsidP="003B46F3">
      <w:pPr>
        <w:widowControl/>
        <w:jc w:val="both"/>
        <w:rPr>
          <w:rFonts w:ascii="Arial" w:hAnsi="Arial" w:cs="Arial"/>
          <w:i/>
          <w:snapToGrid/>
          <w:sz w:val="22"/>
          <w:szCs w:val="22"/>
        </w:rPr>
      </w:pPr>
      <w:r w:rsidRPr="00423161">
        <w:rPr>
          <w:rFonts w:ascii="Arial" w:hAnsi="Arial" w:cs="Arial"/>
          <w:i/>
          <w:snapToGrid/>
          <w:sz w:val="22"/>
          <w:szCs w:val="22"/>
        </w:rPr>
        <w:t>To what degree was the Project justified and appropriate within the national environment</w:t>
      </w:r>
      <w:r w:rsidR="00000C15">
        <w:rPr>
          <w:rFonts w:ascii="Arial" w:hAnsi="Arial" w:cs="Arial"/>
          <w:i/>
          <w:snapToGrid/>
          <w:sz w:val="22"/>
          <w:szCs w:val="22"/>
        </w:rPr>
        <w:t xml:space="preserve"> </w:t>
      </w:r>
      <w:r w:rsidRPr="00423161">
        <w:rPr>
          <w:rFonts w:ascii="Arial" w:hAnsi="Arial" w:cs="Arial"/>
          <w:i/>
          <w:snapToGrid/>
          <w:sz w:val="22"/>
          <w:szCs w:val="22"/>
        </w:rPr>
        <w:t>and development priorities?</w:t>
      </w:r>
    </w:p>
    <w:p w14:paraId="58FAECCF" w14:textId="77777777" w:rsidR="00C26840" w:rsidRPr="00C26840" w:rsidRDefault="00C26840" w:rsidP="003B46F3">
      <w:pPr>
        <w:widowControl/>
        <w:jc w:val="both"/>
        <w:rPr>
          <w:rFonts w:ascii="Arial" w:hAnsi="Arial" w:cs="Arial"/>
          <w:snapToGrid/>
          <w:sz w:val="22"/>
          <w:szCs w:val="22"/>
        </w:rPr>
      </w:pPr>
    </w:p>
    <w:p w14:paraId="2D5BB56A" w14:textId="77777777" w:rsidR="007E29D1" w:rsidRDefault="00C26840" w:rsidP="00C26840">
      <w:pPr>
        <w:widowControl/>
        <w:jc w:val="both"/>
        <w:rPr>
          <w:rFonts w:ascii="Arial" w:hAnsi="Arial" w:cs="Arial"/>
          <w:snapToGrid/>
          <w:sz w:val="22"/>
          <w:szCs w:val="22"/>
        </w:rPr>
      </w:pPr>
      <w:r>
        <w:rPr>
          <w:rFonts w:ascii="Arial" w:hAnsi="Arial" w:cs="Arial"/>
          <w:snapToGrid/>
          <w:sz w:val="22"/>
          <w:szCs w:val="22"/>
        </w:rPr>
        <w:t>-The relevance of the JP was very high given Nepal’</w:t>
      </w:r>
      <w:r w:rsidR="0048609D" w:rsidRPr="00C26840">
        <w:rPr>
          <w:rFonts w:ascii="Arial" w:hAnsi="Arial" w:cs="Arial"/>
          <w:snapToGrid/>
          <w:sz w:val="22"/>
          <w:szCs w:val="22"/>
        </w:rPr>
        <w:t>s</w:t>
      </w:r>
      <w:r>
        <w:rPr>
          <w:rFonts w:ascii="Arial" w:hAnsi="Arial" w:cs="Arial"/>
          <w:snapToGrid/>
          <w:sz w:val="22"/>
          <w:szCs w:val="22"/>
        </w:rPr>
        <w:t xml:space="preserve"> on-go</w:t>
      </w:r>
      <w:r w:rsidR="0048609D" w:rsidRPr="00C26840">
        <w:rPr>
          <w:rFonts w:ascii="Arial" w:hAnsi="Arial" w:cs="Arial"/>
          <w:snapToGrid/>
          <w:sz w:val="22"/>
          <w:szCs w:val="22"/>
        </w:rPr>
        <w:t>in</w:t>
      </w:r>
      <w:r>
        <w:rPr>
          <w:rFonts w:ascii="Arial" w:hAnsi="Arial" w:cs="Arial"/>
          <w:snapToGrid/>
          <w:sz w:val="22"/>
          <w:szCs w:val="22"/>
        </w:rPr>
        <w:t>g peacebuilding process and the post-</w:t>
      </w:r>
      <w:r w:rsidR="0048609D" w:rsidRPr="00C26840">
        <w:rPr>
          <w:rFonts w:ascii="Arial" w:hAnsi="Arial" w:cs="Arial"/>
          <w:snapToGrid/>
          <w:sz w:val="22"/>
          <w:szCs w:val="22"/>
        </w:rPr>
        <w:t>conflict</w:t>
      </w:r>
      <w:r>
        <w:rPr>
          <w:rFonts w:ascii="Arial" w:hAnsi="Arial" w:cs="Arial"/>
          <w:snapToGrid/>
          <w:sz w:val="22"/>
          <w:szCs w:val="22"/>
        </w:rPr>
        <w:t xml:space="preserve"> context with its dire need to re-establish the citizens’ trust into State institutions and the impartiality and accessibility of the Justice Sector, for all. In that respect, transitional justice, redress of S/GBV and the establishment of functioning justice sector institutions on the supply side along with support to the demand side (access-to-justice promoted, public knowledge about rights and entitlements increased etc.) met crucial needs that also directly contributed to peace consolidation and social cohesion. </w:t>
      </w:r>
    </w:p>
    <w:p w14:paraId="324B72C8" w14:textId="77777777" w:rsidR="007E29D1" w:rsidRDefault="007E29D1" w:rsidP="00C26840">
      <w:pPr>
        <w:widowControl/>
        <w:jc w:val="both"/>
        <w:rPr>
          <w:rFonts w:ascii="Arial" w:hAnsi="Arial" w:cs="Arial"/>
          <w:snapToGrid/>
          <w:sz w:val="22"/>
          <w:szCs w:val="22"/>
        </w:rPr>
      </w:pPr>
    </w:p>
    <w:p w14:paraId="137F433E" w14:textId="77777777" w:rsidR="00680A02" w:rsidRDefault="007E29D1" w:rsidP="00C26840">
      <w:pPr>
        <w:widowControl/>
        <w:jc w:val="both"/>
        <w:rPr>
          <w:rFonts w:ascii="Arial" w:hAnsi="Arial" w:cs="Arial"/>
          <w:snapToGrid/>
          <w:sz w:val="22"/>
          <w:szCs w:val="22"/>
        </w:rPr>
      </w:pPr>
      <w:r>
        <w:rPr>
          <w:rFonts w:ascii="Arial" w:hAnsi="Arial" w:cs="Arial"/>
          <w:snapToGrid/>
          <w:sz w:val="22"/>
          <w:szCs w:val="22"/>
        </w:rPr>
        <w:t>-</w:t>
      </w:r>
      <w:r w:rsidR="00C26840">
        <w:rPr>
          <w:rFonts w:ascii="Arial" w:hAnsi="Arial" w:cs="Arial"/>
          <w:snapToGrid/>
          <w:sz w:val="22"/>
          <w:szCs w:val="22"/>
        </w:rPr>
        <w:t>The delays with regard to the official TJ agenda of the State notwithstanding, the JP’s relevance in this regard cannot be over-estimated since, in many ways, through its direct and indi</w:t>
      </w:r>
      <w:r>
        <w:rPr>
          <w:rFonts w:ascii="Arial" w:hAnsi="Arial" w:cs="Arial"/>
          <w:snapToGrid/>
          <w:sz w:val="22"/>
          <w:szCs w:val="22"/>
        </w:rPr>
        <w:t>rect effects on social cohesion and rule-of-law at district and community level</w:t>
      </w:r>
      <w:r w:rsidR="00C26840">
        <w:rPr>
          <w:rFonts w:ascii="Arial" w:hAnsi="Arial" w:cs="Arial"/>
          <w:snapToGrid/>
          <w:sz w:val="22"/>
          <w:szCs w:val="22"/>
        </w:rPr>
        <w:t xml:space="preserve"> it had a foundational character beyond the immediate effect of empowering the capacity of the justice machinery in getting it running (again) in a better way than before the conflict</w:t>
      </w:r>
      <w:r w:rsidR="0048609D" w:rsidRPr="00C26840">
        <w:rPr>
          <w:rFonts w:ascii="Arial" w:hAnsi="Arial" w:cs="Arial"/>
          <w:snapToGrid/>
          <w:sz w:val="22"/>
          <w:szCs w:val="22"/>
        </w:rPr>
        <w:t>.</w:t>
      </w:r>
      <w:r>
        <w:rPr>
          <w:rFonts w:ascii="Arial" w:hAnsi="Arial" w:cs="Arial"/>
          <w:snapToGrid/>
          <w:sz w:val="22"/>
          <w:szCs w:val="22"/>
        </w:rPr>
        <w:t xml:space="preserve"> It must be noted that even in the absence of a conflict which was not least (partially)</w:t>
      </w:r>
      <w:r w:rsidR="00680A02">
        <w:rPr>
          <w:rFonts w:ascii="Arial" w:hAnsi="Arial" w:cs="Arial"/>
          <w:snapToGrid/>
          <w:sz w:val="22"/>
          <w:szCs w:val="22"/>
        </w:rPr>
        <w:t xml:space="preserve"> triggered because of</w:t>
      </w:r>
      <w:r>
        <w:rPr>
          <w:rFonts w:ascii="Arial" w:hAnsi="Arial" w:cs="Arial"/>
          <w:snapToGrid/>
          <w:sz w:val="22"/>
          <w:szCs w:val="22"/>
        </w:rPr>
        <w:t xml:space="preserve"> injustices in the legal sector and before the courts of law, addressing these deficiencies and lacunae was long overdue.</w:t>
      </w:r>
    </w:p>
    <w:p w14:paraId="14435A2C" w14:textId="77777777" w:rsidR="00680A02" w:rsidRDefault="00680A02" w:rsidP="00C26840">
      <w:pPr>
        <w:widowControl/>
        <w:jc w:val="both"/>
        <w:rPr>
          <w:rFonts w:ascii="Arial" w:hAnsi="Arial" w:cs="Arial"/>
          <w:snapToGrid/>
          <w:sz w:val="22"/>
          <w:szCs w:val="22"/>
        </w:rPr>
      </w:pPr>
    </w:p>
    <w:p w14:paraId="76E709BF" w14:textId="77777777" w:rsidR="00F629A2" w:rsidRPr="00C26840" w:rsidRDefault="00680A02" w:rsidP="00C26840">
      <w:pPr>
        <w:widowControl/>
        <w:jc w:val="both"/>
        <w:rPr>
          <w:rFonts w:ascii="Arial" w:hAnsi="Arial" w:cs="Arial"/>
          <w:snapToGrid/>
          <w:sz w:val="22"/>
          <w:szCs w:val="22"/>
        </w:rPr>
      </w:pPr>
      <w:r>
        <w:rPr>
          <w:rFonts w:ascii="Arial" w:hAnsi="Arial" w:cs="Arial"/>
          <w:snapToGrid/>
          <w:sz w:val="22"/>
          <w:szCs w:val="22"/>
        </w:rPr>
        <w:t>-There is reason to believe that, had the justice sector reform of which the JP is an integral part if not the driving force, been carried out a long time before, the likelihood of an armed conflict would have been significantly reduced. On the other hand, the advent of the JS reform clearly is an effect of the CPA and one can speculate whether without the events that led to it such a reform would have been likely anytime soon.</w:t>
      </w:r>
    </w:p>
    <w:p w14:paraId="186DD455" w14:textId="77777777" w:rsidR="00423161" w:rsidRDefault="00423161" w:rsidP="00423161">
      <w:pPr>
        <w:widowControl/>
        <w:jc w:val="both"/>
        <w:rPr>
          <w:rFonts w:ascii="Arial" w:hAnsi="Arial" w:cs="Arial"/>
          <w:snapToGrid/>
          <w:sz w:val="22"/>
          <w:szCs w:val="22"/>
        </w:rPr>
      </w:pPr>
    </w:p>
    <w:p w14:paraId="487782BE" w14:textId="77777777" w:rsidR="00423161" w:rsidRPr="00423161" w:rsidRDefault="00423161" w:rsidP="00423161">
      <w:pPr>
        <w:widowControl/>
        <w:jc w:val="both"/>
        <w:rPr>
          <w:rFonts w:ascii="Arial" w:hAnsi="Arial" w:cs="Arial"/>
          <w:i/>
          <w:snapToGrid/>
          <w:sz w:val="22"/>
          <w:szCs w:val="22"/>
        </w:rPr>
      </w:pPr>
      <w:r w:rsidRPr="00423161">
        <w:rPr>
          <w:rFonts w:ascii="Arial" w:hAnsi="Arial" w:cs="Arial"/>
          <w:i/>
          <w:snapToGrid/>
          <w:sz w:val="22"/>
          <w:szCs w:val="22"/>
        </w:rPr>
        <w:t>Were the objectives of the Project and its design appropriate at the time the Project was initiated, and did they remain so throughout the project implementation period?</w:t>
      </w:r>
    </w:p>
    <w:p w14:paraId="2BDF7FE7" w14:textId="77777777" w:rsidR="00423161" w:rsidRDefault="00423161" w:rsidP="00C26840">
      <w:pPr>
        <w:widowControl/>
        <w:jc w:val="both"/>
        <w:rPr>
          <w:rFonts w:ascii="Arial" w:hAnsi="Arial" w:cs="Arial"/>
          <w:snapToGrid/>
          <w:sz w:val="22"/>
          <w:szCs w:val="22"/>
        </w:rPr>
      </w:pPr>
    </w:p>
    <w:p w14:paraId="383A8255" w14:textId="77777777" w:rsidR="007E29D1" w:rsidRDefault="00255373" w:rsidP="00C26840">
      <w:pPr>
        <w:widowControl/>
        <w:jc w:val="both"/>
        <w:rPr>
          <w:rFonts w:ascii="Arial" w:hAnsi="Arial" w:cs="Arial"/>
          <w:snapToGrid/>
          <w:sz w:val="22"/>
          <w:szCs w:val="22"/>
        </w:rPr>
      </w:pPr>
      <w:r>
        <w:rPr>
          <w:rFonts w:ascii="Arial" w:hAnsi="Arial" w:cs="Arial"/>
          <w:snapToGrid/>
          <w:sz w:val="22"/>
          <w:szCs w:val="22"/>
        </w:rPr>
        <w:t>-The above statements come</w:t>
      </w:r>
      <w:r w:rsidR="007E29D1">
        <w:rPr>
          <w:rFonts w:ascii="Arial" w:hAnsi="Arial" w:cs="Arial"/>
          <w:snapToGrid/>
          <w:sz w:val="22"/>
          <w:szCs w:val="22"/>
        </w:rPr>
        <w:t xml:space="preserve"> with the proviso that for the introduction of innovative A2J mechanisms, the scope of the JP was deliberately limited in concentrating on (some of the) </w:t>
      </w:r>
      <w:r w:rsidR="007E29D1">
        <w:rPr>
          <w:rFonts w:ascii="Arial" w:hAnsi="Arial" w:cs="Arial"/>
          <w:snapToGrid/>
          <w:sz w:val="22"/>
          <w:szCs w:val="22"/>
        </w:rPr>
        <w:lastRenderedPageBreak/>
        <w:t>worst-affected districts in remote, previously severely conflict-affected areas of Nepal. In this respect, it was a pilot that was not only of high relevance content-wise, but even numerically in the sense that it addressed a relevant proportion of the worst-affected communities.</w:t>
      </w:r>
      <w:r>
        <w:rPr>
          <w:rFonts w:ascii="Arial" w:hAnsi="Arial" w:cs="Arial"/>
          <w:snapToGrid/>
          <w:sz w:val="22"/>
          <w:szCs w:val="22"/>
        </w:rPr>
        <w:t xml:space="preserve"> Hence, there is a combined logic of addressing grievances within the worst “hot spots”, first, while at the same time pilot testing innovative modalities to then upscale the model at national level, all of which ar</w:t>
      </w:r>
      <w:r w:rsidR="00423161">
        <w:rPr>
          <w:rFonts w:ascii="Arial" w:hAnsi="Arial" w:cs="Arial"/>
          <w:snapToGrid/>
          <w:sz w:val="22"/>
          <w:szCs w:val="22"/>
        </w:rPr>
        <w:t>e high</w:t>
      </w:r>
      <w:r>
        <w:rPr>
          <w:rFonts w:ascii="Arial" w:hAnsi="Arial" w:cs="Arial"/>
          <w:snapToGrid/>
          <w:sz w:val="22"/>
          <w:szCs w:val="22"/>
        </w:rPr>
        <w:t>ly relevant dimensions of the JP design.</w:t>
      </w:r>
    </w:p>
    <w:p w14:paraId="37A6C04F" w14:textId="77777777" w:rsidR="00F35B67" w:rsidRDefault="00F35B67" w:rsidP="00C26840">
      <w:pPr>
        <w:widowControl/>
        <w:jc w:val="both"/>
        <w:rPr>
          <w:rFonts w:ascii="Arial" w:hAnsi="Arial" w:cs="Arial"/>
          <w:snapToGrid/>
          <w:sz w:val="22"/>
          <w:szCs w:val="22"/>
        </w:rPr>
      </w:pPr>
    </w:p>
    <w:p w14:paraId="132C70D7" w14:textId="77777777" w:rsidR="00F629A2" w:rsidRDefault="00C26840" w:rsidP="00C26840">
      <w:pPr>
        <w:widowControl/>
        <w:jc w:val="both"/>
        <w:rPr>
          <w:rFonts w:ascii="Arial" w:hAnsi="Arial" w:cs="Arial"/>
          <w:snapToGrid/>
          <w:sz w:val="22"/>
          <w:szCs w:val="22"/>
        </w:rPr>
      </w:pPr>
      <w:r>
        <w:rPr>
          <w:rFonts w:ascii="Arial" w:hAnsi="Arial" w:cs="Arial"/>
          <w:snapToGrid/>
          <w:sz w:val="22"/>
          <w:szCs w:val="22"/>
        </w:rPr>
        <w:t>-</w:t>
      </w:r>
      <w:r w:rsidR="00680A02">
        <w:rPr>
          <w:rFonts w:ascii="Arial" w:hAnsi="Arial" w:cs="Arial"/>
          <w:snapToGrid/>
          <w:sz w:val="22"/>
          <w:szCs w:val="22"/>
        </w:rPr>
        <w:t>While the victim support programmes (help desks, victim support fora etc.) providing legal aid to psycho-social counselling, forensics services and assistance in pressing charges and advoc</w:t>
      </w:r>
      <w:r w:rsidR="00255373">
        <w:rPr>
          <w:rFonts w:ascii="Arial" w:hAnsi="Arial" w:cs="Arial"/>
          <w:snapToGrid/>
          <w:sz w:val="22"/>
          <w:szCs w:val="22"/>
        </w:rPr>
        <w:t>ate support once cases have been taken</w:t>
      </w:r>
      <w:r w:rsidR="00680A02">
        <w:rPr>
          <w:rFonts w:ascii="Arial" w:hAnsi="Arial" w:cs="Arial"/>
          <w:snapToGrid/>
          <w:sz w:val="22"/>
          <w:szCs w:val="22"/>
        </w:rPr>
        <w:t xml:space="preserve"> to court</w:t>
      </w:r>
      <w:r w:rsidR="00255373">
        <w:rPr>
          <w:rFonts w:ascii="Arial" w:hAnsi="Arial" w:cs="Arial"/>
          <w:snapToGrid/>
          <w:sz w:val="22"/>
          <w:szCs w:val="22"/>
        </w:rPr>
        <w:t>, the relevance of overall services provided in terms of gender justice clearly goes beyond the peacebuilding agenda</w:t>
      </w:r>
      <w:r w:rsidR="00151782">
        <w:rPr>
          <w:rFonts w:ascii="Arial" w:hAnsi="Arial" w:cs="Arial"/>
          <w:snapToGrid/>
          <w:sz w:val="22"/>
          <w:szCs w:val="22"/>
        </w:rPr>
        <w:t xml:space="preserve">: The JP supported the introduction and promotion of </w:t>
      </w:r>
      <w:r w:rsidR="00255373">
        <w:rPr>
          <w:rFonts w:ascii="Arial" w:hAnsi="Arial" w:cs="Arial"/>
          <w:snapToGrid/>
          <w:sz w:val="22"/>
          <w:szCs w:val="22"/>
        </w:rPr>
        <w:t>general issues of gender equ</w:t>
      </w:r>
      <w:r w:rsidR="00151782">
        <w:rPr>
          <w:rFonts w:ascii="Arial" w:hAnsi="Arial" w:cs="Arial"/>
          <w:snapToGrid/>
          <w:sz w:val="22"/>
          <w:szCs w:val="22"/>
        </w:rPr>
        <w:t xml:space="preserve">ality and democratic governance (to paraphrase one of the basic precepts of human rights: all citizens are equal before the law and have the same rights and obligations, regardless of caste, gender, socio-cultural background etc.) in Nepal, which </w:t>
      </w:r>
      <w:r w:rsidR="00150604">
        <w:rPr>
          <w:rFonts w:ascii="Arial" w:hAnsi="Arial" w:cs="Arial"/>
          <w:snapToGrid/>
          <w:sz w:val="22"/>
          <w:szCs w:val="22"/>
        </w:rPr>
        <w:t>are supposed to</w:t>
      </w:r>
      <w:r w:rsidR="00151782">
        <w:rPr>
          <w:rFonts w:ascii="Arial" w:hAnsi="Arial" w:cs="Arial"/>
          <w:snapToGrid/>
          <w:sz w:val="22"/>
          <w:szCs w:val="22"/>
        </w:rPr>
        <w:t xml:space="preserve"> be henceforth upheld and further expanded in its wake.   </w:t>
      </w:r>
    </w:p>
    <w:p w14:paraId="2AF1AF4A" w14:textId="77777777" w:rsidR="002E541E" w:rsidRDefault="002E541E" w:rsidP="00C26840">
      <w:pPr>
        <w:widowControl/>
        <w:jc w:val="both"/>
        <w:rPr>
          <w:rFonts w:ascii="Arial" w:hAnsi="Arial" w:cs="Arial"/>
          <w:snapToGrid/>
          <w:sz w:val="22"/>
          <w:szCs w:val="22"/>
        </w:rPr>
      </w:pPr>
    </w:p>
    <w:p w14:paraId="14DE72CA" w14:textId="77777777" w:rsidR="002E541E" w:rsidRPr="00C26840" w:rsidRDefault="002E541E" w:rsidP="00C26840">
      <w:pPr>
        <w:widowControl/>
        <w:jc w:val="both"/>
        <w:rPr>
          <w:rFonts w:ascii="Arial" w:hAnsi="Arial" w:cs="Arial"/>
          <w:snapToGrid/>
          <w:sz w:val="22"/>
          <w:szCs w:val="22"/>
        </w:rPr>
      </w:pPr>
      <w:r>
        <w:rPr>
          <w:rFonts w:ascii="Arial" w:hAnsi="Arial" w:cs="Arial"/>
          <w:snapToGrid/>
          <w:sz w:val="22"/>
          <w:szCs w:val="22"/>
        </w:rPr>
        <w:t xml:space="preserve">-The JP, as integral part of the government’s JS reform agenda as enshrined in the Second Five Year Strategic Plan of the Nepal Judiciary (2009/2010-2013/2014), was aligned with </w:t>
      </w:r>
      <w:r w:rsidR="00BF17D9">
        <w:rPr>
          <w:rFonts w:ascii="Arial" w:hAnsi="Arial" w:cs="Arial"/>
          <w:snapToGrid/>
          <w:sz w:val="22"/>
          <w:szCs w:val="22"/>
        </w:rPr>
        <w:t xml:space="preserve">the Nepal Peace and Development Strategy, </w:t>
      </w:r>
      <w:r>
        <w:rPr>
          <w:rFonts w:ascii="Arial" w:hAnsi="Arial" w:cs="Arial"/>
          <w:snapToGrid/>
          <w:sz w:val="22"/>
          <w:szCs w:val="22"/>
        </w:rPr>
        <w:t>the National Action Plan for the Im</w:t>
      </w:r>
      <w:r w:rsidR="00BF17D9">
        <w:rPr>
          <w:rFonts w:ascii="Arial" w:hAnsi="Arial" w:cs="Arial"/>
          <w:snapToGrid/>
          <w:sz w:val="22"/>
          <w:szCs w:val="22"/>
        </w:rPr>
        <w:t>pleme</w:t>
      </w:r>
      <w:r>
        <w:rPr>
          <w:rFonts w:ascii="Arial" w:hAnsi="Arial" w:cs="Arial"/>
          <w:snapToGrid/>
          <w:sz w:val="22"/>
          <w:szCs w:val="22"/>
        </w:rPr>
        <w:t>n</w:t>
      </w:r>
      <w:r w:rsidR="00BF17D9">
        <w:rPr>
          <w:rFonts w:ascii="Arial" w:hAnsi="Arial" w:cs="Arial"/>
          <w:snapToGrid/>
          <w:sz w:val="22"/>
          <w:szCs w:val="22"/>
        </w:rPr>
        <w:t>t</w:t>
      </w:r>
      <w:r>
        <w:rPr>
          <w:rFonts w:ascii="Arial" w:hAnsi="Arial" w:cs="Arial"/>
          <w:snapToGrid/>
          <w:sz w:val="22"/>
          <w:szCs w:val="22"/>
        </w:rPr>
        <w:t xml:space="preserve">ation of UNSCR 1325 and 1820, </w:t>
      </w:r>
      <w:r w:rsidR="00BF17D9">
        <w:rPr>
          <w:rFonts w:ascii="Arial" w:hAnsi="Arial" w:cs="Arial"/>
          <w:snapToGrid/>
          <w:sz w:val="22"/>
          <w:szCs w:val="22"/>
        </w:rPr>
        <w:t>and the Strategic Plan for Nepal’s National Human Rights Commission (2011-2014). Furthermore, as a result of the JP’s mid-term review in early 2014, JP management committed to seek alignment with the strategies of the National Dalit Commission (NDC), the National Women’s Commission (NWC), the Guidelines for the Nepal Peace Trust Fund (NPTF) and the CPA.</w:t>
      </w:r>
    </w:p>
    <w:p w14:paraId="34E67F1C" w14:textId="77777777" w:rsidR="0048609D" w:rsidRPr="00151782" w:rsidRDefault="0048609D" w:rsidP="003B46F3">
      <w:pPr>
        <w:widowControl/>
        <w:jc w:val="both"/>
        <w:rPr>
          <w:rFonts w:ascii="Arial" w:hAnsi="Arial" w:cs="Arial"/>
          <w:snapToGrid/>
          <w:color w:val="FF0000"/>
          <w:sz w:val="22"/>
          <w:szCs w:val="22"/>
        </w:rPr>
      </w:pPr>
    </w:p>
    <w:p w14:paraId="09A712D7" w14:textId="77777777" w:rsidR="00DB790C" w:rsidRPr="00423161" w:rsidRDefault="00DB790C" w:rsidP="003B46F3">
      <w:pPr>
        <w:widowControl/>
        <w:jc w:val="both"/>
        <w:rPr>
          <w:rFonts w:ascii="Arial" w:hAnsi="Arial" w:cs="Arial"/>
          <w:i/>
          <w:sz w:val="22"/>
          <w:szCs w:val="22"/>
        </w:rPr>
      </w:pPr>
      <w:r w:rsidRPr="00423161">
        <w:rPr>
          <w:rFonts w:ascii="Arial" w:hAnsi="Arial" w:cs="Arial"/>
          <w:i/>
          <w:sz w:val="22"/>
          <w:szCs w:val="22"/>
        </w:rPr>
        <w:t xml:space="preserve">Did the scope and funding of the activities match the expected results? </w:t>
      </w:r>
    </w:p>
    <w:p w14:paraId="698A8863" w14:textId="77777777" w:rsidR="004D22B9" w:rsidRDefault="004D22B9" w:rsidP="003B46F3">
      <w:pPr>
        <w:widowControl/>
        <w:jc w:val="both"/>
        <w:rPr>
          <w:rFonts w:ascii="Arial" w:hAnsi="Arial" w:cs="Arial"/>
          <w:snapToGrid/>
          <w:sz w:val="22"/>
          <w:szCs w:val="22"/>
        </w:rPr>
      </w:pPr>
    </w:p>
    <w:p w14:paraId="029F2658" w14:textId="77777777" w:rsidR="003F5B18" w:rsidRPr="00423161" w:rsidRDefault="003F5B18" w:rsidP="003F5B18">
      <w:pPr>
        <w:widowControl/>
        <w:jc w:val="both"/>
        <w:rPr>
          <w:rFonts w:ascii="Arial" w:hAnsi="Arial" w:cs="Arial"/>
          <w:sz w:val="22"/>
          <w:szCs w:val="22"/>
        </w:rPr>
      </w:pPr>
      <w:r w:rsidRPr="002845FF">
        <w:rPr>
          <w:rFonts w:ascii="Arial" w:hAnsi="Arial" w:cs="Arial"/>
          <w:sz w:val="22"/>
          <w:szCs w:val="22"/>
        </w:rPr>
        <w:t xml:space="preserve">-The specifically earmarked GESI budget </w:t>
      </w:r>
      <w:r w:rsidR="002845FF" w:rsidRPr="002845FF">
        <w:rPr>
          <w:rFonts w:ascii="Arial" w:hAnsi="Arial" w:cs="Arial"/>
          <w:sz w:val="22"/>
          <w:szCs w:val="22"/>
        </w:rPr>
        <w:t>wa</w:t>
      </w:r>
      <w:r w:rsidRPr="002845FF">
        <w:rPr>
          <w:rFonts w:ascii="Arial" w:hAnsi="Arial" w:cs="Arial"/>
          <w:sz w:val="22"/>
          <w:szCs w:val="22"/>
        </w:rPr>
        <w:t>s</w:t>
      </w:r>
      <w:r w:rsidR="002845FF" w:rsidRPr="002845FF">
        <w:rPr>
          <w:rFonts w:ascii="Arial" w:hAnsi="Arial" w:cs="Arial"/>
          <w:sz w:val="22"/>
          <w:szCs w:val="22"/>
        </w:rPr>
        <w:t xml:space="preserve"> 29%</w:t>
      </w:r>
      <w:r w:rsidRPr="002845FF">
        <w:rPr>
          <w:rFonts w:ascii="Arial" w:hAnsi="Arial" w:cs="Arial"/>
          <w:sz w:val="22"/>
          <w:szCs w:val="22"/>
        </w:rPr>
        <w:t xml:space="preserve"> of the total project budget</w:t>
      </w:r>
      <w:r w:rsidR="002845FF" w:rsidRPr="002845FF">
        <w:rPr>
          <w:rFonts w:ascii="Arial" w:hAnsi="Arial" w:cs="Arial"/>
          <w:sz w:val="22"/>
          <w:szCs w:val="22"/>
        </w:rPr>
        <w:t>. While at first sight this is quite a high percentage, on second thought it might be deemed insufficient to</w:t>
      </w:r>
      <w:r w:rsidRPr="002845FF">
        <w:rPr>
          <w:rFonts w:ascii="Arial" w:hAnsi="Arial" w:cs="Arial"/>
          <w:sz w:val="22"/>
          <w:szCs w:val="22"/>
        </w:rPr>
        <w:t xml:space="preserve"> proper</w:t>
      </w:r>
      <w:r w:rsidR="002845FF" w:rsidRPr="002845FF">
        <w:rPr>
          <w:rFonts w:ascii="Arial" w:hAnsi="Arial" w:cs="Arial"/>
          <w:sz w:val="22"/>
          <w:szCs w:val="22"/>
        </w:rPr>
        <w:t>ly</w:t>
      </w:r>
      <w:r w:rsidRPr="002845FF">
        <w:rPr>
          <w:rFonts w:ascii="Arial" w:hAnsi="Arial" w:cs="Arial"/>
          <w:sz w:val="22"/>
          <w:szCs w:val="22"/>
        </w:rPr>
        <w:t xml:space="preserve"> address all</w:t>
      </w:r>
      <w:r w:rsidR="002845FF" w:rsidRPr="002845FF">
        <w:rPr>
          <w:rFonts w:ascii="Arial" w:hAnsi="Arial" w:cs="Arial"/>
          <w:sz w:val="22"/>
          <w:szCs w:val="22"/>
        </w:rPr>
        <w:t xml:space="preserve"> GESI-relatedoutputs and </w:t>
      </w:r>
      <w:r w:rsidRPr="002845FF">
        <w:rPr>
          <w:rFonts w:ascii="Arial" w:hAnsi="Arial" w:cs="Arial"/>
          <w:sz w:val="22"/>
          <w:szCs w:val="22"/>
        </w:rPr>
        <w:t>activities.</w:t>
      </w:r>
    </w:p>
    <w:p w14:paraId="2E8EB26C" w14:textId="77777777" w:rsidR="003F5B18" w:rsidRDefault="003F5B18" w:rsidP="003B46F3">
      <w:pPr>
        <w:widowControl/>
        <w:jc w:val="both"/>
        <w:rPr>
          <w:rFonts w:ascii="Arial" w:hAnsi="Arial" w:cs="Arial"/>
          <w:snapToGrid/>
          <w:sz w:val="22"/>
          <w:szCs w:val="22"/>
        </w:rPr>
      </w:pPr>
    </w:p>
    <w:p w14:paraId="335F9268" w14:textId="77777777" w:rsidR="003F5B18" w:rsidRDefault="002845FF" w:rsidP="003B46F3">
      <w:pPr>
        <w:widowControl/>
        <w:jc w:val="both"/>
        <w:rPr>
          <w:rFonts w:ascii="Arial" w:hAnsi="Arial" w:cs="Arial"/>
          <w:snapToGrid/>
          <w:sz w:val="22"/>
          <w:szCs w:val="22"/>
        </w:rPr>
      </w:pPr>
      <w:r w:rsidRPr="000E0E13">
        <w:rPr>
          <w:rFonts w:ascii="Arial" w:hAnsi="Arial" w:cs="Arial"/>
          <w:snapToGrid/>
          <w:sz w:val="22"/>
          <w:szCs w:val="22"/>
        </w:rPr>
        <w:t xml:space="preserve">-If the logic of pilot testing innovative modalities at a reduced scale is advanced </w:t>
      </w:r>
      <w:r w:rsidR="00676CFE" w:rsidRPr="000E0E13">
        <w:rPr>
          <w:rFonts w:ascii="Arial" w:hAnsi="Arial" w:cs="Arial"/>
          <w:snapToGrid/>
          <w:sz w:val="22"/>
          <w:szCs w:val="22"/>
        </w:rPr>
        <w:t xml:space="preserve">the JP was definitely not under-funded. </w:t>
      </w:r>
      <w:r w:rsidR="000E0E13">
        <w:rPr>
          <w:rFonts w:ascii="Arial" w:hAnsi="Arial" w:cs="Arial"/>
          <w:snapToGrid/>
          <w:sz w:val="22"/>
          <w:szCs w:val="22"/>
        </w:rPr>
        <w:t>However, s</w:t>
      </w:r>
      <w:r w:rsidR="00676CFE" w:rsidRPr="000E0E13">
        <w:rPr>
          <w:rFonts w:ascii="Arial" w:hAnsi="Arial" w:cs="Arial"/>
          <w:snapToGrid/>
          <w:sz w:val="22"/>
          <w:szCs w:val="22"/>
        </w:rPr>
        <w:t>ome IPs commented that the specific activities that they had been entrusted with stopped short in scope and funding of</w:t>
      </w:r>
      <w:r w:rsidR="00676CFE">
        <w:rPr>
          <w:rFonts w:ascii="Arial" w:hAnsi="Arial" w:cs="Arial"/>
          <w:snapToGrid/>
          <w:sz w:val="22"/>
          <w:szCs w:val="22"/>
        </w:rPr>
        <w:t xml:space="preserve"> existing needs. While from the pilot perspective this could be defended, in terms of a stringent ethically oriented “do no harm” approach the risk of not following through with a tested modality that proved successful and/or not addressing all the existing demand might lead to negative consequences of (additional) frustration or complaints.</w:t>
      </w:r>
      <w:r w:rsidR="000E0E13">
        <w:rPr>
          <w:rFonts w:ascii="Arial" w:hAnsi="Arial" w:cs="Arial"/>
          <w:snapToGrid/>
          <w:sz w:val="22"/>
          <w:szCs w:val="22"/>
        </w:rPr>
        <w:t xml:space="preserve"> For instance, WVAF argued that the discontinuation of the five help desks it established and ran at district level between November 2013 and, following a brief extension, December 2014, resulted in quite some dissatisfaction among local stakeholders including local government/JS institutions and the population. According to WVAF, the help desks should become a perennial feature and be supported through ROLHR until the end of its programme cycle before phase-out and hand-over to the government and/or NGOs.</w:t>
      </w:r>
    </w:p>
    <w:p w14:paraId="748080F6" w14:textId="77777777" w:rsidR="000E0E13" w:rsidRDefault="000E0E13" w:rsidP="003B46F3">
      <w:pPr>
        <w:widowControl/>
        <w:jc w:val="both"/>
        <w:rPr>
          <w:rFonts w:ascii="Arial" w:hAnsi="Arial" w:cs="Arial"/>
          <w:snapToGrid/>
          <w:sz w:val="22"/>
          <w:szCs w:val="22"/>
        </w:rPr>
      </w:pPr>
    </w:p>
    <w:p w14:paraId="00E04DC4" w14:textId="77777777" w:rsidR="00594F1A" w:rsidRDefault="000E0E13" w:rsidP="00594F1A">
      <w:pPr>
        <w:jc w:val="both"/>
        <w:rPr>
          <w:rFonts w:ascii="Arial" w:hAnsi="Arial" w:cs="Arial"/>
          <w:snapToGrid/>
          <w:sz w:val="22"/>
          <w:szCs w:val="22"/>
        </w:rPr>
      </w:pPr>
      <w:r>
        <w:rPr>
          <w:rFonts w:ascii="Arial" w:hAnsi="Arial" w:cs="Arial"/>
          <w:snapToGrid/>
          <w:sz w:val="22"/>
          <w:szCs w:val="22"/>
        </w:rPr>
        <w:t>-NNDSWO made the point that it had identified a slight strategic overstretch in the JP design. T</w:t>
      </w:r>
      <w:r w:rsidR="00CA1E9C">
        <w:rPr>
          <w:rFonts w:ascii="Arial" w:hAnsi="Arial" w:cs="Arial"/>
          <w:snapToGrid/>
          <w:sz w:val="22"/>
          <w:szCs w:val="22"/>
        </w:rPr>
        <w:t>hey argued</w:t>
      </w:r>
      <w:r>
        <w:rPr>
          <w:rFonts w:ascii="Arial" w:hAnsi="Arial" w:cs="Arial"/>
          <w:snapToGrid/>
          <w:sz w:val="22"/>
          <w:szCs w:val="22"/>
        </w:rPr>
        <w:t xml:space="preserve"> that it might have been better to focus on a mere 2-3 p</w:t>
      </w:r>
      <w:r w:rsidR="00CA1E9C">
        <w:rPr>
          <w:rFonts w:ascii="Arial" w:hAnsi="Arial" w:cs="Arial"/>
          <w:snapToGrid/>
          <w:sz w:val="22"/>
          <w:szCs w:val="22"/>
        </w:rPr>
        <w:t>ilot districts rather than five to ensure that the desired impact could be achieved</w:t>
      </w:r>
      <w:r w:rsidR="00594F1A">
        <w:rPr>
          <w:rFonts w:ascii="Arial" w:hAnsi="Arial" w:cs="Arial"/>
          <w:snapToGrid/>
          <w:sz w:val="22"/>
          <w:szCs w:val="22"/>
        </w:rPr>
        <w:t xml:space="preserve"> and ensure “do no harm” (cf. above) principles could be guaranteed</w:t>
      </w:r>
      <w:r w:rsidR="00CA1E9C">
        <w:rPr>
          <w:rFonts w:ascii="Arial" w:hAnsi="Arial" w:cs="Arial"/>
          <w:snapToGrid/>
          <w:sz w:val="22"/>
          <w:szCs w:val="22"/>
        </w:rPr>
        <w:t>.</w:t>
      </w:r>
      <w:r w:rsidR="00594F1A">
        <w:rPr>
          <w:rFonts w:ascii="Arial" w:hAnsi="Arial" w:cs="Arial"/>
          <w:snapToGrid/>
          <w:sz w:val="22"/>
          <w:szCs w:val="22"/>
        </w:rPr>
        <w:t xml:space="preserve"> Likewise,</w:t>
      </w:r>
      <w:r>
        <w:rPr>
          <w:rFonts w:ascii="Arial" w:hAnsi="Arial" w:cs="Arial"/>
          <w:snapToGrid/>
          <w:sz w:val="22"/>
          <w:szCs w:val="22"/>
        </w:rPr>
        <w:t xml:space="preserve"> more </w:t>
      </w:r>
      <w:r w:rsidR="00CA1E9C">
        <w:rPr>
          <w:rFonts w:ascii="Arial" w:hAnsi="Arial" w:cs="Arial"/>
          <w:snapToGrid/>
          <w:sz w:val="22"/>
          <w:szCs w:val="22"/>
        </w:rPr>
        <w:t xml:space="preserve">money </w:t>
      </w:r>
      <w:r w:rsidR="00594F1A">
        <w:rPr>
          <w:rFonts w:ascii="Arial" w:hAnsi="Arial" w:cs="Arial"/>
          <w:snapToGrid/>
          <w:sz w:val="22"/>
          <w:szCs w:val="22"/>
        </w:rPr>
        <w:t xml:space="preserve">could have been invested </w:t>
      </w:r>
      <w:r w:rsidR="00CA1E9C">
        <w:rPr>
          <w:rFonts w:ascii="Arial" w:hAnsi="Arial" w:cs="Arial"/>
          <w:snapToGrid/>
          <w:sz w:val="22"/>
          <w:szCs w:val="22"/>
        </w:rPr>
        <w:t xml:space="preserve">into applied research and testing out synergies between the various A2J modalities rather than testing them in different locations with the same districts which would also (have) </w:t>
      </w:r>
      <w:r w:rsidR="00CA1E9C" w:rsidRPr="00CA1E9C">
        <w:rPr>
          <w:rFonts w:ascii="Arial" w:hAnsi="Arial" w:cs="Arial"/>
          <w:snapToGrid/>
          <w:sz w:val="22"/>
          <w:szCs w:val="22"/>
        </w:rPr>
        <w:t xml:space="preserve">reduce(d) reducing the </w:t>
      </w:r>
      <w:r w:rsidR="00CA1E9C" w:rsidRPr="00CA1E9C">
        <w:rPr>
          <w:rFonts w:ascii="Arial" w:hAnsi="Arial" w:cs="Arial"/>
          <w:snapToGrid/>
          <w:sz w:val="22"/>
          <w:szCs w:val="22"/>
        </w:rPr>
        <w:lastRenderedPageBreak/>
        <w:t xml:space="preserve">influence of contextual variables. </w:t>
      </w:r>
    </w:p>
    <w:p w14:paraId="3813F700" w14:textId="77777777" w:rsidR="00594F1A" w:rsidRDefault="00594F1A" w:rsidP="00594F1A">
      <w:pPr>
        <w:jc w:val="both"/>
        <w:rPr>
          <w:rFonts w:ascii="Arial" w:hAnsi="Arial" w:cs="Arial"/>
          <w:snapToGrid/>
          <w:sz w:val="22"/>
          <w:szCs w:val="22"/>
        </w:rPr>
      </w:pPr>
    </w:p>
    <w:p w14:paraId="70F78793" w14:textId="77777777" w:rsidR="008C1588" w:rsidRDefault="00594F1A" w:rsidP="00594F1A">
      <w:pPr>
        <w:jc w:val="both"/>
        <w:rPr>
          <w:rFonts w:ascii="Arial" w:hAnsi="Arial" w:cs="Arial"/>
          <w:snapToGrid/>
          <w:sz w:val="22"/>
          <w:szCs w:val="22"/>
        </w:rPr>
      </w:pPr>
      <w:r>
        <w:rPr>
          <w:rFonts w:ascii="Arial" w:hAnsi="Arial" w:cs="Arial"/>
          <w:snapToGrid/>
          <w:sz w:val="22"/>
          <w:szCs w:val="22"/>
        </w:rPr>
        <w:t>-In further reflecting on the point above, while all five selected districts were highly conflict-affected and among the worst in terms of socio-economic development,</w:t>
      </w:r>
      <w:r w:rsidR="00CA1E9C" w:rsidRPr="00CA1E9C">
        <w:rPr>
          <w:rFonts w:ascii="Arial" w:hAnsi="Arial" w:cs="Arial"/>
          <w:snapToGrid/>
          <w:sz w:val="22"/>
          <w:szCs w:val="22"/>
        </w:rPr>
        <w:t xml:space="preserve"> there were geographical (hills vs. plains: </w:t>
      </w:r>
      <w:r w:rsidR="00CA1E9C" w:rsidRPr="00CA1E9C">
        <w:rPr>
          <w:rFonts w:ascii="Arial" w:hAnsi="Arial" w:cs="Arial"/>
          <w:sz w:val="22"/>
          <w:szCs w:val="22"/>
        </w:rPr>
        <w:t xml:space="preserve">Dailekh &amp; Dadeldhura </w:t>
      </w:r>
      <w:r>
        <w:rPr>
          <w:rFonts w:ascii="Arial" w:hAnsi="Arial" w:cs="Arial"/>
          <w:sz w:val="22"/>
          <w:szCs w:val="22"/>
        </w:rPr>
        <w:t xml:space="preserve">are </w:t>
      </w:r>
      <w:r w:rsidR="00CA1E9C" w:rsidRPr="00CA1E9C">
        <w:rPr>
          <w:rFonts w:ascii="Arial" w:hAnsi="Arial" w:cs="Arial"/>
          <w:sz w:val="22"/>
          <w:szCs w:val="22"/>
        </w:rPr>
        <w:t xml:space="preserve">hilly; Surkhet </w:t>
      </w:r>
      <w:r>
        <w:rPr>
          <w:rFonts w:ascii="Arial" w:hAnsi="Arial" w:cs="Arial"/>
          <w:sz w:val="22"/>
          <w:szCs w:val="22"/>
        </w:rPr>
        <w:t xml:space="preserve">presents </w:t>
      </w:r>
      <w:r w:rsidR="00CA1E9C" w:rsidRPr="00CA1E9C">
        <w:rPr>
          <w:rFonts w:ascii="Arial" w:hAnsi="Arial" w:cs="Arial"/>
          <w:sz w:val="22"/>
          <w:szCs w:val="22"/>
        </w:rPr>
        <w:t xml:space="preserve">a mix of hills and plains; </w:t>
      </w:r>
      <w:r>
        <w:rPr>
          <w:rFonts w:ascii="Arial" w:hAnsi="Arial" w:cs="Arial"/>
          <w:sz w:val="22"/>
          <w:szCs w:val="22"/>
        </w:rPr>
        <w:t>the others are</w:t>
      </w:r>
      <w:r w:rsidR="00CA1E9C" w:rsidRPr="00CA1E9C">
        <w:rPr>
          <w:rFonts w:ascii="Arial" w:hAnsi="Arial" w:cs="Arial"/>
          <w:sz w:val="22"/>
          <w:szCs w:val="22"/>
        </w:rPr>
        <w:t xml:space="preserve"> in </w:t>
      </w:r>
      <w:r>
        <w:rPr>
          <w:rFonts w:ascii="Arial" w:hAnsi="Arial" w:cs="Arial"/>
          <w:sz w:val="22"/>
          <w:szCs w:val="22"/>
        </w:rPr>
        <w:t>the plain</w:t>
      </w:r>
      <w:r w:rsidR="00CA1E9C" w:rsidRPr="00CA1E9C">
        <w:rPr>
          <w:rFonts w:ascii="Arial" w:hAnsi="Arial" w:cs="Arial"/>
          <w:snapToGrid/>
          <w:sz w:val="22"/>
          <w:szCs w:val="22"/>
        </w:rPr>
        <w:t xml:space="preserve">) and </w:t>
      </w:r>
      <w:r>
        <w:rPr>
          <w:rFonts w:ascii="Arial" w:hAnsi="Arial" w:cs="Arial"/>
          <w:snapToGrid/>
          <w:sz w:val="22"/>
          <w:szCs w:val="22"/>
        </w:rPr>
        <w:t>possibly re</w:t>
      </w:r>
      <w:r w:rsidR="00CA1E9C" w:rsidRPr="00CA1E9C">
        <w:rPr>
          <w:rFonts w:ascii="Arial" w:hAnsi="Arial" w:cs="Arial"/>
          <w:snapToGrid/>
          <w:sz w:val="22"/>
          <w:szCs w:val="22"/>
        </w:rPr>
        <w:t xml:space="preserve">lated </w:t>
      </w:r>
      <w:r>
        <w:rPr>
          <w:rFonts w:ascii="Arial" w:hAnsi="Arial" w:cs="Arial"/>
          <w:snapToGrid/>
          <w:sz w:val="22"/>
          <w:szCs w:val="22"/>
        </w:rPr>
        <w:t xml:space="preserve">slight </w:t>
      </w:r>
      <w:r w:rsidR="00CA1E9C" w:rsidRPr="00CA1E9C">
        <w:rPr>
          <w:rFonts w:ascii="Arial" w:hAnsi="Arial" w:cs="Arial"/>
          <w:snapToGrid/>
          <w:sz w:val="22"/>
          <w:szCs w:val="22"/>
        </w:rPr>
        <w:t>socio</w:t>
      </w:r>
      <w:r w:rsidR="00CA1E9C">
        <w:rPr>
          <w:rFonts w:ascii="Arial" w:hAnsi="Arial" w:cs="Arial"/>
          <w:snapToGrid/>
          <w:sz w:val="22"/>
          <w:szCs w:val="22"/>
        </w:rPr>
        <w:t>-economic differences in the pilot districts</w:t>
      </w:r>
      <w:r>
        <w:rPr>
          <w:rFonts w:ascii="Arial" w:hAnsi="Arial" w:cs="Arial"/>
          <w:snapToGrid/>
          <w:sz w:val="22"/>
          <w:szCs w:val="22"/>
        </w:rPr>
        <w:t>.</w:t>
      </w:r>
      <w:r w:rsidR="00996DE8">
        <w:rPr>
          <w:rFonts w:ascii="Arial" w:hAnsi="Arial" w:cs="Arial"/>
          <w:snapToGrid/>
          <w:sz w:val="22"/>
          <w:szCs w:val="22"/>
        </w:rPr>
        <w:t xml:space="preserve"> If indeed the similarities between the districts outweigh their differences then t</w:t>
      </w:r>
      <w:r>
        <w:rPr>
          <w:rFonts w:ascii="Arial" w:hAnsi="Arial" w:cs="Arial"/>
          <w:snapToGrid/>
          <w:sz w:val="22"/>
          <w:szCs w:val="22"/>
        </w:rPr>
        <w:t xml:space="preserve">he </w:t>
      </w:r>
      <w:r w:rsidR="00996DE8">
        <w:rPr>
          <w:rFonts w:ascii="Arial" w:hAnsi="Arial" w:cs="Arial"/>
          <w:snapToGrid/>
          <w:sz w:val="22"/>
          <w:szCs w:val="22"/>
        </w:rPr>
        <w:t>reasons for relative success or failure of specific intervention modalities within</w:t>
      </w:r>
      <w:r>
        <w:rPr>
          <w:rFonts w:ascii="Arial" w:hAnsi="Arial" w:cs="Arial"/>
          <w:snapToGrid/>
          <w:sz w:val="22"/>
          <w:szCs w:val="22"/>
        </w:rPr>
        <w:t xml:space="preserve"> the</w:t>
      </w:r>
      <w:r w:rsidR="00996DE8">
        <w:rPr>
          <w:rFonts w:ascii="Arial" w:hAnsi="Arial" w:cs="Arial"/>
          <w:snapToGrid/>
          <w:sz w:val="22"/>
          <w:szCs w:val="22"/>
        </w:rPr>
        <w:t>se</w:t>
      </w:r>
      <w:r>
        <w:rPr>
          <w:rFonts w:ascii="Arial" w:hAnsi="Arial" w:cs="Arial"/>
          <w:snapToGrid/>
          <w:sz w:val="22"/>
          <w:szCs w:val="22"/>
        </w:rPr>
        <w:t xml:space="preserve"> districts</w:t>
      </w:r>
      <w:r w:rsidR="00996DE8">
        <w:rPr>
          <w:rFonts w:ascii="Arial" w:hAnsi="Arial" w:cs="Arial"/>
          <w:snapToGrid/>
          <w:sz w:val="22"/>
          <w:szCs w:val="22"/>
        </w:rPr>
        <w:t xml:space="preserve"> should present a homogeneous pattern. </w:t>
      </w:r>
    </w:p>
    <w:p w14:paraId="63191021" w14:textId="77777777" w:rsidR="008C1588" w:rsidRDefault="008C1588" w:rsidP="00594F1A">
      <w:pPr>
        <w:jc w:val="both"/>
        <w:rPr>
          <w:rFonts w:ascii="Arial" w:hAnsi="Arial" w:cs="Arial"/>
          <w:snapToGrid/>
          <w:sz w:val="22"/>
          <w:szCs w:val="22"/>
        </w:rPr>
      </w:pPr>
    </w:p>
    <w:p w14:paraId="538CBA66" w14:textId="77777777" w:rsidR="00594F1A" w:rsidRPr="00594F1A" w:rsidRDefault="008C1588" w:rsidP="00594F1A">
      <w:pPr>
        <w:jc w:val="both"/>
        <w:rPr>
          <w:rFonts w:ascii="Arial" w:hAnsi="Arial" w:cs="Arial"/>
          <w:snapToGrid/>
          <w:sz w:val="22"/>
          <w:szCs w:val="22"/>
        </w:rPr>
      </w:pPr>
      <w:r>
        <w:rPr>
          <w:rFonts w:ascii="Arial" w:hAnsi="Arial" w:cs="Arial"/>
          <w:snapToGrid/>
          <w:sz w:val="22"/>
          <w:szCs w:val="22"/>
        </w:rPr>
        <w:t>-</w:t>
      </w:r>
      <w:r w:rsidR="00996DE8">
        <w:rPr>
          <w:rFonts w:ascii="Arial" w:hAnsi="Arial" w:cs="Arial"/>
          <w:snapToGrid/>
          <w:sz w:val="22"/>
          <w:szCs w:val="22"/>
        </w:rPr>
        <w:t xml:space="preserve">However, in the case of apparent differences in the effectiveness, </w:t>
      </w:r>
      <w:r w:rsidR="00CA1E9C">
        <w:rPr>
          <w:rFonts w:ascii="Arial" w:hAnsi="Arial" w:cs="Arial"/>
          <w:snapToGrid/>
          <w:sz w:val="22"/>
          <w:szCs w:val="22"/>
        </w:rPr>
        <w:t>the s</w:t>
      </w:r>
      <w:r w:rsidR="00996DE8">
        <w:rPr>
          <w:rFonts w:ascii="Arial" w:hAnsi="Arial" w:cs="Arial"/>
          <w:snapToGrid/>
          <w:sz w:val="22"/>
          <w:szCs w:val="22"/>
        </w:rPr>
        <w:t xml:space="preserve">pecificities of the selected </w:t>
      </w:r>
      <w:r w:rsidR="00CA1E9C">
        <w:rPr>
          <w:rFonts w:ascii="Arial" w:hAnsi="Arial" w:cs="Arial"/>
          <w:snapToGrid/>
          <w:sz w:val="22"/>
          <w:szCs w:val="22"/>
        </w:rPr>
        <w:t xml:space="preserve">districts </w:t>
      </w:r>
      <w:r w:rsidR="00996DE8">
        <w:rPr>
          <w:rFonts w:ascii="Arial" w:hAnsi="Arial" w:cs="Arial"/>
          <w:snapToGrid/>
          <w:sz w:val="22"/>
          <w:szCs w:val="22"/>
        </w:rPr>
        <w:t>could now be looked at more closely,</w:t>
      </w:r>
      <w:r w:rsidR="00CA1E9C">
        <w:rPr>
          <w:rFonts w:ascii="Arial" w:hAnsi="Arial" w:cs="Arial"/>
          <w:snapToGrid/>
          <w:sz w:val="22"/>
          <w:szCs w:val="22"/>
        </w:rPr>
        <w:t xml:space="preserve"> after the fact,</w:t>
      </w:r>
      <w:r w:rsidR="00996DE8">
        <w:rPr>
          <w:rFonts w:ascii="Arial" w:hAnsi="Arial" w:cs="Arial"/>
          <w:snapToGrid/>
          <w:sz w:val="22"/>
          <w:szCs w:val="22"/>
        </w:rPr>
        <w:t xml:space="preserve"> possibly</w:t>
      </w:r>
      <w:r w:rsidR="00CA1E9C">
        <w:rPr>
          <w:rFonts w:ascii="Arial" w:hAnsi="Arial" w:cs="Arial"/>
          <w:snapToGrid/>
          <w:sz w:val="22"/>
          <w:szCs w:val="22"/>
        </w:rPr>
        <w:t xml:space="preserve"> through commissioning specific in-depth (evaluation-oriented) research studies.</w:t>
      </w:r>
      <w:r w:rsidR="00996DE8">
        <w:rPr>
          <w:rFonts w:ascii="Arial" w:hAnsi="Arial" w:cs="Arial"/>
          <w:snapToGrid/>
          <w:sz w:val="22"/>
          <w:szCs w:val="22"/>
        </w:rPr>
        <w:t>For instance, NNDSWO were wondering a</w:t>
      </w:r>
      <w:r w:rsidR="00594F1A">
        <w:rPr>
          <w:rFonts w:ascii="Arial" w:hAnsi="Arial" w:cs="Arial"/>
          <w:snapToGrid/>
          <w:sz w:val="22"/>
          <w:szCs w:val="22"/>
        </w:rPr>
        <w:t>bout the reasons why in Kailali district the coordination between JS actors was</w:t>
      </w:r>
      <w:r w:rsidR="00996DE8">
        <w:rPr>
          <w:rFonts w:ascii="Arial" w:hAnsi="Arial" w:cs="Arial"/>
          <w:snapToGrid/>
          <w:sz w:val="22"/>
          <w:szCs w:val="22"/>
        </w:rPr>
        <w:t xml:space="preserve"> apparently</w:t>
      </w:r>
      <w:r w:rsidR="00594F1A">
        <w:rPr>
          <w:rFonts w:ascii="Arial" w:hAnsi="Arial" w:cs="Arial"/>
          <w:snapToGrid/>
          <w:sz w:val="22"/>
          <w:szCs w:val="22"/>
        </w:rPr>
        <w:t xml:space="preserve"> much better than in the other districts</w:t>
      </w:r>
      <w:r w:rsidR="00996DE8">
        <w:rPr>
          <w:rFonts w:ascii="Arial" w:hAnsi="Arial" w:cs="Arial"/>
          <w:snapToGrid/>
          <w:sz w:val="22"/>
          <w:szCs w:val="22"/>
        </w:rPr>
        <w:t>; and this</w:t>
      </w:r>
      <w:r w:rsidR="00594F1A">
        <w:rPr>
          <w:rFonts w:ascii="Arial" w:hAnsi="Arial" w:cs="Arial"/>
          <w:snapToGrid/>
          <w:sz w:val="22"/>
          <w:szCs w:val="22"/>
        </w:rPr>
        <w:t xml:space="preserve"> even though it had a substantially higher number of projects and JS actors (NGOs), already (can it be attributed to the personal engagement of government/JS staff in the region and/or the NGO staff, there; combined with the geographical factor? etc.). </w:t>
      </w:r>
    </w:p>
    <w:p w14:paraId="58D7B0EC" w14:textId="77777777" w:rsidR="00594F1A" w:rsidRDefault="00594F1A" w:rsidP="003B46F3">
      <w:pPr>
        <w:widowControl/>
        <w:jc w:val="both"/>
        <w:rPr>
          <w:highlight w:val="yellow"/>
        </w:rPr>
      </w:pPr>
    </w:p>
    <w:p w14:paraId="65AB2DB7" w14:textId="77777777" w:rsidR="00CA1E9C" w:rsidRPr="000C1E23" w:rsidRDefault="00594F1A" w:rsidP="003B46F3">
      <w:pPr>
        <w:widowControl/>
        <w:jc w:val="both"/>
        <w:rPr>
          <w:rFonts w:ascii="Arial" w:hAnsi="Arial" w:cs="Arial"/>
          <w:snapToGrid/>
          <w:sz w:val="22"/>
          <w:szCs w:val="22"/>
        </w:rPr>
      </w:pPr>
      <w:r w:rsidRPr="000C1E23">
        <w:rPr>
          <w:rFonts w:ascii="Arial" w:hAnsi="Arial" w:cs="Arial"/>
          <w:sz w:val="22"/>
          <w:szCs w:val="22"/>
        </w:rPr>
        <w:t>-</w:t>
      </w:r>
      <w:r w:rsidR="00996DE8" w:rsidRPr="000C1E23">
        <w:rPr>
          <w:rFonts w:ascii="Arial" w:hAnsi="Arial" w:cs="Arial"/>
          <w:sz w:val="22"/>
          <w:szCs w:val="22"/>
        </w:rPr>
        <w:t>In the case of the activities addressing i</w:t>
      </w:r>
      <w:r w:rsidR="00CA1E9C" w:rsidRPr="000C1E23">
        <w:rPr>
          <w:rFonts w:ascii="Arial" w:hAnsi="Arial" w:cs="Arial"/>
          <w:sz w:val="22"/>
          <w:szCs w:val="22"/>
        </w:rPr>
        <w:t xml:space="preserve">nformal justice institutions </w:t>
      </w:r>
      <w:r w:rsidR="00996DE8" w:rsidRPr="000C1E23">
        <w:rPr>
          <w:rFonts w:ascii="Arial" w:hAnsi="Arial" w:cs="Arial"/>
          <w:sz w:val="22"/>
          <w:szCs w:val="22"/>
        </w:rPr>
        <w:t xml:space="preserve">the IP and JP management agreed that </w:t>
      </w:r>
      <w:r w:rsidR="00CA1E9C" w:rsidRPr="000C1E23">
        <w:rPr>
          <w:rFonts w:ascii="Arial" w:hAnsi="Arial" w:cs="Arial"/>
          <w:sz w:val="22"/>
          <w:szCs w:val="22"/>
        </w:rPr>
        <w:t>establish</w:t>
      </w:r>
      <w:r w:rsidR="000C1E23" w:rsidRPr="000C1E23">
        <w:rPr>
          <w:rFonts w:ascii="Arial" w:hAnsi="Arial" w:cs="Arial"/>
          <w:sz w:val="22"/>
          <w:szCs w:val="22"/>
        </w:rPr>
        <w:t>ing</w:t>
      </w:r>
      <w:r w:rsidR="00CA1E9C" w:rsidRPr="000C1E23">
        <w:rPr>
          <w:rFonts w:ascii="Arial" w:hAnsi="Arial" w:cs="Arial"/>
          <w:sz w:val="22"/>
          <w:szCs w:val="22"/>
        </w:rPr>
        <w:t xml:space="preserve"> a formal referral network </w:t>
      </w:r>
      <w:r w:rsidR="000C1E23" w:rsidRPr="000C1E23">
        <w:rPr>
          <w:rFonts w:ascii="Arial" w:hAnsi="Arial" w:cs="Arial"/>
          <w:sz w:val="22"/>
          <w:szCs w:val="22"/>
        </w:rPr>
        <w:t>would not be possible in the very short timeframe remaining available under the JP (at that point, less than a year), in view of the</w:t>
      </w:r>
      <w:r w:rsidR="00CA1E9C" w:rsidRPr="000C1E23">
        <w:rPr>
          <w:rFonts w:ascii="Arial" w:hAnsi="Arial" w:cs="Arial"/>
          <w:sz w:val="22"/>
          <w:szCs w:val="22"/>
        </w:rPr>
        <w:t xml:space="preserve"> time required</w:t>
      </w:r>
      <w:r w:rsidR="000C1E23" w:rsidRPr="000C1E23">
        <w:rPr>
          <w:rFonts w:ascii="Arial" w:hAnsi="Arial" w:cs="Arial"/>
          <w:sz w:val="22"/>
          <w:szCs w:val="22"/>
        </w:rPr>
        <w:t xml:space="preserve"> for the requisite prior amendment of laws</w:t>
      </w:r>
      <w:r w:rsidR="00CA1E9C" w:rsidRPr="000C1E23">
        <w:rPr>
          <w:rFonts w:ascii="Arial" w:hAnsi="Arial" w:cs="Arial"/>
          <w:sz w:val="22"/>
          <w:szCs w:val="22"/>
        </w:rPr>
        <w:t xml:space="preserve"> and</w:t>
      </w:r>
      <w:r w:rsidR="000C1E23" w:rsidRPr="000C1E23">
        <w:rPr>
          <w:rFonts w:ascii="Arial" w:hAnsi="Arial" w:cs="Arial"/>
          <w:sz w:val="22"/>
          <w:szCs w:val="22"/>
        </w:rPr>
        <w:t xml:space="preserve"> the limiting funds</w:t>
      </w:r>
      <w:r w:rsidR="00CA1E9C" w:rsidRPr="000C1E23">
        <w:rPr>
          <w:rFonts w:ascii="Arial" w:hAnsi="Arial" w:cs="Arial"/>
          <w:sz w:val="22"/>
          <w:szCs w:val="22"/>
        </w:rPr>
        <w:t xml:space="preserve"> (USD</w:t>
      </w:r>
      <w:r w:rsidR="000C1E23" w:rsidRPr="000C1E23">
        <w:rPr>
          <w:rFonts w:ascii="Arial" w:hAnsi="Arial" w:cs="Arial"/>
          <w:sz w:val="22"/>
          <w:szCs w:val="22"/>
        </w:rPr>
        <w:t xml:space="preserve"> 25,000 for five districts, i.e. USD 5,000 per district).Hence, </w:t>
      </w:r>
      <w:r w:rsidR="00CA1E9C" w:rsidRPr="000C1E23">
        <w:rPr>
          <w:rFonts w:ascii="Arial" w:hAnsi="Arial" w:cs="Arial"/>
          <w:sz w:val="22"/>
          <w:szCs w:val="22"/>
        </w:rPr>
        <w:t>it was</w:t>
      </w:r>
      <w:r w:rsidR="000C1E23" w:rsidRPr="000C1E23">
        <w:rPr>
          <w:rFonts w:ascii="Arial" w:hAnsi="Arial" w:cs="Arial"/>
          <w:sz w:val="22"/>
          <w:szCs w:val="22"/>
        </w:rPr>
        <w:t xml:space="preserve"> agreed</w:t>
      </w:r>
      <w:r w:rsidR="00CA1E9C" w:rsidRPr="000C1E23">
        <w:rPr>
          <w:rFonts w:ascii="Arial" w:hAnsi="Arial" w:cs="Arial"/>
          <w:sz w:val="22"/>
          <w:szCs w:val="22"/>
        </w:rPr>
        <w:t xml:space="preserve"> to test the set-up of an informal network; incl. </w:t>
      </w:r>
      <w:r w:rsidR="000C1E23" w:rsidRPr="000C1E23">
        <w:rPr>
          <w:rFonts w:ascii="Arial" w:hAnsi="Arial" w:cs="Arial"/>
          <w:sz w:val="22"/>
          <w:szCs w:val="22"/>
        </w:rPr>
        <w:t>mediation/arbitration.—Apart from showing the flexibility of the JP stakeholders in creatively adjusting the scope and implementation strategy of specific activities, this point begs the question why the budget for this item was so small, esp. in light of the absolute u</w:t>
      </w:r>
      <w:r w:rsidR="00B10AF9">
        <w:rPr>
          <w:rFonts w:ascii="Arial" w:hAnsi="Arial" w:cs="Arial"/>
          <w:sz w:val="22"/>
          <w:szCs w:val="22"/>
        </w:rPr>
        <w:t>nder-expenditure of the JP vis-à</w:t>
      </w:r>
      <w:r w:rsidR="000C1E23" w:rsidRPr="000C1E23">
        <w:rPr>
          <w:rFonts w:ascii="Arial" w:hAnsi="Arial" w:cs="Arial"/>
          <w:sz w:val="22"/>
          <w:szCs w:val="22"/>
        </w:rPr>
        <w:t xml:space="preserve">-vis available funds (cf. further below the related discussion under the dedicated section on “efficiency”). </w:t>
      </w:r>
    </w:p>
    <w:p w14:paraId="7305B977" w14:textId="77777777" w:rsidR="00CA1E9C" w:rsidRPr="00423161" w:rsidRDefault="00CA1E9C" w:rsidP="003B46F3">
      <w:pPr>
        <w:widowControl/>
        <w:jc w:val="both"/>
        <w:rPr>
          <w:rFonts w:ascii="Arial" w:hAnsi="Arial" w:cs="Arial"/>
          <w:snapToGrid/>
          <w:sz w:val="22"/>
          <w:szCs w:val="22"/>
        </w:rPr>
      </w:pPr>
    </w:p>
    <w:p w14:paraId="3DA91154" w14:textId="77777777" w:rsidR="0064757F" w:rsidRDefault="0064757F" w:rsidP="0064757F">
      <w:pPr>
        <w:widowControl/>
        <w:jc w:val="both"/>
        <w:rPr>
          <w:rFonts w:ascii="Arial" w:hAnsi="Arial" w:cs="Arial"/>
          <w:i/>
          <w:sz w:val="22"/>
          <w:szCs w:val="22"/>
        </w:rPr>
      </w:pPr>
      <w:r w:rsidRPr="00423161">
        <w:rPr>
          <w:rFonts w:ascii="Arial" w:hAnsi="Arial" w:cs="Arial"/>
          <w:i/>
          <w:sz w:val="22"/>
          <w:szCs w:val="22"/>
        </w:rPr>
        <w:t>Was the design of the results chains grounded in a robust root cause analysis and a related solid theory of change?</w:t>
      </w:r>
    </w:p>
    <w:p w14:paraId="1A0A8A2D" w14:textId="77777777" w:rsidR="0064757F" w:rsidRDefault="0064757F" w:rsidP="003B46F3">
      <w:pPr>
        <w:widowControl/>
        <w:jc w:val="both"/>
        <w:rPr>
          <w:rFonts w:ascii="Arial" w:hAnsi="Arial" w:cs="Arial"/>
          <w:i/>
          <w:sz w:val="22"/>
          <w:szCs w:val="22"/>
        </w:rPr>
      </w:pPr>
    </w:p>
    <w:p w14:paraId="21639ED7" w14:textId="77777777" w:rsidR="0041033F" w:rsidRDefault="0041033F" w:rsidP="003B46F3">
      <w:pPr>
        <w:widowControl/>
        <w:jc w:val="both"/>
        <w:rPr>
          <w:rFonts w:ascii="Arial" w:hAnsi="Arial" w:cs="Arial"/>
          <w:sz w:val="22"/>
          <w:szCs w:val="22"/>
        </w:rPr>
      </w:pPr>
      <w:r w:rsidRPr="0041033F">
        <w:rPr>
          <w:rFonts w:ascii="Arial" w:hAnsi="Arial" w:cs="Arial"/>
          <w:sz w:val="22"/>
          <w:szCs w:val="22"/>
        </w:rPr>
        <w:t>-</w:t>
      </w:r>
      <w:r w:rsidR="00E91A67">
        <w:rPr>
          <w:rFonts w:ascii="Arial" w:hAnsi="Arial" w:cs="Arial"/>
          <w:sz w:val="22"/>
          <w:szCs w:val="22"/>
        </w:rPr>
        <w:t xml:space="preserve">There was a </w:t>
      </w:r>
      <w:r>
        <w:rPr>
          <w:rFonts w:ascii="Arial" w:hAnsi="Arial" w:cs="Arial"/>
          <w:sz w:val="22"/>
          <w:szCs w:val="22"/>
        </w:rPr>
        <w:t xml:space="preserve">detailed problem analysis that qualifies as de facto root cause analysis covering the major issue the JP was to address, namely </w:t>
      </w:r>
      <w:r w:rsidR="00E91A67">
        <w:rPr>
          <w:rFonts w:ascii="Arial" w:hAnsi="Arial" w:cs="Arial"/>
          <w:sz w:val="22"/>
          <w:szCs w:val="22"/>
        </w:rPr>
        <w:t>a widespread</w:t>
      </w:r>
      <w:r>
        <w:rPr>
          <w:rFonts w:ascii="Arial" w:hAnsi="Arial" w:cs="Arial"/>
          <w:sz w:val="22"/>
          <w:szCs w:val="22"/>
        </w:rPr>
        <w:t xml:space="preserve"> overall lack of confidence in the justice system in Nepal</w:t>
      </w:r>
      <w:r w:rsidR="00E91A67">
        <w:rPr>
          <w:rFonts w:ascii="Arial" w:hAnsi="Arial" w:cs="Arial"/>
          <w:sz w:val="22"/>
          <w:szCs w:val="22"/>
        </w:rPr>
        <w:t>.</w:t>
      </w:r>
    </w:p>
    <w:p w14:paraId="05D16451" w14:textId="77777777" w:rsidR="00E91A67" w:rsidRDefault="00E91A67" w:rsidP="003B46F3">
      <w:pPr>
        <w:widowControl/>
        <w:jc w:val="both"/>
        <w:rPr>
          <w:rFonts w:ascii="Arial" w:hAnsi="Arial" w:cs="Arial"/>
          <w:sz w:val="22"/>
          <w:szCs w:val="22"/>
        </w:rPr>
      </w:pPr>
    </w:p>
    <w:p w14:paraId="4D023278" w14:textId="77777777" w:rsidR="003071EF" w:rsidRDefault="00E91A67" w:rsidP="003071EF">
      <w:pPr>
        <w:widowControl/>
        <w:jc w:val="both"/>
        <w:rPr>
          <w:rFonts w:ascii="Arial" w:hAnsi="Arial" w:cs="Arial"/>
          <w:i/>
          <w:sz w:val="22"/>
          <w:szCs w:val="22"/>
        </w:rPr>
      </w:pPr>
      <w:r>
        <w:rPr>
          <w:rFonts w:ascii="Arial" w:hAnsi="Arial" w:cs="Arial"/>
          <w:sz w:val="22"/>
          <w:szCs w:val="22"/>
        </w:rPr>
        <w:t>-The theory of change</w:t>
      </w:r>
      <w:r w:rsidR="003D29BB">
        <w:rPr>
          <w:rFonts w:ascii="Arial" w:hAnsi="Arial" w:cs="Arial"/>
          <w:sz w:val="22"/>
          <w:szCs w:val="22"/>
        </w:rPr>
        <w:t xml:space="preserve"> is inherently present in the dedicated paragraphs (“Where Nepal is now”; “Where Nepal could go”, “How we propose to get there”)</w:t>
      </w:r>
      <w:r w:rsidR="009A2FF3">
        <w:rPr>
          <w:rFonts w:ascii="Arial" w:hAnsi="Arial" w:cs="Arial"/>
          <w:sz w:val="22"/>
          <w:szCs w:val="22"/>
        </w:rPr>
        <w:t xml:space="preserve"> on page 11 of the ProDoc</w:t>
      </w:r>
      <w:r w:rsidR="003D29BB">
        <w:rPr>
          <w:rFonts w:ascii="Arial" w:hAnsi="Arial" w:cs="Arial"/>
          <w:sz w:val="22"/>
          <w:szCs w:val="22"/>
        </w:rPr>
        <w:t>.</w:t>
      </w:r>
      <w:r w:rsidR="009A2FF3">
        <w:rPr>
          <w:rFonts w:ascii="Arial" w:hAnsi="Arial" w:cs="Arial"/>
          <w:sz w:val="22"/>
          <w:szCs w:val="22"/>
        </w:rPr>
        <w:t xml:space="preserve"> Thus, it</w:t>
      </w:r>
      <w:r w:rsidR="003D29BB">
        <w:rPr>
          <w:rFonts w:ascii="Arial" w:hAnsi="Arial" w:cs="Arial"/>
          <w:sz w:val="22"/>
          <w:szCs w:val="22"/>
        </w:rPr>
        <w:t xml:space="preserve"> caneasily be pieced together by reading the relevant par</w:t>
      </w:r>
      <w:r w:rsidR="009A2FF3">
        <w:rPr>
          <w:rFonts w:ascii="Arial" w:hAnsi="Arial" w:cs="Arial"/>
          <w:sz w:val="22"/>
          <w:szCs w:val="22"/>
        </w:rPr>
        <w:t>agraphs. However, it is not presented in coherent “if ... then” statements that would</w:t>
      </w:r>
      <w:r w:rsidR="003D29BB">
        <w:rPr>
          <w:rFonts w:ascii="Arial" w:hAnsi="Arial" w:cs="Arial"/>
          <w:sz w:val="22"/>
          <w:szCs w:val="22"/>
        </w:rPr>
        <w:t xml:space="preserve"> explicit</w:t>
      </w:r>
      <w:r w:rsidR="009A2FF3">
        <w:rPr>
          <w:rFonts w:ascii="Arial" w:hAnsi="Arial" w:cs="Arial"/>
          <w:sz w:val="22"/>
          <w:szCs w:val="22"/>
        </w:rPr>
        <w:t xml:space="preserve">ly link </w:t>
      </w:r>
      <w:r w:rsidR="003D29BB">
        <w:rPr>
          <w:rFonts w:ascii="Arial" w:hAnsi="Arial" w:cs="Arial"/>
          <w:sz w:val="22"/>
          <w:szCs w:val="22"/>
        </w:rPr>
        <w:t xml:space="preserve">the various sub-goals and strategies that are supposed to bring about the implicitly desired ultimate result </w:t>
      </w:r>
      <w:r w:rsidR="009A2FF3">
        <w:rPr>
          <w:rFonts w:ascii="Arial" w:hAnsi="Arial" w:cs="Arial"/>
          <w:sz w:val="22"/>
          <w:szCs w:val="22"/>
        </w:rPr>
        <w:t xml:space="preserve">(that could be formulated as </w:t>
      </w:r>
      <w:r w:rsidR="003D29BB">
        <w:rPr>
          <w:rFonts w:ascii="Arial" w:hAnsi="Arial" w:cs="Arial"/>
          <w:sz w:val="22"/>
          <w:szCs w:val="22"/>
        </w:rPr>
        <w:t>“confidence in the justice system (re)established thus fostering confidence in State institutions and the Government”</w:t>
      </w:r>
      <w:r w:rsidR="009A2FF3">
        <w:rPr>
          <w:rFonts w:ascii="Arial" w:hAnsi="Arial" w:cs="Arial"/>
          <w:sz w:val="22"/>
          <w:szCs w:val="22"/>
        </w:rPr>
        <w:t xml:space="preserve">). </w:t>
      </w:r>
    </w:p>
    <w:p w14:paraId="68570487" w14:textId="77777777" w:rsidR="004D22B9" w:rsidRDefault="004D22B9" w:rsidP="003B46F3">
      <w:pPr>
        <w:widowControl/>
        <w:jc w:val="both"/>
        <w:rPr>
          <w:rFonts w:ascii="Arial" w:hAnsi="Arial" w:cs="Arial"/>
          <w:i/>
          <w:snapToGrid/>
          <w:sz w:val="22"/>
          <w:szCs w:val="22"/>
        </w:rPr>
      </w:pPr>
    </w:p>
    <w:p w14:paraId="6D558E33" w14:textId="77777777" w:rsidR="009A2FF3" w:rsidRPr="009A2FF3" w:rsidRDefault="002845FF" w:rsidP="003B46F3">
      <w:pPr>
        <w:widowControl/>
        <w:jc w:val="both"/>
        <w:rPr>
          <w:rFonts w:ascii="Arial" w:hAnsi="Arial" w:cs="Arial"/>
          <w:snapToGrid/>
          <w:sz w:val="22"/>
          <w:szCs w:val="22"/>
        </w:rPr>
      </w:pPr>
      <w:r>
        <w:rPr>
          <w:rFonts w:ascii="Arial" w:hAnsi="Arial" w:cs="Arial"/>
          <w:snapToGrid/>
          <w:sz w:val="22"/>
          <w:szCs w:val="22"/>
        </w:rPr>
        <w:t>-I</w:t>
      </w:r>
      <w:r w:rsidR="009A2FF3" w:rsidRPr="009A2FF3">
        <w:rPr>
          <w:rFonts w:ascii="Arial" w:hAnsi="Arial" w:cs="Arial"/>
          <w:snapToGrid/>
          <w:sz w:val="22"/>
          <w:szCs w:val="22"/>
        </w:rPr>
        <w:t xml:space="preserve">n this particular case, the JP’s architecture would </w:t>
      </w:r>
      <w:r>
        <w:rPr>
          <w:rFonts w:ascii="Arial" w:hAnsi="Arial" w:cs="Arial"/>
          <w:snapToGrid/>
          <w:sz w:val="22"/>
          <w:szCs w:val="22"/>
        </w:rPr>
        <w:t xml:space="preserve">quite probably </w:t>
      </w:r>
      <w:r w:rsidR="009A2FF3" w:rsidRPr="009A2FF3">
        <w:rPr>
          <w:rFonts w:ascii="Arial" w:hAnsi="Arial" w:cs="Arial"/>
          <w:snapToGrid/>
          <w:sz w:val="22"/>
          <w:szCs w:val="22"/>
        </w:rPr>
        <w:t>not have looked any different had the standard way of formulating a theory of change been observed</w:t>
      </w:r>
      <w:r>
        <w:rPr>
          <w:rFonts w:ascii="Arial" w:hAnsi="Arial" w:cs="Arial"/>
          <w:snapToGrid/>
          <w:sz w:val="22"/>
          <w:szCs w:val="22"/>
        </w:rPr>
        <w:t>. Nevertheless</w:t>
      </w:r>
      <w:r w:rsidR="009A2FF3" w:rsidRPr="009A2FF3">
        <w:rPr>
          <w:rFonts w:ascii="Arial" w:hAnsi="Arial" w:cs="Arial"/>
          <w:snapToGrid/>
          <w:sz w:val="22"/>
          <w:szCs w:val="22"/>
        </w:rPr>
        <w:t>, it must</w:t>
      </w:r>
      <w:r w:rsidR="009A2FF3">
        <w:rPr>
          <w:rFonts w:ascii="Arial" w:hAnsi="Arial" w:cs="Arial"/>
          <w:snapToGrid/>
          <w:sz w:val="22"/>
          <w:szCs w:val="22"/>
        </w:rPr>
        <w:t xml:space="preserve"> be mention</w:t>
      </w:r>
      <w:r>
        <w:rPr>
          <w:rFonts w:ascii="Arial" w:hAnsi="Arial" w:cs="Arial"/>
          <w:snapToGrid/>
          <w:sz w:val="22"/>
          <w:szCs w:val="22"/>
        </w:rPr>
        <w:t xml:space="preserve">ed that the safest way to minimize the risk of </w:t>
      </w:r>
      <w:r w:rsidRPr="009A2FF3">
        <w:rPr>
          <w:rFonts w:ascii="Arial" w:hAnsi="Arial" w:cs="Arial"/>
          <w:snapToGrid/>
          <w:sz w:val="22"/>
          <w:szCs w:val="22"/>
        </w:rPr>
        <w:t>design flaws</w:t>
      </w:r>
      <w:r>
        <w:rPr>
          <w:rFonts w:ascii="Arial" w:hAnsi="Arial" w:cs="Arial"/>
          <w:snapToGrid/>
          <w:sz w:val="22"/>
          <w:szCs w:val="22"/>
        </w:rPr>
        <w:t xml:space="preserve"> stemming frommissing links, gaps or misperceptions in the proposed results chain is to</w:t>
      </w:r>
      <w:r w:rsidR="009A2FF3" w:rsidRPr="009A2FF3">
        <w:rPr>
          <w:rFonts w:ascii="Arial" w:hAnsi="Arial" w:cs="Arial"/>
          <w:snapToGrid/>
          <w:sz w:val="22"/>
          <w:szCs w:val="22"/>
        </w:rPr>
        <w:t xml:space="preserve"> rig</w:t>
      </w:r>
      <w:r>
        <w:rPr>
          <w:rFonts w:ascii="Arial" w:hAnsi="Arial" w:cs="Arial"/>
          <w:snapToGrid/>
          <w:sz w:val="22"/>
          <w:szCs w:val="22"/>
        </w:rPr>
        <w:t>idly follow</w:t>
      </w:r>
      <w:r w:rsidR="009A2FF3">
        <w:rPr>
          <w:rFonts w:ascii="Arial" w:hAnsi="Arial" w:cs="Arial"/>
          <w:snapToGrid/>
          <w:sz w:val="22"/>
          <w:szCs w:val="22"/>
        </w:rPr>
        <w:t xml:space="preserve"> a purist approach</w:t>
      </w:r>
      <w:r>
        <w:rPr>
          <w:rFonts w:ascii="Arial" w:hAnsi="Arial" w:cs="Arial"/>
          <w:snapToGrid/>
          <w:sz w:val="22"/>
          <w:szCs w:val="22"/>
        </w:rPr>
        <w:t xml:space="preserve"> to ToC formulation</w:t>
      </w:r>
      <w:r w:rsidR="009A2FF3" w:rsidRPr="009A2FF3">
        <w:rPr>
          <w:rFonts w:ascii="Arial" w:hAnsi="Arial" w:cs="Arial"/>
          <w:snapToGrid/>
          <w:sz w:val="22"/>
          <w:szCs w:val="22"/>
        </w:rPr>
        <w:t xml:space="preserve">. </w:t>
      </w:r>
      <w:r w:rsidR="009A2FF3">
        <w:rPr>
          <w:rFonts w:ascii="Arial" w:hAnsi="Arial" w:cs="Arial"/>
          <w:snapToGrid/>
          <w:sz w:val="22"/>
          <w:szCs w:val="22"/>
        </w:rPr>
        <w:t>Hence, n</w:t>
      </w:r>
      <w:r w:rsidR="009A2FF3" w:rsidRPr="009A2FF3">
        <w:rPr>
          <w:rFonts w:ascii="Arial" w:hAnsi="Arial" w:cs="Arial"/>
          <w:snapToGrid/>
          <w:sz w:val="22"/>
          <w:szCs w:val="22"/>
        </w:rPr>
        <w:t>ext time around the standard formulation and presentation of the theory of change should be followed.</w:t>
      </w:r>
    </w:p>
    <w:p w14:paraId="063D2E98" w14:textId="77777777" w:rsidR="0041033F" w:rsidRDefault="0041033F" w:rsidP="003B46F3">
      <w:pPr>
        <w:widowControl/>
        <w:jc w:val="both"/>
        <w:rPr>
          <w:rFonts w:ascii="Arial" w:hAnsi="Arial" w:cs="Arial"/>
          <w:i/>
          <w:snapToGrid/>
          <w:sz w:val="22"/>
          <w:szCs w:val="22"/>
        </w:rPr>
      </w:pPr>
    </w:p>
    <w:p w14:paraId="74313EA1" w14:textId="77777777" w:rsidR="00DB790C" w:rsidRPr="00B164C1" w:rsidRDefault="00315B00" w:rsidP="003B46F3">
      <w:pPr>
        <w:widowControl/>
        <w:jc w:val="both"/>
        <w:rPr>
          <w:rFonts w:ascii="Arial" w:hAnsi="Arial" w:cs="Arial"/>
          <w:i/>
          <w:sz w:val="22"/>
          <w:szCs w:val="22"/>
        </w:rPr>
      </w:pPr>
      <w:r w:rsidRPr="00B164C1">
        <w:rPr>
          <w:rFonts w:ascii="Arial" w:hAnsi="Arial" w:cs="Arial"/>
          <w:i/>
          <w:sz w:val="22"/>
          <w:szCs w:val="22"/>
        </w:rPr>
        <w:t xml:space="preserve">Did the design of the outcomes match </w:t>
      </w:r>
      <w:r w:rsidR="00DB790C" w:rsidRPr="00B164C1">
        <w:rPr>
          <w:rFonts w:ascii="Arial" w:hAnsi="Arial" w:cs="Arial"/>
          <w:i/>
          <w:sz w:val="22"/>
          <w:szCs w:val="22"/>
        </w:rPr>
        <w:t>the thematic</w:t>
      </w:r>
      <w:r w:rsidRPr="00B164C1">
        <w:rPr>
          <w:rFonts w:ascii="Arial" w:hAnsi="Arial" w:cs="Arial"/>
          <w:i/>
          <w:sz w:val="22"/>
          <w:szCs w:val="22"/>
        </w:rPr>
        <w:t xml:space="preserve"> substance as mirrored by the ProDoc?</w:t>
      </w:r>
    </w:p>
    <w:p w14:paraId="203C9649" w14:textId="77777777" w:rsidR="008C22F8" w:rsidRPr="00B164C1" w:rsidRDefault="008C22F8" w:rsidP="003B46F3">
      <w:pPr>
        <w:widowControl/>
        <w:jc w:val="both"/>
        <w:rPr>
          <w:szCs w:val="24"/>
        </w:rPr>
      </w:pPr>
    </w:p>
    <w:p w14:paraId="4F5E224B" w14:textId="77777777" w:rsidR="008C1588" w:rsidRDefault="008C1588" w:rsidP="003B46F3">
      <w:pPr>
        <w:widowControl/>
        <w:jc w:val="both"/>
        <w:rPr>
          <w:rFonts w:ascii="Arial" w:hAnsi="Arial" w:cs="Arial"/>
          <w:sz w:val="22"/>
          <w:szCs w:val="22"/>
        </w:rPr>
      </w:pPr>
      <w:r>
        <w:rPr>
          <w:rFonts w:ascii="Arial" w:hAnsi="Arial" w:cs="Arial"/>
          <w:sz w:val="22"/>
          <w:szCs w:val="22"/>
        </w:rPr>
        <w:t>-</w:t>
      </w:r>
      <w:r w:rsidR="008C22F8" w:rsidRPr="00B164C1">
        <w:rPr>
          <w:rFonts w:ascii="Arial" w:hAnsi="Arial" w:cs="Arial"/>
          <w:sz w:val="22"/>
          <w:szCs w:val="22"/>
        </w:rPr>
        <w:t>The JP outcomes’ design (1. “Improved efficiency of courts and increased delivery of judicial services to women and the vulnerable”, 2. “Women and vulnerable groups have better access to legal aid services”, 3. “Criminal Justice System is more responsive to conflict victims and female victi</w:t>
      </w:r>
      <w:r w:rsidR="004255B5">
        <w:rPr>
          <w:rFonts w:ascii="Arial" w:hAnsi="Arial" w:cs="Arial"/>
          <w:sz w:val="22"/>
          <w:szCs w:val="22"/>
        </w:rPr>
        <w:t>ms/survivors of GBV”) is in line</w:t>
      </w:r>
      <w:r w:rsidR="008C22F8" w:rsidRPr="00B164C1">
        <w:rPr>
          <w:rFonts w:ascii="Arial" w:hAnsi="Arial" w:cs="Arial"/>
          <w:sz w:val="22"/>
          <w:szCs w:val="22"/>
        </w:rPr>
        <w:t xml:space="preserve"> with</w:t>
      </w:r>
      <w:r w:rsidR="00B164C1">
        <w:rPr>
          <w:rFonts w:ascii="Arial" w:hAnsi="Arial" w:cs="Arial"/>
          <w:sz w:val="22"/>
          <w:szCs w:val="22"/>
        </w:rPr>
        <w:t xml:space="preserve"> the</w:t>
      </w:r>
      <w:r w:rsidR="008C22F8" w:rsidRPr="00B164C1">
        <w:rPr>
          <w:rFonts w:ascii="Arial" w:hAnsi="Arial" w:cs="Arial"/>
          <w:sz w:val="22"/>
          <w:szCs w:val="22"/>
        </w:rPr>
        <w:t xml:space="preserve"> ProDoc’s thematic substance</w:t>
      </w:r>
      <w:r w:rsidR="00B164C1">
        <w:rPr>
          <w:rFonts w:ascii="Arial" w:hAnsi="Arial" w:cs="Arial"/>
          <w:sz w:val="22"/>
          <w:szCs w:val="22"/>
        </w:rPr>
        <w:t xml:space="preserve">; the UNPFN Funding Round’s SO2: “Citizensconfidence in the judiciary and criminal system has increased as a result of these institutions becoming more capable, accountable and responsive to Nepal’s divese society“; </w:t>
      </w:r>
      <w:r w:rsidR="00B164C1" w:rsidRPr="00B164C1">
        <w:rPr>
          <w:rFonts w:ascii="Arial" w:hAnsi="Arial" w:cs="Arial"/>
          <w:sz w:val="22"/>
          <w:szCs w:val="22"/>
        </w:rPr>
        <w:t>as well as with the broader ROLHR’s higher-level goa</w:t>
      </w:r>
      <w:r w:rsidR="00B164C1">
        <w:rPr>
          <w:rFonts w:ascii="Arial" w:hAnsi="Arial" w:cs="Arial"/>
          <w:sz w:val="22"/>
          <w:szCs w:val="22"/>
        </w:rPr>
        <w:t>l</w:t>
      </w:r>
      <w:r w:rsidR="00B164C1" w:rsidRPr="00B164C1">
        <w:rPr>
          <w:rFonts w:ascii="Arial" w:hAnsi="Arial" w:cs="Arial"/>
          <w:sz w:val="22"/>
          <w:szCs w:val="22"/>
        </w:rPr>
        <w:t xml:space="preserve">s, viz. </w:t>
      </w:r>
      <w:r w:rsidR="00D24997" w:rsidRPr="00B164C1">
        <w:rPr>
          <w:rFonts w:ascii="Arial" w:hAnsi="Arial" w:cs="Arial"/>
          <w:sz w:val="22"/>
          <w:szCs w:val="22"/>
        </w:rPr>
        <w:t>UNDAF Outcome 4 which reads: ‘vulnerable groups benefit from strengthened legal and policy frameworks and have improved access to security and rule of law institutions’</w:t>
      </w:r>
      <w:r w:rsidR="008C22F8" w:rsidRPr="00B164C1">
        <w:rPr>
          <w:rFonts w:ascii="Arial" w:hAnsi="Arial" w:cs="Arial"/>
          <w:sz w:val="22"/>
          <w:szCs w:val="22"/>
        </w:rPr>
        <w:t>.</w:t>
      </w:r>
    </w:p>
    <w:p w14:paraId="695684CA" w14:textId="77777777" w:rsidR="008C1588" w:rsidRDefault="008C1588" w:rsidP="003B46F3">
      <w:pPr>
        <w:widowControl/>
        <w:jc w:val="both"/>
        <w:rPr>
          <w:rFonts w:ascii="Arial" w:hAnsi="Arial" w:cs="Arial"/>
          <w:sz w:val="22"/>
          <w:szCs w:val="22"/>
        </w:rPr>
      </w:pPr>
    </w:p>
    <w:p w14:paraId="373128A7" w14:textId="77777777" w:rsidR="004255B5" w:rsidRPr="0061443D" w:rsidRDefault="004255B5" w:rsidP="0061443D">
      <w:pPr>
        <w:widowControl/>
        <w:shd w:val="clear" w:color="auto" w:fill="FFFFFF" w:themeFill="background1"/>
        <w:contextualSpacing/>
        <w:jc w:val="both"/>
        <w:rPr>
          <w:rFonts w:ascii="Arial" w:hAnsi="Arial" w:cs="Arial"/>
          <w:sz w:val="22"/>
          <w:szCs w:val="22"/>
        </w:rPr>
      </w:pPr>
      <w:r w:rsidRPr="004255B5">
        <w:rPr>
          <w:rFonts w:ascii="Arial" w:hAnsi="Arial" w:cs="Arial"/>
          <w:sz w:val="22"/>
          <w:szCs w:val="22"/>
        </w:rPr>
        <w:t xml:space="preserve">-This being said, it must be noted that </w:t>
      </w:r>
      <w:r>
        <w:rPr>
          <w:rFonts w:ascii="Arial" w:hAnsi="Arial" w:cs="Arial"/>
          <w:sz w:val="22"/>
          <w:szCs w:val="22"/>
        </w:rPr>
        <w:t xml:space="preserve">the </w:t>
      </w:r>
      <w:r w:rsidRPr="0061443D">
        <w:rPr>
          <w:rFonts w:ascii="Arial" w:hAnsi="Arial" w:cs="Arial"/>
          <w:sz w:val="22"/>
          <w:szCs w:val="22"/>
        </w:rPr>
        <w:t>third substantive area mentioned in the ProDoc, (TJ and Human Rights) while being covered at the output level, is not exhaustively reflected at the Outcome statement level. The third outcome is a blend of A2J and human rights/TJ elements,</w:t>
      </w:r>
      <w:r w:rsidR="0061443D" w:rsidRPr="0061443D">
        <w:rPr>
          <w:rFonts w:ascii="Arial" w:hAnsi="Arial" w:cs="Arial"/>
          <w:sz w:val="22"/>
          <w:szCs w:val="22"/>
        </w:rPr>
        <w:t xml:space="preserve"> whereas</w:t>
      </w:r>
      <w:r w:rsidRPr="0061443D">
        <w:rPr>
          <w:rFonts w:ascii="Arial" w:hAnsi="Arial" w:cs="Arial"/>
          <w:sz w:val="22"/>
          <w:szCs w:val="22"/>
        </w:rPr>
        <w:t xml:space="preserve"> the first two outcomes </w:t>
      </w:r>
      <w:r w:rsidR="0061443D" w:rsidRPr="0061443D">
        <w:rPr>
          <w:rFonts w:ascii="Arial" w:hAnsi="Arial" w:cs="Arial"/>
          <w:sz w:val="22"/>
          <w:szCs w:val="22"/>
        </w:rPr>
        <w:t>fully correspond to</w:t>
      </w:r>
      <w:r w:rsidRPr="0061443D">
        <w:rPr>
          <w:rFonts w:ascii="Arial" w:hAnsi="Arial" w:cs="Arial"/>
          <w:sz w:val="22"/>
          <w:szCs w:val="22"/>
        </w:rPr>
        <w:t xml:space="preserve"> the thematic substance mirrored by the ProDoc (viz., </w:t>
      </w:r>
      <w:r w:rsidR="0061443D" w:rsidRPr="0061443D">
        <w:rPr>
          <w:rFonts w:ascii="Arial" w:hAnsi="Arial" w:cs="Arial"/>
          <w:sz w:val="22"/>
          <w:szCs w:val="22"/>
        </w:rPr>
        <w:t>1/</w:t>
      </w:r>
      <w:r w:rsidRPr="0061443D">
        <w:rPr>
          <w:rFonts w:ascii="Arial" w:hAnsi="Arial" w:cs="Arial"/>
          <w:sz w:val="22"/>
          <w:szCs w:val="22"/>
        </w:rPr>
        <w:t>Administration of Just</w:t>
      </w:r>
      <w:r w:rsidR="0061443D" w:rsidRPr="0061443D">
        <w:rPr>
          <w:rFonts w:ascii="Arial" w:hAnsi="Arial" w:cs="Arial"/>
          <w:sz w:val="22"/>
          <w:szCs w:val="22"/>
        </w:rPr>
        <w:t>ice and2/A2J)</w:t>
      </w:r>
      <w:r w:rsidRPr="0061443D">
        <w:rPr>
          <w:rFonts w:ascii="Arial" w:hAnsi="Arial" w:cs="Arial"/>
          <w:sz w:val="22"/>
          <w:szCs w:val="22"/>
        </w:rPr>
        <w:t>.</w:t>
      </w:r>
    </w:p>
    <w:p w14:paraId="73F15E64" w14:textId="77777777" w:rsidR="004255B5" w:rsidRDefault="004255B5" w:rsidP="003B46F3">
      <w:pPr>
        <w:widowControl/>
        <w:jc w:val="both"/>
        <w:rPr>
          <w:rFonts w:ascii="Arial" w:hAnsi="Arial" w:cs="Arial"/>
          <w:sz w:val="22"/>
          <w:szCs w:val="22"/>
        </w:rPr>
      </w:pPr>
    </w:p>
    <w:p w14:paraId="0DBF065C" w14:textId="77777777" w:rsidR="008C1588" w:rsidRDefault="008C1588" w:rsidP="003B46F3">
      <w:pPr>
        <w:widowControl/>
        <w:jc w:val="both"/>
        <w:rPr>
          <w:rFonts w:ascii="Arial" w:hAnsi="Arial" w:cs="Arial"/>
          <w:sz w:val="22"/>
          <w:szCs w:val="22"/>
        </w:rPr>
      </w:pPr>
      <w:r>
        <w:rPr>
          <w:rFonts w:ascii="Arial" w:hAnsi="Arial" w:cs="Arial"/>
          <w:sz w:val="22"/>
          <w:szCs w:val="22"/>
        </w:rPr>
        <w:t>-</w:t>
      </w:r>
      <w:r w:rsidR="00B164C1">
        <w:rPr>
          <w:rFonts w:ascii="Arial" w:hAnsi="Arial" w:cs="Arial"/>
          <w:sz w:val="22"/>
          <w:szCs w:val="22"/>
        </w:rPr>
        <w:t xml:space="preserve">Even with regard to the UNPBF PMP Result 1 (“Security sector reform and judiciary systems put in place and providing services that reinforce rule of law”) there is a fit. The one critique that is also mentioned in the mid-term review is that in all these cases, while there is indeed a fit, the fit is not always the tightest, but somewhat loose. This is due to the fact that </w:t>
      </w:r>
      <w:r w:rsidR="000C536F">
        <w:rPr>
          <w:rFonts w:ascii="Arial" w:hAnsi="Arial" w:cs="Arial"/>
          <w:sz w:val="22"/>
          <w:szCs w:val="22"/>
        </w:rPr>
        <w:t xml:space="preserve">all these high-level outcomes and goals refer to the national level, whereas other than the supply-side centered Outcome 1 (promoting coordination &amp; capacity of the JS) which is pitched at a systemic and thus all-encompassing national level covering also but not exclusively A2J, the demand-side A2J-centered Outcomes 2 and 3 were only tested out at sub-national level in 5 sample districts. </w:t>
      </w:r>
    </w:p>
    <w:p w14:paraId="7463BDC7" w14:textId="77777777" w:rsidR="008C1588" w:rsidRDefault="008C1588" w:rsidP="003B46F3">
      <w:pPr>
        <w:widowControl/>
        <w:jc w:val="both"/>
        <w:rPr>
          <w:rFonts w:ascii="Arial" w:hAnsi="Arial" w:cs="Arial"/>
          <w:sz w:val="22"/>
          <w:szCs w:val="22"/>
        </w:rPr>
      </w:pPr>
    </w:p>
    <w:p w14:paraId="31746AA3" w14:textId="77777777" w:rsidR="004D22B9" w:rsidRPr="00B164C1" w:rsidRDefault="008C1588" w:rsidP="003B46F3">
      <w:pPr>
        <w:widowControl/>
        <w:jc w:val="both"/>
        <w:rPr>
          <w:rFonts w:ascii="Arial" w:hAnsi="Arial" w:cs="Arial"/>
          <w:i/>
          <w:snapToGrid/>
          <w:sz w:val="22"/>
          <w:szCs w:val="22"/>
        </w:rPr>
      </w:pPr>
      <w:r>
        <w:rPr>
          <w:rFonts w:ascii="Arial" w:hAnsi="Arial" w:cs="Arial"/>
          <w:sz w:val="22"/>
          <w:szCs w:val="22"/>
        </w:rPr>
        <w:t>-</w:t>
      </w:r>
      <w:r w:rsidR="000C536F">
        <w:rPr>
          <w:rFonts w:ascii="Arial" w:hAnsi="Arial" w:cs="Arial"/>
          <w:sz w:val="22"/>
          <w:szCs w:val="22"/>
        </w:rPr>
        <w:t xml:space="preserve">Provided that the tested components get scaled up, there will be a much tighter fit but for the period of the JP and the Outcomes can be recycled as is for the potential follow-up ROLHR programme/project components. However, with hindsight, for the actual JP’s results framework it would have been much more judicious to add “in the JP pilot districts” at the end of Outcome 2 &amp; 3’s result statements. </w:t>
      </w:r>
    </w:p>
    <w:p w14:paraId="5A2BC60E" w14:textId="77777777" w:rsidR="00E91A67" w:rsidRPr="00A07F4D" w:rsidRDefault="00E91A67" w:rsidP="003B46F3">
      <w:pPr>
        <w:widowControl/>
        <w:jc w:val="both"/>
        <w:rPr>
          <w:rFonts w:ascii="Arial" w:hAnsi="Arial" w:cs="Arial"/>
          <w:i/>
          <w:snapToGrid/>
          <w:sz w:val="22"/>
          <w:szCs w:val="22"/>
        </w:rPr>
      </w:pPr>
    </w:p>
    <w:p w14:paraId="5C59F4EE" w14:textId="77777777" w:rsidR="003B46F3" w:rsidRPr="00A07F4D" w:rsidRDefault="003B46F3" w:rsidP="003B46F3">
      <w:pPr>
        <w:widowControl/>
        <w:jc w:val="both"/>
        <w:rPr>
          <w:rFonts w:ascii="Arial" w:hAnsi="Arial" w:cs="Arial"/>
          <w:i/>
          <w:snapToGrid/>
          <w:sz w:val="22"/>
          <w:szCs w:val="22"/>
        </w:rPr>
      </w:pPr>
      <w:r w:rsidRPr="00A07F4D">
        <w:rPr>
          <w:rFonts w:ascii="Arial" w:hAnsi="Arial" w:cs="Arial"/>
          <w:i/>
          <w:snapToGrid/>
          <w:sz w:val="22"/>
          <w:szCs w:val="22"/>
        </w:rPr>
        <w:t>Has the Project contributed towards the realization of rights of targeted beneficiaries?</w:t>
      </w:r>
    </w:p>
    <w:p w14:paraId="0216333E" w14:textId="77777777" w:rsidR="00424F4C" w:rsidRPr="00424F4C" w:rsidRDefault="00424F4C" w:rsidP="003B46F3">
      <w:pPr>
        <w:widowControl/>
        <w:jc w:val="both"/>
        <w:rPr>
          <w:rFonts w:ascii="Arial" w:hAnsi="Arial" w:cs="Arial"/>
          <w:i/>
          <w:snapToGrid/>
          <w:sz w:val="22"/>
          <w:szCs w:val="22"/>
          <w:highlight w:val="yellow"/>
          <w:lang w:val="en-US"/>
        </w:rPr>
      </w:pPr>
    </w:p>
    <w:p w14:paraId="28B890C4" w14:textId="77777777" w:rsidR="00A07F4D" w:rsidRPr="00A07F4D" w:rsidRDefault="00A07F4D" w:rsidP="000765C8">
      <w:pPr>
        <w:autoSpaceDE w:val="0"/>
        <w:autoSpaceDN w:val="0"/>
        <w:adjustRightInd w:val="0"/>
        <w:jc w:val="both"/>
        <w:rPr>
          <w:rFonts w:ascii="Arial" w:hAnsi="Arial" w:cs="Arial"/>
          <w:snapToGrid/>
          <w:sz w:val="22"/>
          <w:szCs w:val="22"/>
          <w:lang w:val="en-US"/>
        </w:rPr>
      </w:pPr>
      <w:r w:rsidRPr="00A07F4D">
        <w:rPr>
          <w:rFonts w:ascii="Arial" w:hAnsi="Arial" w:cs="Arial"/>
          <w:snapToGrid/>
          <w:sz w:val="22"/>
          <w:szCs w:val="22"/>
          <w:lang w:val="en-US"/>
        </w:rPr>
        <w:t>-</w:t>
      </w:r>
      <w:r>
        <w:rPr>
          <w:rFonts w:ascii="Arial" w:hAnsi="Arial" w:cs="Arial"/>
          <w:snapToGrid/>
          <w:sz w:val="22"/>
          <w:szCs w:val="22"/>
          <w:lang w:val="en-US"/>
        </w:rPr>
        <w:t>If this question was to be analyzed in view of the general Outcome statements 2 &amp; 3, then the answer would need to be negative since the scope of the JP was a pilot in heavily affected (post-)conflict areas and even within these districts, by far not all individuals in need could be served due to the limits in time and funding, and thus reduced coverage. If the answer is to be provided with regards to the specific target set in the results framework, then it must be overwhelmingly positive since all but a few of the indicators were reached and often even exceeded.</w:t>
      </w:r>
    </w:p>
    <w:p w14:paraId="4B966E5F" w14:textId="77777777" w:rsidR="00A07F4D" w:rsidRDefault="00A07F4D" w:rsidP="000765C8">
      <w:pPr>
        <w:autoSpaceDE w:val="0"/>
        <w:autoSpaceDN w:val="0"/>
        <w:adjustRightInd w:val="0"/>
        <w:jc w:val="both"/>
        <w:rPr>
          <w:rFonts w:ascii="Arial" w:hAnsi="Arial" w:cs="Arial"/>
          <w:i/>
          <w:snapToGrid/>
          <w:sz w:val="22"/>
          <w:szCs w:val="22"/>
          <w:lang w:val="en-US"/>
        </w:rPr>
      </w:pPr>
    </w:p>
    <w:p w14:paraId="651501B6" w14:textId="77777777" w:rsidR="000765C8" w:rsidRPr="00423161" w:rsidRDefault="000765C8" w:rsidP="000765C8">
      <w:pPr>
        <w:autoSpaceDE w:val="0"/>
        <w:autoSpaceDN w:val="0"/>
        <w:adjustRightInd w:val="0"/>
        <w:jc w:val="both"/>
        <w:rPr>
          <w:rFonts w:ascii="Arial" w:hAnsi="Arial" w:cs="Arial"/>
          <w:i/>
          <w:sz w:val="22"/>
          <w:szCs w:val="22"/>
          <w:highlight w:val="magenta"/>
        </w:rPr>
      </w:pPr>
      <w:r w:rsidRPr="00423161">
        <w:rPr>
          <w:rFonts w:ascii="Arial" w:hAnsi="Arial" w:cs="Arial"/>
          <w:i/>
          <w:sz w:val="22"/>
          <w:szCs w:val="22"/>
        </w:rPr>
        <w:t>Analysis of risk-taking, risk mitig</w:t>
      </w:r>
      <w:r w:rsidR="006B24A3" w:rsidRPr="00423161">
        <w:rPr>
          <w:rFonts w:ascii="Arial" w:hAnsi="Arial" w:cs="Arial"/>
          <w:i/>
          <w:sz w:val="22"/>
          <w:szCs w:val="22"/>
        </w:rPr>
        <w:t>ation and innovative approaches</w:t>
      </w:r>
    </w:p>
    <w:p w14:paraId="71EF7CBB" w14:textId="77777777" w:rsidR="00BB0C6E" w:rsidRDefault="00BB0C6E" w:rsidP="006939FC">
      <w:pPr>
        <w:autoSpaceDE w:val="0"/>
        <w:autoSpaceDN w:val="0"/>
        <w:adjustRightInd w:val="0"/>
        <w:jc w:val="both"/>
        <w:rPr>
          <w:rFonts w:ascii="Arial" w:hAnsi="Arial" w:cs="Arial"/>
          <w:sz w:val="22"/>
          <w:szCs w:val="22"/>
          <w:highlight w:val="magenta"/>
        </w:rPr>
      </w:pPr>
    </w:p>
    <w:p w14:paraId="0B90F511" w14:textId="77777777" w:rsidR="00BB0C6E" w:rsidRDefault="00BB0C6E" w:rsidP="00BB0C6E">
      <w:pPr>
        <w:jc w:val="both"/>
        <w:rPr>
          <w:rFonts w:ascii="Arial" w:hAnsi="Arial" w:cs="Arial"/>
          <w:sz w:val="22"/>
          <w:szCs w:val="22"/>
        </w:rPr>
      </w:pPr>
      <w:r w:rsidRPr="00BB0C6E">
        <w:rPr>
          <w:rFonts w:ascii="Arial" w:hAnsi="Arial" w:cs="Arial"/>
          <w:sz w:val="22"/>
          <w:szCs w:val="22"/>
        </w:rPr>
        <w:t>-Key risks identified by project management comprised, inter alia, political instability, a prolonged transition</w:t>
      </w:r>
      <w:r>
        <w:rPr>
          <w:rFonts w:ascii="Arial" w:hAnsi="Arial" w:cs="Arial"/>
          <w:sz w:val="22"/>
          <w:szCs w:val="22"/>
        </w:rPr>
        <w:t xml:space="preserve"> period</w:t>
      </w:r>
      <w:r w:rsidRPr="00BB0C6E">
        <w:rPr>
          <w:rFonts w:ascii="Arial" w:hAnsi="Arial" w:cs="Arial"/>
          <w:sz w:val="22"/>
          <w:szCs w:val="22"/>
        </w:rPr>
        <w:t>, transfer of government officials;</w:t>
      </w:r>
      <w:r>
        <w:rPr>
          <w:rFonts w:ascii="Arial" w:hAnsi="Arial" w:cs="Arial"/>
          <w:sz w:val="22"/>
          <w:szCs w:val="22"/>
        </w:rPr>
        <w:t xml:space="preserve"> that delays in starting the JP implementation and esp. delays in establishing the TJ mechanism would have negative e</w:t>
      </w:r>
      <w:r w:rsidRPr="00BB0C6E">
        <w:rPr>
          <w:rFonts w:ascii="Arial" w:hAnsi="Arial" w:cs="Arial"/>
          <w:sz w:val="22"/>
          <w:szCs w:val="22"/>
        </w:rPr>
        <w:t>ffect</w:t>
      </w:r>
      <w:r>
        <w:rPr>
          <w:rFonts w:ascii="Arial" w:hAnsi="Arial" w:cs="Arial"/>
          <w:sz w:val="22"/>
          <w:szCs w:val="22"/>
        </w:rPr>
        <w:t>s</w:t>
      </w:r>
      <w:r w:rsidRPr="00BB0C6E">
        <w:rPr>
          <w:rFonts w:ascii="Arial" w:hAnsi="Arial" w:cs="Arial"/>
          <w:sz w:val="22"/>
          <w:szCs w:val="22"/>
        </w:rPr>
        <w:t xml:space="preserve"> on</w:t>
      </w:r>
      <w:r>
        <w:rPr>
          <w:rFonts w:ascii="Arial" w:hAnsi="Arial" w:cs="Arial"/>
          <w:sz w:val="22"/>
          <w:szCs w:val="22"/>
        </w:rPr>
        <w:t xml:space="preserve"> the trust and</w:t>
      </w:r>
      <w:r w:rsidRPr="00BB0C6E">
        <w:rPr>
          <w:rFonts w:ascii="Arial" w:hAnsi="Arial" w:cs="Arial"/>
          <w:sz w:val="22"/>
          <w:szCs w:val="22"/>
        </w:rPr>
        <w:t xml:space="preserve"> confidence </w:t>
      </w:r>
      <w:r>
        <w:rPr>
          <w:rFonts w:ascii="Arial" w:hAnsi="Arial" w:cs="Arial"/>
          <w:sz w:val="22"/>
          <w:szCs w:val="22"/>
        </w:rPr>
        <w:t xml:space="preserve">the public would be willing to invest in a. the JP, b. the overall JS reform process </w:t>
      </w:r>
      <w:r w:rsidRPr="00BB0C6E">
        <w:rPr>
          <w:rFonts w:ascii="Arial" w:hAnsi="Arial" w:cs="Arial"/>
          <w:sz w:val="22"/>
          <w:szCs w:val="22"/>
        </w:rPr>
        <w:t xml:space="preserve">and </w:t>
      </w:r>
      <w:r>
        <w:rPr>
          <w:rFonts w:ascii="Arial" w:hAnsi="Arial" w:cs="Arial"/>
          <w:sz w:val="22"/>
          <w:szCs w:val="22"/>
        </w:rPr>
        <w:t xml:space="preserve">c. </w:t>
      </w:r>
      <w:r w:rsidRPr="00BB0C6E">
        <w:rPr>
          <w:rFonts w:ascii="Arial" w:hAnsi="Arial" w:cs="Arial"/>
          <w:sz w:val="22"/>
          <w:szCs w:val="22"/>
        </w:rPr>
        <w:t>the justice sector</w:t>
      </w:r>
      <w:r>
        <w:rPr>
          <w:rFonts w:ascii="Arial" w:hAnsi="Arial" w:cs="Arial"/>
          <w:sz w:val="22"/>
          <w:szCs w:val="22"/>
        </w:rPr>
        <w:t xml:space="preserve"> as a whole. </w:t>
      </w:r>
    </w:p>
    <w:p w14:paraId="53164CA4" w14:textId="77777777" w:rsidR="00BB0C6E" w:rsidRDefault="00BB0C6E" w:rsidP="00BB0C6E">
      <w:pPr>
        <w:jc w:val="both"/>
        <w:rPr>
          <w:rFonts w:ascii="Arial" w:hAnsi="Arial" w:cs="Arial"/>
          <w:sz w:val="22"/>
          <w:szCs w:val="22"/>
        </w:rPr>
      </w:pPr>
    </w:p>
    <w:p w14:paraId="198703A6" w14:textId="77777777" w:rsidR="00424F4C" w:rsidRDefault="00424F4C" w:rsidP="00424F4C">
      <w:pPr>
        <w:jc w:val="both"/>
        <w:rPr>
          <w:rFonts w:ascii="Arial" w:hAnsi="Arial" w:cs="Arial"/>
          <w:sz w:val="22"/>
          <w:szCs w:val="22"/>
        </w:rPr>
      </w:pPr>
      <w:r>
        <w:rPr>
          <w:rFonts w:ascii="Arial" w:hAnsi="Arial" w:cs="Arial"/>
          <w:sz w:val="22"/>
          <w:szCs w:val="22"/>
        </w:rPr>
        <w:t xml:space="preserve">-The mid-term review lists as additional risk factors: a. potential </w:t>
      </w:r>
      <w:r w:rsidRPr="00BB0C6E">
        <w:rPr>
          <w:rFonts w:ascii="Arial" w:hAnsi="Arial" w:cs="Arial"/>
          <w:sz w:val="22"/>
          <w:szCs w:val="22"/>
        </w:rPr>
        <w:t>dissatisfaction with the constitution making process</w:t>
      </w:r>
      <w:r>
        <w:rPr>
          <w:rFonts w:ascii="Arial" w:hAnsi="Arial" w:cs="Arial"/>
          <w:sz w:val="22"/>
          <w:szCs w:val="22"/>
        </w:rPr>
        <w:t xml:space="preserve"> and the </w:t>
      </w:r>
      <w:r w:rsidRPr="00BB0C6E">
        <w:rPr>
          <w:rFonts w:ascii="Arial" w:hAnsi="Arial" w:cs="Arial"/>
          <w:sz w:val="22"/>
          <w:szCs w:val="22"/>
        </w:rPr>
        <w:t>local elections causing political instability and consequent implementation delay</w:t>
      </w:r>
      <w:r>
        <w:rPr>
          <w:rFonts w:ascii="Arial" w:hAnsi="Arial" w:cs="Arial"/>
          <w:sz w:val="22"/>
          <w:szCs w:val="22"/>
        </w:rPr>
        <w:t>; b. delays and uncertainty caused by the discussion and design processabout</w:t>
      </w:r>
      <w:r w:rsidRPr="00BB0C6E">
        <w:rPr>
          <w:rFonts w:ascii="Arial" w:hAnsi="Arial" w:cs="Arial"/>
          <w:sz w:val="22"/>
          <w:szCs w:val="22"/>
        </w:rPr>
        <w:t xml:space="preserve"> various </w:t>
      </w:r>
      <w:r>
        <w:rPr>
          <w:rFonts w:ascii="Arial" w:hAnsi="Arial" w:cs="Arial"/>
          <w:sz w:val="22"/>
          <w:szCs w:val="22"/>
        </w:rPr>
        <w:t xml:space="preserve">models of </w:t>
      </w:r>
      <w:r w:rsidRPr="00BB0C6E">
        <w:rPr>
          <w:rFonts w:ascii="Arial" w:hAnsi="Arial" w:cs="Arial"/>
          <w:sz w:val="22"/>
          <w:szCs w:val="22"/>
        </w:rPr>
        <w:t xml:space="preserve">federalism </w:t>
      </w:r>
      <w:r>
        <w:rPr>
          <w:rFonts w:ascii="Arial" w:hAnsi="Arial" w:cs="Arial"/>
          <w:sz w:val="22"/>
          <w:szCs w:val="22"/>
        </w:rPr>
        <w:t xml:space="preserve">that could </w:t>
      </w:r>
      <w:r w:rsidRPr="00BB0C6E">
        <w:rPr>
          <w:rFonts w:ascii="Arial" w:hAnsi="Arial" w:cs="Arial"/>
          <w:sz w:val="22"/>
          <w:szCs w:val="22"/>
        </w:rPr>
        <w:t>substantial</w:t>
      </w:r>
      <w:r>
        <w:rPr>
          <w:rFonts w:ascii="Arial" w:hAnsi="Arial" w:cs="Arial"/>
          <w:sz w:val="22"/>
          <w:szCs w:val="22"/>
        </w:rPr>
        <w:t>ly impact</w:t>
      </w:r>
      <w:r w:rsidRPr="00BB0C6E">
        <w:rPr>
          <w:rFonts w:ascii="Arial" w:hAnsi="Arial" w:cs="Arial"/>
          <w:sz w:val="22"/>
          <w:szCs w:val="22"/>
        </w:rPr>
        <w:t xml:space="preserve"> different components of the justice system, for e</w:t>
      </w:r>
      <w:r>
        <w:rPr>
          <w:rFonts w:ascii="Arial" w:hAnsi="Arial" w:cs="Arial"/>
          <w:sz w:val="22"/>
          <w:szCs w:val="22"/>
        </w:rPr>
        <w:t>xample court jurisdiction</w:t>
      </w:r>
      <w:r w:rsidRPr="00BB0C6E">
        <w:rPr>
          <w:rFonts w:ascii="Arial" w:hAnsi="Arial" w:cs="Arial"/>
          <w:sz w:val="22"/>
          <w:szCs w:val="22"/>
        </w:rPr>
        <w:t xml:space="preserve">. </w:t>
      </w:r>
    </w:p>
    <w:p w14:paraId="6BA3C980" w14:textId="77777777" w:rsidR="00424F4C" w:rsidRDefault="00424F4C" w:rsidP="00424F4C">
      <w:pPr>
        <w:jc w:val="both"/>
        <w:rPr>
          <w:rFonts w:ascii="Arial" w:hAnsi="Arial" w:cs="Arial"/>
          <w:sz w:val="22"/>
          <w:szCs w:val="22"/>
        </w:rPr>
      </w:pPr>
    </w:p>
    <w:p w14:paraId="0576174F" w14:textId="77777777" w:rsidR="008C1588" w:rsidRDefault="00BB0C6E" w:rsidP="00BB0C6E">
      <w:pPr>
        <w:jc w:val="both"/>
        <w:rPr>
          <w:rFonts w:ascii="Arial" w:hAnsi="Arial" w:cs="Arial"/>
          <w:sz w:val="22"/>
          <w:szCs w:val="22"/>
        </w:rPr>
      </w:pPr>
      <w:r>
        <w:rPr>
          <w:rFonts w:ascii="Arial" w:hAnsi="Arial" w:cs="Arial"/>
          <w:sz w:val="22"/>
          <w:szCs w:val="22"/>
        </w:rPr>
        <w:t>-</w:t>
      </w:r>
      <w:r w:rsidR="0064757F">
        <w:rPr>
          <w:rFonts w:ascii="Arial" w:hAnsi="Arial" w:cs="Arial"/>
          <w:sz w:val="22"/>
          <w:szCs w:val="22"/>
        </w:rPr>
        <w:t>To mitigate the identified</w:t>
      </w:r>
      <w:r w:rsidRPr="00BB0C6E">
        <w:rPr>
          <w:rFonts w:ascii="Arial" w:hAnsi="Arial" w:cs="Arial"/>
          <w:sz w:val="22"/>
          <w:szCs w:val="22"/>
        </w:rPr>
        <w:t xml:space="preserve"> risks, Project</w:t>
      </w:r>
      <w:r w:rsidR="0064757F">
        <w:rPr>
          <w:rFonts w:ascii="Arial" w:hAnsi="Arial" w:cs="Arial"/>
          <w:sz w:val="22"/>
          <w:szCs w:val="22"/>
        </w:rPr>
        <w:t xml:space="preserve"> management resolved to </w:t>
      </w:r>
      <w:r w:rsidRPr="00BB0C6E">
        <w:rPr>
          <w:rFonts w:ascii="Arial" w:hAnsi="Arial" w:cs="Arial"/>
          <w:sz w:val="22"/>
          <w:szCs w:val="22"/>
        </w:rPr>
        <w:t xml:space="preserve">build stronger relations with stakeholders at the local level, so </w:t>
      </w:r>
      <w:r w:rsidR="0064757F">
        <w:rPr>
          <w:rFonts w:ascii="Arial" w:hAnsi="Arial" w:cs="Arial"/>
          <w:sz w:val="22"/>
          <w:szCs w:val="22"/>
        </w:rPr>
        <w:t>that work could</w:t>
      </w:r>
      <w:r w:rsidRPr="00BB0C6E">
        <w:rPr>
          <w:rFonts w:ascii="Arial" w:hAnsi="Arial" w:cs="Arial"/>
          <w:sz w:val="22"/>
          <w:szCs w:val="22"/>
        </w:rPr>
        <w:t xml:space="preserve"> continue there even</w:t>
      </w:r>
      <w:r w:rsidR="0064757F">
        <w:rPr>
          <w:rFonts w:ascii="Arial" w:hAnsi="Arial" w:cs="Arial"/>
          <w:sz w:val="22"/>
          <w:szCs w:val="22"/>
        </w:rPr>
        <w:t xml:space="preserve"> if central level stakeholders would</w:t>
      </w:r>
      <w:r w:rsidRPr="00BB0C6E">
        <w:rPr>
          <w:rFonts w:ascii="Arial" w:hAnsi="Arial" w:cs="Arial"/>
          <w:sz w:val="22"/>
          <w:szCs w:val="22"/>
        </w:rPr>
        <w:t xml:space="preserve"> not </w:t>
      </w:r>
      <w:r w:rsidR="0064757F">
        <w:rPr>
          <w:rFonts w:ascii="Arial" w:hAnsi="Arial" w:cs="Arial"/>
          <w:sz w:val="22"/>
          <w:szCs w:val="22"/>
        </w:rPr>
        <w:t xml:space="preserve">be </w:t>
      </w:r>
      <w:r w:rsidRPr="00BB0C6E">
        <w:rPr>
          <w:rFonts w:ascii="Arial" w:hAnsi="Arial" w:cs="Arial"/>
          <w:sz w:val="22"/>
          <w:szCs w:val="22"/>
        </w:rPr>
        <w:t>able to</w:t>
      </w:r>
      <w:r w:rsidR="0064757F">
        <w:rPr>
          <w:rFonts w:ascii="Arial" w:hAnsi="Arial" w:cs="Arial"/>
          <w:sz w:val="22"/>
          <w:szCs w:val="22"/>
        </w:rPr>
        <w:t xml:space="preserve"> actively engage</w:t>
      </w:r>
      <w:r w:rsidRPr="00BB0C6E">
        <w:rPr>
          <w:rFonts w:ascii="Arial" w:hAnsi="Arial" w:cs="Arial"/>
          <w:sz w:val="22"/>
          <w:szCs w:val="22"/>
        </w:rPr>
        <w:t>.</w:t>
      </w:r>
      <w:r w:rsidR="0064757F">
        <w:rPr>
          <w:rFonts w:ascii="Arial" w:hAnsi="Arial" w:cs="Arial"/>
          <w:sz w:val="22"/>
          <w:szCs w:val="22"/>
        </w:rPr>
        <w:t xml:space="preserve"> While overall this approach was successful, it was not fruitful in the case of </w:t>
      </w:r>
      <w:r w:rsidR="00411857">
        <w:rPr>
          <w:rFonts w:ascii="Arial" w:hAnsi="Arial" w:cs="Arial"/>
          <w:sz w:val="22"/>
          <w:szCs w:val="22"/>
        </w:rPr>
        <w:t xml:space="preserve">JP </w:t>
      </w:r>
      <w:r w:rsidR="0064757F">
        <w:rPr>
          <w:rFonts w:ascii="Arial" w:hAnsi="Arial" w:cs="Arial"/>
          <w:sz w:val="22"/>
          <w:szCs w:val="22"/>
        </w:rPr>
        <w:t xml:space="preserve">Outcome 3-related activities related to TJ that ultimately depended on higher-level decision-making on TJ.Documenting TJ cases is but an initial step in seeking justice. Clearly, the delays in the TJ agenda are an issue that the JP cannot be held responsible for. </w:t>
      </w:r>
      <w:r w:rsidR="00B57AF7">
        <w:rPr>
          <w:rFonts w:ascii="Arial" w:hAnsi="Arial" w:cs="Arial"/>
          <w:sz w:val="22"/>
          <w:szCs w:val="22"/>
        </w:rPr>
        <w:t xml:space="preserve">Short of not doing anything to prepare cases under the TJ regime there is not much that could have been done to mitigate related risks. </w:t>
      </w:r>
    </w:p>
    <w:p w14:paraId="1E68E314" w14:textId="77777777" w:rsidR="008C1588" w:rsidRDefault="008C1588" w:rsidP="00BB0C6E">
      <w:pPr>
        <w:jc w:val="both"/>
        <w:rPr>
          <w:rFonts w:ascii="Arial" w:hAnsi="Arial" w:cs="Arial"/>
          <w:sz w:val="22"/>
          <w:szCs w:val="22"/>
        </w:rPr>
      </w:pPr>
    </w:p>
    <w:p w14:paraId="38DC44A4" w14:textId="77777777" w:rsidR="00BB0C6E" w:rsidRDefault="008C1588" w:rsidP="00BB0C6E">
      <w:pPr>
        <w:jc w:val="both"/>
        <w:rPr>
          <w:rFonts w:ascii="Arial" w:hAnsi="Arial" w:cs="Arial"/>
          <w:sz w:val="22"/>
          <w:szCs w:val="22"/>
        </w:rPr>
      </w:pPr>
      <w:r>
        <w:rPr>
          <w:rFonts w:ascii="Arial" w:hAnsi="Arial" w:cs="Arial"/>
          <w:sz w:val="22"/>
          <w:szCs w:val="22"/>
        </w:rPr>
        <w:t>-</w:t>
      </w:r>
      <w:r w:rsidR="00B57AF7">
        <w:rPr>
          <w:rFonts w:ascii="Arial" w:hAnsi="Arial" w:cs="Arial"/>
          <w:sz w:val="22"/>
          <w:szCs w:val="22"/>
        </w:rPr>
        <w:t>The potential negative effects of what has been done so far are likely outweighed by the positive effects, namely showing to victims that they are not forgotten, even if so far only preparatory initial steps could be undertaken (collecting proof, testimonies, preparing case files) and no official closure could be provided. Since traditional justice will in many if not most cases not result in punishment of the (often anonymous) perpetrators what counts most here is psychological closure. Arguably, this has already been provided at</w:t>
      </w:r>
      <w:r w:rsidR="00411857">
        <w:rPr>
          <w:rFonts w:ascii="Arial" w:hAnsi="Arial" w:cs="Arial"/>
          <w:sz w:val="22"/>
          <w:szCs w:val="22"/>
        </w:rPr>
        <w:t xml:space="preserve"> least partially to the 571 (including 45 S/GBV) con</w:t>
      </w:r>
      <w:r w:rsidR="00B57AF7">
        <w:rPr>
          <w:rFonts w:ascii="Arial" w:hAnsi="Arial" w:cs="Arial"/>
          <w:sz w:val="22"/>
          <w:szCs w:val="22"/>
        </w:rPr>
        <w:t>f</w:t>
      </w:r>
      <w:r w:rsidR="00411857">
        <w:rPr>
          <w:rFonts w:ascii="Arial" w:hAnsi="Arial" w:cs="Arial"/>
          <w:sz w:val="22"/>
          <w:szCs w:val="22"/>
        </w:rPr>
        <w:t>l</w:t>
      </w:r>
      <w:r w:rsidR="00B57AF7">
        <w:rPr>
          <w:rFonts w:ascii="Arial" w:hAnsi="Arial" w:cs="Arial"/>
          <w:sz w:val="22"/>
          <w:szCs w:val="22"/>
        </w:rPr>
        <w:t xml:space="preserve">ict victims for whom WVAF established case profiles including </w:t>
      </w:r>
      <w:r w:rsidR="00411857">
        <w:rPr>
          <w:rFonts w:ascii="Arial" w:hAnsi="Arial" w:cs="Arial"/>
          <w:sz w:val="22"/>
          <w:szCs w:val="22"/>
        </w:rPr>
        <w:t>a supporting body of evidence of 30,000 documents.</w:t>
      </w:r>
    </w:p>
    <w:p w14:paraId="75422144" w14:textId="77777777" w:rsidR="0064757F" w:rsidRDefault="0064757F" w:rsidP="00BB0C6E">
      <w:pPr>
        <w:jc w:val="both"/>
        <w:rPr>
          <w:rFonts w:ascii="Arial" w:hAnsi="Arial" w:cs="Arial"/>
          <w:sz w:val="22"/>
          <w:szCs w:val="22"/>
        </w:rPr>
      </w:pPr>
    </w:p>
    <w:p w14:paraId="050317CE" w14:textId="77777777" w:rsidR="00D24997" w:rsidRDefault="007B3F1D" w:rsidP="00BB0C6E">
      <w:pPr>
        <w:jc w:val="both"/>
        <w:rPr>
          <w:rFonts w:ascii="Arial" w:hAnsi="Arial" w:cs="Arial"/>
          <w:sz w:val="22"/>
          <w:szCs w:val="22"/>
        </w:rPr>
      </w:pPr>
      <w:r w:rsidRPr="007B3F1D">
        <w:rPr>
          <w:rFonts w:ascii="Arial" w:hAnsi="Arial" w:cs="Arial"/>
          <w:sz w:val="22"/>
          <w:szCs w:val="22"/>
        </w:rPr>
        <w:t>-</w:t>
      </w:r>
      <w:r>
        <w:rPr>
          <w:rFonts w:ascii="Arial" w:hAnsi="Arial" w:cs="Arial"/>
          <w:sz w:val="22"/>
          <w:szCs w:val="22"/>
        </w:rPr>
        <w:t xml:space="preserve">While project features such as legal help desks, mobile courts, </w:t>
      </w:r>
      <w:r w:rsidR="00D24997">
        <w:rPr>
          <w:rFonts w:ascii="Arial" w:hAnsi="Arial" w:cs="Arial"/>
          <w:sz w:val="22"/>
          <w:szCs w:val="22"/>
        </w:rPr>
        <w:t>JSCCs, court information desks,</w:t>
      </w:r>
      <w:r w:rsidR="00100C21">
        <w:rPr>
          <w:rFonts w:ascii="Arial" w:hAnsi="Arial" w:cs="Arial"/>
          <w:sz w:val="22"/>
          <w:szCs w:val="22"/>
        </w:rPr>
        <w:t xml:space="preserve"> scholarships and internships,</w:t>
      </w:r>
      <w:r w:rsidR="00B10AF9">
        <w:rPr>
          <w:rFonts w:ascii="Arial" w:hAnsi="Arial" w:cs="Arial"/>
          <w:sz w:val="22"/>
          <w:szCs w:val="22"/>
        </w:rPr>
        <w:t xml:space="preserve"> psychological and legal support for S/GBV survivors, post-conflict legal support for conflict victims,</w:t>
      </w:r>
      <w:r>
        <w:rPr>
          <w:rFonts w:ascii="Arial" w:hAnsi="Arial" w:cs="Arial"/>
          <w:sz w:val="22"/>
          <w:szCs w:val="22"/>
        </w:rPr>
        <w:t>legal counsel and representation for indigents, in-camera hearing etc. are not as such innovative access-to-justice mechanisms at the global scale, they certainly are in Nepal, esp. in the sense that they were delivered joint</w:t>
      </w:r>
      <w:r w:rsidR="00D24997">
        <w:rPr>
          <w:rFonts w:ascii="Arial" w:hAnsi="Arial" w:cs="Arial"/>
          <w:sz w:val="22"/>
          <w:szCs w:val="22"/>
        </w:rPr>
        <w:t xml:space="preserve">ly and as an integrated package. </w:t>
      </w:r>
    </w:p>
    <w:p w14:paraId="62B4F51A" w14:textId="77777777" w:rsidR="00D24997" w:rsidRDefault="00D24997" w:rsidP="00BB0C6E">
      <w:pPr>
        <w:jc w:val="both"/>
        <w:rPr>
          <w:rFonts w:ascii="Arial" w:hAnsi="Arial" w:cs="Arial"/>
          <w:sz w:val="22"/>
          <w:szCs w:val="22"/>
        </w:rPr>
      </w:pPr>
    </w:p>
    <w:p w14:paraId="532BDA49" w14:textId="77777777" w:rsidR="0064757F" w:rsidRDefault="00D24997" w:rsidP="00BB0C6E">
      <w:pPr>
        <w:jc w:val="both"/>
        <w:rPr>
          <w:rFonts w:ascii="Arial" w:hAnsi="Arial" w:cs="Arial"/>
          <w:sz w:val="22"/>
          <w:szCs w:val="22"/>
        </w:rPr>
      </w:pPr>
      <w:r>
        <w:rPr>
          <w:rFonts w:ascii="Arial" w:hAnsi="Arial" w:cs="Arial"/>
          <w:sz w:val="22"/>
          <w:szCs w:val="22"/>
        </w:rPr>
        <w:t>-However, there is one part that is truly innovative, which is the establishment of socio-legal aid centers</w:t>
      </w:r>
      <w:r w:rsidR="00100C21">
        <w:rPr>
          <w:rFonts w:ascii="Arial" w:hAnsi="Arial" w:cs="Arial"/>
          <w:sz w:val="22"/>
          <w:szCs w:val="22"/>
        </w:rPr>
        <w:t>, which mirrors the unique character of Nepal’s society</w:t>
      </w:r>
      <w:r>
        <w:rPr>
          <w:rFonts w:ascii="Arial" w:hAnsi="Arial" w:cs="Arial"/>
          <w:sz w:val="22"/>
          <w:szCs w:val="22"/>
        </w:rPr>
        <w:t>.</w:t>
      </w:r>
      <w:r w:rsidR="008C1588">
        <w:rPr>
          <w:rFonts w:ascii="Arial" w:hAnsi="Arial" w:cs="Arial"/>
          <w:sz w:val="22"/>
          <w:szCs w:val="22"/>
        </w:rPr>
        <w:t xml:space="preserve"> India, as a</w:t>
      </w:r>
      <w:r w:rsidR="00100C21">
        <w:rPr>
          <w:rFonts w:ascii="Arial" w:hAnsi="Arial" w:cs="Arial"/>
          <w:sz w:val="22"/>
          <w:szCs w:val="22"/>
        </w:rPr>
        <w:t xml:space="preserve"> country with similar characteristics in terms of socio-cultural composition and concepts </w:t>
      </w:r>
      <w:r w:rsidR="003071EF">
        <w:rPr>
          <w:rFonts w:ascii="Arial" w:hAnsi="Arial" w:cs="Arial"/>
          <w:sz w:val="22"/>
          <w:szCs w:val="22"/>
        </w:rPr>
        <w:t>as well as a history of Maoist rebels (“</w:t>
      </w:r>
      <w:r w:rsidR="00B10AF9">
        <w:rPr>
          <w:rFonts w:ascii="Arial" w:hAnsi="Arial" w:cs="Arial"/>
          <w:sz w:val="22"/>
          <w:szCs w:val="22"/>
        </w:rPr>
        <w:t>N</w:t>
      </w:r>
      <w:r w:rsidR="003071EF">
        <w:rPr>
          <w:rFonts w:ascii="Arial" w:hAnsi="Arial" w:cs="Arial"/>
          <w:sz w:val="22"/>
          <w:szCs w:val="22"/>
        </w:rPr>
        <w:t>axalites”) with a marginalized group background</w:t>
      </w:r>
      <w:r w:rsidR="00100C21">
        <w:rPr>
          <w:rFonts w:ascii="Arial" w:hAnsi="Arial" w:cs="Arial"/>
          <w:sz w:val="22"/>
          <w:szCs w:val="22"/>
        </w:rPr>
        <w:t xml:space="preserve">, also has legal aid support in place for </w:t>
      </w:r>
      <w:r w:rsidR="003071EF">
        <w:rPr>
          <w:rFonts w:ascii="Arial" w:hAnsi="Arial" w:cs="Arial"/>
          <w:sz w:val="22"/>
          <w:szCs w:val="22"/>
        </w:rPr>
        <w:t xml:space="preserve">low-caste </w:t>
      </w:r>
      <w:r w:rsidR="00100C21">
        <w:rPr>
          <w:rFonts w:ascii="Arial" w:hAnsi="Arial" w:cs="Arial"/>
          <w:sz w:val="22"/>
          <w:szCs w:val="22"/>
        </w:rPr>
        <w:t>gr</w:t>
      </w:r>
      <w:r w:rsidR="00B10AF9">
        <w:rPr>
          <w:rFonts w:ascii="Arial" w:hAnsi="Arial" w:cs="Arial"/>
          <w:sz w:val="22"/>
          <w:szCs w:val="22"/>
        </w:rPr>
        <w:t>oups (D</w:t>
      </w:r>
      <w:r w:rsidR="00100C21">
        <w:rPr>
          <w:rFonts w:ascii="Arial" w:hAnsi="Arial" w:cs="Arial"/>
          <w:sz w:val="22"/>
          <w:szCs w:val="22"/>
        </w:rPr>
        <w:t>alits,</w:t>
      </w:r>
      <w:r w:rsidR="00B10AF9">
        <w:rPr>
          <w:rFonts w:ascii="Arial" w:hAnsi="Arial" w:cs="Arial"/>
          <w:sz w:val="22"/>
          <w:szCs w:val="22"/>
        </w:rPr>
        <w:t xml:space="preserve"> A</w:t>
      </w:r>
      <w:r w:rsidR="00100C21">
        <w:rPr>
          <w:rFonts w:ascii="Arial" w:hAnsi="Arial" w:cs="Arial"/>
          <w:sz w:val="22"/>
          <w:szCs w:val="22"/>
        </w:rPr>
        <w:t xml:space="preserve">divasis) as well as </w:t>
      </w:r>
      <w:r w:rsidR="003071EF">
        <w:rPr>
          <w:rFonts w:ascii="Arial" w:hAnsi="Arial" w:cs="Arial"/>
          <w:sz w:val="22"/>
          <w:szCs w:val="22"/>
        </w:rPr>
        <w:t>former rebels</w:t>
      </w:r>
      <w:r w:rsidR="00100C21">
        <w:rPr>
          <w:rFonts w:ascii="Arial" w:hAnsi="Arial" w:cs="Arial"/>
          <w:sz w:val="22"/>
          <w:szCs w:val="22"/>
        </w:rPr>
        <w:t xml:space="preserve"> and their family members</w:t>
      </w:r>
      <w:r w:rsidR="003071EF">
        <w:rPr>
          <w:rFonts w:ascii="Arial" w:hAnsi="Arial" w:cs="Arial"/>
          <w:sz w:val="22"/>
          <w:szCs w:val="22"/>
        </w:rPr>
        <w:t>. In India, however, those legal aid schemes are provided by NGOs, whereas in Nepal the SLACs are a modality under the official DLACs, which marks a significant difference that sets Nepal clearly apart from India in a positive sense.</w:t>
      </w:r>
    </w:p>
    <w:p w14:paraId="5461F550" w14:textId="77777777" w:rsidR="0064757F" w:rsidRPr="00BB0C6E" w:rsidRDefault="0064757F" w:rsidP="00BB0C6E">
      <w:pPr>
        <w:jc w:val="both"/>
        <w:rPr>
          <w:rStyle w:val="Emphasis"/>
          <w:rFonts w:ascii="Arial" w:hAnsi="Arial" w:cs="Arial"/>
          <w:sz w:val="22"/>
          <w:szCs w:val="22"/>
        </w:rPr>
      </w:pPr>
    </w:p>
    <w:p w14:paraId="4D0CF340" w14:textId="77777777" w:rsidR="0064757F" w:rsidRDefault="0064757F" w:rsidP="0064757F">
      <w:pPr>
        <w:jc w:val="both"/>
        <w:rPr>
          <w:rFonts w:ascii="Arial" w:hAnsi="Arial" w:cs="Arial"/>
          <w:sz w:val="22"/>
          <w:szCs w:val="22"/>
        </w:rPr>
      </w:pPr>
      <w:r>
        <w:rPr>
          <w:rFonts w:ascii="Arial" w:hAnsi="Arial" w:cs="Arial"/>
          <w:sz w:val="22"/>
          <w:szCs w:val="22"/>
        </w:rPr>
        <w:t xml:space="preserve">-Risks of creating expectations at the micro-level (in pilot districts) that the IPs/the JP would not be able to consistently meet due to lack of funds and limited testing periods were not properly realized. </w:t>
      </w:r>
    </w:p>
    <w:p w14:paraId="04DCBB64" w14:textId="77777777" w:rsidR="00F35B67" w:rsidRDefault="00F35B67" w:rsidP="003B46F3">
      <w:pPr>
        <w:widowControl/>
        <w:jc w:val="both"/>
        <w:rPr>
          <w:rFonts w:ascii="Arial" w:hAnsi="Arial" w:cs="Arial"/>
          <w:b/>
          <w:snapToGrid/>
          <w:color w:val="000000"/>
          <w:sz w:val="22"/>
          <w:szCs w:val="22"/>
        </w:rPr>
      </w:pPr>
    </w:p>
    <w:p w14:paraId="230D9657" w14:textId="77777777" w:rsidR="00F35B67" w:rsidRDefault="00F35B67" w:rsidP="003B46F3">
      <w:pPr>
        <w:widowControl/>
        <w:jc w:val="both"/>
        <w:rPr>
          <w:rFonts w:ascii="Arial" w:hAnsi="Arial" w:cs="Arial"/>
          <w:b/>
          <w:snapToGrid/>
          <w:color w:val="000000"/>
          <w:sz w:val="22"/>
          <w:szCs w:val="22"/>
        </w:rPr>
      </w:pPr>
    </w:p>
    <w:p w14:paraId="5B4D451F" w14:textId="77777777" w:rsidR="003B46F3" w:rsidRPr="003F5B18" w:rsidRDefault="003071EF" w:rsidP="003B46F3">
      <w:pPr>
        <w:widowControl/>
        <w:jc w:val="both"/>
        <w:rPr>
          <w:rFonts w:ascii="Arial" w:hAnsi="Arial" w:cs="Arial"/>
          <w:b/>
          <w:snapToGrid/>
          <w:color w:val="000000"/>
          <w:sz w:val="22"/>
          <w:szCs w:val="22"/>
          <w:lang w:val="en-US"/>
        </w:rPr>
      </w:pPr>
      <w:r>
        <w:rPr>
          <w:rFonts w:ascii="Arial" w:hAnsi="Arial" w:cs="Arial"/>
          <w:b/>
          <w:snapToGrid/>
          <w:color w:val="000000"/>
          <w:sz w:val="22"/>
          <w:szCs w:val="22"/>
        </w:rPr>
        <w:t xml:space="preserve">4.2.2 </w:t>
      </w:r>
      <w:r w:rsidR="003B46F3" w:rsidRPr="003F5B18">
        <w:rPr>
          <w:rFonts w:ascii="Arial" w:hAnsi="Arial" w:cs="Arial"/>
          <w:b/>
          <w:snapToGrid/>
          <w:color w:val="000000"/>
          <w:sz w:val="22"/>
          <w:szCs w:val="22"/>
        </w:rPr>
        <w:t xml:space="preserve"> Effectiveness/</w:t>
      </w:r>
      <w:r w:rsidR="00D24C5F" w:rsidRPr="003F5B18">
        <w:rPr>
          <w:rFonts w:ascii="Arial" w:hAnsi="Arial" w:cs="Arial"/>
          <w:b/>
          <w:snapToGrid/>
          <w:color w:val="000000"/>
          <w:sz w:val="22"/>
          <w:szCs w:val="22"/>
        </w:rPr>
        <w:t>Early i</w:t>
      </w:r>
      <w:r w:rsidR="003B46F3" w:rsidRPr="003F5B18">
        <w:rPr>
          <w:rFonts w:ascii="Arial" w:hAnsi="Arial" w:cs="Arial"/>
          <w:b/>
          <w:snapToGrid/>
          <w:color w:val="000000"/>
          <w:sz w:val="22"/>
          <w:szCs w:val="22"/>
        </w:rPr>
        <w:t>mpact</w:t>
      </w:r>
    </w:p>
    <w:p w14:paraId="3E6194F9" w14:textId="77777777" w:rsidR="003B46F3" w:rsidRPr="00A32F7C" w:rsidRDefault="003B46F3" w:rsidP="003B46F3">
      <w:pPr>
        <w:widowControl/>
        <w:jc w:val="both"/>
        <w:rPr>
          <w:rFonts w:ascii="Arial" w:hAnsi="Arial" w:cs="Arial"/>
          <w:snapToGrid/>
          <w:color w:val="FF0000"/>
          <w:sz w:val="22"/>
          <w:szCs w:val="22"/>
        </w:rPr>
      </w:pPr>
    </w:p>
    <w:p w14:paraId="409CDEB6" w14:textId="77777777" w:rsidR="003B46F3" w:rsidRPr="003F5B18" w:rsidRDefault="003B46F3" w:rsidP="00B55EC6">
      <w:pPr>
        <w:widowControl/>
        <w:jc w:val="both"/>
        <w:rPr>
          <w:rFonts w:ascii="Arial" w:hAnsi="Arial" w:cs="Arial"/>
          <w:i/>
          <w:snapToGrid/>
          <w:sz w:val="22"/>
          <w:szCs w:val="22"/>
          <w:lang w:val="en-US"/>
        </w:rPr>
      </w:pPr>
      <w:r w:rsidRPr="003F5B18">
        <w:rPr>
          <w:rFonts w:ascii="Arial" w:hAnsi="Arial" w:cs="Arial"/>
          <w:i/>
          <w:snapToGrid/>
          <w:sz w:val="22"/>
          <w:szCs w:val="22"/>
        </w:rPr>
        <w:t>To what degree have improvements been made in the policies, guidelines, proceduresand development of physical infrastructure through the project inputs and activities?</w:t>
      </w:r>
    </w:p>
    <w:p w14:paraId="5D18C62E" w14:textId="77777777" w:rsidR="003F5B18" w:rsidRDefault="003F5B18" w:rsidP="00513307">
      <w:pPr>
        <w:widowControl/>
        <w:jc w:val="both"/>
        <w:rPr>
          <w:rFonts w:ascii="Arial" w:hAnsi="Arial" w:cs="Arial"/>
          <w:i/>
          <w:snapToGrid/>
          <w:sz w:val="22"/>
          <w:szCs w:val="22"/>
          <w:lang w:val="en-US"/>
        </w:rPr>
      </w:pPr>
    </w:p>
    <w:p w14:paraId="1A77B94A" w14:textId="77777777" w:rsidR="00D30970" w:rsidRDefault="007545B4" w:rsidP="00513307">
      <w:pPr>
        <w:widowControl/>
        <w:jc w:val="both"/>
        <w:rPr>
          <w:rFonts w:ascii="Arial" w:hAnsi="Arial" w:cs="Arial"/>
          <w:snapToGrid/>
          <w:sz w:val="22"/>
          <w:szCs w:val="22"/>
          <w:lang w:val="en-US"/>
        </w:rPr>
      </w:pPr>
      <w:r>
        <w:rPr>
          <w:rFonts w:ascii="Arial" w:hAnsi="Arial" w:cs="Arial"/>
          <w:snapToGrid/>
          <w:sz w:val="22"/>
          <w:szCs w:val="22"/>
          <w:lang w:val="en-US"/>
        </w:rPr>
        <w:lastRenderedPageBreak/>
        <w:t xml:space="preserve">-The focus of the JP was on developing capacity at the upstream systemic level (policies, mechanisms) and the interface between institutional and organizational capacity and staff capability (guidelines, standard operating procedures). </w:t>
      </w:r>
    </w:p>
    <w:p w14:paraId="7E0C18E8" w14:textId="77777777" w:rsidR="007545B4" w:rsidRDefault="007545B4" w:rsidP="00513307">
      <w:pPr>
        <w:widowControl/>
        <w:jc w:val="both"/>
        <w:rPr>
          <w:rFonts w:ascii="Arial" w:hAnsi="Arial" w:cs="Arial"/>
          <w:snapToGrid/>
          <w:sz w:val="22"/>
          <w:szCs w:val="22"/>
          <w:lang w:val="en-US"/>
        </w:rPr>
      </w:pPr>
    </w:p>
    <w:p w14:paraId="312471FF" w14:textId="77777777" w:rsidR="007545B4" w:rsidRDefault="007545B4" w:rsidP="00513307">
      <w:pPr>
        <w:widowControl/>
        <w:jc w:val="both"/>
        <w:rPr>
          <w:rFonts w:ascii="Arial" w:hAnsi="Arial" w:cs="Arial"/>
          <w:snapToGrid/>
          <w:sz w:val="22"/>
          <w:szCs w:val="22"/>
          <w:lang w:val="en-US"/>
        </w:rPr>
      </w:pPr>
      <w:r>
        <w:rPr>
          <w:rFonts w:ascii="Arial" w:hAnsi="Arial" w:cs="Arial"/>
          <w:snapToGrid/>
          <w:sz w:val="22"/>
          <w:szCs w:val="22"/>
          <w:lang w:val="en-US"/>
        </w:rPr>
        <w:t>-A sample of improvements</w:t>
      </w:r>
      <w:r w:rsidR="00362F48">
        <w:rPr>
          <w:rFonts w:ascii="Arial" w:hAnsi="Arial" w:cs="Arial"/>
          <w:snapToGrid/>
          <w:sz w:val="22"/>
          <w:szCs w:val="22"/>
          <w:lang w:val="en-US"/>
        </w:rPr>
        <w:t xml:space="preserve"> or rather, first-ever realizations since there weren’t any before, were accomplished</w:t>
      </w:r>
      <w:r>
        <w:rPr>
          <w:rFonts w:ascii="Arial" w:hAnsi="Arial" w:cs="Arial"/>
          <w:snapToGrid/>
          <w:sz w:val="22"/>
          <w:szCs w:val="22"/>
          <w:lang w:val="en-US"/>
        </w:rPr>
        <w:t xml:space="preserve"> at output</w:t>
      </w:r>
      <w:r w:rsidR="00362F48">
        <w:rPr>
          <w:rFonts w:ascii="Arial" w:hAnsi="Arial" w:cs="Arial"/>
          <w:snapToGrid/>
          <w:sz w:val="22"/>
          <w:szCs w:val="22"/>
          <w:lang w:val="en-US"/>
        </w:rPr>
        <w:t>, including but not limited to:</w:t>
      </w:r>
      <w:r>
        <w:rPr>
          <w:rFonts w:ascii="Arial" w:hAnsi="Arial" w:cs="Arial"/>
          <w:snapToGrid/>
          <w:sz w:val="22"/>
          <w:szCs w:val="22"/>
          <w:lang w:val="en-US"/>
        </w:rPr>
        <w:t xml:space="preserve"> 5 victim support fora establis</w:t>
      </w:r>
      <w:r w:rsidR="00362F48">
        <w:rPr>
          <w:rFonts w:ascii="Arial" w:hAnsi="Arial" w:cs="Arial"/>
          <w:snapToGrid/>
          <w:sz w:val="22"/>
          <w:szCs w:val="22"/>
          <w:lang w:val="en-US"/>
        </w:rPr>
        <w:t>hed;</w:t>
      </w:r>
      <w:r>
        <w:rPr>
          <w:rFonts w:ascii="Arial" w:hAnsi="Arial" w:cs="Arial"/>
          <w:snapToGrid/>
          <w:sz w:val="22"/>
          <w:szCs w:val="22"/>
          <w:lang w:val="en-US"/>
        </w:rPr>
        <w:t xml:space="preserve"> 2 trainings on UNSCR 1325 carried out </w:t>
      </w:r>
      <w:r w:rsidR="00362F48">
        <w:rPr>
          <w:rFonts w:ascii="Arial" w:hAnsi="Arial" w:cs="Arial"/>
          <w:snapToGrid/>
          <w:sz w:val="22"/>
          <w:szCs w:val="22"/>
          <w:lang w:val="en-US"/>
        </w:rPr>
        <w:t>covering 10 districts;</w:t>
      </w:r>
      <w:r>
        <w:rPr>
          <w:rFonts w:ascii="Arial" w:hAnsi="Arial" w:cs="Arial"/>
          <w:snapToGrid/>
          <w:sz w:val="22"/>
          <w:szCs w:val="22"/>
          <w:lang w:val="en-US"/>
        </w:rPr>
        <w:t xml:space="preserve"> 10 local a</w:t>
      </w:r>
      <w:r w:rsidR="00362F48">
        <w:rPr>
          <w:rFonts w:ascii="Arial" w:hAnsi="Arial" w:cs="Arial"/>
          <w:snapToGrid/>
          <w:sz w:val="22"/>
          <w:szCs w:val="22"/>
          <w:lang w:val="en-US"/>
        </w:rPr>
        <w:t>ction plans established (5 in PF</w:t>
      </w:r>
      <w:r>
        <w:rPr>
          <w:rFonts w:ascii="Arial" w:hAnsi="Arial" w:cs="Arial"/>
          <w:snapToGrid/>
          <w:sz w:val="22"/>
          <w:szCs w:val="22"/>
          <w:lang w:val="en-US"/>
        </w:rPr>
        <w:t xml:space="preserve">N and </w:t>
      </w:r>
      <w:r w:rsidR="00362F48">
        <w:rPr>
          <w:rFonts w:ascii="Arial" w:hAnsi="Arial" w:cs="Arial"/>
          <w:snapToGrid/>
          <w:sz w:val="22"/>
          <w:szCs w:val="22"/>
          <w:lang w:val="en-US"/>
        </w:rPr>
        <w:t xml:space="preserve">5 in non-PFN ROLHR districts); in-camera IEC materials developed; ToT carried out for court officials, district lawyers, prosecutors, police, defense lawyers in 4 locations; SOPs drafted for paid lawyers; scholarships provided to 20 recipients (12 women and 8 men); 45 S/GBV cases referred to DLPC; 571 conflict victim profiles established; operational guidelines finalized for the SLAC mechanism; mobile clinics organized etc.  </w:t>
      </w:r>
    </w:p>
    <w:p w14:paraId="5E3604E6" w14:textId="77777777" w:rsidR="007545B4" w:rsidRPr="00D30970" w:rsidRDefault="007545B4" w:rsidP="00513307">
      <w:pPr>
        <w:widowControl/>
        <w:jc w:val="both"/>
        <w:rPr>
          <w:rFonts w:ascii="Arial" w:hAnsi="Arial" w:cs="Arial"/>
          <w:snapToGrid/>
          <w:sz w:val="22"/>
          <w:szCs w:val="22"/>
          <w:lang w:val="en-US"/>
        </w:rPr>
      </w:pPr>
    </w:p>
    <w:p w14:paraId="5966CD69" w14:textId="77777777" w:rsidR="003B46F3" w:rsidRPr="003F5B18" w:rsidRDefault="003B46F3" w:rsidP="00513307">
      <w:pPr>
        <w:widowControl/>
        <w:jc w:val="both"/>
        <w:rPr>
          <w:rFonts w:ascii="Arial" w:hAnsi="Arial" w:cs="Arial"/>
          <w:i/>
          <w:snapToGrid/>
          <w:sz w:val="22"/>
          <w:szCs w:val="22"/>
          <w:lang w:val="en-US"/>
        </w:rPr>
      </w:pPr>
      <w:r w:rsidRPr="003F5B18">
        <w:rPr>
          <w:rFonts w:ascii="Arial" w:hAnsi="Arial" w:cs="Arial"/>
          <w:i/>
          <w:snapToGrid/>
          <w:sz w:val="22"/>
          <w:szCs w:val="22"/>
        </w:rPr>
        <w:t>How and to what degree has the project contributed to improving the access to justice ofwomen and vulnerable?</w:t>
      </w:r>
    </w:p>
    <w:p w14:paraId="57E31786" w14:textId="77777777" w:rsidR="00530C16" w:rsidRDefault="00530C16" w:rsidP="00513307">
      <w:pPr>
        <w:widowControl/>
        <w:jc w:val="both"/>
        <w:rPr>
          <w:rFonts w:ascii="Arial" w:hAnsi="Arial" w:cs="Arial"/>
          <w:i/>
          <w:snapToGrid/>
          <w:sz w:val="22"/>
          <w:szCs w:val="22"/>
          <w:lang w:val="en-US"/>
        </w:rPr>
      </w:pPr>
    </w:p>
    <w:p w14:paraId="3E0A5C7A" w14:textId="77777777" w:rsidR="00D30970" w:rsidRPr="00D30970" w:rsidRDefault="00D30970" w:rsidP="00513307">
      <w:pPr>
        <w:widowControl/>
        <w:jc w:val="both"/>
        <w:rPr>
          <w:rFonts w:ascii="Arial" w:hAnsi="Arial" w:cs="Arial"/>
          <w:snapToGrid/>
          <w:sz w:val="22"/>
          <w:szCs w:val="22"/>
          <w:lang w:val="en-US"/>
        </w:rPr>
      </w:pPr>
      <w:r w:rsidRPr="00D30970">
        <w:rPr>
          <w:rFonts w:ascii="Arial" w:hAnsi="Arial" w:cs="Arial"/>
          <w:snapToGrid/>
          <w:sz w:val="22"/>
          <w:szCs w:val="22"/>
          <w:lang w:val="en-US"/>
        </w:rPr>
        <w:t>-</w:t>
      </w:r>
      <w:r>
        <w:rPr>
          <w:rFonts w:ascii="Arial" w:hAnsi="Arial" w:cs="Arial"/>
          <w:snapToGrid/>
          <w:sz w:val="22"/>
          <w:szCs w:val="22"/>
          <w:lang w:val="en-US"/>
        </w:rPr>
        <w:t xml:space="preserve">The project has contributed to improving access to justice for women and the vulnerable through a number of systemic capacity building activities and interventions that introduced modalities such as the SLAC, legal help desks, sensitization campaigns informing about legal rights and entitlements, legal support and counsel to S/GBV survivors,  scholarships/internships/study support for DAG law students etc. </w:t>
      </w:r>
    </w:p>
    <w:p w14:paraId="2E8A8445" w14:textId="77777777" w:rsidR="00D30970" w:rsidRPr="00D30970" w:rsidRDefault="00D30970" w:rsidP="00513307">
      <w:pPr>
        <w:widowControl/>
        <w:jc w:val="both"/>
        <w:rPr>
          <w:rFonts w:ascii="Arial" w:hAnsi="Arial" w:cs="Arial"/>
          <w:snapToGrid/>
          <w:sz w:val="22"/>
          <w:szCs w:val="22"/>
          <w:lang w:val="en-US"/>
        </w:rPr>
      </w:pPr>
    </w:p>
    <w:p w14:paraId="13011DA4" w14:textId="77777777" w:rsidR="00D30970" w:rsidRPr="00D30970" w:rsidRDefault="00D30970" w:rsidP="00513307">
      <w:pPr>
        <w:widowControl/>
        <w:jc w:val="both"/>
        <w:rPr>
          <w:rFonts w:ascii="Arial" w:hAnsi="Arial" w:cs="Arial"/>
          <w:snapToGrid/>
          <w:sz w:val="22"/>
          <w:szCs w:val="22"/>
          <w:lang w:val="en-US"/>
        </w:rPr>
      </w:pPr>
      <w:r w:rsidRPr="00D30970">
        <w:rPr>
          <w:rFonts w:ascii="Arial" w:hAnsi="Arial" w:cs="Arial"/>
          <w:snapToGrid/>
          <w:sz w:val="22"/>
          <w:szCs w:val="22"/>
          <w:lang w:val="en-US"/>
        </w:rPr>
        <w:t xml:space="preserve">-The project was designed as a pilot for testing and future scale-up of successful modalities. While the overall absolute figures are but a fraction of the national pool of (potential) future beneficiaries the project has contributed in manifold ways to providing access to justice to a  pilot cohort of target group beneficiaries. It is expected that the project will serve as stepping stone for (tens of) thousands of beneficiaries in the future. </w:t>
      </w:r>
    </w:p>
    <w:p w14:paraId="2CDAD680" w14:textId="77777777" w:rsidR="00D30970" w:rsidRDefault="00D30970" w:rsidP="00513307">
      <w:pPr>
        <w:widowControl/>
        <w:jc w:val="both"/>
        <w:rPr>
          <w:rFonts w:ascii="Arial" w:hAnsi="Arial" w:cs="Arial"/>
          <w:i/>
          <w:snapToGrid/>
          <w:sz w:val="22"/>
          <w:szCs w:val="22"/>
          <w:lang w:val="en-US"/>
        </w:rPr>
      </w:pPr>
    </w:p>
    <w:p w14:paraId="6263AFA2" w14:textId="77777777" w:rsidR="00D30970" w:rsidRPr="00D30970" w:rsidRDefault="00D30970" w:rsidP="00513307">
      <w:pPr>
        <w:widowControl/>
        <w:jc w:val="both"/>
        <w:rPr>
          <w:rFonts w:ascii="Arial" w:hAnsi="Arial" w:cs="Arial"/>
          <w:snapToGrid/>
          <w:sz w:val="22"/>
          <w:szCs w:val="22"/>
          <w:lang w:val="en-US"/>
        </w:rPr>
      </w:pPr>
      <w:r w:rsidRPr="00D30970">
        <w:rPr>
          <w:rFonts w:ascii="Arial" w:hAnsi="Arial" w:cs="Arial"/>
          <w:snapToGrid/>
          <w:sz w:val="22"/>
          <w:szCs w:val="22"/>
          <w:lang w:val="en-US"/>
        </w:rPr>
        <w:t xml:space="preserve">-Detailed </w:t>
      </w:r>
      <w:r>
        <w:rPr>
          <w:rFonts w:ascii="Arial" w:hAnsi="Arial" w:cs="Arial"/>
          <w:snapToGrid/>
          <w:sz w:val="22"/>
          <w:szCs w:val="22"/>
          <w:lang w:val="en-US"/>
        </w:rPr>
        <w:t xml:space="preserve">relevant </w:t>
      </w:r>
      <w:r w:rsidRPr="00D30970">
        <w:rPr>
          <w:rFonts w:ascii="Arial" w:hAnsi="Arial" w:cs="Arial"/>
          <w:snapToGrid/>
          <w:sz w:val="22"/>
          <w:szCs w:val="22"/>
          <w:lang w:val="en-US"/>
        </w:rPr>
        <w:t>information</w:t>
      </w:r>
      <w:r>
        <w:rPr>
          <w:rFonts w:ascii="Arial" w:hAnsi="Arial" w:cs="Arial"/>
          <w:snapToGrid/>
          <w:sz w:val="22"/>
          <w:szCs w:val="22"/>
          <w:lang w:val="en-US"/>
        </w:rPr>
        <w:t xml:space="preserve"> on how and to what degree </w:t>
      </w:r>
      <w:r w:rsidR="007545B4">
        <w:rPr>
          <w:rFonts w:ascii="Arial" w:hAnsi="Arial" w:cs="Arial"/>
          <w:snapToGrid/>
          <w:sz w:val="22"/>
          <w:szCs w:val="22"/>
          <w:lang w:val="en-US"/>
        </w:rPr>
        <w:t xml:space="preserve">GESI </w:t>
      </w:r>
      <w:r>
        <w:rPr>
          <w:rFonts w:ascii="Arial" w:hAnsi="Arial" w:cs="Arial"/>
          <w:snapToGrid/>
          <w:sz w:val="22"/>
          <w:szCs w:val="22"/>
          <w:lang w:val="en-US"/>
        </w:rPr>
        <w:t>support was provided</w:t>
      </w:r>
      <w:r w:rsidRPr="00D30970">
        <w:rPr>
          <w:rFonts w:ascii="Arial" w:hAnsi="Arial" w:cs="Arial"/>
          <w:snapToGrid/>
          <w:sz w:val="22"/>
          <w:szCs w:val="22"/>
          <w:lang w:val="en-US"/>
        </w:rPr>
        <w:t xml:space="preserve"> can be found below in the discussion of the results framework and the dedicated chapter on GESI achievements.</w:t>
      </w:r>
    </w:p>
    <w:p w14:paraId="2555D077" w14:textId="77777777" w:rsidR="00D30970" w:rsidRPr="003F5B18" w:rsidRDefault="00D30970" w:rsidP="00513307">
      <w:pPr>
        <w:widowControl/>
        <w:jc w:val="both"/>
        <w:rPr>
          <w:rFonts w:ascii="Arial" w:hAnsi="Arial" w:cs="Arial"/>
          <w:i/>
          <w:snapToGrid/>
          <w:sz w:val="22"/>
          <w:szCs w:val="22"/>
          <w:lang w:val="en-US"/>
        </w:rPr>
      </w:pPr>
    </w:p>
    <w:p w14:paraId="682B2D4F" w14:textId="77777777" w:rsidR="003B46F3" w:rsidRPr="00CB3972" w:rsidRDefault="003B46F3" w:rsidP="00CB3972">
      <w:pPr>
        <w:widowControl/>
        <w:shd w:val="clear" w:color="auto" w:fill="FFFFFF" w:themeFill="background1"/>
        <w:jc w:val="both"/>
        <w:rPr>
          <w:rFonts w:ascii="Arial" w:hAnsi="Arial" w:cs="Arial"/>
          <w:i/>
          <w:snapToGrid/>
          <w:sz w:val="22"/>
          <w:szCs w:val="22"/>
          <w:lang w:val="en-US"/>
        </w:rPr>
      </w:pPr>
      <w:r w:rsidRPr="00CB3972">
        <w:rPr>
          <w:rFonts w:ascii="Arial" w:hAnsi="Arial" w:cs="Arial"/>
          <w:i/>
          <w:snapToGrid/>
          <w:sz w:val="22"/>
          <w:szCs w:val="22"/>
        </w:rPr>
        <w:t>How successful has</w:t>
      </w:r>
      <w:r w:rsidR="00030B16" w:rsidRPr="00CB3972">
        <w:rPr>
          <w:rFonts w:ascii="Arial" w:hAnsi="Arial" w:cs="Arial"/>
          <w:i/>
          <w:snapToGrid/>
          <w:sz w:val="22"/>
          <w:szCs w:val="22"/>
        </w:rPr>
        <w:t xml:space="preserve"> the socio-legal aid center </w:t>
      </w:r>
      <w:r w:rsidRPr="00CB3972">
        <w:rPr>
          <w:rFonts w:ascii="Arial" w:hAnsi="Arial" w:cs="Arial"/>
          <w:i/>
          <w:snapToGrid/>
          <w:sz w:val="22"/>
          <w:szCs w:val="22"/>
        </w:rPr>
        <w:t>been in providing legal aid to the poor</w:t>
      </w:r>
      <w:r w:rsidR="00193129">
        <w:rPr>
          <w:rFonts w:ascii="Arial" w:hAnsi="Arial" w:cs="Arial"/>
          <w:i/>
          <w:snapToGrid/>
          <w:sz w:val="22"/>
          <w:szCs w:val="22"/>
        </w:rPr>
        <w:t xml:space="preserve"> </w:t>
      </w:r>
      <w:r w:rsidRPr="00CB3972">
        <w:rPr>
          <w:rFonts w:ascii="Arial" w:hAnsi="Arial" w:cs="Arial"/>
          <w:i/>
          <w:snapToGrid/>
          <w:sz w:val="22"/>
          <w:szCs w:val="22"/>
        </w:rPr>
        <w:t>and vulnerable?</w:t>
      </w:r>
    </w:p>
    <w:p w14:paraId="5B7625DC" w14:textId="77777777" w:rsidR="003F5B18" w:rsidRPr="00CB3972" w:rsidRDefault="003F5B18" w:rsidP="00CB3972">
      <w:pPr>
        <w:widowControl/>
        <w:shd w:val="clear" w:color="auto" w:fill="FFFFFF" w:themeFill="background1"/>
        <w:jc w:val="both"/>
        <w:rPr>
          <w:rFonts w:ascii="Arial" w:hAnsi="Arial" w:cs="Arial"/>
          <w:i/>
          <w:snapToGrid/>
          <w:sz w:val="22"/>
          <w:szCs w:val="22"/>
          <w:lang w:val="en-US"/>
        </w:rPr>
      </w:pPr>
    </w:p>
    <w:p w14:paraId="5E9753EB" w14:textId="77777777" w:rsidR="00362F48" w:rsidRDefault="00362F48" w:rsidP="00CB3972">
      <w:pPr>
        <w:widowControl/>
        <w:shd w:val="clear" w:color="auto" w:fill="FFFFFF" w:themeFill="background1"/>
        <w:jc w:val="both"/>
        <w:rPr>
          <w:rFonts w:ascii="Arial" w:hAnsi="Arial" w:cs="Arial"/>
          <w:snapToGrid/>
          <w:sz w:val="22"/>
          <w:szCs w:val="22"/>
          <w:lang w:val="en-US"/>
        </w:rPr>
      </w:pPr>
      <w:r w:rsidRPr="00CB3972">
        <w:rPr>
          <w:rFonts w:ascii="Arial" w:hAnsi="Arial" w:cs="Arial"/>
          <w:snapToGrid/>
          <w:sz w:val="22"/>
          <w:szCs w:val="22"/>
          <w:lang w:val="en-US"/>
        </w:rPr>
        <w:t xml:space="preserve">-The socio-legal aid centers </w:t>
      </w:r>
      <w:r w:rsidR="00CB3972" w:rsidRPr="00CB3972">
        <w:rPr>
          <w:rFonts w:ascii="Arial" w:hAnsi="Arial" w:cs="Arial"/>
          <w:snapToGrid/>
          <w:sz w:val="22"/>
          <w:szCs w:val="22"/>
          <w:lang w:val="en-US"/>
        </w:rPr>
        <w:t>(together with other legal aid/access-to-justice activities) registered a resounding success in the pilot districts. For instance, while the target for the first performance indicator of the Outcome related to enhanced access to legal aid services for women and vulnerable groups was a total of 500, the actual achievement until mid-2015 was a total of 3,012.</w:t>
      </w:r>
    </w:p>
    <w:p w14:paraId="6E7B46E5" w14:textId="77777777" w:rsidR="00CB3972" w:rsidRPr="00362F48" w:rsidRDefault="00CB3972" w:rsidP="00CB3972">
      <w:pPr>
        <w:widowControl/>
        <w:shd w:val="clear" w:color="auto" w:fill="FFFFFF" w:themeFill="background1"/>
        <w:jc w:val="both"/>
        <w:rPr>
          <w:rFonts w:ascii="Arial" w:hAnsi="Arial" w:cs="Arial"/>
          <w:snapToGrid/>
          <w:sz w:val="22"/>
          <w:szCs w:val="22"/>
          <w:lang w:val="en-US"/>
        </w:rPr>
      </w:pPr>
    </w:p>
    <w:p w14:paraId="0A5BA7F2" w14:textId="77777777" w:rsidR="002D40ED" w:rsidRPr="003F5B18" w:rsidRDefault="003B46F3" w:rsidP="001C1286">
      <w:pPr>
        <w:widowControl/>
        <w:shd w:val="clear" w:color="auto" w:fill="FFFFFF" w:themeFill="background1"/>
        <w:jc w:val="both"/>
        <w:rPr>
          <w:rFonts w:ascii="Arial" w:hAnsi="Arial" w:cs="Arial"/>
          <w:i/>
          <w:snapToGrid/>
          <w:sz w:val="22"/>
          <w:szCs w:val="22"/>
        </w:rPr>
      </w:pPr>
      <w:r w:rsidRPr="003F5B18">
        <w:rPr>
          <w:rFonts w:ascii="Arial" w:hAnsi="Arial" w:cs="Arial"/>
          <w:i/>
          <w:snapToGrid/>
          <w:sz w:val="22"/>
          <w:szCs w:val="22"/>
        </w:rPr>
        <w:t>What achievements have been made by ROLHR with the support of the Project in the</w:t>
      </w:r>
      <w:r w:rsidR="00193129">
        <w:rPr>
          <w:rFonts w:ascii="Arial" w:hAnsi="Arial" w:cs="Arial"/>
          <w:i/>
          <w:snapToGrid/>
          <w:sz w:val="22"/>
          <w:szCs w:val="22"/>
        </w:rPr>
        <w:t xml:space="preserve"> </w:t>
      </w:r>
      <w:r w:rsidRPr="003F5B18">
        <w:rPr>
          <w:rFonts w:ascii="Arial" w:hAnsi="Arial" w:cs="Arial"/>
          <w:i/>
          <w:snapToGrid/>
          <w:sz w:val="22"/>
          <w:szCs w:val="22"/>
        </w:rPr>
        <w:t>transitional political environment?</w:t>
      </w:r>
    </w:p>
    <w:p w14:paraId="79469FFD" w14:textId="77777777" w:rsidR="00362F48" w:rsidRDefault="00362F48" w:rsidP="001C1286">
      <w:pPr>
        <w:widowControl/>
        <w:shd w:val="clear" w:color="auto" w:fill="FFFFFF" w:themeFill="background1"/>
        <w:jc w:val="both"/>
        <w:rPr>
          <w:rFonts w:ascii="Arial" w:hAnsi="Arial" w:cs="Arial"/>
          <w:i/>
          <w:snapToGrid/>
          <w:sz w:val="22"/>
          <w:szCs w:val="22"/>
        </w:rPr>
      </w:pPr>
    </w:p>
    <w:p w14:paraId="2574AC24" w14:textId="77777777" w:rsidR="00CB3972" w:rsidRDefault="00CB3972" w:rsidP="001C1286">
      <w:pPr>
        <w:widowControl/>
        <w:shd w:val="clear" w:color="auto" w:fill="FFFFFF" w:themeFill="background1"/>
        <w:jc w:val="both"/>
        <w:rPr>
          <w:rFonts w:ascii="Arial" w:hAnsi="Arial" w:cs="Arial"/>
          <w:snapToGrid/>
          <w:sz w:val="22"/>
          <w:szCs w:val="22"/>
        </w:rPr>
      </w:pPr>
      <w:r>
        <w:rPr>
          <w:rFonts w:ascii="Arial" w:hAnsi="Arial" w:cs="Arial"/>
          <w:snapToGrid/>
          <w:sz w:val="22"/>
          <w:szCs w:val="22"/>
        </w:rPr>
        <w:t xml:space="preserve">-The SLAC mechanism probably qualifies as candidate for the greatest success story of a specific intervention </w:t>
      </w:r>
      <w:r w:rsidR="008B089A">
        <w:rPr>
          <w:rFonts w:ascii="Arial" w:hAnsi="Arial" w:cs="Arial"/>
          <w:snapToGrid/>
          <w:sz w:val="22"/>
          <w:szCs w:val="22"/>
        </w:rPr>
        <w:t>since it</w:t>
      </w:r>
      <w:r>
        <w:rPr>
          <w:rFonts w:ascii="Arial" w:hAnsi="Arial" w:cs="Arial"/>
          <w:snapToGrid/>
          <w:sz w:val="22"/>
          <w:szCs w:val="22"/>
        </w:rPr>
        <w:t xml:space="preserve"> had proven so successful in its five JP pilot districts that is was replicated in an additional five ROLHR districts</w:t>
      </w:r>
      <w:r w:rsidR="008B089A">
        <w:rPr>
          <w:rFonts w:ascii="Arial" w:hAnsi="Arial" w:cs="Arial"/>
          <w:snapToGrid/>
          <w:sz w:val="22"/>
          <w:szCs w:val="22"/>
        </w:rPr>
        <w:t xml:space="preserve"> well before the end of the JP implementation cycle</w:t>
      </w:r>
      <w:r>
        <w:rPr>
          <w:rFonts w:ascii="Arial" w:hAnsi="Arial" w:cs="Arial"/>
          <w:snapToGrid/>
          <w:sz w:val="22"/>
          <w:szCs w:val="22"/>
        </w:rPr>
        <w:t xml:space="preserve">. </w:t>
      </w:r>
    </w:p>
    <w:p w14:paraId="07FCA50B" w14:textId="77777777" w:rsidR="00CB3972" w:rsidRDefault="00CB3972" w:rsidP="001C1286">
      <w:pPr>
        <w:widowControl/>
        <w:shd w:val="clear" w:color="auto" w:fill="FFFFFF" w:themeFill="background1"/>
        <w:jc w:val="both"/>
        <w:rPr>
          <w:rFonts w:ascii="Arial" w:hAnsi="Arial" w:cs="Arial"/>
          <w:snapToGrid/>
          <w:sz w:val="22"/>
          <w:szCs w:val="22"/>
        </w:rPr>
      </w:pPr>
    </w:p>
    <w:p w14:paraId="025440CF" w14:textId="77777777" w:rsidR="00CB3972" w:rsidRDefault="008B089A" w:rsidP="001C1286">
      <w:pPr>
        <w:widowControl/>
        <w:shd w:val="clear" w:color="auto" w:fill="FFFFFF" w:themeFill="background1"/>
        <w:jc w:val="both"/>
        <w:rPr>
          <w:rFonts w:ascii="Arial" w:hAnsi="Arial" w:cs="Arial"/>
          <w:snapToGrid/>
          <w:sz w:val="22"/>
          <w:szCs w:val="22"/>
        </w:rPr>
      </w:pPr>
      <w:r>
        <w:rPr>
          <w:rFonts w:ascii="Arial" w:hAnsi="Arial" w:cs="Arial"/>
          <w:snapToGrid/>
          <w:sz w:val="22"/>
          <w:szCs w:val="22"/>
        </w:rPr>
        <w:t>-</w:t>
      </w:r>
      <w:r w:rsidR="00CB3972">
        <w:rPr>
          <w:rFonts w:ascii="Arial" w:hAnsi="Arial" w:cs="Arial"/>
          <w:snapToGrid/>
          <w:sz w:val="22"/>
          <w:szCs w:val="22"/>
        </w:rPr>
        <w:t xml:space="preserve">Overall, the </w:t>
      </w:r>
      <w:r>
        <w:rPr>
          <w:rFonts w:ascii="Arial" w:hAnsi="Arial" w:cs="Arial"/>
          <w:snapToGrid/>
          <w:sz w:val="22"/>
          <w:szCs w:val="22"/>
        </w:rPr>
        <w:t xml:space="preserve">JP helped to foster the relationship between the UN (esp. UNDP as MA for the UNPFN and ROLHR), on the one hand; and JS institutions and thus, by extension, the </w:t>
      </w:r>
      <w:r>
        <w:rPr>
          <w:rFonts w:ascii="Arial" w:hAnsi="Arial" w:cs="Arial"/>
          <w:snapToGrid/>
          <w:sz w:val="22"/>
          <w:szCs w:val="22"/>
        </w:rPr>
        <w:lastRenderedPageBreak/>
        <w:t xml:space="preserve">Government, on the other. The one area where the least achievements were made seems to have been Transitional Justice, where the </w:t>
      </w:r>
      <w:r w:rsidR="001C1286">
        <w:rPr>
          <w:rFonts w:ascii="Arial" w:hAnsi="Arial" w:cs="Arial"/>
          <w:snapToGrid/>
          <w:sz w:val="22"/>
          <w:szCs w:val="22"/>
        </w:rPr>
        <w:t xml:space="preserve">reasons for the </w:t>
      </w:r>
      <w:r>
        <w:rPr>
          <w:rFonts w:ascii="Arial" w:hAnsi="Arial" w:cs="Arial"/>
          <w:snapToGrid/>
          <w:sz w:val="22"/>
          <w:szCs w:val="22"/>
        </w:rPr>
        <w:t>slow progress</w:t>
      </w:r>
      <w:r w:rsidR="001C1286">
        <w:rPr>
          <w:rFonts w:ascii="Arial" w:hAnsi="Arial" w:cs="Arial"/>
          <w:snapToGrid/>
          <w:sz w:val="22"/>
          <w:szCs w:val="22"/>
        </w:rPr>
        <w:t xml:space="preserve"> cannot be attributed to the ROLHR but have to be ascribed to influences beyond the control of the UN.</w:t>
      </w:r>
    </w:p>
    <w:p w14:paraId="7547064F" w14:textId="77777777" w:rsidR="001C1286" w:rsidRPr="003F5B18" w:rsidRDefault="001C1286" w:rsidP="001C1286">
      <w:pPr>
        <w:widowControl/>
        <w:shd w:val="clear" w:color="auto" w:fill="FFFFFF" w:themeFill="background1"/>
        <w:jc w:val="both"/>
        <w:rPr>
          <w:rFonts w:ascii="Arial" w:hAnsi="Arial" w:cs="Arial"/>
          <w:i/>
          <w:snapToGrid/>
          <w:sz w:val="22"/>
          <w:szCs w:val="22"/>
        </w:rPr>
      </w:pPr>
    </w:p>
    <w:p w14:paraId="40C9FEFC" w14:textId="77777777" w:rsidR="001C1286" w:rsidRDefault="002D40ED" w:rsidP="00B54776">
      <w:pPr>
        <w:widowControl/>
        <w:shd w:val="clear" w:color="auto" w:fill="FFFFFF" w:themeFill="background1"/>
        <w:jc w:val="both"/>
        <w:rPr>
          <w:rFonts w:ascii="Arial" w:hAnsi="Arial" w:cs="Arial"/>
          <w:i/>
          <w:snapToGrid/>
          <w:sz w:val="22"/>
          <w:szCs w:val="22"/>
        </w:rPr>
      </w:pPr>
      <w:r w:rsidRPr="003F5B18">
        <w:rPr>
          <w:rFonts w:ascii="Arial" w:hAnsi="Arial" w:cs="Arial"/>
          <w:i/>
          <w:sz w:val="22"/>
          <w:szCs w:val="22"/>
        </w:rPr>
        <w:t xml:space="preserve">Assessing progress against set targets: </w:t>
      </w:r>
      <w:r w:rsidR="00D24C5F" w:rsidRPr="003F5B18">
        <w:rPr>
          <w:rFonts w:ascii="Arial" w:hAnsi="Arial" w:cs="Arial"/>
          <w:i/>
          <w:snapToGrid/>
          <w:sz w:val="22"/>
          <w:szCs w:val="22"/>
        </w:rPr>
        <w:t>To what degree</w:t>
      </w:r>
      <w:r w:rsidR="007C2168" w:rsidRPr="003F5B18">
        <w:rPr>
          <w:rFonts w:ascii="Arial" w:hAnsi="Arial" w:cs="Arial"/>
          <w:i/>
          <w:snapToGrid/>
          <w:sz w:val="22"/>
          <w:szCs w:val="22"/>
        </w:rPr>
        <w:t xml:space="preserve"> have set targets been met</w:t>
      </w:r>
      <w:r w:rsidR="00000C15">
        <w:rPr>
          <w:rFonts w:ascii="Arial" w:hAnsi="Arial" w:cs="Arial"/>
          <w:i/>
          <w:snapToGrid/>
          <w:sz w:val="22"/>
          <w:szCs w:val="22"/>
        </w:rPr>
        <w:t xml:space="preserve"> </w:t>
      </w:r>
      <w:r w:rsidR="00D24C5F" w:rsidRPr="003F5B18">
        <w:rPr>
          <w:rFonts w:ascii="Arial" w:hAnsi="Arial" w:cs="Arial"/>
          <w:i/>
          <w:snapToGrid/>
          <w:sz w:val="22"/>
          <w:szCs w:val="22"/>
        </w:rPr>
        <w:t>against higher-leve</w:t>
      </w:r>
      <w:r w:rsidR="001C1286">
        <w:rPr>
          <w:rFonts w:ascii="Arial" w:hAnsi="Arial" w:cs="Arial"/>
          <w:i/>
          <w:snapToGrid/>
          <w:sz w:val="22"/>
          <w:szCs w:val="22"/>
        </w:rPr>
        <w:t>l indicators (PMP)?</w:t>
      </w:r>
    </w:p>
    <w:p w14:paraId="2047E4E3" w14:textId="77777777" w:rsidR="00B54776" w:rsidRDefault="00B54776" w:rsidP="00B54776">
      <w:pPr>
        <w:widowControl/>
        <w:shd w:val="clear" w:color="auto" w:fill="FFFFFF" w:themeFill="background1"/>
        <w:jc w:val="both"/>
        <w:rPr>
          <w:rFonts w:ascii="Arial" w:hAnsi="Arial" w:cs="Arial"/>
          <w:snapToGrid/>
          <w:sz w:val="22"/>
          <w:szCs w:val="22"/>
        </w:rPr>
      </w:pPr>
    </w:p>
    <w:p w14:paraId="01249C0E" w14:textId="77777777" w:rsidR="00B54776" w:rsidRPr="00B54776" w:rsidRDefault="00B54776" w:rsidP="00B54776">
      <w:pPr>
        <w:widowControl/>
        <w:shd w:val="clear" w:color="auto" w:fill="FFFFFF" w:themeFill="background1"/>
        <w:jc w:val="both"/>
        <w:rPr>
          <w:rFonts w:ascii="Arial" w:hAnsi="Arial" w:cs="Arial"/>
          <w:snapToGrid/>
          <w:color w:val="000000"/>
          <w:sz w:val="22"/>
          <w:szCs w:val="22"/>
        </w:rPr>
      </w:pPr>
      <w:r>
        <w:rPr>
          <w:rFonts w:ascii="Arial" w:hAnsi="Arial" w:cs="Arial"/>
          <w:snapToGrid/>
          <w:sz w:val="22"/>
          <w:szCs w:val="22"/>
        </w:rPr>
        <w:t>-</w:t>
      </w:r>
      <w:r w:rsidRPr="005503DE">
        <w:rPr>
          <w:rFonts w:ascii="Arial" w:hAnsi="Arial" w:cs="Arial"/>
          <w:snapToGrid/>
          <w:sz w:val="22"/>
          <w:szCs w:val="22"/>
        </w:rPr>
        <w:t xml:space="preserve">Below follows a </w:t>
      </w:r>
      <w:r>
        <w:rPr>
          <w:rFonts w:ascii="Arial" w:hAnsi="Arial" w:cs="Arial"/>
          <w:snapToGrid/>
          <w:sz w:val="22"/>
          <w:szCs w:val="22"/>
        </w:rPr>
        <w:t xml:space="preserve">discussion of the progress realized against PMP indicators; including a </w:t>
      </w:r>
      <w:r w:rsidRPr="00B54776">
        <w:rPr>
          <w:rFonts w:ascii="Arial" w:hAnsi="Arial" w:cs="Arial"/>
          <w:snapToGrid/>
          <w:sz w:val="22"/>
          <w:szCs w:val="22"/>
        </w:rPr>
        <w:t>critique of the result framework’s indicator design</w:t>
      </w:r>
      <w:r w:rsidR="00186E93">
        <w:rPr>
          <w:rFonts w:ascii="Arial" w:hAnsi="Arial" w:cs="Arial"/>
          <w:snapToGrid/>
          <w:sz w:val="22"/>
          <w:szCs w:val="22"/>
        </w:rPr>
        <w:t>, target formulation etc.</w:t>
      </w:r>
      <w:r w:rsidR="00C61156">
        <w:rPr>
          <w:rFonts w:ascii="Arial" w:hAnsi="Arial" w:cs="Arial"/>
          <w:snapToGrid/>
          <w:sz w:val="22"/>
          <w:szCs w:val="22"/>
        </w:rPr>
        <w:t xml:space="preserve"> which is directly inserted into the grid</w:t>
      </w:r>
      <w:r w:rsidR="00186E93">
        <w:rPr>
          <w:rFonts w:ascii="Arial" w:hAnsi="Arial" w:cs="Arial"/>
          <w:snapToGrid/>
          <w:sz w:val="22"/>
          <w:szCs w:val="22"/>
        </w:rPr>
        <w:t xml:space="preserve"> [in square brackets, in red bolded italic letters]right </w:t>
      </w:r>
      <w:r w:rsidR="00C61156">
        <w:rPr>
          <w:rFonts w:ascii="Arial" w:hAnsi="Arial" w:cs="Arial"/>
          <w:snapToGrid/>
          <w:sz w:val="22"/>
          <w:szCs w:val="22"/>
        </w:rPr>
        <w:t>nextto</w:t>
      </w:r>
      <w:r w:rsidR="00186E93">
        <w:rPr>
          <w:rFonts w:ascii="Arial" w:hAnsi="Arial" w:cs="Arial"/>
          <w:snapToGrid/>
          <w:sz w:val="22"/>
          <w:szCs w:val="22"/>
        </w:rPr>
        <w:t>/beneath</w:t>
      </w:r>
      <w:r w:rsidR="00C61156">
        <w:rPr>
          <w:rFonts w:ascii="Arial" w:hAnsi="Arial" w:cs="Arial"/>
          <w:snapToGrid/>
          <w:sz w:val="22"/>
          <w:szCs w:val="22"/>
        </w:rPr>
        <w:t xml:space="preserve"> the item criti</w:t>
      </w:r>
      <w:r w:rsidR="00000864">
        <w:rPr>
          <w:rFonts w:ascii="Arial" w:hAnsi="Arial" w:cs="Arial"/>
          <w:snapToGrid/>
          <w:sz w:val="22"/>
          <w:szCs w:val="22"/>
        </w:rPr>
        <w:t>ci</w:t>
      </w:r>
      <w:r w:rsidR="00C61156">
        <w:rPr>
          <w:rFonts w:ascii="Arial" w:hAnsi="Arial" w:cs="Arial"/>
          <w:snapToGrid/>
          <w:sz w:val="22"/>
          <w:szCs w:val="22"/>
        </w:rPr>
        <w:t>zed wherever applicable</w:t>
      </w:r>
      <w:r w:rsidRPr="00B54776">
        <w:rPr>
          <w:rFonts w:ascii="Arial" w:hAnsi="Arial" w:cs="Arial"/>
          <w:color w:val="000000" w:themeColor="text1"/>
          <w:sz w:val="22"/>
          <w:szCs w:val="22"/>
          <w:lang w:val="en-US"/>
        </w:rPr>
        <w:t>.</w:t>
      </w:r>
    </w:p>
    <w:p w14:paraId="7483726A" w14:textId="77777777" w:rsidR="00592BE0" w:rsidRDefault="00592BE0" w:rsidP="00B54776">
      <w:pPr>
        <w:widowControl/>
        <w:shd w:val="clear" w:color="auto" w:fill="FFFFFF" w:themeFill="background1"/>
        <w:jc w:val="both"/>
        <w:rPr>
          <w:rFonts w:ascii="Arial" w:hAnsi="Arial" w:cs="Arial"/>
          <w:i/>
          <w:snapToGrid/>
          <w:sz w:val="22"/>
          <w:szCs w:val="22"/>
        </w:rPr>
        <w:sectPr w:rsidR="00592BE0" w:rsidSect="003D633D">
          <w:footerReference w:type="first" r:id="rId17"/>
          <w:pgSz w:w="12240" w:h="15840"/>
          <w:pgMar w:top="1440" w:right="1440" w:bottom="1440" w:left="1440" w:header="720" w:footer="720" w:gutter="0"/>
          <w:pgNumType w:start="6"/>
          <w:cols w:space="720"/>
          <w:titlePg/>
          <w:docGrid w:linePitch="360"/>
        </w:sectPr>
      </w:pPr>
    </w:p>
    <w:tbl>
      <w:tblPr>
        <w:tblW w:w="1377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28"/>
        <w:gridCol w:w="271"/>
        <w:gridCol w:w="2701"/>
        <w:gridCol w:w="2609"/>
        <w:gridCol w:w="181"/>
        <w:gridCol w:w="2158"/>
        <w:gridCol w:w="183"/>
        <w:gridCol w:w="3239"/>
      </w:tblGrid>
      <w:tr w:rsidR="00585EDA" w:rsidRPr="00F65A2C" w14:paraId="51F2A671" w14:textId="77777777" w:rsidTr="00B54776">
        <w:trPr>
          <w:trHeight w:val="60"/>
        </w:trPr>
        <w:tc>
          <w:tcPr>
            <w:tcW w:w="13770" w:type="dxa"/>
            <w:gridSpan w:val="8"/>
            <w:shd w:val="clear" w:color="auto" w:fill="D99594" w:themeFill="accent2" w:themeFillTint="99"/>
          </w:tcPr>
          <w:p w14:paraId="71C94896" w14:textId="77777777" w:rsidR="00585EDA" w:rsidRPr="00F65A2C" w:rsidRDefault="00585EDA" w:rsidP="00585EDA">
            <w:pPr>
              <w:widowControl/>
              <w:autoSpaceDE w:val="0"/>
              <w:autoSpaceDN w:val="0"/>
              <w:adjustRightInd w:val="0"/>
              <w:rPr>
                <w:rFonts w:asciiTheme="minorHAnsi" w:hAnsiTheme="minorHAnsi" w:cstheme="minorHAnsi"/>
                <w:b/>
                <w:bCs/>
                <w:i/>
                <w:color w:val="000000"/>
                <w:sz w:val="18"/>
                <w:szCs w:val="18"/>
                <w:u w:val="single"/>
              </w:rPr>
            </w:pPr>
            <w:r w:rsidRPr="00F65A2C">
              <w:rPr>
                <w:rFonts w:asciiTheme="minorHAnsi" w:hAnsiTheme="minorHAnsi" w:cstheme="minorHAnsi"/>
                <w:b/>
                <w:bCs/>
                <w:i/>
                <w:color w:val="000000"/>
                <w:sz w:val="22"/>
                <w:szCs w:val="22"/>
                <w:u w:val="single"/>
              </w:rPr>
              <w:lastRenderedPageBreak/>
              <w:t>PBF Level</w:t>
            </w:r>
          </w:p>
        </w:tc>
      </w:tr>
      <w:tr w:rsidR="00585EDA" w:rsidRPr="00F65A2C" w14:paraId="02E98D1C" w14:textId="77777777" w:rsidTr="000D7067">
        <w:trPr>
          <w:trHeight w:val="295"/>
        </w:trPr>
        <w:tc>
          <w:tcPr>
            <w:tcW w:w="2699" w:type="dxa"/>
            <w:gridSpan w:val="2"/>
            <w:shd w:val="clear" w:color="auto" w:fill="F2DBDB" w:themeFill="accent2" w:themeFillTint="33"/>
          </w:tcPr>
          <w:p w14:paraId="64E811F1" w14:textId="77777777" w:rsidR="00585EDA" w:rsidRPr="00F65A2C" w:rsidRDefault="00585EDA" w:rsidP="00585EDA">
            <w:pPr>
              <w:widowControl/>
              <w:autoSpaceDE w:val="0"/>
              <w:autoSpaceDN w:val="0"/>
              <w:adjustRightInd w:val="0"/>
              <w:rPr>
                <w:rFonts w:asciiTheme="minorHAnsi" w:hAnsiTheme="minorHAnsi" w:cstheme="minorHAnsi"/>
                <w:b/>
                <w:bCs/>
                <w:i/>
                <w:color w:val="000000"/>
                <w:sz w:val="20"/>
                <w:lang w:val="en-US"/>
              </w:rPr>
            </w:pPr>
            <w:r w:rsidRPr="00F65A2C">
              <w:rPr>
                <w:rFonts w:asciiTheme="minorHAnsi" w:hAnsiTheme="minorHAnsi" w:cstheme="minorHAnsi"/>
                <w:b/>
                <w:bCs/>
                <w:i/>
                <w:color w:val="000000"/>
                <w:sz w:val="20"/>
                <w:lang w:val="en-US"/>
              </w:rPr>
              <w:t xml:space="preserve">UNPBF PMP Result(s) </w:t>
            </w:r>
          </w:p>
        </w:tc>
        <w:tc>
          <w:tcPr>
            <w:tcW w:w="11071" w:type="dxa"/>
            <w:gridSpan w:val="6"/>
            <w:shd w:val="clear" w:color="auto" w:fill="auto"/>
          </w:tcPr>
          <w:p w14:paraId="36054309" w14:textId="77777777" w:rsidR="00585EDA" w:rsidRPr="00F65A2C" w:rsidRDefault="00585EDA" w:rsidP="00585EDA">
            <w:pPr>
              <w:autoSpaceDE w:val="0"/>
              <w:autoSpaceDN w:val="0"/>
              <w:adjustRightInd w:val="0"/>
              <w:rPr>
                <w:rFonts w:asciiTheme="minorHAnsi" w:hAnsiTheme="minorHAnsi" w:cstheme="minorHAnsi"/>
                <w:bCs/>
                <w:i/>
                <w:color w:val="000000"/>
                <w:sz w:val="20"/>
                <w:lang w:val="en-US"/>
              </w:rPr>
            </w:pPr>
            <w:r w:rsidRPr="00F65A2C">
              <w:rPr>
                <w:rFonts w:asciiTheme="minorHAnsi" w:hAnsiTheme="minorHAnsi" w:cstheme="minorHAnsi"/>
                <w:bCs/>
                <w:i/>
                <w:color w:val="000000"/>
                <w:sz w:val="20"/>
                <w:lang w:val="en-US"/>
              </w:rPr>
              <w:t>Result:1: Security sector reform and judiciary systems put in place and providing services that reinforce rule of law</w:t>
            </w:r>
          </w:p>
        </w:tc>
      </w:tr>
      <w:tr w:rsidR="00585EDA" w:rsidRPr="00F65A2C" w14:paraId="75268505" w14:textId="77777777" w:rsidTr="000D7067">
        <w:trPr>
          <w:trHeight w:val="295"/>
        </w:trPr>
        <w:tc>
          <w:tcPr>
            <w:tcW w:w="2699" w:type="dxa"/>
            <w:gridSpan w:val="2"/>
            <w:shd w:val="clear" w:color="auto" w:fill="F2DBDB" w:themeFill="accent2" w:themeFillTint="33"/>
          </w:tcPr>
          <w:p w14:paraId="54D720AB" w14:textId="77777777" w:rsidR="00585EDA" w:rsidRPr="00F65A2C" w:rsidRDefault="00585EDA" w:rsidP="00585EDA">
            <w:pPr>
              <w:widowControl/>
              <w:autoSpaceDE w:val="0"/>
              <w:autoSpaceDN w:val="0"/>
              <w:adjustRightInd w:val="0"/>
              <w:rPr>
                <w:rFonts w:asciiTheme="minorHAnsi" w:hAnsiTheme="minorHAnsi" w:cstheme="minorHAnsi"/>
                <w:b/>
                <w:bCs/>
                <w:i/>
                <w:color w:val="000000"/>
                <w:sz w:val="20"/>
                <w:lang w:val="en-US"/>
              </w:rPr>
            </w:pPr>
            <w:r w:rsidRPr="00F65A2C">
              <w:rPr>
                <w:rFonts w:asciiTheme="minorHAnsi" w:hAnsiTheme="minorHAnsi" w:cstheme="minorHAnsi"/>
                <w:b/>
                <w:bCs/>
                <w:i/>
                <w:color w:val="000000"/>
                <w:sz w:val="20"/>
                <w:lang w:val="en-US"/>
              </w:rPr>
              <w:t xml:space="preserve">UNPBF PMP Result Indicator(s) </w:t>
            </w:r>
          </w:p>
        </w:tc>
        <w:tc>
          <w:tcPr>
            <w:tcW w:w="2701" w:type="dxa"/>
            <w:shd w:val="clear" w:color="auto" w:fill="F2DBDB" w:themeFill="accent2" w:themeFillTint="33"/>
          </w:tcPr>
          <w:p w14:paraId="5C0D347C"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shd w:val="clear" w:color="auto" w:fill="F2DBDB" w:themeFill="accent2" w:themeFillTint="33"/>
          </w:tcPr>
          <w:p w14:paraId="01A36D44"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tc>
        <w:tc>
          <w:tcPr>
            <w:tcW w:w="2341" w:type="dxa"/>
            <w:gridSpan w:val="2"/>
            <w:shd w:val="clear" w:color="auto" w:fill="F2DBDB" w:themeFill="accent2" w:themeFillTint="33"/>
          </w:tcPr>
          <w:p w14:paraId="75A3729C"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shd w:val="clear" w:color="auto" w:fill="F2DBDB" w:themeFill="accent2" w:themeFillTint="33"/>
          </w:tcPr>
          <w:p w14:paraId="1A70D19F"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0E6E4C75" w14:textId="77777777" w:rsidTr="000D7067">
        <w:trPr>
          <w:trHeight w:val="70"/>
        </w:trPr>
        <w:tc>
          <w:tcPr>
            <w:tcW w:w="2699" w:type="dxa"/>
            <w:gridSpan w:val="2"/>
            <w:shd w:val="clear" w:color="auto" w:fill="auto"/>
          </w:tcPr>
          <w:p w14:paraId="61C9FCDC" w14:textId="77777777" w:rsidR="00585EDA" w:rsidRDefault="00585EDA" w:rsidP="00585EDA">
            <w:pPr>
              <w:widowControl/>
              <w:autoSpaceDE w:val="0"/>
              <w:autoSpaceDN w:val="0"/>
              <w:adjustRightInd w:val="0"/>
              <w:rPr>
                <w:rFonts w:asciiTheme="minorHAnsi" w:hAnsiTheme="minorHAnsi" w:cstheme="minorHAnsi"/>
                <w:bCs/>
                <w:i/>
                <w:color w:val="000000"/>
                <w:sz w:val="18"/>
                <w:szCs w:val="18"/>
                <w:lang w:val="en-US"/>
              </w:rPr>
            </w:pPr>
            <w:r w:rsidRPr="00F65A2C">
              <w:rPr>
                <w:rFonts w:asciiTheme="minorHAnsi" w:hAnsiTheme="minorHAnsi" w:cstheme="minorHAnsi"/>
                <w:bCs/>
                <w:i/>
                <w:color w:val="000000"/>
                <w:sz w:val="18"/>
                <w:szCs w:val="18"/>
                <w:lang w:val="en-US"/>
              </w:rPr>
              <w:t xml:space="preserve">Indicator: 1 Communities use justice systems to resolve conflicts without recourse to violence ensuring the protection of human rights of women and girls in particular </w:t>
            </w:r>
          </w:p>
          <w:p w14:paraId="1CF6816E" w14:textId="77777777" w:rsidR="00E13D98" w:rsidRDefault="00E13D98" w:rsidP="00585EDA">
            <w:pPr>
              <w:widowControl/>
              <w:autoSpaceDE w:val="0"/>
              <w:autoSpaceDN w:val="0"/>
              <w:adjustRightInd w:val="0"/>
              <w:rPr>
                <w:rFonts w:asciiTheme="minorHAnsi" w:hAnsiTheme="minorHAnsi" w:cstheme="minorHAnsi"/>
                <w:bCs/>
                <w:i/>
                <w:color w:val="000000"/>
                <w:sz w:val="18"/>
                <w:szCs w:val="18"/>
                <w:lang w:val="en-US"/>
              </w:rPr>
            </w:pPr>
          </w:p>
          <w:p w14:paraId="37D015F4" w14:textId="77777777" w:rsidR="00E13D98" w:rsidRPr="00E13D98" w:rsidRDefault="00E13D98" w:rsidP="00E13D98">
            <w:pPr>
              <w:widowControl/>
              <w:autoSpaceDE w:val="0"/>
              <w:autoSpaceDN w:val="0"/>
              <w:adjustRightInd w:val="0"/>
              <w:rPr>
                <w:rFonts w:asciiTheme="minorHAnsi" w:hAnsiTheme="minorHAnsi" w:cstheme="minorHAnsi"/>
                <w:b/>
                <w:bCs/>
                <w:i/>
                <w:color w:val="FF0000"/>
                <w:sz w:val="18"/>
                <w:szCs w:val="18"/>
                <w:lang w:val="en-US"/>
              </w:rPr>
            </w:pPr>
            <w:r w:rsidRPr="00E13D98">
              <w:rPr>
                <w:rFonts w:asciiTheme="minorHAnsi" w:hAnsiTheme="minorHAnsi" w:cstheme="minorHAnsi"/>
                <w:b/>
                <w:bCs/>
                <w:i/>
                <w:color w:val="FF0000"/>
                <w:sz w:val="18"/>
                <w:szCs w:val="18"/>
                <w:lang w:val="en-US"/>
              </w:rPr>
              <w:t>[This formulation is more appropriate for a result statement or a simple target (yes/no-type) rather than an indicator; a better formulation would be: “Extent to which communities make use of …” (w/o recourse to violence is not really needed from a logical point of view unless there is a tendency/history of resorting to violence during court proceedings or following a verdict that is not accepted)]</w:t>
            </w:r>
          </w:p>
        </w:tc>
        <w:tc>
          <w:tcPr>
            <w:tcW w:w="2701" w:type="dxa"/>
            <w:shd w:val="clear" w:color="auto" w:fill="auto"/>
          </w:tcPr>
          <w:p w14:paraId="44E705EF" w14:textId="77777777" w:rsidR="00C61156" w:rsidRPr="00F65A2C" w:rsidRDefault="00C61156" w:rsidP="00585EDA">
            <w:pPr>
              <w:autoSpaceDE w:val="0"/>
              <w:autoSpaceDN w:val="0"/>
              <w:adjustRightInd w:val="0"/>
              <w:ind w:left="252" w:hanging="274"/>
              <w:rPr>
                <w:rFonts w:asciiTheme="minorHAnsi" w:hAnsiTheme="minorHAnsi" w:cstheme="minorHAnsi"/>
                <w:bCs/>
                <w:i/>
                <w:color w:val="000000"/>
                <w:sz w:val="18"/>
                <w:szCs w:val="18"/>
              </w:rPr>
            </w:pPr>
          </w:p>
          <w:p w14:paraId="6DDB88EC" w14:textId="77777777" w:rsidR="00585EDA" w:rsidRPr="005F7A60" w:rsidRDefault="00432AC1" w:rsidP="002A276C">
            <w:pPr>
              <w:pStyle w:val="ListParagraph"/>
              <w:widowControl/>
              <w:numPr>
                <w:ilvl w:val="0"/>
                <w:numId w:val="21"/>
              </w:numPr>
              <w:autoSpaceDE w:val="0"/>
              <w:autoSpaceDN w:val="0"/>
              <w:adjustRightInd w:val="0"/>
              <w:ind w:left="252" w:hanging="274"/>
              <w:rPr>
                <w:rFonts w:asciiTheme="minorHAnsi" w:hAnsiTheme="minorHAnsi" w:cstheme="minorHAnsi"/>
                <w:bCs/>
                <w:i/>
                <w:sz w:val="18"/>
                <w:szCs w:val="18"/>
              </w:rPr>
            </w:pPr>
            <w:r>
              <w:rPr>
                <w:rFonts w:asciiTheme="minorHAnsi" w:hAnsiTheme="minorHAnsi" w:cstheme="minorHAnsi"/>
                <w:bCs/>
                <w:i/>
                <w:sz w:val="18"/>
                <w:szCs w:val="18"/>
              </w:rPr>
              <w:t xml:space="preserve">88 </w:t>
            </w:r>
            <w:r w:rsidR="00585EDA" w:rsidRPr="005F7A60">
              <w:rPr>
                <w:rFonts w:asciiTheme="minorHAnsi" w:hAnsiTheme="minorHAnsi" w:cstheme="minorHAnsi"/>
                <w:bCs/>
                <w:i/>
                <w:sz w:val="18"/>
                <w:szCs w:val="18"/>
              </w:rPr>
              <w:t xml:space="preserve">women and </w:t>
            </w:r>
            <w:r>
              <w:rPr>
                <w:rFonts w:asciiTheme="minorHAnsi" w:hAnsiTheme="minorHAnsi" w:cstheme="minorHAnsi"/>
                <w:bCs/>
                <w:i/>
                <w:sz w:val="18"/>
                <w:szCs w:val="18"/>
              </w:rPr>
              <w:t xml:space="preserve">members of </w:t>
            </w:r>
            <w:r w:rsidR="00585EDA" w:rsidRPr="005F7A60">
              <w:rPr>
                <w:rFonts w:asciiTheme="minorHAnsi" w:hAnsiTheme="minorHAnsi" w:cstheme="minorHAnsi"/>
                <w:bCs/>
                <w:i/>
                <w:sz w:val="18"/>
                <w:szCs w:val="18"/>
              </w:rPr>
              <w:t xml:space="preserve">vulnerable groups </w:t>
            </w:r>
            <w:r>
              <w:rPr>
                <w:rFonts w:asciiTheme="minorHAnsi" w:hAnsiTheme="minorHAnsi" w:cstheme="minorHAnsi"/>
                <w:bCs/>
                <w:i/>
                <w:sz w:val="18"/>
                <w:szCs w:val="18"/>
              </w:rPr>
              <w:t>received</w:t>
            </w:r>
            <w:r w:rsidR="00585EDA" w:rsidRPr="005F7A60">
              <w:rPr>
                <w:rFonts w:asciiTheme="minorHAnsi" w:hAnsiTheme="minorHAnsi" w:cstheme="minorHAnsi"/>
                <w:bCs/>
                <w:i/>
                <w:sz w:val="18"/>
                <w:szCs w:val="18"/>
              </w:rPr>
              <w:t xml:space="preserve"> legal aid in five districts in 2013 (source District Legal Aid Committees)  </w:t>
            </w:r>
          </w:p>
          <w:p w14:paraId="1A20C38B" w14:textId="77777777" w:rsidR="00585EDA" w:rsidRDefault="00585EDA" w:rsidP="00585EDA">
            <w:pPr>
              <w:pStyle w:val="ListParagraph"/>
              <w:ind w:left="252" w:hanging="274"/>
              <w:rPr>
                <w:rFonts w:asciiTheme="minorHAnsi" w:hAnsiTheme="minorHAnsi" w:cstheme="minorHAnsi"/>
                <w:bCs/>
                <w:i/>
                <w:color w:val="000000"/>
                <w:sz w:val="18"/>
                <w:szCs w:val="18"/>
              </w:rPr>
            </w:pPr>
          </w:p>
          <w:p w14:paraId="75FA5E12" w14:textId="77777777" w:rsidR="00432AC1" w:rsidRDefault="00432AC1" w:rsidP="00585EDA">
            <w:pPr>
              <w:pStyle w:val="ListParagraph"/>
              <w:ind w:left="252" w:hanging="274"/>
              <w:rPr>
                <w:rFonts w:asciiTheme="minorHAnsi" w:hAnsiTheme="minorHAnsi" w:cstheme="minorHAnsi"/>
                <w:bCs/>
                <w:i/>
                <w:color w:val="000000"/>
                <w:sz w:val="18"/>
                <w:szCs w:val="18"/>
              </w:rPr>
            </w:pPr>
          </w:p>
          <w:p w14:paraId="20F7C9AF" w14:textId="77777777" w:rsidR="00EC17A4" w:rsidRDefault="00EC17A4" w:rsidP="00585EDA">
            <w:pPr>
              <w:pStyle w:val="ListParagraph"/>
              <w:ind w:left="252" w:hanging="274"/>
              <w:rPr>
                <w:rFonts w:asciiTheme="minorHAnsi" w:hAnsiTheme="minorHAnsi" w:cstheme="minorHAnsi"/>
                <w:bCs/>
                <w:i/>
                <w:color w:val="000000"/>
                <w:sz w:val="18"/>
                <w:szCs w:val="18"/>
              </w:rPr>
            </w:pPr>
          </w:p>
          <w:p w14:paraId="5D00FCD7" w14:textId="77777777" w:rsidR="00EC17A4" w:rsidRDefault="00EC17A4" w:rsidP="00585EDA">
            <w:pPr>
              <w:pStyle w:val="ListParagraph"/>
              <w:ind w:left="252" w:hanging="274"/>
              <w:rPr>
                <w:rFonts w:asciiTheme="minorHAnsi" w:hAnsiTheme="minorHAnsi" w:cstheme="minorHAnsi"/>
                <w:bCs/>
                <w:i/>
                <w:color w:val="000000"/>
                <w:sz w:val="18"/>
                <w:szCs w:val="18"/>
              </w:rPr>
            </w:pPr>
          </w:p>
          <w:p w14:paraId="09F09BC6" w14:textId="77777777" w:rsidR="00E90942" w:rsidRDefault="00BF07DA" w:rsidP="002A276C">
            <w:pPr>
              <w:pStyle w:val="ListParagraph"/>
              <w:widowControl/>
              <w:numPr>
                <w:ilvl w:val="0"/>
                <w:numId w:val="21"/>
              </w:numPr>
              <w:autoSpaceDE w:val="0"/>
              <w:autoSpaceDN w:val="0"/>
              <w:adjustRightInd w:val="0"/>
              <w:ind w:left="252" w:hanging="274"/>
              <w:rPr>
                <w:rFonts w:asciiTheme="minorHAnsi" w:hAnsiTheme="minorHAnsi" w:cstheme="minorHAnsi"/>
                <w:bCs/>
                <w:i/>
                <w:color w:val="000000"/>
                <w:sz w:val="18"/>
                <w:szCs w:val="18"/>
              </w:rPr>
            </w:pPr>
            <w:r>
              <w:rPr>
                <w:rFonts w:asciiTheme="minorHAnsi" w:hAnsiTheme="minorHAnsi" w:cstheme="minorHAnsi"/>
                <w:bCs/>
                <w:i/>
                <w:color w:val="000000"/>
                <w:sz w:val="18"/>
                <w:szCs w:val="18"/>
              </w:rPr>
              <w:t>45</w:t>
            </w:r>
            <w:r w:rsidR="00585EDA" w:rsidRPr="00F65A2C">
              <w:rPr>
                <w:rFonts w:asciiTheme="minorHAnsi" w:hAnsiTheme="minorHAnsi" w:cstheme="minorHAnsi"/>
                <w:bCs/>
                <w:i/>
                <w:color w:val="000000"/>
                <w:sz w:val="18"/>
                <w:szCs w:val="18"/>
              </w:rPr>
              <w:t>% of court users representing women and vulnerable groups in five di</w:t>
            </w:r>
            <w:r w:rsidR="00E90942">
              <w:rPr>
                <w:rFonts w:asciiTheme="minorHAnsi" w:hAnsiTheme="minorHAnsi" w:cstheme="minorHAnsi"/>
                <w:bCs/>
                <w:i/>
                <w:color w:val="000000"/>
                <w:sz w:val="18"/>
                <w:szCs w:val="18"/>
              </w:rPr>
              <w:t>stricts</w:t>
            </w:r>
          </w:p>
          <w:p w14:paraId="6E94C255" w14:textId="77777777" w:rsidR="00585EDA" w:rsidRDefault="00E90942" w:rsidP="00E90942">
            <w:pPr>
              <w:pStyle w:val="ListParagraph"/>
              <w:widowControl/>
              <w:autoSpaceDE w:val="0"/>
              <w:autoSpaceDN w:val="0"/>
              <w:adjustRightInd w:val="0"/>
              <w:ind w:left="252"/>
              <w:rPr>
                <w:rFonts w:asciiTheme="minorHAnsi" w:hAnsiTheme="minorHAnsi" w:cstheme="minorHAnsi"/>
                <w:bCs/>
                <w:i/>
                <w:color w:val="000000"/>
                <w:sz w:val="18"/>
                <w:szCs w:val="18"/>
              </w:rPr>
            </w:pPr>
            <w:r>
              <w:rPr>
                <w:rFonts w:asciiTheme="minorHAnsi" w:hAnsiTheme="minorHAnsi" w:cstheme="minorHAnsi"/>
                <w:bCs/>
                <w:i/>
                <w:color w:val="000000"/>
                <w:sz w:val="18"/>
                <w:szCs w:val="18"/>
              </w:rPr>
              <w:t xml:space="preserve"> </w:t>
            </w:r>
          </w:p>
          <w:p w14:paraId="5BF03B0D" w14:textId="77777777" w:rsidR="00E90942" w:rsidRPr="00E90942" w:rsidRDefault="00E90942" w:rsidP="00E90942">
            <w:pPr>
              <w:pStyle w:val="ListParagraph"/>
              <w:widowControl/>
              <w:numPr>
                <w:ilvl w:val="0"/>
                <w:numId w:val="21"/>
              </w:numPr>
              <w:autoSpaceDE w:val="0"/>
              <w:autoSpaceDN w:val="0"/>
              <w:adjustRightInd w:val="0"/>
              <w:ind w:left="252" w:hanging="274"/>
              <w:rPr>
                <w:rFonts w:asciiTheme="minorHAnsi" w:hAnsiTheme="minorHAnsi" w:cstheme="minorHAnsi"/>
                <w:bCs/>
                <w:i/>
                <w:color w:val="000000"/>
                <w:sz w:val="18"/>
                <w:szCs w:val="18"/>
              </w:rPr>
            </w:pPr>
            <w:r w:rsidRPr="00E90942">
              <w:rPr>
                <w:rFonts w:asciiTheme="minorHAnsi" w:hAnsiTheme="minorHAnsi" w:cstheme="minorHAnsi"/>
                <w:bCs/>
                <w:i/>
                <w:color w:val="000000"/>
                <w:sz w:val="18"/>
                <w:szCs w:val="18"/>
              </w:rPr>
              <w:t>1</w:t>
            </w:r>
            <w:r>
              <w:rPr>
                <w:rFonts w:asciiTheme="minorHAnsi" w:hAnsiTheme="minorHAnsi" w:cstheme="minorHAnsi"/>
                <w:bCs/>
                <w:i/>
                <w:color w:val="000000"/>
                <w:sz w:val="18"/>
                <w:szCs w:val="18"/>
              </w:rPr>
              <w:t>,</w:t>
            </w:r>
            <w:r w:rsidRPr="00E90942">
              <w:rPr>
                <w:rFonts w:asciiTheme="minorHAnsi" w:hAnsiTheme="minorHAnsi" w:cstheme="minorHAnsi"/>
                <w:bCs/>
                <w:i/>
                <w:color w:val="000000"/>
                <w:sz w:val="18"/>
                <w:szCs w:val="18"/>
              </w:rPr>
              <w:t xml:space="preserve">151 </w:t>
            </w:r>
            <w:r w:rsidRPr="00E90942">
              <w:rPr>
                <w:rFonts w:asciiTheme="minorHAnsi" w:hAnsiTheme="minorHAnsi" w:cstheme="minorHAnsi"/>
                <w:i/>
                <w:spacing w:val="-2"/>
                <w:sz w:val="18"/>
                <w:szCs w:val="18"/>
              </w:rPr>
              <w:t>women and members of vulnerable communities who have benefitted from court services in five districts</w:t>
            </w:r>
          </w:p>
          <w:p w14:paraId="2A164B73" w14:textId="77777777" w:rsidR="00E90942" w:rsidRPr="00F65A2C" w:rsidRDefault="00E90942" w:rsidP="00E90942">
            <w:pPr>
              <w:pStyle w:val="ListParagraph"/>
              <w:widowControl/>
              <w:autoSpaceDE w:val="0"/>
              <w:autoSpaceDN w:val="0"/>
              <w:adjustRightInd w:val="0"/>
              <w:ind w:left="252"/>
              <w:rPr>
                <w:rFonts w:asciiTheme="minorHAnsi" w:hAnsiTheme="minorHAnsi" w:cstheme="minorHAnsi"/>
                <w:bCs/>
                <w:i/>
                <w:color w:val="000000"/>
                <w:sz w:val="18"/>
                <w:szCs w:val="18"/>
              </w:rPr>
            </w:pPr>
          </w:p>
        </w:tc>
        <w:tc>
          <w:tcPr>
            <w:tcW w:w="2790" w:type="dxa"/>
            <w:gridSpan w:val="2"/>
            <w:shd w:val="clear" w:color="auto" w:fill="auto"/>
          </w:tcPr>
          <w:p w14:paraId="34593991" w14:textId="77777777" w:rsidR="00585EDA" w:rsidRDefault="00585EDA" w:rsidP="00585EDA">
            <w:pPr>
              <w:autoSpaceDE w:val="0"/>
              <w:autoSpaceDN w:val="0"/>
              <w:adjustRightInd w:val="0"/>
              <w:rPr>
                <w:rFonts w:asciiTheme="minorHAnsi" w:hAnsiTheme="minorHAnsi" w:cstheme="minorHAnsi"/>
                <w:bCs/>
                <w:i/>
                <w:color w:val="000000"/>
                <w:sz w:val="18"/>
                <w:szCs w:val="18"/>
              </w:rPr>
            </w:pPr>
          </w:p>
          <w:p w14:paraId="5E0251C1" w14:textId="77777777" w:rsidR="00585EDA" w:rsidRPr="00F65A2C" w:rsidRDefault="00BF07DA" w:rsidP="002A276C">
            <w:pPr>
              <w:pStyle w:val="ListParagraph"/>
              <w:widowControl/>
              <w:numPr>
                <w:ilvl w:val="0"/>
                <w:numId w:val="21"/>
              </w:numPr>
              <w:autoSpaceDE w:val="0"/>
              <w:autoSpaceDN w:val="0"/>
              <w:adjustRightInd w:val="0"/>
              <w:ind w:left="252" w:hanging="274"/>
              <w:rPr>
                <w:rFonts w:asciiTheme="minorHAnsi" w:hAnsiTheme="minorHAnsi" w:cstheme="minorHAnsi"/>
                <w:bCs/>
                <w:i/>
                <w:color w:val="000000"/>
                <w:sz w:val="18"/>
                <w:szCs w:val="18"/>
              </w:rPr>
            </w:pPr>
            <w:r>
              <w:rPr>
                <w:rFonts w:asciiTheme="minorHAnsi" w:hAnsiTheme="minorHAnsi" w:cstheme="minorHAnsi"/>
                <w:bCs/>
                <w:i/>
                <w:color w:val="000000"/>
                <w:sz w:val="18"/>
                <w:szCs w:val="18"/>
              </w:rPr>
              <w:t xml:space="preserve">500 </w:t>
            </w:r>
            <w:r w:rsidR="00432AC1">
              <w:rPr>
                <w:rFonts w:asciiTheme="minorHAnsi" w:hAnsiTheme="minorHAnsi" w:cstheme="minorHAnsi"/>
                <w:bCs/>
                <w:i/>
                <w:color w:val="000000"/>
                <w:sz w:val="18"/>
                <w:szCs w:val="18"/>
              </w:rPr>
              <w:t xml:space="preserve">women and members of </w:t>
            </w:r>
            <w:r>
              <w:rPr>
                <w:rFonts w:asciiTheme="minorHAnsi" w:hAnsiTheme="minorHAnsi" w:cstheme="minorHAnsi"/>
                <w:bCs/>
                <w:i/>
                <w:color w:val="000000"/>
                <w:sz w:val="18"/>
                <w:szCs w:val="18"/>
              </w:rPr>
              <w:t xml:space="preserve"> vulnerable groups received legal aid in five districts</w:t>
            </w:r>
          </w:p>
          <w:p w14:paraId="1A075067" w14:textId="77777777" w:rsidR="00432AC1" w:rsidRDefault="00432AC1" w:rsidP="00432AC1">
            <w:pPr>
              <w:widowControl/>
              <w:autoSpaceDE w:val="0"/>
              <w:autoSpaceDN w:val="0"/>
              <w:adjustRightInd w:val="0"/>
              <w:rPr>
                <w:rFonts w:asciiTheme="minorHAnsi" w:hAnsiTheme="minorHAnsi" w:cstheme="minorHAnsi"/>
                <w:bCs/>
                <w:i/>
                <w:color w:val="000000"/>
                <w:sz w:val="18"/>
                <w:szCs w:val="18"/>
              </w:rPr>
            </w:pPr>
            <w:r>
              <w:rPr>
                <w:rFonts w:asciiTheme="minorHAnsi" w:hAnsiTheme="minorHAnsi" w:cstheme="minorHAnsi"/>
                <w:bCs/>
                <w:i/>
                <w:color w:val="000000"/>
                <w:sz w:val="18"/>
                <w:szCs w:val="18"/>
              </w:rPr>
              <w:t>(N.B.: same indicator under Project Outcome 2 with target  2,000</w:t>
            </w:r>
            <w:r w:rsidR="00EC17A4">
              <w:rPr>
                <w:rFonts w:asciiTheme="minorHAnsi" w:hAnsiTheme="minorHAnsi" w:cstheme="minorHAnsi"/>
                <w:bCs/>
                <w:i/>
                <w:color w:val="000000"/>
                <w:sz w:val="18"/>
                <w:szCs w:val="18"/>
              </w:rPr>
              <w:t xml:space="preserve"> in half-year report January-June 2014</w:t>
            </w:r>
            <w:r>
              <w:rPr>
                <w:rFonts w:asciiTheme="minorHAnsi" w:hAnsiTheme="minorHAnsi" w:cstheme="minorHAnsi"/>
                <w:bCs/>
                <w:i/>
                <w:color w:val="000000"/>
                <w:sz w:val="18"/>
                <w:szCs w:val="18"/>
              </w:rPr>
              <w:t>)</w:t>
            </w:r>
          </w:p>
          <w:p w14:paraId="25A4397D" w14:textId="77777777" w:rsidR="00B36B9B" w:rsidRDefault="00B36B9B" w:rsidP="00585EDA">
            <w:pPr>
              <w:autoSpaceDE w:val="0"/>
              <w:autoSpaceDN w:val="0"/>
              <w:adjustRightInd w:val="0"/>
              <w:ind w:left="252" w:hanging="274"/>
              <w:rPr>
                <w:rFonts w:asciiTheme="minorHAnsi" w:hAnsiTheme="minorHAnsi" w:cstheme="minorHAnsi"/>
                <w:bCs/>
                <w:i/>
                <w:color w:val="000000"/>
                <w:sz w:val="18"/>
                <w:szCs w:val="18"/>
              </w:rPr>
            </w:pPr>
          </w:p>
          <w:p w14:paraId="283E417C" w14:textId="77777777" w:rsidR="000D7067" w:rsidRDefault="000D7067" w:rsidP="00585EDA">
            <w:pPr>
              <w:autoSpaceDE w:val="0"/>
              <w:autoSpaceDN w:val="0"/>
              <w:adjustRightInd w:val="0"/>
              <w:ind w:left="252" w:hanging="274"/>
              <w:rPr>
                <w:rFonts w:asciiTheme="minorHAnsi" w:hAnsiTheme="minorHAnsi" w:cstheme="minorHAnsi"/>
                <w:bCs/>
                <w:i/>
                <w:color w:val="000000"/>
                <w:sz w:val="18"/>
                <w:szCs w:val="18"/>
              </w:rPr>
            </w:pPr>
          </w:p>
          <w:p w14:paraId="7762FA0D" w14:textId="77777777" w:rsidR="00BC6D9F" w:rsidRPr="00186E93" w:rsidRDefault="00BF07DA" w:rsidP="002A276C">
            <w:pPr>
              <w:pStyle w:val="ListParagraph"/>
              <w:widowControl/>
              <w:numPr>
                <w:ilvl w:val="0"/>
                <w:numId w:val="21"/>
              </w:numPr>
              <w:autoSpaceDE w:val="0"/>
              <w:autoSpaceDN w:val="0"/>
              <w:adjustRightInd w:val="0"/>
              <w:ind w:left="252" w:hanging="274"/>
              <w:rPr>
                <w:rFonts w:asciiTheme="minorHAnsi" w:hAnsiTheme="minorHAnsi"/>
                <w:sz w:val="18"/>
                <w:szCs w:val="18"/>
              </w:rPr>
            </w:pPr>
            <w:r>
              <w:rPr>
                <w:rFonts w:asciiTheme="minorHAnsi" w:hAnsiTheme="minorHAnsi" w:cstheme="minorHAnsi"/>
                <w:bCs/>
                <w:i/>
                <w:color w:val="000000"/>
                <w:sz w:val="18"/>
                <w:szCs w:val="18"/>
              </w:rPr>
              <w:t>5</w:t>
            </w:r>
            <w:r w:rsidR="00585EDA" w:rsidRPr="00BF07DA">
              <w:rPr>
                <w:rFonts w:asciiTheme="minorHAnsi" w:hAnsiTheme="minorHAnsi" w:cstheme="minorHAnsi"/>
                <w:bCs/>
                <w:i/>
                <w:color w:val="000000"/>
                <w:sz w:val="18"/>
                <w:szCs w:val="18"/>
              </w:rPr>
              <w:t xml:space="preserve">% </w:t>
            </w:r>
            <w:r>
              <w:rPr>
                <w:rFonts w:asciiTheme="minorHAnsi" w:hAnsiTheme="minorHAnsi" w:cstheme="minorHAnsi"/>
                <w:bCs/>
                <w:i/>
                <w:color w:val="000000"/>
                <w:sz w:val="18"/>
                <w:szCs w:val="18"/>
              </w:rPr>
              <w:t xml:space="preserve">increase </w:t>
            </w:r>
            <w:r w:rsidR="00585EDA" w:rsidRPr="00BF07DA">
              <w:rPr>
                <w:rFonts w:asciiTheme="minorHAnsi" w:hAnsiTheme="minorHAnsi" w:cstheme="minorHAnsi"/>
                <w:bCs/>
                <w:i/>
                <w:color w:val="000000"/>
                <w:sz w:val="18"/>
                <w:szCs w:val="18"/>
              </w:rPr>
              <w:t>of court users representing  women and vulnerable groups in five districts</w:t>
            </w:r>
          </w:p>
          <w:p w14:paraId="2B1FB3EB" w14:textId="77777777" w:rsidR="00186E93" w:rsidRPr="00BF07DA" w:rsidRDefault="00186E93" w:rsidP="00186E93">
            <w:pPr>
              <w:pStyle w:val="ListParagraph"/>
              <w:widowControl/>
              <w:autoSpaceDE w:val="0"/>
              <w:autoSpaceDN w:val="0"/>
              <w:adjustRightInd w:val="0"/>
              <w:ind w:left="252"/>
              <w:rPr>
                <w:rFonts w:asciiTheme="minorHAnsi" w:hAnsiTheme="minorHAnsi"/>
                <w:sz w:val="18"/>
                <w:szCs w:val="18"/>
              </w:rPr>
            </w:pPr>
          </w:p>
          <w:p w14:paraId="7A460720" w14:textId="77777777" w:rsidR="00186E93" w:rsidRPr="00186E93" w:rsidRDefault="00186E93" w:rsidP="00BC6D9F">
            <w:pPr>
              <w:widowControl/>
              <w:autoSpaceDE w:val="0"/>
              <w:autoSpaceDN w:val="0"/>
              <w:adjustRightInd w:val="0"/>
              <w:rPr>
                <w:rFonts w:asciiTheme="minorHAnsi" w:hAnsiTheme="minorHAnsi"/>
                <w:b/>
                <w:i/>
                <w:color w:val="FF0000"/>
                <w:sz w:val="18"/>
                <w:szCs w:val="18"/>
              </w:rPr>
            </w:pPr>
            <w:r>
              <w:rPr>
                <w:rFonts w:asciiTheme="minorHAnsi" w:hAnsiTheme="minorHAnsi"/>
                <w:b/>
                <w:i/>
                <w:color w:val="FF0000"/>
                <w:sz w:val="18"/>
                <w:szCs w:val="18"/>
              </w:rPr>
              <w:t>[</w:t>
            </w:r>
            <w:r w:rsidRPr="00186E93">
              <w:rPr>
                <w:rFonts w:asciiTheme="minorHAnsi" w:hAnsiTheme="minorHAnsi"/>
                <w:b/>
                <w:i/>
                <w:color w:val="FF0000"/>
                <w:sz w:val="18"/>
                <w:szCs w:val="18"/>
              </w:rPr>
              <w:t>Ambiguous</w:t>
            </w:r>
            <w:r>
              <w:rPr>
                <w:rFonts w:asciiTheme="minorHAnsi" w:hAnsiTheme="minorHAnsi"/>
                <w:b/>
                <w:i/>
                <w:color w:val="FF0000"/>
                <w:sz w:val="18"/>
                <w:szCs w:val="18"/>
              </w:rPr>
              <w:t>ly formulated</w:t>
            </w:r>
            <w:r w:rsidRPr="00186E93">
              <w:rPr>
                <w:rFonts w:asciiTheme="minorHAnsi" w:hAnsiTheme="minorHAnsi"/>
                <w:b/>
                <w:i/>
                <w:color w:val="FF0000"/>
                <w:sz w:val="18"/>
                <w:szCs w:val="18"/>
              </w:rPr>
              <w:t xml:space="preserve"> since not absolutely clear if 5% increase relates to </w:t>
            </w:r>
          </w:p>
          <w:p w14:paraId="6B8C3EC6" w14:textId="77777777" w:rsidR="00BC6D9F" w:rsidRPr="00BC6D9F" w:rsidRDefault="00186E93" w:rsidP="00E90942">
            <w:pPr>
              <w:widowControl/>
              <w:autoSpaceDE w:val="0"/>
              <w:autoSpaceDN w:val="0"/>
              <w:adjustRightInd w:val="0"/>
              <w:rPr>
                <w:rFonts w:asciiTheme="minorHAnsi" w:hAnsiTheme="minorHAnsi"/>
                <w:sz w:val="18"/>
                <w:szCs w:val="18"/>
              </w:rPr>
            </w:pPr>
            <w:r w:rsidRPr="00186E93">
              <w:rPr>
                <w:rFonts w:asciiTheme="minorHAnsi" w:hAnsiTheme="minorHAnsi"/>
                <w:b/>
                <w:i/>
                <w:color w:val="FF0000"/>
                <w:sz w:val="18"/>
                <w:szCs w:val="18"/>
              </w:rPr>
              <w:t>a. 5 percentage points (from 45% to 50%; or b. 5% of 45%</w:t>
            </w:r>
            <w:r>
              <w:rPr>
                <w:rFonts w:asciiTheme="minorHAnsi" w:hAnsiTheme="minorHAnsi"/>
                <w:b/>
                <w:i/>
                <w:color w:val="FF0000"/>
                <w:sz w:val="18"/>
                <w:szCs w:val="18"/>
              </w:rPr>
              <w:t>]</w:t>
            </w:r>
          </w:p>
        </w:tc>
        <w:tc>
          <w:tcPr>
            <w:tcW w:w="2341" w:type="dxa"/>
            <w:gridSpan w:val="2"/>
          </w:tcPr>
          <w:p w14:paraId="7E511E59" w14:textId="77777777" w:rsidR="00585EDA" w:rsidRDefault="00585EDA" w:rsidP="00432AC1">
            <w:pPr>
              <w:pStyle w:val="ListParagraph"/>
              <w:widowControl/>
              <w:autoSpaceDE w:val="0"/>
              <w:autoSpaceDN w:val="0"/>
              <w:adjustRightInd w:val="0"/>
              <w:ind w:left="252"/>
              <w:rPr>
                <w:rFonts w:asciiTheme="minorHAnsi" w:hAnsiTheme="minorHAnsi" w:cstheme="minorHAnsi"/>
                <w:bCs/>
                <w:i/>
                <w:color w:val="000000"/>
                <w:sz w:val="18"/>
                <w:szCs w:val="18"/>
              </w:rPr>
            </w:pPr>
          </w:p>
          <w:p w14:paraId="0906363E" w14:textId="77777777" w:rsidR="00C61156" w:rsidRDefault="00432AC1" w:rsidP="002A276C">
            <w:pPr>
              <w:pStyle w:val="ListParagraph"/>
              <w:widowControl/>
              <w:numPr>
                <w:ilvl w:val="0"/>
                <w:numId w:val="21"/>
              </w:numPr>
              <w:autoSpaceDE w:val="0"/>
              <w:autoSpaceDN w:val="0"/>
              <w:adjustRightInd w:val="0"/>
              <w:ind w:left="252" w:hanging="274"/>
              <w:rPr>
                <w:rFonts w:asciiTheme="minorHAnsi" w:hAnsiTheme="minorHAnsi" w:cstheme="minorHAnsi"/>
                <w:bCs/>
                <w:i/>
                <w:color w:val="000000"/>
                <w:sz w:val="18"/>
                <w:szCs w:val="18"/>
              </w:rPr>
            </w:pPr>
            <w:r>
              <w:rPr>
                <w:rFonts w:asciiTheme="minorHAnsi" w:hAnsiTheme="minorHAnsi" w:cstheme="minorHAnsi"/>
                <w:bCs/>
                <w:i/>
                <w:color w:val="000000"/>
                <w:sz w:val="18"/>
                <w:szCs w:val="18"/>
              </w:rPr>
              <w:t>By August 2015, 3,012 women and members of vulnerable groups had received legal aid in five districts</w:t>
            </w:r>
          </w:p>
          <w:p w14:paraId="4E5BB061" w14:textId="77777777" w:rsidR="00C61156" w:rsidRDefault="00C61156" w:rsidP="00C61156">
            <w:pPr>
              <w:widowControl/>
              <w:autoSpaceDE w:val="0"/>
              <w:autoSpaceDN w:val="0"/>
              <w:adjustRightInd w:val="0"/>
              <w:rPr>
                <w:rFonts w:asciiTheme="minorHAnsi" w:hAnsiTheme="minorHAnsi" w:cstheme="minorHAnsi"/>
                <w:bCs/>
                <w:i/>
                <w:color w:val="000000"/>
                <w:sz w:val="18"/>
                <w:szCs w:val="18"/>
              </w:rPr>
            </w:pPr>
          </w:p>
          <w:p w14:paraId="2E8A5A7F" w14:textId="77777777" w:rsidR="00EC17A4" w:rsidRDefault="00EC17A4" w:rsidP="00C61156">
            <w:pPr>
              <w:widowControl/>
              <w:autoSpaceDE w:val="0"/>
              <w:autoSpaceDN w:val="0"/>
              <w:adjustRightInd w:val="0"/>
              <w:rPr>
                <w:rFonts w:asciiTheme="minorHAnsi" w:hAnsiTheme="minorHAnsi" w:cstheme="minorHAnsi"/>
                <w:bCs/>
                <w:i/>
                <w:color w:val="000000"/>
                <w:sz w:val="18"/>
                <w:szCs w:val="18"/>
              </w:rPr>
            </w:pPr>
          </w:p>
          <w:p w14:paraId="0CBE8B23" w14:textId="77777777" w:rsidR="00EC17A4" w:rsidRDefault="00EC17A4" w:rsidP="00C61156">
            <w:pPr>
              <w:widowControl/>
              <w:autoSpaceDE w:val="0"/>
              <w:autoSpaceDN w:val="0"/>
              <w:adjustRightInd w:val="0"/>
              <w:rPr>
                <w:rFonts w:asciiTheme="minorHAnsi" w:hAnsiTheme="minorHAnsi" w:cstheme="minorHAnsi"/>
                <w:bCs/>
                <w:i/>
                <w:color w:val="000000"/>
                <w:sz w:val="18"/>
                <w:szCs w:val="18"/>
              </w:rPr>
            </w:pPr>
          </w:p>
          <w:p w14:paraId="04EC7EC2" w14:textId="77777777" w:rsidR="00C61156" w:rsidRDefault="00C61156" w:rsidP="00C61156">
            <w:pPr>
              <w:widowControl/>
              <w:autoSpaceDE w:val="0"/>
              <w:autoSpaceDN w:val="0"/>
              <w:adjustRightInd w:val="0"/>
              <w:rPr>
                <w:rFonts w:asciiTheme="minorHAnsi" w:hAnsiTheme="minorHAnsi" w:cstheme="minorHAnsi"/>
                <w:bCs/>
                <w:i/>
                <w:color w:val="000000"/>
                <w:sz w:val="18"/>
                <w:szCs w:val="18"/>
              </w:rPr>
            </w:pPr>
          </w:p>
          <w:p w14:paraId="7FC77F10" w14:textId="77777777" w:rsidR="00C61156" w:rsidRPr="00E90942" w:rsidRDefault="00E90942" w:rsidP="00C61156">
            <w:pPr>
              <w:pStyle w:val="ListParagraph"/>
              <w:widowControl/>
              <w:numPr>
                <w:ilvl w:val="0"/>
                <w:numId w:val="21"/>
              </w:numPr>
              <w:autoSpaceDE w:val="0"/>
              <w:autoSpaceDN w:val="0"/>
              <w:adjustRightInd w:val="0"/>
              <w:ind w:left="252" w:hanging="274"/>
              <w:rPr>
                <w:rFonts w:asciiTheme="minorHAnsi" w:hAnsiTheme="minorHAnsi" w:cstheme="minorHAnsi"/>
                <w:bCs/>
                <w:i/>
                <w:color w:val="000000"/>
                <w:sz w:val="18"/>
                <w:szCs w:val="18"/>
              </w:rPr>
            </w:pPr>
            <w:r w:rsidRPr="00E90942">
              <w:rPr>
                <w:rFonts w:asciiTheme="minorHAnsi" w:hAnsiTheme="minorHAnsi"/>
                <w:i/>
                <w:sz w:val="18"/>
                <w:szCs w:val="18"/>
              </w:rPr>
              <w:t>Over 4,744 people  (including 1</w:t>
            </w:r>
            <w:r>
              <w:rPr>
                <w:rFonts w:asciiTheme="minorHAnsi" w:hAnsiTheme="minorHAnsi"/>
                <w:i/>
                <w:sz w:val="18"/>
                <w:szCs w:val="18"/>
              </w:rPr>
              <w:t>,</w:t>
            </w:r>
            <w:r w:rsidRPr="00E90942">
              <w:rPr>
                <w:rFonts w:asciiTheme="minorHAnsi" w:hAnsiTheme="minorHAnsi"/>
                <w:i/>
                <w:sz w:val="18"/>
                <w:szCs w:val="18"/>
              </w:rPr>
              <w:t>845 women, 914 Dalits, 1</w:t>
            </w:r>
            <w:r>
              <w:rPr>
                <w:rFonts w:asciiTheme="minorHAnsi" w:hAnsiTheme="minorHAnsi"/>
                <w:i/>
                <w:sz w:val="18"/>
                <w:szCs w:val="18"/>
              </w:rPr>
              <w:t>,</w:t>
            </w:r>
            <w:r w:rsidRPr="00E90942">
              <w:rPr>
                <w:rFonts w:asciiTheme="minorHAnsi" w:hAnsiTheme="minorHAnsi"/>
                <w:i/>
                <w:sz w:val="18"/>
                <w:szCs w:val="18"/>
              </w:rPr>
              <w:t>628 Madheshis, 1252 Janajati and 950 others) benefitted from court service</w:t>
            </w:r>
            <w:r>
              <w:rPr>
                <w:rFonts w:asciiTheme="minorHAnsi" w:hAnsiTheme="minorHAnsi"/>
                <w:i/>
                <w:sz w:val="18"/>
                <w:szCs w:val="18"/>
              </w:rPr>
              <w:t>s</w:t>
            </w:r>
            <w:r w:rsidRPr="00E90942">
              <w:rPr>
                <w:rFonts w:asciiTheme="minorHAnsi" w:hAnsiTheme="minorHAnsi"/>
                <w:i/>
                <w:sz w:val="18"/>
                <w:szCs w:val="18"/>
              </w:rPr>
              <w:t xml:space="preserve"> though court orientation desk in five districts</w:t>
            </w:r>
          </w:p>
          <w:p w14:paraId="2362778F" w14:textId="77777777" w:rsidR="00C61156" w:rsidRPr="00C61156" w:rsidRDefault="00C61156" w:rsidP="00C61156">
            <w:pPr>
              <w:widowControl/>
              <w:autoSpaceDE w:val="0"/>
              <w:autoSpaceDN w:val="0"/>
              <w:adjustRightInd w:val="0"/>
              <w:rPr>
                <w:rFonts w:asciiTheme="minorHAnsi" w:hAnsiTheme="minorHAnsi" w:cstheme="minorHAnsi"/>
                <w:bCs/>
                <w:i/>
                <w:color w:val="000000"/>
                <w:sz w:val="18"/>
                <w:szCs w:val="18"/>
              </w:rPr>
            </w:pPr>
          </w:p>
        </w:tc>
        <w:tc>
          <w:tcPr>
            <w:tcW w:w="3239" w:type="dxa"/>
          </w:tcPr>
          <w:p w14:paraId="13916E69" w14:textId="77777777" w:rsidR="00585EDA" w:rsidRDefault="00585EDA" w:rsidP="00C61156">
            <w:pPr>
              <w:pStyle w:val="ListParagraph"/>
              <w:widowControl/>
              <w:autoSpaceDE w:val="0"/>
              <w:autoSpaceDN w:val="0"/>
              <w:adjustRightInd w:val="0"/>
              <w:ind w:left="252"/>
              <w:rPr>
                <w:rFonts w:asciiTheme="minorHAnsi" w:hAnsiTheme="minorHAnsi" w:cstheme="minorHAnsi"/>
                <w:bCs/>
                <w:i/>
                <w:color w:val="000000"/>
                <w:sz w:val="18"/>
                <w:szCs w:val="18"/>
              </w:rPr>
            </w:pPr>
          </w:p>
          <w:p w14:paraId="4D45743B" w14:textId="77777777" w:rsidR="009A7F13" w:rsidRPr="00715D00" w:rsidRDefault="00432AC1" w:rsidP="00C61156">
            <w:pPr>
              <w:pStyle w:val="ListParagraph"/>
              <w:widowControl/>
              <w:autoSpaceDE w:val="0"/>
              <w:autoSpaceDN w:val="0"/>
              <w:adjustRightInd w:val="0"/>
              <w:ind w:left="252"/>
              <w:rPr>
                <w:rFonts w:asciiTheme="minorHAnsi" w:hAnsiTheme="minorHAnsi" w:cstheme="minorHAnsi"/>
                <w:bCs/>
                <w:color w:val="000000"/>
                <w:sz w:val="18"/>
                <w:szCs w:val="18"/>
                <w:shd w:val="clear" w:color="auto" w:fill="92D050"/>
              </w:rPr>
            </w:pPr>
            <w:r w:rsidRPr="00715D00">
              <w:rPr>
                <w:rFonts w:asciiTheme="minorHAnsi" w:hAnsiTheme="minorHAnsi" w:cstheme="minorHAnsi"/>
                <w:bCs/>
                <w:color w:val="000000"/>
                <w:sz w:val="18"/>
                <w:szCs w:val="18"/>
                <w:shd w:val="clear" w:color="auto" w:fill="92D050"/>
              </w:rPr>
              <w:t>Clear overachievement of the inte</w:t>
            </w:r>
            <w:r w:rsidR="009A7F13" w:rsidRPr="00715D00">
              <w:rPr>
                <w:rFonts w:asciiTheme="minorHAnsi" w:hAnsiTheme="minorHAnsi" w:cstheme="minorHAnsi"/>
                <w:bCs/>
                <w:color w:val="000000"/>
                <w:sz w:val="18"/>
                <w:szCs w:val="18"/>
                <w:shd w:val="clear" w:color="auto" w:fill="92D050"/>
              </w:rPr>
              <w:t>nded target</w:t>
            </w:r>
          </w:p>
          <w:p w14:paraId="7C88DD36" w14:textId="77777777" w:rsidR="009A7F13" w:rsidRDefault="009A7F13" w:rsidP="00C61156">
            <w:pPr>
              <w:pStyle w:val="ListParagraph"/>
              <w:widowControl/>
              <w:autoSpaceDE w:val="0"/>
              <w:autoSpaceDN w:val="0"/>
              <w:adjustRightInd w:val="0"/>
              <w:ind w:left="252"/>
              <w:rPr>
                <w:rFonts w:asciiTheme="minorHAnsi" w:hAnsiTheme="minorHAnsi" w:cstheme="minorHAnsi"/>
                <w:b/>
                <w:bCs/>
                <w:i/>
                <w:color w:val="000000"/>
                <w:sz w:val="18"/>
                <w:szCs w:val="18"/>
                <w:shd w:val="clear" w:color="auto" w:fill="92D050"/>
              </w:rPr>
            </w:pPr>
          </w:p>
          <w:p w14:paraId="299B6265" w14:textId="77777777" w:rsidR="009A7F13" w:rsidRDefault="009A7F13" w:rsidP="00C61156">
            <w:pPr>
              <w:pStyle w:val="ListParagraph"/>
              <w:widowControl/>
              <w:autoSpaceDE w:val="0"/>
              <w:autoSpaceDN w:val="0"/>
              <w:adjustRightInd w:val="0"/>
              <w:ind w:left="252"/>
              <w:rPr>
                <w:rFonts w:asciiTheme="minorHAnsi" w:hAnsiTheme="minorHAnsi" w:cstheme="minorHAnsi"/>
                <w:b/>
                <w:bCs/>
                <w:i/>
                <w:color w:val="000000"/>
                <w:sz w:val="18"/>
                <w:szCs w:val="18"/>
                <w:shd w:val="clear" w:color="auto" w:fill="92D050"/>
              </w:rPr>
            </w:pPr>
          </w:p>
          <w:p w14:paraId="491A873F" w14:textId="77777777" w:rsidR="009A7F13" w:rsidRDefault="009A7F13" w:rsidP="00C61156">
            <w:pPr>
              <w:pStyle w:val="ListParagraph"/>
              <w:widowControl/>
              <w:autoSpaceDE w:val="0"/>
              <w:autoSpaceDN w:val="0"/>
              <w:adjustRightInd w:val="0"/>
              <w:ind w:left="252"/>
              <w:rPr>
                <w:rFonts w:asciiTheme="minorHAnsi" w:hAnsiTheme="minorHAnsi" w:cstheme="minorHAnsi"/>
                <w:b/>
                <w:bCs/>
                <w:i/>
                <w:color w:val="000000"/>
                <w:sz w:val="18"/>
                <w:szCs w:val="18"/>
                <w:shd w:val="clear" w:color="auto" w:fill="92D050"/>
              </w:rPr>
            </w:pPr>
          </w:p>
          <w:p w14:paraId="19C34B77" w14:textId="77777777" w:rsidR="009A7F13" w:rsidRDefault="009A7F13" w:rsidP="00C61156">
            <w:pPr>
              <w:pStyle w:val="ListParagraph"/>
              <w:widowControl/>
              <w:autoSpaceDE w:val="0"/>
              <w:autoSpaceDN w:val="0"/>
              <w:adjustRightInd w:val="0"/>
              <w:ind w:left="252"/>
              <w:rPr>
                <w:rFonts w:asciiTheme="minorHAnsi" w:hAnsiTheme="minorHAnsi" w:cstheme="minorHAnsi"/>
                <w:b/>
                <w:bCs/>
                <w:i/>
                <w:color w:val="000000"/>
                <w:sz w:val="18"/>
                <w:szCs w:val="18"/>
                <w:shd w:val="clear" w:color="auto" w:fill="92D050"/>
              </w:rPr>
            </w:pPr>
          </w:p>
          <w:p w14:paraId="7432C3F5" w14:textId="77777777" w:rsidR="009A7F13" w:rsidRDefault="009A7F13" w:rsidP="00C61156">
            <w:pPr>
              <w:pStyle w:val="ListParagraph"/>
              <w:widowControl/>
              <w:autoSpaceDE w:val="0"/>
              <w:autoSpaceDN w:val="0"/>
              <w:adjustRightInd w:val="0"/>
              <w:ind w:left="252"/>
              <w:rPr>
                <w:rFonts w:asciiTheme="minorHAnsi" w:hAnsiTheme="minorHAnsi" w:cstheme="minorHAnsi"/>
                <w:b/>
                <w:bCs/>
                <w:i/>
                <w:color w:val="000000"/>
                <w:sz w:val="18"/>
                <w:szCs w:val="18"/>
                <w:shd w:val="clear" w:color="auto" w:fill="92D050"/>
              </w:rPr>
            </w:pPr>
          </w:p>
          <w:p w14:paraId="5A9482E4" w14:textId="77777777" w:rsidR="00432AC1" w:rsidRPr="00432AC1" w:rsidRDefault="009A7F13" w:rsidP="00C254C3">
            <w:pPr>
              <w:pStyle w:val="ListParagraph"/>
              <w:widowControl/>
              <w:autoSpaceDE w:val="0"/>
              <w:autoSpaceDN w:val="0"/>
              <w:adjustRightInd w:val="0"/>
              <w:ind w:left="252"/>
              <w:rPr>
                <w:rFonts w:asciiTheme="minorHAnsi" w:hAnsiTheme="minorHAnsi" w:cstheme="minorHAnsi"/>
                <w:b/>
                <w:bCs/>
                <w:i/>
                <w:color w:val="000000"/>
                <w:sz w:val="18"/>
                <w:szCs w:val="18"/>
              </w:rPr>
            </w:pPr>
            <w:r>
              <w:rPr>
                <w:rFonts w:asciiTheme="minorHAnsi" w:hAnsiTheme="minorHAnsi" w:cstheme="minorHAnsi"/>
                <w:bCs/>
                <w:i/>
                <w:color w:val="000000"/>
                <w:sz w:val="18"/>
                <w:szCs w:val="18"/>
              </w:rPr>
              <w:t xml:space="preserve"> The Project Peacebuilding Impact indicator “% of women and members of vulnerable and p</w:t>
            </w:r>
            <w:r w:rsidR="00E90942">
              <w:rPr>
                <w:rFonts w:asciiTheme="minorHAnsi" w:hAnsiTheme="minorHAnsi" w:cstheme="minorHAnsi"/>
                <w:bCs/>
                <w:i/>
                <w:color w:val="000000"/>
                <w:sz w:val="18"/>
                <w:szCs w:val="18"/>
              </w:rPr>
              <w:t>o</w:t>
            </w:r>
            <w:r>
              <w:rPr>
                <w:rFonts w:asciiTheme="minorHAnsi" w:hAnsiTheme="minorHAnsi" w:cstheme="minorHAnsi"/>
                <w:bCs/>
                <w:i/>
                <w:color w:val="000000"/>
                <w:sz w:val="18"/>
                <w:szCs w:val="18"/>
              </w:rPr>
              <w:t xml:space="preserve">or communities in five districts who are satisfied with and have confidence in the prosecutor’s office” is assumed to be based on answers provided by people who have actually been to court; if this assumption is correct, then the related reporting figures (total 15.8%, 13.4% female and 18.7% male) can be used, here; yielding 45% female court users (in 2014) </w:t>
            </w:r>
          </w:p>
        </w:tc>
      </w:tr>
      <w:tr w:rsidR="00585EDA" w:rsidRPr="00F65A2C" w14:paraId="3A071133" w14:textId="77777777" w:rsidTr="000D7067">
        <w:trPr>
          <w:trHeight w:val="278"/>
        </w:trPr>
        <w:tc>
          <w:tcPr>
            <w:tcW w:w="2699" w:type="dxa"/>
            <w:gridSpan w:val="2"/>
            <w:tcBorders>
              <w:top w:val="single" w:sz="4" w:space="0" w:color="auto"/>
            </w:tcBorders>
            <w:shd w:val="clear" w:color="auto" w:fill="C6D9F1" w:themeFill="text2" w:themeFillTint="33"/>
          </w:tcPr>
          <w:p w14:paraId="3877DFFF" w14:textId="77777777" w:rsidR="00585EDA" w:rsidRPr="00F65A2C" w:rsidRDefault="00585EDA" w:rsidP="00585EDA">
            <w:pPr>
              <w:widowControl/>
              <w:autoSpaceDE w:val="0"/>
              <w:autoSpaceDN w:val="0"/>
              <w:adjustRightInd w:val="0"/>
              <w:rPr>
                <w:rFonts w:asciiTheme="minorHAnsi" w:hAnsiTheme="minorHAnsi" w:cstheme="minorHAnsi"/>
                <w:b/>
                <w:bCs/>
                <w:i/>
                <w:color w:val="000000"/>
                <w:sz w:val="20"/>
                <w:lang w:val="en-US"/>
              </w:rPr>
            </w:pPr>
            <w:r w:rsidRPr="00F65A2C">
              <w:rPr>
                <w:rFonts w:asciiTheme="minorHAnsi" w:hAnsiTheme="minorHAnsi" w:cstheme="minorHAnsi"/>
                <w:b/>
                <w:bCs/>
                <w:i/>
                <w:color w:val="000000"/>
                <w:sz w:val="20"/>
                <w:lang w:val="en-US"/>
              </w:rPr>
              <w:t>UNPFN Strategic Outcome:</w:t>
            </w:r>
          </w:p>
          <w:p w14:paraId="69D91C04" w14:textId="77777777" w:rsidR="00585EDA" w:rsidRPr="00F65A2C" w:rsidRDefault="00585EDA" w:rsidP="00585EDA">
            <w:pPr>
              <w:widowControl/>
              <w:autoSpaceDE w:val="0"/>
              <w:autoSpaceDN w:val="0"/>
              <w:adjustRightInd w:val="0"/>
              <w:rPr>
                <w:rFonts w:asciiTheme="minorHAnsi" w:hAnsiTheme="minorHAnsi" w:cstheme="minorHAnsi"/>
                <w:spacing w:val="-2"/>
                <w:sz w:val="20"/>
                <w:lang w:val="en-US"/>
              </w:rPr>
            </w:pPr>
          </w:p>
        </w:tc>
        <w:tc>
          <w:tcPr>
            <w:tcW w:w="11071" w:type="dxa"/>
            <w:gridSpan w:val="6"/>
            <w:tcBorders>
              <w:top w:val="single" w:sz="4" w:space="0" w:color="auto"/>
            </w:tcBorders>
            <w:shd w:val="clear" w:color="auto" w:fill="auto"/>
          </w:tcPr>
          <w:p w14:paraId="4914B240" w14:textId="77777777" w:rsidR="00585EDA" w:rsidRPr="00F65A2C" w:rsidRDefault="00585EDA" w:rsidP="00585EDA">
            <w:pPr>
              <w:widowControl/>
              <w:autoSpaceDE w:val="0"/>
              <w:autoSpaceDN w:val="0"/>
              <w:adjustRightInd w:val="0"/>
              <w:spacing w:before="120" w:after="120"/>
              <w:rPr>
                <w:rFonts w:asciiTheme="minorHAnsi" w:hAnsiTheme="minorHAnsi" w:cstheme="minorHAnsi"/>
                <w:b/>
                <w:sz w:val="18"/>
                <w:szCs w:val="18"/>
                <w:lang w:val="en-US"/>
              </w:rPr>
            </w:pPr>
            <w:r w:rsidRPr="00F65A2C">
              <w:rPr>
                <w:rFonts w:asciiTheme="minorHAnsi" w:hAnsiTheme="minorHAnsi" w:cstheme="minorHAnsi"/>
                <w:b/>
                <w:sz w:val="18"/>
                <w:szCs w:val="18"/>
                <w:lang w:val="en-US"/>
              </w:rPr>
              <w:t>SO.2:  Citizens confidence in the judiciary and criminal system has increased as a result of these institutions becoming more capable, accountable and responsive to Nepal's diverse society</w:t>
            </w:r>
          </w:p>
        </w:tc>
      </w:tr>
      <w:tr w:rsidR="00585EDA" w:rsidRPr="00F65A2C" w14:paraId="3A166049" w14:textId="77777777" w:rsidTr="000D7067">
        <w:trPr>
          <w:trHeight w:val="278"/>
        </w:trPr>
        <w:tc>
          <w:tcPr>
            <w:tcW w:w="2699" w:type="dxa"/>
            <w:gridSpan w:val="2"/>
            <w:tcBorders>
              <w:top w:val="single" w:sz="4" w:space="0" w:color="auto"/>
            </w:tcBorders>
            <w:shd w:val="clear" w:color="auto" w:fill="C6D9F1" w:themeFill="text2" w:themeFillTint="33"/>
          </w:tcPr>
          <w:p w14:paraId="3C2BA419" w14:textId="77777777" w:rsidR="00585EDA" w:rsidRPr="00F65A2C" w:rsidRDefault="00585EDA" w:rsidP="00585EDA">
            <w:pPr>
              <w:widowControl/>
              <w:autoSpaceDE w:val="0"/>
              <w:autoSpaceDN w:val="0"/>
              <w:adjustRightInd w:val="0"/>
              <w:rPr>
                <w:rFonts w:asciiTheme="minorHAnsi" w:hAnsiTheme="minorHAnsi" w:cstheme="minorHAnsi"/>
                <w:spacing w:val="-2"/>
                <w:sz w:val="20"/>
                <w:lang w:val="en-US"/>
              </w:rPr>
            </w:pPr>
            <w:r w:rsidRPr="00F65A2C">
              <w:rPr>
                <w:rFonts w:asciiTheme="minorHAnsi" w:hAnsiTheme="minorHAnsi" w:cstheme="minorHAnsi"/>
                <w:b/>
                <w:bCs/>
                <w:i/>
                <w:color w:val="000000"/>
                <w:sz w:val="20"/>
              </w:rPr>
              <w:t>Project Peace-Building Impact</w:t>
            </w:r>
            <w:r w:rsidRPr="00F65A2C">
              <w:rPr>
                <w:rFonts w:asciiTheme="minorHAnsi" w:hAnsiTheme="minorHAnsi" w:cstheme="minorHAnsi"/>
                <w:b/>
                <w:bCs/>
                <w:i/>
                <w:color w:val="000000"/>
                <w:sz w:val="20"/>
                <w:lang w:val="en-US"/>
              </w:rPr>
              <w:t>:</w:t>
            </w:r>
          </w:p>
        </w:tc>
        <w:tc>
          <w:tcPr>
            <w:tcW w:w="11071" w:type="dxa"/>
            <w:gridSpan w:val="6"/>
            <w:tcBorders>
              <w:top w:val="single" w:sz="4" w:space="0" w:color="auto"/>
            </w:tcBorders>
            <w:shd w:val="clear" w:color="auto" w:fill="auto"/>
          </w:tcPr>
          <w:p w14:paraId="7143335D" w14:textId="77777777" w:rsidR="00585EDA" w:rsidRPr="00F65A2C" w:rsidRDefault="00585EDA" w:rsidP="00585EDA">
            <w:pPr>
              <w:widowControl/>
              <w:autoSpaceDE w:val="0"/>
              <w:autoSpaceDN w:val="0"/>
              <w:adjustRightInd w:val="0"/>
              <w:spacing w:before="120" w:after="120"/>
              <w:rPr>
                <w:rFonts w:asciiTheme="minorHAnsi" w:hAnsiTheme="minorHAnsi" w:cstheme="minorHAnsi"/>
                <w:spacing w:val="-2"/>
                <w:sz w:val="20"/>
                <w:lang w:val="en-US"/>
              </w:rPr>
            </w:pPr>
            <w:r w:rsidRPr="00F65A2C">
              <w:rPr>
                <w:rFonts w:asciiTheme="minorHAnsi" w:hAnsiTheme="minorHAnsi" w:cstheme="minorHAnsi"/>
                <w:b/>
                <w:sz w:val="18"/>
                <w:szCs w:val="18"/>
                <w:lang w:val="en-US"/>
              </w:rPr>
              <w:t>Enhanced legal services and access to justice for women and vulnerable communities in five districts</w:t>
            </w:r>
          </w:p>
        </w:tc>
      </w:tr>
      <w:tr w:rsidR="00585EDA" w:rsidRPr="00F65A2C" w14:paraId="38725776" w14:textId="77777777" w:rsidTr="000D7067">
        <w:trPr>
          <w:trHeight w:val="197"/>
        </w:trPr>
        <w:tc>
          <w:tcPr>
            <w:tcW w:w="2699" w:type="dxa"/>
            <w:gridSpan w:val="2"/>
            <w:tcBorders>
              <w:bottom w:val="single" w:sz="4" w:space="0" w:color="auto"/>
            </w:tcBorders>
            <w:shd w:val="clear" w:color="auto" w:fill="C6D9F1" w:themeFill="text2" w:themeFillTint="33"/>
          </w:tcPr>
          <w:p w14:paraId="0778A0C6" w14:textId="77777777" w:rsidR="00585EDA" w:rsidRPr="00F65A2C" w:rsidRDefault="00585EDA" w:rsidP="00585EDA">
            <w:pPr>
              <w:widowControl/>
              <w:autoSpaceDE w:val="0"/>
              <w:autoSpaceDN w:val="0"/>
              <w:adjustRightInd w:val="0"/>
              <w:rPr>
                <w:rFonts w:asciiTheme="minorHAnsi" w:hAnsiTheme="minorHAnsi" w:cstheme="minorHAnsi"/>
                <w:b/>
                <w:bCs/>
                <w:color w:val="000000"/>
                <w:sz w:val="20"/>
                <w:lang w:val="en-US"/>
              </w:rPr>
            </w:pPr>
            <w:r w:rsidRPr="00F65A2C">
              <w:rPr>
                <w:rFonts w:asciiTheme="minorHAnsi" w:hAnsiTheme="minorHAnsi" w:cstheme="minorHAnsi"/>
                <w:b/>
                <w:bCs/>
                <w:color w:val="000000"/>
                <w:sz w:val="20"/>
                <w:u w:val="single"/>
                <w:lang w:val="en-US"/>
              </w:rPr>
              <w:t>Impact Indicator(s)</w:t>
            </w:r>
          </w:p>
        </w:tc>
        <w:tc>
          <w:tcPr>
            <w:tcW w:w="2701" w:type="dxa"/>
            <w:tcBorders>
              <w:bottom w:val="single" w:sz="4" w:space="0" w:color="auto"/>
            </w:tcBorders>
            <w:shd w:val="clear" w:color="auto" w:fill="C6D9F1" w:themeFill="text2" w:themeFillTint="33"/>
          </w:tcPr>
          <w:p w14:paraId="39BC6DA6"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tcBorders>
              <w:bottom w:val="single" w:sz="4" w:space="0" w:color="auto"/>
            </w:tcBorders>
            <w:shd w:val="clear" w:color="auto" w:fill="C6D9F1" w:themeFill="text2" w:themeFillTint="33"/>
          </w:tcPr>
          <w:p w14:paraId="0CC7491B"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tc>
        <w:tc>
          <w:tcPr>
            <w:tcW w:w="2341" w:type="dxa"/>
            <w:gridSpan w:val="2"/>
            <w:tcBorders>
              <w:bottom w:val="single" w:sz="4" w:space="0" w:color="auto"/>
            </w:tcBorders>
            <w:shd w:val="clear" w:color="auto" w:fill="C6D9F1" w:themeFill="text2" w:themeFillTint="33"/>
          </w:tcPr>
          <w:p w14:paraId="544C5571"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tcBorders>
              <w:bottom w:val="single" w:sz="4" w:space="0" w:color="auto"/>
            </w:tcBorders>
            <w:shd w:val="clear" w:color="auto" w:fill="C6D9F1" w:themeFill="text2" w:themeFillTint="33"/>
          </w:tcPr>
          <w:p w14:paraId="0F76B894" w14:textId="77777777" w:rsidR="00585EDA"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p w14:paraId="5893C827" w14:textId="77777777" w:rsidR="00C61156" w:rsidRPr="00F65A2C" w:rsidRDefault="00C61156" w:rsidP="00585EDA">
            <w:pPr>
              <w:widowControl/>
              <w:autoSpaceDE w:val="0"/>
              <w:autoSpaceDN w:val="0"/>
              <w:adjustRightInd w:val="0"/>
              <w:jc w:val="center"/>
              <w:rPr>
                <w:rFonts w:asciiTheme="minorHAnsi" w:hAnsiTheme="minorHAnsi" w:cstheme="minorHAnsi"/>
                <w:b/>
                <w:bCs/>
                <w:color w:val="000000"/>
                <w:sz w:val="20"/>
                <w:u w:val="single"/>
                <w:lang w:val="en-US"/>
              </w:rPr>
            </w:pPr>
          </w:p>
        </w:tc>
      </w:tr>
      <w:tr w:rsidR="00585EDA" w:rsidRPr="00F65A2C" w14:paraId="1D676783" w14:textId="77777777" w:rsidTr="000D7067">
        <w:trPr>
          <w:trHeight w:val="70"/>
        </w:trPr>
        <w:tc>
          <w:tcPr>
            <w:tcW w:w="2699" w:type="dxa"/>
            <w:gridSpan w:val="2"/>
            <w:tcBorders>
              <w:top w:val="single" w:sz="4" w:space="0" w:color="auto"/>
              <w:bottom w:val="single" w:sz="4" w:space="0" w:color="auto"/>
            </w:tcBorders>
            <w:shd w:val="solid" w:color="FFFFFF" w:fill="auto"/>
          </w:tcPr>
          <w:p w14:paraId="159214CC" w14:textId="77777777" w:rsidR="00585EDA" w:rsidRDefault="00585EDA" w:rsidP="002A276C">
            <w:pPr>
              <w:pStyle w:val="ListParagraph"/>
              <w:widowControl/>
              <w:numPr>
                <w:ilvl w:val="0"/>
                <w:numId w:val="20"/>
              </w:numPr>
              <w:ind w:left="252" w:hanging="288"/>
              <w:rPr>
                <w:rFonts w:asciiTheme="minorHAnsi" w:hAnsiTheme="minorHAnsi" w:cstheme="minorHAnsi"/>
                <w:spacing w:val="-2"/>
                <w:sz w:val="18"/>
                <w:szCs w:val="18"/>
              </w:rPr>
            </w:pPr>
            <w:r w:rsidRPr="00F65A2C">
              <w:rPr>
                <w:rFonts w:asciiTheme="minorHAnsi" w:hAnsiTheme="minorHAnsi" w:cstheme="minorHAnsi"/>
                <w:spacing w:val="-2"/>
                <w:sz w:val="18"/>
                <w:szCs w:val="18"/>
              </w:rPr>
              <w:t>% of women and members of vulnerable communities in five districts who are satisfied with and have confidence in the courts(UNDAF 4.2)</w:t>
            </w:r>
          </w:p>
          <w:p w14:paraId="2034A22A" w14:textId="77777777" w:rsidR="00DC166C" w:rsidRPr="00DC166C" w:rsidRDefault="00DC166C" w:rsidP="00DC166C">
            <w:pPr>
              <w:ind w:left="252"/>
              <w:rPr>
                <w:rFonts w:asciiTheme="minorHAnsi" w:hAnsiTheme="minorHAnsi" w:cstheme="minorHAnsi"/>
                <w:b/>
                <w:i/>
                <w:color w:val="FF0000"/>
                <w:spacing w:val="-2"/>
                <w:sz w:val="18"/>
                <w:szCs w:val="18"/>
              </w:rPr>
            </w:pPr>
            <w:r w:rsidRPr="00DC166C">
              <w:rPr>
                <w:rFonts w:asciiTheme="minorHAnsi" w:hAnsiTheme="minorHAnsi" w:cstheme="minorHAnsi"/>
                <w:b/>
                <w:i/>
                <w:color w:val="FF0000"/>
                <w:spacing w:val="-2"/>
                <w:sz w:val="18"/>
                <w:szCs w:val="18"/>
              </w:rPr>
              <w:t xml:space="preserve">[Not clear if the data is collected among general population or exclusively </w:t>
            </w:r>
            <w:r w:rsidRPr="00DC166C">
              <w:rPr>
                <w:rFonts w:asciiTheme="minorHAnsi" w:hAnsiTheme="minorHAnsi" w:cstheme="minorHAnsi"/>
                <w:b/>
                <w:i/>
                <w:color w:val="FF0000"/>
                <w:spacing w:val="-2"/>
                <w:sz w:val="18"/>
                <w:szCs w:val="18"/>
              </w:rPr>
              <w:lastRenderedPageBreak/>
              <w:t>actual court users and/or court visitors; need for clarification because the answers will be different and the</w:t>
            </w:r>
            <w:r>
              <w:rPr>
                <w:rFonts w:asciiTheme="minorHAnsi" w:hAnsiTheme="minorHAnsi" w:cstheme="minorHAnsi"/>
                <w:b/>
                <w:i/>
                <w:color w:val="FF0000"/>
                <w:spacing w:val="-2"/>
                <w:sz w:val="18"/>
                <w:szCs w:val="18"/>
              </w:rPr>
              <w:t xml:space="preserve"> various</w:t>
            </w:r>
            <w:r w:rsidRPr="00DC166C">
              <w:rPr>
                <w:rFonts w:asciiTheme="minorHAnsi" w:hAnsiTheme="minorHAnsi" w:cstheme="minorHAnsi"/>
                <w:b/>
                <w:i/>
                <w:color w:val="FF0000"/>
                <w:spacing w:val="-2"/>
                <w:sz w:val="18"/>
                <w:szCs w:val="18"/>
              </w:rPr>
              <w:t xml:space="preserve"> indicator</w:t>
            </w:r>
            <w:r>
              <w:rPr>
                <w:rFonts w:asciiTheme="minorHAnsi" w:hAnsiTheme="minorHAnsi" w:cstheme="minorHAnsi"/>
                <w:b/>
                <w:i/>
                <w:color w:val="FF0000"/>
                <w:spacing w:val="-2"/>
                <w:sz w:val="18"/>
                <w:szCs w:val="18"/>
              </w:rPr>
              <w:t>s</w:t>
            </w:r>
            <w:r w:rsidRPr="00DC166C">
              <w:rPr>
                <w:rFonts w:asciiTheme="minorHAnsi" w:hAnsiTheme="minorHAnsi" w:cstheme="minorHAnsi"/>
                <w:b/>
                <w:i/>
                <w:color w:val="FF0000"/>
                <w:spacing w:val="-2"/>
                <w:sz w:val="18"/>
                <w:szCs w:val="18"/>
              </w:rPr>
              <w:t xml:space="preserve"> have</w:t>
            </w:r>
            <w:r>
              <w:rPr>
                <w:rFonts w:asciiTheme="minorHAnsi" w:hAnsiTheme="minorHAnsi" w:cstheme="minorHAnsi"/>
                <w:b/>
                <w:i/>
                <w:color w:val="FF0000"/>
                <w:spacing w:val="-2"/>
                <w:sz w:val="18"/>
                <w:szCs w:val="18"/>
              </w:rPr>
              <w:t xml:space="preserve"> quite</w:t>
            </w:r>
            <w:r w:rsidRPr="00DC166C">
              <w:rPr>
                <w:rFonts w:asciiTheme="minorHAnsi" w:hAnsiTheme="minorHAnsi" w:cstheme="minorHAnsi"/>
                <w:b/>
                <w:i/>
                <w:color w:val="FF0000"/>
                <w:spacing w:val="-2"/>
                <w:sz w:val="18"/>
                <w:szCs w:val="18"/>
              </w:rPr>
              <w:t xml:space="preserve"> different</w:t>
            </w:r>
            <w:r>
              <w:rPr>
                <w:rFonts w:asciiTheme="minorHAnsi" w:hAnsiTheme="minorHAnsi" w:cstheme="minorHAnsi"/>
                <w:b/>
                <w:i/>
                <w:color w:val="FF0000"/>
                <w:spacing w:val="-2"/>
                <w:sz w:val="18"/>
                <w:szCs w:val="18"/>
              </w:rPr>
              <w:t xml:space="preserve"> meanings and</w:t>
            </w:r>
            <w:r w:rsidRPr="00DC166C">
              <w:rPr>
                <w:rFonts w:asciiTheme="minorHAnsi" w:hAnsiTheme="minorHAnsi" w:cstheme="minorHAnsi"/>
                <w:b/>
                <w:i/>
                <w:color w:val="FF0000"/>
                <w:spacing w:val="-2"/>
                <w:sz w:val="18"/>
                <w:szCs w:val="18"/>
              </w:rPr>
              <w:t xml:space="preserve"> implications]</w:t>
            </w:r>
          </w:p>
          <w:p w14:paraId="1E3DE6BF" w14:textId="77777777" w:rsidR="00585EDA" w:rsidRPr="00F65A2C" w:rsidRDefault="00585EDA" w:rsidP="002A276C">
            <w:pPr>
              <w:pStyle w:val="ListParagraph"/>
              <w:widowControl/>
              <w:numPr>
                <w:ilvl w:val="0"/>
                <w:numId w:val="20"/>
              </w:numPr>
              <w:ind w:left="252" w:hanging="288"/>
              <w:rPr>
                <w:rFonts w:asciiTheme="minorHAnsi" w:hAnsiTheme="minorHAnsi" w:cstheme="minorHAnsi"/>
                <w:spacing w:val="-2"/>
                <w:sz w:val="18"/>
                <w:szCs w:val="18"/>
              </w:rPr>
            </w:pPr>
            <w:r w:rsidRPr="00F65A2C">
              <w:rPr>
                <w:rFonts w:asciiTheme="minorHAnsi" w:hAnsiTheme="minorHAnsi" w:cstheme="minorHAnsi"/>
                <w:spacing w:val="-2"/>
                <w:sz w:val="18"/>
                <w:szCs w:val="18"/>
              </w:rPr>
              <w:t>% of women and members of vulnerable and poor communities in five districts who are satisfied with and have confidence in the prosecutor’s office (UNDAF 4.2)</w:t>
            </w:r>
          </w:p>
          <w:p w14:paraId="47C9FDC9" w14:textId="77777777" w:rsidR="00DC166C" w:rsidRPr="00DC166C" w:rsidRDefault="00DC166C" w:rsidP="00DC166C">
            <w:pPr>
              <w:ind w:left="252"/>
              <w:rPr>
                <w:rFonts w:asciiTheme="minorHAnsi" w:hAnsiTheme="minorHAnsi" w:cstheme="minorHAnsi"/>
                <w:b/>
                <w:i/>
                <w:color w:val="FF0000"/>
                <w:spacing w:val="-2"/>
                <w:sz w:val="18"/>
                <w:szCs w:val="18"/>
              </w:rPr>
            </w:pPr>
            <w:r w:rsidRPr="00DC166C">
              <w:rPr>
                <w:rFonts w:asciiTheme="minorHAnsi" w:hAnsiTheme="minorHAnsi" w:cstheme="minorHAnsi"/>
                <w:b/>
                <w:i/>
                <w:color w:val="FF0000"/>
                <w:spacing w:val="-2"/>
                <w:sz w:val="18"/>
                <w:szCs w:val="18"/>
              </w:rPr>
              <w:t>[Not clear if the data is collected among general population or exclusively actual court users and/or court visitors; need for clarification because the answers will be different and the</w:t>
            </w:r>
            <w:r>
              <w:rPr>
                <w:rFonts w:asciiTheme="minorHAnsi" w:hAnsiTheme="minorHAnsi" w:cstheme="minorHAnsi"/>
                <w:b/>
                <w:i/>
                <w:color w:val="FF0000"/>
                <w:spacing w:val="-2"/>
                <w:sz w:val="18"/>
                <w:szCs w:val="18"/>
              </w:rPr>
              <w:t xml:space="preserve"> various</w:t>
            </w:r>
            <w:r w:rsidRPr="00DC166C">
              <w:rPr>
                <w:rFonts w:asciiTheme="minorHAnsi" w:hAnsiTheme="minorHAnsi" w:cstheme="minorHAnsi"/>
                <w:b/>
                <w:i/>
                <w:color w:val="FF0000"/>
                <w:spacing w:val="-2"/>
                <w:sz w:val="18"/>
                <w:szCs w:val="18"/>
              </w:rPr>
              <w:t xml:space="preserve"> indicator</w:t>
            </w:r>
            <w:r>
              <w:rPr>
                <w:rFonts w:asciiTheme="minorHAnsi" w:hAnsiTheme="minorHAnsi" w:cstheme="minorHAnsi"/>
                <w:b/>
                <w:i/>
                <w:color w:val="FF0000"/>
                <w:spacing w:val="-2"/>
                <w:sz w:val="18"/>
                <w:szCs w:val="18"/>
              </w:rPr>
              <w:t>s</w:t>
            </w:r>
            <w:r w:rsidRPr="00DC166C">
              <w:rPr>
                <w:rFonts w:asciiTheme="minorHAnsi" w:hAnsiTheme="minorHAnsi" w:cstheme="minorHAnsi"/>
                <w:b/>
                <w:i/>
                <w:color w:val="FF0000"/>
                <w:spacing w:val="-2"/>
                <w:sz w:val="18"/>
                <w:szCs w:val="18"/>
              </w:rPr>
              <w:t xml:space="preserve"> have</w:t>
            </w:r>
            <w:r>
              <w:rPr>
                <w:rFonts w:asciiTheme="minorHAnsi" w:hAnsiTheme="minorHAnsi" w:cstheme="minorHAnsi"/>
                <w:b/>
                <w:i/>
                <w:color w:val="FF0000"/>
                <w:spacing w:val="-2"/>
                <w:sz w:val="18"/>
                <w:szCs w:val="18"/>
              </w:rPr>
              <w:t xml:space="preserve"> quite</w:t>
            </w:r>
            <w:r w:rsidRPr="00DC166C">
              <w:rPr>
                <w:rFonts w:asciiTheme="minorHAnsi" w:hAnsiTheme="minorHAnsi" w:cstheme="minorHAnsi"/>
                <w:b/>
                <w:i/>
                <w:color w:val="FF0000"/>
                <w:spacing w:val="-2"/>
                <w:sz w:val="18"/>
                <w:szCs w:val="18"/>
              </w:rPr>
              <w:t xml:space="preserve"> different</w:t>
            </w:r>
            <w:r>
              <w:rPr>
                <w:rFonts w:asciiTheme="minorHAnsi" w:hAnsiTheme="minorHAnsi" w:cstheme="minorHAnsi"/>
                <w:b/>
                <w:i/>
                <w:color w:val="FF0000"/>
                <w:spacing w:val="-2"/>
                <w:sz w:val="18"/>
                <w:szCs w:val="18"/>
              </w:rPr>
              <w:t xml:space="preserve"> meanings and</w:t>
            </w:r>
            <w:r w:rsidRPr="00DC166C">
              <w:rPr>
                <w:rFonts w:asciiTheme="minorHAnsi" w:hAnsiTheme="minorHAnsi" w:cstheme="minorHAnsi"/>
                <w:b/>
                <w:i/>
                <w:color w:val="FF0000"/>
                <w:spacing w:val="-2"/>
                <w:sz w:val="18"/>
                <w:szCs w:val="18"/>
              </w:rPr>
              <w:t xml:space="preserve"> implications]</w:t>
            </w:r>
          </w:p>
          <w:p w14:paraId="2B19DE0A" w14:textId="77777777" w:rsidR="00585EDA" w:rsidRDefault="00585EDA" w:rsidP="002A276C">
            <w:pPr>
              <w:pStyle w:val="ListParagraph"/>
              <w:widowControl/>
              <w:numPr>
                <w:ilvl w:val="0"/>
                <w:numId w:val="20"/>
              </w:numPr>
              <w:ind w:left="252" w:hanging="288"/>
              <w:rPr>
                <w:rFonts w:asciiTheme="minorHAnsi" w:hAnsiTheme="minorHAnsi" w:cstheme="minorHAnsi"/>
                <w:spacing w:val="-2"/>
                <w:sz w:val="18"/>
                <w:szCs w:val="18"/>
              </w:rPr>
            </w:pPr>
            <w:r w:rsidRPr="00F65A2C">
              <w:rPr>
                <w:rFonts w:asciiTheme="minorHAnsi" w:hAnsiTheme="minorHAnsi" w:cstheme="minorHAnsi"/>
                <w:spacing w:val="-2"/>
                <w:sz w:val="18"/>
                <w:szCs w:val="18"/>
              </w:rPr>
              <w:t>% of women in five districts who, following sexual violence, feel confident to seek legal aid (UNDAF 4.3)</w:t>
            </w:r>
          </w:p>
          <w:p w14:paraId="1A67ED31" w14:textId="77777777" w:rsidR="00585EDA" w:rsidRPr="00F65A2C" w:rsidRDefault="00455338" w:rsidP="00455338">
            <w:pPr>
              <w:pStyle w:val="ListParagraph"/>
              <w:widowControl/>
              <w:ind w:left="252"/>
              <w:rPr>
                <w:rFonts w:asciiTheme="minorHAnsi" w:hAnsiTheme="minorHAnsi" w:cstheme="minorHAnsi"/>
                <w:spacing w:val="-2"/>
                <w:sz w:val="18"/>
                <w:szCs w:val="18"/>
              </w:rPr>
            </w:pPr>
            <w:r w:rsidRPr="00455338">
              <w:rPr>
                <w:rFonts w:asciiTheme="minorHAnsi" w:hAnsiTheme="minorHAnsi" w:cstheme="minorHAnsi"/>
                <w:b/>
                <w:i/>
                <w:color w:val="FF0000"/>
                <w:spacing w:val="-2"/>
                <w:sz w:val="18"/>
                <w:szCs w:val="18"/>
              </w:rPr>
              <w:t xml:space="preserve">[Due to </w:t>
            </w:r>
            <w:r>
              <w:rPr>
                <w:rFonts w:asciiTheme="minorHAnsi" w:hAnsiTheme="minorHAnsi" w:cstheme="minorHAnsi"/>
                <w:b/>
                <w:i/>
                <w:color w:val="FF0000"/>
                <w:spacing w:val="-2"/>
                <w:sz w:val="18"/>
                <w:szCs w:val="18"/>
              </w:rPr>
              <w:t xml:space="preserve">probably massive </w:t>
            </w:r>
            <w:r w:rsidRPr="00455338">
              <w:rPr>
                <w:rFonts w:asciiTheme="minorHAnsi" w:hAnsiTheme="minorHAnsi" w:cstheme="minorHAnsi"/>
                <w:b/>
                <w:i/>
                <w:color w:val="FF0000"/>
                <w:spacing w:val="-2"/>
                <w:sz w:val="18"/>
                <w:szCs w:val="18"/>
              </w:rPr>
              <w:t>under-reporting need to amend language to “who report sexual violence”</w:t>
            </w:r>
            <w:r>
              <w:rPr>
                <w:rFonts w:asciiTheme="minorHAnsi" w:hAnsiTheme="minorHAnsi" w:cstheme="minorHAnsi"/>
                <w:b/>
                <w:i/>
                <w:color w:val="FF0000"/>
                <w:spacing w:val="-2"/>
                <w:sz w:val="18"/>
                <w:szCs w:val="18"/>
              </w:rPr>
              <w:t xml:space="preserve"> (ideally also specify, where: at SLAC and/or Police?) </w:t>
            </w:r>
            <w:r w:rsidRPr="00455338">
              <w:rPr>
                <w:rFonts w:asciiTheme="minorHAnsi" w:hAnsiTheme="minorHAnsi" w:cstheme="minorHAnsi"/>
                <w:b/>
                <w:i/>
                <w:color w:val="FF0000"/>
                <w:spacing w:val="-2"/>
                <w:sz w:val="18"/>
                <w:szCs w:val="18"/>
              </w:rPr>
              <w:t xml:space="preserve"> in lieu of “following”]</w:t>
            </w:r>
            <w:r w:rsidR="000D7067">
              <w:rPr>
                <w:rFonts w:asciiTheme="minorHAnsi" w:hAnsiTheme="minorHAnsi" w:cstheme="minorHAnsi"/>
                <w:b/>
                <w:i/>
                <w:color w:val="FF0000"/>
                <w:spacing w:val="-2"/>
                <w:sz w:val="18"/>
                <w:szCs w:val="18"/>
              </w:rPr>
              <w:t>; besides: what about under-age girls that get violated? Better: women and girls (disaggregated?)</w:t>
            </w:r>
          </w:p>
        </w:tc>
        <w:tc>
          <w:tcPr>
            <w:tcW w:w="2701" w:type="dxa"/>
            <w:tcBorders>
              <w:top w:val="single" w:sz="4" w:space="0" w:color="auto"/>
              <w:bottom w:val="single" w:sz="4" w:space="0" w:color="auto"/>
            </w:tcBorders>
            <w:shd w:val="clear" w:color="auto" w:fill="auto"/>
          </w:tcPr>
          <w:p w14:paraId="20033630" w14:textId="77777777" w:rsidR="00585EDA" w:rsidRPr="00F65A2C" w:rsidRDefault="00BF07DA" w:rsidP="00585EDA">
            <w:pPr>
              <w:widowControl/>
              <w:autoSpaceDE w:val="0"/>
              <w:autoSpaceDN w:val="0"/>
              <w:adjustRightInd w:val="0"/>
              <w:rPr>
                <w:rFonts w:asciiTheme="minorHAnsi" w:hAnsiTheme="minorHAnsi" w:cstheme="minorHAnsi"/>
                <w:sz w:val="18"/>
                <w:szCs w:val="18"/>
                <w:lang w:val="en-US"/>
              </w:rPr>
            </w:pPr>
            <w:r>
              <w:rPr>
                <w:rFonts w:asciiTheme="minorHAnsi" w:hAnsiTheme="minorHAnsi" w:cstheme="minorHAnsi"/>
                <w:sz w:val="18"/>
                <w:szCs w:val="18"/>
                <w:lang w:val="en-US"/>
              </w:rPr>
              <w:lastRenderedPageBreak/>
              <w:t>a. 33% of women and vulnerable groups satisfied with received court services</w:t>
            </w:r>
          </w:p>
          <w:p w14:paraId="36428A8F"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p>
          <w:p w14:paraId="31CA4F7D"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p>
          <w:p w14:paraId="39584973"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p>
          <w:p w14:paraId="0B068EDB"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p>
          <w:p w14:paraId="15A32561" w14:textId="77777777" w:rsidR="00585EDA" w:rsidRDefault="00585EDA" w:rsidP="00585EDA">
            <w:pPr>
              <w:widowControl/>
              <w:autoSpaceDE w:val="0"/>
              <w:autoSpaceDN w:val="0"/>
              <w:adjustRightInd w:val="0"/>
              <w:rPr>
                <w:rFonts w:asciiTheme="minorHAnsi" w:hAnsiTheme="minorHAnsi" w:cstheme="minorHAnsi"/>
                <w:sz w:val="18"/>
                <w:szCs w:val="18"/>
                <w:lang w:val="en-US"/>
              </w:rPr>
            </w:pPr>
          </w:p>
          <w:p w14:paraId="2EDDA819" w14:textId="77777777" w:rsidR="00DC166C" w:rsidRDefault="00DC166C" w:rsidP="00585EDA">
            <w:pPr>
              <w:widowControl/>
              <w:autoSpaceDE w:val="0"/>
              <w:autoSpaceDN w:val="0"/>
              <w:adjustRightInd w:val="0"/>
              <w:rPr>
                <w:rFonts w:asciiTheme="minorHAnsi" w:hAnsiTheme="minorHAnsi" w:cstheme="minorHAnsi"/>
                <w:sz w:val="18"/>
                <w:szCs w:val="18"/>
                <w:lang w:val="en-US"/>
              </w:rPr>
            </w:pPr>
          </w:p>
          <w:p w14:paraId="088680DB" w14:textId="77777777" w:rsidR="00DC166C" w:rsidRDefault="00DC166C" w:rsidP="00585EDA">
            <w:pPr>
              <w:widowControl/>
              <w:autoSpaceDE w:val="0"/>
              <w:autoSpaceDN w:val="0"/>
              <w:adjustRightInd w:val="0"/>
              <w:rPr>
                <w:rFonts w:asciiTheme="minorHAnsi" w:hAnsiTheme="minorHAnsi" w:cstheme="minorHAnsi"/>
                <w:sz w:val="18"/>
                <w:szCs w:val="18"/>
                <w:lang w:val="en-US"/>
              </w:rPr>
            </w:pPr>
          </w:p>
          <w:p w14:paraId="2B0A06C2" w14:textId="77777777" w:rsidR="00DC166C" w:rsidRDefault="00DC166C" w:rsidP="00585EDA">
            <w:pPr>
              <w:widowControl/>
              <w:autoSpaceDE w:val="0"/>
              <w:autoSpaceDN w:val="0"/>
              <w:adjustRightInd w:val="0"/>
              <w:rPr>
                <w:rFonts w:asciiTheme="minorHAnsi" w:hAnsiTheme="minorHAnsi" w:cstheme="minorHAnsi"/>
                <w:sz w:val="18"/>
                <w:szCs w:val="18"/>
                <w:lang w:val="en-US"/>
              </w:rPr>
            </w:pPr>
          </w:p>
          <w:p w14:paraId="3AB218F8" w14:textId="77777777" w:rsidR="00DC166C" w:rsidRDefault="00DC166C" w:rsidP="00585EDA">
            <w:pPr>
              <w:widowControl/>
              <w:autoSpaceDE w:val="0"/>
              <w:autoSpaceDN w:val="0"/>
              <w:adjustRightInd w:val="0"/>
              <w:rPr>
                <w:rFonts w:asciiTheme="minorHAnsi" w:hAnsiTheme="minorHAnsi" w:cstheme="minorHAnsi"/>
                <w:sz w:val="18"/>
                <w:szCs w:val="18"/>
                <w:lang w:val="en-US"/>
              </w:rPr>
            </w:pPr>
          </w:p>
          <w:p w14:paraId="5D74A96D" w14:textId="77777777" w:rsidR="00585EDA" w:rsidRDefault="00BF07DA" w:rsidP="00585EDA">
            <w:pPr>
              <w:widowControl/>
              <w:autoSpaceDE w:val="0"/>
              <w:autoSpaceDN w:val="0"/>
              <w:adjustRightInd w:val="0"/>
              <w:rPr>
                <w:rFonts w:asciiTheme="minorHAnsi" w:hAnsiTheme="minorHAnsi" w:cstheme="minorHAnsi"/>
                <w:sz w:val="18"/>
                <w:szCs w:val="18"/>
                <w:lang w:val="en-US"/>
              </w:rPr>
            </w:pPr>
            <w:r>
              <w:rPr>
                <w:rFonts w:asciiTheme="minorHAnsi" w:hAnsiTheme="minorHAnsi" w:cstheme="minorHAnsi"/>
                <w:sz w:val="18"/>
                <w:szCs w:val="18"/>
                <w:lang w:val="en-US"/>
              </w:rPr>
              <w:t>b.1 10% of women and members of vulnerable and poor communities in five districts are satisfied with the prosecutor’s office</w:t>
            </w:r>
          </w:p>
          <w:p w14:paraId="5F949170" w14:textId="77777777" w:rsidR="00BF07DA" w:rsidRDefault="00BF07DA" w:rsidP="00585EDA">
            <w:pPr>
              <w:widowControl/>
              <w:autoSpaceDE w:val="0"/>
              <w:autoSpaceDN w:val="0"/>
              <w:adjustRightInd w:val="0"/>
              <w:rPr>
                <w:rFonts w:asciiTheme="minorHAnsi" w:hAnsiTheme="minorHAnsi" w:cstheme="minorHAnsi"/>
                <w:sz w:val="18"/>
                <w:szCs w:val="18"/>
                <w:lang w:val="en-US"/>
              </w:rPr>
            </w:pPr>
          </w:p>
          <w:p w14:paraId="619C6388" w14:textId="77777777" w:rsidR="000D7067" w:rsidRDefault="000D7067" w:rsidP="00585EDA">
            <w:pPr>
              <w:widowControl/>
              <w:autoSpaceDE w:val="0"/>
              <w:autoSpaceDN w:val="0"/>
              <w:adjustRightInd w:val="0"/>
              <w:rPr>
                <w:rFonts w:asciiTheme="minorHAnsi" w:hAnsiTheme="minorHAnsi" w:cstheme="minorHAnsi"/>
                <w:sz w:val="18"/>
                <w:szCs w:val="18"/>
                <w:lang w:val="en-US"/>
              </w:rPr>
            </w:pPr>
          </w:p>
          <w:p w14:paraId="47A33D2F" w14:textId="77777777" w:rsidR="000D7067" w:rsidRDefault="000D7067" w:rsidP="00585EDA">
            <w:pPr>
              <w:widowControl/>
              <w:autoSpaceDE w:val="0"/>
              <w:autoSpaceDN w:val="0"/>
              <w:adjustRightInd w:val="0"/>
              <w:rPr>
                <w:rFonts w:asciiTheme="minorHAnsi" w:hAnsiTheme="minorHAnsi" w:cstheme="minorHAnsi"/>
                <w:sz w:val="18"/>
                <w:szCs w:val="18"/>
                <w:lang w:val="en-US"/>
              </w:rPr>
            </w:pPr>
          </w:p>
          <w:p w14:paraId="5C6F19AD" w14:textId="77777777" w:rsidR="00BF07DA" w:rsidRPr="00F65A2C" w:rsidRDefault="00BF07DA" w:rsidP="00585EDA">
            <w:pPr>
              <w:widowControl/>
              <w:autoSpaceDE w:val="0"/>
              <w:autoSpaceDN w:val="0"/>
              <w:adjustRightInd w:val="0"/>
              <w:rPr>
                <w:rFonts w:asciiTheme="minorHAnsi" w:hAnsiTheme="minorHAnsi" w:cstheme="minorHAnsi"/>
                <w:sz w:val="18"/>
                <w:szCs w:val="18"/>
                <w:lang w:val="en-US"/>
              </w:rPr>
            </w:pPr>
            <w:r>
              <w:rPr>
                <w:rFonts w:asciiTheme="minorHAnsi" w:hAnsiTheme="minorHAnsi" w:cstheme="minorHAnsi"/>
                <w:sz w:val="18"/>
                <w:szCs w:val="18"/>
                <w:lang w:val="en-US"/>
              </w:rPr>
              <w:t>b.2 23% of women and members of vulnerable and poor communities in five districts have confidence in the prosecutor’s office</w:t>
            </w:r>
          </w:p>
          <w:p w14:paraId="2D38E761" w14:textId="77777777" w:rsidR="00455338" w:rsidRDefault="00455338" w:rsidP="00585EDA">
            <w:pPr>
              <w:widowControl/>
              <w:autoSpaceDE w:val="0"/>
              <w:autoSpaceDN w:val="0"/>
              <w:adjustRightInd w:val="0"/>
              <w:rPr>
                <w:rFonts w:asciiTheme="minorHAnsi" w:hAnsiTheme="minorHAnsi" w:cstheme="minorHAnsi"/>
                <w:sz w:val="18"/>
                <w:szCs w:val="18"/>
                <w:lang w:val="en-US"/>
              </w:rPr>
            </w:pPr>
          </w:p>
          <w:p w14:paraId="7B112C6E" w14:textId="77777777" w:rsidR="00455338" w:rsidRDefault="00455338" w:rsidP="00585EDA">
            <w:pPr>
              <w:widowControl/>
              <w:autoSpaceDE w:val="0"/>
              <w:autoSpaceDN w:val="0"/>
              <w:adjustRightInd w:val="0"/>
              <w:rPr>
                <w:rFonts w:asciiTheme="minorHAnsi" w:hAnsiTheme="minorHAnsi" w:cstheme="minorHAnsi"/>
                <w:sz w:val="18"/>
                <w:szCs w:val="18"/>
                <w:lang w:val="en-US"/>
              </w:rPr>
            </w:pPr>
          </w:p>
          <w:p w14:paraId="5CE28101" w14:textId="77777777" w:rsidR="00455338" w:rsidRDefault="00455338" w:rsidP="00585EDA">
            <w:pPr>
              <w:widowControl/>
              <w:autoSpaceDE w:val="0"/>
              <w:autoSpaceDN w:val="0"/>
              <w:adjustRightInd w:val="0"/>
              <w:rPr>
                <w:rFonts w:asciiTheme="minorHAnsi" w:hAnsiTheme="minorHAnsi" w:cstheme="minorHAnsi"/>
                <w:sz w:val="18"/>
                <w:szCs w:val="18"/>
                <w:lang w:val="en-US"/>
              </w:rPr>
            </w:pPr>
          </w:p>
          <w:p w14:paraId="787BE5BE" w14:textId="77777777" w:rsidR="00455338" w:rsidRDefault="00455338" w:rsidP="00585EDA">
            <w:pPr>
              <w:widowControl/>
              <w:autoSpaceDE w:val="0"/>
              <w:autoSpaceDN w:val="0"/>
              <w:adjustRightInd w:val="0"/>
              <w:rPr>
                <w:rFonts w:asciiTheme="minorHAnsi" w:hAnsiTheme="minorHAnsi" w:cstheme="minorHAnsi"/>
                <w:sz w:val="18"/>
                <w:szCs w:val="18"/>
                <w:lang w:val="en-US"/>
              </w:rPr>
            </w:pPr>
          </w:p>
          <w:p w14:paraId="442996D2" w14:textId="77777777" w:rsidR="000D7067" w:rsidRDefault="000D7067" w:rsidP="00585EDA">
            <w:pPr>
              <w:widowControl/>
              <w:autoSpaceDE w:val="0"/>
              <w:autoSpaceDN w:val="0"/>
              <w:adjustRightInd w:val="0"/>
              <w:rPr>
                <w:rFonts w:asciiTheme="minorHAnsi" w:hAnsiTheme="minorHAnsi" w:cstheme="minorHAnsi"/>
                <w:sz w:val="18"/>
                <w:szCs w:val="18"/>
                <w:lang w:val="en-US"/>
              </w:rPr>
            </w:pPr>
          </w:p>
          <w:p w14:paraId="0A8BC63E" w14:textId="77777777" w:rsidR="000D7067" w:rsidRDefault="000D7067" w:rsidP="00585EDA">
            <w:pPr>
              <w:widowControl/>
              <w:autoSpaceDE w:val="0"/>
              <w:autoSpaceDN w:val="0"/>
              <w:adjustRightInd w:val="0"/>
              <w:rPr>
                <w:rFonts w:asciiTheme="minorHAnsi" w:hAnsiTheme="minorHAnsi" w:cstheme="minorHAnsi"/>
                <w:sz w:val="18"/>
                <w:szCs w:val="18"/>
                <w:lang w:val="en-US"/>
              </w:rPr>
            </w:pPr>
          </w:p>
          <w:p w14:paraId="2F40E4BC" w14:textId="77777777" w:rsidR="00455338" w:rsidRDefault="00455338" w:rsidP="00585EDA">
            <w:pPr>
              <w:widowControl/>
              <w:autoSpaceDE w:val="0"/>
              <w:autoSpaceDN w:val="0"/>
              <w:adjustRightInd w:val="0"/>
              <w:rPr>
                <w:rFonts w:asciiTheme="minorHAnsi" w:hAnsiTheme="minorHAnsi" w:cstheme="minorHAnsi"/>
                <w:sz w:val="18"/>
                <w:szCs w:val="18"/>
                <w:lang w:val="en-US"/>
              </w:rPr>
            </w:pPr>
          </w:p>
          <w:p w14:paraId="6793BA37"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r w:rsidRPr="00F65A2C">
              <w:rPr>
                <w:rFonts w:asciiTheme="minorHAnsi" w:hAnsiTheme="minorHAnsi" w:cstheme="minorHAnsi"/>
                <w:sz w:val="18"/>
                <w:szCs w:val="18"/>
                <w:lang w:val="en-US"/>
              </w:rPr>
              <w:t xml:space="preserve">c. </w:t>
            </w:r>
            <w:r w:rsidR="00BF07DA">
              <w:rPr>
                <w:rFonts w:asciiTheme="minorHAnsi" w:hAnsiTheme="minorHAnsi" w:cstheme="minorHAnsi"/>
                <w:sz w:val="18"/>
                <w:szCs w:val="18"/>
                <w:lang w:val="en-US"/>
              </w:rPr>
              <w:t>6% of women who, following sexual violence, feel confident to seek legal aid</w:t>
            </w:r>
          </w:p>
          <w:p w14:paraId="295BB97B" w14:textId="77777777" w:rsidR="00585EDA" w:rsidRPr="00455338" w:rsidRDefault="00455338" w:rsidP="00585EDA">
            <w:pPr>
              <w:widowControl/>
              <w:autoSpaceDE w:val="0"/>
              <w:autoSpaceDN w:val="0"/>
              <w:adjustRightInd w:val="0"/>
              <w:rPr>
                <w:rFonts w:asciiTheme="minorHAnsi" w:hAnsiTheme="minorHAnsi" w:cstheme="minorHAnsi"/>
                <w:b/>
                <w:i/>
                <w:color w:val="FF0000"/>
                <w:sz w:val="18"/>
                <w:szCs w:val="18"/>
                <w:lang w:val="en-US"/>
              </w:rPr>
            </w:pPr>
            <w:r w:rsidRPr="00455338">
              <w:rPr>
                <w:rFonts w:asciiTheme="minorHAnsi" w:hAnsiTheme="minorHAnsi" w:cstheme="minorHAnsi"/>
                <w:b/>
                <w:i/>
                <w:color w:val="FF0000"/>
                <w:sz w:val="18"/>
                <w:szCs w:val="18"/>
                <w:lang w:val="en-US"/>
              </w:rPr>
              <w:t>[This baseline seems low in relation to b.2’s baseline, which is inter-related</w:t>
            </w:r>
            <w:r>
              <w:rPr>
                <w:rFonts w:asciiTheme="minorHAnsi" w:hAnsiTheme="minorHAnsi" w:cstheme="minorHAnsi"/>
                <w:b/>
                <w:i/>
                <w:color w:val="FF0000"/>
                <w:sz w:val="18"/>
                <w:szCs w:val="18"/>
                <w:lang w:val="en-US"/>
              </w:rPr>
              <w:t>; specifically if one takes into account that there is significant under-reporting</w:t>
            </w:r>
            <w:r w:rsidRPr="00455338">
              <w:rPr>
                <w:rFonts w:asciiTheme="minorHAnsi" w:hAnsiTheme="minorHAnsi" w:cstheme="minorHAnsi"/>
                <w:b/>
                <w:i/>
                <w:color w:val="FF0000"/>
                <w:sz w:val="18"/>
                <w:szCs w:val="18"/>
                <w:lang w:val="en-US"/>
              </w:rPr>
              <w:t>]</w:t>
            </w:r>
          </w:p>
        </w:tc>
        <w:tc>
          <w:tcPr>
            <w:tcW w:w="2790" w:type="dxa"/>
            <w:gridSpan w:val="2"/>
            <w:tcBorders>
              <w:top w:val="single" w:sz="4" w:space="0" w:color="auto"/>
              <w:bottom w:val="single" w:sz="4" w:space="0" w:color="auto"/>
            </w:tcBorders>
            <w:shd w:val="clear" w:color="auto" w:fill="auto"/>
          </w:tcPr>
          <w:p w14:paraId="3EE773EF"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lastRenderedPageBreak/>
              <w:t xml:space="preserve">a. </w:t>
            </w:r>
            <w:r w:rsidR="009D1753">
              <w:rPr>
                <w:rFonts w:asciiTheme="minorHAnsi" w:hAnsiTheme="minorHAnsi" w:cstheme="minorHAnsi"/>
                <w:color w:val="000000"/>
                <w:sz w:val="18"/>
                <w:szCs w:val="18"/>
                <w:lang w:val="en-US"/>
              </w:rPr>
              <w:t>45% of women an</w:t>
            </w:r>
            <w:r w:rsidRPr="00F65A2C">
              <w:rPr>
                <w:rFonts w:asciiTheme="minorHAnsi" w:hAnsiTheme="minorHAnsi" w:cstheme="minorHAnsi"/>
                <w:color w:val="000000"/>
                <w:sz w:val="18"/>
                <w:szCs w:val="18"/>
                <w:lang w:val="en-US"/>
              </w:rPr>
              <w:t xml:space="preserve">d vulnerable groups </w:t>
            </w:r>
            <w:r w:rsidR="009D1753">
              <w:rPr>
                <w:rFonts w:asciiTheme="minorHAnsi" w:hAnsiTheme="minorHAnsi" w:cstheme="minorHAnsi"/>
                <w:color w:val="000000"/>
                <w:sz w:val="18"/>
                <w:szCs w:val="18"/>
                <w:lang w:val="en-US"/>
              </w:rPr>
              <w:t>satisfied with received court services</w:t>
            </w:r>
          </w:p>
          <w:p w14:paraId="50575FE8"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43071714" w14:textId="77777777" w:rsidR="009D1753" w:rsidRDefault="009D1753" w:rsidP="00585EDA">
            <w:pPr>
              <w:widowControl/>
              <w:autoSpaceDE w:val="0"/>
              <w:autoSpaceDN w:val="0"/>
              <w:adjustRightInd w:val="0"/>
              <w:rPr>
                <w:rFonts w:asciiTheme="minorHAnsi" w:hAnsiTheme="minorHAnsi" w:cstheme="minorHAnsi"/>
                <w:color w:val="000000"/>
                <w:sz w:val="18"/>
                <w:szCs w:val="18"/>
                <w:lang w:val="en-US"/>
              </w:rPr>
            </w:pPr>
          </w:p>
          <w:p w14:paraId="020D4544" w14:textId="77777777" w:rsidR="009D1753" w:rsidRDefault="009D1753" w:rsidP="00585EDA">
            <w:pPr>
              <w:widowControl/>
              <w:autoSpaceDE w:val="0"/>
              <w:autoSpaceDN w:val="0"/>
              <w:adjustRightInd w:val="0"/>
              <w:rPr>
                <w:rFonts w:asciiTheme="minorHAnsi" w:hAnsiTheme="minorHAnsi" w:cstheme="minorHAnsi"/>
                <w:color w:val="000000"/>
                <w:sz w:val="18"/>
                <w:szCs w:val="18"/>
                <w:lang w:val="en-US"/>
              </w:rPr>
            </w:pPr>
          </w:p>
          <w:p w14:paraId="522703DD" w14:textId="77777777" w:rsidR="009D1753" w:rsidRDefault="009D1753" w:rsidP="00585EDA">
            <w:pPr>
              <w:widowControl/>
              <w:autoSpaceDE w:val="0"/>
              <w:autoSpaceDN w:val="0"/>
              <w:adjustRightInd w:val="0"/>
              <w:rPr>
                <w:rFonts w:asciiTheme="minorHAnsi" w:hAnsiTheme="minorHAnsi" w:cstheme="minorHAnsi"/>
                <w:color w:val="000000"/>
                <w:sz w:val="18"/>
                <w:szCs w:val="18"/>
                <w:lang w:val="en-US"/>
              </w:rPr>
            </w:pPr>
          </w:p>
          <w:p w14:paraId="3DCC1E0A" w14:textId="77777777" w:rsidR="009D1753" w:rsidRDefault="009D1753" w:rsidP="00585EDA">
            <w:pPr>
              <w:widowControl/>
              <w:autoSpaceDE w:val="0"/>
              <w:autoSpaceDN w:val="0"/>
              <w:adjustRightInd w:val="0"/>
              <w:rPr>
                <w:rFonts w:asciiTheme="minorHAnsi" w:hAnsiTheme="minorHAnsi" w:cstheme="minorHAnsi"/>
                <w:color w:val="000000"/>
                <w:sz w:val="18"/>
                <w:szCs w:val="18"/>
                <w:lang w:val="en-US"/>
              </w:rPr>
            </w:pPr>
          </w:p>
          <w:p w14:paraId="5AA92D90"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2745D58A"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3D1DDC02"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3D8E2081"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1081BE4C" w14:textId="77777777" w:rsidR="00BF07DA"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b.</w:t>
            </w:r>
            <w:r w:rsidR="009D1753">
              <w:rPr>
                <w:rFonts w:asciiTheme="minorHAnsi" w:hAnsiTheme="minorHAnsi" w:cstheme="minorHAnsi"/>
                <w:color w:val="000000"/>
                <w:sz w:val="18"/>
                <w:szCs w:val="18"/>
                <w:lang w:val="en-US"/>
              </w:rPr>
              <w:t>115% of women and members of vulnerable and poor communities in five districts are satisfied with the prosecutor’s office</w:t>
            </w:r>
          </w:p>
          <w:p w14:paraId="5C6E1D62" w14:textId="77777777" w:rsidR="00BF07DA" w:rsidRDefault="00BF07DA" w:rsidP="00585EDA">
            <w:pPr>
              <w:widowControl/>
              <w:autoSpaceDE w:val="0"/>
              <w:autoSpaceDN w:val="0"/>
              <w:adjustRightInd w:val="0"/>
              <w:rPr>
                <w:rFonts w:asciiTheme="minorHAnsi" w:hAnsiTheme="minorHAnsi" w:cstheme="minorHAnsi"/>
                <w:color w:val="000000"/>
                <w:sz w:val="18"/>
                <w:szCs w:val="18"/>
                <w:lang w:val="en-US"/>
              </w:rPr>
            </w:pPr>
          </w:p>
          <w:p w14:paraId="076A2627"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0E4648B7"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39603DD7" w14:textId="77777777" w:rsidR="00BF07DA" w:rsidRDefault="009D1753"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b.2 35% of women and members of vulnerable and poor communities in five districts have confidence in the prosecutor’s office</w:t>
            </w:r>
          </w:p>
          <w:p w14:paraId="3C314523" w14:textId="77777777" w:rsidR="00BF07DA" w:rsidRDefault="00BF07DA" w:rsidP="00585EDA">
            <w:pPr>
              <w:widowControl/>
              <w:autoSpaceDE w:val="0"/>
              <w:autoSpaceDN w:val="0"/>
              <w:adjustRightInd w:val="0"/>
              <w:rPr>
                <w:rFonts w:asciiTheme="minorHAnsi" w:hAnsiTheme="minorHAnsi" w:cstheme="minorHAnsi"/>
                <w:color w:val="000000"/>
                <w:sz w:val="18"/>
                <w:szCs w:val="18"/>
                <w:lang w:val="en-US"/>
              </w:rPr>
            </w:pPr>
          </w:p>
          <w:p w14:paraId="493615FF"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3AF6C003"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27310DE8"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1FEF3674"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3708CA52"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67467EE2"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167E8ECD" w14:textId="77777777" w:rsidR="00585EDA" w:rsidRPr="00F65A2C" w:rsidRDefault="00585EDA" w:rsidP="00585EDA">
            <w:pPr>
              <w:widowControl/>
              <w:autoSpaceDE w:val="0"/>
              <w:autoSpaceDN w:val="0"/>
              <w:adjustRightInd w:val="0"/>
              <w:rPr>
                <w:rFonts w:asciiTheme="minorHAnsi" w:hAnsiTheme="minorHAnsi" w:cstheme="minorHAnsi"/>
                <w:snapToGrid/>
                <w:color w:val="000000"/>
                <w:sz w:val="18"/>
                <w:szCs w:val="18"/>
                <w:lang w:val="en-US"/>
              </w:rPr>
            </w:pPr>
            <w:r w:rsidRPr="00F65A2C">
              <w:rPr>
                <w:rFonts w:asciiTheme="minorHAnsi" w:hAnsiTheme="minorHAnsi" w:cstheme="minorHAnsi"/>
                <w:sz w:val="18"/>
                <w:szCs w:val="18"/>
                <w:lang w:val="en-US"/>
              </w:rPr>
              <w:t xml:space="preserve">c. </w:t>
            </w:r>
            <w:r w:rsidR="00BF07DA">
              <w:rPr>
                <w:rFonts w:asciiTheme="minorHAnsi" w:hAnsiTheme="minorHAnsi" w:cstheme="minorHAnsi"/>
                <w:sz w:val="18"/>
                <w:szCs w:val="18"/>
                <w:lang w:val="en-US"/>
              </w:rPr>
              <w:t>10</w:t>
            </w:r>
            <w:r w:rsidRPr="00F65A2C">
              <w:rPr>
                <w:rFonts w:asciiTheme="minorHAnsi" w:hAnsiTheme="minorHAnsi" w:cstheme="minorHAnsi"/>
                <w:sz w:val="18"/>
                <w:szCs w:val="18"/>
                <w:lang w:val="en-US"/>
              </w:rPr>
              <w:t xml:space="preserve">% of women who, following sexual violence, feel confident to seek legal aid </w:t>
            </w:r>
          </w:p>
        </w:tc>
        <w:tc>
          <w:tcPr>
            <w:tcW w:w="2341" w:type="dxa"/>
            <w:gridSpan w:val="2"/>
            <w:tcBorders>
              <w:top w:val="single" w:sz="4" w:space="0" w:color="auto"/>
              <w:bottom w:val="single" w:sz="4" w:space="0" w:color="auto"/>
            </w:tcBorders>
          </w:tcPr>
          <w:p w14:paraId="10391B21" w14:textId="77777777" w:rsidR="00585EDA" w:rsidRDefault="00455338"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lastRenderedPageBreak/>
              <w:t xml:space="preserve">a. </w:t>
            </w:r>
            <w:r w:rsidR="00DC166C">
              <w:rPr>
                <w:rFonts w:asciiTheme="minorHAnsi" w:hAnsiTheme="minorHAnsi" w:cstheme="minorHAnsi"/>
                <w:color w:val="000000"/>
                <w:sz w:val="18"/>
                <w:szCs w:val="18"/>
                <w:lang w:val="en-US"/>
              </w:rPr>
              <w:t>The “DRAFT August 2015” reporting framework states: “No data available (However, the perception of individuals who visit courts is found satisfactory)”</w:t>
            </w:r>
          </w:p>
          <w:p w14:paraId="79D26D7E" w14:textId="77777777" w:rsidR="00455338" w:rsidRDefault="00455338" w:rsidP="00585EDA">
            <w:pPr>
              <w:widowControl/>
              <w:autoSpaceDE w:val="0"/>
              <w:autoSpaceDN w:val="0"/>
              <w:adjustRightInd w:val="0"/>
              <w:rPr>
                <w:rFonts w:asciiTheme="minorHAnsi" w:hAnsiTheme="minorHAnsi" w:cstheme="minorHAnsi"/>
                <w:color w:val="000000"/>
                <w:sz w:val="18"/>
                <w:szCs w:val="18"/>
                <w:lang w:val="en-US"/>
              </w:rPr>
            </w:pPr>
          </w:p>
          <w:p w14:paraId="18BF76EF" w14:textId="77777777" w:rsidR="00455338" w:rsidRDefault="00455338" w:rsidP="00585EDA">
            <w:pPr>
              <w:widowControl/>
              <w:autoSpaceDE w:val="0"/>
              <w:autoSpaceDN w:val="0"/>
              <w:adjustRightInd w:val="0"/>
              <w:rPr>
                <w:rFonts w:asciiTheme="minorHAnsi" w:hAnsiTheme="minorHAnsi" w:cstheme="minorHAnsi"/>
                <w:color w:val="000000"/>
                <w:sz w:val="18"/>
                <w:szCs w:val="18"/>
                <w:lang w:val="en-US"/>
              </w:rPr>
            </w:pPr>
          </w:p>
          <w:p w14:paraId="0442618E" w14:textId="77777777" w:rsidR="00455338" w:rsidRDefault="00455338" w:rsidP="00585EDA">
            <w:pPr>
              <w:widowControl/>
              <w:autoSpaceDE w:val="0"/>
              <w:autoSpaceDN w:val="0"/>
              <w:adjustRightInd w:val="0"/>
              <w:rPr>
                <w:rFonts w:asciiTheme="minorHAnsi" w:hAnsiTheme="minorHAnsi" w:cstheme="minorHAnsi"/>
                <w:color w:val="000000"/>
                <w:sz w:val="18"/>
                <w:szCs w:val="18"/>
                <w:lang w:val="en-US"/>
              </w:rPr>
            </w:pPr>
          </w:p>
          <w:p w14:paraId="01A536F1" w14:textId="77777777" w:rsidR="00455338" w:rsidRDefault="00455338" w:rsidP="00585EDA">
            <w:pPr>
              <w:widowControl/>
              <w:autoSpaceDE w:val="0"/>
              <w:autoSpaceDN w:val="0"/>
              <w:adjustRightInd w:val="0"/>
              <w:rPr>
                <w:rFonts w:asciiTheme="minorHAnsi" w:hAnsiTheme="minorHAnsi" w:cstheme="minorHAnsi"/>
                <w:color w:val="000000"/>
                <w:sz w:val="18"/>
                <w:szCs w:val="18"/>
                <w:lang w:val="en-US"/>
              </w:rPr>
            </w:pPr>
          </w:p>
          <w:p w14:paraId="3A39716D" w14:textId="77777777" w:rsidR="00455338" w:rsidRDefault="00455338" w:rsidP="00585EDA">
            <w:pPr>
              <w:widowControl/>
              <w:autoSpaceDE w:val="0"/>
              <w:autoSpaceDN w:val="0"/>
              <w:adjustRightInd w:val="0"/>
              <w:rPr>
                <w:rFonts w:asciiTheme="minorHAnsi" w:hAnsiTheme="minorHAnsi" w:cstheme="minorHAnsi"/>
                <w:color w:val="000000"/>
                <w:sz w:val="18"/>
                <w:szCs w:val="18"/>
                <w:lang w:val="en-US"/>
              </w:rPr>
            </w:pPr>
          </w:p>
          <w:p w14:paraId="48C12D14" w14:textId="77777777" w:rsidR="00455338" w:rsidRDefault="00455338" w:rsidP="00585EDA">
            <w:pPr>
              <w:widowControl/>
              <w:autoSpaceDE w:val="0"/>
              <w:autoSpaceDN w:val="0"/>
              <w:adjustRightInd w:val="0"/>
              <w:rPr>
                <w:rFonts w:asciiTheme="minorHAnsi" w:hAnsiTheme="minorHAnsi" w:cstheme="minorHAnsi"/>
                <w:color w:val="000000"/>
                <w:sz w:val="18"/>
                <w:szCs w:val="18"/>
                <w:lang w:val="en-US"/>
              </w:rPr>
            </w:pPr>
          </w:p>
          <w:p w14:paraId="35EB2C56" w14:textId="77777777" w:rsidR="00455338" w:rsidRPr="00455338" w:rsidRDefault="00455338" w:rsidP="00455338">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b.1    1</w:t>
            </w:r>
            <w:r w:rsidRPr="00455338">
              <w:rPr>
                <w:rFonts w:asciiTheme="minorHAnsi" w:hAnsiTheme="minorHAnsi" w:cstheme="minorHAnsi"/>
                <w:color w:val="000000"/>
                <w:sz w:val="18"/>
                <w:szCs w:val="18"/>
                <w:lang w:val="en-US"/>
              </w:rPr>
              <w:t>5.8% (13.4% female &amp; 18.7% male) of women and members of vulnerable and poor communities in five districts are satisfied with the prosecutor’s office</w:t>
            </w:r>
          </w:p>
          <w:p w14:paraId="1A10B171"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0D73F97F"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35372E84" w14:textId="77777777" w:rsidR="00455338" w:rsidRDefault="00455338" w:rsidP="00455338">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b.2    </w:t>
            </w:r>
            <w:r w:rsidRPr="00455338">
              <w:rPr>
                <w:rFonts w:asciiTheme="minorHAnsi" w:hAnsiTheme="minorHAnsi" w:cstheme="minorHAnsi"/>
                <w:color w:val="000000"/>
                <w:sz w:val="18"/>
                <w:szCs w:val="18"/>
                <w:lang w:val="en-US"/>
              </w:rPr>
              <w:t>66% of people of five districts feel that prosecutors sincerely worked in their favor (proxy indicator) (Source: CeLRRD survey, 2014).</w:t>
            </w:r>
          </w:p>
          <w:p w14:paraId="21004C55"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237D0C35"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0F4A10FE"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277A9B8B"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25ADF0F9"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1D025341" w14:textId="77777777" w:rsidR="000D7067" w:rsidRDefault="000D7067" w:rsidP="00455338">
            <w:pPr>
              <w:widowControl/>
              <w:autoSpaceDE w:val="0"/>
              <w:autoSpaceDN w:val="0"/>
              <w:adjustRightInd w:val="0"/>
              <w:rPr>
                <w:rFonts w:asciiTheme="minorHAnsi" w:hAnsiTheme="minorHAnsi" w:cstheme="minorHAnsi"/>
                <w:color w:val="000000"/>
                <w:sz w:val="18"/>
                <w:szCs w:val="18"/>
                <w:lang w:val="en-US"/>
              </w:rPr>
            </w:pPr>
          </w:p>
          <w:p w14:paraId="7D40B36F" w14:textId="77777777" w:rsidR="00455338" w:rsidRDefault="00455338" w:rsidP="00455338">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c.    1</w:t>
            </w:r>
            <w:r w:rsidRPr="00455338">
              <w:rPr>
                <w:rFonts w:asciiTheme="minorHAnsi" w:hAnsiTheme="minorHAnsi" w:cstheme="minorHAnsi"/>
                <w:color w:val="000000"/>
                <w:sz w:val="18"/>
                <w:szCs w:val="18"/>
                <w:lang w:val="en-US"/>
              </w:rPr>
              <w:t>6% female response that legal aid service providers are responsive to their needs (Proxy indicator)</w:t>
            </w:r>
          </w:p>
          <w:p w14:paraId="3630ACD3" w14:textId="77777777" w:rsidR="00455338" w:rsidRPr="00455338" w:rsidRDefault="00455338" w:rsidP="00455338">
            <w:pPr>
              <w:widowControl/>
              <w:autoSpaceDE w:val="0"/>
              <w:autoSpaceDN w:val="0"/>
              <w:adjustRightInd w:val="0"/>
              <w:rPr>
                <w:rFonts w:asciiTheme="minorHAnsi" w:hAnsiTheme="minorHAnsi" w:cstheme="minorHAnsi"/>
                <w:color w:val="000000"/>
                <w:sz w:val="18"/>
                <w:szCs w:val="18"/>
                <w:lang w:val="en-US"/>
              </w:rPr>
            </w:pPr>
            <w:r w:rsidRPr="00455338">
              <w:rPr>
                <w:rFonts w:asciiTheme="minorHAnsi" w:hAnsiTheme="minorHAnsi" w:cstheme="minorHAnsi"/>
                <w:color w:val="000000"/>
                <w:sz w:val="18"/>
                <w:szCs w:val="18"/>
                <w:lang w:val="en-US"/>
              </w:rPr>
              <w:t>(Source: CeLRRD survey, 2014).</w:t>
            </w:r>
          </w:p>
          <w:p w14:paraId="0462EC1A"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620865EE"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773B360C" w14:textId="77777777" w:rsidR="00DC166C" w:rsidRDefault="00DC166C" w:rsidP="00585EDA">
            <w:pPr>
              <w:widowControl/>
              <w:autoSpaceDE w:val="0"/>
              <w:autoSpaceDN w:val="0"/>
              <w:adjustRightInd w:val="0"/>
              <w:rPr>
                <w:rFonts w:asciiTheme="minorHAnsi" w:hAnsiTheme="minorHAnsi" w:cstheme="minorHAnsi"/>
                <w:color w:val="000000"/>
                <w:sz w:val="18"/>
                <w:szCs w:val="18"/>
                <w:lang w:val="en-US"/>
              </w:rPr>
            </w:pPr>
          </w:p>
          <w:p w14:paraId="35955B5A" w14:textId="77777777" w:rsidR="00DC166C" w:rsidRPr="00DC166C" w:rsidRDefault="00DC166C" w:rsidP="002A276C">
            <w:pPr>
              <w:pStyle w:val="ListParagraph"/>
              <w:widowControl/>
              <w:numPr>
                <w:ilvl w:val="0"/>
                <w:numId w:val="23"/>
              </w:numPr>
              <w:autoSpaceDE w:val="0"/>
              <w:autoSpaceDN w:val="0"/>
              <w:adjustRightInd w:val="0"/>
              <w:ind w:left="339" w:hanging="720"/>
              <w:rPr>
                <w:rFonts w:asciiTheme="minorHAnsi" w:hAnsiTheme="minorHAnsi" w:cstheme="minorHAnsi"/>
                <w:color w:val="000000"/>
                <w:sz w:val="18"/>
                <w:szCs w:val="18"/>
                <w:lang w:val="en-US"/>
              </w:rPr>
            </w:pPr>
          </w:p>
        </w:tc>
        <w:tc>
          <w:tcPr>
            <w:tcW w:w="3239" w:type="dxa"/>
            <w:tcBorders>
              <w:top w:val="single" w:sz="4" w:space="0" w:color="auto"/>
              <w:bottom w:val="single" w:sz="4" w:space="0" w:color="auto"/>
            </w:tcBorders>
          </w:tcPr>
          <w:p w14:paraId="3DDE623D" w14:textId="77777777" w:rsidR="00585EDA" w:rsidRDefault="00DC166C"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lastRenderedPageBreak/>
              <w:t>Not clear how the perception of court visitors is measured and by whom, and what the definition of “court visitor” is. Suggested to simply state n.a. or else clearly specify unambiguous proxy indicator, if available</w:t>
            </w:r>
          </w:p>
          <w:p w14:paraId="176B9022"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14853741"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55A5765A"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47BA4E4F"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515B10F4"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2DA63BD4" w14:textId="77777777" w:rsidR="000D7067" w:rsidRDefault="000D7067" w:rsidP="00585EDA">
            <w:pPr>
              <w:widowControl/>
              <w:autoSpaceDE w:val="0"/>
              <w:autoSpaceDN w:val="0"/>
              <w:adjustRightInd w:val="0"/>
              <w:rPr>
                <w:rFonts w:asciiTheme="minorHAnsi" w:hAnsiTheme="minorHAnsi" w:cstheme="minorHAnsi"/>
                <w:color w:val="000000"/>
                <w:sz w:val="18"/>
                <w:szCs w:val="18"/>
                <w:lang w:val="en-US"/>
              </w:rPr>
            </w:pPr>
          </w:p>
          <w:p w14:paraId="5D521007" w14:textId="77777777" w:rsidR="000D7067" w:rsidRPr="00715D00" w:rsidRDefault="000D7067" w:rsidP="000D7067">
            <w:pPr>
              <w:widowControl/>
              <w:shd w:val="clear" w:color="auto" w:fill="92D050"/>
              <w:autoSpaceDE w:val="0"/>
              <w:autoSpaceDN w:val="0"/>
              <w:adjustRightInd w:val="0"/>
              <w:rPr>
                <w:rFonts w:asciiTheme="minorHAnsi" w:hAnsiTheme="minorHAnsi" w:cstheme="minorHAnsi"/>
                <w:color w:val="000000"/>
                <w:sz w:val="18"/>
                <w:szCs w:val="18"/>
                <w:lang w:val="en-US"/>
              </w:rPr>
            </w:pPr>
            <w:r w:rsidRPr="00715D00">
              <w:rPr>
                <w:rFonts w:asciiTheme="minorHAnsi" w:hAnsiTheme="minorHAnsi" w:cstheme="minorHAnsi"/>
                <w:color w:val="000000"/>
                <w:sz w:val="18"/>
                <w:szCs w:val="18"/>
                <w:lang w:val="en-US"/>
              </w:rPr>
              <w:t>The target has been met.</w:t>
            </w:r>
          </w:p>
          <w:p w14:paraId="303DB87B" w14:textId="77777777" w:rsid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4ADB1BA7" w14:textId="77777777" w:rsid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52C0AEC2" w14:textId="77777777" w:rsid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44FD2131" w14:textId="77777777" w:rsidR="000D7067" w:rsidRP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3DEF310A" w14:textId="77777777" w:rsid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1C39171D" w14:textId="77777777" w:rsid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55387C24" w14:textId="77777777" w:rsidR="000D7067" w:rsidRDefault="000D7067" w:rsidP="000D7067">
            <w:pPr>
              <w:widowControl/>
              <w:autoSpaceDE w:val="0"/>
              <w:autoSpaceDN w:val="0"/>
              <w:adjustRightInd w:val="0"/>
              <w:rPr>
                <w:rFonts w:asciiTheme="minorHAnsi" w:hAnsiTheme="minorHAnsi" w:cstheme="minorHAnsi"/>
                <w:color w:val="000000"/>
                <w:sz w:val="18"/>
                <w:szCs w:val="18"/>
                <w:lang w:val="en-US"/>
              </w:rPr>
            </w:pPr>
          </w:p>
          <w:p w14:paraId="72FF4B4A" w14:textId="77777777" w:rsidR="000D7067" w:rsidRDefault="002905B6" w:rsidP="002905B6">
            <w:pPr>
              <w:widowControl/>
              <w:shd w:val="clear" w:color="auto" w:fill="92D050"/>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This proxy indicator works fine, even though the universe of respondent’s for the proxy likely is a sub-set of the indicator’s total number of respondents.</w:t>
            </w:r>
          </w:p>
          <w:p w14:paraId="46F84A65" w14:textId="77777777" w:rsidR="00567B7E" w:rsidRDefault="002905B6" w:rsidP="002905B6">
            <w:pPr>
              <w:widowControl/>
              <w:shd w:val="clear" w:color="auto" w:fill="92D050"/>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One can be confident here that the final target has not only been achieved but was exceeded, by far</w:t>
            </w:r>
          </w:p>
          <w:p w14:paraId="3E4AEFEA" w14:textId="77777777" w:rsidR="00567B7E" w:rsidRDefault="00567B7E" w:rsidP="00585EDA">
            <w:pPr>
              <w:widowControl/>
              <w:autoSpaceDE w:val="0"/>
              <w:autoSpaceDN w:val="0"/>
              <w:adjustRightInd w:val="0"/>
              <w:rPr>
                <w:rFonts w:asciiTheme="minorHAnsi" w:hAnsiTheme="minorHAnsi" w:cstheme="minorHAnsi"/>
                <w:color w:val="000000"/>
                <w:sz w:val="18"/>
                <w:szCs w:val="18"/>
                <w:lang w:val="en-US"/>
              </w:rPr>
            </w:pPr>
          </w:p>
          <w:p w14:paraId="5BE2BB13" w14:textId="77777777" w:rsidR="00567B7E" w:rsidRDefault="00567B7E" w:rsidP="00585EDA">
            <w:pPr>
              <w:widowControl/>
              <w:autoSpaceDE w:val="0"/>
              <w:autoSpaceDN w:val="0"/>
              <w:adjustRightInd w:val="0"/>
              <w:rPr>
                <w:rFonts w:asciiTheme="minorHAnsi" w:hAnsiTheme="minorHAnsi" w:cstheme="minorHAnsi"/>
                <w:color w:val="000000"/>
                <w:sz w:val="18"/>
                <w:szCs w:val="18"/>
                <w:lang w:val="en-US"/>
              </w:rPr>
            </w:pPr>
          </w:p>
          <w:p w14:paraId="242FA44A" w14:textId="77777777" w:rsidR="00567B7E" w:rsidRDefault="00567B7E" w:rsidP="00585EDA">
            <w:pPr>
              <w:widowControl/>
              <w:autoSpaceDE w:val="0"/>
              <w:autoSpaceDN w:val="0"/>
              <w:adjustRightInd w:val="0"/>
              <w:rPr>
                <w:rFonts w:asciiTheme="minorHAnsi" w:hAnsiTheme="minorHAnsi" w:cstheme="minorHAnsi"/>
                <w:color w:val="000000"/>
                <w:sz w:val="18"/>
                <w:szCs w:val="18"/>
                <w:lang w:val="en-US"/>
              </w:rPr>
            </w:pPr>
          </w:p>
          <w:p w14:paraId="52BE834C" w14:textId="77777777" w:rsidR="00567B7E" w:rsidRDefault="00567B7E" w:rsidP="00585EDA">
            <w:pPr>
              <w:widowControl/>
              <w:autoSpaceDE w:val="0"/>
              <w:autoSpaceDN w:val="0"/>
              <w:adjustRightInd w:val="0"/>
              <w:rPr>
                <w:rFonts w:asciiTheme="minorHAnsi" w:hAnsiTheme="minorHAnsi" w:cstheme="minorHAnsi"/>
                <w:color w:val="000000"/>
                <w:sz w:val="18"/>
                <w:szCs w:val="18"/>
                <w:lang w:val="en-US"/>
              </w:rPr>
            </w:pPr>
          </w:p>
          <w:p w14:paraId="71BFE155" w14:textId="77777777" w:rsidR="00567B7E" w:rsidRDefault="00567B7E" w:rsidP="00585EDA">
            <w:pPr>
              <w:widowControl/>
              <w:autoSpaceDE w:val="0"/>
              <w:autoSpaceDN w:val="0"/>
              <w:adjustRightInd w:val="0"/>
              <w:rPr>
                <w:rFonts w:asciiTheme="minorHAnsi" w:hAnsiTheme="minorHAnsi" w:cstheme="minorHAnsi"/>
                <w:color w:val="000000"/>
                <w:sz w:val="18"/>
                <w:szCs w:val="18"/>
                <w:lang w:val="en-US"/>
              </w:rPr>
            </w:pPr>
          </w:p>
          <w:p w14:paraId="69347B34" w14:textId="77777777" w:rsidR="00567B7E" w:rsidRPr="00F65A2C" w:rsidRDefault="00567B7E"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This proxy indicator does not really work since sexual violation is very different from regular </w:t>
            </w:r>
            <w:r w:rsidR="002905B6">
              <w:rPr>
                <w:rFonts w:asciiTheme="minorHAnsi" w:hAnsiTheme="minorHAnsi" w:cstheme="minorHAnsi"/>
                <w:color w:val="000000"/>
                <w:sz w:val="18"/>
                <w:szCs w:val="18"/>
                <w:lang w:val="en-US"/>
              </w:rPr>
              <w:t>legal aid issues, unless one can readily assume that almost all women seeking legal aid do so on ground of sexual abuse or gender-based violence (S/GBV)</w:t>
            </w:r>
          </w:p>
        </w:tc>
      </w:tr>
      <w:tr w:rsidR="00B54776" w:rsidRPr="00F65A2C" w14:paraId="707F4E48" w14:textId="77777777" w:rsidTr="000D7067">
        <w:trPr>
          <w:trHeight w:val="187"/>
        </w:trPr>
        <w:tc>
          <w:tcPr>
            <w:tcW w:w="13770" w:type="dxa"/>
            <w:gridSpan w:val="8"/>
            <w:tcBorders>
              <w:top w:val="nil"/>
              <w:left w:val="nil"/>
              <w:bottom w:val="nil"/>
              <w:right w:val="nil"/>
            </w:tcBorders>
            <w:shd w:val="clear" w:color="auto" w:fill="FFFFFF" w:themeFill="background1"/>
          </w:tcPr>
          <w:p w14:paraId="22FADC77" w14:textId="77777777" w:rsidR="00B54776" w:rsidRDefault="00B54776" w:rsidP="00585EDA">
            <w:pPr>
              <w:suppressAutoHyphens/>
              <w:rPr>
                <w:rFonts w:asciiTheme="minorHAnsi" w:hAnsiTheme="minorHAnsi" w:cstheme="minorHAnsi"/>
                <w:b/>
                <w:bCs/>
                <w:i/>
                <w:color w:val="000000"/>
                <w:sz w:val="22"/>
                <w:szCs w:val="22"/>
                <w:u w:val="single"/>
                <w:lang w:val="en-US"/>
              </w:rPr>
            </w:pPr>
          </w:p>
          <w:p w14:paraId="0CE88CD6" w14:textId="77777777" w:rsidR="000D7067" w:rsidRDefault="000D7067" w:rsidP="00585EDA">
            <w:pPr>
              <w:suppressAutoHyphens/>
              <w:rPr>
                <w:rFonts w:asciiTheme="minorHAnsi" w:hAnsiTheme="minorHAnsi" w:cstheme="minorHAnsi"/>
                <w:b/>
                <w:bCs/>
                <w:i/>
                <w:color w:val="000000"/>
                <w:sz w:val="22"/>
                <w:szCs w:val="22"/>
                <w:u w:val="single"/>
                <w:lang w:val="en-US"/>
              </w:rPr>
            </w:pPr>
          </w:p>
          <w:p w14:paraId="506FABC8" w14:textId="77777777" w:rsidR="00B54776" w:rsidRDefault="00B54776" w:rsidP="00B54776">
            <w:pPr>
              <w:widowControl/>
              <w:shd w:val="clear" w:color="auto" w:fill="FFFFFF" w:themeFill="background1"/>
              <w:jc w:val="both"/>
              <w:rPr>
                <w:rFonts w:ascii="Arial" w:hAnsi="Arial" w:cs="Arial"/>
                <w:i/>
                <w:snapToGrid/>
                <w:sz w:val="22"/>
                <w:szCs w:val="22"/>
              </w:rPr>
            </w:pPr>
            <w:r>
              <w:rPr>
                <w:rFonts w:ascii="Arial" w:hAnsi="Arial" w:cs="Arial"/>
                <w:i/>
                <w:snapToGrid/>
                <w:sz w:val="22"/>
                <w:szCs w:val="22"/>
              </w:rPr>
              <w:t>W</w:t>
            </w:r>
            <w:r w:rsidRPr="003F5B18">
              <w:rPr>
                <w:rFonts w:ascii="Arial" w:hAnsi="Arial" w:cs="Arial"/>
                <w:i/>
                <w:snapToGrid/>
                <w:sz w:val="22"/>
                <w:szCs w:val="22"/>
              </w:rPr>
              <w:t xml:space="preserve">hat progress has been made towards achieving the Project </w:t>
            </w:r>
            <w:r>
              <w:rPr>
                <w:rFonts w:ascii="Arial" w:hAnsi="Arial" w:cs="Arial"/>
                <w:i/>
                <w:snapToGrid/>
                <w:sz w:val="22"/>
                <w:szCs w:val="22"/>
              </w:rPr>
              <w:t xml:space="preserve">outcomes and </w:t>
            </w:r>
            <w:r w:rsidRPr="003F5B18">
              <w:rPr>
                <w:rFonts w:ascii="Arial" w:hAnsi="Arial" w:cs="Arial"/>
                <w:i/>
                <w:snapToGrid/>
                <w:sz w:val="22"/>
                <w:szCs w:val="22"/>
              </w:rPr>
              <w:t>outputs?</w:t>
            </w:r>
          </w:p>
          <w:p w14:paraId="671E00C7" w14:textId="77777777" w:rsidR="00B54776" w:rsidRDefault="00B54776" w:rsidP="00B36B9B">
            <w:pPr>
              <w:widowControl/>
              <w:shd w:val="clear" w:color="auto" w:fill="FFFFFF" w:themeFill="background1"/>
              <w:jc w:val="both"/>
              <w:rPr>
                <w:rFonts w:ascii="Arial" w:hAnsi="Arial" w:cs="Arial"/>
                <w:snapToGrid/>
                <w:sz w:val="22"/>
                <w:szCs w:val="22"/>
              </w:rPr>
            </w:pPr>
            <w:r>
              <w:rPr>
                <w:rFonts w:ascii="Arial" w:hAnsi="Arial" w:cs="Arial"/>
                <w:snapToGrid/>
                <w:sz w:val="22"/>
                <w:szCs w:val="22"/>
              </w:rPr>
              <w:lastRenderedPageBreak/>
              <w:t>-</w:t>
            </w:r>
            <w:r w:rsidRPr="005503DE">
              <w:rPr>
                <w:rFonts w:ascii="Arial" w:hAnsi="Arial" w:cs="Arial"/>
                <w:snapToGrid/>
                <w:sz w:val="22"/>
                <w:szCs w:val="22"/>
              </w:rPr>
              <w:t xml:space="preserve">Below follows a </w:t>
            </w:r>
            <w:r>
              <w:rPr>
                <w:rFonts w:ascii="Arial" w:hAnsi="Arial" w:cs="Arial"/>
                <w:snapToGrid/>
                <w:sz w:val="22"/>
                <w:szCs w:val="22"/>
              </w:rPr>
              <w:t>discussion of the progress realized against project outcomes and</w:t>
            </w:r>
            <w:r w:rsidR="00C45321">
              <w:rPr>
                <w:rFonts w:ascii="Arial" w:hAnsi="Arial" w:cs="Arial"/>
                <w:snapToGrid/>
                <w:sz w:val="22"/>
                <w:szCs w:val="22"/>
              </w:rPr>
              <w:t xml:space="preserve"> selected</w:t>
            </w:r>
            <w:r>
              <w:rPr>
                <w:rFonts w:ascii="Arial" w:hAnsi="Arial" w:cs="Arial"/>
                <w:snapToGrid/>
                <w:sz w:val="22"/>
                <w:szCs w:val="22"/>
              </w:rPr>
              <w:t xml:space="preserve"> outputs</w:t>
            </w:r>
            <w:r w:rsidR="00C45321">
              <w:rPr>
                <w:rFonts w:ascii="Arial" w:hAnsi="Arial" w:cs="Arial"/>
                <w:snapToGrid/>
                <w:sz w:val="22"/>
                <w:szCs w:val="22"/>
              </w:rPr>
              <w:t xml:space="preserve"> (those for which 2015 progress data was available)</w:t>
            </w:r>
            <w:r>
              <w:rPr>
                <w:rFonts w:ascii="Arial" w:hAnsi="Arial" w:cs="Arial"/>
                <w:snapToGrid/>
                <w:sz w:val="22"/>
                <w:szCs w:val="22"/>
              </w:rPr>
              <w:t xml:space="preserve">; including a </w:t>
            </w:r>
            <w:r w:rsidRPr="00B54776">
              <w:rPr>
                <w:rFonts w:ascii="Arial" w:hAnsi="Arial" w:cs="Arial"/>
                <w:snapToGrid/>
                <w:sz w:val="22"/>
                <w:szCs w:val="22"/>
              </w:rPr>
              <w:t xml:space="preserve">critique of the result framework’s </w:t>
            </w:r>
            <w:r>
              <w:rPr>
                <w:rFonts w:ascii="Arial" w:hAnsi="Arial" w:cs="Arial"/>
                <w:snapToGrid/>
                <w:sz w:val="22"/>
                <w:szCs w:val="22"/>
              </w:rPr>
              <w:t xml:space="preserve">outcome and output </w:t>
            </w:r>
            <w:r w:rsidRPr="00B54776">
              <w:rPr>
                <w:rFonts w:ascii="Arial" w:hAnsi="Arial" w:cs="Arial"/>
                <w:snapToGrid/>
                <w:sz w:val="22"/>
                <w:szCs w:val="22"/>
              </w:rPr>
              <w:t>indicator design</w:t>
            </w:r>
            <w:r w:rsidR="00186E93">
              <w:rPr>
                <w:rFonts w:ascii="Arial" w:hAnsi="Arial" w:cs="Arial"/>
                <w:snapToGrid/>
                <w:sz w:val="22"/>
                <w:szCs w:val="22"/>
              </w:rPr>
              <w:t>, target formulation etc.</w:t>
            </w:r>
            <w:r w:rsidR="00000864">
              <w:rPr>
                <w:rFonts w:ascii="Arial" w:hAnsi="Arial" w:cs="Arial"/>
                <w:snapToGrid/>
                <w:sz w:val="22"/>
                <w:szCs w:val="22"/>
              </w:rPr>
              <w:t xml:space="preserve">which is directly inserted </w:t>
            </w:r>
            <w:r w:rsidR="00186E93">
              <w:rPr>
                <w:rFonts w:ascii="Arial" w:hAnsi="Arial" w:cs="Arial"/>
                <w:snapToGrid/>
                <w:sz w:val="22"/>
                <w:szCs w:val="22"/>
              </w:rPr>
              <w:t xml:space="preserve">[in square brackets, in red bolded italics] </w:t>
            </w:r>
            <w:r w:rsidR="00000864">
              <w:rPr>
                <w:rFonts w:ascii="Arial" w:hAnsi="Arial" w:cs="Arial"/>
                <w:snapToGrid/>
                <w:sz w:val="22"/>
                <w:szCs w:val="22"/>
              </w:rPr>
              <w:t xml:space="preserve">into the grid </w:t>
            </w:r>
            <w:r w:rsidR="00186E93">
              <w:rPr>
                <w:rFonts w:ascii="Arial" w:hAnsi="Arial" w:cs="Arial"/>
                <w:snapToGrid/>
                <w:sz w:val="22"/>
                <w:szCs w:val="22"/>
              </w:rPr>
              <w:t xml:space="preserve">right </w:t>
            </w:r>
            <w:r w:rsidR="00000864">
              <w:rPr>
                <w:rFonts w:ascii="Arial" w:hAnsi="Arial" w:cs="Arial"/>
                <w:snapToGrid/>
                <w:sz w:val="22"/>
                <w:szCs w:val="22"/>
              </w:rPr>
              <w:t>next to</w:t>
            </w:r>
            <w:r w:rsidR="00186E93">
              <w:rPr>
                <w:rFonts w:ascii="Arial" w:hAnsi="Arial" w:cs="Arial"/>
                <w:snapToGrid/>
                <w:sz w:val="22"/>
                <w:szCs w:val="22"/>
              </w:rPr>
              <w:t>/beneath</w:t>
            </w:r>
            <w:r w:rsidR="00000864">
              <w:rPr>
                <w:rFonts w:ascii="Arial" w:hAnsi="Arial" w:cs="Arial"/>
                <w:snapToGrid/>
                <w:sz w:val="22"/>
                <w:szCs w:val="22"/>
              </w:rPr>
              <w:t xml:space="preserve"> the item criticized wherever applicable</w:t>
            </w:r>
            <w:r w:rsidRPr="00B54776">
              <w:rPr>
                <w:rFonts w:ascii="Arial" w:hAnsi="Arial" w:cs="Arial"/>
                <w:color w:val="000000" w:themeColor="text1"/>
                <w:sz w:val="22"/>
                <w:szCs w:val="22"/>
                <w:lang w:val="en-US"/>
              </w:rPr>
              <w:t>.</w:t>
            </w:r>
          </w:p>
          <w:p w14:paraId="0510CC6E" w14:textId="77777777" w:rsidR="00186E93" w:rsidRPr="00F65A2C" w:rsidRDefault="00186E93" w:rsidP="00B36B9B">
            <w:pPr>
              <w:widowControl/>
              <w:shd w:val="clear" w:color="auto" w:fill="FFFFFF" w:themeFill="background1"/>
              <w:jc w:val="both"/>
              <w:rPr>
                <w:rFonts w:asciiTheme="minorHAnsi" w:hAnsiTheme="minorHAnsi" w:cstheme="minorHAnsi"/>
                <w:b/>
                <w:bCs/>
                <w:i/>
                <w:color w:val="000000"/>
                <w:sz w:val="22"/>
                <w:szCs w:val="22"/>
                <w:u w:val="single"/>
                <w:lang w:val="en-US"/>
              </w:rPr>
            </w:pPr>
          </w:p>
        </w:tc>
      </w:tr>
      <w:tr w:rsidR="00585EDA" w:rsidRPr="00F65A2C" w14:paraId="663D1C7E" w14:textId="77777777" w:rsidTr="000D7067">
        <w:trPr>
          <w:trHeight w:val="432"/>
        </w:trPr>
        <w:tc>
          <w:tcPr>
            <w:tcW w:w="2428" w:type="dxa"/>
            <w:tcBorders>
              <w:top w:val="single" w:sz="12" w:space="0" w:color="auto"/>
              <w:bottom w:val="single" w:sz="4" w:space="0" w:color="auto"/>
            </w:tcBorders>
            <w:shd w:val="clear" w:color="auto" w:fill="D9D9D9" w:themeFill="background1" w:themeFillShade="D9"/>
            <w:vAlign w:val="center"/>
          </w:tcPr>
          <w:p w14:paraId="5EEB1472" w14:textId="77777777" w:rsidR="00585EDA" w:rsidRPr="00F65A2C" w:rsidRDefault="00585EDA" w:rsidP="00585EDA">
            <w:pPr>
              <w:tabs>
                <w:tab w:val="left" w:pos="-720"/>
              </w:tabs>
              <w:suppressAutoHyphens/>
              <w:rPr>
                <w:rFonts w:asciiTheme="minorHAnsi" w:hAnsiTheme="minorHAnsi" w:cstheme="minorHAnsi"/>
                <w:i/>
                <w:spacing w:val="-2"/>
                <w:sz w:val="20"/>
                <w:lang w:val="en-US"/>
              </w:rPr>
            </w:pPr>
            <w:r w:rsidRPr="00F65A2C">
              <w:rPr>
                <w:rFonts w:asciiTheme="minorHAnsi" w:hAnsiTheme="minorHAnsi" w:cstheme="minorHAnsi"/>
                <w:b/>
                <w:bCs/>
                <w:color w:val="000000"/>
                <w:sz w:val="20"/>
                <w:lang w:val="en-US"/>
              </w:rPr>
              <w:lastRenderedPageBreak/>
              <w:t>OUTCOME 1:</w:t>
            </w:r>
          </w:p>
        </w:tc>
        <w:tc>
          <w:tcPr>
            <w:tcW w:w="11342" w:type="dxa"/>
            <w:gridSpan w:val="7"/>
            <w:tcBorders>
              <w:top w:val="single" w:sz="12" w:space="0" w:color="auto"/>
              <w:bottom w:val="single" w:sz="4" w:space="0" w:color="auto"/>
            </w:tcBorders>
            <w:shd w:val="clear" w:color="auto" w:fill="D9D9D9" w:themeFill="background1" w:themeFillShade="D9"/>
          </w:tcPr>
          <w:p w14:paraId="7B7C2FA7" w14:textId="77777777" w:rsidR="00585EDA" w:rsidRPr="00F65A2C" w:rsidRDefault="00585EDA" w:rsidP="00585EDA">
            <w:pPr>
              <w:widowControl/>
              <w:autoSpaceDE w:val="0"/>
              <w:autoSpaceDN w:val="0"/>
              <w:adjustRightInd w:val="0"/>
              <w:spacing w:before="120" w:after="120"/>
              <w:rPr>
                <w:rFonts w:asciiTheme="minorHAnsi" w:hAnsiTheme="minorHAnsi" w:cstheme="minorHAnsi"/>
                <w:i/>
                <w:spacing w:val="-2"/>
                <w:sz w:val="20"/>
                <w:lang w:val="en-US"/>
              </w:rPr>
            </w:pPr>
            <w:r w:rsidRPr="00F65A2C">
              <w:rPr>
                <w:rFonts w:asciiTheme="minorHAnsi" w:hAnsiTheme="minorHAnsi" w:cstheme="minorHAnsi"/>
                <w:b/>
                <w:sz w:val="20"/>
                <w:lang w:val="en-US"/>
              </w:rPr>
              <w:t>Improved efficiency of courts and increased delivery of judicial services to the women and vulnerable</w:t>
            </w:r>
          </w:p>
        </w:tc>
      </w:tr>
      <w:tr w:rsidR="00585EDA" w:rsidRPr="00F65A2C" w14:paraId="4493F422" w14:textId="77777777" w:rsidTr="000D7067">
        <w:trPr>
          <w:trHeight w:val="432"/>
        </w:trPr>
        <w:tc>
          <w:tcPr>
            <w:tcW w:w="2428" w:type="dxa"/>
            <w:tcBorders>
              <w:top w:val="single" w:sz="4" w:space="0" w:color="auto"/>
            </w:tcBorders>
            <w:shd w:val="clear" w:color="auto" w:fill="D9D9D9" w:themeFill="background1" w:themeFillShade="D9"/>
          </w:tcPr>
          <w:p w14:paraId="517AED4E" w14:textId="77777777" w:rsidR="00585EDA" w:rsidRPr="00F65A2C" w:rsidRDefault="00585EDA" w:rsidP="00585EDA">
            <w:pPr>
              <w:tabs>
                <w:tab w:val="left" w:pos="-720"/>
              </w:tabs>
              <w:suppressAutoHyphens/>
              <w:rPr>
                <w:rFonts w:asciiTheme="minorHAnsi" w:hAnsiTheme="minorHAnsi" w:cstheme="minorHAnsi"/>
                <w:b/>
                <w:bCs/>
                <w:color w:val="000000"/>
                <w:sz w:val="20"/>
                <w:lang w:val="en-US"/>
              </w:rPr>
            </w:pPr>
            <w:r w:rsidRPr="00F65A2C">
              <w:rPr>
                <w:rFonts w:asciiTheme="minorHAnsi" w:hAnsiTheme="minorHAnsi" w:cstheme="minorHAnsi"/>
                <w:b/>
                <w:bCs/>
                <w:color w:val="000000"/>
                <w:sz w:val="20"/>
                <w:u w:val="single"/>
                <w:lang w:val="en-US"/>
              </w:rPr>
              <w:t>Outcome Indicator(s)</w:t>
            </w:r>
          </w:p>
        </w:tc>
        <w:tc>
          <w:tcPr>
            <w:tcW w:w="2972" w:type="dxa"/>
            <w:gridSpan w:val="2"/>
            <w:tcBorders>
              <w:top w:val="single" w:sz="4" w:space="0" w:color="auto"/>
            </w:tcBorders>
            <w:shd w:val="clear" w:color="auto" w:fill="D9D9D9" w:themeFill="background1" w:themeFillShade="D9"/>
          </w:tcPr>
          <w:p w14:paraId="73EEB9E0"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tcBorders>
              <w:top w:val="single" w:sz="4" w:space="0" w:color="auto"/>
            </w:tcBorders>
            <w:shd w:val="clear" w:color="auto" w:fill="D9D9D9" w:themeFill="background1" w:themeFillShade="D9"/>
          </w:tcPr>
          <w:p w14:paraId="285DBFD6"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tc>
        <w:tc>
          <w:tcPr>
            <w:tcW w:w="2341" w:type="dxa"/>
            <w:gridSpan w:val="2"/>
            <w:tcBorders>
              <w:top w:val="single" w:sz="4" w:space="0" w:color="auto"/>
            </w:tcBorders>
            <w:shd w:val="clear" w:color="auto" w:fill="D9D9D9" w:themeFill="background1" w:themeFillShade="D9"/>
          </w:tcPr>
          <w:p w14:paraId="2F953927"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tcBorders>
              <w:top w:val="single" w:sz="4" w:space="0" w:color="auto"/>
            </w:tcBorders>
            <w:shd w:val="clear" w:color="auto" w:fill="D9D9D9" w:themeFill="background1" w:themeFillShade="D9"/>
          </w:tcPr>
          <w:p w14:paraId="0ABE60CB"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209DE1DE" w14:textId="77777777" w:rsidTr="000D7067">
        <w:trPr>
          <w:trHeight w:val="170"/>
        </w:trPr>
        <w:tc>
          <w:tcPr>
            <w:tcW w:w="2428" w:type="dxa"/>
            <w:shd w:val="solid" w:color="FFFFFF" w:fill="auto"/>
          </w:tcPr>
          <w:p w14:paraId="7B099284" w14:textId="77777777" w:rsidR="00585EDA" w:rsidRPr="00463FCF" w:rsidRDefault="00463FCF" w:rsidP="00463FCF">
            <w:pPr>
              <w:suppressAutoHyphens/>
              <w:rPr>
                <w:rFonts w:asciiTheme="minorHAnsi" w:hAnsiTheme="minorHAnsi" w:cstheme="minorHAnsi"/>
                <w:spacing w:val="-2"/>
                <w:sz w:val="18"/>
                <w:szCs w:val="18"/>
                <w:lang w:val="en-US"/>
              </w:rPr>
            </w:pPr>
            <w:r>
              <w:rPr>
                <w:rFonts w:asciiTheme="minorHAnsi" w:hAnsiTheme="minorHAnsi" w:cstheme="minorHAnsi"/>
                <w:spacing w:val="-2"/>
                <w:sz w:val="18"/>
                <w:szCs w:val="18"/>
              </w:rPr>
              <w:t>1.1    #</w:t>
            </w:r>
            <w:r w:rsidR="00585EDA" w:rsidRPr="00463FCF">
              <w:rPr>
                <w:rFonts w:asciiTheme="minorHAnsi" w:hAnsiTheme="minorHAnsi" w:cstheme="minorHAnsi"/>
                <w:spacing w:val="-2"/>
                <w:sz w:val="18"/>
                <w:szCs w:val="18"/>
              </w:rPr>
              <w:t xml:space="preserve"> of women and members of vulnerable communities who have benefitted from </w:t>
            </w:r>
            <w:r w:rsidR="00585EDA" w:rsidRPr="00463FCF">
              <w:rPr>
                <w:rFonts w:asciiTheme="minorHAnsi" w:hAnsiTheme="minorHAnsi" w:cstheme="minorHAnsi"/>
                <w:spacing w:val="-2"/>
                <w:sz w:val="18"/>
                <w:szCs w:val="18"/>
                <w:lang w:val="en-US"/>
              </w:rPr>
              <w:t>court services in five districts (UNDAF 4.2.2)</w:t>
            </w:r>
          </w:p>
          <w:p w14:paraId="3946CDCF" w14:textId="77777777" w:rsidR="00585EDA" w:rsidRPr="00487D57" w:rsidRDefault="00534524" w:rsidP="00585EDA">
            <w:pPr>
              <w:suppressAutoHyphens/>
              <w:rPr>
                <w:rFonts w:asciiTheme="minorHAnsi" w:hAnsiTheme="minorHAnsi" w:cstheme="minorHAnsi"/>
                <w:b/>
                <w:i/>
                <w:color w:val="FF0000"/>
                <w:spacing w:val="-2"/>
                <w:sz w:val="18"/>
                <w:szCs w:val="18"/>
                <w:lang w:val="en-US"/>
              </w:rPr>
            </w:pPr>
            <w:r w:rsidRPr="00487D57">
              <w:rPr>
                <w:rFonts w:asciiTheme="minorHAnsi" w:hAnsiTheme="minorHAnsi" w:cstheme="minorHAnsi"/>
                <w:b/>
                <w:i/>
                <w:color w:val="FF0000"/>
                <w:spacing w:val="-2"/>
                <w:sz w:val="18"/>
                <w:szCs w:val="18"/>
                <w:lang w:val="en-US"/>
              </w:rPr>
              <w:t xml:space="preserve">[Need to clearly define what “benefit” means, here: # of cases,  </w:t>
            </w:r>
            <w:r w:rsidR="00487D57" w:rsidRPr="00487D57">
              <w:rPr>
                <w:rFonts w:asciiTheme="minorHAnsi" w:hAnsiTheme="minorHAnsi" w:cstheme="minorHAnsi"/>
                <w:b/>
                <w:i/>
                <w:color w:val="FF0000"/>
                <w:spacing w:val="-2"/>
                <w:sz w:val="18"/>
                <w:szCs w:val="18"/>
                <w:lang w:val="en-US"/>
              </w:rPr>
              <w:t># of plaintiffs, other services?</w:t>
            </w:r>
            <w:r w:rsidRPr="00487D57">
              <w:rPr>
                <w:rFonts w:asciiTheme="minorHAnsi" w:hAnsiTheme="minorHAnsi" w:cstheme="minorHAnsi"/>
                <w:b/>
                <w:i/>
                <w:color w:val="FF0000"/>
                <w:spacing w:val="-2"/>
                <w:sz w:val="18"/>
                <w:szCs w:val="18"/>
                <w:lang w:val="en-US"/>
              </w:rPr>
              <w:t>]</w:t>
            </w:r>
          </w:p>
          <w:p w14:paraId="6C5261C7" w14:textId="77777777" w:rsidR="00585EDA" w:rsidRPr="00F65A2C" w:rsidRDefault="00585EDA" w:rsidP="00585EDA">
            <w:pPr>
              <w:suppressAutoHyphens/>
              <w:rPr>
                <w:rFonts w:asciiTheme="minorHAnsi" w:hAnsiTheme="minorHAnsi" w:cstheme="minorHAnsi"/>
                <w:spacing w:val="-2"/>
                <w:sz w:val="18"/>
                <w:szCs w:val="18"/>
                <w:lang w:val="en-US"/>
              </w:rPr>
            </w:pPr>
          </w:p>
          <w:p w14:paraId="2F7DF87E" w14:textId="77777777" w:rsidR="00463FCF" w:rsidRDefault="00463FCF" w:rsidP="002A276C">
            <w:pPr>
              <w:pStyle w:val="ListParagraph"/>
              <w:numPr>
                <w:ilvl w:val="1"/>
                <w:numId w:val="25"/>
              </w:numPr>
              <w:suppressAutoHyphens/>
              <w:rPr>
                <w:rFonts w:asciiTheme="minorHAnsi" w:hAnsiTheme="minorHAnsi" w:cstheme="minorHAnsi"/>
                <w:spacing w:val="-2"/>
                <w:sz w:val="18"/>
                <w:szCs w:val="18"/>
                <w:lang w:val="en-US"/>
              </w:rPr>
            </w:pPr>
            <w:r>
              <w:rPr>
                <w:rFonts w:asciiTheme="minorHAnsi" w:hAnsiTheme="minorHAnsi" w:cstheme="minorHAnsi"/>
                <w:spacing w:val="-2"/>
                <w:sz w:val="18"/>
                <w:szCs w:val="18"/>
                <w:lang w:val="en-US"/>
              </w:rPr>
              <w:t xml:space="preserve"> % of backlogged cases</w:t>
            </w:r>
          </w:p>
          <w:p w14:paraId="0EB2D484" w14:textId="77777777" w:rsidR="00585EDA" w:rsidRPr="00463FCF" w:rsidRDefault="00585EDA" w:rsidP="00463FCF">
            <w:pPr>
              <w:suppressAutoHyphens/>
              <w:rPr>
                <w:rFonts w:asciiTheme="minorHAnsi" w:hAnsiTheme="minorHAnsi" w:cstheme="minorHAnsi"/>
                <w:spacing w:val="-2"/>
                <w:sz w:val="18"/>
                <w:szCs w:val="18"/>
                <w:lang w:val="en-US"/>
              </w:rPr>
            </w:pPr>
            <w:r w:rsidRPr="00463FCF">
              <w:rPr>
                <w:rFonts w:asciiTheme="minorHAnsi" w:hAnsiTheme="minorHAnsi" w:cstheme="minorHAnsi"/>
                <w:spacing w:val="-2"/>
                <w:sz w:val="18"/>
                <w:szCs w:val="18"/>
                <w:lang w:val="en-US"/>
              </w:rPr>
              <w:t>decreased in district courts in five districts</w:t>
            </w:r>
          </w:p>
          <w:p w14:paraId="7D8F7E27" w14:textId="77777777" w:rsidR="00487D57" w:rsidRPr="00487D57" w:rsidRDefault="00487D57" w:rsidP="00487D57">
            <w:pPr>
              <w:suppressAutoHyphens/>
              <w:rPr>
                <w:rFonts w:asciiTheme="minorHAnsi" w:hAnsiTheme="minorHAnsi" w:cstheme="minorHAnsi"/>
                <w:b/>
                <w:i/>
                <w:color w:val="FF0000"/>
                <w:spacing w:val="-2"/>
                <w:sz w:val="18"/>
                <w:szCs w:val="18"/>
                <w:lang w:val="en-US"/>
              </w:rPr>
            </w:pPr>
            <w:r w:rsidRPr="00487D57">
              <w:rPr>
                <w:rFonts w:asciiTheme="minorHAnsi" w:hAnsiTheme="minorHAnsi" w:cstheme="minorHAnsi"/>
                <w:b/>
                <w:i/>
                <w:color w:val="FF0000"/>
                <w:spacing w:val="-2"/>
                <w:sz w:val="18"/>
                <w:szCs w:val="18"/>
                <w:lang w:val="en-US"/>
              </w:rPr>
              <w:t>[Correct language for indicator would be “Backlogged cases (in %)</w:t>
            </w:r>
            <w:r>
              <w:rPr>
                <w:rFonts w:asciiTheme="minorHAnsi" w:hAnsiTheme="minorHAnsi" w:cstheme="minorHAnsi"/>
                <w:b/>
                <w:i/>
                <w:color w:val="FF0000"/>
                <w:spacing w:val="-2"/>
                <w:sz w:val="18"/>
                <w:szCs w:val="18"/>
                <w:lang w:val="en-US"/>
              </w:rPr>
              <w:t>; the desired change is expressed in the target (decrease); the actual change (increase/decrease) is then monitored</w:t>
            </w:r>
            <w:r w:rsidRPr="00487D57">
              <w:rPr>
                <w:rFonts w:asciiTheme="minorHAnsi" w:hAnsiTheme="minorHAnsi" w:cstheme="minorHAnsi"/>
                <w:b/>
                <w:i/>
                <w:color w:val="FF0000"/>
                <w:spacing w:val="-2"/>
                <w:sz w:val="18"/>
                <w:szCs w:val="18"/>
                <w:lang w:val="en-US"/>
              </w:rPr>
              <w:t xml:space="preserve">”] </w:t>
            </w:r>
          </w:p>
          <w:p w14:paraId="04E792D6" w14:textId="77777777" w:rsidR="00585EDA" w:rsidRPr="00F65A2C" w:rsidRDefault="00585EDA" w:rsidP="00585EDA">
            <w:pPr>
              <w:suppressAutoHyphens/>
              <w:rPr>
                <w:rFonts w:asciiTheme="minorHAnsi" w:hAnsiTheme="minorHAnsi" w:cstheme="minorHAnsi"/>
                <w:spacing w:val="-2"/>
                <w:sz w:val="18"/>
                <w:szCs w:val="18"/>
                <w:lang w:val="en-US"/>
              </w:rPr>
            </w:pPr>
          </w:p>
          <w:p w14:paraId="42F8C82D" w14:textId="77777777" w:rsidR="00463FCF" w:rsidRDefault="00585EDA" w:rsidP="002A276C">
            <w:pPr>
              <w:pStyle w:val="ListParagraph"/>
              <w:numPr>
                <w:ilvl w:val="1"/>
                <w:numId w:val="24"/>
              </w:numPr>
              <w:suppressAutoHyphens/>
              <w:rPr>
                <w:rFonts w:asciiTheme="minorHAnsi" w:hAnsiTheme="minorHAnsi" w:cstheme="minorHAnsi"/>
                <w:spacing w:val="-2"/>
                <w:sz w:val="18"/>
                <w:szCs w:val="18"/>
                <w:lang w:val="en-US"/>
              </w:rPr>
            </w:pPr>
            <w:r w:rsidRPr="00487D57">
              <w:rPr>
                <w:rFonts w:asciiTheme="minorHAnsi" w:hAnsiTheme="minorHAnsi" w:cstheme="minorHAnsi"/>
                <w:spacing w:val="-2"/>
                <w:sz w:val="18"/>
                <w:szCs w:val="18"/>
                <w:lang w:val="en-US"/>
              </w:rPr>
              <w:t>National Judicial</w:t>
            </w:r>
          </w:p>
          <w:p w14:paraId="5D24352C" w14:textId="77777777" w:rsidR="009D0BF4" w:rsidRDefault="00585EDA" w:rsidP="00463FCF">
            <w:pPr>
              <w:suppressAutoHyphens/>
              <w:rPr>
                <w:rFonts w:asciiTheme="minorHAnsi" w:hAnsiTheme="minorHAnsi" w:cstheme="minorHAnsi"/>
                <w:spacing w:val="-2"/>
                <w:sz w:val="18"/>
                <w:szCs w:val="18"/>
                <w:lang w:val="en-US"/>
              </w:rPr>
            </w:pPr>
            <w:r w:rsidRPr="00463FCF">
              <w:rPr>
                <w:rFonts w:asciiTheme="minorHAnsi" w:hAnsiTheme="minorHAnsi" w:cstheme="minorHAnsi"/>
                <w:spacing w:val="-2"/>
                <w:sz w:val="18"/>
                <w:szCs w:val="18"/>
                <w:lang w:val="en-US"/>
              </w:rPr>
              <w:t xml:space="preserve">Academy’s </w:t>
            </w:r>
            <w:r w:rsidR="00056B9F">
              <w:rPr>
                <w:rFonts w:asciiTheme="minorHAnsi" w:hAnsiTheme="minorHAnsi" w:cstheme="minorHAnsi"/>
                <w:spacing w:val="-2"/>
                <w:sz w:val="18"/>
                <w:szCs w:val="18"/>
                <w:lang w:val="en-US"/>
              </w:rPr>
              <w:t>‘</w:t>
            </w:r>
            <w:r w:rsidRPr="00463FCF">
              <w:rPr>
                <w:rFonts w:asciiTheme="minorHAnsi" w:hAnsiTheme="minorHAnsi" w:cstheme="minorHAnsi"/>
                <w:spacing w:val="-2"/>
                <w:sz w:val="18"/>
                <w:szCs w:val="18"/>
                <w:lang w:val="en-US"/>
              </w:rPr>
              <w:t>Guide for Judges on Quality Court Decisions’ implement</w:t>
            </w:r>
            <w:r w:rsidR="009D0BF4">
              <w:rPr>
                <w:rFonts w:asciiTheme="minorHAnsi" w:hAnsiTheme="minorHAnsi" w:cstheme="minorHAnsi"/>
                <w:spacing w:val="-2"/>
                <w:sz w:val="18"/>
                <w:szCs w:val="18"/>
                <w:lang w:val="en-US"/>
              </w:rPr>
              <w:t>ed effectively in five district</w:t>
            </w:r>
          </w:p>
          <w:p w14:paraId="5118B61F" w14:textId="77777777" w:rsidR="00585EDA" w:rsidRPr="00F65A2C" w:rsidRDefault="009D0BF4" w:rsidP="009D0BF4">
            <w:pPr>
              <w:suppressAutoHyphens/>
              <w:rPr>
                <w:rFonts w:asciiTheme="minorHAnsi" w:hAnsiTheme="minorHAnsi" w:cstheme="minorHAnsi"/>
                <w:snapToGrid/>
                <w:spacing w:val="-2"/>
                <w:sz w:val="18"/>
                <w:szCs w:val="18"/>
                <w:lang w:val="en-US"/>
              </w:rPr>
            </w:pPr>
            <w:r w:rsidRPr="009D0BF4">
              <w:rPr>
                <w:rFonts w:asciiTheme="minorHAnsi" w:hAnsiTheme="minorHAnsi" w:cstheme="minorHAnsi"/>
                <w:b/>
                <w:i/>
                <w:color w:val="FF0000"/>
                <w:spacing w:val="-2"/>
                <w:sz w:val="18"/>
                <w:szCs w:val="18"/>
                <w:lang w:val="en-US"/>
              </w:rPr>
              <w:t>[Is there a standard definition of what “implementation” entails? Needed to be able to decide to what extent progress has been achieved.]</w:t>
            </w:r>
          </w:p>
        </w:tc>
        <w:tc>
          <w:tcPr>
            <w:tcW w:w="2972" w:type="dxa"/>
            <w:gridSpan w:val="2"/>
            <w:shd w:val="solid" w:color="FFFFFF" w:fill="auto"/>
          </w:tcPr>
          <w:p w14:paraId="3C0F94A2" w14:textId="77777777" w:rsidR="00585EDA" w:rsidRPr="00F65A2C" w:rsidRDefault="00487D57" w:rsidP="00585EDA">
            <w:pPr>
              <w:suppressAutoHyphens/>
              <w:rPr>
                <w:rFonts w:asciiTheme="minorHAnsi" w:hAnsiTheme="minorHAnsi" w:cstheme="minorHAnsi"/>
                <w:spacing w:val="-2"/>
                <w:sz w:val="18"/>
                <w:szCs w:val="18"/>
              </w:rPr>
            </w:pPr>
            <w:r>
              <w:rPr>
                <w:rFonts w:asciiTheme="minorHAnsi" w:hAnsiTheme="minorHAnsi" w:cstheme="minorHAnsi"/>
                <w:spacing w:val="-2"/>
                <w:sz w:val="18"/>
                <w:szCs w:val="18"/>
              </w:rPr>
              <w:t>1</w:t>
            </w:r>
            <w:r w:rsidR="009D1753">
              <w:rPr>
                <w:rFonts w:asciiTheme="minorHAnsi" w:hAnsiTheme="minorHAnsi" w:cstheme="minorHAnsi"/>
                <w:spacing w:val="-2"/>
                <w:sz w:val="18"/>
                <w:szCs w:val="18"/>
              </w:rPr>
              <w:t>.</w:t>
            </w:r>
            <w:r>
              <w:rPr>
                <w:rFonts w:asciiTheme="minorHAnsi" w:hAnsiTheme="minorHAnsi" w:cstheme="minorHAnsi"/>
                <w:spacing w:val="-2"/>
                <w:sz w:val="18"/>
                <w:szCs w:val="18"/>
              </w:rPr>
              <w:t xml:space="preserve">1  </w:t>
            </w:r>
            <w:r w:rsidR="009D1753">
              <w:rPr>
                <w:rFonts w:asciiTheme="minorHAnsi" w:hAnsiTheme="minorHAnsi" w:cstheme="minorHAnsi"/>
                <w:spacing w:val="-2"/>
                <w:sz w:val="18"/>
                <w:szCs w:val="18"/>
              </w:rPr>
              <w:t xml:space="preserve"> 151 women and members of vulnerable communities who have benefitted from court services in five districts</w:t>
            </w:r>
          </w:p>
          <w:p w14:paraId="3CC5EEBB" w14:textId="77777777" w:rsidR="00585EDA" w:rsidRPr="00487D57" w:rsidRDefault="00487D57" w:rsidP="00585EDA">
            <w:pPr>
              <w:suppressAutoHyphens/>
              <w:rPr>
                <w:rFonts w:asciiTheme="minorHAnsi" w:hAnsiTheme="minorHAnsi" w:cstheme="minorHAnsi"/>
                <w:b/>
                <w:i/>
                <w:color w:val="FF0000"/>
                <w:spacing w:val="-2"/>
                <w:sz w:val="18"/>
                <w:szCs w:val="18"/>
              </w:rPr>
            </w:pPr>
            <w:r w:rsidRPr="00487D57">
              <w:rPr>
                <w:rFonts w:asciiTheme="minorHAnsi" w:hAnsiTheme="minorHAnsi" w:cstheme="minorHAnsi"/>
                <w:b/>
                <w:i/>
                <w:color w:val="FF0000"/>
                <w:spacing w:val="-2"/>
                <w:sz w:val="18"/>
                <w:szCs w:val="18"/>
              </w:rPr>
              <w:t>[over what kind of time span?</w:t>
            </w:r>
            <w:r>
              <w:rPr>
                <w:rFonts w:asciiTheme="minorHAnsi" w:hAnsiTheme="minorHAnsi" w:cstheme="minorHAnsi"/>
                <w:b/>
                <w:i/>
                <w:color w:val="FF0000"/>
                <w:spacing w:val="-2"/>
                <w:sz w:val="18"/>
                <w:szCs w:val="18"/>
              </w:rPr>
              <w:t xml:space="preserve"> In a year? Need to specify this or it cannot be measured!</w:t>
            </w:r>
            <w:r w:rsidRPr="00487D57">
              <w:rPr>
                <w:rFonts w:asciiTheme="minorHAnsi" w:hAnsiTheme="minorHAnsi" w:cstheme="minorHAnsi"/>
                <w:b/>
                <w:i/>
                <w:color w:val="FF0000"/>
                <w:spacing w:val="-2"/>
                <w:sz w:val="18"/>
                <w:szCs w:val="18"/>
              </w:rPr>
              <w:t>]</w:t>
            </w:r>
          </w:p>
          <w:p w14:paraId="10645AA5" w14:textId="77777777" w:rsidR="00585EDA" w:rsidRPr="00F65A2C" w:rsidRDefault="00585EDA" w:rsidP="00585EDA">
            <w:pPr>
              <w:suppressAutoHyphens/>
              <w:rPr>
                <w:rFonts w:asciiTheme="minorHAnsi" w:hAnsiTheme="minorHAnsi" w:cstheme="minorHAnsi"/>
                <w:spacing w:val="-2"/>
                <w:sz w:val="18"/>
                <w:szCs w:val="18"/>
              </w:rPr>
            </w:pPr>
          </w:p>
          <w:p w14:paraId="74F63631" w14:textId="77777777" w:rsidR="00585EDA" w:rsidRPr="00F65A2C" w:rsidRDefault="00585EDA" w:rsidP="00585EDA">
            <w:pPr>
              <w:suppressAutoHyphens/>
              <w:rPr>
                <w:rFonts w:asciiTheme="minorHAnsi" w:hAnsiTheme="minorHAnsi" w:cstheme="minorHAnsi"/>
                <w:spacing w:val="-2"/>
                <w:sz w:val="18"/>
                <w:szCs w:val="18"/>
              </w:rPr>
            </w:pPr>
          </w:p>
          <w:p w14:paraId="2489F63B" w14:textId="77777777" w:rsidR="00585EDA" w:rsidRDefault="00585EDA" w:rsidP="00585EDA">
            <w:pPr>
              <w:suppressAutoHyphens/>
              <w:rPr>
                <w:rFonts w:asciiTheme="minorHAnsi" w:hAnsiTheme="minorHAnsi" w:cstheme="minorHAnsi"/>
                <w:spacing w:val="-2"/>
                <w:sz w:val="18"/>
                <w:szCs w:val="18"/>
              </w:rPr>
            </w:pPr>
          </w:p>
          <w:p w14:paraId="5BB7F5CC" w14:textId="77777777" w:rsidR="00585EDA" w:rsidRPr="009D1753" w:rsidRDefault="00487D57" w:rsidP="00585EDA">
            <w:pPr>
              <w:suppressAutoHyphens/>
              <w:rPr>
                <w:rFonts w:asciiTheme="minorHAnsi" w:hAnsiTheme="minorHAnsi" w:cs="Arial"/>
                <w:spacing w:val="-2"/>
                <w:sz w:val="18"/>
                <w:szCs w:val="18"/>
              </w:rPr>
            </w:pPr>
            <w:r>
              <w:rPr>
                <w:rFonts w:asciiTheme="minorHAnsi" w:hAnsiTheme="minorHAnsi" w:cstheme="minorHAnsi"/>
                <w:spacing w:val="-2"/>
                <w:sz w:val="18"/>
                <w:szCs w:val="18"/>
              </w:rPr>
              <w:t xml:space="preserve">1.2  </w:t>
            </w:r>
            <w:r w:rsidR="00585EDA" w:rsidRPr="009D1753">
              <w:rPr>
                <w:rFonts w:asciiTheme="minorHAnsi" w:hAnsiTheme="minorHAnsi" w:cs="Arial"/>
                <w:sz w:val="18"/>
                <w:szCs w:val="18"/>
              </w:rPr>
              <w:t>46.14% in five districts (source: court record)</w:t>
            </w:r>
          </w:p>
          <w:p w14:paraId="3B5D6E13" w14:textId="77777777" w:rsidR="00585EDA" w:rsidRPr="00463FCF" w:rsidRDefault="00463FCF" w:rsidP="00585EDA">
            <w:pPr>
              <w:suppressAutoHyphens/>
              <w:rPr>
                <w:rFonts w:asciiTheme="minorHAnsi" w:hAnsiTheme="minorHAnsi" w:cstheme="minorHAnsi"/>
                <w:b/>
                <w:i/>
                <w:color w:val="FF0000"/>
                <w:spacing w:val="-2"/>
                <w:sz w:val="18"/>
                <w:szCs w:val="18"/>
              </w:rPr>
            </w:pPr>
            <w:r w:rsidRPr="00463FCF">
              <w:rPr>
                <w:rFonts w:asciiTheme="minorHAnsi" w:hAnsiTheme="minorHAnsi" w:cstheme="minorHAnsi"/>
                <w:b/>
                <w:i/>
                <w:color w:val="FF0000"/>
                <w:spacing w:val="-2"/>
                <w:sz w:val="18"/>
                <w:szCs w:val="18"/>
              </w:rPr>
              <w:t>[Does this refer to the previous calendar year, the last 12 months or the moment of collecting the baseline? Need to ensure that data provider has the same understanding or that the baseline is adjusted according to available data]</w:t>
            </w:r>
          </w:p>
          <w:p w14:paraId="0A549603" w14:textId="77777777" w:rsidR="00463FCF" w:rsidRPr="00463FCF" w:rsidRDefault="00463FCF" w:rsidP="00585EDA">
            <w:pPr>
              <w:suppressAutoHyphens/>
              <w:rPr>
                <w:rFonts w:asciiTheme="minorHAnsi" w:hAnsiTheme="minorHAnsi" w:cstheme="minorHAnsi"/>
                <w:spacing w:val="-2"/>
                <w:sz w:val="18"/>
                <w:szCs w:val="18"/>
              </w:rPr>
            </w:pPr>
          </w:p>
          <w:p w14:paraId="6A0BB306" w14:textId="77777777" w:rsidR="00487D57" w:rsidRDefault="00487D57" w:rsidP="00585EDA">
            <w:pPr>
              <w:suppressAutoHyphens/>
              <w:rPr>
                <w:rFonts w:asciiTheme="minorHAnsi" w:hAnsiTheme="minorHAnsi" w:cstheme="minorHAnsi"/>
                <w:spacing w:val="-2"/>
                <w:sz w:val="18"/>
                <w:szCs w:val="18"/>
                <w:lang w:val="en-US"/>
              </w:rPr>
            </w:pPr>
          </w:p>
          <w:p w14:paraId="5DDFE763" w14:textId="77777777" w:rsidR="00487D57" w:rsidRPr="00F65A2C" w:rsidRDefault="00487D57" w:rsidP="00585EDA">
            <w:pPr>
              <w:suppressAutoHyphens/>
              <w:rPr>
                <w:rFonts w:asciiTheme="minorHAnsi" w:hAnsiTheme="minorHAnsi" w:cstheme="minorHAnsi"/>
                <w:spacing w:val="-2"/>
                <w:sz w:val="18"/>
                <w:szCs w:val="18"/>
                <w:lang w:val="en-US"/>
              </w:rPr>
            </w:pPr>
          </w:p>
          <w:p w14:paraId="71BCA49E" w14:textId="77777777" w:rsidR="00585EDA" w:rsidRPr="00F65A2C" w:rsidRDefault="00487D57" w:rsidP="00585EDA">
            <w:pPr>
              <w:suppressAutoHyphens/>
              <w:rPr>
                <w:rFonts w:asciiTheme="minorHAnsi" w:hAnsiTheme="minorHAnsi" w:cstheme="minorHAnsi"/>
                <w:spacing w:val="-2"/>
                <w:sz w:val="18"/>
                <w:szCs w:val="18"/>
                <w:lang w:val="en-US"/>
              </w:rPr>
            </w:pPr>
            <w:r>
              <w:rPr>
                <w:rFonts w:asciiTheme="minorHAnsi" w:hAnsiTheme="minorHAnsi" w:cstheme="minorHAnsi"/>
                <w:spacing w:val="-2"/>
                <w:sz w:val="18"/>
                <w:szCs w:val="18"/>
                <w:lang w:val="en-US"/>
              </w:rPr>
              <w:t>1</w:t>
            </w:r>
            <w:r w:rsidR="00585EDA" w:rsidRPr="00F65A2C">
              <w:rPr>
                <w:rFonts w:asciiTheme="minorHAnsi" w:hAnsiTheme="minorHAnsi" w:cstheme="minorHAnsi"/>
                <w:spacing w:val="-2"/>
                <w:sz w:val="18"/>
                <w:szCs w:val="18"/>
                <w:lang w:val="en-US"/>
              </w:rPr>
              <w:t>.</w:t>
            </w:r>
            <w:r>
              <w:rPr>
                <w:rFonts w:asciiTheme="minorHAnsi" w:hAnsiTheme="minorHAnsi" w:cstheme="minorHAnsi"/>
                <w:spacing w:val="-2"/>
                <w:sz w:val="18"/>
                <w:szCs w:val="18"/>
                <w:lang w:val="en-US"/>
              </w:rPr>
              <w:t>3</w:t>
            </w:r>
            <w:r w:rsidR="00585EDA" w:rsidRPr="00F65A2C">
              <w:rPr>
                <w:rFonts w:asciiTheme="minorHAnsi" w:hAnsiTheme="minorHAnsi" w:cstheme="minorHAnsi"/>
                <w:spacing w:val="-2"/>
                <w:sz w:val="18"/>
                <w:szCs w:val="18"/>
                <w:lang w:val="en-US"/>
              </w:rPr>
              <w:t xml:space="preserve"> 0 districts have implemented the Guide</w:t>
            </w:r>
          </w:p>
        </w:tc>
        <w:tc>
          <w:tcPr>
            <w:tcW w:w="2790" w:type="dxa"/>
            <w:gridSpan w:val="2"/>
            <w:shd w:val="solid" w:color="FFFFFF" w:fill="auto"/>
          </w:tcPr>
          <w:p w14:paraId="6D043190" w14:textId="77777777" w:rsidR="00585EDA" w:rsidRPr="00F65A2C" w:rsidRDefault="00487D57" w:rsidP="00585EDA">
            <w:pPr>
              <w:suppressAutoHyphens/>
              <w:rPr>
                <w:rFonts w:asciiTheme="minorHAnsi" w:hAnsiTheme="minorHAnsi" w:cstheme="minorHAnsi"/>
                <w:color w:val="000000"/>
                <w:sz w:val="18"/>
                <w:szCs w:val="18"/>
                <w:lang w:val="en-US"/>
              </w:rPr>
            </w:pPr>
            <w:r>
              <w:rPr>
                <w:rFonts w:asciiTheme="minorHAnsi" w:hAnsiTheme="minorHAnsi" w:cstheme="minorHAnsi"/>
                <w:spacing w:val="-2"/>
                <w:sz w:val="18"/>
                <w:szCs w:val="18"/>
              </w:rPr>
              <w:t>1</w:t>
            </w:r>
            <w:r w:rsidR="00585EDA" w:rsidRPr="00F65A2C">
              <w:rPr>
                <w:rFonts w:asciiTheme="minorHAnsi" w:hAnsiTheme="minorHAnsi" w:cstheme="minorHAnsi"/>
                <w:spacing w:val="-2"/>
                <w:sz w:val="18"/>
                <w:szCs w:val="18"/>
              </w:rPr>
              <w:t>.</w:t>
            </w:r>
            <w:r>
              <w:rPr>
                <w:rFonts w:asciiTheme="minorHAnsi" w:hAnsiTheme="minorHAnsi" w:cstheme="minorHAnsi"/>
                <w:spacing w:val="-2"/>
                <w:sz w:val="18"/>
                <w:szCs w:val="18"/>
              </w:rPr>
              <w:t xml:space="preserve">1  </w:t>
            </w:r>
            <w:r w:rsidR="00585EDA" w:rsidRPr="00F65A2C">
              <w:rPr>
                <w:rFonts w:asciiTheme="minorHAnsi" w:hAnsiTheme="minorHAnsi" w:cstheme="minorHAnsi"/>
                <w:color w:val="000000"/>
                <w:sz w:val="18"/>
                <w:szCs w:val="18"/>
                <w:lang w:val="en-US"/>
              </w:rPr>
              <w:t>20% increase in number of women and members of vulnerable groups who have received court services</w:t>
            </w:r>
          </w:p>
          <w:p w14:paraId="54EE5E5E" w14:textId="77777777" w:rsidR="00585EDA" w:rsidRDefault="00585EDA" w:rsidP="00585EDA">
            <w:pPr>
              <w:suppressAutoHyphens/>
              <w:rPr>
                <w:rFonts w:asciiTheme="minorHAnsi" w:hAnsiTheme="minorHAnsi" w:cstheme="minorHAnsi"/>
                <w:spacing w:val="-2"/>
                <w:sz w:val="18"/>
                <w:szCs w:val="18"/>
              </w:rPr>
            </w:pPr>
          </w:p>
          <w:p w14:paraId="57A71C21" w14:textId="77777777" w:rsidR="009D1753" w:rsidRDefault="009D1753" w:rsidP="00585EDA">
            <w:pPr>
              <w:suppressAutoHyphens/>
              <w:rPr>
                <w:rFonts w:asciiTheme="minorHAnsi" w:hAnsiTheme="minorHAnsi" w:cstheme="minorHAnsi"/>
                <w:spacing w:val="-2"/>
                <w:sz w:val="18"/>
                <w:szCs w:val="18"/>
              </w:rPr>
            </w:pPr>
          </w:p>
          <w:p w14:paraId="40EF11FA" w14:textId="77777777" w:rsidR="009D1753" w:rsidRDefault="009D1753" w:rsidP="00585EDA">
            <w:pPr>
              <w:suppressAutoHyphens/>
              <w:rPr>
                <w:rFonts w:asciiTheme="minorHAnsi" w:hAnsiTheme="minorHAnsi" w:cstheme="minorHAnsi"/>
                <w:spacing w:val="-2"/>
                <w:sz w:val="18"/>
                <w:szCs w:val="18"/>
              </w:rPr>
            </w:pPr>
          </w:p>
          <w:p w14:paraId="2E91848E" w14:textId="77777777" w:rsidR="00487D57" w:rsidRDefault="00487D57" w:rsidP="00585EDA">
            <w:pPr>
              <w:suppressAutoHyphens/>
              <w:rPr>
                <w:rFonts w:asciiTheme="minorHAnsi" w:hAnsiTheme="minorHAnsi" w:cstheme="minorHAnsi"/>
                <w:spacing w:val="-2"/>
                <w:sz w:val="18"/>
                <w:szCs w:val="18"/>
              </w:rPr>
            </w:pPr>
          </w:p>
          <w:p w14:paraId="1F97022C" w14:textId="77777777" w:rsidR="00487D57" w:rsidRDefault="00487D57" w:rsidP="00585EDA">
            <w:pPr>
              <w:suppressAutoHyphens/>
              <w:rPr>
                <w:rFonts w:asciiTheme="minorHAnsi" w:hAnsiTheme="minorHAnsi" w:cstheme="minorHAnsi"/>
                <w:spacing w:val="-2"/>
                <w:sz w:val="18"/>
                <w:szCs w:val="18"/>
              </w:rPr>
            </w:pPr>
          </w:p>
          <w:p w14:paraId="7F3B0981" w14:textId="77777777" w:rsidR="009D1753" w:rsidRDefault="009D1753" w:rsidP="00585EDA">
            <w:pPr>
              <w:suppressAutoHyphens/>
              <w:rPr>
                <w:rFonts w:asciiTheme="minorHAnsi" w:hAnsiTheme="minorHAnsi" w:cstheme="minorHAnsi"/>
                <w:spacing w:val="-2"/>
                <w:sz w:val="18"/>
                <w:szCs w:val="18"/>
              </w:rPr>
            </w:pPr>
          </w:p>
          <w:p w14:paraId="16E88A8F" w14:textId="77777777" w:rsidR="00A23F0B" w:rsidRPr="00F65A2C" w:rsidRDefault="00A23F0B" w:rsidP="00585EDA">
            <w:pPr>
              <w:suppressAutoHyphens/>
              <w:rPr>
                <w:rFonts w:asciiTheme="minorHAnsi" w:hAnsiTheme="minorHAnsi" w:cstheme="minorHAnsi"/>
                <w:spacing w:val="-2"/>
                <w:sz w:val="18"/>
                <w:szCs w:val="18"/>
              </w:rPr>
            </w:pPr>
          </w:p>
          <w:p w14:paraId="72184A9E" w14:textId="77777777" w:rsidR="00585EDA" w:rsidRPr="00F65A2C" w:rsidRDefault="00487D57" w:rsidP="00585EDA">
            <w:pPr>
              <w:suppressAutoHyphens/>
              <w:rPr>
                <w:rFonts w:asciiTheme="minorHAnsi" w:hAnsiTheme="minorHAnsi" w:cstheme="minorHAnsi"/>
                <w:spacing w:val="-2"/>
                <w:sz w:val="18"/>
                <w:szCs w:val="18"/>
              </w:rPr>
            </w:pPr>
            <w:r>
              <w:rPr>
                <w:rFonts w:asciiTheme="minorHAnsi" w:hAnsiTheme="minorHAnsi" w:cstheme="minorHAnsi"/>
                <w:spacing w:val="-2"/>
                <w:sz w:val="18"/>
                <w:szCs w:val="18"/>
              </w:rPr>
              <w:t>1</w:t>
            </w:r>
            <w:r w:rsidR="00585EDA" w:rsidRPr="00F65A2C">
              <w:rPr>
                <w:rFonts w:asciiTheme="minorHAnsi" w:hAnsiTheme="minorHAnsi" w:cstheme="minorHAnsi"/>
                <w:spacing w:val="-2"/>
                <w:sz w:val="18"/>
                <w:szCs w:val="18"/>
              </w:rPr>
              <w:t>.</w:t>
            </w:r>
            <w:r>
              <w:rPr>
                <w:rFonts w:asciiTheme="minorHAnsi" w:hAnsiTheme="minorHAnsi" w:cstheme="minorHAnsi"/>
                <w:spacing w:val="-2"/>
                <w:sz w:val="18"/>
                <w:szCs w:val="18"/>
              </w:rPr>
              <w:t xml:space="preserve">2  </w:t>
            </w:r>
            <w:r w:rsidR="009D1753">
              <w:rPr>
                <w:rFonts w:asciiTheme="minorHAnsi" w:hAnsiTheme="minorHAnsi" w:cstheme="minorHAnsi"/>
                <w:spacing w:val="-2"/>
                <w:sz w:val="18"/>
                <w:szCs w:val="18"/>
              </w:rPr>
              <w:t>33% of cases in district courts are backlogged</w:t>
            </w:r>
          </w:p>
          <w:p w14:paraId="28F371DB" w14:textId="77777777" w:rsidR="00585EDA" w:rsidRPr="00487D57" w:rsidRDefault="00487D57" w:rsidP="00585EDA">
            <w:pPr>
              <w:suppressAutoHyphens/>
              <w:rPr>
                <w:rFonts w:asciiTheme="minorHAnsi" w:hAnsiTheme="minorHAnsi" w:cstheme="minorHAnsi"/>
                <w:b/>
                <w:i/>
                <w:color w:val="FF0000"/>
                <w:spacing w:val="-2"/>
                <w:sz w:val="18"/>
                <w:szCs w:val="18"/>
              </w:rPr>
            </w:pPr>
            <w:r w:rsidRPr="00487D57">
              <w:rPr>
                <w:rFonts w:asciiTheme="minorHAnsi" w:hAnsiTheme="minorHAnsi" w:cstheme="minorHAnsi"/>
                <w:b/>
                <w:i/>
                <w:color w:val="FF0000"/>
                <w:spacing w:val="-2"/>
                <w:sz w:val="18"/>
                <w:szCs w:val="18"/>
              </w:rPr>
              <w:t>[DRAFT August 2015 document reads “decreased by 33%”, instead; which one is correct?</w:t>
            </w:r>
            <w:r w:rsidR="00056B9F">
              <w:rPr>
                <w:rFonts w:asciiTheme="minorHAnsi" w:hAnsiTheme="minorHAnsi" w:cstheme="minorHAnsi"/>
                <w:b/>
                <w:i/>
                <w:color w:val="FF0000"/>
                <w:spacing w:val="-2"/>
                <w:sz w:val="18"/>
                <w:szCs w:val="18"/>
              </w:rPr>
              <w:t xml:space="preserve"> If the 2</w:t>
            </w:r>
            <w:r w:rsidR="00056B9F" w:rsidRPr="00056B9F">
              <w:rPr>
                <w:rFonts w:asciiTheme="minorHAnsi" w:hAnsiTheme="minorHAnsi" w:cstheme="minorHAnsi"/>
                <w:b/>
                <w:i/>
                <w:color w:val="FF0000"/>
                <w:spacing w:val="-2"/>
                <w:sz w:val="18"/>
                <w:szCs w:val="18"/>
                <w:vertAlign w:val="superscript"/>
              </w:rPr>
              <w:t>nd</w:t>
            </w:r>
            <w:r w:rsidR="00056B9F">
              <w:rPr>
                <w:rFonts w:asciiTheme="minorHAnsi" w:hAnsiTheme="minorHAnsi" w:cstheme="minorHAnsi"/>
                <w:b/>
                <w:i/>
                <w:color w:val="FF0000"/>
                <w:spacing w:val="-2"/>
                <w:sz w:val="18"/>
                <w:szCs w:val="18"/>
              </w:rPr>
              <w:t xml:space="preserve"> version, what is meant: 46.14-33 or reduction by 33% of 46.14%?</w:t>
            </w:r>
            <w:r w:rsidRPr="00487D57">
              <w:rPr>
                <w:rFonts w:asciiTheme="minorHAnsi" w:hAnsiTheme="minorHAnsi" w:cstheme="minorHAnsi"/>
                <w:b/>
                <w:i/>
                <w:color w:val="FF0000"/>
                <w:spacing w:val="-2"/>
                <w:sz w:val="18"/>
                <w:szCs w:val="18"/>
              </w:rPr>
              <w:t>]</w:t>
            </w:r>
          </w:p>
          <w:p w14:paraId="1E63AC1D" w14:textId="77777777" w:rsidR="009D1753" w:rsidRDefault="009D1753" w:rsidP="00585EDA">
            <w:pPr>
              <w:suppressAutoHyphens/>
              <w:rPr>
                <w:rFonts w:asciiTheme="minorHAnsi" w:hAnsiTheme="minorHAnsi" w:cstheme="minorHAnsi"/>
                <w:spacing w:val="-2"/>
                <w:sz w:val="18"/>
                <w:szCs w:val="18"/>
              </w:rPr>
            </w:pPr>
          </w:p>
          <w:p w14:paraId="70CE87EF" w14:textId="77777777" w:rsidR="009D1753" w:rsidRDefault="009D1753" w:rsidP="00585EDA">
            <w:pPr>
              <w:suppressAutoHyphens/>
              <w:rPr>
                <w:rFonts w:asciiTheme="minorHAnsi" w:hAnsiTheme="minorHAnsi" w:cstheme="minorHAnsi"/>
                <w:spacing w:val="-2"/>
                <w:sz w:val="18"/>
                <w:szCs w:val="18"/>
              </w:rPr>
            </w:pPr>
          </w:p>
          <w:p w14:paraId="3E41CCE4" w14:textId="77777777" w:rsidR="00487D57" w:rsidRDefault="00487D57" w:rsidP="00585EDA">
            <w:pPr>
              <w:suppressAutoHyphens/>
              <w:rPr>
                <w:rFonts w:asciiTheme="minorHAnsi" w:hAnsiTheme="minorHAnsi" w:cstheme="minorHAnsi"/>
                <w:spacing w:val="-2"/>
                <w:sz w:val="18"/>
                <w:szCs w:val="18"/>
              </w:rPr>
            </w:pPr>
          </w:p>
          <w:p w14:paraId="7D5E2469" w14:textId="77777777" w:rsidR="008E1B7A" w:rsidRDefault="008E1B7A" w:rsidP="00585EDA">
            <w:pPr>
              <w:suppressAutoHyphens/>
              <w:rPr>
                <w:rFonts w:asciiTheme="minorHAnsi" w:hAnsiTheme="minorHAnsi" w:cstheme="minorHAnsi"/>
                <w:spacing w:val="-2"/>
                <w:sz w:val="18"/>
                <w:szCs w:val="18"/>
              </w:rPr>
            </w:pPr>
          </w:p>
          <w:p w14:paraId="1FA7CB54" w14:textId="77777777" w:rsidR="00463FCF" w:rsidRDefault="00585EDA" w:rsidP="002A276C">
            <w:pPr>
              <w:pStyle w:val="ListParagraph"/>
              <w:numPr>
                <w:ilvl w:val="1"/>
                <w:numId w:val="25"/>
              </w:numPr>
              <w:suppressAutoHyphens/>
              <w:rPr>
                <w:rFonts w:asciiTheme="minorHAnsi" w:hAnsiTheme="minorHAnsi" w:cstheme="minorHAnsi"/>
                <w:spacing w:val="-2"/>
                <w:sz w:val="18"/>
                <w:szCs w:val="18"/>
              </w:rPr>
            </w:pPr>
            <w:r w:rsidRPr="00463FCF">
              <w:rPr>
                <w:rFonts w:asciiTheme="minorHAnsi" w:hAnsiTheme="minorHAnsi" w:cstheme="minorHAnsi"/>
                <w:spacing w:val="-2"/>
                <w:sz w:val="18"/>
                <w:szCs w:val="18"/>
              </w:rPr>
              <w:t>Guide implemented effectively</w:t>
            </w:r>
          </w:p>
          <w:p w14:paraId="033020AC" w14:textId="77777777" w:rsidR="00585EDA" w:rsidRPr="00463FCF" w:rsidRDefault="00585EDA" w:rsidP="00463FCF">
            <w:pPr>
              <w:suppressAutoHyphens/>
              <w:rPr>
                <w:rFonts w:asciiTheme="minorHAnsi" w:hAnsiTheme="minorHAnsi" w:cstheme="minorHAnsi"/>
                <w:spacing w:val="-2"/>
                <w:sz w:val="18"/>
                <w:szCs w:val="18"/>
              </w:rPr>
            </w:pPr>
            <w:r w:rsidRPr="00463FCF">
              <w:rPr>
                <w:rFonts w:asciiTheme="minorHAnsi" w:hAnsiTheme="minorHAnsi" w:cstheme="minorHAnsi"/>
                <w:spacing w:val="-2"/>
                <w:sz w:val="18"/>
                <w:szCs w:val="18"/>
              </w:rPr>
              <w:t xml:space="preserve"> in five districts</w:t>
            </w:r>
          </w:p>
          <w:p w14:paraId="68622113" w14:textId="77777777" w:rsidR="00463FCF" w:rsidRPr="00463FCF" w:rsidRDefault="00463FCF" w:rsidP="009D0BF4">
            <w:pPr>
              <w:suppressAutoHyphens/>
              <w:rPr>
                <w:rFonts w:asciiTheme="minorHAnsi" w:hAnsiTheme="minorHAnsi"/>
                <w:b/>
                <w:i/>
                <w:color w:val="FF0000"/>
                <w:sz w:val="18"/>
                <w:szCs w:val="18"/>
              </w:rPr>
            </w:pPr>
            <w:r w:rsidRPr="00463FCF">
              <w:rPr>
                <w:rFonts w:asciiTheme="minorHAnsi" w:hAnsiTheme="minorHAnsi"/>
                <w:b/>
                <w:i/>
                <w:color w:val="FF0000"/>
                <w:sz w:val="18"/>
                <w:szCs w:val="18"/>
              </w:rPr>
              <w:t>[</w:t>
            </w:r>
            <w:r w:rsidR="009D0BF4">
              <w:rPr>
                <w:rFonts w:asciiTheme="minorHAnsi" w:hAnsiTheme="minorHAnsi"/>
                <w:b/>
                <w:i/>
                <w:color w:val="FF0000"/>
                <w:sz w:val="18"/>
                <w:szCs w:val="18"/>
              </w:rPr>
              <w:t>I</w:t>
            </w:r>
            <w:r w:rsidRPr="00463FCF">
              <w:rPr>
                <w:rFonts w:asciiTheme="minorHAnsi" w:hAnsiTheme="minorHAnsi"/>
                <w:b/>
                <w:i/>
                <w:color w:val="FF0000"/>
                <w:sz w:val="18"/>
                <w:szCs w:val="18"/>
              </w:rPr>
              <w:t>s the</w:t>
            </w:r>
            <w:r w:rsidR="009D0BF4">
              <w:rPr>
                <w:rFonts w:asciiTheme="minorHAnsi" w:hAnsiTheme="minorHAnsi"/>
                <w:b/>
                <w:i/>
                <w:color w:val="FF0000"/>
                <w:sz w:val="18"/>
                <w:szCs w:val="18"/>
              </w:rPr>
              <w:t>re</w:t>
            </w:r>
            <w:r w:rsidRPr="00463FCF">
              <w:rPr>
                <w:rFonts w:asciiTheme="minorHAnsi" w:hAnsiTheme="minorHAnsi"/>
                <w:b/>
                <w:i/>
                <w:color w:val="FF0000"/>
                <w:sz w:val="18"/>
                <w:szCs w:val="18"/>
              </w:rPr>
              <w:t xml:space="preserve"> difference between “implemented” and “implemented effectively”?</w:t>
            </w:r>
            <w:r w:rsidR="009D0BF4">
              <w:rPr>
                <w:rFonts w:asciiTheme="minorHAnsi" w:hAnsiTheme="minorHAnsi"/>
                <w:b/>
                <w:i/>
                <w:color w:val="FF0000"/>
                <w:sz w:val="18"/>
                <w:szCs w:val="18"/>
              </w:rPr>
              <w:t xml:space="preserve"> Is the term “effectively” needed or just potentially creating confusion?</w:t>
            </w:r>
            <w:r w:rsidRPr="00463FCF">
              <w:rPr>
                <w:rFonts w:asciiTheme="minorHAnsi" w:hAnsiTheme="minorHAnsi"/>
                <w:b/>
                <w:i/>
                <w:color w:val="FF0000"/>
                <w:sz w:val="18"/>
                <w:szCs w:val="18"/>
              </w:rPr>
              <w:t>]</w:t>
            </w:r>
          </w:p>
        </w:tc>
        <w:tc>
          <w:tcPr>
            <w:tcW w:w="2341" w:type="dxa"/>
            <w:gridSpan w:val="2"/>
            <w:shd w:val="solid" w:color="FFFFFF" w:fill="auto"/>
          </w:tcPr>
          <w:p w14:paraId="179BD7C2" w14:textId="77777777" w:rsidR="00585EDA" w:rsidRDefault="00487D57" w:rsidP="00585EDA">
            <w:pPr>
              <w:suppressAutoHyphens/>
              <w:rPr>
                <w:rFonts w:asciiTheme="minorHAnsi" w:hAnsiTheme="minorHAnsi" w:cstheme="minorHAnsi"/>
                <w:spacing w:val="-2"/>
                <w:sz w:val="18"/>
                <w:szCs w:val="18"/>
              </w:rPr>
            </w:pPr>
            <w:r>
              <w:rPr>
                <w:rFonts w:asciiTheme="minorHAnsi" w:hAnsiTheme="minorHAnsi" w:cstheme="minorHAnsi"/>
                <w:spacing w:val="-2"/>
                <w:sz w:val="18"/>
                <w:szCs w:val="18"/>
              </w:rPr>
              <w:t>1.1</w:t>
            </w:r>
            <w:r w:rsidR="00463FCF">
              <w:rPr>
                <w:rFonts w:asciiTheme="minorHAnsi" w:hAnsiTheme="minorHAnsi" w:cstheme="minorHAnsi"/>
                <w:spacing w:val="-2"/>
                <w:sz w:val="18"/>
                <w:szCs w:val="18"/>
              </w:rPr>
              <w:t xml:space="preserve">   1,495 women and members of the vulnerable groups </w:t>
            </w:r>
            <w:r w:rsidR="00784A43">
              <w:rPr>
                <w:rFonts w:asciiTheme="minorHAnsi" w:hAnsiTheme="minorHAnsi" w:cstheme="minorHAnsi"/>
                <w:spacing w:val="-2"/>
                <w:sz w:val="18"/>
                <w:szCs w:val="18"/>
              </w:rPr>
              <w:t>benefitted</w:t>
            </w:r>
            <w:r w:rsidR="00463FCF">
              <w:rPr>
                <w:rFonts w:asciiTheme="minorHAnsi" w:hAnsiTheme="minorHAnsi" w:cstheme="minorHAnsi"/>
                <w:spacing w:val="-2"/>
                <w:sz w:val="18"/>
                <w:szCs w:val="18"/>
              </w:rPr>
              <w:t xml:space="preserve"> from court services in the five project districts</w:t>
            </w:r>
          </w:p>
          <w:p w14:paraId="50B0EFA3" w14:textId="77777777" w:rsidR="00056B9F" w:rsidRDefault="00056B9F" w:rsidP="00585EDA">
            <w:pPr>
              <w:suppressAutoHyphens/>
              <w:rPr>
                <w:rFonts w:asciiTheme="minorHAnsi" w:hAnsiTheme="minorHAnsi" w:cstheme="minorHAnsi"/>
                <w:spacing w:val="-2"/>
                <w:sz w:val="18"/>
                <w:szCs w:val="18"/>
              </w:rPr>
            </w:pPr>
          </w:p>
          <w:p w14:paraId="2EE628F7" w14:textId="77777777" w:rsidR="00056B9F" w:rsidRDefault="00056B9F" w:rsidP="00585EDA">
            <w:pPr>
              <w:suppressAutoHyphens/>
              <w:rPr>
                <w:rFonts w:asciiTheme="minorHAnsi" w:hAnsiTheme="minorHAnsi" w:cstheme="minorHAnsi"/>
                <w:spacing w:val="-2"/>
                <w:sz w:val="18"/>
                <w:szCs w:val="18"/>
              </w:rPr>
            </w:pPr>
          </w:p>
          <w:p w14:paraId="4EBE6305" w14:textId="77777777" w:rsidR="00056B9F" w:rsidRDefault="00056B9F" w:rsidP="00585EDA">
            <w:pPr>
              <w:suppressAutoHyphens/>
              <w:rPr>
                <w:rFonts w:asciiTheme="minorHAnsi" w:hAnsiTheme="minorHAnsi" w:cstheme="minorHAnsi"/>
                <w:spacing w:val="-2"/>
                <w:sz w:val="18"/>
                <w:szCs w:val="18"/>
              </w:rPr>
            </w:pPr>
          </w:p>
          <w:p w14:paraId="78E9A81B" w14:textId="77777777" w:rsidR="00056B9F" w:rsidRDefault="00056B9F" w:rsidP="00585EDA">
            <w:pPr>
              <w:suppressAutoHyphens/>
              <w:rPr>
                <w:rFonts w:asciiTheme="minorHAnsi" w:hAnsiTheme="minorHAnsi" w:cstheme="minorHAnsi"/>
                <w:spacing w:val="-2"/>
                <w:sz w:val="18"/>
                <w:szCs w:val="18"/>
              </w:rPr>
            </w:pPr>
          </w:p>
          <w:p w14:paraId="36E3063A" w14:textId="77777777" w:rsidR="00056B9F" w:rsidRDefault="00056B9F" w:rsidP="00585EDA">
            <w:pPr>
              <w:suppressAutoHyphens/>
              <w:rPr>
                <w:rFonts w:asciiTheme="minorHAnsi" w:hAnsiTheme="minorHAnsi" w:cstheme="minorHAnsi"/>
                <w:spacing w:val="-2"/>
                <w:sz w:val="18"/>
                <w:szCs w:val="18"/>
              </w:rPr>
            </w:pPr>
          </w:p>
          <w:p w14:paraId="3E72A0A2" w14:textId="77777777" w:rsidR="00A23F0B" w:rsidRDefault="00A23F0B" w:rsidP="00585EDA">
            <w:pPr>
              <w:suppressAutoHyphens/>
              <w:rPr>
                <w:rFonts w:asciiTheme="minorHAnsi" w:hAnsiTheme="minorHAnsi" w:cstheme="minorHAnsi"/>
                <w:spacing w:val="-2"/>
                <w:sz w:val="18"/>
                <w:szCs w:val="18"/>
              </w:rPr>
            </w:pPr>
          </w:p>
          <w:p w14:paraId="4E893E38" w14:textId="77777777" w:rsidR="00A23F0B" w:rsidRDefault="00A23F0B" w:rsidP="00585EDA">
            <w:pPr>
              <w:suppressAutoHyphens/>
              <w:rPr>
                <w:rFonts w:asciiTheme="minorHAnsi" w:hAnsiTheme="minorHAnsi" w:cstheme="minorHAnsi"/>
                <w:spacing w:val="-2"/>
                <w:sz w:val="18"/>
                <w:szCs w:val="18"/>
              </w:rPr>
            </w:pPr>
          </w:p>
          <w:p w14:paraId="0224BC3F" w14:textId="77777777" w:rsidR="00056B9F" w:rsidRDefault="00056B9F" w:rsidP="00585EDA">
            <w:pPr>
              <w:suppressAutoHyphens/>
              <w:rPr>
                <w:rFonts w:asciiTheme="minorHAnsi" w:hAnsiTheme="minorHAnsi" w:cstheme="minorHAnsi"/>
                <w:spacing w:val="-2"/>
                <w:sz w:val="18"/>
                <w:szCs w:val="18"/>
              </w:rPr>
            </w:pPr>
            <w:r>
              <w:rPr>
                <w:rFonts w:asciiTheme="minorHAnsi" w:hAnsiTheme="minorHAnsi" w:cstheme="minorHAnsi"/>
                <w:spacing w:val="-2"/>
                <w:sz w:val="18"/>
                <w:szCs w:val="18"/>
              </w:rPr>
              <w:t>1.2   37% of cases in 5 District Courts are backlogged (i.e. decreased by 19.8% as compared to baseline)</w:t>
            </w:r>
          </w:p>
          <w:p w14:paraId="56565E74" w14:textId="77777777" w:rsidR="00056B9F" w:rsidRDefault="00056B9F" w:rsidP="00585EDA">
            <w:pPr>
              <w:suppressAutoHyphens/>
              <w:rPr>
                <w:rFonts w:asciiTheme="minorHAnsi" w:hAnsiTheme="minorHAnsi" w:cstheme="minorHAnsi"/>
                <w:spacing w:val="-2"/>
                <w:sz w:val="18"/>
                <w:szCs w:val="18"/>
              </w:rPr>
            </w:pPr>
            <w:r>
              <w:rPr>
                <w:rFonts w:asciiTheme="minorHAnsi" w:hAnsiTheme="minorHAnsi" w:cstheme="minorHAnsi"/>
                <w:spacing w:val="-2"/>
                <w:sz w:val="18"/>
                <w:szCs w:val="18"/>
              </w:rPr>
              <w:t>(Source: Court records)</w:t>
            </w:r>
          </w:p>
          <w:p w14:paraId="4A72705E" w14:textId="77777777" w:rsidR="00056B9F" w:rsidRDefault="00056B9F" w:rsidP="00585EDA">
            <w:pPr>
              <w:suppressAutoHyphens/>
              <w:rPr>
                <w:rFonts w:asciiTheme="minorHAnsi" w:hAnsiTheme="minorHAnsi" w:cstheme="minorHAnsi"/>
                <w:spacing w:val="-2"/>
                <w:sz w:val="18"/>
                <w:szCs w:val="18"/>
              </w:rPr>
            </w:pPr>
          </w:p>
          <w:p w14:paraId="234DAA08" w14:textId="77777777" w:rsidR="00056B9F" w:rsidRPr="00056B9F" w:rsidRDefault="00056B9F" w:rsidP="007125B2">
            <w:pPr>
              <w:suppressAutoHyphens/>
              <w:rPr>
                <w:rFonts w:asciiTheme="minorHAnsi" w:hAnsiTheme="minorHAnsi" w:cstheme="minorHAnsi"/>
                <w:spacing w:val="-2"/>
                <w:sz w:val="18"/>
                <w:szCs w:val="18"/>
              </w:rPr>
            </w:pPr>
            <w:r>
              <w:rPr>
                <w:rFonts w:asciiTheme="minorHAnsi" w:hAnsiTheme="minorHAnsi" w:cstheme="minorHAnsi"/>
                <w:spacing w:val="-2"/>
                <w:sz w:val="18"/>
                <w:szCs w:val="18"/>
              </w:rPr>
              <w:t>1.3...</w:t>
            </w:r>
            <w:r w:rsidRPr="00056B9F">
              <w:rPr>
                <w:rFonts w:asciiTheme="minorHAnsi" w:hAnsiTheme="minorHAnsi" w:cstheme="minorHAnsi"/>
                <w:spacing w:val="-2"/>
                <w:sz w:val="18"/>
                <w:szCs w:val="18"/>
              </w:rPr>
              <w:t>a.  Implementation status of supreme court decision on public interest litigation published and disseminated.</w:t>
            </w:r>
            <w:r>
              <w:rPr>
                <w:rFonts w:asciiTheme="minorHAnsi" w:hAnsiTheme="minorHAnsi" w:cstheme="minorHAnsi"/>
                <w:spacing w:val="-2"/>
                <w:sz w:val="18"/>
                <w:szCs w:val="18"/>
              </w:rPr>
              <w:t xml:space="preserve">   b. SOP on implementation of in-camera hearing developed; and organized orientation to judges and court officials (total=24).  c. ToT on judicial outreach conducted for court officials (No.=23) &amp; the resource materials on judicial outreach under preparation</w:t>
            </w:r>
          </w:p>
        </w:tc>
        <w:tc>
          <w:tcPr>
            <w:tcW w:w="3239" w:type="dxa"/>
            <w:shd w:val="solid" w:color="FFFFFF" w:fill="auto"/>
          </w:tcPr>
          <w:p w14:paraId="7580AD40" w14:textId="77777777" w:rsidR="00A23F0B" w:rsidRDefault="00463FCF" w:rsidP="00A23F0B">
            <w:pPr>
              <w:shd w:val="clear" w:color="auto" w:fill="92D050"/>
              <w:suppressAutoHyphens/>
              <w:rPr>
                <w:rFonts w:asciiTheme="minorHAnsi" w:hAnsiTheme="minorHAnsi" w:cstheme="minorHAnsi"/>
                <w:spacing w:val="-2"/>
                <w:sz w:val="18"/>
                <w:szCs w:val="18"/>
              </w:rPr>
            </w:pPr>
            <w:r>
              <w:rPr>
                <w:rFonts w:asciiTheme="minorHAnsi" w:hAnsiTheme="minorHAnsi" w:cstheme="minorHAnsi"/>
                <w:spacing w:val="-2"/>
                <w:sz w:val="18"/>
                <w:szCs w:val="18"/>
              </w:rPr>
              <w:t>890% increase</w:t>
            </w:r>
          </w:p>
          <w:p w14:paraId="648360DE" w14:textId="77777777" w:rsidR="00056B9F" w:rsidRPr="00A23F0B" w:rsidRDefault="009D0BF4" w:rsidP="00A23F0B">
            <w:pPr>
              <w:shd w:val="clear" w:color="auto" w:fill="92D050"/>
              <w:suppressAutoHyphens/>
              <w:rPr>
                <w:rFonts w:asciiTheme="minorHAnsi" w:hAnsiTheme="minorHAnsi" w:cstheme="minorHAnsi"/>
                <w:b/>
                <w:i/>
                <w:color w:val="FF0000"/>
                <w:spacing w:val="-2"/>
                <w:sz w:val="18"/>
                <w:szCs w:val="18"/>
              </w:rPr>
            </w:pPr>
            <w:r w:rsidRPr="00A23F0B">
              <w:rPr>
                <w:rFonts w:asciiTheme="minorHAnsi" w:hAnsiTheme="minorHAnsi" w:cstheme="minorHAnsi"/>
                <w:b/>
                <w:i/>
                <w:color w:val="FF0000"/>
                <w:spacing w:val="-2"/>
                <w:sz w:val="18"/>
                <w:szCs w:val="18"/>
              </w:rPr>
              <w:t xml:space="preserve">[General comment about lumping women and members of vulnerable communities together: this might be acceptable for branding a target group but for proper monitoring there is need for gender disaggregation; simplest way would be not to bother with caste/status of women and just count sex (male vs. female), w. female count including females </w:t>
            </w:r>
            <w:r w:rsidR="00A23F0B">
              <w:rPr>
                <w:rFonts w:asciiTheme="minorHAnsi" w:hAnsiTheme="minorHAnsi" w:cstheme="minorHAnsi"/>
                <w:b/>
                <w:i/>
                <w:color w:val="FF0000"/>
                <w:spacing w:val="-2"/>
                <w:sz w:val="18"/>
                <w:szCs w:val="18"/>
              </w:rPr>
              <w:t>from vulnerable communities]</w:t>
            </w:r>
          </w:p>
          <w:p w14:paraId="1F27FECA" w14:textId="77777777" w:rsidR="009D0BF4" w:rsidRDefault="009D0BF4" w:rsidP="00585EDA">
            <w:pPr>
              <w:suppressAutoHyphens/>
              <w:rPr>
                <w:rFonts w:asciiTheme="minorHAnsi" w:hAnsiTheme="minorHAnsi" w:cstheme="minorHAnsi"/>
                <w:spacing w:val="-2"/>
                <w:sz w:val="18"/>
                <w:szCs w:val="18"/>
              </w:rPr>
            </w:pPr>
          </w:p>
          <w:p w14:paraId="5C665290" w14:textId="77777777" w:rsidR="00056B9F" w:rsidRDefault="00056B9F" w:rsidP="00585EDA">
            <w:pPr>
              <w:suppressAutoHyphens/>
              <w:rPr>
                <w:rFonts w:asciiTheme="minorHAnsi" w:hAnsiTheme="minorHAnsi" w:cstheme="minorHAnsi"/>
                <w:spacing w:val="-2"/>
                <w:sz w:val="18"/>
                <w:szCs w:val="18"/>
              </w:rPr>
            </w:pPr>
          </w:p>
          <w:p w14:paraId="5C7A4D94" w14:textId="77777777" w:rsidR="00A23F0B" w:rsidRDefault="00A23F0B" w:rsidP="00585EDA">
            <w:pPr>
              <w:suppressAutoHyphens/>
              <w:rPr>
                <w:rFonts w:asciiTheme="minorHAnsi" w:hAnsiTheme="minorHAnsi" w:cstheme="minorHAnsi"/>
                <w:spacing w:val="-2"/>
                <w:sz w:val="18"/>
                <w:szCs w:val="18"/>
              </w:rPr>
            </w:pPr>
          </w:p>
          <w:p w14:paraId="5AFF1CDA" w14:textId="77777777" w:rsidR="00056B9F" w:rsidRDefault="00056B9F" w:rsidP="00056B9F">
            <w:pPr>
              <w:shd w:val="clear" w:color="auto" w:fill="F79646" w:themeFill="accent6"/>
              <w:suppressAutoHyphens/>
              <w:rPr>
                <w:rFonts w:asciiTheme="minorHAnsi" w:hAnsiTheme="minorHAnsi" w:cstheme="minorHAnsi"/>
                <w:spacing w:val="-2"/>
                <w:sz w:val="18"/>
                <w:szCs w:val="18"/>
              </w:rPr>
            </w:pPr>
            <w:r>
              <w:rPr>
                <w:rFonts w:asciiTheme="minorHAnsi" w:hAnsiTheme="minorHAnsi" w:cstheme="minorHAnsi"/>
                <w:spacing w:val="-2"/>
                <w:sz w:val="18"/>
                <w:szCs w:val="18"/>
              </w:rPr>
              <w:t>Target almost reached</w:t>
            </w:r>
            <w:r w:rsidR="00EC17A4">
              <w:rPr>
                <w:rFonts w:asciiTheme="minorHAnsi" w:hAnsiTheme="minorHAnsi" w:cstheme="minorHAnsi"/>
                <w:spacing w:val="-2"/>
                <w:sz w:val="18"/>
                <w:szCs w:val="18"/>
              </w:rPr>
              <w:t>; still possibility of meeting final target by end of no-cost extension</w:t>
            </w:r>
          </w:p>
          <w:p w14:paraId="0802BB3A" w14:textId="77777777" w:rsidR="00056B9F" w:rsidRDefault="00056B9F" w:rsidP="00585EDA">
            <w:pPr>
              <w:suppressAutoHyphens/>
              <w:rPr>
                <w:rFonts w:asciiTheme="minorHAnsi" w:hAnsiTheme="minorHAnsi" w:cstheme="minorHAnsi"/>
                <w:spacing w:val="-2"/>
                <w:sz w:val="18"/>
                <w:szCs w:val="18"/>
              </w:rPr>
            </w:pPr>
          </w:p>
          <w:p w14:paraId="6BD5665A" w14:textId="77777777" w:rsidR="00056B9F" w:rsidRDefault="00056B9F" w:rsidP="00585EDA">
            <w:pPr>
              <w:suppressAutoHyphens/>
              <w:rPr>
                <w:rFonts w:asciiTheme="minorHAnsi" w:hAnsiTheme="minorHAnsi" w:cstheme="minorHAnsi"/>
                <w:spacing w:val="-2"/>
                <w:sz w:val="18"/>
                <w:szCs w:val="18"/>
              </w:rPr>
            </w:pPr>
          </w:p>
          <w:p w14:paraId="74C47311" w14:textId="77777777" w:rsidR="00056B9F" w:rsidRDefault="00056B9F" w:rsidP="00585EDA">
            <w:pPr>
              <w:suppressAutoHyphens/>
              <w:rPr>
                <w:rFonts w:asciiTheme="minorHAnsi" w:hAnsiTheme="minorHAnsi" w:cstheme="minorHAnsi"/>
                <w:spacing w:val="-2"/>
                <w:sz w:val="18"/>
                <w:szCs w:val="18"/>
              </w:rPr>
            </w:pPr>
          </w:p>
          <w:p w14:paraId="2F7F546E" w14:textId="77777777" w:rsidR="00056B9F" w:rsidRDefault="00056B9F" w:rsidP="00585EDA">
            <w:pPr>
              <w:suppressAutoHyphens/>
              <w:rPr>
                <w:rFonts w:asciiTheme="minorHAnsi" w:hAnsiTheme="minorHAnsi" w:cstheme="minorHAnsi"/>
                <w:spacing w:val="-2"/>
                <w:sz w:val="18"/>
                <w:szCs w:val="18"/>
              </w:rPr>
            </w:pPr>
          </w:p>
          <w:p w14:paraId="42D6C02D" w14:textId="77777777" w:rsidR="009D0BF4" w:rsidRDefault="009D0BF4" w:rsidP="00585EDA">
            <w:pPr>
              <w:suppressAutoHyphens/>
              <w:rPr>
                <w:rFonts w:asciiTheme="minorHAnsi" w:hAnsiTheme="minorHAnsi" w:cstheme="minorHAnsi"/>
                <w:spacing w:val="-2"/>
                <w:sz w:val="18"/>
                <w:szCs w:val="18"/>
              </w:rPr>
            </w:pPr>
          </w:p>
          <w:p w14:paraId="43974B60" w14:textId="77777777" w:rsidR="009D0BF4" w:rsidRDefault="009D0BF4" w:rsidP="00585EDA">
            <w:pPr>
              <w:suppressAutoHyphens/>
              <w:rPr>
                <w:rFonts w:asciiTheme="minorHAnsi" w:hAnsiTheme="minorHAnsi" w:cstheme="minorHAnsi"/>
                <w:spacing w:val="-2"/>
                <w:sz w:val="18"/>
                <w:szCs w:val="18"/>
              </w:rPr>
            </w:pPr>
          </w:p>
          <w:p w14:paraId="1E33713A" w14:textId="77777777" w:rsidR="009D0BF4" w:rsidRDefault="009D0BF4" w:rsidP="00585EDA">
            <w:pPr>
              <w:suppressAutoHyphens/>
              <w:rPr>
                <w:rFonts w:asciiTheme="minorHAnsi" w:hAnsiTheme="minorHAnsi" w:cstheme="minorHAnsi"/>
                <w:spacing w:val="-2"/>
                <w:sz w:val="18"/>
                <w:szCs w:val="18"/>
              </w:rPr>
            </w:pPr>
          </w:p>
          <w:p w14:paraId="368B7F42" w14:textId="77777777" w:rsidR="00056B9F" w:rsidRPr="00F65A2C" w:rsidRDefault="00056B9F" w:rsidP="00585EDA">
            <w:pPr>
              <w:suppressAutoHyphens/>
              <w:rPr>
                <w:rFonts w:asciiTheme="minorHAnsi" w:hAnsiTheme="minorHAnsi" w:cstheme="minorHAnsi"/>
                <w:spacing w:val="-2"/>
                <w:sz w:val="18"/>
                <w:szCs w:val="18"/>
              </w:rPr>
            </w:pPr>
            <w:r w:rsidRPr="009D0BF4">
              <w:rPr>
                <w:rFonts w:asciiTheme="minorHAnsi" w:hAnsiTheme="minorHAnsi" w:cstheme="minorHAnsi"/>
                <w:spacing w:val="-2"/>
                <w:sz w:val="18"/>
                <w:szCs w:val="18"/>
                <w:shd w:val="clear" w:color="auto" w:fill="C2D69B" w:themeFill="accent3" w:themeFillTint="99"/>
              </w:rPr>
              <w:t xml:space="preserve">If the definition of </w:t>
            </w:r>
            <w:r w:rsidR="009D0BF4" w:rsidRPr="009D0BF4">
              <w:rPr>
                <w:rFonts w:asciiTheme="minorHAnsi" w:hAnsiTheme="minorHAnsi" w:cstheme="minorHAnsi"/>
                <w:spacing w:val="-2"/>
                <w:sz w:val="18"/>
                <w:szCs w:val="18"/>
                <w:shd w:val="clear" w:color="auto" w:fill="C2D69B" w:themeFill="accent3" w:themeFillTint="99"/>
              </w:rPr>
              <w:t>“implementation” is adequately covered under the reported progress then the final target has been reached.</w:t>
            </w:r>
          </w:p>
        </w:tc>
      </w:tr>
      <w:tr w:rsidR="00585EDA" w:rsidRPr="00F65A2C" w14:paraId="17554A86" w14:textId="77777777" w:rsidTr="000D7067">
        <w:trPr>
          <w:trHeight w:val="432"/>
        </w:trPr>
        <w:tc>
          <w:tcPr>
            <w:tcW w:w="2428" w:type="dxa"/>
            <w:shd w:val="clear" w:color="auto" w:fill="D9D9D9" w:themeFill="background1" w:themeFillShade="D9"/>
          </w:tcPr>
          <w:p w14:paraId="63EEC1C9" w14:textId="77777777" w:rsidR="00585EDA" w:rsidRPr="00DB0921" w:rsidRDefault="00585EDA" w:rsidP="00585EDA">
            <w:pPr>
              <w:widowControl/>
              <w:autoSpaceDE w:val="0"/>
              <w:autoSpaceDN w:val="0"/>
              <w:adjustRightInd w:val="0"/>
              <w:rPr>
                <w:rFonts w:asciiTheme="minorHAnsi" w:hAnsiTheme="minorHAnsi" w:cstheme="minorHAnsi"/>
                <w:b/>
                <w:bCs/>
                <w:color w:val="000000"/>
                <w:sz w:val="20"/>
                <w:lang w:val="en-US"/>
              </w:rPr>
            </w:pPr>
            <w:r>
              <w:rPr>
                <w:rFonts w:asciiTheme="minorHAnsi" w:hAnsiTheme="minorHAnsi" w:cstheme="minorHAnsi"/>
                <w:b/>
                <w:bCs/>
                <w:color w:val="000000"/>
                <w:sz w:val="20"/>
                <w:lang w:val="en-US"/>
              </w:rPr>
              <w:lastRenderedPageBreak/>
              <w:t>OUTPUT:</w:t>
            </w:r>
          </w:p>
        </w:tc>
        <w:tc>
          <w:tcPr>
            <w:tcW w:w="11342" w:type="dxa"/>
            <w:gridSpan w:val="7"/>
            <w:shd w:val="clear" w:color="auto" w:fill="D9D9D9" w:themeFill="background1" w:themeFillShade="D9"/>
          </w:tcPr>
          <w:p w14:paraId="598D2871" w14:textId="77777777" w:rsidR="00585EDA" w:rsidRPr="00DB0921" w:rsidRDefault="00585EDA" w:rsidP="00585EDA">
            <w:pPr>
              <w:widowControl/>
              <w:autoSpaceDE w:val="0"/>
              <w:autoSpaceDN w:val="0"/>
              <w:adjustRightInd w:val="0"/>
              <w:rPr>
                <w:rFonts w:asciiTheme="minorHAnsi" w:hAnsiTheme="minorHAnsi" w:cstheme="minorHAnsi"/>
                <w:b/>
                <w:bCs/>
                <w:color w:val="000000"/>
                <w:sz w:val="20"/>
                <w:u w:val="single"/>
                <w:lang w:val="en-US"/>
              </w:rPr>
            </w:pPr>
            <w:r w:rsidRPr="00DB0921">
              <w:rPr>
                <w:rFonts w:asciiTheme="minorHAnsi" w:hAnsiTheme="minorHAnsi" w:cstheme="minorHAnsi"/>
                <w:b/>
                <w:sz w:val="20"/>
                <w:lang w:val="en-US"/>
              </w:rPr>
              <w:t>1.1 Institutional measures are in place at national level and court-public relations enhanced at local level</w:t>
            </w:r>
          </w:p>
        </w:tc>
      </w:tr>
      <w:tr w:rsidR="00585EDA" w:rsidRPr="00F65A2C" w14:paraId="1D716163" w14:textId="77777777" w:rsidTr="000D7067">
        <w:trPr>
          <w:trHeight w:val="432"/>
        </w:trPr>
        <w:tc>
          <w:tcPr>
            <w:tcW w:w="2428" w:type="dxa"/>
            <w:shd w:val="clear" w:color="auto" w:fill="D9D9D9" w:themeFill="background1" w:themeFillShade="D9"/>
          </w:tcPr>
          <w:p w14:paraId="3E18B77E"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Output Indicators</w:t>
            </w:r>
          </w:p>
        </w:tc>
        <w:tc>
          <w:tcPr>
            <w:tcW w:w="2972" w:type="dxa"/>
            <w:gridSpan w:val="2"/>
            <w:shd w:val="clear" w:color="auto" w:fill="D9D9D9" w:themeFill="background1" w:themeFillShade="D9"/>
          </w:tcPr>
          <w:p w14:paraId="55443B2F"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shd w:val="clear" w:color="auto" w:fill="D9D9D9" w:themeFill="background1" w:themeFillShade="D9"/>
          </w:tcPr>
          <w:p w14:paraId="359F4ED2"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tc>
        <w:tc>
          <w:tcPr>
            <w:tcW w:w="2341" w:type="dxa"/>
            <w:gridSpan w:val="2"/>
            <w:shd w:val="clear" w:color="auto" w:fill="D9D9D9" w:themeFill="background1" w:themeFillShade="D9"/>
          </w:tcPr>
          <w:p w14:paraId="3B9F9279"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(mid-2015)</w:t>
            </w:r>
          </w:p>
        </w:tc>
        <w:tc>
          <w:tcPr>
            <w:tcW w:w="3239" w:type="dxa"/>
            <w:shd w:val="clear" w:color="auto" w:fill="D9D9D9" w:themeFill="background1" w:themeFillShade="D9"/>
          </w:tcPr>
          <w:p w14:paraId="73C31108"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5AC78732" w14:textId="77777777" w:rsidTr="000D7067">
        <w:trPr>
          <w:trHeight w:val="70"/>
        </w:trPr>
        <w:tc>
          <w:tcPr>
            <w:tcW w:w="2428" w:type="dxa"/>
          </w:tcPr>
          <w:p w14:paraId="21B1C1A6" w14:textId="77777777" w:rsidR="00585EDA" w:rsidRPr="00F65A2C" w:rsidRDefault="00585EDA" w:rsidP="00585EDA">
            <w:pPr>
              <w:rPr>
                <w:rFonts w:asciiTheme="minorHAnsi" w:hAnsiTheme="minorHAnsi" w:cstheme="minorHAnsi"/>
                <w:color w:val="000000"/>
                <w:sz w:val="18"/>
                <w:szCs w:val="18"/>
              </w:rPr>
            </w:pPr>
            <w:r w:rsidRPr="00F65A2C">
              <w:rPr>
                <w:rFonts w:asciiTheme="minorHAnsi" w:hAnsiTheme="minorHAnsi" w:cstheme="minorHAnsi"/>
                <w:color w:val="000000"/>
                <w:sz w:val="18"/>
                <w:szCs w:val="18"/>
                <w:lang w:val="en-US"/>
              </w:rPr>
              <w:t xml:space="preserve">a. </w:t>
            </w:r>
            <w:r w:rsidRPr="00F65A2C">
              <w:rPr>
                <w:rFonts w:asciiTheme="minorHAnsi" w:hAnsiTheme="minorHAnsi"/>
                <w:sz w:val="18"/>
                <w:szCs w:val="18"/>
              </w:rPr>
              <w:t>Court-client orientation desks established and functioning in 5 districts</w:t>
            </w:r>
          </w:p>
          <w:p w14:paraId="3B5EB700" w14:textId="77777777" w:rsidR="00585EDA" w:rsidRPr="00F65A2C" w:rsidRDefault="00585EDA" w:rsidP="00585EDA">
            <w:pPr>
              <w:rPr>
                <w:rFonts w:asciiTheme="minorHAnsi" w:hAnsiTheme="minorHAnsi" w:cstheme="minorHAnsi"/>
                <w:color w:val="000000"/>
                <w:sz w:val="18"/>
                <w:szCs w:val="18"/>
              </w:rPr>
            </w:pPr>
          </w:p>
          <w:p w14:paraId="3B9F4F98" w14:textId="77777777" w:rsidR="00585EDA" w:rsidRPr="00F65A2C" w:rsidRDefault="00585EDA" w:rsidP="00585EDA">
            <w:pPr>
              <w:rPr>
                <w:rFonts w:asciiTheme="minorHAnsi" w:eastAsia="Calibri" w:hAnsiTheme="minorHAnsi" w:cstheme="minorHAnsi"/>
                <w:snapToGrid/>
                <w:color w:val="000000"/>
                <w:sz w:val="18"/>
                <w:szCs w:val="18"/>
                <w:lang w:val="en-US"/>
              </w:rPr>
            </w:pPr>
            <w:r w:rsidRPr="00F65A2C">
              <w:rPr>
                <w:rFonts w:asciiTheme="minorHAnsi" w:hAnsiTheme="minorHAnsi"/>
                <w:sz w:val="18"/>
                <w:szCs w:val="18"/>
              </w:rPr>
              <w:t xml:space="preserve">b. </w:t>
            </w:r>
            <w:r w:rsidRPr="00F65A2C">
              <w:rPr>
                <w:rFonts w:asciiTheme="minorHAnsi" w:hAnsiTheme="minorHAnsi" w:cstheme="minorHAnsi"/>
                <w:color w:val="000000"/>
                <w:sz w:val="18"/>
                <w:szCs w:val="18"/>
              </w:rPr>
              <w:t>‘In-camera’ hearing benches  strengthened in 5  districts</w:t>
            </w:r>
          </w:p>
          <w:p w14:paraId="69BD56D4" w14:textId="77777777" w:rsidR="00585EDA" w:rsidRPr="00F65A2C" w:rsidRDefault="00585EDA" w:rsidP="00585EDA">
            <w:pPr>
              <w:rPr>
                <w:rFonts w:asciiTheme="minorHAnsi" w:hAnsiTheme="minorHAnsi" w:cstheme="minorHAnsi"/>
                <w:color w:val="000000"/>
                <w:sz w:val="18"/>
                <w:szCs w:val="18"/>
              </w:rPr>
            </w:pPr>
          </w:p>
          <w:p w14:paraId="1FB8F057" w14:textId="77777777" w:rsidR="00585EDA" w:rsidRPr="00F65A2C" w:rsidRDefault="00585EDA" w:rsidP="00585EDA">
            <w:pPr>
              <w:rPr>
                <w:rFonts w:asciiTheme="minorHAnsi" w:hAnsiTheme="minorHAnsi" w:cstheme="minorHAnsi"/>
                <w:color w:val="000000"/>
                <w:sz w:val="18"/>
                <w:szCs w:val="18"/>
              </w:rPr>
            </w:pPr>
          </w:p>
          <w:p w14:paraId="14E8ED9C" w14:textId="77777777" w:rsidR="00585EDA" w:rsidRPr="00F65A2C" w:rsidRDefault="00585EDA" w:rsidP="00585EDA">
            <w:pPr>
              <w:rPr>
                <w:rFonts w:asciiTheme="minorHAnsi" w:hAnsiTheme="minorHAnsi" w:cstheme="minorHAnsi"/>
                <w:color w:val="000000"/>
                <w:sz w:val="18"/>
                <w:szCs w:val="18"/>
              </w:rPr>
            </w:pPr>
          </w:p>
          <w:p w14:paraId="46F02F65" w14:textId="77777777" w:rsidR="00585EDA" w:rsidRPr="00F65A2C" w:rsidRDefault="00585EDA" w:rsidP="00585EDA">
            <w:pPr>
              <w:rPr>
                <w:rFonts w:asciiTheme="minorHAnsi" w:hAnsiTheme="minorHAnsi" w:cstheme="minorHAnsi"/>
                <w:color w:val="000000"/>
                <w:sz w:val="18"/>
                <w:szCs w:val="18"/>
              </w:rPr>
            </w:pPr>
            <w:r w:rsidRPr="00F65A2C">
              <w:rPr>
                <w:rFonts w:asciiTheme="minorHAnsi" w:hAnsiTheme="minorHAnsi" w:cstheme="minorHAnsi"/>
                <w:color w:val="000000"/>
                <w:sz w:val="18"/>
                <w:szCs w:val="18"/>
              </w:rPr>
              <w:t>c. In-camera hearing guideline and SOP revised</w:t>
            </w:r>
          </w:p>
          <w:p w14:paraId="0757189A" w14:textId="77777777" w:rsidR="00585EDA" w:rsidRDefault="00585EDA" w:rsidP="00585EDA">
            <w:pPr>
              <w:rPr>
                <w:rFonts w:asciiTheme="minorHAnsi" w:hAnsiTheme="minorHAnsi" w:cstheme="minorHAnsi"/>
                <w:color w:val="000000"/>
                <w:sz w:val="18"/>
                <w:szCs w:val="18"/>
              </w:rPr>
            </w:pPr>
          </w:p>
          <w:p w14:paraId="3357766E" w14:textId="77777777" w:rsidR="00E54389" w:rsidRPr="00F65A2C" w:rsidRDefault="00E54389" w:rsidP="00585EDA">
            <w:pPr>
              <w:rPr>
                <w:rFonts w:asciiTheme="minorHAnsi" w:hAnsiTheme="minorHAnsi" w:cstheme="minorHAnsi"/>
                <w:color w:val="000000"/>
                <w:sz w:val="18"/>
                <w:szCs w:val="18"/>
              </w:rPr>
            </w:pPr>
          </w:p>
          <w:p w14:paraId="3D67336D" w14:textId="77777777" w:rsidR="00585EDA" w:rsidRPr="00F65A2C" w:rsidRDefault="00585EDA" w:rsidP="00585EDA">
            <w:pPr>
              <w:rPr>
                <w:rFonts w:asciiTheme="minorHAnsi" w:hAnsiTheme="minorHAnsi" w:cstheme="minorHAnsi"/>
                <w:color w:val="000000"/>
                <w:sz w:val="18"/>
                <w:szCs w:val="18"/>
              </w:rPr>
            </w:pPr>
            <w:r w:rsidRPr="00F65A2C">
              <w:rPr>
                <w:rFonts w:asciiTheme="minorHAnsi" w:hAnsiTheme="minorHAnsi" w:cstheme="minorHAnsi"/>
                <w:color w:val="000000"/>
                <w:sz w:val="18"/>
                <w:szCs w:val="18"/>
                <w:lang w:val="en-US"/>
              </w:rPr>
              <w:t xml:space="preserve">d. </w:t>
            </w:r>
            <w:r w:rsidRPr="00F65A2C">
              <w:rPr>
                <w:rFonts w:asciiTheme="minorHAnsi" w:hAnsiTheme="minorHAnsi" w:cstheme="minorHAnsi"/>
                <w:color w:val="000000"/>
                <w:sz w:val="18"/>
                <w:szCs w:val="18"/>
              </w:rPr>
              <w:t>‘Special OperationsGuideline (SOP)’ for Baitanik Wakil Lawyers developed at national level and implemented in five districts</w:t>
            </w:r>
          </w:p>
          <w:p w14:paraId="3B2CB1CB" w14:textId="77777777" w:rsidR="00585EDA" w:rsidRPr="00F65A2C" w:rsidRDefault="00585EDA" w:rsidP="00585EDA">
            <w:pPr>
              <w:rPr>
                <w:rFonts w:asciiTheme="minorHAnsi" w:hAnsiTheme="minorHAnsi" w:cstheme="minorHAnsi"/>
                <w:color w:val="000000"/>
                <w:sz w:val="18"/>
                <w:szCs w:val="18"/>
              </w:rPr>
            </w:pPr>
          </w:p>
          <w:p w14:paraId="3CAD8061" w14:textId="77777777" w:rsidR="00585EDA" w:rsidRPr="00F65A2C" w:rsidRDefault="00585EDA" w:rsidP="00585EDA">
            <w:pPr>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rPr>
              <w:t xml:space="preserve">e. Training system for </w:t>
            </w:r>
            <w:r>
              <w:rPr>
                <w:rFonts w:asciiTheme="minorHAnsi" w:hAnsiTheme="minorHAnsi" w:cstheme="minorHAnsi"/>
                <w:color w:val="000000"/>
                <w:sz w:val="18"/>
                <w:szCs w:val="18"/>
              </w:rPr>
              <w:t xml:space="preserve"> Court Paid Lawyers (</w:t>
            </w:r>
            <w:r w:rsidRPr="00F65A2C">
              <w:rPr>
                <w:rFonts w:asciiTheme="minorHAnsi" w:hAnsiTheme="minorHAnsi" w:cstheme="minorHAnsi"/>
                <w:color w:val="000000"/>
                <w:sz w:val="18"/>
                <w:szCs w:val="18"/>
              </w:rPr>
              <w:t>Baitanik Wakil</w:t>
            </w:r>
            <w:r>
              <w:rPr>
                <w:rFonts w:asciiTheme="minorHAnsi" w:hAnsiTheme="minorHAnsi" w:cstheme="minorHAnsi"/>
                <w:color w:val="000000"/>
                <w:sz w:val="18"/>
                <w:szCs w:val="18"/>
              </w:rPr>
              <w:t>)</w:t>
            </w:r>
            <w:r w:rsidRPr="00F65A2C">
              <w:rPr>
                <w:rFonts w:asciiTheme="minorHAnsi" w:hAnsiTheme="minorHAnsi" w:cstheme="minorHAnsi"/>
                <w:color w:val="000000"/>
                <w:sz w:val="18"/>
                <w:szCs w:val="18"/>
              </w:rPr>
              <w:t>developed and functional nationwide</w:t>
            </w:r>
          </w:p>
          <w:p w14:paraId="6722D597" w14:textId="77777777" w:rsidR="00585EDA" w:rsidRPr="00F65A2C" w:rsidRDefault="00585EDA" w:rsidP="00585EDA">
            <w:pPr>
              <w:rPr>
                <w:rFonts w:asciiTheme="minorHAnsi" w:hAnsiTheme="minorHAnsi" w:cstheme="minorHAnsi"/>
                <w:color w:val="000000"/>
                <w:sz w:val="18"/>
                <w:szCs w:val="18"/>
                <w:lang w:val="en-US"/>
              </w:rPr>
            </w:pPr>
          </w:p>
          <w:p w14:paraId="3E68DF37" w14:textId="77777777" w:rsidR="00585EDA" w:rsidRPr="00F65A2C" w:rsidRDefault="00585EDA" w:rsidP="00585EDA">
            <w:pPr>
              <w:rPr>
                <w:rFonts w:asciiTheme="minorHAnsi" w:hAnsiTheme="minorHAnsi"/>
                <w:sz w:val="18"/>
                <w:szCs w:val="18"/>
              </w:rPr>
            </w:pPr>
            <w:r w:rsidRPr="00F65A2C">
              <w:rPr>
                <w:rFonts w:asciiTheme="minorHAnsi" w:hAnsiTheme="minorHAnsi" w:cstheme="minorHAnsi"/>
                <w:color w:val="000000"/>
                <w:sz w:val="18"/>
                <w:szCs w:val="18"/>
                <w:lang w:val="en-US"/>
              </w:rPr>
              <w:t xml:space="preserve">f. </w:t>
            </w:r>
            <w:r w:rsidRPr="00F65A2C">
              <w:rPr>
                <w:rFonts w:asciiTheme="minorHAnsi" w:hAnsiTheme="minorHAnsi" w:cstheme="minorHAnsi"/>
                <w:color w:val="000000"/>
                <w:sz w:val="18"/>
                <w:szCs w:val="18"/>
              </w:rPr>
              <w:t>National Citizen Charter revised and disseminated in 5 districts</w:t>
            </w:r>
          </w:p>
          <w:p w14:paraId="58482742" w14:textId="77777777" w:rsidR="00585EDA" w:rsidRPr="00F65A2C" w:rsidRDefault="00585EDA" w:rsidP="00585EDA">
            <w:pPr>
              <w:rPr>
                <w:rFonts w:asciiTheme="minorHAnsi" w:hAnsiTheme="minorHAnsi"/>
                <w:sz w:val="18"/>
                <w:szCs w:val="18"/>
              </w:rPr>
            </w:pPr>
          </w:p>
          <w:p w14:paraId="6316E67E" w14:textId="77777777" w:rsidR="00BF07DA" w:rsidRDefault="00585EDA" w:rsidP="00585EDA">
            <w:pPr>
              <w:rPr>
                <w:rFonts w:asciiTheme="minorHAnsi" w:hAnsiTheme="minorHAnsi"/>
                <w:sz w:val="18"/>
                <w:szCs w:val="18"/>
              </w:rPr>
            </w:pPr>
            <w:r w:rsidRPr="00F65A2C">
              <w:rPr>
                <w:rFonts w:asciiTheme="minorHAnsi" w:hAnsiTheme="minorHAnsi" w:cstheme="minorHAnsi"/>
                <w:color w:val="000000"/>
                <w:sz w:val="18"/>
                <w:szCs w:val="18"/>
              </w:rPr>
              <w:t xml:space="preserve">g. </w:t>
            </w:r>
            <w:r w:rsidRPr="00F65A2C">
              <w:rPr>
                <w:rFonts w:asciiTheme="minorHAnsi" w:hAnsiTheme="minorHAnsi"/>
                <w:sz w:val="18"/>
                <w:szCs w:val="18"/>
              </w:rPr>
              <w:t>Refresher judgment execution ToT training conducted in five districts</w:t>
            </w:r>
          </w:p>
          <w:p w14:paraId="00954F9C" w14:textId="77777777" w:rsidR="00715D00" w:rsidRDefault="00715D00" w:rsidP="00585EDA">
            <w:pPr>
              <w:rPr>
                <w:rFonts w:asciiTheme="minorHAnsi" w:hAnsiTheme="minorHAnsi"/>
                <w:sz w:val="18"/>
                <w:szCs w:val="18"/>
              </w:rPr>
            </w:pPr>
          </w:p>
          <w:p w14:paraId="7B1BD35C" w14:textId="77777777" w:rsidR="00585EDA" w:rsidRPr="00F65A2C" w:rsidRDefault="00186E93" w:rsidP="00715D00">
            <w:pPr>
              <w:rPr>
                <w:rFonts w:asciiTheme="minorHAnsi" w:hAnsiTheme="minorHAnsi" w:cstheme="minorHAnsi"/>
                <w:color w:val="000000"/>
                <w:sz w:val="18"/>
                <w:szCs w:val="18"/>
                <w:lang w:val="en-US"/>
              </w:rPr>
            </w:pPr>
            <w:r>
              <w:rPr>
                <w:rFonts w:asciiTheme="minorHAnsi" w:hAnsiTheme="minorHAnsi"/>
                <w:b/>
                <w:i/>
                <w:color w:val="FF0000"/>
                <w:sz w:val="18"/>
                <w:szCs w:val="18"/>
              </w:rPr>
              <w:t>[</w:t>
            </w:r>
            <w:r w:rsidR="00BF07DA" w:rsidRPr="00BF07DA">
              <w:rPr>
                <w:rFonts w:asciiTheme="minorHAnsi" w:hAnsiTheme="minorHAnsi"/>
                <w:b/>
                <w:i/>
                <w:color w:val="FF0000"/>
                <w:sz w:val="18"/>
                <w:szCs w:val="18"/>
              </w:rPr>
              <w:t>Change to: # of Officials trained in judgment execution ToT train</w:t>
            </w:r>
            <w:r>
              <w:rPr>
                <w:rFonts w:asciiTheme="minorHAnsi" w:hAnsiTheme="minorHAnsi"/>
                <w:b/>
                <w:i/>
                <w:color w:val="FF0000"/>
                <w:sz w:val="18"/>
                <w:szCs w:val="18"/>
              </w:rPr>
              <w:t>ing conducted at district level]</w:t>
            </w:r>
          </w:p>
        </w:tc>
        <w:tc>
          <w:tcPr>
            <w:tcW w:w="2972" w:type="dxa"/>
            <w:gridSpan w:val="2"/>
            <w:shd w:val="clear" w:color="auto" w:fill="auto"/>
          </w:tcPr>
          <w:p w14:paraId="75885965"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a. 0 districts</w:t>
            </w:r>
          </w:p>
          <w:p w14:paraId="0ADA6F81"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78F46C6B"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53F04CCA"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44BECE67"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b. 0 districts</w:t>
            </w:r>
          </w:p>
          <w:p w14:paraId="67012A45"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32BF85A3"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78769F9E"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79D675B1"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336E0CE6" w14:textId="77777777" w:rsidR="00B36B9B" w:rsidRPr="00F65A2C" w:rsidRDefault="00B36B9B" w:rsidP="00585EDA">
            <w:pPr>
              <w:widowControl/>
              <w:autoSpaceDE w:val="0"/>
              <w:autoSpaceDN w:val="0"/>
              <w:adjustRightInd w:val="0"/>
              <w:rPr>
                <w:rFonts w:asciiTheme="minorHAnsi" w:hAnsiTheme="minorHAnsi" w:cstheme="minorHAnsi"/>
                <w:color w:val="000000"/>
                <w:sz w:val="18"/>
                <w:szCs w:val="18"/>
                <w:lang w:val="en-US"/>
              </w:rPr>
            </w:pPr>
          </w:p>
          <w:p w14:paraId="1FF1A84D" w14:textId="77777777" w:rsidR="00585EDA" w:rsidRPr="00B36B9B" w:rsidRDefault="00585EDA" w:rsidP="00585EDA">
            <w:pPr>
              <w:widowControl/>
              <w:autoSpaceDE w:val="0"/>
              <w:autoSpaceDN w:val="0"/>
              <w:adjustRightInd w:val="0"/>
              <w:rPr>
                <w:rFonts w:asciiTheme="minorHAnsi" w:hAnsiTheme="minorHAnsi" w:cstheme="minorHAnsi"/>
                <w:color w:val="000000"/>
                <w:sz w:val="18"/>
                <w:szCs w:val="18"/>
                <w:lang w:val="en-US"/>
              </w:rPr>
            </w:pPr>
            <w:r w:rsidRPr="00B36B9B">
              <w:rPr>
                <w:rFonts w:asciiTheme="minorHAnsi" w:hAnsiTheme="minorHAnsi" w:cstheme="minorHAnsi"/>
                <w:color w:val="000000"/>
                <w:sz w:val="18"/>
                <w:szCs w:val="18"/>
                <w:lang w:val="en-US"/>
              </w:rPr>
              <w:t xml:space="preserve">c. </w:t>
            </w:r>
            <w:r w:rsidR="009D1753">
              <w:rPr>
                <w:rFonts w:asciiTheme="minorHAnsi" w:hAnsiTheme="minorHAnsi"/>
                <w:color w:val="000000"/>
                <w:sz w:val="18"/>
                <w:szCs w:val="18"/>
              </w:rPr>
              <w:t>0</w:t>
            </w:r>
            <w:r w:rsidRPr="00B36B9B">
              <w:rPr>
                <w:rFonts w:asciiTheme="minorHAnsi" w:hAnsiTheme="minorHAnsi"/>
                <w:color w:val="000000"/>
                <w:sz w:val="18"/>
                <w:szCs w:val="18"/>
              </w:rPr>
              <w:t xml:space="preserve"> In-</w:t>
            </w:r>
            <w:r w:rsidR="009D1753">
              <w:rPr>
                <w:rFonts w:asciiTheme="minorHAnsi" w:hAnsiTheme="minorHAnsi"/>
                <w:color w:val="000000"/>
                <w:sz w:val="18"/>
                <w:szCs w:val="18"/>
              </w:rPr>
              <w:t>camera hearing guideline and 0</w:t>
            </w:r>
            <w:r w:rsidRPr="00B36B9B">
              <w:rPr>
                <w:rFonts w:asciiTheme="minorHAnsi" w:hAnsiTheme="minorHAnsi"/>
                <w:color w:val="000000"/>
                <w:sz w:val="18"/>
                <w:szCs w:val="18"/>
              </w:rPr>
              <w:t xml:space="preserve"> SOP</w:t>
            </w:r>
            <w:r w:rsidR="009D1753">
              <w:rPr>
                <w:rFonts w:asciiTheme="minorHAnsi" w:hAnsiTheme="minorHAnsi"/>
                <w:color w:val="000000"/>
                <w:sz w:val="18"/>
                <w:szCs w:val="18"/>
              </w:rPr>
              <w:t>s revised</w:t>
            </w:r>
          </w:p>
          <w:p w14:paraId="14D25629"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6440219C" w14:textId="77777777" w:rsidR="00E54389" w:rsidRPr="00F65A2C" w:rsidRDefault="00E54389" w:rsidP="00585EDA">
            <w:pPr>
              <w:widowControl/>
              <w:autoSpaceDE w:val="0"/>
              <w:autoSpaceDN w:val="0"/>
              <w:adjustRightInd w:val="0"/>
              <w:rPr>
                <w:rFonts w:asciiTheme="minorHAnsi" w:hAnsiTheme="minorHAnsi" w:cstheme="minorHAnsi"/>
                <w:color w:val="000000"/>
                <w:sz w:val="18"/>
                <w:szCs w:val="18"/>
                <w:lang w:val="en-US"/>
              </w:rPr>
            </w:pPr>
          </w:p>
          <w:p w14:paraId="0B5638CA" w14:textId="77777777" w:rsidR="00585EDA" w:rsidRPr="00F65A2C" w:rsidRDefault="009D1753" w:rsidP="00585EDA">
            <w:pPr>
              <w:widowControl/>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lang w:val="en-US"/>
              </w:rPr>
              <w:t>d. 0 SOP for Court Paid Lawyer developed at national level and implemented in five districts</w:t>
            </w:r>
          </w:p>
          <w:p w14:paraId="05CD4C11"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2FEBE1DF"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0744FC9C"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7C9BA2EB"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 xml:space="preserve">e. </w:t>
            </w:r>
            <w:r w:rsidR="009D1753">
              <w:rPr>
                <w:rFonts w:asciiTheme="minorHAnsi" w:hAnsiTheme="minorHAnsi" w:cstheme="minorHAnsi"/>
                <w:color w:val="000000"/>
                <w:sz w:val="18"/>
                <w:szCs w:val="18"/>
              </w:rPr>
              <w:t xml:space="preserve">0 </w:t>
            </w:r>
            <w:r w:rsidRPr="00F65A2C">
              <w:rPr>
                <w:rFonts w:asciiTheme="minorHAnsi" w:hAnsiTheme="minorHAnsi" w:cstheme="minorHAnsi"/>
                <w:color w:val="000000"/>
                <w:sz w:val="18"/>
                <w:szCs w:val="18"/>
              </w:rPr>
              <w:t xml:space="preserve">functional training system for </w:t>
            </w:r>
            <w:r>
              <w:rPr>
                <w:rFonts w:asciiTheme="minorHAnsi" w:hAnsiTheme="minorHAnsi" w:cstheme="minorHAnsi"/>
                <w:color w:val="000000"/>
                <w:sz w:val="18"/>
                <w:szCs w:val="18"/>
              </w:rPr>
              <w:t>Court Paid Lawyer</w:t>
            </w:r>
          </w:p>
          <w:p w14:paraId="79C5FEB0" w14:textId="77777777" w:rsidR="00585EDA" w:rsidRPr="009D1753" w:rsidRDefault="00585EDA" w:rsidP="00585EDA">
            <w:pPr>
              <w:widowControl/>
              <w:autoSpaceDE w:val="0"/>
              <w:autoSpaceDN w:val="0"/>
              <w:adjustRightInd w:val="0"/>
              <w:rPr>
                <w:rFonts w:asciiTheme="minorHAnsi" w:hAnsiTheme="minorHAnsi" w:cstheme="minorHAnsi"/>
                <w:color w:val="000000"/>
                <w:sz w:val="18"/>
                <w:szCs w:val="18"/>
                <w:lang w:val="en-US"/>
              </w:rPr>
            </w:pPr>
          </w:p>
          <w:p w14:paraId="3BC8A6BD" w14:textId="77777777" w:rsidR="00585EDA" w:rsidRDefault="00585EDA" w:rsidP="00585EDA">
            <w:pPr>
              <w:widowControl/>
              <w:autoSpaceDE w:val="0"/>
              <w:autoSpaceDN w:val="0"/>
              <w:adjustRightInd w:val="0"/>
              <w:rPr>
                <w:rFonts w:asciiTheme="minorHAnsi" w:hAnsiTheme="minorHAnsi" w:cstheme="minorHAnsi"/>
                <w:color w:val="000000"/>
                <w:sz w:val="18"/>
                <w:szCs w:val="18"/>
              </w:rPr>
            </w:pPr>
          </w:p>
          <w:p w14:paraId="1BB183CB"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rPr>
            </w:pPr>
          </w:p>
          <w:p w14:paraId="0419C224"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f. Citizen Charter developed (2010)</w:t>
            </w:r>
          </w:p>
          <w:p w14:paraId="6B3985D0"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18CF793F"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6A6B22F3"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lang w:val="en-US"/>
              </w:rPr>
            </w:pPr>
          </w:p>
          <w:p w14:paraId="2B28C5E8"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r w:rsidRPr="00F65A2C">
              <w:rPr>
                <w:rFonts w:asciiTheme="minorHAnsi" w:hAnsiTheme="minorHAnsi" w:cstheme="minorHAnsi"/>
                <w:sz w:val="18"/>
                <w:szCs w:val="18"/>
                <w:lang w:val="en-US"/>
              </w:rPr>
              <w:t xml:space="preserve">g. 0 </w:t>
            </w:r>
          </w:p>
          <w:p w14:paraId="563D11E6" w14:textId="77777777" w:rsidR="00585EDA" w:rsidRPr="00F65A2C" w:rsidRDefault="00585EDA" w:rsidP="00585EDA">
            <w:pPr>
              <w:widowControl/>
              <w:autoSpaceDE w:val="0"/>
              <w:autoSpaceDN w:val="0"/>
              <w:adjustRightInd w:val="0"/>
              <w:rPr>
                <w:rFonts w:asciiTheme="minorHAnsi" w:hAnsiTheme="minorHAnsi" w:cstheme="minorHAnsi"/>
                <w:sz w:val="18"/>
                <w:szCs w:val="18"/>
                <w:lang w:val="en-US"/>
              </w:rPr>
            </w:pPr>
          </w:p>
          <w:p w14:paraId="7FE47C5E"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7B841DDA"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167A3034"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6898060B"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2B2CB4F4" w14:textId="77777777" w:rsidR="0086586B" w:rsidRDefault="0086586B" w:rsidP="00585EDA">
            <w:pPr>
              <w:widowControl/>
              <w:autoSpaceDE w:val="0"/>
              <w:autoSpaceDN w:val="0"/>
              <w:adjustRightInd w:val="0"/>
              <w:rPr>
                <w:rFonts w:asciiTheme="minorHAnsi" w:hAnsiTheme="minorHAnsi" w:cstheme="minorHAnsi"/>
                <w:color w:val="000000"/>
                <w:sz w:val="18"/>
                <w:szCs w:val="18"/>
                <w:lang w:val="en-US"/>
              </w:rPr>
            </w:pPr>
          </w:p>
          <w:p w14:paraId="6D26D020"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lang w:val="en-US"/>
              </w:rPr>
            </w:pPr>
          </w:p>
          <w:p w14:paraId="050B5384"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tc>
        <w:tc>
          <w:tcPr>
            <w:tcW w:w="2790" w:type="dxa"/>
            <w:gridSpan w:val="2"/>
          </w:tcPr>
          <w:p w14:paraId="1E8F940C"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a.</w:t>
            </w:r>
            <w:r w:rsidR="009D1753">
              <w:rPr>
                <w:rFonts w:asciiTheme="minorHAnsi" w:hAnsiTheme="minorHAnsi" w:cstheme="minorHAnsi"/>
                <w:color w:val="000000"/>
                <w:sz w:val="18"/>
                <w:szCs w:val="18"/>
                <w:lang w:val="en-US"/>
              </w:rPr>
              <w:t xml:space="preserve"> 5</w:t>
            </w:r>
            <w:r w:rsidRPr="00F65A2C">
              <w:rPr>
                <w:rFonts w:asciiTheme="minorHAnsi" w:hAnsiTheme="minorHAnsi" w:cstheme="minorHAnsi"/>
                <w:color w:val="000000"/>
                <w:sz w:val="18"/>
                <w:szCs w:val="18"/>
                <w:lang w:val="en-US"/>
              </w:rPr>
              <w:t xml:space="preserve"> Court-client orientation desks establishe</w:t>
            </w:r>
            <w:r w:rsidR="009D1753">
              <w:rPr>
                <w:rFonts w:asciiTheme="minorHAnsi" w:hAnsiTheme="minorHAnsi" w:cstheme="minorHAnsi"/>
                <w:color w:val="000000"/>
                <w:sz w:val="18"/>
                <w:szCs w:val="18"/>
                <w:lang w:val="en-US"/>
              </w:rPr>
              <w:t xml:space="preserve">d and functioning </w:t>
            </w:r>
          </w:p>
          <w:p w14:paraId="052F4078"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00C8E03D"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 xml:space="preserve">b. </w:t>
            </w:r>
            <w:r w:rsidR="009D1753">
              <w:rPr>
                <w:rFonts w:asciiTheme="minorHAnsi" w:hAnsiTheme="minorHAnsi" w:cstheme="minorHAnsi"/>
                <w:color w:val="000000"/>
                <w:sz w:val="18"/>
                <w:szCs w:val="18"/>
                <w:lang w:val="en-US"/>
              </w:rPr>
              <w:t xml:space="preserve">5 </w:t>
            </w:r>
            <w:r w:rsidRPr="00F65A2C">
              <w:rPr>
                <w:rFonts w:asciiTheme="minorHAnsi" w:hAnsiTheme="minorHAnsi" w:cstheme="minorHAnsi"/>
                <w:color w:val="000000"/>
                <w:sz w:val="18"/>
                <w:szCs w:val="18"/>
                <w:lang w:val="en-US"/>
              </w:rPr>
              <w:t>‘In camera’ hearing benches are strengthened and f</w:t>
            </w:r>
            <w:r w:rsidR="009D1753">
              <w:rPr>
                <w:rFonts w:asciiTheme="minorHAnsi" w:hAnsiTheme="minorHAnsi" w:cstheme="minorHAnsi"/>
                <w:color w:val="000000"/>
                <w:sz w:val="18"/>
                <w:szCs w:val="18"/>
                <w:lang w:val="en-US"/>
              </w:rPr>
              <w:t xml:space="preserve">ully in operation </w:t>
            </w:r>
          </w:p>
          <w:p w14:paraId="354F30D2"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3A10A5A8"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2BAFFA4F" w14:textId="77777777" w:rsidR="00E54389" w:rsidRPr="00F65A2C" w:rsidRDefault="00E54389" w:rsidP="00585EDA">
            <w:pPr>
              <w:widowControl/>
              <w:autoSpaceDE w:val="0"/>
              <w:autoSpaceDN w:val="0"/>
              <w:adjustRightInd w:val="0"/>
              <w:rPr>
                <w:rFonts w:asciiTheme="minorHAnsi" w:hAnsiTheme="minorHAnsi" w:cstheme="minorHAnsi"/>
                <w:color w:val="000000"/>
                <w:sz w:val="18"/>
                <w:szCs w:val="18"/>
                <w:lang w:val="en-US"/>
              </w:rPr>
            </w:pPr>
          </w:p>
          <w:p w14:paraId="19226372"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574DCF79"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 xml:space="preserve">c. </w:t>
            </w:r>
            <w:r w:rsidR="009D1753">
              <w:rPr>
                <w:rFonts w:asciiTheme="minorHAnsi" w:hAnsiTheme="minorHAnsi" w:cstheme="minorHAnsi"/>
                <w:color w:val="000000"/>
                <w:sz w:val="18"/>
                <w:szCs w:val="18"/>
                <w:lang w:val="en-US"/>
              </w:rPr>
              <w:t>1 r</w:t>
            </w:r>
            <w:r>
              <w:rPr>
                <w:rFonts w:asciiTheme="minorHAnsi" w:hAnsiTheme="minorHAnsi" w:cstheme="minorHAnsi"/>
                <w:color w:val="000000"/>
                <w:sz w:val="18"/>
                <w:szCs w:val="18"/>
                <w:lang w:val="en-US"/>
              </w:rPr>
              <w:t xml:space="preserve">evised </w:t>
            </w:r>
            <w:r w:rsidRPr="00F65A2C">
              <w:rPr>
                <w:rFonts w:asciiTheme="minorHAnsi" w:hAnsiTheme="minorHAnsi" w:cstheme="minorHAnsi"/>
                <w:color w:val="000000"/>
                <w:sz w:val="18"/>
                <w:szCs w:val="18"/>
                <w:lang w:val="en-US"/>
              </w:rPr>
              <w:t xml:space="preserve">In-camera hearing guideline and </w:t>
            </w:r>
            <w:r w:rsidR="009D1753">
              <w:rPr>
                <w:rFonts w:asciiTheme="minorHAnsi" w:hAnsiTheme="minorHAnsi" w:cstheme="minorHAnsi"/>
                <w:color w:val="000000"/>
                <w:sz w:val="18"/>
                <w:szCs w:val="18"/>
                <w:lang w:val="en-US"/>
              </w:rPr>
              <w:t>1 SOP revised</w:t>
            </w:r>
          </w:p>
          <w:p w14:paraId="5F1D4499" w14:textId="77777777" w:rsidR="00B36B9B" w:rsidRDefault="00B36B9B" w:rsidP="00585EDA">
            <w:pPr>
              <w:widowControl/>
              <w:autoSpaceDE w:val="0"/>
              <w:autoSpaceDN w:val="0"/>
              <w:adjustRightInd w:val="0"/>
              <w:rPr>
                <w:rFonts w:asciiTheme="minorHAnsi" w:hAnsiTheme="minorHAnsi" w:cstheme="minorHAnsi"/>
                <w:color w:val="000000"/>
                <w:sz w:val="18"/>
                <w:szCs w:val="18"/>
                <w:lang w:val="en-US"/>
              </w:rPr>
            </w:pPr>
          </w:p>
          <w:p w14:paraId="00DD9427" w14:textId="77777777" w:rsidR="00B36B9B" w:rsidRPr="00F65A2C" w:rsidRDefault="00B36B9B" w:rsidP="00585EDA">
            <w:pPr>
              <w:widowControl/>
              <w:autoSpaceDE w:val="0"/>
              <w:autoSpaceDN w:val="0"/>
              <w:adjustRightInd w:val="0"/>
              <w:rPr>
                <w:rFonts w:asciiTheme="minorHAnsi" w:hAnsiTheme="minorHAnsi" w:cstheme="minorHAnsi"/>
                <w:color w:val="000000"/>
                <w:sz w:val="18"/>
                <w:szCs w:val="18"/>
                <w:lang w:val="en-US"/>
              </w:rPr>
            </w:pPr>
          </w:p>
          <w:p w14:paraId="4F89453A" w14:textId="77777777" w:rsidR="00585EDA" w:rsidRPr="009D1753" w:rsidRDefault="009D1753" w:rsidP="009D1753">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d.1 SOP for</w:t>
            </w:r>
            <w:r w:rsidR="00585EDA" w:rsidRPr="009D1753">
              <w:rPr>
                <w:rFonts w:asciiTheme="minorHAnsi" w:hAnsiTheme="minorHAnsi" w:cstheme="minorHAnsi"/>
                <w:color w:val="000000"/>
                <w:sz w:val="18"/>
                <w:szCs w:val="18"/>
                <w:lang w:val="en-US"/>
              </w:rPr>
              <w:t xml:space="preserve"> Court Paid Lawyer  developed at national level and implemented in five districts </w:t>
            </w:r>
          </w:p>
          <w:p w14:paraId="6031B097"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6D507316"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425BF1DA" w14:textId="77777777" w:rsidR="00E54389" w:rsidRPr="00F65A2C" w:rsidRDefault="00E54389" w:rsidP="00585EDA">
            <w:pPr>
              <w:widowControl/>
              <w:autoSpaceDE w:val="0"/>
              <w:autoSpaceDN w:val="0"/>
              <w:adjustRightInd w:val="0"/>
              <w:rPr>
                <w:rFonts w:asciiTheme="minorHAnsi" w:hAnsiTheme="minorHAnsi" w:cstheme="minorHAnsi"/>
                <w:color w:val="000000"/>
                <w:sz w:val="18"/>
                <w:szCs w:val="18"/>
                <w:lang w:val="en-US"/>
              </w:rPr>
            </w:pPr>
          </w:p>
          <w:p w14:paraId="5C5A1089"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e. T</w:t>
            </w:r>
            <w:r w:rsidR="009D1753">
              <w:rPr>
                <w:rFonts w:asciiTheme="minorHAnsi" w:hAnsiTheme="minorHAnsi" w:cstheme="minorHAnsi"/>
                <w:color w:val="000000"/>
                <w:sz w:val="18"/>
                <w:szCs w:val="18"/>
                <w:lang w:val="en-US"/>
              </w:rPr>
              <w:t xml:space="preserve">raining system developed </w:t>
            </w:r>
          </w:p>
          <w:p w14:paraId="06393788"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5C141520"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097B59B9" w14:textId="77777777" w:rsidR="00E54389" w:rsidRPr="00F65A2C" w:rsidRDefault="00E54389" w:rsidP="00585EDA">
            <w:pPr>
              <w:widowControl/>
              <w:autoSpaceDE w:val="0"/>
              <w:autoSpaceDN w:val="0"/>
              <w:adjustRightInd w:val="0"/>
              <w:rPr>
                <w:rFonts w:asciiTheme="minorHAnsi" w:hAnsiTheme="minorHAnsi" w:cstheme="minorHAnsi"/>
                <w:color w:val="000000"/>
                <w:sz w:val="18"/>
                <w:szCs w:val="18"/>
                <w:lang w:val="en-US"/>
              </w:rPr>
            </w:pPr>
          </w:p>
          <w:p w14:paraId="5C2DD3AA"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f. National Citizen Charter revised and disseminated in 5 districts</w:t>
            </w:r>
          </w:p>
          <w:p w14:paraId="651E0935"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4C541809"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lang w:val="en-US"/>
              </w:rPr>
            </w:pPr>
          </w:p>
          <w:p w14:paraId="512AECAE"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g. 100 officials of the Judgment Execution Directorate have undergone ToT trainings in five districts</w:t>
            </w:r>
          </w:p>
          <w:p w14:paraId="76C6C020" w14:textId="77777777" w:rsidR="0086586B" w:rsidRDefault="0086586B" w:rsidP="00585EDA">
            <w:pPr>
              <w:widowControl/>
              <w:autoSpaceDE w:val="0"/>
              <w:autoSpaceDN w:val="0"/>
              <w:adjustRightInd w:val="0"/>
              <w:rPr>
                <w:rFonts w:asciiTheme="minorHAnsi" w:hAnsiTheme="minorHAnsi" w:cstheme="minorHAnsi"/>
                <w:color w:val="000000"/>
                <w:sz w:val="18"/>
                <w:szCs w:val="18"/>
                <w:lang w:val="en-US"/>
              </w:rPr>
            </w:pPr>
          </w:p>
          <w:p w14:paraId="41C58190"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lang w:val="en-US"/>
              </w:rPr>
            </w:pPr>
          </w:p>
          <w:p w14:paraId="5108478E"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45ADEF0C" w14:textId="77777777" w:rsidR="00585EDA" w:rsidRPr="00F65A2C" w:rsidRDefault="00585EDA" w:rsidP="00715D00">
            <w:pPr>
              <w:widowControl/>
              <w:autoSpaceDE w:val="0"/>
              <w:autoSpaceDN w:val="0"/>
              <w:adjustRightInd w:val="0"/>
              <w:rPr>
                <w:rFonts w:asciiTheme="minorHAnsi" w:hAnsiTheme="minorHAnsi" w:cstheme="minorHAnsi"/>
                <w:color w:val="000000"/>
                <w:sz w:val="18"/>
                <w:szCs w:val="18"/>
                <w:lang w:val="en-US"/>
              </w:rPr>
            </w:pPr>
          </w:p>
        </w:tc>
        <w:tc>
          <w:tcPr>
            <w:tcW w:w="2341" w:type="dxa"/>
            <w:gridSpan w:val="2"/>
          </w:tcPr>
          <w:p w14:paraId="3CB87EBE" w14:textId="77777777" w:rsidR="00E134E9" w:rsidRDefault="00E134E9" w:rsidP="00E134E9">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a. E</w:t>
            </w:r>
            <w:r w:rsidRPr="00E134E9">
              <w:rPr>
                <w:rFonts w:asciiTheme="minorHAnsi" w:hAnsiTheme="minorHAnsi" w:cstheme="minorHAnsi"/>
                <w:color w:val="000000"/>
                <w:sz w:val="18"/>
                <w:szCs w:val="18"/>
                <w:lang w:val="en-US"/>
              </w:rPr>
              <w:t>stablished and functioning in 15 districts</w:t>
            </w:r>
          </w:p>
          <w:p w14:paraId="0CE321A2" w14:textId="77777777" w:rsidR="00E134E9" w:rsidRDefault="00E134E9" w:rsidP="00E134E9">
            <w:pPr>
              <w:widowControl/>
              <w:autoSpaceDE w:val="0"/>
              <w:autoSpaceDN w:val="0"/>
              <w:adjustRightInd w:val="0"/>
              <w:rPr>
                <w:rFonts w:asciiTheme="minorHAnsi" w:hAnsiTheme="minorHAnsi" w:cstheme="minorHAnsi"/>
                <w:color w:val="000000"/>
                <w:sz w:val="18"/>
                <w:szCs w:val="18"/>
                <w:lang w:val="en-US"/>
              </w:rPr>
            </w:pPr>
          </w:p>
          <w:p w14:paraId="008DF8D4" w14:textId="77777777" w:rsidR="00585EDA" w:rsidRDefault="00E134E9" w:rsidP="00E54389">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b. </w:t>
            </w:r>
            <w:r w:rsidR="00E54389">
              <w:rPr>
                <w:rFonts w:asciiTheme="minorHAnsi" w:hAnsiTheme="minorHAnsi" w:cstheme="minorHAnsi"/>
                <w:color w:val="000000"/>
                <w:sz w:val="18"/>
                <w:szCs w:val="18"/>
                <w:lang w:val="en-US"/>
              </w:rPr>
              <w:t>SOP and Guideline on in-camera hearing developed and training provided to 96 JS actors of 13 districts; 1 district (Lalitpur) established the in-camera hearing benches</w:t>
            </w:r>
          </w:p>
          <w:p w14:paraId="618FA099" w14:textId="77777777" w:rsidR="00E54389" w:rsidRDefault="00E54389" w:rsidP="00E54389">
            <w:pPr>
              <w:widowControl/>
              <w:autoSpaceDE w:val="0"/>
              <w:autoSpaceDN w:val="0"/>
              <w:adjustRightInd w:val="0"/>
              <w:rPr>
                <w:rFonts w:asciiTheme="minorHAnsi" w:hAnsiTheme="minorHAnsi" w:cstheme="minorHAnsi"/>
                <w:color w:val="000000"/>
                <w:sz w:val="18"/>
                <w:szCs w:val="18"/>
                <w:lang w:val="en-US"/>
              </w:rPr>
            </w:pPr>
          </w:p>
          <w:p w14:paraId="5E1107A4" w14:textId="77777777" w:rsidR="00E54389" w:rsidRPr="00E54389" w:rsidRDefault="00E54389" w:rsidP="00E54389">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c.    1</w:t>
            </w:r>
            <w:r w:rsidRPr="00E54389">
              <w:rPr>
                <w:rFonts w:asciiTheme="minorHAnsi" w:hAnsiTheme="minorHAnsi" w:cstheme="minorHAnsi"/>
                <w:color w:val="000000"/>
                <w:sz w:val="18"/>
                <w:szCs w:val="18"/>
                <w:lang w:val="en-US"/>
              </w:rPr>
              <w:t xml:space="preserve"> revised In-camera hearing guideline and 1 SOP revised</w:t>
            </w:r>
          </w:p>
          <w:p w14:paraId="4E5EFFC2" w14:textId="77777777" w:rsidR="00E54389" w:rsidRDefault="00E54389" w:rsidP="00E54389">
            <w:pPr>
              <w:widowControl/>
              <w:autoSpaceDE w:val="0"/>
              <w:autoSpaceDN w:val="0"/>
              <w:adjustRightInd w:val="0"/>
              <w:rPr>
                <w:rFonts w:asciiTheme="minorHAnsi" w:hAnsiTheme="minorHAnsi" w:cstheme="minorHAnsi"/>
                <w:color w:val="000000"/>
                <w:sz w:val="18"/>
                <w:szCs w:val="18"/>
                <w:lang w:val="en-US"/>
              </w:rPr>
            </w:pPr>
          </w:p>
          <w:p w14:paraId="2D86A5DF" w14:textId="77777777" w:rsidR="00E54389" w:rsidRPr="009D1753" w:rsidRDefault="00E54389" w:rsidP="00E54389">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d.   1 SOP for</w:t>
            </w:r>
            <w:r w:rsidRPr="009D1753">
              <w:rPr>
                <w:rFonts w:asciiTheme="minorHAnsi" w:hAnsiTheme="minorHAnsi" w:cstheme="minorHAnsi"/>
                <w:color w:val="000000"/>
                <w:sz w:val="18"/>
                <w:szCs w:val="18"/>
                <w:lang w:val="en-US"/>
              </w:rPr>
              <w:t xml:space="preserve"> Court Paid Lawyer  developed at national level and implemented in five districts </w:t>
            </w:r>
          </w:p>
          <w:p w14:paraId="2196212C" w14:textId="77777777" w:rsidR="00E54389" w:rsidRDefault="00E54389" w:rsidP="00E54389">
            <w:pPr>
              <w:widowControl/>
              <w:autoSpaceDE w:val="0"/>
              <w:autoSpaceDN w:val="0"/>
              <w:adjustRightInd w:val="0"/>
              <w:ind w:left="360"/>
              <w:rPr>
                <w:rFonts w:asciiTheme="minorHAnsi" w:hAnsiTheme="minorHAnsi" w:cstheme="minorHAnsi"/>
                <w:color w:val="000000"/>
                <w:sz w:val="18"/>
                <w:szCs w:val="18"/>
                <w:lang w:val="en-US"/>
              </w:rPr>
            </w:pPr>
          </w:p>
          <w:p w14:paraId="17836190" w14:textId="77777777" w:rsidR="0086586B" w:rsidRPr="00F65A2C" w:rsidRDefault="0086586B" w:rsidP="0086586B">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e. T</w:t>
            </w:r>
            <w:r>
              <w:rPr>
                <w:rFonts w:asciiTheme="minorHAnsi" w:hAnsiTheme="minorHAnsi" w:cstheme="minorHAnsi"/>
                <w:color w:val="000000"/>
                <w:sz w:val="18"/>
                <w:szCs w:val="18"/>
                <w:lang w:val="en-US"/>
              </w:rPr>
              <w:t xml:space="preserve">raining system developed </w:t>
            </w:r>
          </w:p>
          <w:p w14:paraId="26429D37" w14:textId="77777777" w:rsidR="0086586B" w:rsidRDefault="0086586B" w:rsidP="0086586B">
            <w:pPr>
              <w:widowControl/>
              <w:autoSpaceDE w:val="0"/>
              <w:autoSpaceDN w:val="0"/>
              <w:adjustRightInd w:val="0"/>
              <w:rPr>
                <w:rFonts w:asciiTheme="minorHAnsi" w:hAnsiTheme="minorHAnsi" w:cstheme="minorHAnsi"/>
                <w:color w:val="000000"/>
                <w:sz w:val="18"/>
                <w:szCs w:val="18"/>
                <w:lang w:val="en-US"/>
              </w:rPr>
            </w:pPr>
          </w:p>
          <w:p w14:paraId="649620E4" w14:textId="77777777" w:rsidR="0086586B" w:rsidRDefault="0086586B" w:rsidP="0086586B">
            <w:pPr>
              <w:widowControl/>
              <w:autoSpaceDE w:val="0"/>
              <w:autoSpaceDN w:val="0"/>
              <w:adjustRightInd w:val="0"/>
              <w:rPr>
                <w:rFonts w:asciiTheme="minorHAnsi" w:hAnsiTheme="minorHAnsi" w:cstheme="minorHAnsi"/>
                <w:color w:val="000000"/>
                <w:sz w:val="18"/>
                <w:szCs w:val="18"/>
                <w:lang w:val="en-US"/>
              </w:rPr>
            </w:pPr>
          </w:p>
          <w:p w14:paraId="6E78C9D4" w14:textId="77777777" w:rsidR="0086586B" w:rsidRPr="00F65A2C" w:rsidRDefault="0086586B" w:rsidP="0086586B">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f. National Citizen Charter revised and disseminated in 5 districts</w:t>
            </w:r>
          </w:p>
          <w:p w14:paraId="2AE3C5A6" w14:textId="77777777" w:rsidR="0086586B" w:rsidRPr="00F65A2C" w:rsidRDefault="0086586B" w:rsidP="0086586B">
            <w:pPr>
              <w:widowControl/>
              <w:autoSpaceDE w:val="0"/>
              <w:autoSpaceDN w:val="0"/>
              <w:adjustRightInd w:val="0"/>
              <w:rPr>
                <w:rFonts w:asciiTheme="minorHAnsi" w:hAnsiTheme="minorHAnsi" w:cstheme="minorHAnsi"/>
                <w:color w:val="000000"/>
                <w:sz w:val="18"/>
                <w:szCs w:val="18"/>
                <w:lang w:val="en-US"/>
              </w:rPr>
            </w:pPr>
          </w:p>
          <w:p w14:paraId="7F22400D" w14:textId="77777777" w:rsidR="0086586B" w:rsidRPr="00F65A2C" w:rsidRDefault="0086586B" w:rsidP="0086586B">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g. 100 officials of the Judgment Execution Directorate have undergone ToT trainings in five districts</w:t>
            </w:r>
          </w:p>
          <w:p w14:paraId="60002F40" w14:textId="77777777" w:rsidR="0086586B" w:rsidRDefault="0086586B" w:rsidP="0086586B">
            <w:pPr>
              <w:widowControl/>
              <w:autoSpaceDE w:val="0"/>
              <w:autoSpaceDN w:val="0"/>
              <w:adjustRightInd w:val="0"/>
              <w:rPr>
                <w:rFonts w:asciiTheme="minorHAnsi" w:hAnsiTheme="minorHAnsi" w:cstheme="minorHAnsi"/>
                <w:color w:val="000000"/>
                <w:sz w:val="18"/>
                <w:szCs w:val="18"/>
                <w:lang w:val="en-US"/>
              </w:rPr>
            </w:pPr>
          </w:p>
          <w:p w14:paraId="0221A643" w14:textId="77777777" w:rsidR="0086586B" w:rsidRDefault="0086586B" w:rsidP="0086586B">
            <w:pPr>
              <w:widowControl/>
              <w:autoSpaceDE w:val="0"/>
              <w:autoSpaceDN w:val="0"/>
              <w:adjustRightInd w:val="0"/>
              <w:rPr>
                <w:rFonts w:asciiTheme="minorHAnsi" w:hAnsiTheme="minorHAnsi" w:cstheme="minorHAnsi"/>
                <w:color w:val="000000"/>
                <w:sz w:val="18"/>
                <w:szCs w:val="18"/>
                <w:lang w:val="en-US"/>
              </w:rPr>
            </w:pPr>
          </w:p>
          <w:p w14:paraId="5FF3FD0E" w14:textId="77777777" w:rsidR="0086586B" w:rsidRPr="0086586B" w:rsidRDefault="0086586B" w:rsidP="00715D00">
            <w:pPr>
              <w:widowControl/>
              <w:autoSpaceDE w:val="0"/>
              <w:autoSpaceDN w:val="0"/>
              <w:adjustRightInd w:val="0"/>
              <w:rPr>
                <w:rFonts w:asciiTheme="minorHAnsi" w:hAnsiTheme="minorHAnsi" w:cstheme="minorHAnsi"/>
                <w:color w:val="000000"/>
                <w:sz w:val="18"/>
                <w:szCs w:val="18"/>
              </w:rPr>
            </w:pPr>
          </w:p>
        </w:tc>
        <w:tc>
          <w:tcPr>
            <w:tcW w:w="3239" w:type="dxa"/>
          </w:tcPr>
          <w:p w14:paraId="2E3FDC14" w14:textId="77777777" w:rsidR="00E54389" w:rsidRDefault="00E54389" w:rsidP="00E54389">
            <w:pPr>
              <w:widowControl/>
              <w:shd w:val="clear" w:color="auto" w:fill="92D050"/>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Target exceeded by far</w:t>
            </w:r>
          </w:p>
          <w:p w14:paraId="62EABB83"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62287F08"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469E4C11" w14:textId="77777777" w:rsidR="00585EDA" w:rsidRDefault="00E54389"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Partner institutions indecisive about where to implement (decision on priority districts for establishing benches), which explains the delay</w:t>
            </w:r>
          </w:p>
          <w:p w14:paraId="41D9132C"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3FC16782"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79ACCEF9"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758D241C" w14:textId="77777777" w:rsidR="00E54389" w:rsidRDefault="00E54389" w:rsidP="00585EDA">
            <w:pPr>
              <w:widowControl/>
              <w:autoSpaceDE w:val="0"/>
              <w:autoSpaceDN w:val="0"/>
              <w:adjustRightInd w:val="0"/>
              <w:rPr>
                <w:rFonts w:asciiTheme="minorHAnsi" w:hAnsiTheme="minorHAnsi" w:cstheme="minorHAnsi"/>
                <w:color w:val="000000"/>
                <w:sz w:val="18"/>
                <w:szCs w:val="18"/>
                <w:lang w:val="en-US"/>
              </w:rPr>
            </w:pPr>
          </w:p>
          <w:p w14:paraId="42AF378A" w14:textId="77777777" w:rsidR="00E54389" w:rsidRDefault="00E54389" w:rsidP="00E54389">
            <w:pPr>
              <w:widowControl/>
              <w:autoSpaceDE w:val="0"/>
              <w:autoSpaceDN w:val="0"/>
              <w:adjustRightInd w:val="0"/>
              <w:rPr>
                <w:rFonts w:asciiTheme="minorHAnsi" w:hAnsiTheme="minorHAnsi" w:cstheme="minorHAnsi"/>
                <w:color w:val="000000"/>
                <w:sz w:val="18"/>
                <w:szCs w:val="18"/>
                <w:shd w:val="clear" w:color="auto" w:fill="92D050"/>
                <w:lang w:val="en-US"/>
              </w:rPr>
            </w:pPr>
            <w:r w:rsidRPr="00E54389">
              <w:rPr>
                <w:rFonts w:asciiTheme="minorHAnsi" w:hAnsiTheme="minorHAnsi" w:cstheme="minorHAnsi"/>
                <w:color w:val="000000"/>
                <w:sz w:val="18"/>
                <w:szCs w:val="18"/>
                <w:shd w:val="clear" w:color="auto" w:fill="92D050"/>
                <w:lang w:val="en-US"/>
              </w:rPr>
              <w:t xml:space="preserve">c.   done </w:t>
            </w:r>
          </w:p>
          <w:p w14:paraId="56F27C3A" w14:textId="77777777" w:rsidR="00E54389" w:rsidRDefault="00E54389" w:rsidP="00E54389">
            <w:pPr>
              <w:widowControl/>
              <w:autoSpaceDE w:val="0"/>
              <w:autoSpaceDN w:val="0"/>
              <w:adjustRightInd w:val="0"/>
              <w:rPr>
                <w:rFonts w:asciiTheme="minorHAnsi" w:hAnsiTheme="minorHAnsi" w:cstheme="minorHAnsi"/>
                <w:color w:val="000000"/>
                <w:sz w:val="18"/>
                <w:szCs w:val="18"/>
                <w:shd w:val="clear" w:color="auto" w:fill="92D050"/>
                <w:lang w:val="en-US"/>
              </w:rPr>
            </w:pPr>
          </w:p>
          <w:p w14:paraId="2F94A7C5" w14:textId="77777777" w:rsidR="00E54389" w:rsidRDefault="00E54389" w:rsidP="00E54389">
            <w:pPr>
              <w:widowControl/>
              <w:autoSpaceDE w:val="0"/>
              <w:autoSpaceDN w:val="0"/>
              <w:adjustRightInd w:val="0"/>
              <w:rPr>
                <w:rFonts w:asciiTheme="minorHAnsi" w:hAnsiTheme="minorHAnsi" w:cstheme="minorHAnsi"/>
                <w:color w:val="000000"/>
                <w:sz w:val="18"/>
                <w:szCs w:val="18"/>
                <w:shd w:val="clear" w:color="auto" w:fill="92D050"/>
                <w:lang w:val="en-US"/>
              </w:rPr>
            </w:pPr>
          </w:p>
          <w:p w14:paraId="74F4FD37" w14:textId="77777777" w:rsidR="00E54389" w:rsidRDefault="00E54389" w:rsidP="00E54389">
            <w:pPr>
              <w:widowControl/>
              <w:autoSpaceDE w:val="0"/>
              <w:autoSpaceDN w:val="0"/>
              <w:adjustRightInd w:val="0"/>
              <w:rPr>
                <w:rFonts w:asciiTheme="minorHAnsi" w:hAnsiTheme="minorHAnsi" w:cstheme="minorHAnsi"/>
                <w:color w:val="000000"/>
                <w:sz w:val="18"/>
                <w:szCs w:val="18"/>
                <w:shd w:val="clear" w:color="auto" w:fill="92D050"/>
                <w:lang w:val="en-US"/>
              </w:rPr>
            </w:pPr>
          </w:p>
          <w:p w14:paraId="75A32036" w14:textId="77777777" w:rsidR="00E54389" w:rsidRP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r>
              <w:rPr>
                <w:rFonts w:asciiTheme="minorHAnsi" w:hAnsiTheme="minorHAnsi" w:cstheme="minorHAnsi"/>
                <w:color w:val="000000"/>
                <w:sz w:val="18"/>
                <w:szCs w:val="18"/>
                <w:shd w:val="clear" w:color="auto" w:fill="92D050"/>
                <w:lang w:val="en-US"/>
              </w:rPr>
              <w:t>d.   d</w:t>
            </w:r>
            <w:r w:rsidR="00E54389" w:rsidRPr="0086586B">
              <w:rPr>
                <w:rFonts w:asciiTheme="minorHAnsi" w:hAnsiTheme="minorHAnsi" w:cstheme="minorHAnsi"/>
                <w:color w:val="000000"/>
                <w:sz w:val="18"/>
                <w:szCs w:val="18"/>
                <w:shd w:val="clear" w:color="auto" w:fill="92D050"/>
                <w:lang w:val="en-US"/>
              </w:rPr>
              <w:t>one</w:t>
            </w:r>
          </w:p>
          <w:p w14:paraId="0E17B3ED" w14:textId="77777777" w:rsidR="0086586B" w:rsidRDefault="0086586B" w:rsidP="0086586B">
            <w:pPr>
              <w:pStyle w:val="ListParagraph"/>
              <w:widowControl/>
              <w:autoSpaceDE w:val="0"/>
              <w:autoSpaceDN w:val="0"/>
              <w:adjustRightInd w:val="0"/>
              <w:rPr>
                <w:rFonts w:asciiTheme="minorHAnsi" w:hAnsiTheme="minorHAnsi" w:cstheme="minorHAnsi"/>
                <w:color w:val="000000"/>
                <w:sz w:val="18"/>
                <w:szCs w:val="18"/>
                <w:lang w:val="en-US"/>
              </w:rPr>
            </w:pPr>
          </w:p>
          <w:p w14:paraId="3E5E4BC3" w14:textId="77777777" w:rsidR="0086586B" w:rsidRDefault="0086586B" w:rsidP="0086586B">
            <w:pPr>
              <w:pStyle w:val="ListParagraph"/>
              <w:widowControl/>
              <w:autoSpaceDE w:val="0"/>
              <w:autoSpaceDN w:val="0"/>
              <w:adjustRightInd w:val="0"/>
              <w:rPr>
                <w:rFonts w:asciiTheme="minorHAnsi" w:hAnsiTheme="minorHAnsi" w:cstheme="minorHAnsi"/>
                <w:color w:val="000000"/>
                <w:sz w:val="18"/>
                <w:szCs w:val="18"/>
                <w:lang w:val="en-US"/>
              </w:rPr>
            </w:pPr>
          </w:p>
          <w:p w14:paraId="428D4850" w14:textId="77777777" w:rsidR="0086586B" w:rsidRDefault="0086586B" w:rsidP="0086586B">
            <w:pPr>
              <w:pStyle w:val="ListParagraph"/>
              <w:widowControl/>
              <w:autoSpaceDE w:val="0"/>
              <w:autoSpaceDN w:val="0"/>
              <w:adjustRightInd w:val="0"/>
              <w:rPr>
                <w:rFonts w:asciiTheme="minorHAnsi" w:hAnsiTheme="minorHAnsi" w:cstheme="minorHAnsi"/>
                <w:color w:val="000000"/>
                <w:sz w:val="18"/>
                <w:szCs w:val="18"/>
                <w:lang w:val="en-US"/>
              </w:rPr>
            </w:pPr>
          </w:p>
          <w:p w14:paraId="411C020C" w14:textId="77777777" w:rsidR="0086586B" w:rsidRDefault="0086586B" w:rsidP="0086586B">
            <w:pPr>
              <w:pStyle w:val="ListParagraph"/>
              <w:widowControl/>
              <w:autoSpaceDE w:val="0"/>
              <w:autoSpaceDN w:val="0"/>
              <w:adjustRightInd w:val="0"/>
              <w:rPr>
                <w:rFonts w:asciiTheme="minorHAnsi" w:hAnsiTheme="minorHAnsi" w:cstheme="minorHAnsi"/>
                <w:color w:val="000000"/>
                <w:sz w:val="18"/>
                <w:szCs w:val="18"/>
                <w:lang w:val="en-US"/>
              </w:rPr>
            </w:pPr>
          </w:p>
          <w:p w14:paraId="6A877028"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r>
              <w:rPr>
                <w:rFonts w:asciiTheme="minorHAnsi" w:hAnsiTheme="minorHAnsi" w:cstheme="minorHAnsi"/>
                <w:color w:val="000000"/>
                <w:sz w:val="18"/>
                <w:szCs w:val="18"/>
                <w:shd w:val="clear" w:color="auto" w:fill="92D050"/>
                <w:lang w:val="en-US"/>
              </w:rPr>
              <w:t>e</w:t>
            </w:r>
            <w:r w:rsidRPr="00E54389">
              <w:rPr>
                <w:rFonts w:asciiTheme="minorHAnsi" w:hAnsiTheme="minorHAnsi" w:cstheme="minorHAnsi"/>
                <w:color w:val="000000"/>
                <w:sz w:val="18"/>
                <w:szCs w:val="18"/>
                <w:shd w:val="clear" w:color="auto" w:fill="92D050"/>
                <w:lang w:val="en-US"/>
              </w:rPr>
              <w:t xml:space="preserve">.   done </w:t>
            </w:r>
          </w:p>
          <w:p w14:paraId="68E69AA7"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71C7D6A0"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1A81AFCA"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7C418F01"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r>
              <w:rPr>
                <w:rFonts w:asciiTheme="minorHAnsi" w:hAnsiTheme="minorHAnsi" w:cstheme="minorHAnsi"/>
                <w:color w:val="000000"/>
                <w:sz w:val="18"/>
                <w:szCs w:val="18"/>
                <w:shd w:val="clear" w:color="auto" w:fill="92D050"/>
                <w:lang w:val="en-US"/>
              </w:rPr>
              <w:t>f</w:t>
            </w:r>
            <w:r w:rsidRPr="00E54389">
              <w:rPr>
                <w:rFonts w:asciiTheme="minorHAnsi" w:hAnsiTheme="minorHAnsi" w:cstheme="minorHAnsi"/>
                <w:color w:val="000000"/>
                <w:sz w:val="18"/>
                <w:szCs w:val="18"/>
                <w:shd w:val="clear" w:color="auto" w:fill="92D050"/>
                <w:lang w:val="en-US"/>
              </w:rPr>
              <w:t>.   done</w:t>
            </w:r>
          </w:p>
          <w:p w14:paraId="7A180329"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063E2805"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1991FF7E"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110336AE"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r>
              <w:rPr>
                <w:rFonts w:asciiTheme="minorHAnsi" w:hAnsiTheme="minorHAnsi" w:cstheme="minorHAnsi"/>
                <w:color w:val="000000"/>
                <w:sz w:val="18"/>
                <w:szCs w:val="18"/>
                <w:shd w:val="clear" w:color="auto" w:fill="92D050"/>
                <w:lang w:val="en-US"/>
              </w:rPr>
              <w:t>g</w:t>
            </w:r>
            <w:r w:rsidRPr="00E54389">
              <w:rPr>
                <w:rFonts w:asciiTheme="minorHAnsi" w:hAnsiTheme="minorHAnsi" w:cstheme="minorHAnsi"/>
                <w:color w:val="000000"/>
                <w:sz w:val="18"/>
                <w:szCs w:val="18"/>
                <w:shd w:val="clear" w:color="auto" w:fill="92D050"/>
                <w:lang w:val="en-US"/>
              </w:rPr>
              <w:t xml:space="preserve">.   done </w:t>
            </w:r>
          </w:p>
          <w:p w14:paraId="435563A3"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3DDC476C"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46ACC098"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6C655032"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05C28B39"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1363C354"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75493B23"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156EB4D0" w14:textId="77777777" w:rsidR="0086586B" w:rsidRDefault="0086586B" w:rsidP="0086586B">
            <w:pPr>
              <w:widowControl/>
              <w:autoSpaceDE w:val="0"/>
              <w:autoSpaceDN w:val="0"/>
              <w:adjustRightInd w:val="0"/>
              <w:rPr>
                <w:rFonts w:asciiTheme="minorHAnsi" w:hAnsiTheme="minorHAnsi" w:cstheme="minorHAnsi"/>
                <w:color w:val="000000"/>
                <w:sz w:val="18"/>
                <w:szCs w:val="18"/>
                <w:shd w:val="clear" w:color="auto" w:fill="92D050"/>
                <w:lang w:val="en-US"/>
              </w:rPr>
            </w:pPr>
          </w:p>
          <w:p w14:paraId="531B5638" w14:textId="77777777" w:rsidR="0086586B" w:rsidRPr="0086586B" w:rsidRDefault="0086586B" w:rsidP="0086586B">
            <w:pPr>
              <w:widowControl/>
              <w:autoSpaceDE w:val="0"/>
              <w:autoSpaceDN w:val="0"/>
              <w:adjustRightInd w:val="0"/>
              <w:rPr>
                <w:rFonts w:asciiTheme="minorHAnsi" w:hAnsiTheme="minorHAnsi" w:cstheme="minorHAnsi"/>
                <w:color w:val="000000"/>
                <w:sz w:val="18"/>
                <w:szCs w:val="18"/>
                <w:lang w:val="en-US"/>
              </w:rPr>
            </w:pPr>
          </w:p>
        </w:tc>
      </w:tr>
      <w:tr w:rsidR="00585EDA" w:rsidRPr="00F65A2C" w14:paraId="68A66E53" w14:textId="77777777" w:rsidTr="000D7067">
        <w:trPr>
          <w:trHeight w:val="70"/>
        </w:trPr>
        <w:tc>
          <w:tcPr>
            <w:tcW w:w="2428" w:type="dxa"/>
            <w:shd w:val="clear" w:color="auto" w:fill="D9D9D9" w:themeFill="background1" w:themeFillShade="D9"/>
          </w:tcPr>
          <w:p w14:paraId="339A75BC" w14:textId="77777777" w:rsidR="00585EDA" w:rsidRPr="00103207" w:rsidRDefault="00585EDA" w:rsidP="00585EDA">
            <w:pPr>
              <w:autoSpaceDE w:val="0"/>
              <w:autoSpaceDN w:val="0"/>
              <w:adjustRightInd w:val="0"/>
              <w:rPr>
                <w:rFonts w:asciiTheme="minorHAnsi" w:hAnsiTheme="minorHAnsi" w:cstheme="minorHAnsi"/>
                <w:b/>
                <w:color w:val="000000"/>
                <w:sz w:val="20"/>
                <w:lang w:val="en-US"/>
              </w:rPr>
            </w:pPr>
            <w:r w:rsidRPr="00103207">
              <w:rPr>
                <w:rFonts w:asciiTheme="minorHAnsi" w:hAnsiTheme="minorHAnsi" w:cstheme="minorHAnsi"/>
                <w:b/>
                <w:color w:val="000000"/>
                <w:sz w:val="20"/>
                <w:lang w:val="en-US"/>
              </w:rPr>
              <w:lastRenderedPageBreak/>
              <w:t>OUTPUT</w:t>
            </w:r>
            <w:r>
              <w:rPr>
                <w:rFonts w:asciiTheme="minorHAnsi" w:hAnsiTheme="minorHAnsi" w:cstheme="minorHAnsi"/>
                <w:b/>
                <w:color w:val="000000"/>
                <w:sz w:val="20"/>
                <w:lang w:val="en-US"/>
              </w:rPr>
              <w:t>:</w:t>
            </w:r>
          </w:p>
        </w:tc>
        <w:tc>
          <w:tcPr>
            <w:tcW w:w="11342" w:type="dxa"/>
            <w:gridSpan w:val="7"/>
            <w:shd w:val="clear" w:color="auto" w:fill="D9D9D9" w:themeFill="background1" w:themeFillShade="D9"/>
          </w:tcPr>
          <w:p w14:paraId="47A38EB4" w14:textId="77777777" w:rsidR="00585EDA" w:rsidRPr="005F7A60" w:rsidRDefault="00585EDA" w:rsidP="00585EDA">
            <w:pPr>
              <w:autoSpaceDE w:val="0"/>
              <w:autoSpaceDN w:val="0"/>
              <w:adjustRightInd w:val="0"/>
              <w:rPr>
                <w:rFonts w:asciiTheme="minorHAnsi" w:hAnsiTheme="minorHAnsi" w:cstheme="minorHAnsi"/>
                <w:sz w:val="18"/>
                <w:szCs w:val="18"/>
              </w:rPr>
            </w:pPr>
            <w:r>
              <w:rPr>
                <w:rFonts w:asciiTheme="minorHAnsi" w:hAnsiTheme="minorHAnsi" w:cstheme="minorHAnsi"/>
                <w:b/>
                <w:color w:val="000000"/>
                <w:sz w:val="20"/>
                <w:lang w:val="en-US"/>
              </w:rPr>
              <w:t>1.</w:t>
            </w:r>
            <w:r w:rsidRPr="00DB0921">
              <w:rPr>
                <w:rFonts w:asciiTheme="minorHAnsi" w:hAnsiTheme="minorHAnsi" w:cstheme="minorHAnsi"/>
                <w:b/>
                <w:color w:val="000000"/>
                <w:sz w:val="20"/>
                <w:lang w:val="en-US"/>
              </w:rPr>
              <w:t>2 Interface between formal and informal justice system strengthened at the national and district level to increase informal justice mechanisms' ability to comply with HR standards</w:t>
            </w:r>
          </w:p>
        </w:tc>
      </w:tr>
      <w:tr w:rsidR="00585EDA" w:rsidRPr="00F65A2C" w14:paraId="4AB9F304" w14:textId="77777777" w:rsidTr="000D7067">
        <w:trPr>
          <w:trHeight w:val="70"/>
        </w:trPr>
        <w:tc>
          <w:tcPr>
            <w:tcW w:w="2428" w:type="dxa"/>
            <w:shd w:val="clear" w:color="auto" w:fill="D9D9D9" w:themeFill="background1" w:themeFillShade="D9"/>
          </w:tcPr>
          <w:p w14:paraId="53E3454F"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Output Indicators</w:t>
            </w:r>
          </w:p>
        </w:tc>
        <w:tc>
          <w:tcPr>
            <w:tcW w:w="2972" w:type="dxa"/>
            <w:gridSpan w:val="2"/>
            <w:shd w:val="clear" w:color="auto" w:fill="D9D9D9" w:themeFill="background1" w:themeFillShade="D9"/>
          </w:tcPr>
          <w:p w14:paraId="50E6DBC3"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shd w:val="clear" w:color="auto" w:fill="D9D9D9" w:themeFill="background1" w:themeFillShade="D9"/>
          </w:tcPr>
          <w:p w14:paraId="4389AF8A"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tc>
        <w:tc>
          <w:tcPr>
            <w:tcW w:w="2341" w:type="dxa"/>
            <w:gridSpan w:val="2"/>
            <w:shd w:val="clear" w:color="auto" w:fill="D9D9D9" w:themeFill="background1" w:themeFillShade="D9"/>
          </w:tcPr>
          <w:p w14:paraId="142029F6"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shd w:val="clear" w:color="auto" w:fill="D9D9D9" w:themeFill="background1" w:themeFillShade="D9"/>
          </w:tcPr>
          <w:p w14:paraId="30F67A44" w14:textId="77777777" w:rsidR="00585EDA"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p w14:paraId="7ABD4982" w14:textId="77777777" w:rsidR="00C61156" w:rsidRPr="00F65A2C" w:rsidRDefault="00C61156" w:rsidP="00585EDA">
            <w:pPr>
              <w:widowControl/>
              <w:autoSpaceDE w:val="0"/>
              <w:autoSpaceDN w:val="0"/>
              <w:adjustRightInd w:val="0"/>
              <w:jc w:val="center"/>
              <w:rPr>
                <w:rFonts w:asciiTheme="minorHAnsi" w:hAnsiTheme="minorHAnsi" w:cstheme="minorHAnsi"/>
                <w:b/>
                <w:bCs/>
                <w:color w:val="000000"/>
                <w:sz w:val="20"/>
                <w:u w:val="single"/>
                <w:lang w:val="en-US"/>
              </w:rPr>
            </w:pPr>
          </w:p>
        </w:tc>
      </w:tr>
      <w:tr w:rsidR="00585EDA" w:rsidRPr="00F65A2C" w14:paraId="795E3EF8" w14:textId="77777777" w:rsidTr="000D7067">
        <w:trPr>
          <w:trHeight w:val="70"/>
        </w:trPr>
        <w:tc>
          <w:tcPr>
            <w:tcW w:w="2428" w:type="dxa"/>
          </w:tcPr>
          <w:p w14:paraId="5AACC4C8"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a. # of referral networks at local level established to develop interface between formal and informal justice system</w:t>
            </w:r>
          </w:p>
          <w:p w14:paraId="31060ED0" w14:textId="77777777" w:rsidR="00585EDA" w:rsidRPr="00F65A2C" w:rsidRDefault="00585EDA" w:rsidP="00585EDA">
            <w:pPr>
              <w:pStyle w:val="ListParagraph"/>
              <w:autoSpaceDE w:val="0"/>
              <w:autoSpaceDN w:val="0"/>
              <w:adjustRightInd w:val="0"/>
              <w:ind w:left="432"/>
              <w:rPr>
                <w:rFonts w:asciiTheme="minorHAnsi" w:hAnsiTheme="minorHAnsi" w:cstheme="minorHAnsi"/>
                <w:color w:val="000000"/>
                <w:sz w:val="18"/>
                <w:szCs w:val="18"/>
              </w:rPr>
            </w:pPr>
          </w:p>
          <w:p w14:paraId="50731974"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b. Code of Conduct for mediation  endorsed and implemented  nationwide</w:t>
            </w:r>
          </w:p>
          <w:p w14:paraId="6AA45373" w14:textId="77777777" w:rsidR="00585EDA" w:rsidRPr="00F65A2C" w:rsidRDefault="00585EDA" w:rsidP="00585EDA">
            <w:pPr>
              <w:pStyle w:val="ListParagraph"/>
              <w:autoSpaceDE w:val="0"/>
              <w:autoSpaceDN w:val="0"/>
              <w:adjustRightInd w:val="0"/>
              <w:ind w:left="432"/>
              <w:rPr>
                <w:rFonts w:asciiTheme="minorHAnsi" w:hAnsiTheme="minorHAnsi" w:cstheme="minorHAnsi"/>
                <w:color w:val="000000"/>
                <w:sz w:val="18"/>
                <w:szCs w:val="18"/>
              </w:rPr>
            </w:pPr>
          </w:p>
          <w:p w14:paraId="3D225A97" w14:textId="77777777" w:rsidR="00585EDA" w:rsidRDefault="00585EDA" w:rsidP="00585EDA">
            <w:pPr>
              <w:rPr>
                <w:rFonts w:asciiTheme="minorHAnsi" w:hAnsiTheme="minorHAnsi"/>
                <w:sz w:val="18"/>
                <w:szCs w:val="18"/>
              </w:rPr>
            </w:pPr>
            <w:r w:rsidRPr="00F65A2C">
              <w:rPr>
                <w:rFonts w:asciiTheme="minorHAnsi" w:hAnsiTheme="minorHAnsi" w:cstheme="minorHAnsi"/>
                <w:color w:val="000000"/>
                <w:sz w:val="18"/>
                <w:szCs w:val="18"/>
              </w:rPr>
              <w:t xml:space="preserve">c. </w:t>
            </w:r>
            <w:r w:rsidRPr="00F65A2C">
              <w:rPr>
                <w:rFonts w:asciiTheme="minorHAnsi" w:hAnsiTheme="minorHAnsi"/>
                <w:sz w:val="18"/>
                <w:szCs w:val="18"/>
              </w:rPr>
              <w:t>National Training module on  community and court referred mediation revised in line with international standards</w:t>
            </w:r>
          </w:p>
          <w:p w14:paraId="69FA1756" w14:textId="77777777" w:rsidR="00585EDA" w:rsidRDefault="00585EDA" w:rsidP="00585EDA">
            <w:pPr>
              <w:rPr>
                <w:rFonts w:asciiTheme="minorHAnsi" w:hAnsiTheme="minorHAnsi"/>
                <w:sz w:val="18"/>
                <w:szCs w:val="18"/>
              </w:rPr>
            </w:pPr>
          </w:p>
          <w:p w14:paraId="3A5E3F32" w14:textId="77777777" w:rsidR="007125B2" w:rsidRDefault="007125B2" w:rsidP="00585EDA">
            <w:pPr>
              <w:rPr>
                <w:rFonts w:asciiTheme="minorHAnsi" w:hAnsiTheme="minorHAnsi"/>
                <w:sz w:val="18"/>
                <w:szCs w:val="18"/>
              </w:rPr>
            </w:pPr>
          </w:p>
          <w:p w14:paraId="4CAB2BCB" w14:textId="77777777" w:rsidR="007125B2" w:rsidRDefault="007125B2" w:rsidP="00585EDA">
            <w:pPr>
              <w:rPr>
                <w:rFonts w:asciiTheme="minorHAnsi" w:hAnsiTheme="minorHAnsi"/>
                <w:sz w:val="18"/>
                <w:szCs w:val="18"/>
              </w:rPr>
            </w:pPr>
          </w:p>
          <w:p w14:paraId="5DBBE149" w14:textId="77777777" w:rsidR="007125B2" w:rsidRDefault="007125B2" w:rsidP="00585EDA">
            <w:pPr>
              <w:rPr>
                <w:rFonts w:asciiTheme="minorHAnsi" w:hAnsiTheme="minorHAnsi"/>
                <w:sz w:val="18"/>
                <w:szCs w:val="18"/>
              </w:rPr>
            </w:pPr>
          </w:p>
          <w:p w14:paraId="0BBEA5DC" w14:textId="77777777" w:rsidR="007125B2" w:rsidRDefault="007125B2" w:rsidP="00585EDA">
            <w:pPr>
              <w:rPr>
                <w:rFonts w:asciiTheme="minorHAnsi" w:hAnsiTheme="minorHAnsi"/>
                <w:sz w:val="18"/>
                <w:szCs w:val="18"/>
              </w:rPr>
            </w:pPr>
          </w:p>
          <w:p w14:paraId="2BED9176" w14:textId="77777777" w:rsidR="007125B2" w:rsidRDefault="007125B2" w:rsidP="00585EDA">
            <w:pPr>
              <w:rPr>
                <w:rFonts w:asciiTheme="minorHAnsi" w:hAnsiTheme="minorHAnsi"/>
                <w:sz w:val="18"/>
                <w:szCs w:val="18"/>
              </w:rPr>
            </w:pPr>
          </w:p>
          <w:p w14:paraId="53F2199B" w14:textId="77777777" w:rsidR="003D350E" w:rsidRDefault="003D350E" w:rsidP="00585EDA">
            <w:pPr>
              <w:rPr>
                <w:rFonts w:asciiTheme="minorHAnsi" w:hAnsiTheme="minorHAnsi"/>
                <w:sz w:val="18"/>
                <w:szCs w:val="18"/>
              </w:rPr>
            </w:pPr>
          </w:p>
          <w:p w14:paraId="09CD42ED" w14:textId="77777777" w:rsidR="003D350E" w:rsidRDefault="003D350E" w:rsidP="00585EDA">
            <w:pPr>
              <w:rPr>
                <w:rFonts w:asciiTheme="minorHAnsi" w:hAnsiTheme="minorHAnsi"/>
                <w:sz w:val="18"/>
                <w:szCs w:val="18"/>
              </w:rPr>
            </w:pPr>
          </w:p>
          <w:p w14:paraId="228D3BFE" w14:textId="77777777" w:rsidR="003D350E" w:rsidRDefault="003D350E" w:rsidP="00585EDA">
            <w:pPr>
              <w:rPr>
                <w:rFonts w:asciiTheme="minorHAnsi" w:hAnsiTheme="minorHAnsi"/>
                <w:sz w:val="18"/>
                <w:szCs w:val="18"/>
              </w:rPr>
            </w:pPr>
          </w:p>
          <w:p w14:paraId="1F43341A" w14:textId="77777777" w:rsidR="00715D00" w:rsidRDefault="00715D00" w:rsidP="00585EDA">
            <w:pPr>
              <w:rPr>
                <w:rFonts w:asciiTheme="minorHAnsi" w:hAnsiTheme="minorHAnsi"/>
                <w:sz w:val="18"/>
                <w:szCs w:val="18"/>
              </w:rPr>
            </w:pPr>
          </w:p>
          <w:p w14:paraId="70327F17" w14:textId="77777777" w:rsidR="00715D00" w:rsidRDefault="00715D00" w:rsidP="00585EDA">
            <w:pPr>
              <w:rPr>
                <w:rFonts w:asciiTheme="minorHAnsi" w:hAnsiTheme="minorHAnsi"/>
                <w:sz w:val="18"/>
                <w:szCs w:val="18"/>
              </w:rPr>
            </w:pPr>
          </w:p>
          <w:p w14:paraId="5C4297A8" w14:textId="77777777" w:rsidR="00715D00" w:rsidRDefault="00715D00" w:rsidP="00585EDA">
            <w:pPr>
              <w:rPr>
                <w:rFonts w:asciiTheme="minorHAnsi" w:hAnsiTheme="minorHAnsi"/>
                <w:sz w:val="18"/>
                <w:szCs w:val="18"/>
              </w:rPr>
            </w:pPr>
          </w:p>
          <w:p w14:paraId="01C0DD14" w14:textId="77777777" w:rsidR="00715D00" w:rsidRDefault="00715D00" w:rsidP="00585EDA">
            <w:pPr>
              <w:rPr>
                <w:rFonts w:asciiTheme="minorHAnsi" w:hAnsiTheme="minorHAnsi"/>
                <w:sz w:val="18"/>
                <w:szCs w:val="18"/>
              </w:rPr>
            </w:pPr>
          </w:p>
          <w:p w14:paraId="5EEE01F5" w14:textId="77777777" w:rsidR="00715D00" w:rsidRDefault="00715D00" w:rsidP="00585EDA">
            <w:pPr>
              <w:rPr>
                <w:rFonts w:asciiTheme="minorHAnsi" w:hAnsiTheme="minorHAnsi"/>
                <w:sz w:val="18"/>
                <w:szCs w:val="18"/>
              </w:rPr>
            </w:pPr>
          </w:p>
          <w:p w14:paraId="6BCE0EF6" w14:textId="77777777" w:rsidR="00715D00" w:rsidRDefault="00715D00" w:rsidP="00585EDA">
            <w:pPr>
              <w:rPr>
                <w:rFonts w:asciiTheme="minorHAnsi" w:hAnsiTheme="minorHAnsi"/>
                <w:sz w:val="18"/>
                <w:szCs w:val="18"/>
              </w:rPr>
            </w:pPr>
          </w:p>
          <w:p w14:paraId="5B20E6FB" w14:textId="77777777" w:rsidR="00715D00" w:rsidRDefault="00715D00" w:rsidP="00585EDA">
            <w:pPr>
              <w:rPr>
                <w:rFonts w:asciiTheme="minorHAnsi" w:hAnsiTheme="minorHAnsi"/>
                <w:sz w:val="18"/>
                <w:szCs w:val="18"/>
              </w:rPr>
            </w:pPr>
          </w:p>
          <w:p w14:paraId="184A0F84" w14:textId="77777777" w:rsidR="00715D00" w:rsidRDefault="00715D00" w:rsidP="00585EDA">
            <w:pPr>
              <w:rPr>
                <w:rFonts w:asciiTheme="minorHAnsi" w:hAnsiTheme="minorHAnsi"/>
                <w:sz w:val="18"/>
                <w:szCs w:val="18"/>
              </w:rPr>
            </w:pPr>
          </w:p>
          <w:p w14:paraId="6C41F6BE" w14:textId="77777777" w:rsidR="003D350E" w:rsidRDefault="003D350E" w:rsidP="00585EDA">
            <w:pPr>
              <w:rPr>
                <w:rFonts w:asciiTheme="minorHAnsi" w:hAnsiTheme="minorHAnsi"/>
                <w:sz w:val="18"/>
                <w:szCs w:val="18"/>
              </w:rPr>
            </w:pPr>
          </w:p>
          <w:p w14:paraId="39A3D547" w14:textId="77777777" w:rsidR="003D350E" w:rsidRDefault="003D350E" w:rsidP="00585EDA">
            <w:pPr>
              <w:rPr>
                <w:rFonts w:asciiTheme="minorHAnsi" w:hAnsiTheme="minorHAnsi"/>
                <w:sz w:val="18"/>
                <w:szCs w:val="18"/>
              </w:rPr>
            </w:pPr>
          </w:p>
          <w:p w14:paraId="5D39E12E" w14:textId="77777777" w:rsidR="007125B2" w:rsidRPr="00F65A2C" w:rsidRDefault="007125B2" w:rsidP="00585EDA">
            <w:pPr>
              <w:rPr>
                <w:rFonts w:asciiTheme="minorHAnsi" w:hAnsiTheme="minorHAnsi"/>
                <w:sz w:val="18"/>
                <w:szCs w:val="18"/>
              </w:rPr>
            </w:pPr>
          </w:p>
          <w:p w14:paraId="10807A21" w14:textId="77777777" w:rsidR="00585EDA" w:rsidRPr="00DB0921" w:rsidRDefault="00585EDA" w:rsidP="00585EDA">
            <w:pPr>
              <w:autoSpaceDE w:val="0"/>
              <w:autoSpaceDN w:val="0"/>
              <w:adjustRightInd w:val="0"/>
              <w:rPr>
                <w:rFonts w:asciiTheme="minorHAnsi" w:hAnsiTheme="minorHAnsi" w:cstheme="minorHAnsi"/>
                <w:b/>
                <w:color w:val="000000"/>
                <w:sz w:val="20"/>
                <w:lang w:val="en-US"/>
              </w:rPr>
            </w:pPr>
          </w:p>
        </w:tc>
        <w:tc>
          <w:tcPr>
            <w:tcW w:w="2972" w:type="dxa"/>
            <w:gridSpan w:val="2"/>
            <w:shd w:val="clear" w:color="auto" w:fill="auto"/>
          </w:tcPr>
          <w:p w14:paraId="2BDA045A" w14:textId="77777777" w:rsidR="00585EDA" w:rsidRPr="005F7A60" w:rsidRDefault="00585EDA" w:rsidP="00585EDA">
            <w:pPr>
              <w:widowControl/>
              <w:autoSpaceDE w:val="0"/>
              <w:autoSpaceDN w:val="0"/>
              <w:adjustRightInd w:val="0"/>
              <w:rPr>
                <w:rFonts w:asciiTheme="minorHAnsi" w:hAnsiTheme="minorHAnsi" w:cstheme="minorHAnsi"/>
                <w:sz w:val="18"/>
                <w:szCs w:val="18"/>
                <w:lang w:val="en-US"/>
              </w:rPr>
            </w:pPr>
            <w:r w:rsidRPr="005F7A60">
              <w:rPr>
                <w:rFonts w:asciiTheme="minorHAnsi" w:hAnsiTheme="minorHAnsi" w:cstheme="minorHAnsi"/>
                <w:sz w:val="18"/>
                <w:szCs w:val="18"/>
                <w:lang w:val="en-US"/>
              </w:rPr>
              <w:t>a. 0 referral networks in five districts</w:t>
            </w:r>
          </w:p>
          <w:p w14:paraId="65E5CBA8"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3BC2D981"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3D1EEBCD"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6648EB51" w14:textId="77777777" w:rsidR="0086586B" w:rsidRDefault="0086586B" w:rsidP="00585EDA">
            <w:pPr>
              <w:widowControl/>
              <w:autoSpaceDE w:val="0"/>
              <w:autoSpaceDN w:val="0"/>
              <w:adjustRightInd w:val="0"/>
              <w:rPr>
                <w:rFonts w:asciiTheme="minorHAnsi" w:hAnsiTheme="minorHAnsi" w:cstheme="minorHAnsi"/>
                <w:color w:val="000000"/>
                <w:sz w:val="18"/>
                <w:szCs w:val="18"/>
                <w:lang w:val="en-US"/>
              </w:rPr>
            </w:pPr>
          </w:p>
          <w:p w14:paraId="16786615"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lang w:val="en-US"/>
              </w:rPr>
            </w:pPr>
          </w:p>
          <w:p w14:paraId="23F0FD6F"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b.Code of Conduct for  mediation developed (2011)</w:t>
            </w:r>
          </w:p>
          <w:p w14:paraId="6F3761F0"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3AB5337E" w14:textId="77777777" w:rsidR="0086586B" w:rsidRPr="00F65A2C" w:rsidRDefault="0086586B" w:rsidP="00585EDA">
            <w:pPr>
              <w:widowControl/>
              <w:autoSpaceDE w:val="0"/>
              <w:autoSpaceDN w:val="0"/>
              <w:adjustRightInd w:val="0"/>
              <w:rPr>
                <w:rFonts w:asciiTheme="minorHAnsi" w:hAnsiTheme="minorHAnsi" w:cstheme="minorHAnsi"/>
                <w:color w:val="000000"/>
                <w:sz w:val="18"/>
                <w:szCs w:val="18"/>
                <w:lang w:val="en-US"/>
              </w:rPr>
            </w:pPr>
          </w:p>
          <w:p w14:paraId="548533A0"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r w:rsidRPr="00F65A2C">
              <w:rPr>
                <w:rFonts w:asciiTheme="minorHAnsi" w:hAnsiTheme="minorHAnsi" w:cstheme="minorHAnsi"/>
                <w:color w:val="000000"/>
                <w:sz w:val="18"/>
                <w:szCs w:val="18"/>
                <w:lang w:val="en-US"/>
              </w:rPr>
              <w:t>c.Training module developed, but not fully in compliance with human rights based approach</w:t>
            </w:r>
          </w:p>
          <w:p w14:paraId="151A6C93"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31C40903"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tc>
        <w:tc>
          <w:tcPr>
            <w:tcW w:w="2790" w:type="dxa"/>
            <w:gridSpan w:val="2"/>
          </w:tcPr>
          <w:p w14:paraId="489A881D" w14:textId="77777777" w:rsidR="00585EDA" w:rsidRPr="005F7A60" w:rsidRDefault="00585EDA" w:rsidP="00585EDA">
            <w:pPr>
              <w:autoSpaceDE w:val="0"/>
              <w:autoSpaceDN w:val="0"/>
              <w:adjustRightInd w:val="0"/>
              <w:rPr>
                <w:rFonts w:asciiTheme="minorHAnsi" w:hAnsiTheme="minorHAnsi" w:cstheme="minorHAnsi"/>
                <w:sz w:val="18"/>
                <w:szCs w:val="18"/>
              </w:rPr>
            </w:pPr>
            <w:r w:rsidRPr="005F7A60">
              <w:rPr>
                <w:rFonts w:asciiTheme="minorHAnsi" w:hAnsiTheme="minorHAnsi" w:cstheme="minorHAnsi"/>
                <w:sz w:val="18"/>
                <w:szCs w:val="18"/>
              </w:rPr>
              <w:t xml:space="preserve">a. 5 referral networks established in 5 districts </w:t>
            </w:r>
          </w:p>
          <w:p w14:paraId="6B649A12" w14:textId="77777777" w:rsidR="00585EDA" w:rsidRDefault="00585EDA" w:rsidP="00585EDA">
            <w:pPr>
              <w:autoSpaceDE w:val="0"/>
              <w:autoSpaceDN w:val="0"/>
              <w:adjustRightInd w:val="0"/>
              <w:rPr>
                <w:rFonts w:asciiTheme="minorHAnsi" w:hAnsiTheme="minorHAnsi" w:cstheme="minorHAnsi"/>
                <w:color w:val="000000"/>
                <w:sz w:val="18"/>
                <w:szCs w:val="18"/>
              </w:rPr>
            </w:pPr>
          </w:p>
          <w:p w14:paraId="0D77A711" w14:textId="77777777" w:rsidR="0086586B" w:rsidRDefault="0086586B" w:rsidP="00585EDA">
            <w:pPr>
              <w:autoSpaceDE w:val="0"/>
              <w:autoSpaceDN w:val="0"/>
              <w:adjustRightInd w:val="0"/>
              <w:rPr>
                <w:rFonts w:asciiTheme="minorHAnsi" w:hAnsiTheme="minorHAnsi" w:cstheme="minorHAnsi"/>
                <w:color w:val="000000"/>
                <w:sz w:val="18"/>
                <w:szCs w:val="18"/>
              </w:rPr>
            </w:pPr>
          </w:p>
          <w:p w14:paraId="4250FAD6" w14:textId="77777777" w:rsidR="0086586B" w:rsidRPr="00F65A2C" w:rsidRDefault="0086586B" w:rsidP="00585EDA">
            <w:pPr>
              <w:autoSpaceDE w:val="0"/>
              <w:autoSpaceDN w:val="0"/>
              <w:adjustRightInd w:val="0"/>
              <w:rPr>
                <w:rFonts w:asciiTheme="minorHAnsi" w:hAnsiTheme="minorHAnsi" w:cstheme="minorHAnsi"/>
                <w:color w:val="000000"/>
                <w:sz w:val="18"/>
                <w:szCs w:val="18"/>
              </w:rPr>
            </w:pPr>
          </w:p>
          <w:p w14:paraId="37B3BE68"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p>
          <w:p w14:paraId="059C6D62"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b. Code of Conduct endorsed and implemented nationwide</w:t>
            </w:r>
          </w:p>
          <w:p w14:paraId="5D1CF4A8" w14:textId="77777777" w:rsidR="00585EDA" w:rsidRDefault="00585EDA" w:rsidP="00585EDA">
            <w:pPr>
              <w:autoSpaceDE w:val="0"/>
              <w:autoSpaceDN w:val="0"/>
              <w:adjustRightInd w:val="0"/>
              <w:rPr>
                <w:rFonts w:asciiTheme="minorHAnsi" w:hAnsiTheme="minorHAnsi" w:cstheme="minorHAnsi"/>
                <w:color w:val="000000"/>
                <w:sz w:val="18"/>
                <w:szCs w:val="18"/>
              </w:rPr>
            </w:pPr>
          </w:p>
          <w:p w14:paraId="3AE2C9BE" w14:textId="77777777" w:rsidR="0086586B" w:rsidRPr="00F65A2C" w:rsidRDefault="0086586B" w:rsidP="00585EDA">
            <w:pPr>
              <w:autoSpaceDE w:val="0"/>
              <w:autoSpaceDN w:val="0"/>
              <w:adjustRightInd w:val="0"/>
              <w:rPr>
                <w:rFonts w:asciiTheme="minorHAnsi" w:hAnsiTheme="minorHAnsi" w:cstheme="minorHAnsi"/>
                <w:color w:val="000000"/>
                <w:sz w:val="18"/>
                <w:szCs w:val="18"/>
              </w:rPr>
            </w:pPr>
          </w:p>
          <w:p w14:paraId="29624967"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 xml:space="preserve">c. Training module developed and endorsed </w:t>
            </w:r>
          </w:p>
          <w:p w14:paraId="3AA6C3EB"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p>
          <w:p w14:paraId="2AB6DD7F"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p>
          <w:p w14:paraId="445C23C8"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p>
          <w:p w14:paraId="1DD596E9" w14:textId="77777777" w:rsidR="00585EDA" w:rsidRPr="00F65A2C" w:rsidRDefault="00585EDA" w:rsidP="00585EDA">
            <w:pPr>
              <w:autoSpaceDE w:val="0"/>
              <w:autoSpaceDN w:val="0"/>
              <w:adjustRightInd w:val="0"/>
              <w:rPr>
                <w:rFonts w:asciiTheme="minorHAnsi" w:hAnsiTheme="minorHAnsi" w:cstheme="minorHAnsi"/>
                <w:color w:val="000000"/>
                <w:sz w:val="18"/>
                <w:szCs w:val="18"/>
                <w:lang w:val="en-US"/>
              </w:rPr>
            </w:pPr>
          </w:p>
        </w:tc>
        <w:tc>
          <w:tcPr>
            <w:tcW w:w="2341" w:type="dxa"/>
            <w:gridSpan w:val="2"/>
          </w:tcPr>
          <w:p w14:paraId="260B27A9" w14:textId="77777777" w:rsidR="0086586B" w:rsidRPr="005F7A60" w:rsidRDefault="0086586B" w:rsidP="0086586B">
            <w:pPr>
              <w:autoSpaceDE w:val="0"/>
              <w:autoSpaceDN w:val="0"/>
              <w:adjustRightInd w:val="0"/>
              <w:rPr>
                <w:rFonts w:asciiTheme="minorHAnsi" w:hAnsiTheme="minorHAnsi" w:cstheme="minorHAnsi"/>
                <w:sz w:val="18"/>
                <w:szCs w:val="18"/>
              </w:rPr>
            </w:pPr>
            <w:r w:rsidRPr="005F7A60">
              <w:rPr>
                <w:rFonts w:asciiTheme="minorHAnsi" w:hAnsiTheme="minorHAnsi" w:cstheme="minorHAnsi"/>
                <w:sz w:val="18"/>
                <w:szCs w:val="18"/>
              </w:rPr>
              <w:t xml:space="preserve">a. 5 referral networks established in 5 districts </w:t>
            </w:r>
          </w:p>
          <w:p w14:paraId="14FD4F05" w14:textId="77777777" w:rsidR="0086586B" w:rsidRPr="00F65A2C" w:rsidRDefault="0086586B" w:rsidP="0086586B">
            <w:pPr>
              <w:autoSpaceDE w:val="0"/>
              <w:autoSpaceDN w:val="0"/>
              <w:adjustRightInd w:val="0"/>
              <w:rPr>
                <w:rFonts w:asciiTheme="minorHAnsi" w:hAnsiTheme="minorHAnsi" w:cstheme="minorHAnsi"/>
                <w:color w:val="000000"/>
                <w:sz w:val="18"/>
                <w:szCs w:val="18"/>
              </w:rPr>
            </w:pPr>
          </w:p>
          <w:p w14:paraId="54CD3760" w14:textId="77777777" w:rsidR="0086586B" w:rsidRDefault="0086586B" w:rsidP="0086586B">
            <w:pPr>
              <w:autoSpaceDE w:val="0"/>
              <w:autoSpaceDN w:val="0"/>
              <w:adjustRightInd w:val="0"/>
              <w:rPr>
                <w:rFonts w:asciiTheme="minorHAnsi" w:hAnsiTheme="minorHAnsi" w:cstheme="minorHAnsi"/>
                <w:color w:val="000000"/>
                <w:sz w:val="18"/>
                <w:szCs w:val="18"/>
              </w:rPr>
            </w:pPr>
          </w:p>
          <w:p w14:paraId="5FD23F6E" w14:textId="77777777" w:rsidR="0086586B" w:rsidRDefault="0086586B" w:rsidP="0086586B">
            <w:pPr>
              <w:autoSpaceDE w:val="0"/>
              <w:autoSpaceDN w:val="0"/>
              <w:adjustRightInd w:val="0"/>
              <w:rPr>
                <w:rFonts w:asciiTheme="minorHAnsi" w:hAnsiTheme="minorHAnsi" w:cstheme="minorHAnsi"/>
                <w:color w:val="000000"/>
                <w:sz w:val="18"/>
                <w:szCs w:val="18"/>
              </w:rPr>
            </w:pPr>
          </w:p>
          <w:p w14:paraId="1FD84BD6" w14:textId="77777777" w:rsidR="0086586B" w:rsidRPr="00F65A2C" w:rsidRDefault="0086586B" w:rsidP="0086586B">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b. ToR developed for providing RRf to consultant service for revision of previous code of conduct</w:t>
            </w:r>
          </w:p>
          <w:p w14:paraId="47E2014C" w14:textId="77777777" w:rsidR="0086586B" w:rsidRPr="00F65A2C" w:rsidRDefault="0086586B" w:rsidP="0086586B">
            <w:pPr>
              <w:autoSpaceDE w:val="0"/>
              <w:autoSpaceDN w:val="0"/>
              <w:adjustRightInd w:val="0"/>
              <w:rPr>
                <w:rFonts w:asciiTheme="minorHAnsi" w:hAnsiTheme="minorHAnsi" w:cstheme="minorHAnsi"/>
                <w:color w:val="000000"/>
                <w:sz w:val="18"/>
                <w:szCs w:val="18"/>
              </w:rPr>
            </w:pPr>
          </w:p>
          <w:p w14:paraId="44588F0F" w14:textId="77777777" w:rsidR="00585EDA" w:rsidRPr="005F7A60" w:rsidRDefault="00A9253F" w:rsidP="00A9253F">
            <w:pPr>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c. Training module not (yet) fully completed due to delay of Mediation Act</w:t>
            </w:r>
          </w:p>
        </w:tc>
        <w:tc>
          <w:tcPr>
            <w:tcW w:w="3239" w:type="dxa"/>
          </w:tcPr>
          <w:p w14:paraId="1475131C" w14:textId="77777777" w:rsidR="00585EDA" w:rsidRPr="0086586B" w:rsidRDefault="0086586B" w:rsidP="0086586B">
            <w:pPr>
              <w:shd w:val="clear" w:color="auto" w:fill="92D05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   D</w:t>
            </w:r>
            <w:r w:rsidRPr="0086586B">
              <w:rPr>
                <w:rFonts w:asciiTheme="minorHAnsi" w:hAnsiTheme="minorHAnsi" w:cstheme="minorHAnsi"/>
                <w:sz w:val="18"/>
                <w:szCs w:val="18"/>
              </w:rPr>
              <w:t>one</w:t>
            </w:r>
          </w:p>
          <w:p w14:paraId="6A6AD8C9" w14:textId="77777777" w:rsidR="0086586B" w:rsidRDefault="0086586B" w:rsidP="0086586B">
            <w:pPr>
              <w:autoSpaceDE w:val="0"/>
              <w:autoSpaceDN w:val="0"/>
              <w:adjustRightInd w:val="0"/>
              <w:rPr>
                <w:rFonts w:asciiTheme="minorHAnsi" w:hAnsiTheme="minorHAnsi" w:cstheme="minorHAnsi"/>
                <w:sz w:val="18"/>
                <w:szCs w:val="18"/>
              </w:rPr>
            </w:pPr>
          </w:p>
          <w:p w14:paraId="200B7907" w14:textId="77777777" w:rsidR="0086586B" w:rsidRDefault="0086586B" w:rsidP="0086586B">
            <w:pPr>
              <w:autoSpaceDE w:val="0"/>
              <w:autoSpaceDN w:val="0"/>
              <w:adjustRightInd w:val="0"/>
              <w:rPr>
                <w:rFonts w:asciiTheme="minorHAnsi" w:hAnsiTheme="minorHAnsi" w:cstheme="minorHAnsi"/>
                <w:sz w:val="18"/>
                <w:szCs w:val="18"/>
              </w:rPr>
            </w:pPr>
          </w:p>
          <w:p w14:paraId="732ECB7F" w14:textId="77777777" w:rsidR="0086586B" w:rsidRDefault="0086586B" w:rsidP="0086586B">
            <w:pPr>
              <w:autoSpaceDE w:val="0"/>
              <w:autoSpaceDN w:val="0"/>
              <w:adjustRightInd w:val="0"/>
              <w:rPr>
                <w:rFonts w:asciiTheme="minorHAnsi" w:hAnsiTheme="minorHAnsi" w:cstheme="minorHAnsi"/>
                <w:sz w:val="18"/>
                <w:szCs w:val="18"/>
              </w:rPr>
            </w:pPr>
          </w:p>
          <w:p w14:paraId="6541ABB0" w14:textId="77777777" w:rsidR="0086586B" w:rsidRDefault="0086586B" w:rsidP="0086586B">
            <w:pPr>
              <w:autoSpaceDE w:val="0"/>
              <w:autoSpaceDN w:val="0"/>
              <w:adjustRightInd w:val="0"/>
              <w:rPr>
                <w:rFonts w:asciiTheme="minorHAnsi" w:hAnsiTheme="minorHAnsi" w:cstheme="minorHAnsi"/>
                <w:sz w:val="18"/>
                <w:szCs w:val="18"/>
              </w:rPr>
            </w:pPr>
          </w:p>
          <w:p w14:paraId="23647627" w14:textId="77777777" w:rsidR="0086586B" w:rsidRDefault="0086586B" w:rsidP="0086586B">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b.   Delayed commencement of Mediation Act and slow pace of the Mediation Council were key reasons for delay.</w:t>
            </w:r>
          </w:p>
          <w:p w14:paraId="60156944" w14:textId="77777777" w:rsidR="0086586B" w:rsidRDefault="0086586B" w:rsidP="0086586B">
            <w:pPr>
              <w:autoSpaceDE w:val="0"/>
              <w:autoSpaceDN w:val="0"/>
              <w:adjustRightInd w:val="0"/>
              <w:rPr>
                <w:rFonts w:asciiTheme="minorHAnsi" w:hAnsiTheme="minorHAnsi" w:cstheme="minorHAnsi"/>
                <w:sz w:val="18"/>
                <w:szCs w:val="18"/>
              </w:rPr>
            </w:pPr>
          </w:p>
          <w:p w14:paraId="30745143" w14:textId="77777777" w:rsidR="0086586B" w:rsidRPr="0086586B" w:rsidRDefault="0086586B" w:rsidP="0086586B">
            <w:pPr>
              <w:autoSpaceDE w:val="0"/>
              <w:autoSpaceDN w:val="0"/>
              <w:adjustRightInd w:val="0"/>
              <w:rPr>
                <w:rFonts w:asciiTheme="minorHAnsi" w:hAnsiTheme="minorHAnsi" w:cstheme="minorHAnsi"/>
                <w:sz w:val="18"/>
                <w:szCs w:val="18"/>
              </w:rPr>
            </w:pPr>
          </w:p>
        </w:tc>
      </w:tr>
      <w:tr w:rsidR="00585EDA" w:rsidRPr="00F65A2C" w14:paraId="53ED8019" w14:textId="77777777" w:rsidTr="000D7067">
        <w:trPr>
          <w:trHeight w:val="432"/>
        </w:trPr>
        <w:tc>
          <w:tcPr>
            <w:tcW w:w="2428" w:type="dxa"/>
            <w:tcBorders>
              <w:top w:val="single" w:sz="12" w:space="0" w:color="auto"/>
              <w:bottom w:val="single" w:sz="4" w:space="0" w:color="auto"/>
            </w:tcBorders>
            <w:shd w:val="clear" w:color="auto" w:fill="D9D9D9" w:themeFill="background1" w:themeFillShade="D9"/>
            <w:vAlign w:val="center"/>
          </w:tcPr>
          <w:p w14:paraId="2FA2A2CF" w14:textId="77777777" w:rsidR="00585EDA" w:rsidRPr="00F65A2C" w:rsidRDefault="00585EDA" w:rsidP="00585EDA">
            <w:pPr>
              <w:tabs>
                <w:tab w:val="left" w:pos="-720"/>
              </w:tabs>
              <w:suppressAutoHyphens/>
              <w:rPr>
                <w:rFonts w:asciiTheme="minorHAnsi" w:hAnsiTheme="minorHAnsi" w:cstheme="minorHAnsi"/>
                <w:i/>
                <w:spacing w:val="-2"/>
                <w:sz w:val="20"/>
                <w:lang w:val="en-US"/>
              </w:rPr>
            </w:pPr>
            <w:r w:rsidRPr="00F65A2C">
              <w:rPr>
                <w:rFonts w:asciiTheme="minorHAnsi" w:hAnsiTheme="minorHAnsi" w:cstheme="minorHAnsi"/>
                <w:b/>
                <w:bCs/>
                <w:color w:val="000000"/>
                <w:sz w:val="20"/>
                <w:lang w:val="en-US"/>
              </w:rPr>
              <w:lastRenderedPageBreak/>
              <w:t>OUTCOME 2:</w:t>
            </w:r>
          </w:p>
        </w:tc>
        <w:tc>
          <w:tcPr>
            <w:tcW w:w="11342" w:type="dxa"/>
            <w:gridSpan w:val="7"/>
            <w:tcBorders>
              <w:top w:val="single" w:sz="12" w:space="0" w:color="auto"/>
              <w:bottom w:val="single" w:sz="4" w:space="0" w:color="auto"/>
            </w:tcBorders>
            <w:shd w:val="clear" w:color="auto" w:fill="D9D9D9" w:themeFill="background1" w:themeFillShade="D9"/>
            <w:vAlign w:val="center"/>
          </w:tcPr>
          <w:p w14:paraId="0D4CBCA3" w14:textId="77777777" w:rsidR="00585EDA" w:rsidRPr="00F65A2C" w:rsidRDefault="00585EDA" w:rsidP="00585EDA">
            <w:pPr>
              <w:tabs>
                <w:tab w:val="left" w:pos="-720"/>
              </w:tabs>
              <w:suppressAutoHyphens/>
              <w:rPr>
                <w:rFonts w:asciiTheme="minorHAnsi" w:hAnsiTheme="minorHAnsi" w:cstheme="minorHAnsi"/>
                <w:spacing w:val="-2"/>
                <w:sz w:val="20"/>
                <w:lang w:val="en-US"/>
              </w:rPr>
            </w:pPr>
            <w:r w:rsidRPr="00F65A2C">
              <w:rPr>
                <w:rFonts w:asciiTheme="minorHAnsi" w:hAnsiTheme="minorHAnsi" w:cstheme="minorHAnsi"/>
                <w:b/>
                <w:color w:val="000000" w:themeColor="text1"/>
                <w:spacing w:val="-2"/>
                <w:sz w:val="20"/>
                <w:lang w:val="en-US"/>
              </w:rPr>
              <w:t>Women and  vulnerable groups have better access to legal aid services</w:t>
            </w:r>
          </w:p>
        </w:tc>
      </w:tr>
      <w:tr w:rsidR="00585EDA" w:rsidRPr="00F65A2C" w14:paraId="02505E3D" w14:textId="77777777" w:rsidTr="000D7067">
        <w:trPr>
          <w:trHeight w:val="288"/>
        </w:trPr>
        <w:tc>
          <w:tcPr>
            <w:tcW w:w="2428" w:type="dxa"/>
            <w:tcBorders>
              <w:top w:val="single" w:sz="4" w:space="0" w:color="auto"/>
            </w:tcBorders>
            <w:shd w:val="clear" w:color="auto" w:fill="D9D9D9" w:themeFill="background1" w:themeFillShade="D9"/>
          </w:tcPr>
          <w:p w14:paraId="5958127A" w14:textId="77777777" w:rsidR="00585EDA" w:rsidRPr="00F65A2C" w:rsidRDefault="00585EDA" w:rsidP="00585EDA">
            <w:pPr>
              <w:tabs>
                <w:tab w:val="left" w:pos="-720"/>
              </w:tabs>
              <w:suppressAutoHyphens/>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Outcome Indicator(s)</w:t>
            </w:r>
          </w:p>
          <w:p w14:paraId="22C9B288" w14:textId="77777777" w:rsidR="00585EDA" w:rsidRPr="00F65A2C" w:rsidRDefault="00585EDA" w:rsidP="00585EDA">
            <w:pPr>
              <w:tabs>
                <w:tab w:val="left" w:pos="-720"/>
              </w:tabs>
              <w:suppressAutoHyphens/>
              <w:rPr>
                <w:rFonts w:asciiTheme="minorHAnsi" w:hAnsiTheme="minorHAnsi" w:cstheme="minorHAnsi"/>
                <w:b/>
                <w:bCs/>
                <w:color w:val="000000"/>
                <w:sz w:val="20"/>
                <w:lang w:val="en-US"/>
              </w:rPr>
            </w:pPr>
          </w:p>
        </w:tc>
        <w:tc>
          <w:tcPr>
            <w:tcW w:w="2972" w:type="dxa"/>
            <w:gridSpan w:val="2"/>
            <w:tcBorders>
              <w:top w:val="single" w:sz="4" w:space="0" w:color="auto"/>
            </w:tcBorders>
            <w:shd w:val="clear" w:color="auto" w:fill="D9D9D9" w:themeFill="background1" w:themeFillShade="D9"/>
          </w:tcPr>
          <w:p w14:paraId="2ED2C793"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p w14:paraId="673F26C5"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lang w:val="en-US"/>
              </w:rPr>
            </w:pPr>
          </w:p>
        </w:tc>
        <w:tc>
          <w:tcPr>
            <w:tcW w:w="2790" w:type="dxa"/>
            <w:gridSpan w:val="2"/>
            <w:tcBorders>
              <w:top w:val="single" w:sz="4" w:space="0" w:color="auto"/>
            </w:tcBorders>
            <w:shd w:val="clear" w:color="auto" w:fill="D9D9D9" w:themeFill="background1" w:themeFillShade="D9"/>
          </w:tcPr>
          <w:p w14:paraId="7CBF41A2"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p w14:paraId="5045DD89"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lang w:val="en-US"/>
              </w:rPr>
            </w:pPr>
          </w:p>
        </w:tc>
        <w:tc>
          <w:tcPr>
            <w:tcW w:w="2341" w:type="dxa"/>
            <w:gridSpan w:val="2"/>
            <w:tcBorders>
              <w:top w:val="single" w:sz="4" w:space="0" w:color="auto"/>
            </w:tcBorders>
            <w:shd w:val="clear" w:color="auto" w:fill="D9D9D9" w:themeFill="background1" w:themeFillShade="D9"/>
          </w:tcPr>
          <w:p w14:paraId="2350AA03"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tcBorders>
              <w:top w:val="single" w:sz="4" w:space="0" w:color="auto"/>
            </w:tcBorders>
            <w:shd w:val="clear" w:color="auto" w:fill="D9D9D9" w:themeFill="background1" w:themeFillShade="D9"/>
          </w:tcPr>
          <w:p w14:paraId="6896F560"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59AC26CB" w14:textId="77777777" w:rsidTr="000D7067">
        <w:trPr>
          <w:trHeight w:val="70"/>
        </w:trPr>
        <w:tc>
          <w:tcPr>
            <w:tcW w:w="2428" w:type="dxa"/>
            <w:shd w:val="solid" w:color="FFFFFF" w:fill="auto"/>
          </w:tcPr>
          <w:p w14:paraId="603BEF06" w14:textId="77777777" w:rsidR="00585EDA" w:rsidRPr="00F65A2C" w:rsidRDefault="008E1B7A" w:rsidP="00585EDA">
            <w:pPr>
              <w:suppressAutoHyphens/>
              <w:rPr>
                <w:rFonts w:asciiTheme="minorHAnsi" w:hAnsiTheme="minorHAnsi" w:cstheme="minorHAnsi"/>
                <w:spacing w:val="-2"/>
                <w:sz w:val="18"/>
                <w:szCs w:val="18"/>
              </w:rPr>
            </w:pPr>
            <w:r>
              <w:rPr>
                <w:rFonts w:asciiTheme="minorHAnsi" w:hAnsiTheme="minorHAnsi" w:cstheme="minorHAnsi"/>
                <w:spacing w:val="-2"/>
                <w:sz w:val="18"/>
                <w:szCs w:val="18"/>
              </w:rPr>
              <w:t>2</w:t>
            </w:r>
            <w:r w:rsidR="00585EDA" w:rsidRPr="00F65A2C">
              <w:rPr>
                <w:rFonts w:asciiTheme="minorHAnsi" w:hAnsiTheme="minorHAnsi" w:cstheme="minorHAnsi"/>
                <w:spacing w:val="-2"/>
                <w:sz w:val="18"/>
                <w:szCs w:val="18"/>
              </w:rPr>
              <w:t>.</w:t>
            </w:r>
            <w:r>
              <w:rPr>
                <w:rFonts w:asciiTheme="minorHAnsi" w:hAnsiTheme="minorHAnsi" w:cstheme="minorHAnsi"/>
                <w:spacing w:val="-2"/>
                <w:sz w:val="18"/>
                <w:szCs w:val="18"/>
              </w:rPr>
              <w:t xml:space="preserve">1   </w:t>
            </w:r>
            <w:r w:rsidR="00585EDA" w:rsidRPr="00F65A2C">
              <w:rPr>
                <w:rFonts w:asciiTheme="minorHAnsi" w:hAnsiTheme="minorHAnsi" w:cstheme="minorHAnsi"/>
                <w:spacing w:val="-2"/>
                <w:sz w:val="18"/>
                <w:szCs w:val="18"/>
              </w:rPr>
              <w:t># of women and members of vulnerable communities who have benefitted from legal aid services in five districts (UNDAF 4.2.3)</w:t>
            </w:r>
          </w:p>
          <w:p w14:paraId="764DA11B" w14:textId="77777777" w:rsidR="00585EDA" w:rsidRPr="00F65A2C" w:rsidRDefault="00585EDA" w:rsidP="00585EDA">
            <w:pPr>
              <w:suppressAutoHyphens/>
              <w:rPr>
                <w:rFonts w:asciiTheme="minorHAnsi" w:hAnsiTheme="minorHAnsi" w:cstheme="minorHAnsi"/>
                <w:spacing w:val="-2"/>
                <w:sz w:val="18"/>
                <w:szCs w:val="18"/>
              </w:rPr>
            </w:pPr>
          </w:p>
          <w:p w14:paraId="1B2A772E" w14:textId="77777777" w:rsidR="00585EDA" w:rsidRPr="00F65A2C" w:rsidRDefault="008E1B7A" w:rsidP="00BC6D9F">
            <w:pPr>
              <w:suppressAutoHyphens/>
              <w:rPr>
                <w:rFonts w:asciiTheme="minorHAnsi" w:hAnsiTheme="minorHAnsi" w:cstheme="minorHAnsi"/>
                <w:spacing w:val="-2"/>
                <w:sz w:val="18"/>
                <w:szCs w:val="18"/>
              </w:rPr>
            </w:pPr>
            <w:r>
              <w:rPr>
                <w:rFonts w:asciiTheme="minorHAnsi" w:hAnsiTheme="minorHAnsi" w:cstheme="minorHAnsi"/>
                <w:spacing w:val="-2"/>
                <w:sz w:val="18"/>
                <w:szCs w:val="18"/>
              </w:rPr>
              <w:t>2</w:t>
            </w:r>
            <w:r w:rsidR="00585EDA" w:rsidRPr="00F65A2C">
              <w:rPr>
                <w:rFonts w:asciiTheme="minorHAnsi" w:hAnsiTheme="minorHAnsi" w:cstheme="minorHAnsi"/>
                <w:spacing w:val="-2"/>
                <w:sz w:val="18"/>
                <w:szCs w:val="18"/>
              </w:rPr>
              <w:t>.</w:t>
            </w:r>
            <w:r>
              <w:rPr>
                <w:rFonts w:asciiTheme="minorHAnsi" w:hAnsiTheme="minorHAnsi" w:cstheme="minorHAnsi"/>
                <w:spacing w:val="-2"/>
                <w:sz w:val="18"/>
                <w:szCs w:val="18"/>
              </w:rPr>
              <w:t xml:space="preserve">2   </w:t>
            </w:r>
            <w:r w:rsidR="00585EDA" w:rsidRPr="00F65A2C">
              <w:rPr>
                <w:rFonts w:asciiTheme="minorHAnsi" w:hAnsiTheme="minorHAnsi" w:cstheme="minorHAnsi"/>
                <w:spacing w:val="-2"/>
                <w:sz w:val="18"/>
                <w:szCs w:val="18"/>
              </w:rPr>
              <w:t>% of women and members of vulnerable communities satisfied with legal aid services they have received in five districts</w:t>
            </w:r>
          </w:p>
        </w:tc>
        <w:tc>
          <w:tcPr>
            <w:tcW w:w="2972" w:type="dxa"/>
            <w:gridSpan w:val="2"/>
            <w:shd w:val="solid" w:color="FFFFFF" w:fill="auto"/>
          </w:tcPr>
          <w:p w14:paraId="472AE89E" w14:textId="77777777" w:rsidR="00585EDA" w:rsidRPr="00432AC1" w:rsidRDefault="008E1B7A" w:rsidP="00585EDA">
            <w:pPr>
              <w:widowControl/>
              <w:autoSpaceDE w:val="0"/>
              <w:autoSpaceDN w:val="0"/>
              <w:adjustRightInd w:val="0"/>
              <w:rPr>
                <w:rFonts w:asciiTheme="minorHAnsi" w:hAnsiTheme="minorHAnsi" w:cstheme="minorHAnsi"/>
                <w:sz w:val="18"/>
                <w:szCs w:val="18"/>
                <w:lang w:val="en-US"/>
              </w:rPr>
            </w:pPr>
            <w:r>
              <w:rPr>
                <w:rFonts w:asciiTheme="minorHAnsi" w:hAnsiTheme="minorHAnsi" w:cstheme="minorHAnsi"/>
                <w:sz w:val="18"/>
                <w:szCs w:val="18"/>
                <w:lang w:val="en-US"/>
              </w:rPr>
              <w:t>2</w:t>
            </w:r>
            <w:r w:rsidR="00585EDA" w:rsidRPr="00432AC1">
              <w:rPr>
                <w:rFonts w:asciiTheme="minorHAnsi" w:hAnsiTheme="minorHAnsi" w:cstheme="minorHAnsi"/>
                <w:sz w:val="18"/>
                <w:szCs w:val="18"/>
                <w:lang w:val="en-US"/>
              </w:rPr>
              <w:t>.</w:t>
            </w:r>
            <w:r>
              <w:rPr>
                <w:rFonts w:asciiTheme="minorHAnsi" w:hAnsiTheme="minorHAnsi" w:cstheme="minorHAnsi"/>
                <w:sz w:val="18"/>
                <w:szCs w:val="18"/>
                <w:lang w:val="en-US"/>
              </w:rPr>
              <w:t xml:space="preserve">1  </w:t>
            </w:r>
            <w:r w:rsidR="00585EDA" w:rsidRPr="00432AC1">
              <w:rPr>
                <w:rFonts w:asciiTheme="minorHAnsi" w:hAnsiTheme="minorHAnsi"/>
                <w:sz w:val="18"/>
                <w:szCs w:val="18"/>
              </w:rPr>
              <w:t>88 women and members of vulnerable g</w:t>
            </w:r>
            <w:r w:rsidR="00432AC1">
              <w:rPr>
                <w:rFonts w:asciiTheme="minorHAnsi" w:hAnsiTheme="minorHAnsi"/>
                <w:sz w:val="18"/>
                <w:szCs w:val="18"/>
              </w:rPr>
              <w:t xml:space="preserve">roups benefitted from legal aid </w:t>
            </w:r>
            <w:r w:rsidR="00585EDA" w:rsidRPr="00432AC1">
              <w:rPr>
                <w:rFonts w:asciiTheme="minorHAnsi" w:hAnsiTheme="minorHAnsi"/>
                <w:sz w:val="18"/>
                <w:szCs w:val="18"/>
              </w:rPr>
              <w:t>(source DLAC)</w:t>
            </w:r>
          </w:p>
          <w:p w14:paraId="542AC51F" w14:textId="77777777" w:rsidR="00585EDA" w:rsidRPr="00F65A2C" w:rsidRDefault="00585EDA" w:rsidP="00585EDA">
            <w:pPr>
              <w:autoSpaceDE w:val="0"/>
              <w:autoSpaceDN w:val="0"/>
              <w:adjustRightInd w:val="0"/>
              <w:rPr>
                <w:rFonts w:asciiTheme="minorHAnsi" w:hAnsiTheme="minorHAnsi" w:cstheme="minorHAnsi"/>
                <w:sz w:val="18"/>
                <w:szCs w:val="18"/>
              </w:rPr>
            </w:pPr>
          </w:p>
          <w:p w14:paraId="07D91A4B" w14:textId="77777777" w:rsidR="00585EDA" w:rsidRPr="00F65A2C" w:rsidRDefault="00585EDA" w:rsidP="00585EDA">
            <w:pPr>
              <w:autoSpaceDE w:val="0"/>
              <w:autoSpaceDN w:val="0"/>
              <w:adjustRightInd w:val="0"/>
              <w:rPr>
                <w:rFonts w:asciiTheme="minorHAnsi" w:hAnsiTheme="minorHAnsi" w:cstheme="minorHAnsi"/>
                <w:sz w:val="18"/>
                <w:szCs w:val="18"/>
              </w:rPr>
            </w:pPr>
          </w:p>
          <w:p w14:paraId="2ED27588" w14:textId="77777777" w:rsidR="00585EDA" w:rsidRPr="00F65A2C" w:rsidRDefault="00585EDA" w:rsidP="00585EDA">
            <w:pPr>
              <w:autoSpaceDE w:val="0"/>
              <w:autoSpaceDN w:val="0"/>
              <w:adjustRightInd w:val="0"/>
              <w:rPr>
                <w:rFonts w:asciiTheme="minorHAnsi" w:hAnsiTheme="minorHAnsi" w:cstheme="minorHAnsi"/>
                <w:sz w:val="18"/>
                <w:szCs w:val="18"/>
              </w:rPr>
            </w:pPr>
          </w:p>
          <w:p w14:paraId="5AF3A46B" w14:textId="77777777" w:rsidR="00585EDA" w:rsidRPr="00F65A2C" w:rsidRDefault="00585EDA" w:rsidP="00585EDA">
            <w:pPr>
              <w:autoSpaceDE w:val="0"/>
              <w:autoSpaceDN w:val="0"/>
              <w:adjustRightInd w:val="0"/>
              <w:rPr>
                <w:rFonts w:asciiTheme="minorHAnsi" w:hAnsiTheme="minorHAnsi" w:cstheme="minorHAnsi"/>
                <w:sz w:val="18"/>
                <w:szCs w:val="18"/>
              </w:rPr>
            </w:pPr>
          </w:p>
          <w:p w14:paraId="4FF777AF" w14:textId="77777777" w:rsidR="00585EDA" w:rsidRPr="00F65A2C" w:rsidRDefault="008E1B7A" w:rsidP="00585EDA">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2</w:t>
            </w:r>
            <w:r w:rsidR="00585EDA" w:rsidRPr="00F65A2C">
              <w:rPr>
                <w:rFonts w:asciiTheme="minorHAnsi" w:hAnsiTheme="minorHAnsi" w:cstheme="minorHAnsi"/>
                <w:sz w:val="18"/>
                <w:szCs w:val="18"/>
              </w:rPr>
              <w:t>.</w:t>
            </w:r>
            <w:r>
              <w:rPr>
                <w:rFonts w:asciiTheme="minorHAnsi" w:hAnsiTheme="minorHAnsi" w:cstheme="minorHAnsi"/>
                <w:sz w:val="18"/>
                <w:szCs w:val="18"/>
              </w:rPr>
              <w:t xml:space="preserve">2  </w:t>
            </w:r>
            <w:r w:rsidR="00EC17A4">
              <w:rPr>
                <w:rFonts w:asciiTheme="minorHAnsi" w:hAnsiTheme="minorHAnsi" w:cstheme="minorHAnsi"/>
                <w:sz w:val="18"/>
                <w:szCs w:val="18"/>
              </w:rPr>
              <w:t xml:space="preserve"> 58% </w:t>
            </w:r>
            <w:r w:rsidR="00EC17A4" w:rsidRPr="00F65A2C">
              <w:rPr>
                <w:rFonts w:asciiTheme="minorHAnsi" w:hAnsiTheme="minorHAnsi" w:cstheme="minorHAnsi"/>
                <w:spacing w:val="-2"/>
                <w:sz w:val="18"/>
                <w:szCs w:val="18"/>
              </w:rPr>
              <w:t>of women and members of vulnerable communities satisfied with legal aid services they have received in five districts</w:t>
            </w:r>
          </w:p>
          <w:p w14:paraId="63B7541B" w14:textId="77777777" w:rsidR="00585EDA" w:rsidRPr="00F65A2C" w:rsidRDefault="00585EDA" w:rsidP="00585EDA">
            <w:pPr>
              <w:pStyle w:val="ListParagraph"/>
              <w:autoSpaceDE w:val="0"/>
              <w:autoSpaceDN w:val="0"/>
              <w:adjustRightInd w:val="0"/>
              <w:ind w:left="1440"/>
              <w:rPr>
                <w:rFonts w:asciiTheme="minorHAnsi" w:hAnsiTheme="minorHAnsi" w:cstheme="minorHAnsi"/>
                <w:sz w:val="18"/>
                <w:szCs w:val="18"/>
              </w:rPr>
            </w:pPr>
          </w:p>
        </w:tc>
        <w:tc>
          <w:tcPr>
            <w:tcW w:w="2790" w:type="dxa"/>
            <w:gridSpan w:val="2"/>
            <w:shd w:val="solid" w:color="FFFFFF" w:fill="auto"/>
          </w:tcPr>
          <w:p w14:paraId="0B22805B" w14:textId="77777777" w:rsidR="00585EDA" w:rsidRPr="00F65A2C" w:rsidRDefault="008E1B7A" w:rsidP="00585ED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2</w:t>
            </w:r>
            <w:r w:rsidR="00585EDA" w:rsidRPr="00F65A2C">
              <w:rPr>
                <w:rFonts w:asciiTheme="minorHAnsi" w:hAnsiTheme="minorHAnsi" w:cstheme="minorHAnsi"/>
                <w:color w:val="000000"/>
                <w:sz w:val="18"/>
                <w:szCs w:val="18"/>
              </w:rPr>
              <w:t>.</w:t>
            </w:r>
            <w:r>
              <w:rPr>
                <w:rFonts w:asciiTheme="minorHAnsi" w:hAnsiTheme="minorHAnsi" w:cstheme="minorHAnsi"/>
                <w:color w:val="000000"/>
                <w:sz w:val="18"/>
                <w:szCs w:val="18"/>
              </w:rPr>
              <w:t xml:space="preserve">1  </w:t>
            </w:r>
            <w:r w:rsidR="00EC17A4">
              <w:rPr>
                <w:rFonts w:asciiTheme="minorHAnsi" w:hAnsiTheme="minorHAnsi" w:cstheme="minorHAnsi"/>
                <w:color w:val="000000"/>
                <w:sz w:val="18"/>
                <w:szCs w:val="18"/>
              </w:rPr>
              <w:t>5</w:t>
            </w:r>
            <w:r w:rsidR="00585EDA">
              <w:rPr>
                <w:rFonts w:asciiTheme="minorHAnsi" w:hAnsiTheme="minorHAnsi" w:cstheme="minorHAnsi"/>
                <w:color w:val="000000"/>
                <w:sz w:val="18"/>
                <w:szCs w:val="18"/>
              </w:rPr>
              <w:t>00</w:t>
            </w:r>
            <w:r w:rsidR="00585EDA" w:rsidRPr="00F65A2C">
              <w:rPr>
                <w:rFonts w:asciiTheme="minorHAnsi" w:hAnsiTheme="minorHAnsi" w:cstheme="minorHAnsi"/>
                <w:color w:val="000000"/>
                <w:sz w:val="18"/>
                <w:szCs w:val="18"/>
              </w:rPr>
              <w:t>women and representatives from vulnerable groups have received legal aid services in five districts (TBD as increase compared to baseline)</w:t>
            </w:r>
          </w:p>
          <w:p w14:paraId="45A2CFCA" w14:textId="77777777" w:rsidR="00585EDA" w:rsidRDefault="00585EDA" w:rsidP="00585EDA">
            <w:pPr>
              <w:autoSpaceDE w:val="0"/>
              <w:autoSpaceDN w:val="0"/>
              <w:adjustRightInd w:val="0"/>
              <w:rPr>
                <w:rFonts w:asciiTheme="minorHAnsi" w:hAnsiTheme="minorHAnsi" w:cstheme="minorHAnsi"/>
                <w:color w:val="000000"/>
                <w:sz w:val="18"/>
                <w:szCs w:val="18"/>
              </w:rPr>
            </w:pPr>
          </w:p>
          <w:p w14:paraId="120A6315" w14:textId="77777777" w:rsidR="007125B2" w:rsidRDefault="007125B2" w:rsidP="00585EDA">
            <w:pPr>
              <w:autoSpaceDE w:val="0"/>
              <w:autoSpaceDN w:val="0"/>
              <w:adjustRightInd w:val="0"/>
              <w:rPr>
                <w:rFonts w:asciiTheme="minorHAnsi" w:hAnsiTheme="minorHAnsi" w:cstheme="minorHAnsi"/>
                <w:color w:val="000000"/>
                <w:sz w:val="18"/>
                <w:szCs w:val="18"/>
              </w:rPr>
            </w:pPr>
          </w:p>
          <w:p w14:paraId="3387E948" w14:textId="77777777" w:rsidR="00585EDA" w:rsidRPr="00F65A2C" w:rsidRDefault="008E1B7A" w:rsidP="00585ED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2</w:t>
            </w:r>
            <w:r w:rsidR="00585EDA" w:rsidRPr="00F65A2C">
              <w:rPr>
                <w:rFonts w:asciiTheme="minorHAnsi" w:hAnsiTheme="minorHAnsi" w:cstheme="minorHAnsi"/>
                <w:color w:val="000000"/>
                <w:sz w:val="18"/>
                <w:szCs w:val="18"/>
              </w:rPr>
              <w:t>.</w:t>
            </w:r>
            <w:r>
              <w:rPr>
                <w:rFonts w:asciiTheme="minorHAnsi" w:hAnsiTheme="minorHAnsi" w:cstheme="minorHAnsi"/>
                <w:color w:val="000000"/>
                <w:sz w:val="18"/>
                <w:szCs w:val="18"/>
              </w:rPr>
              <w:t xml:space="preserve">2  </w:t>
            </w:r>
            <w:r w:rsidR="00EC17A4">
              <w:rPr>
                <w:rFonts w:asciiTheme="minorHAnsi" w:hAnsiTheme="minorHAnsi" w:cstheme="minorHAnsi"/>
                <w:sz w:val="18"/>
                <w:szCs w:val="18"/>
              </w:rPr>
              <w:t xml:space="preserve">72% </w:t>
            </w:r>
            <w:r w:rsidR="00EC17A4" w:rsidRPr="00F65A2C">
              <w:rPr>
                <w:rFonts w:asciiTheme="minorHAnsi" w:hAnsiTheme="minorHAnsi" w:cstheme="minorHAnsi"/>
                <w:spacing w:val="-2"/>
                <w:sz w:val="18"/>
                <w:szCs w:val="18"/>
              </w:rPr>
              <w:t>of women and members of vulnerable communities satisfied with legal aid services they have received in five districts</w:t>
            </w:r>
          </w:p>
          <w:p w14:paraId="000D4208" w14:textId="77777777" w:rsidR="00585EDA" w:rsidRPr="00F65A2C" w:rsidRDefault="00585EDA" w:rsidP="00585EDA">
            <w:pPr>
              <w:pStyle w:val="ListParagraph"/>
              <w:autoSpaceDE w:val="0"/>
              <w:autoSpaceDN w:val="0"/>
              <w:adjustRightInd w:val="0"/>
              <w:ind w:left="410"/>
              <w:rPr>
                <w:rFonts w:asciiTheme="minorHAnsi" w:hAnsiTheme="minorHAnsi" w:cstheme="minorHAnsi"/>
                <w:color w:val="000000"/>
                <w:sz w:val="18"/>
                <w:szCs w:val="18"/>
              </w:rPr>
            </w:pPr>
          </w:p>
          <w:p w14:paraId="17AADC57" w14:textId="77777777" w:rsidR="00585EDA" w:rsidRPr="00F65A2C" w:rsidRDefault="00585EDA" w:rsidP="00585EDA">
            <w:pPr>
              <w:pStyle w:val="ListParagraph"/>
              <w:autoSpaceDE w:val="0"/>
              <w:autoSpaceDN w:val="0"/>
              <w:adjustRightInd w:val="0"/>
              <w:ind w:left="410"/>
              <w:rPr>
                <w:rFonts w:asciiTheme="minorHAnsi" w:hAnsiTheme="minorHAnsi" w:cstheme="minorHAnsi"/>
                <w:color w:val="000000"/>
                <w:sz w:val="18"/>
                <w:szCs w:val="18"/>
              </w:rPr>
            </w:pPr>
          </w:p>
        </w:tc>
        <w:tc>
          <w:tcPr>
            <w:tcW w:w="2341" w:type="dxa"/>
            <w:gridSpan w:val="2"/>
            <w:shd w:val="solid" w:color="FFFFFF" w:fill="auto"/>
          </w:tcPr>
          <w:p w14:paraId="10D3A843" w14:textId="77777777" w:rsidR="008E1B7A" w:rsidRPr="00071667" w:rsidRDefault="008E1B7A" w:rsidP="008E1B7A">
            <w:pPr>
              <w:autoSpaceDE w:val="0"/>
              <w:autoSpaceDN w:val="0"/>
              <w:adjustRightInd w:val="0"/>
              <w:rPr>
                <w:rFonts w:asciiTheme="minorHAnsi" w:hAnsiTheme="minorHAnsi" w:cs="Arial"/>
                <w:color w:val="000000"/>
                <w:sz w:val="18"/>
                <w:szCs w:val="18"/>
              </w:rPr>
            </w:pPr>
            <w:r>
              <w:rPr>
                <w:rFonts w:asciiTheme="minorHAnsi" w:hAnsiTheme="minorHAnsi" w:cstheme="minorHAnsi"/>
                <w:color w:val="000000"/>
                <w:sz w:val="18"/>
                <w:szCs w:val="18"/>
              </w:rPr>
              <w:t xml:space="preserve">2.1   </w:t>
            </w:r>
            <w:r w:rsidR="00071667">
              <w:rPr>
                <w:rFonts w:asciiTheme="minorHAnsi" w:hAnsiTheme="minorHAnsi" w:cstheme="minorHAnsi"/>
                <w:color w:val="000000"/>
                <w:sz w:val="18"/>
                <w:szCs w:val="18"/>
              </w:rPr>
              <w:t xml:space="preserve">By June 2015, </w:t>
            </w:r>
            <w:r w:rsidR="00EC17A4">
              <w:rPr>
                <w:rFonts w:asciiTheme="minorHAnsi" w:hAnsiTheme="minorHAnsi" w:cstheme="minorHAnsi"/>
                <w:color w:val="000000"/>
                <w:sz w:val="18"/>
                <w:szCs w:val="18"/>
              </w:rPr>
              <w:t>3,012</w:t>
            </w:r>
            <w:r w:rsidRPr="00F65A2C">
              <w:rPr>
                <w:rFonts w:asciiTheme="minorHAnsi" w:hAnsiTheme="minorHAnsi" w:cstheme="minorHAnsi"/>
                <w:color w:val="000000"/>
                <w:sz w:val="18"/>
                <w:szCs w:val="18"/>
              </w:rPr>
              <w:t>women and representatives from vulnerable groups have received legal aid services in</w:t>
            </w:r>
            <w:r w:rsidR="00EC17A4">
              <w:rPr>
                <w:rFonts w:asciiTheme="minorHAnsi" w:hAnsiTheme="minorHAnsi" w:cstheme="minorHAnsi"/>
                <w:color w:val="000000"/>
                <w:sz w:val="18"/>
                <w:szCs w:val="18"/>
              </w:rPr>
              <w:t xml:space="preserve"> five districts</w:t>
            </w:r>
            <w:r w:rsidR="00071667">
              <w:rPr>
                <w:rFonts w:asciiTheme="minorHAnsi" w:hAnsiTheme="minorHAnsi" w:cstheme="minorHAnsi"/>
                <w:color w:val="000000"/>
                <w:sz w:val="18"/>
                <w:szCs w:val="18"/>
              </w:rPr>
              <w:t xml:space="preserve">. </w:t>
            </w:r>
            <w:r w:rsidR="00071667" w:rsidRPr="00071667">
              <w:rPr>
                <w:rFonts w:asciiTheme="minorHAnsi" w:hAnsiTheme="minorHAnsi" w:cs="Arial"/>
                <w:snapToGrid/>
                <w:color w:val="000000"/>
                <w:sz w:val="18"/>
                <w:szCs w:val="18"/>
              </w:rPr>
              <w:t xml:space="preserve">By </w:t>
            </w:r>
            <w:r w:rsidR="00071667">
              <w:rPr>
                <w:rFonts w:asciiTheme="minorHAnsi" w:hAnsiTheme="minorHAnsi" w:cs="Arial"/>
                <w:snapToGrid/>
                <w:color w:val="000000"/>
                <w:sz w:val="18"/>
                <w:szCs w:val="18"/>
              </w:rPr>
              <w:t>early November</w:t>
            </w:r>
            <w:r w:rsidR="00071667" w:rsidRPr="00071667">
              <w:rPr>
                <w:rFonts w:asciiTheme="minorHAnsi" w:hAnsiTheme="minorHAnsi" w:cs="Arial"/>
                <w:snapToGrid/>
                <w:color w:val="000000"/>
                <w:sz w:val="18"/>
                <w:szCs w:val="18"/>
              </w:rPr>
              <w:t xml:space="preserve"> 2015,  4,744 clients had been provided orientation by legal help desks and ICs </w:t>
            </w:r>
            <w:r w:rsidR="00CA4CCF">
              <w:rPr>
                <w:rFonts w:asciiTheme="minorHAnsi" w:hAnsiTheme="minorHAnsi" w:cs="Arial"/>
                <w:snapToGrid/>
                <w:color w:val="000000"/>
                <w:sz w:val="18"/>
                <w:szCs w:val="18"/>
              </w:rPr>
              <w:t>(39%</w:t>
            </w:r>
            <w:r w:rsidR="00071667" w:rsidRPr="00071667">
              <w:rPr>
                <w:rFonts w:asciiTheme="minorHAnsi" w:hAnsiTheme="minorHAnsi" w:cs="Arial"/>
                <w:snapToGrid/>
                <w:color w:val="000000"/>
                <w:sz w:val="18"/>
                <w:szCs w:val="18"/>
              </w:rPr>
              <w:t xml:space="preserve"> female).  </w:t>
            </w:r>
          </w:p>
          <w:p w14:paraId="22EACB62" w14:textId="77777777" w:rsidR="008E1B7A" w:rsidRDefault="008E1B7A" w:rsidP="008E1B7A">
            <w:pPr>
              <w:autoSpaceDE w:val="0"/>
              <w:autoSpaceDN w:val="0"/>
              <w:adjustRightInd w:val="0"/>
              <w:rPr>
                <w:rFonts w:asciiTheme="minorHAnsi" w:hAnsiTheme="minorHAnsi" w:cstheme="minorHAnsi"/>
                <w:color w:val="000000"/>
                <w:sz w:val="18"/>
                <w:szCs w:val="18"/>
              </w:rPr>
            </w:pPr>
          </w:p>
          <w:p w14:paraId="248922FF" w14:textId="77777777" w:rsidR="008E1B7A" w:rsidRPr="00F65A2C" w:rsidRDefault="008E1B7A" w:rsidP="00EC17A4">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2.2</w:t>
            </w:r>
            <w:r w:rsidR="00EC17A4">
              <w:rPr>
                <w:rFonts w:asciiTheme="minorHAnsi" w:hAnsiTheme="minorHAnsi" w:cstheme="minorHAnsi"/>
                <w:color w:val="000000"/>
                <w:sz w:val="18"/>
                <w:szCs w:val="18"/>
              </w:rPr>
              <w:t xml:space="preserve">   66</w:t>
            </w:r>
            <w:r w:rsidR="00EC17A4">
              <w:rPr>
                <w:rFonts w:asciiTheme="minorHAnsi" w:hAnsiTheme="minorHAnsi" w:cstheme="minorHAnsi"/>
                <w:sz w:val="18"/>
                <w:szCs w:val="18"/>
              </w:rPr>
              <w:t xml:space="preserve">% </w:t>
            </w:r>
            <w:r w:rsidR="00EC17A4" w:rsidRPr="00F65A2C">
              <w:rPr>
                <w:rFonts w:asciiTheme="minorHAnsi" w:hAnsiTheme="minorHAnsi" w:cstheme="minorHAnsi"/>
                <w:spacing w:val="-2"/>
                <w:sz w:val="18"/>
                <w:szCs w:val="18"/>
              </w:rPr>
              <w:t xml:space="preserve">of women and members of vulnerable communities </w:t>
            </w:r>
            <w:r w:rsidR="00EC17A4">
              <w:rPr>
                <w:rFonts w:asciiTheme="minorHAnsi" w:hAnsiTheme="minorHAnsi" w:cstheme="minorHAnsi"/>
                <w:spacing w:val="-2"/>
                <w:sz w:val="18"/>
                <w:szCs w:val="18"/>
              </w:rPr>
              <w:t xml:space="preserve">are </w:t>
            </w:r>
            <w:r w:rsidR="00EC17A4" w:rsidRPr="00F65A2C">
              <w:rPr>
                <w:rFonts w:asciiTheme="minorHAnsi" w:hAnsiTheme="minorHAnsi" w:cstheme="minorHAnsi"/>
                <w:spacing w:val="-2"/>
                <w:sz w:val="18"/>
                <w:szCs w:val="18"/>
              </w:rPr>
              <w:t xml:space="preserve">satisfied with </w:t>
            </w:r>
            <w:r w:rsidR="00EC17A4">
              <w:rPr>
                <w:rFonts w:asciiTheme="minorHAnsi" w:hAnsiTheme="minorHAnsi" w:cstheme="minorHAnsi"/>
                <w:spacing w:val="-2"/>
                <w:sz w:val="18"/>
                <w:szCs w:val="18"/>
              </w:rPr>
              <w:t xml:space="preserve">available </w:t>
            </w:r>
            <w:r w:rsidR="00EC17A4" w:rsidRPr="00F65A2C">
              <w:rPr>
                <w:rFonts w:asciiTheme="minorHAnsi" w:hAnsiTheme="minorHAnsi" w:cstheme="minorHAnsi"/>
                <w:spacing w:val="-2"/>
                <w:sz w:val="18"/>
                <w:szCs w:val="18"/>
              </w:rPr>
              <w:t>legal aid services in five districts</w:t>
            </w:r>
            <w:r w:rsidR="00EC17A4">
              <w:rPr>
                <w:rFonts w:asciiTheme="minorHAnsi" w:hAnsiTheme="minorHAnsi" w:cstheme="minorHAnsi"/>
                <w:spacing w:val="-2"/>
                <w:sz w:val="18"/>
                <w:szCs w:val="18"/>
              </w:rPr>
              <w:t xml:space="preserve"> (Source: NIDR survey, 2014)</w:t>
            </w:r>
          </w:p>
        </w:tc>
        <w:tc>
          <w:tcPr>
            <w:tcW w:w="3239" w:type="dxa"/>
            <w:shd w:val="solid" w:color="FFFFFF" w:fill="auto"/>
          </w:tcPr>
          <w:p w14:paraId="3C106156" w14:textId="77777777" w:rsidR="00585EDA" w:rsidRPr="00EC17A4" w:rsidRDefault="00EC17A4" w:rsidP="00EC17A4">
            <w:pPr>
              <w:shd w:val="clear" w:color="auto" w:fill="92D050"/>
              <w:autoSpaceDE w:val="0"/>
              <w:autoSpaceDN w:val="0"/>
              <w:adjustRightInd w:val="0"/>
              <w:rPr>
                <w:rFonts w:asciiTheme="minorHAnsi" w:hAnsiTheme="minorHAnsi" w:cstheme="minorHAnsi"/>
                <w:color w:val="000000"/>
                <w:sz w:val="18"/>
                <w:szCs w:val="18"/>
              </w:rPr>
            </w:pPr>
            <w:r w:rsidRPr="00EC17A4">
              <w:rPr>
                <w:rFonts w:asciiTheme="minorHAnsi" w:hAnsiTheme="minorHAnsi" w:cstheme="minorHAnsi"/>
                <w:color w:val="000000"/>
                <w:sz w:val="18"/>
                <w:szCs w:val="18"/>
              </w:rPr>
              <w:t>Target has been over-achieved</w:t>
            </w:r>
          </w:p>
          <w:p w14:paraId="5B72EBC5" w14:textId="77777777" w:rsidR="00EC17A4" w:rsidRDefault="00EC17A4" w:rsidP="00585EDA">
            <w:pPr>
              <w:autoSpaceDE w:val="0"/>
              <w:autoSpaceDN w:val="0"/>
              <w:adjustRightInd w:val="0"/>
              <w:rPr>
                <w:rFonts w:asciiTheme="minorHAnsi" w:hAnsiTheme="minorHAnsi" w:cstheme="minorHAnsi"/>
                <w:b/>
                <w:color w:val="000000"/>
                <w:sz w:val="18"/>
                <w:szCs w:val="18"/>
              </w:rPr>
            </w:pPr>
          </w:p>
          <w:p w14:paraId="62CBC200" w14:textId="77777777" w:rsidR="00EC17A4" w:rsidRDefault="00EC17A4" w:rsidP="00585EDA">
            <w:pPr>
              <w:autoSpaceDE w:val="0"/>
              <w:autoSpaceDN w:val="0"/>
              <w:adjustRightInd w:val="0"/>
              <w:rPr>
                <w:rFonts w:asciiTheme="minorHAnsi" w:hAnsiTheme="minorHAnsi" w:cstheme="minorHAnsi"/>
                <w:b/>
                <w:color w:val="000000"/>
                <w:sz w:val="18"/>
                <w:szCs w:val="18"/>
              </w:rPr>
            </w:pPr>
          </w:p>
          <w:p w14:paraId="3DDE673F" w14:textId="77777777" w:rsidR="00EC17A4" w:rsidRDefault="00EC17A4" w:rsidP="00585EDA">
            <w:pPr>
              <w:autoSpaceDE w:val="0"/>
              <w:autoSpaceDN w:val="0"/>
              <w:adjustRightInd w:val="0"/>
              <w:rPr>
                <w:rFonts w:asciiTheme="minorHAnsi" w:hAnsiTheme="minorHAnsi" w:cstheme="minorHAnsi"/>
                <w:b/>
                <w:color w:val="000000"/>
                <w:sz w:val="18"/>
                <w:szCs w:val="18"/>
              </w:rPr>
            </w:pPr>
          </w:p>
          <w:p w14:paraId="182BAF49" w14:textId="77777777" w:rsidR="00EC17A4" w:rsidRDefault="00216BC8" w:rsidP="00585EDA">
            <w:pPr>
              <w:autoSpaceDE w:val="0"/>
              <w:autoSpaceDN w:val="0"/>
              <w:adjustRightInd w:val="0"/>
              <w:rPr>
                <w:rFonts w:asciiTheme="minorHAnsi" w:hAnsiTheme="minorHAnsi" w:cstheme="minorHAnsi"/>
                <w:b/>
                <w:i/>
                <w:color w:val="000000"/>
                <w:sz w:val="18"/>
                <w:szCs w:val="18"/>
              </w:rPr>
            </w:pPr>
            <w:r>
              <w:rPr>
                <w:rFonts w:asciiTheme="minorHAnsi" w:hAnsiTheme="minorHAnsi" w:cstheme="minorHAnsi"/>
                <w:b/>
                <w:i/>
                <w:color w:val="000000"/>
                <w:sz w:val="18"/>
                <w:szCs w:val="18"/>
              </w:rPr>
              <w:t>[</w:t>
            </w:r>
            <w:r w:rsidRPr="00216BC8">
              <w:rPr>
                <w:rFonts w:asciiTheme="minorHAnsi" w:hAnsiTheme="minorHAnsi" w:cstheme="minorHAnsi"/>
                <w:b/>
                <w:i/>
                <w:color w:val="000000"/>
                <w:sz w:val="18"/>
                <w:szCs w:val="18"/>
              </w:rPr>
              <w:t xml:space="preserve">If this is a proxy, it does not work, here. </w:t>
            </w:r>
            <w:r w:rsidR="00EC17A4" w:rsidRPr="00216BC8">
              <w:rPr>
                <w:rFonts w:asciiTheme="minorHAnsi" w:hAnsiTheme="minorHAnsi" w:cstheme="minorHAnsi"/>
                <w:b/>
                <w:i/>
                <w:color w:val="000000"/>
                <w:sz w:val="18"/>
                <w:szCs w:val="18"/>
              </w:rPr>
              <w:t xml:space="preserve">The formulation of the progress statement differs from </w:t>
            </w:r>
            <w:r w:rsidRPr="00216BC8">
              <w:rPr>
                <w:rFonts w:asciiTheme="minorHAnsi" w:hAnsiTheme="minorHAnsi" w:cstheme="minorHAnsi"/>
                <w:b/>
                <w:i/>
                <w:color w:val="000000"/>
                <w:sz w:val="18"/>
                <w:szCs w:val="18"/>
              </w:rPr>
              <w:t>the actual indicator in that it refers to a judgment about available services (question asked to general public), whereas the indicator hones in on the assessment of services received by actual users/clients rather than potential (and actual) end beneficiaries</w:t>
            </w:r>
            <w:r>
              <w:rPr>
                <w:rFonts w:asciiTheme="minorHAnsi" w:hAnsiTheme="minorHAnsi" w:cstheme="minorHAnsi"/>
                <w:b/>
                <w:i/>
                <w:color w:val="000000"/>
                <w:sz w:val="18"/>
                <w:szCs w:val="18"/>
              </w:rPr>
              <w:t>]</w:t>
            </w:r>
          </w:p>
          <w:p w14:paraId="5EF03D5D" w14:textId="77777777" w:rsidR="00A347BF" w:rsidRDefault="00A347BF" w:rsidP="00585EDA">
            <w:pPr>
              <w:autoSpaceDE w:val="0"/>
              <w:autoSpaceDN w:val="0"/>
              <w:adjustRightInd w:val="0"/>
              <w:rPr>
                <w:rFonts w:asciiTheme="minorHAnsi" w:hAnsiTheme="minorHAnsi" w:cstheme="minorHAnsi"/>
                <w:b/>
                <w:i/>
                <w:color w:val="000000"/>
                <w:sz w:val="18"/>
                <w:szCs w:val="18"/>
              </w:rPr>
            </w:pPr>
          </w:p>
          <w:p w14:paraId="416EFB51" w14:textId="77777777" w:rsidR="00A347BF" w:rsidRPr="00216BC8" w:rsidRDefault="00A347BF" w:rsidP="00585EDA">
            <w:pPr>
              <w:autoSpaceDE w:val="0"/>
              <w:autoSpaceDN w:val="0"/>
              <w:adjustRightInd w:val="0"/>
              <w:rPr>
                <w:rFonts w:asciiTheme="minorHAnsi" w:hAnsiTheme="minorHAnsi" w:cstheme="minorHAnsi"/>
                <w:b/>
                <w:i/>
                <w:color w:val="000000"/>
                <w:sz w:val="18"/>
                <w:szCs w:val="18"/>
              </w:rPr>
            </w:pPr>
          </w:p>
        </w:tc>
      </w:tr>
      <w:tr w:rsidR="00585EDA" w:rsidRPr="00F65A2C" w14:paraId="54685A20" w14:textId="77777777" w:rsidTr="000D7067">
        <w:trPr>
          <w:trHeight w:val="70"/>
        </w:trPr>
        <w:tc>
          <w:tcPr>
            <w:tcW w:w="2428" w:type="dxa"/>
            <w:shd w:val="clear" w:color="auto" w:fill="D9D9D9" w:themeFill="background1" w:themeFillShade="D9"/>
          </w:tcPr>
          <w:p w14:paraId="3C5927D1" w14:textId="77777777" w:rsidR="00585EDA" w:rsidRPr="007E40A5" w:rsidRDefault="00585EDA" w:rsidP="00585EDA">
            <w:pPr>
              <w:widowControl/>
              <w:autoSpaceDE w:val="0"/>
              <w:autoSpaceDN w:val="0"/>
              <w:adjustRightInd w:val="0"/>
              <w:rPr>
                <w:rFonts w:asciiTheme="minorHAnsi" w:hAnsiTheme="minorHAnsi" w:cstheme="minorHAnsi"/>
                <w:b/>
                <w:bCs/>
                <w:color w:val="000000"/>
                <w:sz w:val="20"/>
                <w:lang w:val="en-US"/>
              </w:rPr>
            </w:pPr>
            <w:r w:rsidRPr="007E40A5">
              <w:rPr>
                <w:rFonts w:asciiTheme="minorHAnsi" w:hAnsiTheme="minorHAnsi" w:cstheme="minorHAnsi"/>
                <w:b/>
                <w:bCs/>
                <w:color w:val="000000"/>
                <w:sz w:val="20"/>
                <w:lang w:val="en-US"/>
              </w:rPr>
              <w:t>OUTPUT</w:t>
            </w:r>
          </w:p>
        </w:tc>
        <w:tc>
          <w:tcPr>
            <w:tcW w:w="11342" w:type="dxa"/>
            <w:gridSpan w:val="7"/>
            <w:shd w:val="clear" w:color="auto" w:fill="D9D9D9" w:themeFill="background1" w:themeFillShade="D9"/>
          </w:tcPr>
          <w:p w14:paraId="4359503F" w14:textId="77777777" w:rsidR="00585EDA" w:rsidRPr="007E40A5" w:rsidRDefault="00585EDA" w:rsidP="00585EDA">
            <w:pPr>
              <w:widowControl/>
              <w:autoSpaceDE w:val="0"/>
              <w:autoSpaceDN w:val="0"/>
              <w:adjustRightInd w:val="0"/>
              <w:rPr>
                <w:rFonts w:asciiTheme="minorHAnsi" w:hAnsiTheme="minorHAnsi" w:cstheme="minorHAnsi"/>
                <w:b/>
                <w:bCs/>
                <w:color w:val="000000"/>
                <w:sz w:val="20"/>
                <w:u w:val="single"/>
                <w:lang w:val="en-US"/>
              </w:rPr>
            </w:pPr>
            <w:r w:rsidRPr="007E40A5">
              <w:rPr>
                <w:rFonts w:asciiTheme="minorHAnsi" w:hAnsiTheme="minorHAnsi" w:cstheme="minorHAnsi"/>
                <w:color w:val="000000"/>
                <w:sz w:val="20"/>
                <w:lang w:val="en-US"/>
              </w:rPr>
              <w:t xml:space="preserve">2.1 Socio-legal aid system for service provisions developed to ensure greater </w:t>
            </w:r>
            <w:r w:rsidR="003C12BD" w:rsidRPr="003C12BD">
              <w:rPr>
                <w:rFonts w:asciiTheme="minorHAnsi" w:hAnsiTheme="minorHAnsi" w:cstheme="minorHAnsi"/>
                <w:b/>
                <w:i/>
                <w:color w:val="FF0000"/>
                <w:sz w:val="20"/>
                <w:lang w:val="en-US"/>
              </w:rPr>
              <w:t>[social]</w:t>
            </w:r>
            <w:r w:rsidRPr="007E40A5">
              <w:rPr>
                <w:rFonts w:asciiTheme="minorHAnsi" w:hAnsiTheme="minorHAnsi" w:cstheme="minorHAnsi"/>
                <w:color w:val="000000"/>
                <w:sz w:val="20"/>
                <w:lang w:val="en-US"/>
              </w:rPr>
              <w:t>inclusion of women and vulnerable groups in five districts</w:t>
            </w:r>
          </w:p>
        </w:tc>
      </w:tr>
      <w:tr w:rsidR="00585EDA" w:rsidRPr="00F65A2C" w14:paraId="49075D05" w14:textId="77777777" w:rsidTr="000D7067">
        <w:trPr>
          <w:trHeight w:val="70"/>
        </w:trPr>
        <w:tc>
          <w:tcPr>
            <w:tcW w:w="2428" w:type="dxa"/>
            <w:shd w:val="clear" w:color="auto" w:fill="D9D9D9" w:themeFill="background1" w:themeFillShade="D9"/>
          </w:tcPr>
          <w:p w14:paraId="42566447"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Output Indicators</w:t>
            </w:r>
          </w:p>
        </w:tc>
        <w:tc>
          <w:tcPr>
            <w:tcW w:w="2972" w:type="dxa"/>
            <w:gridSpan w:val="2"/>
            <w:shd w:val="clear" w:color="auto" w:fill="D9D9D9" w:themeFill="background1" w:themeFillShade="D9"/>
          </w:tcPr>
          <w:p w14:paraId="0751CBCB"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shd w:val="clear" w:color="auto" w:fill="D9D9D9" w:themeFill="background1" w:themeFillShade="D9"/>
          </w:tcPr>
          <w:p w14:paraId="6803CF9C"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p w14:paraId="75407B98"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lang w:val="en-US"/>
              </w:rPr>
            </w:pPr>
          </w:p>
        </w:tc>
        <w:tc>
          <w:tcPr>
            <w:tcW w:w="2341" w:type="dxa"/>
            <w:gridSpan w:val="2"/>
            <w:shd w:val="clear" w:color="auto" w:fill="D9D9D9" w:themeFill="background1" w:themeFillShade="D9"/>
          </w:tcPr>
          <w:p w14:paraId="45D273F3"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shd w:val="clear" w:color="auto" w:fill="D9D9D9" w:themeFill="background1" w:themeFillShade="D9"/>
          </w:tcPr>
          <w:p w14:paraId="35B70353"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69A56D87" w14:textId="77777777" w:rsidTr="000D7067">
        <w:trPr>
          <w:trHeight w:val="70"/>
        </w:trPr>
        <w:tc>
          <w:tcPr>
            <w:tcW w:w="2428" w:type="dxa"/>
          </w:tcPr>
          <w:p w14:paraId="3A8868CD" w14:textId="77777777" w:rsidR="00A347BF" w:rsidRDefault="00A347BF" w:rsidP="003D350E">
            <w:pPr>
              <w:autoSpaceDE w:val="0"/>
              <w:autoSpaceDN w:val="0"/>
              <w:adjustRightInd w:val="0"/>
              <w:rPr>
                <w:rFonts w:asciiTheme="minorHAnsi" w:hAnsiTheme="minorHAnsi" w:cstheme="minorHAnsi"/>
                <w:color w:val="000000"/>
                <w:sz w:val="18"/>
                <w:szCs w:val="18"/>
              </w:rPr>
            </w:pPr>
          </w:p>
          <w:p w14:paraId="1E294E1A" w14:textId="77777777" w:rsidR="00585EDA" w:rsidRPr="003D350E" w:rsidRDefault="003D350E" w:rsidP="003D350E">
            <w:pPr>
              <w:autoSpaceDE w:val="0"/>
              <w:autoSpaceDN w:val="0"/>
              <w:adjustRightInd w:val="0"/>
              <w:rPr>
                <w:rFonts w:asciiTheme="minorHAnsi" w:hAnsiTheme="minorHAnsi" w:cstheme="minorHAnsi"/>
                <w:color w:val="000000"/>
                <w:sz w:val="18"/>
                <w:szCs w:val="18"/>
              </w:rPr>
            </w:pPr>
            <w:r w:rsidRPr="003D350E">
              <w:rPr>
                <w:rFonts w:asciiTheme="minorHAnsi" w:hAnsiTheme="minorHAnsi" w:cstheme="minorHAnsi"/>
                <w:color w:val="000000"/>
                <w:sz w:val="18"/>
                <w:szCs w:val="18"/>
              </w:rPr>
              <w:t>a. National Clinical Legal Education needs assessment and action plan completed</w:t>
            </w:r>
          </w:p>
          <w:p w14:paraId="31A5F5D1" w14:textId="77777777" w:rsidR="003D350E" w:rsidRDefault="003D350E" w:rsidP="00585EDA">
            <w:pPr>
              <w:rPr>
                <w:rFonts w:asciiTheme="minorHAnsi" w:hAnsiTheme="minorHAnsi" w:cstheme="minorHAnsi"/>
                <w:color w:val="000000"/>
                <w:sz w:val="18"/>
                <w:szCs w:val="18"/>
              </w:rPr>
            </w:pPr>
          </w:p>
          <w:p w14:paraId="46D41982" w14:textId="77777777" w:rsidR="003D350E" w:rsidRDefault="003D350E" w:rsidP="00585EDA">
            <w:pPr>
              <w:rPr>
                <w:rFonts w:asciiTheme="minorHAnsi" w:hAnsiTheme="minorHAnsi" w:cstheme="minorHAnsi"/>
                <w:color w:val="000000"/>
                <w:sz w:val="18"/>
                <w:szCs w:val="18"/>
              </w:rPr>
            </w:pPr>
          </w:p>
          <w:p w14:paraId="51E36E1C" w14:textId="77777777" w:rsidR="003D350E" w:rsidRDefault="003D350E" w:rsidP="00585EDA">
            <w:pPr>
              <w:rPr>
                <w:rFonts w:asciiTheme="minorHAnsi" w:hAnsiTheme="minorHAnsi" w:cstheme="minorHAnsi"/>
                <w:color w:val="000000"/>
                <w:sz w:val="18"/>
                <w:szCs w:val="18"/>
              </w:rPr>
            </w:pPr>
          </w:p>
          <w:p w14:paraId="1D0418DE" w14:textId="77777777" w:rsidR="0008074B" w:rsidRDefault="0008074B" w:rsidP="00585EDA">
            <w:pPr>
              <w:rPr>
                <w:rFonts w:asciiTheme="minorHAnsi" w:hAnsiTheme="minorHAnsi" w:cstheme="minorHAnsi"/>
                <w:color w:val="000000"/>
                <w:sz w:val="18"/>
                <w:szCs w:val="18"/>
              </w:rPr>
            </w:pPr>
          </w:p>
          <w:p w14:paraId="413AB751" w14:textId="77777777" w:rsidR="00585EDA" w:rsidRPr="00F65A2C" w:rsidRDefault="00585EDA" w:rsidP="00585EDA">
            <w:pPr>
              <w:rPr>
                <w:rFonts w:asciiTheme="minorHAnsi" w:hAnsiTheme="minorHAnsi" w:cstheme="minorHAnsi"/>
                <w:color w:val="000000"/>
                <w:sz w:val="18"/>
                <w:szCs w:val="18"/>
              </w:rPr>
            </w:pPr>
            <w:r w:rsidRPr="00F65A2C">
              <w:rPr>
                <w:rFonts w:asciiTheme="minorHAnsi" w:hAnsiTheme="minorHAnsi" w:cstheme="minorHAnsi"/>
                <w:color w:val="000000"/>
                <w:sz w:val="18"/>
                <w:szCs w:val="18"/>
              </w:rPr>
              <w:t xml:space="preserve">b. </w:t>
            </w:r>
            <w:r w:rsidRPr="00F65A2C">
              <w:rPr>
                <w:rFonts w:asciiTheme="minorHAnsi" w:hAnsiTheme="minorHAnsi"/>
                <w:sz w:val="18"/>
                <w:szCs w:val="18"/>
              </w:rPr>
              <w:t>Socio-legal aid centres established in 5 districts</w:t>
            </w:r>
          </w:p>
          <w:p w14:paraId="049780E3" w14:textId="77777777" w:rsidR="00715D00" w:rsidRDefault="00715D00" w:rsidP="00585EDA">
            <w:pPr>
              <w:autoSpaceDE w:val="0"/>
              <w:autoSpaceDN w:val="0"/>
              <w:adjustRightInd w:val="0"/>
              <w:rPr>
                <w:rFonts w:asciiTheme="minorHAnsi" w:hAnsiTheme="minorHAnsi" w:cstheme="minorHAnsi"/>
                <w:color w:val="000000"/>
                <w:sz w:val="18"/>
                <w:szCs w:val="18"/>
                <w:lang w:val="en-US"/>
              </w:rPr>
            </w:pPr>
          </w:p>
          <w:p w14:paraId="43382B81" w14:textId="77777777" w:rsidR="00715D00" w:rsidRDefault="00715D00" w:rsidP="00585EDA">
            <w:pPr>
              <w:autoSpaceDE w:val="0"/>
              <w:autoSpaceDN w:val="0"/>
              <w:adjustRightInd w:val="0"/>
              <w:rPr>
                <w:rFonts w:asciiTheme="minorHAnsi" w:hAnsiTheme="minorHAnsi" w:cstheme="minorHAnsi"/>
                <w:color w:val="000000"/>
                <w:sz w:val="18"/>
                <w:szCs w:val="18"/>
                <w:lang w:val="en-US"/>
              </w:rPr>
            </w:pPr>
          </w:p>
          <w:p w14:paraId="5CE9BFB0" w14:textId="77777777" w:rsidR="00715D00" w:rsidRDefault="00715D00" w:rsidP="00585EDA">
            <w:pPr>
              <w:autoSpaceDE w:val="0"/>
              <w:autoSpaceDN w:val="0"/>
              <w:adjustRightInd w:val="0"/>
              <w:rPr>
                <w:rFonts w:asciiTheme="minorHAnsi" w:hAnsiTheme="minorHAnsi" w:cstheme="minorHAnsi"/>
                <w:color w:val="000000"/>
                <w:sz w:val="18"/>
                <w:szCs w:val="18"/>
                <w:lang w:val="en-US"/>
              </w:rPr>
            </w:pPr>
          </w:p>
          <w:p w14:paraId="0E6BBC40" w14:textId="77777777" w:rsidR="00715D00" w:rsidRDefault="00715D00" w:rsidP="00585EDA">
            <w:pPr>
              <w:autoSpaceDE w:val="0"/>
              <w:autoSpaceDN w:val="0"/>
              <w:adjustRightInd w:val="0"/>
              <w:rPr>
                <w:rFonts w:asciiTheme="minorHAnsi" w:hAnsiTheme="minorHAnsi" w:cstheme="minorHAnsi"/>
                <w:color w:val="000000"/>
                <w:sz w:val="18"/>
                <w:szCs w:val="18"/>
                <w:lang w:val="en-US"/>
              </w:rPr>
            </w:pPr>
          </w:p>
          <w:p w14:paraId="562199A6" w14:textId="77777777" w:rsidR="00715D00" w:rsidRDefault="00715D00" w:rsidP="00585EDA">
            <w:pPr>
              <w:autoSpaceDE w:val="0"/>
              <w:autoSpaceDN w:val="0"/>
              <w:adjustRightInd w:val="0"/>
              <w:rPr>
                <w:rFonts w:asciiTheme="minorHAnsi" w:hAnsiTheme="minorHAnsi" w:cstheme="minorHAnsi"/>
                <w:color w:val="000000"/>
                <w:sz w:val="18"/>
                <w:szCs w:val="18"/>
                <w:lang w:val="en-US"/>
              </w:rPr>
            </w:pPr>
          </w:p>
          <w:p w14:paraId="62104A32" w14:textId="77777777" w:rsidR="00715D00" w:rsidRPr="00F65A2C" w:rsidRDefault="00715D00" w:rsidP="00585EDA">
            <w:pPr>
              <w:autoSpaceDE w:val="0"/>
              <w:autoSpaceDN w:val="0"/>
              <w:adjustRightInd w:val="0"/>
              <w:rPr>
                <w:rFonts w:asciiTheme="minorHAnsi" w:hAnsiTheme="minorHAnsi" w:cstheme="minorHAnsi"/>
                <w:color w:val="000000"/>
                <w:sz w:val="18"/>
                <w:szCs w:val="18"/>
                <w:lang w:val="en-US"/>
              </w:rPr>
            </w:pPr>
          </w:p>
        </w:tc>
        <w:tc>
          <w:tcPr>
            <w:tcW w:w="2972" w:type="dxa"/>
            <w:gridSpan w:val="2"/>
            <w:shd w:val="clear" w:color="auto" w:fill="auto"/>
          </w:tcPr>
          <w:p w14:paraId="25FB58A7" w14:textId="77777777" w:rsidR="00A347BF" w:rsidRDefault="00A347BF" w:rsidP="00585EDA">
            <w:pPr>
              <w:autoSpaceDE w:val="0"/>
              <w:autoSpaceDN w:val="0"/>
              <w:adjustRightInd w:val="0"/>
              <w:rPr>
                <w:rFonts w:asciiTheme="minorHAnsi" w:hAnsiTheme="minorHAnsi" w:cstheme="minorHAnsi"/>
                <w:color w:val="000000"/>
                <w:sz w:val="18"/>
                <w:szCs w:val="18"/>
              </w:rPr>
            </w:pPr>
          </w:p>
          <w:p w14:paraId="3684B524" w14:textId="77777777" w:rsidR="00585EDA" w:rsidRPr="00F65A2C" w:rsidRDefault="003D350E" w:rsidP="00585ED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a</w:t>
            </w:r>
            <w:r w:rsidR="00585EDA" w:rsidRPr="00F65A2C">
              <w:rPr>
                <w:rFonts w:asciiTheme="minorHAnsi" w:hAnsiTheme="minorHAnsi" w:cstheme="minorHAnsi"/>
                <w:color w:val="000000"/>
                <w:sz w:val="18"/>
                <w:szCs w:val="18"/>
              </w:rPr>
              <w:t>. No</w:t>
            </w:r>
            <w:r>
              <w:rPr>
                <w:rFonts w:asciiTheme="minorHAnsi" w:hAnsiTheme="minorHAnsi" w:cstheme="minorHAnsi"/>
                <w:color w:val="000000"/>
                <w:sz w:val="18"/>
                <w:szCs w:val="18"/>
              </w:rPr>
              <w:t xml:space="preserve"> National Clinical Legal Education needs assessment conducted and no action plan developed</w:t>
            </w:r>
          </w:p>
          <w:p w14:paraId="1C2601F1" w14:textId="77777777" w:rsidR="003D350E" w:rsidRDefault="003D350E" w:rsidP="003D350E">
            <w:pPr>
              <w:autoSpaceDE w:val="0"/>
              <w:autoSpaceDN w:val="0"/>
              <w:adjustRightInd w:val="0"/>
              <w:rPr>
                <w:rFonts w:asciiTheme="minorHAnsi" w:hAnsiTheme="minorHAnsi" w:cstheme="minorHAnsi"/>
                <w:color w:val="000000"/>
                <w:sz w:val="18"/>
                <w:szCs w:val="18"/>
              </w:rPr>
            </w:pPr>
          </w:p>
          <w:p w14:paraId="7925488C" w14:textId="77777777" w:rsidR="003D350E" w:rsidRDefault="003D350E" w:rsidP="003D350E">
            <w:pPr>
              <w:autoSpaceDE w:val="0"/>
              <w:autoSpaceDN w:val="0"/>
              <w:adjustRightInd w:val="0"/>
              <w:rPr>
                <w:rFonts w:asciiTheme="minorHAnsi" w:hAnsiTheme="minorHAnsi" w:cstheme="minorHAnsi"/>
                <w:color w:val="000000"/>
                <w:sz w:val="18"/>
                <w:szCs w:val="18"/>
              </w:rPr>
            </w:pPr>
          </w:p>
          <w:p w14:paraId="265D266F" w14:textId="77777777" w:rsidR="0008074B" w:rsidRDefault="0008074B" w:rsidP="003D350E">
            <w:pPr>
              <w:autoSpaceDE w:val="0"/>
              <w:autoSpaceDN w:val="0"/>
              <w:adjustRightInd w:val="0"/>
              <w:rPr>
                <w:rFonts w:asciiTheme="minorHAnsi" w:hAnsiTheme="minorHAnsi" w:cstheme="minorHAnsi"/>
                <w:color w:val="000000"/>
                <w:sz w:val="18"/>
                <w:szCs w:val="18"/>
              </w:rPr>
            </w:pPr>
          </w:p>
          <w:p w14:paraId="5E9848AA" w14:textId="77777777" w:rsidR="00585EDA" w:rsidRPr="00F65A2C" w:rsidRDefault="003D350E" w:rsidP="00A347BF">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b. 0 centres in five districts</w:t>
            </w:r>
          </w:p>
        </w:tc>
        <w:tc>
          <w:tcPr>
            <w:tcW w:w="2790" w:type="dxa"/>
            <w:gridSpan w:val="2"/>
          </w:tcPr>
          <w:p w14:paraId="13288185" w14:textId="77777777" w:rsidR="00A347BF" w:rsidRDefault="00A347BF" w:rsidP="003D350E">
            <w:pPr>
              <w:autoSpaceDE w:val="0"/>
              <w:autoSpaceDN w:val="0"/>
              <w:adjustRightInd w:val="0"/>
              <w:rPr>
                <w:rFonts w:asciiTheme="minorHAnsi" w:hAnsiTheme="minorHAnsi" w:cstheme="minorHAnsi"/>
                <w:color w:val="000000"/>
                <w:sz w:val="18"/>
                <w:szCs w:val="18"/>
              </w:rPr>
            </w:pPr>
          </w:p>
          <w:p w14:paraId="13FD840A" w14:textId="77777777" w:rsidR="003D350E" w:rsidRPr="00F65A2C" w:rsidRDefault="003D350E" w:rsidP="003D350E">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a</w:t>
            </w:r>
            <w:r w:rsidRPr="00F65A2C">
              <w:rPr>
                <w:rFonts w:asciiTheme="minorHAnsi" w:hAnsiTheme="minorHAnsi" w:cstheme="minorHAnsi"/>
                <w:color w:val="000000"/>
                <w:sz w:val="18"/>
                <w:szCs w:val="18"/>
              </w:rPr>
              <w:t>. National Clinical Legal Education needs assessment</w:t>
            </w:r>
            <w:r>
              <w:rPr>
                <w:rFonts w:asciiTheme="minorHAnsi" w:hAnsiTheme="minorHAnsi" w:cstheme="minorHAnsi"/>
                <w:color w:val="000000"/>
                <w:sz w:val="18"/>
                <w:szCs w:val="18"/>
              </w:rPr>
              <w:t xml:space="preserve"> conducted</w:t>
            </w:r>
            <w:r w:rsidRPr="00F65A2C">
              <w:rPr>
                <w:rFonts w:asciiTheme="minorHAnsi" w:hAnsiTheme="minorHAnsi" w:cstheme="minorHAnsi"/>
                <w:color w:val="000000"/>
                <w:sz w:val="18"/>
                <w:szCs w:val="18"/>
              </w:rPr>
              <w:t xml:space="preserve"> and action plan completed</w:t>
            </w:r>
          </w:p>
          <w:p w14:paraId="7FBF3A5D" w14:textId="77777777" w:rsidR="00585EDA" w:rsidRDefault="00585EDA" w:rsidP="00585EDA">
            <w:pPr>
              <w:autoSpaceDE w:val="0"/>
              <w:autoSpaceDN w:val="0"/>
              <w:adjustRightInd w:val="0"/>
              <w:ind w:left="410"/>
              <w:rPr>
                <w:rFonts w:asciiTheme="minorHAnsi" w:hAnsiTheme="minorHAnsi" w:cstheme="minorHAnsi"/>
                <w:color w:val="000000"/>
                <w:sz w:val="18"/>
                <w:szCs w:val="18"/>
              </w:rPr>
            </w:pPr>
          </w:p>
          <w:p w14:paraId="662EED9B" w14:textId="77777777" w:rsidR="003D350E" w:rsidRDefault="003D350E" w:rsidP="00585EDA">
            <w:pPr>
              <w:autoSpaceDE w:val="0"/>
              <w:autoSpaceDN w:val="0"/>
              <w:adjustRightInd w:val="0"/>
              <w:ind w:left="410"/>
              <w:rPr>
                <w:rFonts w:asciiTheme="minorHAnsi" w:hAnsiTheme="minorHAnsi" w:cstheme="minorHAnsi"/>
                <w:color w:val="000000"/>
                <w:sz w:val="18"/>
                <w:szCs w:val="18"/>
              </w:rPr>
            </w:pPr>
          </w:p>
          <w:p w14:paraId="315E3BD6" w14:textId="77777777" w:rsidR="003D350E" w:rsidRDefault="003D350E" w:rsidP="00585EDA">
            <w:pPr>
              <w:autoSpaceDE w:val="0"/>
              <w:autoSpaceDN w:val="0"/>
              <w:adjustRightInd w:val="0"/>
              <w:ind w:left="410"/>
              <w:rPr>
                <w:rFonts w:asciiTheme="minorHAnsi" w:hAnsiTheme="minorHAnsi" w:cstheme="minorHAnsi"/>
                <w:color w:val="000000"/>
                <w:sz w:val="18"/>
                <w:szCs w:val="18"/>
              </w:rPr>
            </w:pPr>
          </w:p>
          <w:p w14:paraId="072A4322" w14:textId="77777777" w:rsidR="0008074B" w:rsidRPr="00F65A2C" w:rsidRDefault="0008074B" w:rsidP="00585EDA">
            <w:pPr>
              <w:autoSpaceDE w:val="0"/>
              <w:autoSpaceDN w:val="0"/>
              <w:adjustRightInd w:val="0"/>
              <w:ind w:left="410"/>
              <w:rPr>
                <w:rFonts w:asciiTheme="minorHAnsi" w:hAnsiTheme="minorHAnsi" w:cstheme="minorHAnsi"/>
                <w:color w:val="000000"/>
                <w:sz w:val="18"/>
                <w:szCs w:val="18"/>
              </w:rPr>
            </w:pPr>
          </w:p>
          <w:p w14:paraId="7B5E2047" w14:textId="77777777" w:rsidR="00585EDA" w:rsidRPr="00F65A2C" w:rsidRDefault="00585EDA" w:rsidP="0008074B">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 xml:space="preserve">b. </w:t>
            </w:r>
            <w:r>
              <w:rPr>
                <w:rFonts w:asciiTheme="minorHAnsi" w:hAnsiTheme="minorHAnsi" w:cstheme="minorHAnsi"/>
                <w:color w:val="000000"/>
                <w:sz w:val="18"/>
                <w:szCs w:val="18"/>
              </w:rPr>
              <w:t>Socio-</w:t>
            </w:r>
            <w:r w:rsidRPr="00F65A2C">
              <w:rPr>
                <w:rFonts w:asciiTheme="minorHAnsi" w:hAnsiTheme="minorHAnsi" w:cstheme="minorHAnsi"/>
                <w:color w:val="000000"/>
                <w:sz w:val="18"/>
                <w:szCs w:val="18"/>
              </w:rPr>
              <w:t>legal aid centre established and functional in 5 districts</w:t>
            </w:r>
          </w:p>
        </w:tc>
        <w:tc>
          <w:tcPr>
            <w:tcW w:w="2341" w:type="dxa"/>
            <w:gridSpan w:val="2"/>
          </w:tcPr>
          <w:p w14:paraId="65093515" w14:textId="77777777" w:rsidR="00A347BF" w:rsidRDefault="00A347BF" w:rsidP="00585EDA">
            <w:pPr>
              <w:autoSpaceDE w:val="0"/>
              <w:autoSpaceDN w:val="0"/>
              <w:adjustRightInd w:val="0"/>
              <w:rPr>
                <w:rFonts w:asciiTheme="minorHAnsi" w:hAnsiTheme="minorHAnsi" w:cstheme="minorHAnsi"/>
                <w:color w:val="000000"/>
                <w:sz w:val="18"/>
                <w:szCs w:val="18"/>
              </w:rPr>
            </w:pPr>
          </w:p>
          <w:p w14:paraId="2D46590C" w14:textId="77777777" w:rsidR="003D350E" w:rsidRDefault="0008074B" w:rsidP="00585ED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a.   ToR developed, open bid announced but no suitable service provider founds. Working modality (ToR) developed</w:t>
            </w:r>
          </w:p>
          <w:p w14:paraId="7ED2E2D8" w14:textId="77777777" w:rsidR="0008074B" w:rsidRDefault="0008074B" w:rsidP="00585EDA">
            <w:pPr>
              <w:autoSpaceDE w:val="0"/>
              <w:autoSpaceDN w:val="0"/>
              <w:adjustRightInd w:val="0"/>
              <w:rPr>
                <w:rFonts w:asciiTheme="minorHAnsi" w:hAnsiTheme="minorHAnsi" w:cstheme="minorHAnsi"/>
                <w:color w:val="000000"/>
                <w:sz w:val="18"/>
                <w:szCs w:val="18"/>
              </w:rPr>
            </w:pPr>
          </w:p>
          <w:p w14:paraId="7B556F3A" w14:textId="77777777" w:rsidR="0008074B" w:rsidRDefault="0008074B" w:rsidP="00585EDA">
            <w:pPr>
              <w:autoSpaceDE w:val="0"/>
              <w:autoSpaceDN w:val="0"/>
              <w:adjustRightInd w:val="0"/>
              <w:rPr>
                <w:rFonts w:asciiTheme="minorHAnsi" w:hAnsiTheme="minorHAnsi" w:cstheme="minorHAnsi"/>
                <w:color w:val="000000"/>
                <w:sz w:val="18"/>
                <w:szCs w:val="18"/>
              </w:rPr>
            </w:pPr>
          </w:p>
          <w:p w14:paraId="17990087" w14:textId="77777777" w:rsidR="0048491D" w:rsidRDefault="0008074B" w:rsidP="00585ED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b.   A socio-legal aid centre established and functional in 5 districts </w:t>
            </w:r>
          </w:p>
          <w:p w14:paraId="63B609A4" w14:textId="77777777" w:rsidR="0048491D" w:rsidRDefault="0048491D" w:rsidP="00585EDA">
            <w:pPr>
              <w:autoSpaceDE w:val="0"/>
              <w:autoSpaceDN w:val="0"/>
              <w:adjustRightInd w:val="0"/>
              <w:rPr>
                <w:rFonts w:asciiTheme="minorHAnsi" w:hAnsiTheme="minorHAnsi" w:cstheme="minorHAnsi"/>
                <w:color w:val="000000"/>
                <w:sz w:val="18"/>
                <w:szCs w:val="18"/>
              </w:rPr>
            </w:pPr>
          </w:p>
          <w:p w14:paraId="599CC72C" w14:textId="77777777" w:rsidR="0048491D" w:rsidRDefault="0048491D" w:rsidP="00585EDA">
            <w:pPr>
              <w:autoSpaceDE w:val="0"/>
              <w:autoSpaceDN w:val="0"/>
              <w:adjustRightInd w:val="0"/>
              <w:rPr>
                <w:rFonts w:asciiTheme="minorHAnsi" w:hAnsiTheme="minorHAnsi" w:cstheme="minorHAnsi"/>
                <w:color w:val="000000"/>
                <w:sz w:val="18"/>
                <w:szCs w:val="18"/>
              </w:rPr>
            </w:pPr>
          </w:p>
          <w:p w14:paraId="6E91C0B8" w14:textId="77777777" w:rsidR="0048491D" w:rsidRDefault="0048491D" w:rsidP="00585EDA">
            <w:pPr>
              <w:autoSpaceDE w:val="0"/>
              <w:autoSpaceDN w:val="0"/>
              <w:adjustRightInd w:val="0"/>
              <w:rPr>
                <w:rFonts w:asciiTheme="minorHAnsi" w:hAnsiTheme="minorHAnsi" w:cstheme="minorHAnsi"/>
                <w:color w:val="000000"/>
                <w:sz w:val="18"/>
                <w:szCs w:val="18"/>
              </w:rPr>
            </w:pPr>
          </w:p>
          <w:p w14:paraId="689B3599" w14:textId="77777777" w:rsidR="0048491D" w:rsidRDefault="0048491D" w:rsidP="00585EDA">
            <w:pPr>
              <w:autoSpaceDE w:val="0"/>
              <w:autoSpaceDN w:val="0"/>
              <w:adjustRightInd w:val="0"/>
              <w:rPr>
                <w:rFonts w:asciiTheme="minorHAnsi" w:hAnsiTheme="minorHAnsi" w:cstheme="minorHAnsi"/>
                <w:color w:val="000000"/>
                <w:sz w:val="18"/>
                <w:szCs w:val="18"/>
              </w:rPr>
            </w:pPr>
          </w:p>
          <w:p w14:paraId="25641802" w14:textId="77777777" w:rsidR="0048491D" w:rsidRPr="00F65A2C" w:rsidRDefault="0048491D" w:rsidP="00585EDA">
            <w:pPr>
              <w:autoSpaceDE w:val="0"/>
              <w:autoSpaceDN w:val="0"/>
              <w:adjustRightInd w:val="0"/>
              <w:rPr>
                <w:rFonts w:asciiTheme="minorHAnsi" w:hAnsiTheme="minorHAnsi" w:cstheme="minorHAnsi"/>
                <w:color w:val="000000"/>
                <w:sz w:val="18"/>
                <w:szCs w:val="18"/>
              </w:rPr>
            </w:pPr>
          </w:p>
        </w:tc>
        <w:tc>
          <w:tcPr>
            <w:tcW w:w="3239" w:type="dxa"/>
          </w:tcPr>
          <w:p w14:paraId="0BF9CE03" w14:textId="77777777" w:rsidR="00A347BF" w:rsidRDefault="00A347BF" w:rsidP="0008074B">
            <w:pPr>
              <w:autoSpaceDE w:val="0"/>
              <w:autoSpaceDN w:val="0"/>
              <w:adjustRightInd w:val="0"/>
              <w:rPr>
                <w:rFonts w:asciiTheme="minorHAnsi" w:hAnsiTheme="minorHAnsi" w:cstheme="minorHAnsi"/>
                <w:color w:val="000000"/>
                <w:sz w:val="18"/>
                <w:szCs w:val="18"/>
              </w:rPr>
            </w:pPr>
          </w:p>
          <w:p w14:paraId="0960EEEF" w14:textId="77777777" w:rsidR="0008074B" w:rsidRPr="0008074B" w:rsidRDefault="0008074B" w:rsidP="0008074B">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a.   N</w:t>
            </w:r>
            <w:r w:rsidRPr="0008074B">
              <w:rPr>
                <w:rFonts w:asciiTheme="minorHAnsi" w:hAnsiTheme="minorHAnsi" w:cstheme="minorHAnsi"/>
                <w:color w:val="000000"/>
                <w:sz w:val="18"/>
                <w:szCs w:val="18"/>
              </w:rPr>
              <w:t>o qualified service provider contested for the bid and the only one who did was not selected. This caused significant delays. It was considered to give more preference to national service providers applying as a consortium</w:t>
            </w:r>
          </w:p>
          <w:p w14:paraId="66BAEFE2" w14:textId="77777777" w:rsidR="0008074B" w:rsidRDefault="0008074B" w:rsidP="00585EDA">
            <w:pPr>
              <w:autoSpaceDE w:val="0"/>
              <w:autoSpaceDN w:val="0"/>
              <w:adjustRightInd w:val="0"/>
              <w:rPr>
                <w:rFonts w:asciiTheme="minorHAnsi" w:hAnsiTheme="minorHAnsi" w:cstheme="minorHAnsi"/>
                <w:color w:val="000000"/>
                <w:sz w:val="18"/>
                <w:szCs w:val="18"/>
              </w:rPr>
            </w:pPr>
          </w:p>
          <w:p w14:paraId="2C919F9F" w14:textId="77777777" w:rsidR="0008074B" w:rsidRPr="00F65A2C" w:rsidRDefault="0008074B" w:rsidP="00585EDA">
            <w:pPr>
              <w:autoSpaceDE w:val="0"/>
              <w:autoSpaceDN w:val="0"/>
              <w:adjustRightInd w:val="0"/>
              <w:rPr>
                <w:rFonts w:asciiTheme="minorHAnsi" w:hAnsiTheme="minorHAnsi" w:cstheme="minorHAnsi"/>
                <w:color w:val="000000"/>
                <w:sz w:val="18"/>
                <w:szCs w:val="18"/>
              </w:rPr>
            </w:pPr>
            <w:r w:rsidRPr="0008074B">
              <w:rPr>
                <w:rFonts w:asciiTheme="minorHAnsi" w:hAnsiTheme="minorHAnsi" w:cstheme="minorHAnsi"/>
                <w:color w:val="000000"/>
                <w:sz w:val="18"/>
                <w:szCs w:val="18"/>
                <w:shd w:val="clear" w:color="auto" w:fill="92D050"/>
              </w:rPr>
              <w:t>b.   done</w:t>
            </w:r>
          </w:p>
        </w:tc>
      </w:tr>
      <w:tr w:rsidR="00585EDA" w:rsidRPr="00F65A2C" w14:paraId="2615E64C" w14:textId="77777777" w:rsidTr="000D7067">
        <w:trPr>
          <w:trHeight w:val="282"/>
        </w:trPr>
        <w:tc>
          <w:tcPr>
            <w:tcW w:w="2428" w:type="dxa"/>
            <w:tcBorders>
              <w:bottom w:val="single" w:sz="12" w:space="0" w:color="auto"/>
            </w:tcBorders>
            <w:shd w:val="clear" w:color="auto" w:fill="D9D9D9" w:themeFill="background1" w:themeFillShade="D9"/>
          </w:tcPr>
          <w:p w14:paraId="0A67BAEC" w14:textId="77777777" w:rsidR="00585EDA" w:rsidRPr="00F65A2C" w:rsidRDefault="00585EDA" w:rsidP="00585EDA">
            <w:pPr>
              <w:widowControl/>
              <w:autoSpaceDE w:val="0"/>
              <w:autoSpaceDN w:val="0"/>
              <w:adjustRightInd w:val="0"/>
              <w:rPr>
                <w:rFonts w:asciiTheme="minorHAnsi" w:hAnsiTheme="minorHAnsi" w:cstheme="minorHAnsi"/>
                <w:sz w:val="18"/>
                <w:szCs w:val="18"/>
              </w:rPr>
            </w:pPr>
            <w:r w:rsidRPr="007E40A5">
              <w:rPr>
                <w:rFonts w:asciiTheme="minorHAnsi" w:hAnsiTheme="minorHAnsi" w:cstheme="minorHAnsi"/>
                <w:b/>
                <w:bCs/>
                <w:color w:val="000000"/>
                <w:sz w:val="20"/>
                <w:lang w:val="en-US"/>
              </w:rPr>
              <w:lastRenderedPageBreak/>
              <w:t>OUTPUT</w:t>
            </w:r>
          </w:p>
        </w:tc>
        <w:tc>
          <w:tcPr>
            <w:tcW w:w="11342" w:type="dxa"/>
            <w:gridSpan w:val="7"/>
            <w:tcBorders>
              <w:bottom w:val="single" w:sz="12" w:space="0" w:color="auto"/>
            </w:tcBorders>
            <w:shd w:val="clear" w:color="auto" w:fill="D9D9D9" w:themeFill="background1" w:themeFillShade="D9"/>
          </w:tcPr>
          <w:p w14:paraId="487AB245" w14:textId="77777777" w:rsidR="00585EDA" w:rsidRPr="007E40A5" w:rsidRDefault="00585EDA" w:rsidP="00585EDA">
            <w:pPr>
              <w:rPr>
                <w:rFonts w:asciiTheme="minorHAnsi" w:hAnsiTheme="minorHAnsi" w:cstheme="minorHAnsi"/>
                <w:color w:val="000000"/>
                <w:sz w:val="20"/>
              </w:rPr>
            </w:pPr>
            <w:r w:rsidRPr="007E40A5">
              <w:rPr>
                <w:rFonts w:asciiTheme="minorHAnsi" w:hAnsiTheme="minorHAnsi" w:cstheme="minorHAnsi"/>
                <w:sz w:val="20"/>
              </w:rPr>
              <w:t>2.1.2 Affirmative law scholarship and internship scheme established for greater professional inclusion of women and vulnerable groups nationwide</w:t>
            </w:r>
          </w:p>
        </w:tc>
      </w:tr>
      <w:tr w:rsidR="00585EDA" w:rsidRPr="00F65A2C" w14:paraId="659766BF" w14:textId="77777777" w:rsidTr="000D7067">
        <w:trPr>
          <w:trHeight w:val="282"/>
        </w:trPr>
        <w:tc>
          <w:tcPr>
            <w:tcW w:w="2428" w:type="dxa"/>
            <w:tcBorders>
              <w:bottom w:val="single" w:sz="12" w:space="0" w:color="auto"/>
            </w:tcBorders>
            <w:shd w:val="clear" w:color="auto" w:fill="D9D9D9" w:themeFill="background1" w:themeFillShade="D9"/>
          </w:tcPr>
          <w:p w14:paraId="3130B44C"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Output Indicators</w:t>
            </w:r>
          </w:p>
        </w:tc>
        <w:tc>
          <w:tcPr>
            <w:tcW w:w="2972" w:type="dxa"/>
            <w:gridSpan w:val="2"/>
            <w:tcBorders>
              <w:bottom w:val="single" w:sz="12" w:space="0" w:color="auto"/>
            </w:tcBorders>
            <w:shd w:val="clear" w:color="auto" w:fill="D9D9D9" w:themeFill="background1" w:themeFillShade="D9"/>
          </w:tcPr>
          <w:p w14:paraId="34819469"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Baseline</w:t>
            </w:r>
          </w:p>
        </w:tc>
        <w:tc>
          <w:tcPr>
            <w:tcW w:w="2790" w:type="dxa"/>
            <w:gridSpan w:val="2"/>
            <w:tcBorders>
              <w:bottom w:val="single" w:sz="12" w:space="0" w:color="auto"/>
            </w:tcBorders>
            <w:shd w:val="clear" w:color="auto" w:fill="D9D9D9" w:themeFill="background1" w:themeFillShade="D9"/>
          </w:tcPr>
          <w:p w14:paraId="6A2760F3"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sidRPr="00F65A2C">
              <w:rPr>
                <w:rFonts w:asciiTheme="minorHAnsi" w:hAnsiTheme="minorHAnsi" w:cstheme="minorHAnsi"/>
                <w:b/>
                <w:bCs/>
                <w:color w:val="000000"/>
                <w:sz w:val="20"/>
                <w:u w:val="single"/>
                <w:lang w:val="en-US"/>
              </w:rPr>
              <w:t>Target</w:t>
            </w:r>
          </w:p>
          <w:p w14:paraId="03BF3E32"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lang w:val="en-US"/>
              </w:rPr>
            </w:pPr>
          </w:p>
        </w:tc>
        <w:tc>
          <w:tcPr>
            <w:tcW w:w="2341" w:type="dxa"/>
            <w:gridSpan w:val="2"/>
            <w:tcBorders>
              <w:bottom w:val="single" w:sz="12" w:space="0" w:color="auto"/>
            </w:tcBorders>
            <w:shd w:val="clear" w:color="auto" w:fill="D9D9D9" w:themeFill="background1" w:themeFillShade="D9"/>
          </w:tcPr>
          <w:p w14:paraId="5AC1B790"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tcBorders>
              <w:bottom w:val="single" w:sz="12" w:space="0" w:color="auto"/>
            </w:tcBorders>
            <w:shd w:val="clear" w:color="auto" w:fill="D9D9D9" w:themeFill="background1" w:themeFillShade="D9"/>
          </w:tcPr>
          <w:p w14:paraId="54AC0061"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778FA9EF" w14:textId="77777777" w:rsidTr="00715D00">
        <w:trPr>
          <w:trHeight w:val="282"/>
        </w:trPr>
        <w:tc>
          <w:tcPr>
            <w:tcW w:w="2428" w:type="dxa"/>
            <w:tcBorders>
              <w:bottom w:val="single" w:sz="12" w:space="0" w:color="auto"/>
            </w:tcBorders>
          </w:tcPr>
          <w:p w14:paraId="7C4DA199" w14:textId="77777777" w:rsidR="00585EDA" w:rsidRPr="00F65A2C" w:rsidRDefault="0048491D" w:rsidP="00585ED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a</w:t>
            </w:r>
            <w:r w:rsidR="00585EDA" w:rsidRPr="00F65A2C">
              <w:rPr>
                <w:rFonts w:asciiTheme="minorHAnsi" w:hAnsiTheme="minorHAnsi" w:cstheme="minorHAnsi"/>
                <w:color w:val="000000"/>
                <w:sz w:val="18"/>
                <w:szCs w:val="18"/>
              </w:rPr>
              <w:t xml:space="preserve">. # of women </w:t>
            </w:r>
            <w:r>
              <w:rPr>
                <w:rFonts w:asciiTheme="minorHAnsi" w:hAnsiTheme="minorHAnsi" w:cstheme="minorHAnsi"/>
                <w:color w:val="000000"/>
                <w:sz w:val="18"/>
                <w:szCs w:val="18"/>
              </w:rPr>
              <w:t xml:space="preserve">and members of vulnerable groups </w:t>
            </w:r>
            <w:r w:rsidR="00585EDA" w:rsidRPr="00F65A2C">
              <w:rPr>
                <w:rFonts w:asciiTheme="minorHAnsi" w:hAnsiTheme="minorHAnsi" w:cstheme="minorHAnsi"/>
                <w:color w:val="000000"/>
                <w:sz w:val="18"/>
                <w:szCs w:val="18"/>
              </w:rPr>
              <w:t>enrolled in scholarship program</w:t>
            </w:r>
          </w:p>
          <w:p w14:paraId="493D6038"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p>
          <w:p w14:paraId="52A12513" w14:textId="77777777" w:rsidR="00585EDA" w:rsidRDefault="00585EDA" w:rsidP="00585EDA">
            <w:pPr>
              <w:autoSpaceDE w:val="0"/>
              <w:autoSpaceDN w:val="0"/>
              <w:adjustRightInd w:val="0"/>
              <w:rPr>
                <w:rFonts w:asciiTheme="minorHAnsi" w:hAnsiTheme="minorHAnsi" w:cstheme="minorHAnsi"/>
                <w:color w:val="000000"/>
                <w:sz w:val="18"/>
                <w:szCs w:val="18"/>
              </w:rPr>
            </w:pPr>
          </w:p>
          <w:p w14:paraId="0B1836DA" w14:textId="77777777" w:rsidR="002B25CF" w:rsidRDefault="002B25CF" w:rsidP="00585EDA">
            <w:pPr>
              <w:autoSpaceDE w:val="0"/>
              <w:autoSpaceDN w:val="0"/>
              <w:adjustRightInd w:val="0"/>
              <w:rPr>
                <w:rFonts w:asciiTheme="minorHAnsi" w:hAnsiTheme="minorHAnsi" w:cstheme="minorHAnsi"/>
                <w:color w:val="000000"/>
                <w:sz w:val="18"/>
                <w:szCs w:val="18"/>
              </w:rPr>
            </w:pPr>
          </w:p>
          <w:p w14:paraId="3AFD00B8" w14:textId="77777777" w:rsidR="002B25CF" w:rsidRDefault="002B25CF" w:rsidP="00585EDA">
            <w:pPr>
              <w:autoSpaceDE w:val="0"/>
              <w:autoSpaceDN w:val="0"/>
              <w:adjustRightInd w:val="0"/>
              <w:rPr>
                <w:rFonts w:asciiTheme="minorHAnsi" w:hAnsiTheme="minorHAnsi" w:cstheme="minorHAnsi"/>
                <w:color w:val="000000"/>
                <w:sz w:val="18"/>
                <w:szCs w:val="18"/>
              </w:rPr>
            </w:pPr>
          </w:p>
          <w:p w14:paraId="17115D2D" w14:textId="77777777" w:rsidR="002B25CF" w:rsidRDefault="002B25CF" w:rsidP="00585EDA">
            <w:pPr>
              <w:autoSpaceDE w:val="0"/>
              <w:autoSpaceDN w:val="0"/>
              <w:adjustRightInd w:val="0"/>
              <w:rPr>
                <w:rFonts w:asciiTheme="minorHAnsi" w:hAnsiTheme="minorHAnsi" w:cstheme="minorHAnsi"/>
                <w:color w:val="000000"/>
                <w:sz w:val="18"/>
                <w:szCs w:val="18"/>
              </w:rPr>
            </w:pPr>
          </w:p>
          <w:p w14:paraId="10304205" w14:textId="77777777" w:rsidR="002B25CF" w:rsidRDefault="002B25CF" w:rsidP="00585EDA">
            <w:pPr>
              <w:autoSpaceDE w:val="0"/>
              <w:autoSpaceDN w:val="0"/>
              <w:adjustRightInd w:val="0"/>
              <w:rPr>
                <w:rFonts w:asciiTheme="minorHAnsi" w:hAnsiTheme="minorHAnsi" w:cstheme="minorHAnsi"/>
                <w:color w:val="000000"/>
                <w:sz w:val="18"/>
                <w:szCs w:val="18"/>
              </w:rPr>
            </w:pPr>
          </w:p>
          <w:p w14:paraId="266175E9" w14:textId="77777777" w:rsidR="002B25CF" w:rsidRDefault="002B25CF" w:rsidP="00585EDA">
            <w:pPr>
              <w:autoSpaceDE w:val="0"/>
              <w:autoSpaceDN w:val="0"/>
              <w:adjustRightInd w:val="0"/>
              <w:rPr>
                <w:rFonts w:asciiTheme="minorHAnsi" w:hAnsiTheme="minorHAnsi" w:cstheme="minorHAnsi"/>
                <w:color w:val="000000"/>
                <w:sz w:val="18"/>
                <w:szCs w:val="18"/>
              </w:rPr>
            </w:pPr>
          </w:p>
          <w:p w14:paraId="03F5390D" w14:textId="77777777" w:rsidR="002B25CF" w:rsidRDefault="002B25CF" w:rsidP="00585EDA">
            <w:pPr>
              <w:autoSpaceDE w:val="0"/>
              <w:autoSpaceDN w:val="0"/>
              <w:adjustRightInd w:val="0"/>
              <w:rPr>
                <w:rFonts w:asciiTheme="minorHAnsi" w:hAnsiTheme="minorHAnsi" w:cstheme="minorHAnsi"/>
                <w:color w:val="000000"/>
                <w:sz w:val="18"/>
                <w:szCs w:val="18"/>
              </w:rPr>
            </w:pPr>
          </w:p>
          <w:p w14:paraId="719A4D2F" w14:textId="77777777" w:rsidR="002B25CF" w:rsidRDefault="002B25CF" w:rsidP="00585EDA">
            <w:pPr>
              <w:autoSpaceDE w:val="0"/>
              <w:autoSpaceDN w:val="0"/>
              <w:adjustRightInd w:val="0"/>
              <w:rPr>
                <w:rFonts w:asciiTheme="minorHAnsi" w:hAnsiTheme="minorHAnsi" w:cstheme="minorHAnsi"/>
                <w:color w:val="000000"/>
                <w:sz w:val="18"/>
                <w:szCs w:val="18"/>
              </w:rPr>
            </w:pPr>
          </w:p>
          <w:p w14:paraId="478FFD62" w14:textId="77777777" w:rsidR="002B25CF" w:rsidRDefault="002B25CF" w:rsidP="00585EDA">
            <w:pPr>
              <w:autoSpaceDE w:val="0"/>
              <w:autoSpaceDN w:val="0"/>
              <w:adjustRightInd w:val="0"/>
              <w:rPr>
                <w:rFonts w:asciiTheme="minorHAnsi" w:hAnsiTheme="minorHAnsi" w:cstheme="minorHAnsi"/>
                <w:color w:val="000000"/>
                <w:sz w:val="18"/>
                <w:szCs w:val="18"/>
              </w:rPr>
            </w:pPr>
          </w:p>
          <w:p w14:paraId="79F8756F" w14:textId="77777777" w:rsidR="00585EDA" w:rsidRPr="0048491D" w:rsidRDefault="0048491D" w:rsidP="0048491D">
            <w:pPr>
              <w:widowControl/>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b.    #</w:t>
            </w:r>
            <w:r w:rsidR="00585EDA" w:rsidRPr="0048491D">
              <w:rPr>
                <w:rFonts w:asciiTheme="minorHAnsi" w:hAnsiTheme="minorHAnsi" w:cstheme="minorHAnsi"/>
                <w:color w:val="000000"/>
                <w:sz w:val="18"/>
                <w:szCs w:val="18"/>
              </w:rPr>
              <w:t xml:space="preserve"> of law graduates representing women and vulnerable groups trained to take the Bar Council Exam nationwide</w:t>
            </w:r>
          </w:p>
          <w:p w14:paraId="4BBE258D" w14:textId="77777777" w:rsidR="002B25CF" w:rsidRDefault="002B25CF" w:rsidP="00592B9D">
            <w:pPr>
              <w:widowControl/>
              <w:autoSpaceDE w:val="0"/>
              <w:autoSpaceDN w:val="0"/>
              <w:adjustRightInd w:val="0"/>
              <w:rPr>
                <w:rFonts w:asciiTheme="minorHAnsi" w:hAnsiTheme="minorHAnsi" w:cstheme="minorHAnsi"/>
                <w:b/>
                <w:i/>
                <w:color w:val="FF0000"/>
                <w:sz w:val="18"/>
                <w:szCs w:val="18"/>
                <w:lang w:val="en-US"/>
              </w:rPr>
            </w:pPr>
          </w:p>
          <w:p w14:paraId="58B3605F" w14:textId="77777777" w:rsidR="00592B9D" w:rsidRDefault="002B25CF" w:rsidP="00592B9D">
            <w:pPr>
              <w:widowControl/>
              <w:autoSpaceDE w:val="0"/>
              <w:autoSpaceDN w:val="0"/>
              <w:adjustRightInd w:val="0"/>
              <w:rPr>
                <w:rFonts w:asciiTheme="minorHAnsi" w:hAnsiTheme="minorHAnsi" w:cstheme="minorHAnsi"/>
                <w:color w:val="000000"/>
                <w:sz w:val="18"/>
                <w:szCs w:val="18"/>
                <w:lang w:val="en-US"/>
              </w:rPr>
            </w:pPr>
            <w:r w:rsidRPr="002B25CF">
              <w:rPr>
                <w:rFonts w:asciiTheme="minorHAnsi" w:hAnsiTheme="minorHAnsi" w:cstheme="minorHAnsi"/>
                <w:b/>
                <w:i/>
                <w:color w:val="FF0000"/>
                <w:sz w:val="18"/>
                <w:szCs w:val="18"/>
                <w:lang w:val="en-US"/>
              </w:rPr>
              <w:t>[Here, it would make far more sense to ask for the success rate; could be combined with # of graduates trained so success rate could also be calculated: “# of law graduates (…) trained (…) who successfully passed the exam and were admitted to the Bar; and % of “pass grades” among graduates trained to sit exam”]</w:t>
            </w:r>
          </w:p>
          <w:p w14:paraId="748507A8" w14:textId="77777777" w:rsidR="002B25CF" w:rsidRDefault="002B25CF" w:rsidP="00592B9D">
            <w:pPr>
              <w:widowControl/>
              <w:autoSpaceDE w:val="0"/>
              <w:autoSpaceDN w:val="0"/>
              <w:adjustRightInd w:val="0"/>
              <w:rPr>
                <w:rFonts w:asciiTheme="minorHAnsi" w:hAnsiTheme="minorHAnsi" w:cstheme="minorHAnsi"/>
                <w:color w:val="000000"/>
                <w:sz w:val="18"/>
                <w:szCs w:val="18"/>
                <w:lang w:val="en-US"/>
              </w:rPr>
            </w:pPr>
          </w:p>
          <w:p w14:paraId="2E83AE7F" w14:textId="77777777" w:rsidR="002B25CF" w:rsidRDefault="002B25CF" w:rsidP="00592B9D">
            <w:pPr>
              <w:widowControl/>
              <w:autoSpaceDE w:val="0"/>
              <w:autoSpaceDN w:val="0"/>
              <w:adjustRightInd w:val="0"/>
              <w:rPr>
                <w:rFonts w:asciiTheme="minorHAnsi" w:hAnsiTheme="minorHAnsi" w:cstheme="minorHAnsi"/>
                <w:color w:val="000000"/>
                <w:sz w:val="18"/>
                <w:szCs w:val="18"/>
                <w:lang w:val="en-US"/>
              </w:rPr>
            </w:pPr>
          </w:p>
          <w:p w14:paraId="0CC9F85C" w14:textId="77777777" w:rsidR="002B25CF" w:rsidRDefault="002B25CF" w:rsidP="00592B9D">
            <w:pPr>
              <w:widowControl/>
              <w:autoSpaceDE w:val="0"/>
              <w:autoSpaceDN w:val="0"/>
              <w:adjustRightInd w:val="0"/>
              <w:rPr>
                <w:rFonts w:asciiTheme="minorHAnsi" w:hAnsiTheme="minorHAnsi" w:cstheme="minorHAnsi"/>
                <w:color w:val="000000"/>
                <w:sz w:val="18"/>
                <w:szCs w:val="18"/>
                <w:lang w:val="en-US"/>
              </w:rPr>
            </w:pPr>
          </w:p>
          <w:p w14:paraId="3B499A11" w14:textId="77777777" w:rsidR="002B25CF" w:rsidRPr="00592B9D" w:rsidRDefault="002B25CF" w:rsidP="00592B9D">
            <w:pPr>
              <w:widowControl/>
              <w:autoSpaceDE w:val="0"/>
              <w:autoSpaceDN w:val="0"/>
              <w:adjustRightInd w:val="0"/>
              <w:rPr>
                <w:rFonts w:asciiTheme="minorHAnsi" w:hAnsiTheme="minorHAnsi" w:cstheme="minorHAnsi"/>
                <w:color w:val="000000"/>
                <w:sz w:val="18"/>
                <w:szCs w:val="18"/>
                <w:lang w:val="en-US"/>
              </w:rPr>
            </w:pPr>
          </w:p>
        </w:tc>
        <w:tc>
          <w:tcPr>
            <w:tcW w:w="2972" w:type="dxa"/>
            <w:gridSpan w:val="2"/>
            <w:tcBorders>
              <w:bottom w:val="single" w:sz="12" w:space="0" w:color="auto"/>
            </w:tcBorders>
            <w:shd w:val="clear" w:color="auto" w:fill="auto"/>
          </w:tcPr>
          <w:p w14:paraId="11A8644E" w14:textId="77777777" w:rsidR="00585EDA" w:rsidRPr="00F65A2C" w:rsidRDefault="00585EDA" w:rsidP="00585EDA">
            <w:pPr>
              <w:autoSpaceDE w:val="0"/>
              <w:autoSpaceDN w:val="0"/>
              <w:adjustRightInd w:val="0"/>
              <w:rPr>
                <w:rFonts w:asciiTheme="minorHAnsi" w:hAnsiTheme="minorHAnsi" w:cstheme="minorHAnsi"/>
                <w:color w:val="000000"/>
                <w:sz w:val="18"/>
                <w:szCs w:val="18"/>
              </w:rPr>
            </w:pPr>
            <w:r w:rsidRPr="00F65A2C">
              <w:rPr>
                <w:rFonts w:asciiTheme="minorHAnsi" w:hAnsiTheme="minorHAnsi" w:cstheme="minorHAnsi"/>
                <w:color w:val="000000"/>
                <w:sz w:val="18"/>
                <w:szCs w:val="18"/>
              </w:rPr>
              <w:t>a. 0</w:t>
            </w:r>
            <w:r w:rsidR="0048491D">
              <w:rPr>
                <w:rFonts w:asciiTheme="minorHAnsi" w:hAnsiTheme="minorHAnsi" w:cstheme="minorHAnsi"/>
                <w:color w:val="000000"/>
                <w:sz w:val="18"/>
                <w:szCs w:val="18"/>
              </w:rPr>
              <w:t xml:space="preserve"> women and members of vulnerable groups enrolled in scholarship program at Nepal Law Campus</w:t>
            </w:r>
          </w:p>
          <w:p w14:paraId="041CCDEB" w14:textId="77777777" w:rsidR="00585EDA" w:rsidRDefault="00585EDA" w:rsidP="00585EDA">
            <w:pPr>
              <w:autoSpaceDE w:val="0"/>
              <w:autoSpaceDN w:val="0"/>
              <w:adjustRightInd w:val="0"/>
              <w:rPr>
                <w:rFonts w:asciiTheme="minorHAnsi" w:hAnsiTheme="minorHAnsi" w:cstheme="minorHAnsi"/>
                <w:color w:val="000000"/>
                <w:sz w:val="18"/>
                <w:szCs w:val="18"/>
              </w:rPr>
            </w:pPr>
          </w:p>
          <w:p w14:paraId="60147215" w14:textId="77777777" w:rsidR="002B25CF" w:rsidRDefault="002B25CF" w:rsidP="00585EDA">
            <w:pPr>
              <w:autoSpaceDE w:val="0"/>
              <w:autoSpaceDN w:val="0"/>
              <w:adjustRightInd w:val="0"/>
              <w:rPr>
                <w:rFonts w:asciiTheme="minorHAnsi" w:hAnsiTheme="minorHAnsi" w:cstheme="minorHAnsi"/>
                <w:color w:val="000000"/>
                <w:sz w:val="18"/>
                <w:szCs w:val="18"/>
              </w:rPr>
            </w:pPr>
          </w:p>
          <w:p w14:paraId="0B6974EF" w14:textId="77777777" w:rsidR="002B25CF" w:rsidRDefault="002B25CF" w:rsidP="00585EDA">
            <w:pPr>
              <w:autoSpaceDE w:val="0"/>
              <w:autoSpaceDN w:val="0"/>
              <w:adjustRightInd w:val="0"/>
              <w:rPr>
                <w:rFonts w:asciiTheme="minorHAnsi" w:hAnsiTheme="minorHAnsi" w:cstheme="minorHAnsi"/>
                <w:color w:val="000000"/>
                <w:sz w:val="18"/>
                <w:szCs w:val="18"/>
              </w:rPr>
            </w:pPr>
          </w:p>
          <w:p w14:paraId="67B7BE7A" w14:textId="77777777" w:rsidR="002B25CF" w:rsidRDefault="002B25CF" w:rsidP="00585EDA">
            <w:pPr>
              <w:autoSpaceDE w:val="0"/>
              <w:autoSpaceDN w:val="0"/>
              <w:adjustRightInd w:val="0"/>
              <w:rPr>
                <w:rFonts w:asciiTheme="minorHAnsi" w:hAnsiTheme="minorHAnsi" w:cstheme="minorHAnsi"/>
                <w:color w:val="000000"/>
                <w:sz w:val="18"/>
                <w:szCs w:val="18"/>
              </w:rPr>
            </w:pPr>
          </w:p>
          <w:p w14:paraId="0F133D5E" w14:textId="77777777" w:rsidR="002B25CF" w:rsidRDefault="002B25CF" w:rsidP="00585EDA">
            <w:pPr>
              <w:autoSpaceDE w:val="0"/>
              <w:autoSpaceDN w:val="0"/>
              <w:adjustRightInd w:val="0"/>
              <w:rPr>
                <w:rFonts w:asciiTheme="minorHAnsi" w:hAnsiTheme="minorHAnsi" w:cstheme="minorHAnsi"/>
                <w:color w:val="000000"/>
                <w:sz w:val="18"/>
                <w:szCs w:val="18"/>
              </w:rPr>
            </w:pPr>
          </w:p>
          <w:p w14:paraId="7025F9F7" w14:textId="77777777" w:rsidR="002B25CF" w:rsidRDefault="002B25CF" w:rsidP="00585EDA">
            <w:pPr>
              <w:autoSpaceDE w:val="0"/>
              <w:autoSpaceDN w:val="0"/>
              <w:adjustRightInd w:val="0"/>
              <w:rPr>
                <w:rFonts w:asciiTheme="minorHAnsi" w:hAnsiTheme="minorHAnsi" w:cstheme="minorHAnsi"/>
                <w:color w:val="000000"/>
                <w:sz w:val="18"/>
                <w:szCs w:val="18"/>
              </w:rPr>
            </w:pPr>
          </w:p>
          <w:p w14:paraId="7BF3691F" w14:textId="77777777" w:rsidR="002B25CF" w:rsidRDefault="002B25CF" w:rsidP="00585EDA">
            <w:pPr>
              <w:autoSpaceDE w:val="0"/>
              <w:autoSpaceDN w:val="0"/>
              <w:adjustRightInd w:val="0"/>
              <w:rPr>
                <w:rFonts w:asciiTheme="minorHAnsi" w:hAnsiTheme="minorHAnsi" w:cstheme="minorHAnsi"/>
                <w:color w:val="000000"/>
                <w:sz w:val="18"/>
                <w:szCs w:val="18"/>
              </w:rPr>
            </w:pPr>
          </w:p>
          <w:p w14:paraId="4414B5C9" w14:textId="77777777" w:rsidR="002B25CF" w:rsidRDefault="002B25CF" w:rsidP="00585EDA">
            <w:pPr>
              <w:autoSpaceDE w:val="0"/>
              <w:autoSpaceDN w:val="0"/>
              <w:adjustRightInd w:val="0"/>
              <w:rPr>
                <w:rFonts w:asciiTheme="minorHAnsi" w:hAnsiTheme="minorHAnsi" w:cstheme="minorHAnsi"/>
                <w:color w:val="000000"/>
                <w:sz w:val="18"/>
                <w:szCs w:val="18"/>
              </w:rPr>
            </w:pPr>
          </w:p>
          <w:p w14:paraId="698EACAB" w14:textId="77777777" w:rsidR="002B25CF" w:rsidRDefault="002B25CF" w:rsidP="00585EDA">
            <w:pPr>
              <w:autoSpaceDE w:val="0"/>
              <w:autoSpaceDN w:val="0"/>
              <w:adjustRightInd w:val="0"/>
              <w:rPr>
                <w:rFonts w:asciiTheme="minorHAnsi" w:hAnsiTheme="minorHAnsi" w:cstheme="minorHAnsi"/>
                <w:color w:val="000000"/>
                <w:sz w:val="18"/>
                <w:szCs w:val="18"/>
              </w:rPr>
            </w:pPr>
          </w:p>
          <w:p w14:paraId="2183155B" w14:textId="77777777" w:rsidR="002B25CF" w:rsidRPr="00F65A2C" w:rsidRDefault="002B25CF" w:rsidP="00585EDA">
            <w:pPr>
              <w:autoSpaceDE w:val="0"/>
              <w:autoSpaceDN w:val="0"/>
              <w:adjustRightInd w:val="0"/>
              <w:rPr>
                <w:rFonts w:asciiTheme="minorHAnsi" w:hAnsiTheme="minorHAnsi" w:cstheme="minorHAnsi"/>
                <w:color w:val="000000"/>
                <w:sz w:val="18"/>
                <w:szCs w:val="18"/>
              </w:rPr>
            </w:pPr>
          </w:p>
          <w:p w14:paraId="3CD719DA" w14:textId="77777777" w:rsidR="00585EDA" w:rsidRPr="00F65A2C" w:rsidRDefault="0048491D" w:rsidP="00585EDA">
            <w:pPr>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b</w:t>
            </w:r>
            <w:r w:rsidR="00585EDA" w:rsidRPr="00F65A2C">
              <w:rPr>
                <w:rFonts w:asciiTheme="minorHAnsi" w:hAnsiTheme="minorHAnsi" w:cstheme="minorHAnsi"/>
                <w:color w:val="000000"/>
                <w:sz w:val="18"/>
                <w:szCs w:val="18"/>
              </w:rPr>
              <w:t>. 23 law graduates trained nationwide (2012)</w:t>
            </w:r>
          </w:p>
        </w:tc>
        <w:tc>
          <w:tcPr>
            <w:tcW w:w="2790" w:type="dxa"/>
            <w:gridSpan w:val="2"/>
            <w:tcBorders>
              <w:bottom w:val="single" w:sz="12" w:space="0" w:color="auto"/>
            </w:tcBorders>
          </w:tcPr>
          <w:p w14:paraId="23079936" w14:textId="77777777" w:rsidR="00585EDA" w:rsidRPr="00F65A2C" w:rsidRDefault="0048491D" w:rsidP="00585EDA">
            <w:pPr>
              <w:rPr>
                <w:rFonts w:asciiTheme="minorHAnsi" w:hAnsiTheme="minorHAnsi" w:cstheme="minorHAnsi"/>
                <w:color w:val="000000"/>
                <w:sz w:val="18"/>
                <w:szCs w:val="18"/>
              </w:rPr>
            </w:pPr>
            <w:r>
              <w:rPr>
                <w:rFonts w:asciiTheme="minorHAnsi" w:hAnsiTheme="minorHAnsi" w:cstheme="minorHAnsi"/>
                <w:color w:val="000000"/>
                <w:sz w:val="18"/>
                <w:szCs w:val="18"/>
              </w:rPr>
              <w:t>a. 20 students representing women and vulnerable groups enrolled in scholarship program at Nepal Law Campus</w:t>
            </w:r>
          </w:p>
          <w:p w14:paraId="758D7E5C" w14:textId="77777777" w:rsidR="0048491D" w:rsidRDefault="0048491D" w:rsidP="00585EDA">
            <w:pPr>
              <w:rPr>
                <w:rFonts w:asciiTheme="minorHAnsi" w:hAnsiTheme="minorHAnsi" w:cstheme="minorHAnsi"/>
                <w:color w:val="000000"/>
                <w:sz w:val="18"/>
                <w:szCs w:val="18"/>
              </w:rPr>
            </w:pPr>
          </w:p>
          <w:p w14:paraId="50359624" w14:textId="77777777" w:rsidR="002B25CF" w:rsidRDefault="002B25CF" w:rsidP="00585EDA">
            <w:pPr>
              <w:rPr>
                <w:rFonts w:asciiTheme="minorHAnsi" w:hAnsiTheme="minorHAnsi" w:cstheme="minorHAnsi"/>
                <w:color w:val="000000"/>
                <w:sz w:val="18"/>
                <w:szCs w:val="18"/>
              </w:rPr>
            </w:pPr>
          </w:p>
          <w:p w14:paraId="32CDD3B2" w14:textId="77777777" w:rsidR="002B25CF" w:rsidRDefault="002B25CF" w:rsidP="00585EDA">
            <w:pPr>
              <w:rPr>
                <w:rFonts w:asciiTheme="minorHAnsi" w:hAnsiTheme="minorHAnsi" w:cstheme="minorHAnsi"/>
                <w:color w:val="000000"/>
                <w:sz w:val="18"/>
                <w:szCs w:val="18"/>
              </w:rPr>
            </w:pPr>
          </w:p>
          <w:p w14:paraId="1D3F2DBB" w14:textId="77777777" w:rsidR="002B25CF" w:rsidRDefault="002B25CF" w:rsidP="00585EDA">
            <w:pPr>
              <w:rPr>
                <w:rFonts w:asciiTheme="minorHAnsi" w:hAnsiTheme="minorHAnsi" w:cstheme="minorHAnsi"/>
                <w:color w:val="000000"/>
                <w:sz w:val="18"/>
                <w:szCs w:val="18"/>
              </w:rPr>
            </w:pPr>
          </w:p>
          <w:p w14:paraId="1BCA1F26" w14:textId="77777777" w:rsidR="002B25CF" w:rsidRDefault="002B25CF" w:rsidP="00585EDA">
            <w:pPr>
              <w:rPr>
                <w:rFonts w:asciiTheme="minorHAnsi" w:hAnsiTheme="minorHAnsi" w:cstheme="minorHAnsi"/>
                <w:color w:val="000000"/>
                <w:sz w:val="18"/>
                <w:szCs w:val="18"/>
              </w:rPr>
            </w:pPr>
          </w:p>
          <w:p w14:paraId="3419C1D5" w14:textId="77777777" w:rsidR="002B25CF" w:rsidRDefault="002B25CF" w:rsidP="00585EDA">
            <w:pPr>
              <w:rPr>
                <w:rFonts w:asciiTheme="minorHAnsi" w:hAnsiTheme="minorHAnsi" w:cstheme="minorHAnsi"/>
                <w:color w:val="000000"/>
                <w:sz w:val="18"/>
                <w:szCs w:val="18"/>
              </w:rPr>
            </w:pPr>
          </w:p>
          <w:p w14:paraId="5B2DD7BA" w14:textId="77777777" w:rsidR="002B25CF" w:rsidRDefault="002B25CF" w:rsidP="00585EDA">
            <w:pPr>
              <w:rPr>
                <w:rFonts w:asciiTheme="minorHAnsi" w:hAnsiTheme="minorHAnsi" w:cstheme="minorHAnsi"/>
                <w:color w:val="000000"/>
                <w:sz w:val="18"/>
                <w:szCs w:val="18"/>
              </w:rPr>
            </w:pPr>
          </w:p>
          <w:p w14:paraId="08B9E220" w14:textId="77777777" w:rsidR="002B25CF" w:rsidRDefault="002B25CF" w:rsidP="00585EDA">
            <w:pPr>
              <w:rPr>
                <w:rFonts w:asciiTheme="minorHAnsi" w:hAnsiTheme="minorHAnsi" w:cstheme="minorHAnsi"/>
                <w:color w:val="000000"/>
                <w:sz w:val="18"/>
                <w:szCs w:val="18"/>
              </w:rPr>
            </w:pPr>
          </w:p>
          <w:p w14:paraId="5E249A26" w14:textId="77777777" w:rsidR="002B25CF" w:rsidRDefault="002B25CF" w:rsidP="00585EDA">
            <w:pPr>
              <w:rPr>
                <w:rFonts w:asciiTheme="minorHAnsi" w:hAnsiTheme="minorHAnsi" w:cstheme="minorHAnsi"/>
                <w:color w:val="000000"/>
                <w:sz w:val="18"/>
                <w:szCs w:val="18"/>
              </w:rPr>
            </w:pPr>
          </w:p>
          <w:p w14:paraId="3D3A8A4F" w14:textId="77777777" w:rsidR="002B25CF" w:rsidRPr="00F65A2C" w:rsidRDefault="002B25CF" w:rsidP="00585EDA">
            <w:pPr>
              <w:rPr>
                <w:rFonts w:asciiTheme="minorHAnsi" w:hAnsiTheme="minorHAnsi" w:cstheme="minorHAnsi"/>
                <w:color w:val="000000"/>
                <w:sz w:val="18"/>
                <w:szCs w:val="18"/>
              </w:rPr>
            </w:pPr>
          </w:p>
          <w:p w14:paraId="09D8BEC3" w14:textId="77777777" w:rsidR="00585EDA" w:rsidRPr="00F65A2C" w:rsidRDefault="0048491D" w:rsidP="00585EDA">
            <w:pPr>
              <w:rPr>
                <w:rFonts w:asciiTheme="minorHAnsi" w:hAnsiTheme="minorHAnsi" w:cstheme="minorHAnsi"/>
                <w:color w:val="000000"/>
                <w:sz w:val="18"/>
                <w:szCs w:val="18"/>
              </w:rPr>
            </w:pPr>
            <w:r>
              <w:rPr>
                <w:rFonts w:asciiTheme="minorHAnsi" w:hAnsiTheme="minorHAnsi" w:cstheme="minorHAnsi"/>
                <w:color w:val="000000"/>
                <w:sz w:val="18"/>
                <w:szCs w:val="18"/>
              </w:rPr>
              <w:t>b</w:t>
            </w:r>
            <w:r w:rsidR="00585EDA" w:rsidRPr="00F65A2C">
              <w:rPr>
                <w:rFonts w:asciiTheme="minorHAnsi" w:hAnsiTheme="minorHAnsi" w:cstheme="minorHAnsi"/>
                <w:color w:val="000000"/>
                <w:sz w:val="18"/>
                <w:szCs w:val="18"/>
              </w:rPr>
              <w:t>. 50 law graduates representing women and vulnerable groups trained to take the Bar Council Exam nationwide</w:t>
            </w:r>
          </w:p>
        </w:tc>
        <w:tc>
          <w:tcPr>
            <w:tcW w:w="2341" w:type="dxa"/>
            <w:gridSpan w:val="2"/>
            <w:tcBorders>
              <w:bottom w:val="single" w:sz="12" w:space="0" w:color="auto"/>
            </w:tcBorders>
          </w:tcPr>
          <w:p w14:paraId="5B1AEBF2" w14:textId="77777777" w:rsidR="00585EDA" w:rsidRDefault="002B25CF" w:rsidP="00585EDA">
            <w:pPr>
              <w:rPr>
                <w:rFonts w:asciiTheme="minorHAnsi" w:hAnsiTheme="minorHAnsi" w:cstheme="minorHAnsi"/>
                <w:color w:val="000000"/>
                <w:sz w:val="18"/>
                <w:szCs w:val="18"/>
              </w:rPr>
            </w:pPr>
            <w:r>
              <w:rPr>
                <w:rFonts w:asciiTheme="minorHAnsi" w:hAnsiTheme="minorHAnsi" w:cstheme="minorHAnsi"/>
                <w:color w:val="000000"/>
                <w:sz w:val="18"/>
                <w:szCs w:val="18"/>
              </w:rPr>
              <w:t xml:space="preserve">a. 20 students representing the categories of women and vulnerable groups were selected and awarded a scholarship. They were provided extra tuition classes, guest lectures and opportunities to participate actively in sharing workshops on gender justice. </w:t>
            </w:r>
          </w:p>
          <w:p w14:paraId="32DA8A17" w14:textId="77777777" w:rsidR="002B25CF" w:rsidRDefault="002B25CF" w:rsidP="00585EDA">
            <w:pPr>
              <w:rPr>
                <w:rFonts w:asciiTheme="minorHAnsi" w:hAnsiTheme="minorHAnsi" w:cstheme="minorHAnsi"/>
                <w:color w:val="000000"/>
                <w:sz w:val="18"/>
                <w:szCs w:val="18"/>
              </w:rPr>
            </w:pPr>
          </w:p>
          <w:p w14:paraId="04F072C5" w14:textId="77777777" w:rsidR="002B25CF" w:rsidRDefault="002B25CF" w:rsidP="00585EDA">
            <w:pPr>
              <w:rPr>
                <w:rFonts w:asciiTheme="minorHAnsi" w:hAnsiTheme="minorHAnsi" w:cstheme="minorHAnsi"/>
                <w:color w:val="000000"/>
                <w:sz w:val="18"/>
                <w:szCs w:val="18"/>
              </w:rPr>
            </w:pPr>
          </w:p>
          <w:p w14:paraId="176F9DF3" w14:textId="77777777" w:rsidR="002B25CF" w:rsidRDefault="002B25CF" w:rsidP="00585EDA">
            <w:pPr>
              <w:rPr>
                <w:rFonts w:asciiTheme="minorHAnsi" w:hAnsiTheme="minorHAnsi" w:cstheme="minorHAnsi"/>
                <w:color w:val="000000"/>
                <w:sz w:val="18"/>
                <w:szCs w:val="18"/>
              </w:rPr>
            </w:pPr>
          </w:p>
          <w:p w14:paraId="300B3777" w14:textId="77777777" w:rsidR="002B25CF" w:rsidRPr="00F65A2C" w:rsidRDefault="002B25CF" w:rsidP="00585EDA">
            <w:pPr>
              <w:rPr>
                <w:rFonts w:asciiTheme="minorHAnsi" w:hAnsiTheme="minorHAnsi" w:cstheme="minorHAnsi"/>
                <w:color w:val="000000"/>
                <w:sz w:val="18"/>
                <w:szCs w:val="18"/>
              </w:rPr>
            </w:pPr>
            <w:r>
              <w:rPr>
                <w:rFonts w:asciiTheme="minorHAnsi" w:hAnsiTheme="minorHAnsi" w:cstheme="minorHAnsi"/>
                <w:color w:val="000000"/>
                <w:sz w:val="18"/>
                <w:szCs w:val="18"/>
              </w:rPr>
              <w:t>b. 55 law graduates representing women and vulnerable groups trained to take the Bar Council Exam nationwide</w:t>
            </w:r>
          </w:p>
        </w:tc>
        <w:tc>
          <w:tcPr>
            <w:tcW w:w="3239" w:type="dxa"/>
            <w:tcBorders>
              <w:bottom w:val="single" w:sz="12" w:space="0" w:color="auto"/>
            </w:tcBorders>
            <w:shd w:val="clear" w:color="auto" w:fill="92D050"/>
          </w:tcPr>
          <w:p w14:paraId="395B8EF2" w14:textId="77777777" w:rsidR="00585EDA" w:rsidRDefault="002B25CF" w:rsidP="002B25CF">
            <w:pPr>
              <w:shd w:val="clear" w:color="auto" w:fill="92D050"/>
              <w:rPr>
                <w:rFonts w:asciiTheme="minorHAnsi" w:hAnsiTheme="minorHAnsi" w:cstheme="minorHAnsi"/>
                <w:color w:val="000000"/>
                <w:sz w:val="18"/>
                <w:szCs w:val="18"/>
              </w:rPr>
            </w:pPr>
            <w:r>
              <w:rPr>
                <w:rFonts w:asciiTheme="minorHAnsi" w:hAnsiTheme="minorHAnsi" w:cstheme="minorHAnsi"/>
                <w:color w:val="000000"/>
                <w:sz w:val="18"/>
                <w:szCs w:val="18"/>
              </w:rPr>
              <w:t xml:space="preserve">a.  Target achieved. </w:t>
            </w:r>
          </w:p>
          <w:p w14:paraId="0887B508" w14:textId="77777777" w:rsidR="002B25CF" w:rsidRDefault="002B25CF" w:rsidP="00585EDA">
            <w:pPr>
              <w:rPr>
                <w:rFonts w:asciiTheme="minorHAnsi" w:hAnsiTheme="minorHAnsi" w:cstheme="minorHAnsi"/>
                <w:color w:val="000000"/>
                <w:sz w:val="18"/>
                <w:szCs w:val="18"/>
              </w:rPr>
            </w:pPr>
          </w:p>
          <w:p w14:paraId="5938A296" w14:textId="77777777" w:rsidR="002B25CF" w:rsidRDefault="002B25CF" w:rsidP="00585EDA">
            <w:pPr>
              <w:rPr>
                <w:rFonts w:asciiTheme="minorHAnsi" w:hAnsiTheme="minorHAnsi" w:cstheme="minorHAnsi"/>
                <w:color w:val="000000"/>
                <w:sz w:val="18"/>
                <w:szCs w:val="18"/>
              </w:rPr>
            </w:pPr>
          </w:p>
          <w:p w14:paraId="6CC2348C" w14:textId="77777777" w:rsidR="002B25CF" w:rsidRDefault="002B25CF" w:rsidP="00585EDA">
            <w:pPr>
              <w:rPr>
                <w:rFonts w:asciiTheme="minorHAnsi" w:hAnsiTheme="minorHAnsi" w:cstheme="minorHAnsi"/>
                <w:color w:val="000000"/>
                <w:sz w:val="18"/>
                <w:szCs w:val="18"/>
              </w:rPr>
            </w:pPr>
          </w:p>
          <w:p w14:paraId="7166D9D0" w14:textId="77777777" w:rsidR="002B25CF" w:rsidRDefault="002B25CF" w:rsidP="00585EDA">
            <w:pPr>
              <w:rPr>
                <w:rFonts w:asciiTheme="minorHAnsi" w:hAnsiTheme="minorHAnsi" w:cstheme="minorHAnsi"/>
                <w:color w:val="000000"/>
                <w:sz w:val="18"/>
                <w:szCs w:val="18"/>
              </w:rPr>
            </w:pPr>
          </w:p>
          <w:p w14:paraId="11BF039E" w14:textId="77777777" w:rsidR="002B25CF" w:rsidRDefault="002B25CF" w:rsidP="00585EDA">
            <w:pPr>
              <w:rPr>
                <w:rFonts w:asciiTheme="minorHAnsi" w:hAnsiTheme="minorHAnsi" w:cstheme="minorHAnsi"/>
                <w:color w:val="000000"/>
                <w:sz w:val="18"/>
                <w:szCs w:val="18"/>
              </w:rPr>
            </w:pPr>
          </w:p>
          <w:p w14:paraId="67FA6C09" w14:textId="77777777" w:rsidR="002B25CF" w:rsidRDefault="002B25CF" w:rsidP="00585EDA">
            <w:pPr>
              <w:rPr>
                <w:rFonts w:asciiTheme="minorHAnsi" w:hAnsiTheme="minorHAnsi" w:cstheme="minorHAnsi"/>
                <w:color w:val="000000"/>
                <w:sz w:val="18"/>
                <w:szCs w:val="18"/>
              </w:rPr>
            </w:pPr>
          </w:p>
          <w:p w14:paraId="0D0F727C" w14:textId="77777777" w:rsidR="002B25CF" w:rsidRDefault="002B25CF" w:rsidP="00585EDA">
            <w:pPr>
              <w:rPr>
                <w:rFonts w:asciiTheme="minorHAnsi" w:hAnsiTheme="minorHAnsi" w:cstheme="minorHAnsi"/>
                <w:color w:val="000000"/>
                <w:sz w:val="18"/>
                <w:szCs w:val="18"/>
              </w:rPr>
            </w:pPr>
          </w:p>
          <w:p w14:paraId="24A7B107" w14:textId="77777777" w:rsidR="002B25CF" w:rsidRDefault="002B25CF" w:rsidP="00585EDA">
            <w:pPr>
              <w:rPr>
                <w:rFonts w:asciiTheme="minorHAnsi" w:hAnsiTheme="minorHAnsi" w:cstheme="minorHAnsi"/>
                <w:color w:val="000000"/>
                <w:sz w:val="18"/>
                <w:szCs w:val="18"/>
              </w:rPr>
            </w:pPr>
          </w:p>
          <w:p w14:paraId="503F12F0" w14:textId="77777777" w:rsidR="002B25CF" w:rsidRDefault="002B25CF" w:rsidP="00585EDA">
            <w:pPr>
              <w:rPr>
                <w:rFonts w:asciiTheme="minorHAnsi" w:hAnsiTheme="minorHAnsi" w:cstheme="minorHAnsi"/>
                <w:color w:val="000000"/>
                <w:sz w:val="18"/>
                <w:szCs w:val="18"/>
              </w:rPr>
            </w:pPr>
          </w:p>
          <w:p w14:paraId="1EC66046" w14:textId="77777777" w:rsidR="002B25CF" w:rsidRDefault="002B25CF" w:rsidP="00585EDA">
            <w:pPr>
              <w:rPr>
                <w:rFonts w:asciiTheme="minorHAnsi" w:hAnsiTheme="minorHAnsi" w:cstheme="minorHAnsi"/>
                <w:color w:val="000000"/>
                <w:sz w:val="18"/>
                <w:szCs w:val="18"/>
              </w:rPr>
            </w:pPr>
          </w:p>
          <w:p w14:paraId="3B68242A" w14:textId="77777777" w:rsidR="002B25CF" w:rsidRDefault="002B25CF" w:rsidP="00585EDA">
            <w:pPr>
              <w:rPr>
                <w:rFonts w:asciiTheme="minorHAnsi" w:hAnsiTheme="minorHAnsi" w:cstheme="minorHAnsi"/>
                <w:color w:val="000000"/>
                <w:sz w:val="18"/>
                <w:szCs w:val="18"/>
              </w:rPr>
            </w:pPr>
          </w:p>
          <w:p w14:paraId="254024B8" w14:textId="77777777" w:rsidR="002B25CF" w:rsidRDefault="002B25CF" w:rsidP="00585EDA">
            <w:pPr>
              <w:rPr>
                <w:rFonts w:asciiTheme="minorHAnsi" w:hAnsiTheme="minorHAnsi" w:cstheme="minorHAnsi"/>
                <w:color w:val="000000"/>
                <w:sz w:val="18"/>
                <w:szCs w:val="18"/>
              </w:rPr>
            </w:pPr>
          </w:p>
          <w:p w14:paraId="28CD68EF" w14:textId="77777777" w:rsidR="002B25CF" w:rsidRDefault="002B25CF" w:rsidP="00585EDA">
            <w:pPr>
              <w:rPr>
                <w:rFonts w:asciiTheme="minorHAnsi" w:hAnsiTheme="minorHAnsi" w:cstheme="minorHAnsi"/>
                <w:color w:val="000000"/>
                <w:sz w:val="18"/>
                <w:szCs w:val="18"/>
              </w:rPr>
            </w:pPr>
          </w:p>
          <w:p w14:paraId="6B3F543D" w14:textId="77777777" w:rsidR="002B25CF" w:rsidRPr="00F65A2C" w:rsidRDefault="002B25CF" w:rsidP="00585EDA">
            <w:pPr>
              <w:rPr>
                <w:rFonts w:asciiTheme="minorHAnsi" w:hAnsiTheme="minorHAnsi" w:cstheme="minorHAnsi"/>
                <w:color w:val="000000"/>
                <w:sz w:val="18"/>
                <w:szCs w:val="18"/>
              </w:rPr>
            </w:pPr>
            <w:r w:rsidRPr="002B25CF">
              <w:rPr>
                <w:rFonts w:asciiTheme="minorHAnsi" w:hAnsiTheme="minorHAnsi" w:cstheme="minorHAnsi"/>
                <w:color w:val="000000"/>
                <w:sz w:val="18"/>
                <w:szCs w:val="18"/>
                <w:shd w:val="clear" w:color="auto" w:fill="92D050"/>
              </w:rPr>
              <w:t>b. Target achieved.</w:t>
            </w:r>
          </w:p>
        </w:tc>
      </w:tr>
      <w:tr w:rsidR="00585EDA" w:rsidRPr="00F65A2C" w14:paraId="4D70A18B" w14:textId="77777777" w:rsidTr="000D7067">
        <w:trPr>
          <w:trHeight w:val="432"/>
        </w:trPr>
        <w:tc>
          <w:tcPr>
            <w:tcW w:w="2428" w:type="dxa"/>
            <w:tcBorders>
              <w:top w:val="single" w:sz="12" w:space="0" w:color="auto"/>
              <w:bottom w:val="single" w:sz="4" w:space="0" w:color="auto"/>
            </w:tcBorders>
            <w:shd w:val="clear" w:color="auto" w:fill="D9D9D9" w:themeFill="background1" w:themeFillShade="D9"/>
            <w:vAlign w:val="center"/>
          </w:tcPr>
          <w:p w14:paraId="5D7726BD" w14:textId="77777777" w:rsidR="00585EDA" w:rsidRPr="00F65A2C" w:rsidRDefault="00585EDA" w:rsidP="00585EDA">
            <w:pPr>
              <w:widowControl/>
              <w:autoSpaceDE w:val="0"/>
              <w:autoSpaceDN w:val="0"/>
              <w:adjustRightInd w:val="0"/>
              <w:rPr>
                <w:rFonts w:asciiTheme="minorHAnsi" w:hAnsiTheme="minorHAnsi" w:cstheme="minorHAnsi"/>
                <w:b/>
                <w:sz w:val="20"/>
              </w:rPr>
            </w:pPr>
            <w:r w:rsidRPr="00F65A2C">
              <w:rPr>
                <w:rFonts w:asciiTheme="minorHAnsi" w:hAnsiTheme="minorHAnsi" w:cstheme="minorHAnsi"/>
                <w:b/>
                <w:sz w:val="20"/>
              </w:rPr>
              <w:lastRenderedPageBreak/>
              <w:t>OUTCOME 3:</w:t>
            </w:r>
          </w:p>
        </w:tc>
        <w:tc>
          <w:tcPr>
            <w:tcW w:w="11342" w:type="dxa"/>
            <w:gridSpan w:val="7"/>
            <w:tcBorders>
              <w:top w:val="single" w:sz="12" w:space="0" w:color="auto"/>
              <w:bottom w:val="single" w:sz="4" w:space="0" w:color="auto"/>
            </w:tcBorders>
            <w:shd w:val="clear" w:color="auto" w:fill="D9D9D9" w:themeFill="background1" w:themeFillShade="D9"/>
            <w:vAlign w:val="center"/>
          </w:tcPr>
          <w:p w14:paraId="3F1616AC" w14:textId="77777777" w:rsidR="00585EDA" w:rsidRPr="00F65A2C" w:rsidRDefault="00585EDA" w:rsidP="00585EDA">
            <w:pPr>
              <w:widowControl/>
              <w:autoSpaceDE w:val="0"/>
              <w:autoSpaceDN w:val="0"/>
              <w:adjustRightInd w:val="0"/>
              <w:rPr>
                <w:rFonts w:asciiTheme="minorHAnsi" w:hAnsiTheme="minorHAnsi" w:cstheme="minorHAnsi"/>
                <w:b/>
                <w:sz w:val="20"/>
              </w:rPr>
            </w:pPr>
            <w:r w:rsidRPr="00F65A2C">
              <w:rPr>
                <w:rFonts w:asciiTheme="minorHAnsi" w:hAnsiTheme="minorHAnsi" w:cstheme="minorHAnsi"/>
                <w:b/>
                <w:sz w:val="20"/>
              </w:rPr>
              <w:t>Criminal Justice System is more responsive to conflict victims and female victims/survivors of GBV</w:t>
            </w:r>
          </w:p>
        </w:tc>
      </w:tr>
      <w:tr w:rsidR="00585EDA" w:rsidRPr="00F65A2C" w14:paraId="4E1134FF" w14:textId="77777777" w:rsidTr="000D7067">
        <w:trPr>
          <w:trHeight w:val="432"/>
        </w:trPr>
        <w:tc>
          <w:tcPr>
            <w:tcW w:w="2428" w:type="dxa"/>
            <w:tcBorders>
              <w:top w:val="single" w:sz="4" w:space="0" w:color="auto"/>
              <w:bottom w:val="single" w:sz="4" w:space="0" w:color="auto"/>
            </w:tcBorders>
            <w:shd w:val="clear" w:color="auto" w:fill="D9D9D9" w:themeFill="background1" w:themeFillShade="D9"/>
          </w:tcPr>
          <w:p w14:paraId="74F24243" w14:textId="77777777" w:rsidR="00585EDA" w:rsidRPr="00F65A2C" w:rsidRDefault="00585EDA" w:rsidP="00585EDA">
            <w:pPr>
              <w:widowControl/>
              <w:autoSpaceDE w:val="0"/>
              <w:autoSpaceDN w:val="0"/>
              <w:adjustRightInd w:val="0"/>
              <w:rPr>
                <w:rFonts w:asciiTheme="minorHAnsi" w:hAnsiTheme="minorHAnsi" w:cstheme="minorHAnsi"/>
                <w:b/>
                <w:sz w:val="20"/>
                <w:u w:val="single"/>
              </w:rPr>
            </w:pPr>
            <w:r w:rsidRPr="00F65A2C">
              <w:rPr>
                <w:rFonts w:asciiTheme="minorHAnsi" w:hAnsiTheme="minorHAnsi" w:cstheme="minorHAnsi"/>
                <w:b/>
                <w:sz w:val="20"/>
                <w:u w:val="single"/>
              </w:rPr>
              <w:t>Outcome Indicator(s)</w:t>
            </w:r>
          </w:p>
        </w:tc>
        <w:tc>
          <w:tcPr>
            <w:tcW w:w="2972" w:type="dxa"/>
            <w:gridSpan w:val="2"/>
            <w:tcBorders>
              <w:top w:val="single" w:sz="4" w:space="0" w:color="auto"/>
              <w:bottom w:val="single" w:sz="4" w:space="0" w:color="auto"/>
            </w:tcBorders>
            <w:shd w:val="clear" w:color="auto" w:fill="D9D9D9" w:themeFill="background1" w:themeFillShade="D9"/>
          </w:tcPr>
          <w:p w14:paraId="0CE4EC58" w14:textId="77777777" w:rsidR="00585EDA" w:rsidRPr="00F65A2C" w:rsidRDefault="00585EDA" w:rsidP="00585EDA">
            <w:pPr>
              <w:widowControl/>
              <w:autoSpaceDE w:val="0"/>
              <w:autoSpaceDN w:val="0"/>
              <w:adjustRightInd w:val="0"/>
              <w:jc w:val="center"/>
              <w:rPr>
                <w:rFonts w:asciiTheme="minorHAnsi" w:hAnsiTheme="minorHAnsi" w:cstheme="minorHAnsi"/>
                <w:b/>
                <w:sz w:val="20"/>
                <w:u w:val="single"/>
              </w:rPr>
            </w:pPr>
            <w:r w:rsidRPr="00F65A2C">
              <w:rPr>
                <w:rFonts w:asciiTheme="minorHAnsi" w:hAnsiTheme="minorHAnsi" w:cstheme="minorHAnsi"/>
                <w:b/>
                <w:sz w:val="20"/>
                <w:u w:val="single"/>
              </w:rPr>
              <w:t>Baseline</w:t>
            </w:r>
          </w:p>
        </w:tc>
        <w:tc>
          <w:tcPr>
            <w:tcW w:w="2790" w:type="dxa"/>
            <w:gridSpan w:val="2"/>
            <w:tcBorders>
              <w:top w:val="single" w:sz="4" w:space="0" w:color="auto"/>
              <w:bottom w:val="single" w:sz="4" w:space="0" w:color="auto"/>
            </w:tcBorders>
            <w:shd w:val="clear" w:color="auto" w:fill="D9D9D9" w:themeFill="background1" w:themeFillShade="D9"/>
          </w:tcPr>
          <w:p w14:paraId="454BA3F1" w14:textId="77777777" w:rsidR="00585EDA" w:rsidRPr="00F65A2C" w:rsidRDefault="00585EDA" w:rsidP="00585EDA">
            <w:pPr>
              <w:widowControl/>
              <w:autoSpaceDE w:val="0"/>
              <w:autoSpaceDN w:val="0"/>
              <w:adjustRightInd w:val="0"/>
              <w:jc w:val="center"/>
              <w:rPr>
                <w:rFonts w:asciiTheme="minorHAnsi" w:hAnsiTheme="minorHAnsi" w:cstheme="minorHAnsi"/>
                <w:b/>
                <w:sz w:val="20"/>
                <w:u w:val="single"/>
              </w:rPr>
            </w:pPr>
            <w:r w:rsidRPr="00F65A2C">
              <w:rPr>
                <w:rFonts w:asciiTheme="minorHAnsi" w:hAnsiTheme="minorHAnsi" w:cstheme="minorHAnsi"/>
                <w:b/>
                <w:sz w:val="20"/>
                <w:u w:val="single"/>
              </w:rPr>
              <w:t>Target</w:t>
            </w:r>
          </w:p>
        </w:tc>
        <w:tc>
          <w:tcPr>
            <w:tcW w:w="2341" w:type="dxa"/>
            <w:gridSpan w:val="2"/>
            <w:tcBorders>
              <w:top w:val="single" w:sz="4" w:space="0" w:color="auto"/>
              <w:bottom w:val="single" w:sz="4" w:space="0" w:color="auto"/>
            </w:tcBorders>
            <w:shd w:val="clear" w:color="auto" w:fill="D9D9D9" w:themeFill="background1" w:themeFillShade="D9"/>
          </w:tcPr>
          <w:p w14:paraId="01DD2255"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239" w:type="dxa"/>
            <w:tcBorders>
              <w:top w:val="single" w:sz="4" w:space="0" w:color="auto"/>
              <w:bottom w:val="single" w:sz="4" w:space="0" w:color="auto"/>
            </w:tcBorders>
            <w:shd w:val="clear" w:color="auto" w:fill="D9D9D9" w:themeFill="background1" w:themeFillShade="D9"/>
          </w:tcPr>
          <w:p w14:paraId="1B7AB8D3"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F65A2C" w14:paraId="76BFE006" w14:textId="77777777" w:rsidTr="000D7067">
        <w:trPr>
          <w:trHeight w:val="282"/>
        </w:trPr>
        <w:tc>
          <w:tcPr>
            <w:tcW w:w="2428" w:type="dxa"/>
            <w:tcBorders>
              <w:top w:val="single" w:sz="4" w:space="0" w:color="auto"/>
              <w:bottom w:val="single" w:sz="4" w:space="0" w:color="auto"/>
            </w:tcBorders>
          </w:tcPr>
          <w:p w14:paraId="052AE9EA" w14:textId="77777777" w:rsidR="00585EDA" w:rsidRPr="00F65A2C" w:rsidRDefault="00592B9D"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w:t>
            </w:r>
            <w:r w:rsidR="00585EDA" w:rsidRPr="00F65A2C">
              <w:rPr>
                <w:rFonts w:asciiTheme="minorHAnsi" w:hAnsiTheme="minorHAnsi" w:cstheme="minorHAnsi"/>
                <w:color w:val="000000" w:themeColor="text1"/>
                <w:sz w:val="18"/>
                <w:szCs w:val="18"/>
                <w:lang w:val="en-US"/>
              </w:rPr>
              <w:t>.</w:t>
            </w:r>
            <w:r>
              <w:rPr>
                <w:rFonts w:asciiTheme="minorHAnsi" w:hAnsiTheme="minorHAnsi" w:cstheme="minorHAnsi"/>
                <w:color w:val="000000" w:themeColor="text1"/>
                <w:sz w:val="18"/>
                <w:szCs w:val="18"/>
                <w:lang w:val="en-US"/>
              </w:rPr>
              <w:t xml:space="preserve">1  </w:t>
            </w:r>
            <w:r w:rsidR="00585EDA" w:rsidRPr="00F65A2C">
              <w:rPr>
                <w:rFonts w:asciiTheme="minorHAnsi" w:hAnsiTheme="minorHAnsi" w:cstheme="minorHAnsi"/>
                <w:color w:val="000000" w:themeColor="text1"/>
                <w:sz w:val="18"/>
                <w:szCs w:val="18"/>
                <w:lang w:val="en-US"/>
              </w:rPr>
              <w:t xml:space="preserve"># of conflict affected victims who have </w:t>
            </w:r>
            <w:r w:rsidR="00784A43">
              <w:rPr>
                <w:rFonts w:asciiTheme="minorHAnsi" w:hAnsiTheme="minorHAnsi" w:cstheme="minorHAnsi"/>
                <w:color w:val="000000" w:themeColor="text1"/>
                <w:sz w:val="18"/>
                <w:szCs w:val="18"/>
                <w:lang w:val="en-US"/>
              </w:rPr>
              <w:t>benefitted</w:t>
            </w:r>
            <w:r w:rsidR="00585EDA" w:rsidRPr="00F65A2C">
              <w:rPr>
                <w:rFonts w:asciiTheme="minorHAnsi" w:hAnsiTheme="minorHAnsi" w:cstheme="minorHAnsi"/>
                <w:color w:val="000000" w:themeColor="text1"/>
                <w:sz w:val="18"/>
                <w:szCs w:val="18"/>
                <w:lang w:val="en-US"/>
              </w:rPr>
              <w:t xml:space="preserve"> from relevant information regarding redress through the victim support dialogues</w:t>
            </w:r>
            <w:r w:rsidR="00585EDA" w:rsidRPr="00F65A2C">
              <w:rPr>
                <w:rFonts w:asciiTheme="minorHAnsi" w:hAnsiTheme="minorHAnsi" w:cstheme="minorHAnsi"/>
                <w:sz w:val="18"/>
                <w:szCs w:val="18"/>
                <w:lang w:val="en-US"/>
              </w:rPr>
              <w:t>in five districts</w:t>
            </w:r>
          </w:p>
          <w:p w14:paraId="5A5C703A"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274A4015"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66892564"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366C5D46"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76430824"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049C3263" w14:textId="77777777" w:rsidR="00E4680F" w:rsidRDefault="00E4680F" w:rsidP="00585EDA">
            <w:pPr>
              <w:widowControl/>
              <w:autoSpaceDE w:val="0"/>
              <w:autoSpaceDN w:val="0"/>
              <w:adjustRightInd w:val="0"/>
              <w:rPr>
                <w:rFonts w:asciiTheme="minorHAnsi" w:hAnsiTheme="minorHAnsi" w:cstheme="minorHAnsi"/>
                <w:color w:val="000000"/>
                <w:sz w:val="18"/>
                <w:szCs w:val="18"/>
                <w:lang w:val="en-US"/>
              </w:rPr>
            </w:pPr>
          </w:p>
          <w:p w14:paraId="7745A341"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4594E3A8"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7BEE855C"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087F18C1"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0EE5612F" w14:textId="77777777" w:rsidR="00585EDA" w:rsidRPr="00F65A2C" w:rsidRDefault="00592B9D"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w:t>
            </w:r>
            <w:r w:rsidR="00585EDA" w:rsidRPr="00F65A2C">
              <w:rPr>
                <w:rFonts w:asciiTheme="minorHAnsi" w:hAnsiTheme="minorHAnsi" w:cstheme="minorHAnsi"/>
                <w:color w:val="000000"/>
                <w:sz w:val="18"/>
                <w:szCs w:val="18"/>
                <w:lang w:val="en-US"/>
              </w:rPr>
              <w:t>.</w:t>
            </w:r>
            <w:r>
              <w:rPr>
                <w:rFonts w:asciiTheme="minorHAnsi" w:hAnsiTheme="minorHAnsi" w:cstheme="minorHAnsi"/>
                <w:color w:val="000000"/>
                <w:sz w:val="18"/>
                <w:szCs w:val="18"/>
                <w:lang w:val="en-US"/>
              </w:rPr>
              <w:t xml:space="preserve">2  </w:t>
            </w:r>
            <w:r w:rsidR="00585EDA" w:rsidRPr="00F65A2C">
              <w:rPr>
                <w:rFonts w:asciiTheme="minorHAnsi" w:hAnsiTheme="minorHAnsi" w:cstheme="minorHAnsi"/>
                <w:color w:val="000000"/>
                <w:sz w:val="18"/>
                <w:szCs w:val="18"/>
                <w:lang w:val="en-US"/>
              </w:rPr>
              <w:t xml:space="preserve"> % of conflict affected victims who are satisfied with the criminal justice system’s response to their needs in five districts</w:t>
            </w:r>
          </w:p>
          <w:p w14:paraId="10CDFCFA" w14:textId="77777777" w:rsidR="00DB16ED" w:rsidRDefault="00DB16ED" w:rsidP="00F53130">
            <w:pPr>
              <w:widowControl/>
              <w:autoSpaceDE w:val="0"/>
              <w:autoSpaceDN w:val="0"/>
              <w:adjustRightInd w:val="0"/>
              <w:ind w:firstLine="720"/>
              <w:rPr>
                <w:rFonts w:asciiTheme="minorHAnsi" w:hAnsiTheme="minorHAnsi" w:cstheme="minorHAnsi"/>
                <w:color w:val="000000"/>
                <w:sz w:val="18"/>
                <w:szCs w:val="18"/>
                <w:lang w:val="en-US"/>
              </w:rPr>
            </w:pPr>
          </w:p>
          <w:p w14:paraId="496EBF70" w14:textId="77777777" w:rsidR="005C4341" w:rsidRDefault="005C4341" w:rsidP="00F53130">
            <w:pPr>
              <w:widowControl/>
              <w:autoSpaceDE w:val="0"/>
              <w:autoSpaceDN w:val="0"/>
              <w:adjustRightInd w:val="0"/>
              <w:ind w:firstLine="720"/>
              <w:rPr>
                <w:rFonts w:asciiTheme="minorHAnsi" w:hAnsiTheme="minorHAnsi" w:cstheme="minorHAnsi"/>
                <w:color w:val="000000"/>
                <w:sz w:val="18"/>
                <w:szCs w:val="18"/>
                <w:lang w:val="en-US"/>
              </w:rPr>
            </w:pPr>
          </w:p>
          <w:p w14:paraId="38B30381" w14:textId="77777777" w:rsidR="005C4341" w:rsidRDefault="005C4341" w:rsidP="00F53130">
            <w:pPr>
              <w:widowControl/>
              <w:autoSpaceDE w:val="0"/>
              <w:autoSpaceDN w:val="0"/>
              <w:adjustRightInd w:val="0"/>
              <w:ind w:firstLine="720"/>
              <w:rPr>
                <w:rFonts w:asciiTheme="minorHAnsi" w:hAnsiTheme="minorHAnsi" w:cstheme="minorHAnsi"/>
                <w:color w:val="000000"/>
                <w:sz w:val="18"/>
                <w:szCs w:val="18"/>
                <w:lang w:val="en-US"/>
              </w:rPr>
            </w:pPr>
          </w:p>
          <w:p w14:paraId="469A4135" w14:textId="77777777" w:rsidR="005C4341" w:rsidRDefault="005C4341" w:rsidP="00F53130">
            <w:pPr>
              <w:widowControl/>
              <w:autoSpaceDE w:val="0"/>
              <w:autoSpaceDN w:val="0"/>
              <w:adjustRightInd w:val="0"/>
              <w:ind w:firstLine="720"/>
              <w:rPr>
                <w:rFonts w:asciiTheme="minorHAnsi" w:hAnsiTheme="minorHAnsi" w:cstheme="minorHAnsi"/>
                <w:color w:val="000000"/>
                <w:sz w:val="18"/>
                <w:szCs w:val="18"/>
                <w:lang w:val="en-US"/>
              </w:rPr>
            </w:pPr>
          </w:p>
          <w:p w14:paraId="26C463D3"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573659C3" w14:textId="77777777" w:rsidR="00A1079E" w:rsidRDefault="00A1079E" w:rsidP="00585EDA">
            <w:pPr>
              <w:widowControl/>
              <w:autoSpaceDE w:val="0"/>
              <w:autoSpaceDN w:val="0"/>
              <w:adjustRightInd w:val="0"/>
              <w:rPr>
                <w:rFonts w:asciiTheme="minorHAnsi" w:hAnsiTheme="minorHAnsi" w:cstheme="minorHAnsi"/>
                <w:color w:val="000000"/>
                <w:sz w:val="18"/>
                <w:szCs w:val="18"/>
                <w:lang w:val="en-US"/>
              </w:rPr>
            </w:pPr>
          </w:p>
          <w:p w14:paraId="5B1E6BF3" w14:textId="77777777" w:rsidR="008E1B7A" w:rsidRDefault="008E1B7A" w:rsidP="00585EDA">
            <w:pPr>
              <w:widowControl/>
              <w:autoSpaceDE w:val="0"/>
              <w:autoSpaceDN w:val="0"/>
              <w:adjustRightInd w:val="0"/>
              <w:rPr>
                <w:rFonts w:asciiTheme="minorHAnsi" w:hAnsiTheme="minorHAnsi" w:cstheme="minorHAnsi"/>
                <w:color w:val="000000"/>
                <w:sz w:val="18"/>
                <w:szCs w:val="18"/>
                <w:lang w:val="en-US"/>
              </w:rPr>
            </w:pPr>
          </w:p>
          <w:p w14:paraId="39202883" w14:textId="77777777" w:rsidR="002B25CF" w:rsidRPr="00F65A2C" w:rsidRDefault="002B25CF" w:rsidP="00585EDA">
            <w:pPr>
              <w:widowControl/>
              <w:autoSpaceDE w:val="0"/>
              <w:autoSpaceDN w:val="0"/>
              <w:adjustRightInd w:val="0"/>
              <w:rPr>
                <w:rFonts w:asciiTheme="minorHAnsi" w:hAnsiTheme="minorHAnsi" w:cstheme="minorHAnsi"/>
                <w:color w:val="000000"/>
                <w:sz w:val="18"/>
                <w:szCs w:val="18"/>
                <w:lang w:val="en-US"/>
              </w:rPr>
            </w:pPr>
          </w:p>
          <w:p w14:paraId="21BEFE43" w14:textId="77777777" w:rsidR="002B25CF" w:rsidRDefault="00592B9D"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w:t>
            </w:r>
            <w:r w:rsidR="00585EDA" w:rsidRPr="00F65A2C">
              <w:rPr>
                <w:rFonts w:asciiTheme="minorHAnsi" w:hAnsiTheme="minorHAnsi" w:cstheme="minorHAnsi"/>
                <w:color w:val="000000"/>
                <w:sz w:val="18"/>
                <w:szCs w:val="18"/>
                <w:lang w:val="en-US"/>
              </w:rPr>
              <w:t>.</w:t>
            </w:r>
            <w:r>
              <w:rPr>
                <w:rFonts w:asciiTheme="minorHAnsi" w:hAnsiTheme="minorHAnsi" w:cstheme="minorHAnsi"/>
                <w:color w:val="000000"/>
                <w:sz w:val="18"/>
                <w:szCs w:val="18"/>
                <w:lang w:val="en-US"/>
              </w:rPr>
              <w:t xml:space="preserve">3  </w:t>
            </w:r>
            <w:r w:rsidR="00585EDA" w:rsidRPr="00F65A2C">
              <w:rPr>
                <w:rFonts w:asciiTheme="minorHAnsi" w:hAnsiTheme="minorHAnsi" w:cstheme="minorHAnsi"/>
                <w:color w:val="000000"/>
                <w:sz w:val="18"/>
                <w:szCs w:val="18"/>
                <w:lang w:val="en-US"/>
              </w:rPr>
              <w:t xml:space="preserve"> # of conflict affected victims who have received compensation (monetary or non-monetary) in five districts (UNDAF 8.1.3)</w:t>
            </w:r>
          </w:p>
          <w:p w14:paraId="372D0D8F" w14:textId="77777777" w:rsidR="002B25CF" w:rsidRDefault="002B25CF" w:rsidP="00585EDA">
            <w:pPr>
              <w:widowControl/>
              <w:autoSpaceDE w:val="0"/>
              <w:autoSpaceDN w:val="0"/>
              <w:adjustRightInd w:val="0"/>
              <w:rPr>
                <w:rFonts w:asciiTheme="minorHAnsi" w:hAnsiTheme="minorHAnsi" w:cstheme="minorHAnsi"/>
                <w:color w:val="000000"/>
                <w:sz w:val="18"/>
                <w:szCs w:val="18"/>
                <w:lang w:val="en-US"/>
              </w:rPr>
            </w:pPr>
          </w:p>
          <w:p w14:paraId="566DE9C9" w14:textId="77777777" w:rsidR="00994455" w:rsidRDefault="00994455" w:rsidP="00585EDA">
            <w:pPr>
              <w:widowControl/>
              <w:autoSpaceDE w:val="0"/>
              <w:autoSpaceDN w:val="0"/>
              <w:adjustRightInd w:val="0"/>
              <w:rPr>
                <w:rFonts w:asciiTheme="minorHAnsi" w:hAnsiTheme="minorHAnsi" w:cstheme="minorHAnsi"/>
                <w:color w:val="000000"/>
                <w:sz w:val="18"/>
                <w:szCs w:val="18"/>
                <w:lang w:val="en-US"/>
              </w:rPr>
            </w:pPr>
          </w:p>
          <w:p w14:paraId="51AE9EC2" w14:textId="77777777" w:rsidR="002B25CF" w:rsidRPr="00F65A2C" w:rsidRDefault="002B25CF" w:rsidP="00585EDA">
            <w:pPr>
              <w:widowControl/>
              <w:autoSpaceDE w:val="0"/>
              <w:autoSpaceDN w:val="0"/>
              <w:adjustRightInd w:val="0"/>
              <w:rPr>
                <w:rFonts w:asciiTheme="minorHAnsi" w:hAnsiTheme="minorHAnsi"/>
                <w:sz w:val="18"/>
                <w:szCs w:val="18"/>
              </w:rPr>
            </w:pPr>
          </w:p>
        </w:tc>
        <w:tc>
          <w:tcPr>
            <w:tcW w:w="2972" w:type="dxa"/>
            <w:gridSpan w:val="2"/>
            <w:tcBorders>
              <w:top w:val="single" w:sz="4" w:space="0" w:color="auto"/>
              <w:bottom w:val="single" w:sz="4" w:space="0" w:color="auto"/>
            </w:tcBorders>
          </w:tcPr>
          <w:p w14:paraId="330D510B" w14:textId="77777777" w:rsidR="00585EDA" w:rsidRPr="00F65A2C" w:rsidRDefault="00592B9D"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3.1   3,912 conflict affected victims have benefitted from information regarding redress through the victim support dialogues in five districts (Source: WVAF record as information collected from districts)</w:t>
            </w:r>
          </w:p>
          <w:p w14:paraId="20EAE14C" w14:textId="77777777" w:rsidR="00585EDA" w:rsidRPr="00F65A2C" w:rsidRDefault="00585EDA" w:rsidP="00585EDA">
            <w:pPr>
              <w:widowControl/>
              <w:autoSpaceDE w:val="0"/>
              <w:autoSpaceDN w:val="0"/>
              <w:adjustRightInd w:val="0"/>
              <w:rPr>
                <w:rFonts w:asciiTheme="minorHAnsi" w:hAnsiTheme="minorHAnsi" w:cstheme="minorHAnsi"/>
                <w:color w:val="000000"/>
                <w:sz w:val="18"/>
                <w:szCs w:val="18"/>
                <w:lang w:val="en-US"/>
              </w:rPr>
            </w:pPr>
          </w:p>
          <w:p w14:paraId="6DD1F354"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2A70CBBD"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4444CCA1"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1E6B1475" w14:textId="77777777" w:rsidR="00E4680F" w:rsidRDefault="00E4680F" w:rsidP="00585EDA">
            <w:pPr>
              <w:widowControl/>
              <w:autoSpaceDE w:val="0"/>
              <w:autoSpaceDN w:val="0"/>
              <w:adjustRightInd w:val="0"/>
              <w:rPr>
                <w:rFonts w:asciiTheme="minorHAnsi" w:hAnsiTheme="minorHAnsi" w:cstheme="minorHAnsi"/>
                <w:color w:val="000000"/>
                <w:sz w:val="18"/>
                <w:szCs w:val="18"/>
                <w:lang w:val="en-US"/>
              </w:rPr>
            </w:pPr>
          </w:p>
          <w:p w14:paraId="0CFC896D"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4F30C18F"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1C7E762D"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3A884D0D"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1A00C81D"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2B09B297" w14:textId="77777777" w:rsidR="00592B9D" w:rsidRDefault="00E4680F"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w:t>
            </w:r>
            <w:r w:rsidRPr="00F65A2C">
              <w:rPr>
                <w:rFonts w:asciiTheme="minorHAnsi" w:hAnsiTheme="minorHAnsi" w:cstheme="minorHAnsi"/>
                <w:color w:val="000000"/>
                <w:sz w:val="18"/>
                <w:szCs w:val="18"/>
                <w:lang w:val="en-US"/>
              </w:rPr>
              <w:t>.</w:t>
            </w:r>
            <w:r>
              <w:rPr>
                <w:rFonts w:asciiTheme="minorHAnsi" w:hAnsiTheme="minorHAnsi" w:cstheme="minorHAnsi"/>
                <w:color w:val="000000"/>
                <w:sz w:val="18"/>
                <w:szCs w:val="18"/>
                <w:lang w:val="en-US"/>
              </w:rPr>
              <w:t>2   67% of conflict affected victims who are satisfied with the criminal justice system’s response to their needs in Bardiya (N.B.: Bardiya had the highest approval rating. Dhading 47%, Mahottari 27%, Siraha 22% - source ICJ report 2013)</w:t>
            </w:r>
          </w:p>
          <w:p w14:paraId="2E150B38" w14:textId="77777777" w:rsidR="00DB16ED" w:rsidRPr="00A1079E" w:rsidRDefault="00A1079E" w:rsidP="00585EDA">
            <w:pPr>
              <w:widowControl/>
              <w:autoSpaceDE w:val="0"/>
              <w:autoSpaceDN w:val="0"/>
              <w:adjustRightInd w:val="0"/>
              <w:rPr>
                <w:rFonts w:asciiTheme="minorHAnsi" w:hAnsiTheme="minorHAnsi" w:cstheme="minorHAnsi"/>
                <w:b/>
                <w:i/>
                <w:color w:val="FF0000"/>
                <w:sz w:val="18"/>
                <w:szCs w:val="18"/>
                <w:lang w:val="en-US"/>
              </w:rPr>
            </w:pPr>
            <w:r w:rsidRPr="00A1079E">
              <w:rPr>
                <w:rFonts w:asciiTheme="minorHAnsi" w:hAnsiTheme="minorHAnsi" w:cstheme="minorHAnsi"/>
                <w:b/>
                <w:i/>
                <w:color w:val="FF0000"/>
                <w:sz w:val="18"/>
                <w:szCs w:val="18"/>
                <w:lang w:val="en-US"/>
              </w:rPr>
              <w:t>[It would have seemed more appropriate to select the lowest/a lower scoring community or use the average, instead]</w:t>
            </w:r>
          </w:p>
          <w:p w14:paraId="785C3E4E"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05CF23CF" w14:textId="77777777" w:rsidR="002B25CF" w:rsidRDefault="002B25CF" w:rsidP="00585EDA">
            <w:pPr>
              <w:widowControl/>
              <w:autoSpaceDE w:val="0"/>
              <w:autoSpaceDN w:val="0"/>
              <w:adjustRightInd w:val="0"/>
              <w:rPr>
                <w:rFonts w:asciiTheme="minorHAnsi" w:hAnsiTheme="minorHAnsi" w:cstheme="minorHAnsi"/>
                <w:color w:val="000000"/>
                <w:sz w:val="18"/>
                <w:szCs w:val="18"/>
                <w:lang w:val="en-US"/>
              </w:rPr>
            </w:pPr>
          </w:p>
          <w:p w14:paraId="769D7E35" w14:textId="77777777" w:rsidR="00585EDA" w:rsidRPr="00F65A2C" w:rsidRDefault="009C2D1C"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w:t>
            </w:r>
            <w:r w:rsidRPr="00F65A2C">
              <w:rPr>
                <w:rFonts w:asciiTheme="minorHAnsi" w:hAnsiTheme="minorHAnsi" w:cstheme="minorHAnsi"/>
                <w:color w:val="000000"/>
                <w:sz w:val="18"/>
                <w:szCs w:val="18"/>
                <w:lang w:val="en-US"/>
              </w:rPr>
              <w:t>.</w:t>
            </w:r>
            <w:r>
              <w:rPr>
                <w:rFonts w:asciiTheme="minorHAnsi" w:hAnsiTheme="minorHAnsi" w:cstheme="minorHAnsi"/>
                <w:color w:val="000000"/>
                <w:sz w:val="18"/>
                <w:szCs w:val="18"/>
                <w:lang w:val="en-US"/>
              </w:rPr>
              <w:t>3  7,480 conflict affected victims who have received compensation in five districts (Source: WVAF record as information collected from districts)</w:t>
            </w:r>
          </w:p>
          <w:p w14:paraId="12FFB86F" w14:textId="77777777" w:rsidR="00585EDA" w:rsidRPr="00F65A2C" w:rsidRDefault="00585EDA" w:rsidP="00592B9D">
            <w:pPr>
              <w:widowControl/>
              <w:autoSpaceDE w:val="0"/>
              <w:autoSpaceDN w:val="0"/>
              <w:adjustRightInd w:val="0"/>
              <w:rPr>
                <w:rFonts w:asciiTheme="minorHAnsi" w:hAnsiTheme="minorHAnsi"/>
                <w:sz w:val="18"/>
                <w:szCs w:val="18"/>
              </w:rPr>
            </w:pPr>
          </w:p>
        </w:tc>
        <w:tc>
          <w:tcPr>
            <w:tcW w:w="2790" w:type="dxa"/>
            <w:gridSpan w:val="2"/>
            <w:tcBorders>
              <w:top w:val="single" w:sz="4" w:space="0" w:color="auto"/>
              <w:bottom w:val="single" w:sz="4" w:space="0" w:color="auto"/>
            </w:tcBorders>
          </w:tcPr>
          <w:p w14:paraId="7753337E" w14:textId="77777777" w:rsidR="00585EDA" w:rsidRDefault="00592B9D"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w:t>
            </w:r>
            <w:r w:rsidR="00585EDA" w:rsidRPr="00F65A2C">
              <w:rPr>
                <w:rFonts w:asciiTheme="minorHAnsi" w:hAnsiTheme="minorHAnsi" w:cstheme="minorHAnsi"/>
                <w:color w:val="000000"/>
                <w:sz w:val="18"/>
                <w:szCs w:val="18"/>
                <w:lang w:val="en-US"/>
              </w:rPr>
              <w:t>.</w:t>
            </w:r>
            <w:r>
              <w:rPr>
                <w:rFonts w:asciiTheme="minorHAnsi" w:hAnsiTheme="minorHAnsi" w:cstheme="minorHAnsi"/>
                <w:color w:val="000000"/>
                <w:sz w:val="18"/>
                <w:szCs w:val="18"/>
                <w:lang w:val="en-US"/>
              </w:rPr>
              <w:t>1  4,2</w:t>
            </w:r>
            <w:r w:rsidR="00585EDA">
              <w:rPr>
                <w:rFonts w:asciiTheme="minorHAnsi" w:hAnsiTheme="minorHAnsi" w:cstheme="minorHAnsi"/>
                <w:color w:val="000000"/>
                <w:sz w:val="18"/>
                <w:szCs w:val="18"/>
                <w:lang w:val="en-US"/>
              </w:rPr>
              <w:t xml:space="preserve">00 </w:t>
            </w:r>
            <w:r w:rsidR="00585EDA" w:rsidRPr="00F65A2C">
              <w:rPr>
                <w:rFonts w:asciiTheme="minorHAnsi" w:hAnsiTheme="minorHAnsi" w:cstheme="minorHAnsi"/>
                <w:color w:val="000000"/>
                <w:sz w:val="18"/>
                <w:szCs w:val="18"/>
                <w:lang w:val="en-US"/>
              </w:rPr>
              <w:t xml:space="preserve">conflict victims </w:t>
            </w:r>
            <w:r w:rsidR="00784A43">
              <w:rPr>
                <w:rFonts w:asciiTheme="minorHAnsi" w:hAnsiTheme="minorHAnsi" w:cstheme="minorHAnsi"/>
                <w:color w:val="000000"/>
                <w:sz w:val="18"/>
                <w:szCs w:val="18"/>
                <w:lang w:val="en-US"/>
              </w:rPr>
              <w:t>benefitted</w:t>
            </w:r>
            <w:r>
              <w:rPr>
                <w:rFonts w:asciiTheme="minorHAnsi" w:hAnsiTheme="minorHAnsi" w:cstheme="minorHAnsi"/>
                <w:color w:val="000000"/>
                <w:sz w:val="18"/>
                <w:szCs w:val="18"/>
                <w:lang w:val="en-US"/>
              </w:rPr>
              <w:t xml:space="preserve">from relevant information </w:t>
            </w:r>
          </w:p>
          <w:p w14:paraId="4DEB5951" w14:textId="77777777" w:rsidR="00592B9D" w:rsidRPr="00592B9D" w:rsidRDefault="00592B9D" w:rsidP="00585EDA">
            <w:pPr>
              <w:widowControl/>
              <w:autoSpaceDE w:val="0"/>
              <w:autoSpaceDN w:val="0"/>
              <w:adjustRightInd w:val="0"/>
              <w:rPr>
                <w:rFonts w:asciiTheme="minorHAnsi" w:hAnsiTheme="minorHAnsi" w:cstheme="minorHAnsi"/>
                <w:b/>
                <w:i/>
                <w:color w:val="FF0000"/>
                <w:sz w:val="18"/>
                <w:szCs w:val="18"/>
                <w:lang w:val="en-US"/>
              </w:rPr>
            </w:pPr>
            <w:r w:rsidRPr="00592B9D">
              <w:rPr>
                <w:rFonts w:asciiTheme="minorHAnsi" w:hAnsiTheme="minorHAnsi" w:cstheme="minorHAnsi"/>
                <w:b/>
                <w:i/>
                <w:color w:val="FF0000"/>
                <w:sz w:val="18"/>
                <w:szCs w:val="18"/>
                <w:lang w:val="en-US"/>
              </w:rPr>
              <w:t>[Is this supposed to be cumulative, i.e. increase of 4,200-3,912=+288] or an additional 4,200 (3,912+4,200=total of 8,112)?]</w:t>
            </w:r>
          </w:p>
          <w:p w14:paraId="58CE4BAC" w14:textId="77777777" w:rsidR="00585EDA" w:rsidRDefault="00585EDA" w:rsidP="00585EDA">
            <w:pPr>
              <w:widowControl/>
              <w:autoSpaceDE w:val="0"/>
              <w:autoSpaceDN w:val="0"/>
              <w:adjustRightInd w:val="0"/>
              <w:rPr>
                <w:rFonts w:asciiTheme="minorHAnsi" w:hAnsiTheme="minorHAnsi" w:cstheme="minorHAnsi"/>
                <w:color w:val="000000"/>
                <w:sz w:val="18"/>
                <w:szCs w:val="18"/>
                <w:lang w:val="en-US"/>
              </w:rPr>
            </w:pPr>
          </w:p>
          <w:p w14:paraId="7D39D7C1"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2F16F1E3"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1E4A652A"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2717AB9D" w14:textId="77777777" w:rsidR="00E4680F" w:rsidRDefault="00E4680F" w:rsidP="00585EDA">
            <w:pPr>
              <w:widowControl/>
              <w:autoSpaceDE w:val="0"/>
              <w:autoSpaceDN w:val="0"/>
              <w:adjustRightInd w:val="0"/>
              <w:rPr>
                <w:rFonts w:asciiTheme="minorHAnsi" w:hAnsiTheme="minorHAnsi" w:cstheme="minorHAnsi"/>
                <w:color w:val="000000"/>
                <w:sz w:val="18"/>
                <w:szCs w:val="18"/>
                <w:lang w:val="en-US"/>
              </w:rPr>
            </w:pPr>
          </w:p>
          <w:p w14:paraId="521F7815"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1C4E9380" w14:textId="77777777" w:rsidR="00E4680F" w:rsidRDefault="00E4680F" w:rsidP="00585EDA">
            <w:pPr>
              <w:widowControl/>
              <w:autoSpaceDE w:val="0"/>
              <w:autoSpaceDN w:val="0"/>
              <w:adjustRightInd w:val="0"/>
              <w:rPr>
                <w:rFonts w:asciiTheme="minorHAnsi" w:hAnsiTheme="minorHAnsi" w:cstheme="minorHAnsi"/>
                <w:color w:val="000000"/>
                <w:sz w:val="18"/>
                <w:szCs w:val="18"/>
                <w:lang w:val="en-US"/>
              </w:rPr>
            </w:pPr>
          </w:p>
          <w:p w14:paraId="0D7D4F20" w14:textId="77777777" w:rsidR="008E1B7A" w:rsidRDefault="008E1B7A" w:rsidP="00585EDA">
            <w:pPr>
              <w:widowControl/>
              <w:autoSpaceDE w:val="0"/>
              <w:autoSpaceDN w:val="0"/>
              <w:adjustRightInd w:val="0"/>
              <w:rPr>
                <w:rFonts w:asciiTheme="minorHAnsi" w:hAnsiTheme="minorHAnsi" w:cstheme="minorHAnsi"/>
                <w:color w:val="000000"/>
                <w:sz w:val="18"/>
                <w:szCs w:val="18"/>
                <w:lang w:val="en-US"/>
              </w:rPr>
            </w:pPr>
          </w:p>
          <w:p w14:paraId="1B5125E4"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13275633" w14:textId="77777777" w:rsidR="00E4680F" w:rsidRDefault="00E4680F" w:rsidP="00E4680F">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3.2   75% of conflict affected victims who are satisfied with the criminal justice system’s response to their needs in Bardiya   </w:t>
            </w:r>
          </w:p>
          <w:p w14:paraId="6722A91C" w14:textId="77777777" w:rsidR="00592B9D" w:rsidRDefault="00592B9D" w:rsidP="00585EDA">
            <w:pPr>
              <w:widowControl/>
              <w:autoSpaceDE w:val="0"/>
              <w:autoSpaceDN w:val="0"/>
              <w:adjustRightInd w:val="0"/>
              <w:rPr>
                <w:rFonts w:asciiTheme="minorHAnsi" w:hAnsiTheme="minorHAnsi" w:cstheme="minorHAnsi"/>
                <w:color w:val="000000"/>
                <w:sz w:val="18"/>
                <w:szCs w:val="18"/>
                <w:lang w:val="en-US"/>
              </w:rPr>
            </w:pPr>
          </w:p>
          <w:p w14:paraId="37BE750F" w14:textId="77777777" w:rsidR="00592B9D" w:rsidRDefault="00592B9D" w:rsidP="00585EDA">
            <w:pPr>
              <w:widowControl/>
              <w:autoSpaceDE w:val="0"/>
              <w:autoSpaceDN w:val="0"/>
              <w:adjustRightInd w:val="0"/>
              <w:rPr>
                <w:rFonts w:asciiTheme="minorHAnsi" w:hAnsiTheme="minorHAnsi" w:cstheme="minorHAnsi"/>
                <w:color w:val="000000"/>
                <w:sz w:val="18"/>
                <w:szCs w:val="18"/>
                <w:lang w:val="en-US"/>
              </w:rPr>
            </w:pPr>
          </w:p>
          <w:p w14:paraId="209D8AC8" w14:textId="77777777" w:rsidR="00E4680F" w:rsidRDefault="00E4680F" w:rsidP="00585EDA">
            <w:pPr>
              <w:widowControl/>
              <w:autoSpaceDE w:val="0"/>
              <w:autoSpaceDN w:val="0"/>
              <w:adjustRightInd w:val="0"/>
              <w:rPr>
                <w:rFonts w:asciiTheme="minorHAnsi" w:hAnsiTheme="minorHAnsi" w:cstheme="minorHAnsi"/>
                <w:color w:val="000000"/>
                <w:sz w:val="18"/>
                <w:szCs w:val="18"/>
                <w:lang w:val="en-US"/>
              </w:rPr>
            </w:pPr>
          </w:p>
          <w:p w14:paraId="56E1D553" w14:textId="77777777" w:rsidR="00A1079E" w:rsidRDefault="00A1079E" w:rsidP="00585EDA">
            <w:pPr>
              <w:widowControl/>
              <w:autoSpaceDE w:val="0"/>
              <w:autoSpaceDN w:val="0"/>
              <w:adjustRightInd w:val="0"/>
              <w:rPr>
                <w:rFonts w:asciiTheme="minorHAnsi" w:hAnsiTheme="minorHAnsi" w:cstheme="minorHAnsi"/>
                <w:color w:val="000000"/>
                <w:sz w:val="18"/>
                <w:szCs w:val="18"/>
                <w:lang w:val="en-US"/>
              </w:rPr>
            </w:pPr>
          </w:p>
          <w:p w14:paraId="30C1B39C" w14:textId="77777777" w:rsidR="00A1079E" w:rsidRDefault="00A1079E" w:rsidP="00585EDA">
            <w:pPr>
              <w:widowControl/>
              <w:autoSpaceDE w:val="0"/>
              <w:autoSpaceDN w:val="0"/>
              <w:adjustRightInd w:val="0"/>
              <w:rPr>
                <w:rFonts w:asciiTheme="minorHAnsi" w:hAnsiTheme="minorHAnsi" w:cstheme="minorHAnsi"/>
                <w:color w:val="000000"/>
                <w:sz w:val="18"/>
                <w:szCs w:val="18"/>
                <w:lang w:val="en-US"/>
              </w:rPr>
            </w:pPr>
          </w:p>
          <w:p w14:paraId="12143513"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2C44E5BB" w14:textId="77777777" w:rsidR="002B25CF" w:rsidRDefault="002B25CF" w:rsidP="00585EDA">
            <w:pPr>
              <w:widowControl/>
              <w:autoSpaceDE w:val="0"/>
              <w:autoSpaceDN w:val="0"/>
              <w:adjustRightInd w:val="0"/>
              <w:rPr>
                <w:rFonts w:asciiTheme="minorHAnsi" w:hAnsiTheme="minorHAnsi" w:cstheme="minorHAnsi"/>
                <w:color w:val="000000"/>
                <w:sz w:val="18"/>
                <w:szCs w:val="18"/>
                <w:lang w:val="en-US"/>
              </w:rPr>
            </w:pPr>
          </w:p>
          <w:p w14:paraId="6A2E09E1"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033DD981"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76CDD864" w14:textId="77777777" w:rsidR="00585EDA" w:rsidRPr="00F65A2C" w:rsidRDefault="009C2D1C" w:rsidP="00585EDA">
            <w:pPr>
              <w:widowControl/>
              <w:autoSpaceDE w:val="0"/>
              <w:autoSpaceDN w:val="0"/>
              <w:adjustRightInd w:val="0"/>
              <w:rPr>
                <w:rFonts w:asciiTheme="minorHAnsi" w:hAnsiTheme="minorHAnsi"/>
                <w:sz w:val="18"/>
                <w:szCs w:val="18"/>
              </w:rPr>
            </w:pPr>
            <w:r>
              <w:rPr>
                <w:rFonts w:asciiTheme="minorHAnsi" w:hAnsiTheme="minorHAnsi" w:cstheme="minorHAnsi"/>
                <w:color w:val="000000"/>
                <w:sz w:val="18"/>
                <w:szCs w:val="18"/>
                <w:lang w:val="en-US"/>
              </w:rPr>
              <w:t>3.3   8,000 conflict affected victims who have received compensation in five districts</w:t>
            </w:r>
          </w:p>
        </w:tc>
        <w:tc>
          <w:tcPr>
            <w:tcW w:w="2341" w:type="dxa"/>
            <w:gridSpan w:val="2"/>
            <w:tcBorders>
              <w:top w:val="single" w:sz="4" w:space="0" w:color="auto"/>
              <w:bottom w:val="single" w:sz="4" w:space="0" w:color="auto"/>
            </w:tcBorders>
          </w:tcPr>
          <w:p w14:paraId="51F36CD0" w14:textId="77777777" w:rsidR="00585EDA" w:rsidRDefault="00784A43"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3.1   571 conflict victims benefitted from legal aid services</w:t>
            </w:r>
            <w:r w:rsidR="00DB16ED">
              <w:rPr>
                <w:rFonts w:asciiTheme="minorHAnsi" w:hAnsiTheme="minorHAnsi" w:cstheme="minorHAnsi"/>
                <w:color w:val="000000"/>
                <w:sz w:val="18"/>
                <w:szCs w:val="18"/>
                <w:lang w:val="en-US"/>
              </w:rPr>
              <w:t xml:space="preserve">; </w:t>
            </w:r>
          </w:p>
          <w:p w14:paraId="02A25B7B"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4,903 victims (888, 1740, 1377, 354, and 544 in Achham, Dailehk, Dang, Kailali, and Surkhet respectively) benefitted from relevant information regarding redress through the victim support dialogues in five districts</w:t>
            </w:r>
          </w:p>
          <w:p w14:paraId="299C3116"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6813E3B2" w14:textId="77777777" w:rsidR="00E4680F" w:rsidRDefault="00E4680F" w:rsidP="00585EDA">
            <w:pPr>
              <w:widowControl/>
              <w:autoSpaceDE w:val="0"/>
              <w:autoSpaceDN w:val="0"/>
              <w:adjustRightInd w:val="0"/>
              <w:rPr>
                <w:rFonts w:asciiTheme="minorHAnsi" w:hAnsiTheme="minorHAnsi" w:cstheme="minorHAnsi"/>
                <w:color w:val="000000"/>
                <w:sz w:val="18"/>
                <w:szCs w:val="18"/>
                <w:lang w:val="en-US"/>
              </w:rPr>
            </w:pPr>
          </w:p>
          <w:p w14:paraId="5E13182D"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1D93617F" w14:textId="77777777" w:rsidR="005C4341" w:rsidRDefault="005C4341" w:rsidP="00585EDA">
            <w:pPr>
              <w:widowControl/>
              <w:autoSpaceDE w:val="0"/>
              <w:autoSpaceDN w:val="0"/>
              <w:adjustRightInd w:val="0"/>
              <w:rPr>
                <w:rFonts w:asciiTheme="minorHAnsi" w:hAnsiTheme="minorHAnsi" w:cstheme="minorHAnsi"/>
                <w:color w:val="000000"/>
                <w:sz w:val="18"/>
                <w:szCs w:val="18"/>
                <w:lang w:val="en-US"/>
              </w:rPr>
            </w:pPr>
          </w:p>
          <w:p w14:paraId="3A10153C" w14:textId="77777777" w:rsidR="00DB16ED" w:rsidRDefault="00E4680F"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3.2   Due to the controversial TRC Act and UN SG guidance note, there was no specific activities targeted to the TJ in partnership with government agencies</w:t>
            </w:r>
          </w:p>
          <w:p w14:paraId="160B7F4F" w14:textId="77777777" w:rsidR="00DB16ED" w:rsidRDefault="00DB16ED" w:rsidP="00585EDA">
            <w:pPr>
              <w:widowControl/>
              <w:autoSpaceDE w:val="0"/>
              <w:autoSpaceDN w:val="0"/>
              <w:adjustRightInd w:val="0"/>
              <w:rPr>
                <w:rFonts w:asciiTheme="minorHAnsi" w:hAnsiTheme="minorHAnsi" w:cstheme="minorHAnsi"/>
                <w:color w:val="000000"/>
                <w:sz w:val="18"/>
                <w:szCs w:val="18"/>
                <w:lang w:val="en-US"/>
              </w:rPr>
            </w:pPr>
          </w:p>
          <w:p w14:paraId="521FAB60" w14:textId="77777777" w:rsidR="00A1079E" w:rsidRDefault="00A1079E" w:rsidP="00585EDA">
            <w:pPr>
              <w:widowControl/>
              <w:autoSpaceDE w:val="0"/>
              <w:autoSpaceDN w:val="0"/>
              <w:adjustRightInd w:val="0"/>
              <w:rPr>
                <w:rFonts w:asciiTheme="minorHAnsi" w:hAnsiTheme="minorHAnsi" w:cstheme="minorHAnsi"/>
                <w:color w:val="000000"/>
                <w:sz w:val="18"/>
                <w:szCs w:val="18"/>
                <w:lang w:val="en-US"/>
              </w:rPr>
            </w:pPr>
          </w:p>
          <w:p w14:paraId="23FE6C20" w14:textId="77777777" w:rsidR="002B25CF" w:rsidRDefault="002B25CF" w:rsidP="00585EDA">
            <w:pPr>
              <w:widowControl/>
              <w:autoSpaceDE w:val="0"/>
              <w:autoSpaceDN w:val="0"/>
              <w:adjustRightInd w:val="0"/>
              <w:rPr>
                <w:rFonts w:asciiTheme="minorHAnsi" w:hAnsiTheme="minorHAnsi" w:cstheme="minorHAnsi"/>
                <w:color w:val="000000"/>
                <w:sz w:val="18"/>
                <w:szCs w:val="18"/>
                <w:lang w:val="en-US"/>
              </w:rPr>
            </w:pPr>
          </w:p>
          <w:p w14:paraId="7286D0D4" w14:textId="77777777" w:rsidR="00A1079E" w:rsidRDefault="00A1079E" w:rsidP="00585EDA">
            <w:pPr>
              <w:widowControl/>
              <w:autoSpaceDE w:val="0"/>
              <w:autoSpaceDN w:val="0"/>
              <w:adjustRightInd w:val="0"/>
              <w:rPr>
                <w:rFonts w:asciiTheme="minorHAnsi" w:hAnsiTheme="minorHAnsi" w:cstheme="minorHAnsi"/>
                <w:color w:val="000000"/>
                <w:sz w:val="18"/>
                <w:szCs w:val="18"/>
                <w:lang w:val="en-US"/>
              </w:rPr>
            </w:pPr>
          </w:p>
          <w:p w14:paraId="3906409D"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3FE99A95"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7FDC0DE8" w14:textId="77777777" w:rsidR="00A347BF" w:rsidRDefault="00A347BF" w:rsidP="00585EDA">
            <w:pPr>
              <w:widowControl/>
              <w:autoSpaceDE w:val="0"/>
              <w:autoSpaceDN w:val="0"/>
              <w:adjustRightInd w:val="0"/>
              <w:rPr>
                <w:rFonts w:asciiTheme="minorHAnsi" w:hAnsiTheme="minorHAnsi" w:cstheme="minorHAnsi"/>
                <w:color w:val="000000"/>
                <w:sz w:val="18"/>
                <w:szCs w:val="18"/>
                <w:lang w:val="en-US"/>
              </w:rPr>
            </w:pPr>
          </w:p>
          <w:p w14:paraId="380E7DEF" w14:textId="77777777" w:rsidR="00DB16ED" w:rsidRDefault="009C2D1C" w:rsidP="00585EDA">
            <w:pPr>
              <w:widowControl/>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3.3   8,167 victims have received compensation (monetary and non-monetary) in five districts</w:t>
            </w:r>
          </w:p>
          <w:p w14:paraId="1F020F05" w14:textId="77777777" w:rsidR="00DB16ED" w:rsidRPr="00F65A2C" w:rsidRDefault="00DB16ED" w:rsidP="00585EDA">
            <w:pPr>
              <w:widowControl/>
              <w:autoSpaceDE w:val="0"/>
              <w:autoSpaceDN w:val="0"/>
              <w:adjustRightInd w:val="0"/>
              <w:rPr>
                <w:rFonts w:asciiTheme="minorHAnsi" w:hAnsiTheme="minorHAnsi" w:cstheme="minorHAnsi"/>
                <w:color w:val="000000"/>
                <w:sz w:val="18"/>
                <w:szCs w:val="18"/>
                <w:lang w:val="en-US"/>
              </w:rPr>
            </w:pPr>
          </w:p>
        </w:tc>
        <w:tc>
          <w:tcPr>
            <w:tcW w:w="3239" w:type="dxa"/>
            <w:tcBorders>
              <w:top w:val="single" w:sz="4" w:space="0" w:color="auto"/>
              <w:bottom w:val="single" w:sz="4" w:space="0" w:color="auto"/>
            </w:tcBorders>
          </w:tcPr>
          <w:p w14:paraId="2D06FA73" w14:textId="77777777" w:rsidR="00585EDA" w:rsidRDefault="009B3436" w:rsidP="009B3436">
            <w:pPr>
              <w:widowControl/>
              <w:shd w:val="clear" w:color="auto" w:fill="C2D69B" w:themeFill="accent3" w:themeFillTint="99"/>
              <w:autoSpaceDE w:val="0"/>
              <w:autoSpaceDN w:val="0"/>
              <w:adjustRightInd w:val="0"/>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Not clear what the 571 is supposed to mean, here; +4,903 exceeds the cumulative target (total of 4,200) </w:t>
            </w:r>
          </w:p>
          <w:p w14:paraId="7FC2DA20" w14:textId="77777777" w:rsidR="00592B9D" w:rsidRDefault="00592B9D" w:rsidP="009C2D1C">
            <w:pPr>
              <w:widowControl/>
              <w:autoSpaceDE w:val="0"/>
              <w:autoSpaceDN w:val="0"/>
              <w:adjustRightInd w:val="0"/>
              <w:rPr>
                <w:rFonts w:asciiTheme="minorHAnsi" w:hAnsiTheme="minorHAnsi" w:cstheme="minorHAnsi"/>
                <w:b/>
                <w:i/>
                <w:color w:val="FF0000"/>
                <w:sz w:val="18"/>
                <w:szCs w:val="18"/>
                <w:lang w:val="en-US"/>
              </w:rPr>
            </w:pPr>
            <w:r w:rsidRPr="00592B9D">
              <w:rPr>
                <w:rFonts w:asciiTheme="minorHAnsi" w:hAnsiTheme="minorHAnsi" w:cstheme="minorHAnsi"/>
                <w:b/>
                <w:i/>
                <w:color w:val="FF0000"/>
                <w:sz w:val="18"/>
                <w:szCs w:val="18"/>
                <w:lang w:val="en-US"/>
              </w:rPr>
              <w:t>[General comment re terminology “</w:t>
            </w:r>
            <w:r w:rsidR="00784A43">
              <w:rPr>
                <w:rFonts w:asciiTheme="minorHAnsi" w:hAnsiTheme="minorHAnsi" w:cstheme="minorHAnsi"/>
                <w:b/>
                <w:i/>
                <w:color w:val="FF0000"/>
                <w:sz w:val="18"/>
                <w:szCs w:val="18"/>
                <w:lang w:val="en-US"/>
              </w:rPr>
              <w:t>benefitted</w:t>
            </w:r>
            <w:r w:rsidRPr="00592B9D">
              <w:rPr>
                <w:rFonts w:asciiTheme="minorHAnsi" w:hAnsiTheme="minorHAnsi" w:cstheme="minorHAnsi"/>
                <w:b/>
                <w:i/>
                <w:color w:val="FF0000"/>
                <w:sz w:val="18"/>
                <w:szCs w:val="18"/>
                <w:lang w:val="en-US"/>
              </w:rPr>
              <w:t xml:space="preserve"> from relevant information regarding redress through the victim support dialogues”: </w:t>
            </w:r>
            <w:r w:rsidR="00784A43">
              <w:rPr>
                <w:rFonts w:asciiTheme="minorHAnsi" w:hAnsiTheme="minorHAnsi" w:cstheme="minorHAnsi"/>
                <w:b/>
                <w:i/>
                <w:color w:val="FF0000"/>
                <w:sz w:val="18"/>
                <w:szCs w:val="18"/>
                <w:lang w:val="en-US"/>
              </w:rPr>
              <w:t>a non-initiated reader/outsider will wonder how to interpret this since use of ambiguous language; hence need to specify meaning of</w:t>
            </w:r>
            <w:r w:rsidR="009C2D1C">
              <w:rPr>
                <w:rFonts w:asciiTheme="minorHAnsi" w:hAnsiTheme="minorHAnsi" w:cstheme="minorHAnsi"/>
                <w:b/>
                <w:i/>
                <w:color w:val="FF0000"/>
                <w:sz w:val="18"/>
                <w:szCs w:val="18"/>
                <w:lang w:val="en-US"/>
              </w:rPr>
              <w:t xml:space="preserve"> a. </w:t>
            </w:r>
            <w:r w:rsidR="00784A43" w:rsidRPr="00784A43">
              <w:rPr>
                <w:rFonts w:asciiTheme="minorHAnsi" w:hAnsiTheme="minorHAnsi" w:cstheme="minorHAnsi"/>
                <w:b/>
                <w:i/>
                <w:color w:val="FF0000"/>
                <w:sz w:val="18"/>
                <w:szCs w:val="18"/>
                <w:lang w:val="en-US"/>
              </w:rPr>
              <w:t>“</w:t>
            </w:r>
            <w:r w:rsidR="00784A43">
              <w:rPr>
                <w:rFonts w:asciiTheme="minorHAnsi" w:hAnsiTheme="minorHAnsi" w:cstheme="minorHAnsi"/>
                <w:b/>
                <w:i/>
                <w:color w:val="FF0000"/>
                <w:sz w:val="18"/>
                <w:szCs w:val="18"/>
                <w:lang w:val="en-US"/>
              </w:rPr>
              <w:t>benefitted</w:t>
            </w:r>
            <w:r w:rsidR="00784A43" w:rsidRPr="00784A43">
              <w:rPr>
                <w:rFonts w:asciiTheme="minorHAnsi" w:hAnsiTheme="minorHAnsi" w:cstheme="minorHAnsi"/>
                <w:b/>
                <w:i/>
                <w:color w:val="FF0000"/>
                <w:sz w:val="18"/>
                <w:szCs w:val="18"/>
                <w:lang w:val="en-US"/>
              </w:rPr>
              <w:t>”</w:t>
            </w:r>
            <w:r w:rsidR="00784A43">
              <w:rPr>
                <w:rFonts w:asciiTheme="minorHAnsi" w:hAnsiTheme="minorHAnsi" w:cstheme="minorHAnsi"/>
                <w:b/>
                <w:i/>
                <w:color w:val="FF0000"/>
                <w:sz w:val="18"/>
                <w:szCs w:val="18"/>
                <w:lang w:val="en-US"/>
              </w:rPr>
              <w:t>: does it mean general information or actual redress achieved?</w:t>
            </w:r>
            <w:r w:rsidR="009C2D1C">
              <w:rPr>
                <w:rFonts w:asciiTheme="minorHAnsi" w:hAnsiTheme="minorHAnsi" w:cstheme="minorHAnsi"/>
                <w:b/>
                <w:i/>
                <w:color w:val="FF0000"/>
                <w:sz w:val="18"/>
                <w:szCs w:val="18"/>
                <w:lang w:val="en-US"/>
              </w:rPr>
              <w:t xml:space="preserve">; b. </w:t>
            </w:r>
            <w:r w:rsidR="00784A43">
              <w:rPr>
                <w:rFonts w:asciiTheme="minorHAnsi" w:hAnsiTheme="minorHAnsi" w:cstheme="minorHAnsi"/>
                <w:b/>
                <w:i/>
                <w:color w:val="FF0000"/>
                <w:sz w:val="18"/>
                <w:szCs w:val="18"/>
                <w:lang w:val="en-US"/>
              </w:rPr>
              <w:t>“through”: does it mean information gained by way of dialogues, or actual redress gained through dialogue?</w:t>
            </w:r>
            <w:r w:rsidRPr="00784A43">
              <w:rPr>
                <w:rFonts w:asciiTheme="minorHAnsi" w:hAnsiTheme="minorHAnsi" w:cstheme="minorHAnsi"/>
                <w:b/>
                <w:i/>
                <w:color w:val="FF0000"/>
                <w:sz w:val="18"/>
                <w:szCs w:val="18"/>
                <w:lang w:val="en-US"/>
              </w:rPr>
              <w:t>]</w:t>
            </w:r>
          </w:p>
          <w:p w14:paraId="71370159"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663B99C2"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17868D02" w14:textId="77777777" w:rsidR="00A1079E" w:rsidRPr="00994455" w:rsidRDefault="00994455" w:rsidP="009C2D1C">
            <w:pPr>
              <w:widowControl/>
              <w:autoSpaceDE w:val="0"/>
              <w:autoSpaceDN w:val="0"/>
              <w:adjustRightInd w:val="0"/>
              <w:rPr>
                <w:rFonts w:asciiTheme="minorHAnsi" w:hAnsiTheme="minorHAnsi" w:cstheme="minorHAnsi"/>
                <w:sz w:val="18"/>
                <w:szCs w:val="18"/>
              </w:rPr>
            </w:pPr>
            <w:r>
              <w:rPr>
                <w:rFonts w:asciiTheme="minorHAnsi" w:hAnsiTheme="minorHAnsi" w:cstheme="minorHAnsi"/>
                <w:sz w:val="18"/>
                <w:szCs w:val="18"/>
                <w:lang w:val="en-US"/>
              </w:rPr>
              <w:t xml:space="preserve">(General comment: While remaining under UNPFN, the </w:t>
            </w:r>
            <w:r w:rsidR="008E1B7A" w:rsidRPr="008E1B7A">
              <w:rPr>
                <w:rFonts w:asciiTheme="minorHAnsi" w:hAnsiTheme="minorHAnsi" w:cstheme="minorHAnsi"/>
                <w:sz w:val="18"/>
                <w:szCs w:val="18"/>
                <w:lang w:val="en-US"/>
              </w:rPr>
              <w:t xml:space="preserve">TJ </w:t>
            </w:r>
            <w:r>
              <w:rPr>
                <w:rFonts w:asciiTheme="minorHAnsi" w:hAnsiTheme="minorHAnsi" w:cstheme="minorHAnsi"/>
                <w:sz w:val="18"/>
                <w:szCs w:val="18"/>
                <w:lang w:val="en-US"/>
              </w:rPr>
              <w:t xml:space="preserve">sub-component of the A2J JP </w:t>
            </w:r>
            <w:r w:rsidR="008E1B7A" w:rsidRPr="008E1B7A">
              <w:rPr>
                <w:rFonts w:asciiTheme="minorHAnsi" w:hAnsiTheme="minorHAnsi" w:cstheme="minorHAnsi"/>
                <w:sz w:val="18"/>
                <w:szCs w:val="18"/>
                <w:lang w:val="en-US"/>
              </w:rPr>
              <w:t xml:space="preserve">was moved </w:t>
            </w:r>
            <w:r>
              <w:rPr>
                <w:rFonts w:asciiTheme="minorHAnsi" w:hAnsiTheme="minorHAnsi" w:cstheme="minorHAnsi"/>
                <w:sz w:val="18"/>
                <w:szCs w:val="18"/>
                <w:lang w:val="en-US"/>
              </w:rPr>
              <w:t xml:space="preserve">from ROLHR </w:t>
            </w:r>
            <w:r w:rsidR="008E1B7A" w:rsidRPr="008E1B7A">
              <w:rPr>
                <w:rFonts w:asciiTheme="minorHAnsi" w:hAnsiTheme="minorHAnsi" w:cstheme="minorHAnsi"/>
                <w:sz w:val="18"/>
                <w:szCs w:val="18"/>
                <w:lang w:val="en-US"/>
              </w:rPr>
              <w:t>to RCO portfolio.</w:t>
            </w:r>
            <w:r>
              <w:rPr>
                <w:rFonts w:asciiTheme="minorHAnsi" w:hAnsiTheme="minorHAnsi" w:cstheme="minorHAnsi"/>
                <w:sz w:val="18"/>
                <w:szCs w:val="18"/>
                <w:lang w:val="en-US"/>
              </w:rPr>
              <w:t>)</w:t>
            </w:r>
          </w:p>
          <w:p w14:paraId="1FDC3DED"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5F40696A"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4518E9D0"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67CEB663"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0037EE67"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7CC1913F" w14:textId="77777777" w:rsidR="002B25CF" w:rsidRDefault="002B25CF" w:rsidP="009C2D1C">
            <w:pPr>
              <w:widowControl/>
              <w:autoSpaceDE w:val="0"/>
              <w:autoSpaceDN w:val="0"/>
              <w:adjustRightInd w:val="0"/>
              <w:rPr>
                <w:rFonts w:asciiTheme="minorHAnsi" w:hAnsiTheme="minorHAnsi" w:cstheme="minorHAnsi"/>
                <w:b/>
                <w:i/>
                <w:color w:val="FF0000"/>
                <w:sz w:val="18"/>
                <w:szCs w:val="18"/>
                <w:lang w:val="en-US"/>
              </w:rPr>
            </w:pPr>
          </w:p>
          <w:p w14:paraId="28EE280F" w14:textId="77777777" w:rsidR="00A1079E" w:rsidRDefault="00A1079E" w:rsidP="009C2D1C">
            <w:pPr>
              <w:widowControl/>
              <w:autoSpaceDE w:val="0"/>
              <w:autoSpaceDN w:val="0"/>
              <w:adjustRightInd w:val="0"/>
              <w:rPr>
                <w:rFonts w:asciiTheme="minorHAnsi" w:hAnsiTheme="minorHAnsi" w:cstheme="minorHAnsi"/>
                <w:b/>
                <w:i/>
                <w:color w:val="FF0000"/>
                <w:sz w:val="18"/>
                <w:szCs w:val="18"/>
                <w:lang w:val="en-US"/>
              </w:rPr>
            </w:pPr>
          </w:p>
          <w:p w14:paraId="53838736" w14:textId="77777777" w:rsidR="00A347BF" w:rsidRDefault="00A347BF" w:rsidP="009C2D1C">
            <w:pPr>
              <w:widowControl/>
              <w:autoSpaceDE w:val="0"/>
              <w:autoSpaceDN w:val="0"/>
              <w:adjustRightInd w:val="0"/>
              <w:rPr>
                <w:rFonts w:asciiTheme="minorHAnsi" w:hAnsiTheme="minorHAnsi" w:cstheme="minorHAnsi"/>
                <w:b/>
                <w:i/>
                <w:color w:val="FF0000"/>
                <w:sz w:val="18"/>
                <w:szCs w:val="18"/>
                <w:lang w:val="en-US"/>
              </w:rPr>
            </w:pPr>
          </w:p>
          <w:p w14:paraId="77E7128F" w14:textId="77777777" w:rsidR="00A1079E" w:rsidRPr="008E1B7A" w:rsidRDefault="00A1079E" w:rsidP="009C2D1C">
            <w:pPr>
              <w:widowControl/>
              <w:autoSpaceDE w:val="0"/>
              <w:autoSpaceDN w:val="0"/>
              <w:adjustRightInd w:val="0"/>
              <w:rPr>
                <w:rFonts w:asciiTheme="minorHAnsi" w:hAnsiTheme="minorHAnsi" w:cstheme="minorHAnsi"/>
                <w:sz w:val="18"/>
                <w:szCs w:val="18"/>
                <w:lang w:val="en-US"/>
              </w:rPr>
            </w:pPr>
            <w:r w:rsidRPr="008E1B7A">
              <w:rPr>
                <w:rFonts w:asciiTheme="minorHAnsi" w:hAnsiTheme="minorHAnsi" w:cstheme="minorHAnsi"/>
                <w:sz w:val="18"/>
                <w:szCs w:val="18"/>
                <w:shd w:val="clear" w:color="auto" w:fill="C2D69B" w:themeFill="accent3" w:themeFillTint="99"/>
                <w:lang w:val="en-US"/>
              </w:rPr>
              <w:t>The cumulative target was exceeded by 167 (2%)</w:t>
            </w:r>
          </w:p>
        </w:tc>
      </w:tr>
      <w:tr w:rsidR="00585EDA" w:rsidRPr="00F65A2C" w14:paraId="463CF4D5" w14:textId="77777777" w:rsidTr="000D7067">
        <w:trPr>
          <w:trHeight w:val="432"/>
        </w:trPr>
        <w:tc>
          <w:tcPr>
            <w:tcW w:w="2428" w:type="dxa"/>
            <w:tcBorders>
              <w:top w:val="single" w:sz="4" w:space="0" w:color="auto"/>
              <w:bottom w:val="single" w:sz="4" w:space="0" w:color="auto"/>
            </w:tcBorders>
            <w:shd w:val="pct20" w:color="auto" w:fill="auto"/>
          </w:tcPr>
          <w:p w14:paraId="3A022B8F" w14:textId="77777777" w:rsidR="00585EDA" w:rsidRPr="00F65A2C" w:rsidRDefault="00585EDA" w:rsidP="00585EDA">
            <w:pPr>
              <w:widowControl/>
              <w:autoSpaceDE w:val="0"/>
              <w:autoSpaceDN w:val="0"/>
              <w:adjustRightInd w:val="0"/>
              <w:rPr>
                <w:rFonts w:asciiTheme="minorHAnsi" w:hAnsiTheme="minorHAnsi" w:cstheme="minorHAnsi"/>
                <w:b/>
                <w:sz w:val="20"/>
                <w:u w:val="single"/>
              </w:rPr>
            </w:pPr>
            <w:r w:rsidRPr="00F65A2C">
              <w:rPr>
                <w:rFonts w:asciiTheme="minorHAnsi" w:hAnsiTheme="minorHAnsi" w:cstheme="minorHAnsi"/>
                <w:b/>
                <w:sz w:val="20"/>
                <w:u w:val="single"/>
              </w:rPr>
              <w:lastRenderedPageBreak/>
              <w:t>OUTPUTS</w:t>
            </w:r>
          </w:p>
        </w:tc>
        <w:tc>
          <w:tcPr>
            <w:tcW w:w="11342" w:type="dxa"/>
            <w:gridSpan w:val="7"/>
            <w:tcBorders>
              <w:top w:val="single" w:sz="4" w:space="0" w:color="auto"/>
              <w:bottom w:val="single" w:sz="4" w:space="0" w:color="auto"/>
            </w:tcBorders>
            <w:shd w:val="pct20" w:color="auto" w:fill="auto"/>
          </w:tcPr>
          <w:p w14:paraId="004DDDA7" w14:textId="77777777" w:rsidR="00585EDA" w:rsidRPr="007E40A5" w:rsidRDefault="00585EDA" w:rsidP="0094197A">
            <w:pPr>
              <w:widowControl/>
              <w:autoSpaceDE w:val="0"/>
              <w:autoSpaceDN w:val="0"/>
              <w:adjustRightInd w:val="0"/>
              <w:rPr>
                <w:rFonts w:asciiTheme="minorHAnsi" w:hAnsiTheme="minorHAnsi" w:cstheme="minorHAnsi"/>
                <w:b/>
                <w:sz w:val="20"/>
                <w:u w:val="single"/>
              </w:rPr>
            </w:pPr>
            <w:r w:rsidRPr="007E40A5">
              <w:rPr>
                <w:rFonts w:asciiTheme="minorHAnsi" w:hAnsiTheme="minorHAnsi" w:cstheme="minorHAnsi"/>
                <w:sz w:val="20"/>
              </w:rPr>
              <w:t>3.1 Conflict affected victims in five districts have increased capacity to hold criminal justice systems  accountable to the issues related to GBV  and rule of law</w:t>
            </w:r>
            <w:r w:rsidR="0094197A" w:rsidRPr="0094197A">
              <w:rPr>
                <w:rFonts w:asciiTheme="minorHAnsi" w:hAnsiTheme="minorHAnsi" w:cstheme="minorHAnsi"/>
                <w:b/>
                <w:i/>
                <w:color w:val="FF0000"/>
                <w:sz w:val="20"/>
              </w:rPr>
              <w:t xml:space="preserve">[It is not the victims who saw their capacity increased; but they have </w:t>
            </w:r>
            <w:r w:rsidR="0094197A">
              <w:rPr>
                <w:rFonts w:asciiTheme="minorHAnsi" w:hAnsiTheme="minorHAnsi" w:cstheme="minorHAnsi"/>
                <w:b/>
                <w:i/>
                <w:color w:val="FF0000"/>
                <w:sz w:val="20"/>
              </w:rPr>
              <w:t>“</w:t>
            </w:r>
            <w:r w:rsidR="0094197A" w:rsidRPr="0094197A">
              <w:rPr>
                <w:rFonts w:asciiTheme="minorHAnsi" w:hAnsiTheme="minorHAnsi" w:cstheme="minorHAnsi"/>
                <w:b/>
                <w:i/>
                <w:color w:val="FF0000"/>
                <w:sz w:val="20"/>
              </w:rPr>
              <w:t>enhanced access to (better ) qualified support services</w:t>
            </w:r>
            <w:r w:rsidR="0094197A">
              <w:rPr>
                <w:rFonts w:asciiTheme="minorHAnsi" w:hAnsiTheme="minorHAnsi" w:cstheme="minorHAnsi"/>
                <w:b/>
                <w:i/>
                <w:color w:val="FF0000"/>
                <w:sz w:val="20"/>
              </w:rPr>
              <w:t>” (= suggested language)</w:t>
            </w:r>
            <w:r w:rsidR="0094197A" w:rsidRPr="0094197A">
              <w:rPr>
                <w:rFonts w:asciiTheme="minorHAnsi" w:hAnsiTheme="minorHAnsi" w:cstheme="minorHAnsi"/>
                <w:b/>
                <w:i/>
                <w:color w:val="FF0000"/>
                <w:sz w:val="20"/>
              </w:rPr>
              <w:t>. This seems to be a “linguistic issue” in phrasing the statement in an unambiguous fashion.]</w:t>
            </w:r>
          </w:p>
        </w:tc>
      </w:tr>
      <w:tr w:rsidR="00585EDA" w:rsidRPr="00F65A2C" w14:paraId="5CB59034" w14:textId="77777777" w:rsidTr="000D7067">
        <w:trPr>
          <w:trHeight w:val="432"/>
        </w:trPr>
        <w:tc>
          <w:tcPr>
            <w:tcW w:w="2428" w:type="dxa"/>
            <w:tcBorders>
              <w:top w:val="single" w:sz="4" w:space="0" w:color="auto"/>
              <w:bottom w:val="single" w:sz="4" w:space="0" w:color="auto"/>
            </w:tcBorders>
            <w:shd w:val="pct20" w:color="auto" w:fill="auto"/>
          </w:tcPr>
          <w:p w14:paraId="2B896CD1" w14:textId="77777777" w:rsidR="00585EDA" w:rsidRPr="00F65A2C" w:rsidRDefault="00585EDA" w:rsidP="00585EDA">
            <w:pPr>
              <w:widowControl/>
              <w:autoSpaceDE w:val="0"/>
              <w:autoSpaceDN w:val="0"/>
              <w:adjustRightInd w:val="0"/>
              <w:rPr>
                <w:rFonts w:asciiTheme="minorHAnsi" w:hAnsiTheme="minorHAnsi" w:cstheme="minorHAnsi"/>
                <w:b/>
                <w:sz w:val="20"/>
                <w:u w:val="single"/>
              </w:rPr>
            </w:pPr>
            <w:r w:rsidRPr="00F65A2C">
              <w:rPr>
                <w:rFonts w:asciiTheme="minorHAnsi" w:hAnsiTheme="minorHAnsi" w:cstheme="minorHAnsi"/>
                <w:b/>
                <w:sz w:val="20"/>
                <w:u w:val="single"/>
              </w:rPr>
              <w:t>Output Indicators</w:t>
            </w:r>
          </w:p>
        </w:tc>
        <w:tc>
          <w:tcPr>
            <w:tcW w:w="2972" w:type="dxa"/>
            <w:gridSpan w:val="2"/>
            <w:tcBorders>
              <w:top w:val="single" w:sz="4" w:space="0" w:color="auto"/>
              <w:bottom w:val="single" w:sz="4" w:space="0" w:color="auto"/>
            </w:tcBorders>
            <w:shd w:val="pct20" w:color="auto" w:fill="auto"/>
          </w:tcPr>
          <w:p w14:paraId="52206332" w14:textId="77777777" w:rsidR="00585EDA" w:rsidRPr="00F65A2C" w:rsidRDefault="00585EDA" w:rsidP="00585EDA">
            <w:pPr>
              <w:widowControl/>
              <w:autoSpaceDE w:val="0"/>
              <w:autoSpaceDN w:val="0"/>
              <w:adjustRightInd w:val="0"/>
              <w:jc w:val="center"/>
              <w:rPr>
                <w:rFonts w:asciiTheme="minorHAnsi" w:hAnsiTheme="minorHAnsi" w:cstheme="minorHAnsi"/>
                <w:b/>
                <w:sz w:val="20"/>
                <w:u w:val="single"/>
              </w:rPr>
            </w:pPr>
            <w:r w:rsidRPr="00F65A2C">
              <w:rPr>
                <w:rFonts w:asciiTheme="minorHAnsi" w:hAnsiTheme="minorHAnsi" w:cstheme="minorHAnsi"/>
                <w:b/>
                <w:sz w:val="20"/>
                <w:u w:val="single"/>
              </w:rPr>
              <w:t>Baseline</w:t>
            </w:r>
          </w:p>
        </w:tc>
        <w:tc>
          <w:tcPr>
            <w:tcW w:w="2609" w:type="dxa"/>
            <w:tcBorders>
              <w:top w:val="single" w:sz="4" w:space="0" w:color="auto"/>
              <w:bottom w:val="single" w:sz="4" w:space="0" w:color="auto"/>
            </w:tcBorders>
            <w:shd w:val="pct20" w:color="auto" w:fill="auto"/>
          </w:tcPr>
          <w:p w14:paraId="3F8A43C4" w14:textId="77777777" w:rsidR="00585EDA" w:rsidRPr="00F65A2C" w:rsidRDefault="00585EDA" w:rsidP="00585EDA">
            <w:pPr>
              <w:widowControl/>
              <w:autoSpaceDE w:val="0"/>
              <w:autoSpaceDN w:val="0"/>
              <w:adjustRightInd w:val="0"/>
              <w:jc w:val="center"/>
              <w:rPr>
                <w:rFonts w:asciiTheme="minorHAnsi" w:hAnsiTheme="minorHAnsi" w:cstheme="minorHAnsi"/>
                <w:b/>
                <w:sz w:val="20"/>
                <w:u w:val="single"/>
              </w:rPr>
            </w:pPr>
            <w:r w:rsidRPr="00F65A2C">
              <w:rPr>
                <w:rFonts w:asciiTheme="minorHAnsi" w:hAnsiTheme="minorHAnsi" w:cstheme="minorHAnsi"/>
                <w:b/>
                <w:sz w:val="20"/>
                <w:u w:val="single"/>
              </w:rPr>
              <w:t>Target</w:t>
            </w:r>
          </w:p>
        </w:tc>
        <w:tc>
          <w:tcPr>
            <w:tcW w:w="2339" w:type="dxa"/>
            <w:gridSpan w:val="2"/>
            <w:tcBorders>
              <w:top w:val="single" w:sz="4" w:space="0" w:color="auto"/>
              <w:bottom w:val="single" w:sz="4" w:space="0" w:color="auto"/>
            </w:tcBorders>
            <w:shd w:val="pct20" w:color="auto" w:fill="auto"/>
          </w:tcPr>
          <w:p w14:paraId="36567E6F" w14:textId="77777777" w:rsidR="00585EDA" w:rsidRPr="00F65A2C" w:rsidRDefault="00432AC1"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Progress (</w:t>
            </w:r>
            <w:r w:rsidR="00585EDA">
              <w:rPr>
                <w:rFonts w:asciiTheme="minorHAnsi" w:hAnsiTheme="minorHAnsi" w:cstheme="minorHAnsi"/>
                <w:b/>
                <w:bCs/>
                <w:color w:val="000000"/>
                <w:sz w:val="20"/>
                <w:u w:val="single"/>
                <w:lang w:val="en-US"/>
              </w:rPr>
              <w:t>2015)</w:t>
            </w:r>
          </w:p>
        </w:tc>
        <w:tc>
          <w:tcPr>
            <w:tcW w:w="3422" w:type="dxa"/>
            <w:gridSpan w:val="2"/>
            <w:tcBorders>
              <w:top w:val="single" w:sz="4" w:space="0" w:color="auto"/>
              <w:bottom w:val="single" w:sz="4" w:space="0" w:color="auto"/>
            </w:tcBorders>
            <w:shd w:val="pct20" w:color="auto" w:fill="auto"/>
          </w:tcPr>
          <w:p w14:paraId="2F3D4610" w14:textId="77777777" w:rsidR="00585EDA" w:rsidRPr="00F65A2C" w:rsidRDefault="00585EDA" w:rsidP="00585EDA">
            <w:pPr>
              <w:widowControl/>
              <w:autoSpaceDE w:val="0"/>
              <w:autoSpaceDN w:val="0"/>
              <w:adjustRightInd w:val="0"/>
              <w:jc w:val="center"/>
              <w:rPr>
                <w:rFonts w:asciiTheme="minorHAnsi" w:hAnsiTheme="minorHAnsi" w:cstheme="minorHAnsi"/>
                <w:b/>
                <w:bCs/>
                <w:color w:val="000000"/>
                <w:sz w:val="20"/>
                <w:u w:val="single"/>
                <w:lang w:val="en-US"/>
              </w:rPr>
            </w:pPr>
            <w:r>
              <w:rPr>
                <w:rFonts w:asciiTheme="minorHAnsi" w:hAnsiTheme="minorHAnsi" w:cstheme="minorHAnsi"/>
                <w:b/>
                <w:bCs/>
                <w:color w:val="000000"/>
                <w:sz w:val="20"/>
                <w:u w:val="single"/>
                <w:lang w:val="en-US"/>
              </w:rPr>
              <w:t>Discussion of Progress</w:t>
            </w:r>
          </w:p>
        </w:tc>
      </w:tr>
      <w:tr w:rsidR="00585EDA" w:rsidRPr="00D04030" w14:paraId="12C66FBC" w14:textId="77777777" w:rsidTr="00715D00">
        <w:trPr>
          <w:trHeight w:val="282"/>
        </w:trPr>
        <w:tc>
          <w:tcPr>
            <w:tcW w:w="2428" w:type="dxa"/>
            <w:tcBorders>
              <w:top w:val="single" w:sz="4" w:space="0" w:color="auto"/>
            </w:tcBorders>
          </w:tcPr>
          <w:p w14:paraId="3C6A042A" w14:textId="77777777" w:rsidR="00585EDA" w:rsidRPr="00F65A2C" w:rsidRDefault="00585EDA" w:rsidP="00585EDA">
            <w:pPr>
              <w:autoSpaceDE w:val="0"/>
              <w:autoSpaceDN w:val="0"/>
              <w:adjustRightInd w:val="0"/>
              <w:rPr>
                <w:rFonts w:asciiTheme="minorHAnsi" w:hAnsiTheme="minorHAnsi" w:cstheme="minorHAnsi"/>
                <w:sz w:val="18"/>
                <w:szCs w:val="18"/>
              </w:rPr>
            </w:pPr>
            <w:r w:rsidRPr="00F65A2C">
              <w:rPr>
                <w:rFonts w:asciiTheme="minorHAnsi" w:hAnsiTheme="minorHAnsi" w:cstheme="minorHAnsi"/>
                <w:sz w:val="18"/>
                <w:szCs w:val="18"/>
              </w:rPr>
              <w:t>a. VSF capacity to provide an access point to redress mechanisms developed in five districts</w:t>
            </w:r>
          </w:p>
          <w:p w14:paraId="4A2EA0F7" w14:textId="77777777" w:rsidR="00585EDA" w:rsidRPr="00F65A2C" w:rsidRDefault="00585EDA" w:rsidP="00585EDA">
            <w:pPr>
              <w:widowControl/>
              <w:autoSpaceDE w:val="0"/>
              <w:autoSpaceDN w:val="0"/>
              <w:adjustRightInd w:val="0"/>
              <w:rPr>
                <w:rFonts w:asciiTheme="minorHAnsi" w:hAnsiTheme="minorHAnsi" w:cstheme="minorHAnsi"/>
                <w:sz w:val="18"/>
                <w:szCs w:val="18"/>
              </w:rPr>
            </w:pPr>
          </w:p>
          <w:p w14:paraId="79E1F82C" w14:textId="77777777" w:rsidR="00585EDA" w:rsidRPr="00F65A2C" w:rsidRDefault="00585EDA" w:rsidP="00585EDA">
            <w:pPr>
              <w:widowControl/>
              <w:autoSpaceDE w:val="0"/>
              <w:autoSpaceDN w:val="0"/>
              <w:adjustRightInd w:val="0"/>
              <w:rPr>
                <w:rFonts w:asciiTheme="minorHAnsi" w:hAnsiTheme="minorHAnsi" w:cstheme="minorHAnsi"/>
                <w:sz w:val="18"/>
                <w:szCs w:val="18"/>
              </w:rPr>
            </w:pPr>
          </w:p>
          <w:p w14:paraId="6CFAA505" w14:textId="77777777" w:rsidR="00585EDA" w:rsidRPr="00F65A2C" w:rsidRDefault="00715D00" w:rsidP="00585EDA">
            <w:pPr>
              <w:autoSpaceDE w:val="0"/>
              <w:autoSpaceDN w:val="0"/>
              <w:adjustRightInd w:val="0"/>
              <w:rPr>
                <w:rFonts w:asciiTheme="minorHAnsi" w:hAnsiTheme="minorHAnsi" w:cs="Arial"/>
                <w:sz w:val="18"/>
                <w:szCs w:val="18"/>
              </w:rPr>
            </w:pPr>
            <w:r>
              <w:rPr>
                <w:rFonts w:asciiTheme="minorHAnsi" w:hAnsiTheme="minorHAnsi" w:cstheme="minorHAnsi"/>
                <w:sz w:val="18"/>
                <w:szCs w:val="18"/>
              </w:rPr>
              <w:t>b</w:t>
            </w:r>
            <w:r w:rsidR="00585EDA" w:rsidRPr="00F65A2C">
              <w:rPr>
                <w:rFonts w:asciiTheme="minorHAnsi" w:hAnsiTheme="minorHAnsi" w:cstheme="minorHAnsi"/>
                <w:sz w:val="18"/>
                <w:szCs w:val="18"/>
              </w:rPr>
              <w:t>. # of government and non-court and law officials in five districts trained on conflict sensitivity, human rights and Do-No-Harm, UNSCRs 1325 and 1820</w:t>
            </w:r>
          </w:p>
          <w:p w14:paraId="6699A687" w14:textId="77777777" w:rsidR="00585EDA" w:rsidRPr="00F65A2C" w:rsidRDefault="00585EDA" w:rsidP="00585EDA">
            <w:pPr>
              <w:autoSpaceDE w:val="0"/>
              <w:autoSpaceDN w:val="0"/>
              <w:adjustRightInd w:val="0"/>
              <w:rPr>
                <w:rFonts w:asciiTheme="minorHAnsi" w:hAnsiTheme="minorHAnsi" w:cs="Arial"/>
                <w:sz w:val="18"/>
                <w:szCs w:val="18"/>
              </w:rPr>
            </w:pPr>
          </w:p>
          <w:p w14:paraId="2F9670AC" w14:textId="77777777" w:rsidR="00585EDA" w:rsidRPr="00F65A2C" w:rsidRDefault="00585EDA" w:rsidP="00585EDA">
            <w:pPr>
              <w:widowControl/>
              <w:autoSpaceDE w:val="0"/>
              <w:autoSpaceDN w:val="0"/>
              <w:adjustRightInd w:val="0"/>
              <w:rPr>
                <w:rFonts w:asciiTheme="minorHAnsi" w:hAnsiTheme="minorHAnsi" w:cstheme="minorHAnsi"/>
                <w:b/>
                <w:sz w:val="18"/>
                <w:szCs w:val="18"/>
              </w:rPr>
            </w:pPr>
          </w:p>
        </w:tc>
        <w:tc>
          <w:tcPr>
            <w:tcW w:w="2972" w:type="dxa"/>
            <w:gridSpan w:val="2"/>
            <w:tcBorders>
              <w:top w:val="single" w:sz="4" w:space="0" w:color="auto"/>
            </w:tcBorders>
            <w:shd w:val="clear" w:color="auto" w:fill="auto"/>
          </w:tcPr>
          <w:p w14:paraId="396D31FA" w14:textId="77777777" w:rsidR="00585EDA" w:rsidRPr="00C15C18" w:rsidRDefault="00585EDA" w:rsidP="00585EDA">
            <w:pPr>
              <w:widowControl/>
              <w:autoSpaceDE w:val="0"/>
              <w:autoSpaceDN w:val="0"/>
              <w:adjustRightInd w:val="0"/>
              <w:rPr>
                <w:rFonts w:asciiTheme="minorHAnsi" w:hAnsiTheme="minorHAnsi" w:cstheme="minorHAnsi"/>
                <w:sz w:val="18"/>
                <w:szCs w:val="18"/>
              </w:rPr>
            </w:pPr>
            <w:r w:rsidRPr="00C15C18">
              <w:rPr>
                <w:rFonts w:asciiTheme="minorHAnsi" w:hAnsiTheme="minorHAnsi" w:cstheme="minorHAnsi"/>
                <w:sz w:val="18"/>
                <w:szCs w:val="18"/>
              </w:rPr>
              <w:t xml:space="preserve">a. </w:t>
            </w:r>
            <w:r w:rsidR="00715D00">
              <w:rPr>
                <w:rFonts w:asciiTheme="minorHAnsi" w:hAnsiTheme="minorHAnsi" w:cstheme="minorHAnsi"/>
                <w:sz w:val="18"/>
                <w:szCs w:val="18"/>
              </w:rPr>
              <w:t>VSF does not have capacity to provide an access point to redress mechanisms in five districts</w:t>
            </w:r>
          </w:p>
          <w:p w14:paraId="2D232634" w14:textId="77777777" w:rsidR="00585EDA" w:rsidRPr="00C15C18" w:rsidRDefault="00585EDA" w:rsidP="00585EDA">
            <w:pPr>
              <w:widowControl/>
              <w:autoSpaceDE w:val="0"/>
              <w:autoSpaceDN w:val="0"/>
              <w:adjustRightInd w:val="0"/>
              <w:rPr>
                <w:rFonts w:asciiTheme="minorHAnsi" w:hAnsiTheme="minorHAnsi" w:cstheme="minorHAnsi"/>
                <w:sz w:val="18"/>
                <w:szCs w:val="18"/>
              </w:rPr>
            </w:pPr>
          </w:p>
          <w:p w14:paraId="387D5F53" w14:textId="77777777" w:rsidR="00585EDA" w:rsidRDefault="00585EDA" w:rsidP="00585EDA">
            <w:pPr>
              <w:widowControl/>
              <w:autoSpaceDE w:val="0"/>
              <w:autoSpaceDN w:val="0"/>
              <w:adjustRightInd w:val="0"/>
              <w:rPr>
                <w:rFonts w:asciiTheme="minorHAnsi" w:hAnsiTheme="minorHAnsi" w:cstheme="minorHAnsi"/>
                <w:sz w:val="18"/>
                <w:szCs w:val="18"/>
              </w:rPr>
            </w:pPr>
          </w:p>
          <w:p w14:paraId="3CBEC31A" w14:textId="77777777" w:rsidR="00715D00" w:rsidRPr="00C15C18" w:rsidRDefault="00715D00" w:rsidP="00585EDA">
            <w:pPr>
              <w:widowControl/>
              <w:autoSpaceDE w:val="0"/>
              <w:autoSpaceDN w:val="0"/>
              <w:adjustRightInd w:val="0"/>
              <w:rPr>
                <w:rFonts w:asciiTheme="minorHAnsi" w:hAnsiTheme="minorHAnsi" w:cstheme="minorHAnsi"/>
                <w:sz w:val="18"/>
                <w:szCs w:val="18"/>
              </w:rPr>
            </w:pPr>
          </w:p>
          <w:p w14:paraId="7D4F8F03" w14:textId="77777777" w:rsidR="00585EDA" w:rsidRPr="00C15C18" w:rsidRDefault="00715D00" w:rsidP="00585EDA">
            <w:pPr>
              <w:widowControl/>
              <w:autoSpaceDE w:val="0"/>
              <w:autoSpaceDN w:val="0"/>
              <w:adjustRightInd w:val="0"/>
              <w:rPr>
                <w:rFonts w:asciiTheme="minorHAnsi" w:hAnsiTheme="minorHAnsi"/>
                <w:sz w:val="18"/>
                <w:szCs w:val="18"/>
              </w:rPr>
            </w:pPr>
            <w:r>
              <w:rPr>
                <w:rFonts w:asciiTheme="minorHAnsi" w:hAnsiTheme="minorHAnsi" w:cstheme="minorHAnsi"/>
                <w:sz w:val="18"/>
                <w:szCs w:val="18"/>
              </w:rPr>
              <w:t xml:space="preserve">b </w:t>
            </w:r>
            <w:r w:rsidR="00585EDA" w:rsidRPr="00C15C18">
              <w:rPr>
                <w:rFonts w:asciiTheme="minorHAnsi" w:hAnsiTheme="minorHAnsi" w:cstheme="minorHAnsi"/>
                <w:sz w:val="18"/>
                <w:szCs w:val="18"/>
              </w:rPr>
              <w:t>.0 officials trained in five districts</w:t>
            </w:r>
          </w:p>
          <w:p w14:paraId="702E6CBC" w14:textId="77777777" w:rsidR="00585EDA" w:rsidRPr="00C15C18" w:rsidRDefault="00585EDA" w:rsidP="00585EDA">
            <w:pPr>
              <w:rPr>
                <w:rFonts w:asciiTheme="minorHAnsi" w:hAnsiTheme="minorHAnsi"/>
                <w:sz w:val="18"/>
                <w:szCs w:val="18"/>
              </w:rPr>
            </w:pPr>
          </w:p>
          <w:p w14:paraId="400E51DF" w14:textId="77777777" w:rsidR="00585EDA" w:rsidRPr="00C15C18" w:rsidRDefault="00585EDA" w:rsidP="00585EDA">
            <w:pPr>
              <w:rPr>
                <w:rFonts w:asciiTheme="minorHAnsi" w:hAnsiTheme="minorHAnsi"/>
                <w:sz w:val="18"/>
                <w:szCs w:val="18"/>
              </w:rPr>
            </w:pPr>
          </w:p>
          <w:p w14:paraId="0067AF4F" w14:textId="77777777" w:rsidR="00585EDA" w:rsidRPr="00C15C18" w:rsidRDefault="00585EDA" w:rsidP="00585EDA">
            <w:pPr>
              <w:rPr>
                <w:rFonts w:asciiTheme="minorHAnsi" w:hAnsiTheme="minorHAnsi"/>
                <w:sz w:val="18"/>
                <w:szCs w:val="18"/>
              </w:rPr>
            </w:pPr>
          </w:p>
          <w:p w14:paraId="24BD0E44" w14:textId="77777777" w:rsidR="00585EDA" w:rsidRPr="00C15C18" w:rsidRDefault="00585EDA" w:rsidP="00585EDA">
            <w:pPr>
              <w:rPr>
                <w:rFonts w:asciiTheme="minorHAnsi" w:hAnsiTheme="minorHAnsi"/>
                <w:sz w:val="18"/>
                <w:szCs w:val="18"/>
              </w:rPr>
            </w:pPr>
          </w:p>
          <w:p w14:paraId="03D912C3" w14:textId="77777777" w:rsidR="00585EDA" w:rsidRPr="00C15C18" w:rsidRDefault="00585EDA" w:rsidP="00585EDA">
            <w:pPr>
              <w:rPr>
                <w:rFonts w:asciiTheme="minorHAnsi" w:hAnsiTheme="minorHAnsi"/>
                <w:sz w:val="18"/>
                <w:szCs w:val="18"/>
              </w:rPr>
            </w:pPr>
          </w:p>
        </w:tc>
        <w:tc>
          <w:tcPr>
            <w:tcW w:w="2609" w:type="dxa"/>
            <w:tcBorders>
              <w:top w:val="single" w:sz="4" w:space="0" w:color="auto"/>
            </w:tcBorders>
          </w:tcPr>
          <w:p w14:paraId="39B16C5A" w14:textId="77777777" w:rsidR="00585EDA" w:rsidRPr="00F65A2C" w:rsidRDefault="00585EDA" w:rsidP="00585EDA">
            <w:pPr>
              <w:widowControl/>
              <w:autoSpaceDE w:val="0"/>
              <w:autoSpaceDN w:val="0"/>
              <w:adjustRightInd w:val="0"/>
              <w:rPr>
                <w:rFonts w:asciiTheme="minorHAnsi" w:hAnsiTheme="minorHAnsi" w:cstheme="minorHAnsi"/>
                <w:sz w:val="18"/>
                <w:szCs w:val="18"/>
              </w:rPr>
            </w:pPr>
            <w:r w:rsidRPr="00F65A2C">
              <w:rPr>
                <w:rFonts w:asciiTheme="minorHAnsi" w:hAnsiTheme="minorHAnsi" w:cstheme="minorHAnsi"/>
                <w:sz w:val="18"/>
                <w:szCs w:val="18"/>
              </w:rPr>
              <w:t>a. VSF capacity enhanced in 5 districts</w:t>
            </w:r>
          </w:p>
          <w:p w14:paraId="6696844C" w14:textId="77777777" w:rsidR="00585EDA" w:rsidRPr="00F65A2C" w:rsidRDefault="00585EDA" w:rsidP="00585EDA">
            <w:pPr>
              <w:widowControl/>
              <w:autoSpaceDE w:val="0"/>
              <w:autoSpaceDN w:val="0"/>
              <w:adjustRightInd w:val="0"/>
              <w:rPr>
                <w:rFonts w:asciiTheme="minorHAnsi" w:hAnsiTheme="minorHAnsi" w:cstheme="minorHAnsi"/>
                <w:sz w:val="18"/>
                <w:szCs w:val="18"/>
              </w:rPr>
            </w:pPr>
          </w:p>
          <w:p w14:paraId="375E3C04" w14:textId="77777777" w:rsidR="00585EDA" w:rsidRPr="00F65A2C" w:rsidRDefault="00585EDA" w:rsidP="00585EDA">
            <w:pPr>
              <w:widowControl/>
              <w:autoSpaceDE w:val="0"/>
              <w:autoSpaceDN w:val="0"/>
              <w:adjustRightInd w:val="0"/>
              <w:rPr>
                <w:rFonts w:asciiTheme="minorHAnsi" w:hAnsiTheme="minorHAnsi" w:cstheme="minorHAnsi"/>
                <w:sz w:val="18"/>
                <w:szCs w:val="18"/>
              </w:rPr>
            </w:pPr>
          </w:p>
          <w:p w14:paraId="35312837" w14:textId="77777777" w:rsidR="00585EDA" w:rsidRDefault="00585EDA" w:rsidP="00585EDA">
            <w:pPr>
              <w:widowControl/>
              <w:autoSpaceDE w:val="0"/>
              <w:autoSpaceDN w:val="0"/>
              <w:adjustRightInd w:val="0"/>
              <w:rPr>
                <w:rFonts w:asciiTheme="minorHAnsi" w:hAnsiTheme="minorHAnsi" w:cstheme="minorHAnsi"/>
                <w:sz w:val="18"/>
                <w:szCs w:val="18"/>
              </w:rPr>
            </w:pPr>
          </w:p>
          <w:p w14:paraId="39E099C0" w14:textId="77777777" w:rsidR="00715D00" w:rsidRPr="00F65A2C" w:rsidRDefault="00715D00" w:rsidP="00585EDA">
            <w:pPr>
              <w:widowControl/>
              <w:autoSpaceDE w:val="0"/>
              <w:autoSpaceDN w:val="0"/>
              <w:adjustRightInd w:val="0"/>
              <w:rPr>
                <w:rFonts w:asciiTheme="minorHAnsi" w:hAnsiTheme="minorHAnsi" w:cstheme="minorHAnsi"/>
                <w:sz w:val="18"/>
                <w:szCs w:val="18"/>
              </w:rPr>
            </w:pPr>
          </w:p>
          <w:p w14:paraId="7877376F" w14:textId="77777777" w:rsidR="00585EDA" w:rsidRPr="00F65A2C" w:rsidRDefault="00715D00" w:rsidP="00585EDA">
            <w:pPr>
              <w:widowControl/>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b</w:t>
            </w:r>
            <w:r w:rsidR="00585EDA" w:rsidRPr="00F65A2C">
              <w:rPr>
                <w:rFonts w:asciiTheme="minorHAnsi" w:hAnsiTheme="minorHAnsi" w:cstheme="minorHAnsi"/>
                <w:sz w:val="18"/>
                <w:szCs w:val="18"/>
              </w:rPr>
              <w:t>. 150 government and non-court and law officials in five districts trained on conflict sensitivity, human rights and Do-No-Harm, UNSCRs 1325 and 1820</w:t>
            </w:r>
          </w:p>
          <w:p w14:paraId="1096919E" w14:textId="77777777" w:rsidR="00585EDA" w:rsidRPr="00F65A2C" w:rsidRDefault="00585EDA" w:rsidP="00585EDA">
            <w:pPr>
              <w:widowControl/>
              <w:autoSpaceDE w:val="0"/>
              <w:autoSpaceDN w:val="0"/>
              <w:adjustRightInd w:val="0"/>
              <w:rPr>
                <w:rFonts w:asciiTheme="minorHAnsi" w:hAnsiTheme="minorHAnsi" w:cstheme="minorHAnsi"/>
                <w:sz w:val="18"/>
                <w:szCs w:val="18"/>
              </w:rPr>
            </w:pPr>
          </w:p>
          <w:p w14:paraId="7B5D0A46" w14:textId="77777777" w:rsidR="00585EDA" w:rsidRPr="00F65A2C" w:rsidRDefault="00585EDA" w:rsidP="00585EDA">
            <w:pPr>
              <w:widowControl/>
              <w:autoSpaceDE w:val="0"/>
              <w:autoSpaceDN w:val="0"/>
              <w:adjustRightInd w:val="0"/>
              <w:rPr>
                <w:rFonts w:asciiTheme="minorHAnsi" w:hAnsiTheme="minorHAnsi"/>
                <w:sz w:val="18"/>
                <w:szCs w:val="18"/>
              </w:rPr>
            </w:pPr>
          </w:p>
        </w:tc>
        <w:tc>
          <w:tcPr>
            <w:tcW w:w="2339" w:type="dxa"/>
            <w:gridSpan w:val="2"/>
            <w:tcBorders>
              <w:top w:val="single" w:sz="4" w:space="0" w:color="auto"/>
            </w:tcBorders>
          </w:tcPr>
          <w:p w14:paraId="3B602241" w14:textId="77777777" w:rsidR="00585EDA" w:rsidRDefault="00715D00" w:rsidP="00715D00">
            <w:pPr>
              <w:widowControl/>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   5</w:t>
            </w:r>
            <w:r w:rsidRPr="00715D00">
              <w:rPr>
                <w:rFonts w:asciiTheme="minorHAnsi" w:hAnsiTheme="minorHAnsi" w:cstheme="minorHAnsi"/>
                <w:sz w:val="18"/>
                <w:szCs w:val="18"/>
              </w:rPr>
              <w:t xml:space="preserve"> VSFs had been functioning at the local level in 5 districts</w:t>
            </w:r>
          </w:p>
          <w:p w14:paraId="720EF725" w14:textId="77777777" w:rsidR="00715D00" w:rsidRDefault="00715D00" w:rsidP="00715D00">
            <w:pPr>
              <w:widowControl/>
              <w:autoSpaceDE w:val="0"/>
              <w:autoSpaceDN w:val="0"/>
              <w:adjustRightInd w:val="0"/>
              <w:rPr>
                <w:rFonts w:asciiTheme="minorHAnsi" w:hAnsiTheme="minorHAnsi" w:cstheme="minorHAnsi"/>
                <w:sz w:val="18"/>
                <w:szCs w:val="18"/>
              </w:rPr>
            </w:pPr>
          </w:p>
          <w:p w14:paraId="432C36FC" w14:textId="77777777" w:rsidR="00715D00" w:rsidRDefault="00715D00" w:rsidP="00715D00">
            <w:pPr>
              <w:widowControl/>
              <w:autoSpaceDE w:val="0"/>
              <w:autoSpaceDN w:val="0"/>
              <w:adjustRightInd w:val="0"/>
              <w:rPr>
                <w:rFonts w:asciiTheme="minorHAnsi" w:hAnsiTheme="minorHAnsi" w:cstheme="minorHAnsi"/>
                <w:sz w:val="18"/>
                <w:szCs w:val="18"/>
              </w:rPr>
            </w:pPr>
          </w:p>
          <w:p w14:paraId="124634CC" w14:textId="77777777" w:rsidR="00715D00" w:rsidRDefault="00715D00" w:rsidP="00715D00">
            <w:pPr>
              <w:widowControl/>
              <w:autoSpaceDE w:val="0"/>
              <w:autoSpaceDN w:val="0"/>
              <w:adjustRightInd w:val="0"/>
              <w:rPr>
                <w:rFonts w:asciiTheme="minorHAnsi" w:hAnsiTheme="minorHAnsi" w:cstheme="minorHAnsi"/>
                <w:sz w:val="18"/>
                <w:szCs w:val="18"/>
              </w:rPr>
            </w:pPr>
          </w:p>
          <w:p w14:paraId="2A642205" w14:textId="77777777" w:rsidR="00715D00" w:rsidRDefault="00715D00" w:rsidP="00715D00">
            <w:pPr>
              <w:widowControl/>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b.   50 justice sector actors and human rights defenders trained on UNSCR 1325 and other normative frameworks; and another 175 stakeholders provided with trainings and orientations to engage in lobbying and advocacy efforts for access to justice</w:t>
            </w:r>
          </w:p>
          <w:p w14:paraId="5E79DE39" w14:textId="77777777" w:rsidR="00715D00" w:rsidRPr="00715D00" w:rsidRDefault="00715D00" w:rsidP="00715D00">
            <w:pPr>
              <w:widowControl/>
              <w:autoSpaceDE w:val="0"/>
              <w:autoSpaceDN w:val="0"/>
              <w:adjustRightInd w:val="0"/>
              <w:rPr>
                <w:rFonts w:asciiTheme="minorHAnsi" w:hAnsiTheme="minorHAnsi" w:cstheme="minorHAnsi"/>
                <w:sz w:val="18"/>
                <w:szCs w:val="18"/>
              </w:rPr>
            </w:pPr>
          </w:p>
        </w:tc>
        <w:tc>
          <w:tcPr>
            <w:tcW w:w="3422" w:type="dxa"/>
            <w:gridSpan w:val="2"/>
            <w:tcBorders>
              <w:top w:val="single" w:sz="4" w:space="0" w:color="auto"/>
            </w:tcBorders>
            <w:shd w:val="clear" w:color="auto" w:fill="92D050"/>
          </w:tcPr>
          <w:p w14:paraId="044F2AB2" w14:textId="77777777" w:rsidR="00585EDA" w:rsidRPr="00715D00" w:rsidRDefault="00715D00" w:rsidP="002A276C">
            <w:pPr>
              <w:pStyle w:val="ListParagraph"/>
              <w:widowControl/>
              <w:numPr>
                <w:ilvl w:val="0"/>
                <w:numId w:val="26"/>
              </w:numPr>
              <w:shd w:val="clear" w:color="auto" w:fill="92D050"/>
              <w:autoSpaceDE w:val="0"/>
              <w:autoSpaceDN w:val="0"/>
              <w:adjustRightInd w:val="0"/>
              <w:rPr>
                <w:rFonts w:asciiTheme="minorHAnsi" w:hAnsiTheme="minorHAnsi" w:cstheme="minorHAnsi"/>
                <w:sz w:val="18"/>
                <w:szCs w:val="18"/>
              </w:rPr>
            </w:pPr>
            <w:r w:rsidRPr="00715D00">
              <w:rPr>
                <w:rFonts w:asciiTheme="minorHAnsi" w:hAnsiTheme="minorHAnsi" w:cstheme="minorHAnsi"/>
                <w:sz w:val="18"/>
                <w:szCs w:val="18"/>
              </w:rPr>
              <w:t>Target achieved.</w:t>
            </w:r>
          </w:p>
          <w:p w14:paraId="6C25970C" w14:textId="77777777" w:rsidR="00715D00" w:rsidRDefault="00715D00" w:rsidP="00715D00">
            <w:pPr>
              <w:widowControl/>
              <w:autoSpaceDE w:val="0"/>
              <w:autoSpaceDN w:val="0"/>
              <w:adjustRightInd w:val="0"/>
              <w:rPr>
                <w:rFonts w:asciiTheme="minorHAnsi" w:hAnsiTheme="minorHAnsi" w:cstheme="minorHAnsi"/>
                <w:sz w:val="18"/>
                <w:szCs w:val="18"/>
              </w:rPr>
            </w:pPr>
          </w:p>
          <w:p w14:paraId="7920A3E3" w14:textId="77777777" w:rsidR="00715D00" w:rsidRDefault="00715D00" w:rsidP="00715D00">
            <w:pPr>
              <w:widowControl/>
              <w:autoSpaceDE w:val="0"/>
              <w:autoSpaceDN w:val="0"/>
              <w:adjustRightInd w:val="0"/>
              <w:rPr>
                <w:rFonts w:asciiTheme="minorHAnsi" w:hAnsiTheme="minorHAnsi" w:cstheme="minorHAnsi"/>
                <w:sz w:val="18"/>
                <w:szCs w:val="18"/>
              </w:rPr>
            </w:pPr>
          </w:p>
          <w:p w14:paraId="743C3778" w14:textId="77777777" w:rsidR="00715D00" w:rsidRDefault="00715D00" w:rsidP="00715D00">
            <w:pPr>
              <w:widowControl/>
              <w:autoSpaceDE w:val="0"/>
              <w:autoSpaceDN w:val="0"/>
              <w:adjustRightInd w:val="0"/>
              <w:rPr>
                <w:rFonts w:asciiTheme="minorHAnsi" w:hAnsiTheme="minorHAnsi" w:cstheme="minorHAnsi"/>
                <w:sz w:val="18"/>
                <w:szCs w:val="18"/>
              </w:rPr>
            </w:pPr>
          </w:p>
          <w:p w14:paraId="4528E81C" w14:textId="77777777" w:rsidR="00715D00" w:rsidRDefault="00715D00" w:rsidP="00715D00">
            <w:pPr>
              <w:widowControl/>
              <w:autoSpaceDE w:val="0"/>
              <w:autoSpaceDN w:val="0"/>
              <w:adjustRightInd w:val="0"/>
              <w:rPr>
                <w:rFonts w:asciiTheme="minorHAnsi" w:hAnsiTheme="minorHAnsi" w:cstheme="minorHAnsi"/>
                <w:sz w:val="18"/>
                <w:szCs w:val="18"/>
              </w:rPr>
            </w:pPr>
          </w:p>
          <w:p w14:paraId="4D5D5B34" w14:textId="77777777" w:rsidR="00715D00" w:rsidRDefault="00715D00" w:rsidP="00715D00">
            <w:pPr>
              <w:widowControl/>
              <w:autoSpaceDE w:val="0"/>
              <w:autoSpaceDN w:val="0"/>
              <w:adjustRightInd w:val="0"/>
              <w:rPr>
                <w:rFonts w:asciiTheme="minorHAnsi" w:hAnsiTheme="minorHAnsi" w:cstheme="minorHAnsi"/>
                <w:sz w:val="18"/>
                <w:szCs w:val="18"/>
              </w:rPr>
            </w:pPr>
          </w:p>
          <w:p w14:paraId="1180BC59" w14:textId="77777777" w:rsidR="00715D00" w:rsidRPr="00715D00" w:rsidRDefault="00715D00" w:rsidP="002A276C">
            <w:pPr>
              <w:pStyle w:val="ListParagraph"/>
              <w:widowControl/>
              <w:numPr>
                <w:ilvl w:val="0"/>
                <w:numId w:val="26"/>
              </w:numPr>
              <w:autoSpaceDE w:val="0"/>
              <w:autoSpaceDN w:val="0"/>
              <w:adjustRightInd w:val="0"/>
              <w:rPr>
                <w:rFonts w:asciiTheme="minorHAnsi" w:hAnsiTheme="minorHAnsi" w:cstheme="minorHAnsi"/>
                <w:sz w:val="18"/>
                <w:szCs w:val="18"/>
              </w:rPr>
            </w:pPr>
            <w:r w:rsidRPr="00715D00">
              <w:rPr>
                <w:rFonts w:asciiTheme="minorHAnsi" w:hAnsiTheme="minorHAnsi" w:cstheme="minorHAnsi"/>
                <w:sz w:val="18"/>
                <w:szCs w:val="18"/>
                <w:shd w:val="clear" w:color="auto" w:fill="92D050"/>
              </w:rPr>
              <w:t>Target over-achieved.</w:t>
            </w:r>
          </w:p>
        </w:tc>
      </w:tr>
    </w:tbl>
    <w:p w14:paraId="61B94B1F" w14:textId="77777777" w:rsidR="007D3FDF" w:rsidRDefault="007D3FDF" w:rsidP="003B46F3">
      <w:pPr>
        <w:widowControl/>
        <w:jc w:val="both"/>
        <w:rPr>
          <w:rFonts w:ascii="Arial" w:hAnsi="Arial" w:cs="Arial"/>
          <w:snapToGrid/>
          <w:color w:val="000000"/>
          <w:sz w:val="22"/>
          <w:szCs w:val="22"/>
        </w:rPr>
        <w:sectPr w:rsidR="007D3FDF" w:rsidSect="004255B5">
          <w:pgSz w:w="15840" w:h="12240" w:orient="landscape"/>
          <w:pgMar w:top="1440" w:right="1440" w:bottom="1440" w:left="1440" w:header="720" w:footer="720" w:gutter="0"/>
          <w:pgNumType w:start="33"/>
          <w:cols w:space="720"/>
          <w:titlePg/>
          <w:docGrid w:linePitch="360"/>
        </w:sectPr>
      </w:pPr>
    </w:p>
    <w:p w14:paraId="1C83DD93" w14:textId="77777777" w:rsidR="003071EF" w:rsidRPr="003F5B18" w:rsidRDefault="003071EF" w:rsidP="003071EF">
      <w:pPr>
        <w:autoSpaceDE w:val="0"/>
        <w:autoSpaceDN w:val="0"/>
        <w:adjustRightInd w:val="0"/>
        <w:jc w:val="both"/>
        <w:rPr>
          <w:rFonts w:ascii="Arial" w:hAnsi="Arial" w:cs="Arial"/>
          <w:b/>
          <w:snapToGrid/>
          <w:color w:val="000000"/>
          <w:sz w:val="22"/>
          <w:szCs w:val="22"/>
          <w:lang w:val="en-US"/>
        </w:rPr>
      </w:pPr>
      <w:r>
        <w:rPr>
          <w:rFonts w:ascii="Arial" w:hAnsi="Arial" w:cs="Arial"/>
          <w:b/>
          <w:snapToGrid/>
          <w:color w:val="000000"/>
          <w:sz w:val="22"/>
          <w:szCs w:val="22"/>
        </w:rPr>
        <w:lastRenderedPageBreak/>
        <w:t>4.2.3 Efficiency</w:t>
      </w:r>
    </w:p>
    <w:p w14:paraId="09D806CE" w14:textId="77777777" w:rsidR="003071EF" w:rsidRPr="002124FA" w:rsidRDefault="003071EF" w:rsidP="003071EF">
      <w:pPr>
        <w:widowControl/>
        <w:jc w:val="both"/>
        <w:rPr>
          <w:rFonts w:ascii="Arial" w:hAnsi="Arial" w:cs="Arial"/>
          <w:snapToGrid/>
          <w:sz w:val="22"/>
          <w:szCs w:val="22"/>
        </w:rPr>
      </w:pPr>
    </w:p>
    <w:p w14:paraId="3F89BB5E" w14:textId="77777777" w:rsidR="003071EF" w:rsidRPr="002124FA" w:rsidRDefault="003071EF" w:rsidP="003071EF">
      <w:pPr>
        <w:widowControl/>
        <w:jc w:val="both"/>
        <w:rPr>
          <w:rFonts w:ascii="Arial" w:hAnsi="Arial" w:cs="Arial"/>
          <w:i/>
          <w:snapToGrid/>
          <w:sz w:val="22"/>
          <w:szCs w:val="22"/>
          <w:lang w:val="en-US"/>
        </w:rPr>
      </w:pPr>
      <w:r w:rsidRPr="002124FA">
        <w:rPr>
          <w:rFonts w:ascii="Arial" w:hAnsi="Arial" w:cs="Arial"/>
          <w:i/>
          <w:snapToGrid/>
          <w:sz w:val="22"/>
          <w:szCs w:val="22"/>
        </w:rPr>
        <w:t>Were the outputs produced commensurate with the inputs?</w:t>
      </w:r>
    </w:p>
    <w:p w14:paraId="21E5D746" w14:textId="77777777" w:rsidR="002124FA" w:rsidRDefault="002124FA" w:rsidP="002124FA">
      <w:pPr>
        <w:widowControl/>
        <w:jc w:val="both"/>
        <w:rPr>
          <w:rFonts w:ascii="Arial" w:hAnsi="Arial" w:cs="Arial"/>
          <w:i/>
          <w:snapToGrid/>
          <w:sz w:val="22"/>
          <w:szCs w:val="22"/>
        </w:rPr>
      </w:pPr>
    </w:p>
    <w:p w14:paraId="09804EE8" w14:textId="77777777" w:rsidR="002124FA" w:rsidRPr="00373AF5" w:rsidRDefault="00373AF5" w:rsidP="002124FA">
      <w:pPr>
        <w:widowControl/>
        <w:jc w:val="both"/>
        <w:rPr>
          <w:rFonts w:ascii="Arial" w:hAnsi="Arial" w:cs="Arial"/>
          <w:snapToGrid/>
          <w:sz w:val="22"/>
          <w:szCs w:val="22"/>
        </w:rPr>
      </w:pPr>
      <w:r w:rsidRPr="00373AF5">
        <w:rPr>
          <w:rFonts w:ascii="Arial" w:hAnsi="Arial" w:cs="Arial"/>
          <w:snapToGrid/>
          <w:sz w:val="22"/>
          <w:szCs w:val="22"/>
        </w:rPr>
        <w:t>-Overall, the outputs achieved consistently achieved and even over-achieved the set targets.</w:t>
      </w:r>
      <w:r>
        <w:rPr>
          <w:rFonts w:ascii="Arial" w:hAnsi="Arial" w:cs="Arial"/>
          <w:snapToGrid/>
          <w:sz w:val="22"/>
          <w:szCs w:val="22"/>
        </w:rPr>
        <w:t xml:space="preserve"> In this respect the outputs produced were commensurate with the inputs provided.</w:t>
      </w:r>
    </w:p>
    <w:p w14:paraId="1A5FCFC8" w14:textId="77777777" w:rsidR="00373AF5" w:rsidRDefault="00373AF5" w:rsidP="002124FA">
      <w:pPr>
        <w:widowControl/>
        <w:jc w:val="both"/>
        <w:rPr>
          <w:rFonts w:ascii="Arial" w:hAnsi="Arial" w:cs="Arial"/>
          <w:i/>
          <w:snapToGrid/>
          <w:sz w:val="22"/>
          <w:szCs w:val="22"/>
        </w:rPr>
      </w:pPr>
    </w:p>
    <w:p w14:paraId="68B2F9A8" w14:textId="77777777" w:rsidR="002124FA" w:rsidRPr="003F5B18" w:rsidRDefault="002124FA" w:rsidP="002124FA">
      <w:pPr>
        <w:widowControl/>
        <w:jc w:val="both"/>
        <w:rPr>
          <w:rFonts w:ascii="Arial" w:hAnsi="Arial" w:cs="Arial"/>
          <w:i/>
          <w:snapToGrid/>
          <w:sz w:val="22"/>
          <w:szCs w:val="22"/>
          <w:lang w:val="en-US"/>
        </w:rPr>
      </w:pPr>
      <w:r w:rsidRPr="003F5B18">
        <w:rPr>
          <w:rFonts w:ascii="Arial" w:hAnsi="Arial" w:cs="Arial"/>
          <w:i/>
          <w:snapToGrid/>
          <w:sz w:val="22"/>
          <w:szCs w:val="22"/>
        </w:rPr>
        <w:t>Was</w:t>
      </w:r>
      <w:r w:rsidR="00373AF5">
        <w:rPr>
          <w:rFonts w:ascii="Arial" w:hAnsi="Arial" w:cs="Arial"/>
          <w:i/>
          <w:snapToGrid/>
          <w:sz w:val="22"/>
          <w:szCs w:val="22"/>
        </w:rPr>
        <w:t xml:space="preserve"> the</w:t>
      </w:r>
      <w:r w:rsidRPr="003F5B18">
        <w:rPr>
          <w:rFonts w:ascii="Arial" w:hAnsi="Arial" w:cs="Arial"/>
          <w:i/>
          <w:snapToGrid/>
          <w:sz w:val="22"/>
          <w:szCs w:val="22"/>
        </w:rPr>
        <w:t xml:space="preserve"> time consumed for project implementation reasonable given the context?</w:t>
      </w:r>
    </w:p>
    <w:p w14:paraId="35207F3E" w14:textId="77777777" w:rsidR="002124FA" w:rsidRPr="003F5B18" w:rsidRDefault="002124FA" w:rsidP="002124FA">
      <w:pPr>
        <w:widowControl/>
        <w:jc w:val="both"/>
        <w:rPr>
          <w:rFonts w:ascii="Arial" w:hAnsi="Arial" w:cs="Arial"/>
          <w:i/>
          <w:snapToGrid/>
          <w:sz w:val="22"/>
          <w:szCs w:val="22"/>
          <w:lang w:val="en-US"/>
        </w:rPr>
      </w:pPr>
    </w:p>
    <w:p w14:paraId="3ABE45DD" w14:textId="77777777" w:rsidR="00373AF5" w:rsidRDefault="002124FA" w:rsidP="002124FA">
      <w:pPr>
        <w:widowControl/>
        <w:jc w:val="both"/>
        <w:rPr>
          <w:rFonts w:ascii="Arial" w:hAnsi="Arial" w:cs="Arial"/>
          <w:snapToGrid/>
          <w:sz w:val="22"/>
          <w:szCs w:val="22"/>
        </w:rPr>
      </w:pPr>
      <w:r w:rsidRPr="005251AC">
        <w:rPr>
          <w:rFonts w:ascii="Arial" w:hAnsi="Arial" w:cs="Arial"/>
          <w:snapToGrid/>
          <w:sz w:val="22"/>
          <w:szCs w:val="22"/>
        </w:rPr>
        <w:t>-</w:t>
      </w:r>
      <w:r w:rsidR="00373AF5">
        <w:rPr>
          <w:rFonts w:ascii="Arial" w:hAnsi="Arial" w:cs="Arial"/>
          <w:snapToGrid/>
          <w:sz w:val="22"/>
          <w:szCs w:val="22"/>
        </w:rPr>
        <w:t>There were d</w:t>
      </w:r>
      <w:r w:rsidRPr="005251AC">
        <w:rPr>
          <w:rFonts w:ascii="Arial" w:hAnsi="Arial" w:cs="Arial"/>
          <w:snapToGrid/>
          <w:sz w:val="22"/>
          <w:szCs w:val="22"/>
        </w:rPr>
        <w:t>elays</w:t>
      </w:r>
      <w:r w:rsidR="00373AF5">
        <w:rPr>
          <w:rFonts w:ascii="Arial" w:hAnsi="Arial" w:cs="Arial"/>
          <w:snapToGrid/>
          <w:sz w:val="22"/>
          <w:szCs w:val="22"/>
        </w:rPr>
        <w:t xml:space="preserve"> in the project ramp-up phase during the first year and thereafter some delays on the part of the Government about how to move forward with certain activities. Moreover, there were some procurement related delays, for instance for one activity ToRs published went unanswered by any qualified bidder hence the activity could not move ahead. </w:t>
      </w:r>
    </w:p>
    <w:p w14:paraId="308B0F0B" w14:textId="77777777" w:rsidR="00373AF5" w:rsidRDefault="00373AF5" w:rsidP="002124FA">
      <w:pPr>
        <w:widowControl/>
        <w:jc w:val="both"/>
        <w:rPr>
          <w:rFonts w:ascii="Arial" w:hAnsi="Arial" w:cs="Arial"/>
          <w:snapToGrid/>
          <w:sz w:val="22"/>
          <w:szCs w:val="22"/>
        </w:rPr>
      </w:pPr>
    </w:p>
    <w:p w14:paraId="61CCF814" w14:textId="77777777" w:rsidR="00373AF5" w:rsidRDefault="00373AF5" w:rsidP="002124FA">
      <w:pPr>
        <w:widowControl/>
        <w:jc w:val="both"/>
        <w:rPr>
          <w:rFonts w:ascii="Arial" w:hAnsi="Arial" w:cs="Arial"/>
          <w:snapToGrid/>
          <w:sz w:val="22"/>
          <w:szCs w:val="22"/>
        </w:rPr>
      </w:pPr>
      <w:r>
        <w:rPr>
          <w:rFonts w:ascii="Arial" w:hAnsi="Arial" w:cs="Arial"/>
          <w:snapToGrid/>
          <w:sz w:val="22"/>
          <w:szCs w:val="22"/>
        </w:rPr>
        <w:t>-There remain politically motivated delays with regards to the TJ agenda following the controversial issue of a suggested blanket amnesty which made the entire process stall</w:t>
      </w:r>
      <w:r w:rsidR="00AE3B83">
        <w:rPr>
          <w:rFonts w:ascii="Arial" w:hAnsi="Arial" w:cs="Arial"/>
          <w:snapToGrid/>
          <w:sz w:val="22"/>
          <w:szCs w:val="22"/>
        </w:rPr>
        <w:t xml:space="preserve"> due to serious doubts among the community of development partners/donors about the suggested approach favoured by the Government</w:t>
      </w:r>
      <w:r>
        <w:rPr>
          <w:rFonts w:ascii="Arial" w:hAnsi="Arial" w:cs="Arial"/>
          <w:snapToGrid/>
          <w:sz w:val="22"/>
          <w:szCs w:val="22"/>
        </w:rPr>
        <w:t xml:space="preserve">. </w:t>
      </w:r>
    </w:p>
    <w:p w14:paraId="0F56045D" w14:textId="77777777" w:rsidR="00373AF5" w:rsidRDefault="00373AF5" w:rsidP="002124FA">
      <w:pPr>
        <w:widowControl/>
        <w:jc w:val="both"/>
        <w:rPr>
          <w:rFonts w:ascii="Arial" w:hAnsi="Arial" w:cs="Arial"/>
          <w:snapToGrid/>
          <w:sz w:val="22"/>
          <w:szCs w:val="22"/>
        </w:rPr>
      </w:pPr>
    </w:p>
    <w:p w14:paraId="71F2293E" w14:textId="77777777" w:rsidR="002124FA" w:rsidRPr="005251AC" w:rsidRDefault="00373AF5" w:rsidP="002124FA">
      <w:pPr>
        <w:widowControl/>
        <w:jc w:val="both"/>
        <w:rPr>
          <w:rFonts w:ascii="Arial" w:hAnsi="Arial" w:cs="Arial"/>
          <w:snapToGrid/>
          <w:sz w:val="22"/>
          <w:szCs w:val="22"/>
        </w:rPr>
      </w:pPr>
      <w:r>
        <w:rPr>
          <w:rFonts w:ascii="Arial" w:hAnsi="Arial" w:cs="Arial"/>
          <w:snapToGrid/>
          <w:sz w:val="22"/>
          <w:szCs w:val="22"/>
        </w:rPr>
        <w:t>-</w:t>
      </w:r>
      <w:r w:rsidR="00AE3B83">
        <w:rPr>
          <w:rFonts w:ascii="Arial" w:hAnsi="Arial" w:cs="Arial"/>
          <w:snapToGrid/>
          <w:sz w:val="22"/>
          <w:szCs w:val="22"/>
        </w:rPr>
        <w:t>Furthermore, the 2014 earthquake caused yet another considerable delay of several months which led to the management unit requesting, and being granted, a</w:t>
      </w:r>
      <w:r w:rsidR="002124FA">
        <w:rPr>
          <w:rFonts w:ascii="Arial" w:hAnsi="Arial" w:cs="Arial"/>
          <w:snapToGrid/>
          <w:sz w:val="22"/>
          <w:szCs w:val="22"/>
        </w:rPr>
        <w:t xml:space="preserve"> no-cost extension</w:t>
      </w:r>
      <w:r w:rsidR="00AE3B83">
        <w:rPr>
          <w:rFonts w:ascii="Arial" w:hAnsi="Arial" w:cs="Arial"/>
          <w:snapToGrid/>
          <w:sz w:val="22"/>
          <w:szCs w:val="22"/>
        </w:rPr>
        <w:t xml:space="preserve"> for effectively seeing out the Project towards the end of the calendar year (with the official end point having been reached on October 31, 2015).</w:t>
      </w:r>
    </w:p>
    <w:p w14:paraId="722517F9" w14:textId="77777777" w:rsidR="002124FA" w:rsidRDefault="002124FA" w:rsidP="002124FA">
      <w:pPr>
        <w:widowControl/>
        <w:jc w:val="both"/>
        <w:rPr>
          <w:rFonts w:ascii="Arial" w:hAnsi="Arial" w:cs="Arial"/>
          <w:i/>
          <w:snapToGrid/>
          <w:sz w:val="22"/>
          <w:szCs w:val="22"/>
        </w:rPr>
      </w:pPr>
    </w:p>
    <w:p w14:paraId="14158D64" w14:textId="77777777" w:rsidR="002124FA" w:rsidRPr="003F5B18" w:rsidRDefault="002124FA" w:rsidP="002124FA">
      <w:pPr>
        <w:widowControl/>
        <w:jc w:val="both"/>
        <w:rPr>
          <w:rFonts w:ascii="Arial" w:hAnsi="Arial" w:cs="Arial"/>
          <w:i/>
          <w:snapToGrid/>
          <w:sz w:val="22"/>
          <w:szCs w:val="22"/>
          <w:lang w:val="en-US"/>
        </w:rPr>
      </w:pPr>
      <w:r w:rsidRPr="003F5B18">
        <w:rPr>
          <w:rFonts w:ascii="Arial" w:hAnsi="Arial" w:cs="Arial"/>
          <w:i/>
          <w:snapToGrid/>
          <w:sz w:val="22"/>
          <w:szCs w:val="22"/>
        </w:rPr>
        <w:t>Has the implementation modality been appropriate and cost-effective?</w:t>
      </w:r>
    </w:p>
    <w:p w14:paraId="19DDF864" w14:textId="77777777" w:rsidR="002124FA" w:rsidRDefault="002124FA" w:rsidP="002124FA">
      <w:pPr>
        <w:widowControl/>
        <w:jc w:val="both"/>
        <w:rPr>
          <w:rFonts w:ascii="Arial" w:hAnsi="Arial" w:cs="Arial"/>
          <w:i/>
          <w:snapToGrid/>
          <w:sz w:val="22"/>
          <w:szCs w:val="22"/>
        </w:rPr>
      </w:pPr>
    </w:p>
    <w:p w14:paraId="738EDD9B" w14:textId="77777777" w:rsidR="002124FA" w:rsidRDefault="002124FA" w:rsidP="002124FA">
      <w:pPr>
        <w:widowControl/>
        <w:jc w:val="both"/>
        <w:rPr>
          <w:rFonts w:ascii="Arial" w:hAnsi="Arial" w:cs="Arial"/>
          <w:snapToGrid/>
          <w:sz w:val="22"/>
          <w:szCs w:val="22"/>
        </w:rPr>
      </w:pPr>
      <w:r>
        <w:rPr>
          <w:rFonts w:ascii="Arial" w:hAnsi="Arial" w:cs="Arial"/>
          <w:snapToGrid/>
          <w:sz w:val="22"/>
          <w:szCs w:val="22"/>
        </w:rPr>
        <w:t>-</w:t>
      </w:r>
      <w:r w:rsidR="00AE3B83">
        <w:rPr>
          <w:rFonts w:ascii="Arial" w:hAnsi="Arial" w:cs="Arial"/>
          <w:snapToGrid/>
          <w:sz w:val="22"/>
          <w:szCs w:val="22"/>
        </w:rPr>
        <w:t xml:space="preserve">The Project’s implementation modality was </w:t>
      </w:r>
      <w:r>
        <w:rPr>
          <w:rFonts w:ascii="Arial" w:hAnsi="Arial" w:cs="Arial"/>
          <w:snapToGrid/>
          <w:sz w:val="22"/>
          <w:szCs w:val="22"/>
        </w:rPr>
        <w:t>NEX/NIM</w:t>
      </w:r>
      <w:r w:rsidR="00AE3B83">
        <w:rPr>
          <w:rFonts w:ascii="Arial" w:hAnsi="Arial" w:cs="Arial"/>
          <w:snapToGrid/>
          <w:sz w:val="22"/>
          <w:szCs w:val="22"/>
        </w:rPr>
        <w:t xml:space="preserve">, in line with UNDP standard practice. </w:t>
      </w:r>
    </w:p>
    <w:p w14:paraId="4AD875E0" w14:textId="77777777" w:rsidR="002124FA" w:rsidRDefault="002124FA" w:rsidP="002124FA">
      <w:pPr>
        <w:widowControl/>
        <w:jc w:val="both"/>
        <w:rPr>
          <w:rFonts w:ascii="Arial" w:hAnsi="Arial" w:cs="Arial"/>
          <w:snapToGrid/>
          <w:sz w:val="22"/>
          <w:szCs w:val="22"/>
        </w:rPr>
      </w:pPr>
    </w:p>
    <w:p w14:paraId="6D2EE1DF" w14:textId="77777777" w:rsidR="00AE3B83" w:rsidRDefault="00AE3B83" w:rsidP="002124FA">
      <w:pPr>
        <w:widowControl/>
        <w:jc w:val="both"/>
        <w:rPr>
          <w:rFonts w:ascii="Arial" w:hAnsi="Arial" w:cs="Arial"/>
          <w:snapToGrid/>
          <w:sz w:val="22"/>
          <w:szCs w:val="22"/>
        </w:rPr>
      </w:pPr>
      <w:r>
        <w:rPr>
          <w:rFonts w:ascii="Arial" w:hAnsi="Arial" w:cs="Arial"/>
          <w:snapToGrid/>
          <w:sz w:val="22"/>
          <w:szCs w:val="22"/>
        </w:rPr>
        <w:t xml:space="preserve">-Concerns were voiced that esp. with regards to </w:t>
      </w:r>
      <w:r w:rsidR="00193129">
        <w:rPr>
          <w:rFonts w:ascii="Arial" w:hAnsi="Arial" w:cs="Arial"/>
          <w:snapToGrid/>
          <w:sz w:val="22"/>
          <w:szCs w:val="22"/>
        </w:rPr>
        <w:t>transferring</w:t>
      </w:r>
      <w:r>
        <w:rPr>
          <w:rFonts w:ascii="Arial" w:hAnsi="Arial" w:cs="Arial"/>
          <w:snapToGrid/>
          <w:sz w:val="22"/>
          <w:szCs w:val="22"/>
        </w:rPr>
        <w:t xml:space="preserve"> monies to the provinces, the national systems were too slow and inappropriate.</w:t>
      </w:r>
    </w:p>
    <w:p w14:paraId="3A9C1D80" w14:textId="77777777" w:rsidR="00AE3B83" w:rsidRDefault="00AE3B83" w:rsidP="002124FA">
      <w:pPr>
        <w:widowControl/>
        <w:jc w:val="both"/>
        <w:rPr>
          <w:rFonts w:ascii="Arial" w:hAnsi="Arial" w:cs="Arial"/>
          <w:snapToGrid/>
          <w:sz w:val="22"/>
          <w:szCs w:val="22"/>
        </w:rPr>
      </w:pPr>
    </w:p>
    <w:p w14:paraId="12248A26" w14:textId="77777777" w:rsidR="00AE3B83" w:rsidRPr="005251AC" w:rsidRDefault="00AE3B83" w:rsidP="002124FA">
      <w:pPr>
        <w:widowControl/>
        <w:jc w:val="both"/>
        <w:rPr>
          <w:rFonts w:ascii="Arial" w:hAnsi="Arial" w:cs="Arial"/>
          <w:snapToGrid/>
          <w:sz w:val="22"/>
          <w:szCs w:val="22"/>
        </w:rPr>
      </w:pPr>
      <w:r>
        <w:rPr>
          <w:rFonts w:ascii="Arial" w:hAnsi="Arial" w:cs="Arial"/>
          <w:snapToGrid/>
          <w:sz w:val="22"/>
          <w:szCs w:val="22"/>
        </w:rPr>
        <w:t xml:space="preserve">-With regard to the TJ budget line, due to the stalling of the portfolio, monies seem to have been occasionally redirected towards other activities. </w:t>
      </w:r>
    </w:p>
    <w:p w14:paraId="1ED494B2" w14:textId="77777777" w:rsidR="002124FA" w:rsidRPr="003F5B18" w:rsidRDefault="002124FA" w:rsidP="002124FA">
      <w:pPr>
        <w:widowControl/>
        <w:jc w:val="both"/>
        <w:rPr>
          <w:rFonts w:ascii="Arial" w:hAnsi="Arial" w:cs="Arial"/>
          <w:i/>
          <w:snapToGrid/>
          <w:sz w:val="22"/>
          <w:szCs w:val="22"/>
        </w:rPr>
      </w:pPr>
    </w:p>
    <w:p w14:paraId="5C592FAD" w14:textId="77777777" w:rsidR="002124FA" w:rsidRPr="003F5B18" w:rsidRDefault="002124FA" w:rsidP="002124FA">
      <w:pPr>
        <w:widowControl/>
        <w:jc w:val="both"/>
        <w:rPr>
          <w:rFonts w:ascii="Arial" w:hAnsi="Arial" w:cs="Arial"/>
          <w:i/>
          <w:snapToGrid/>
          <w:sz w:val="22"/>
          <w:szCs w:val="22"/>
          <w:lang w:val="en-US"/>
        </w:rPr>
      </w:pPr>
      <w:r w:rsidRPr="003F5B18">
        <w:rPr>
          <w:rFonts w:ascii="Arial" w:hAnsi="Arial" w:cs="Arial"/>
          <w:i/>
          <w:snapToGrid/>
          <w:sz w:val="22"/>
          <w:szCs w:val="22"/>
        </w:rPr>
        <w:t>Has the Project consistently and clearly communicated with its donors?</w:t>
      </w:r>
    </w:p>
    <w:p w14:paraId="6486F6D5" w14:textId="77777777" w:rsidR="002124FA" w:rsidRPr="003F5B18" w:rsidRDefault="002124FA" w:rsidP="002124FA">
      <w:pPr>
        <w:widowControl/>
        <w:jc w:val="both"/>
        <w:rPr>
          <w:rFonts w:ascii="Arial" w:hAnsi="Arial" w:cs="Arial"/>
          <w:i/>
          <w:snapToGrid/>
          <w:sz w:val="22"/>
          <w:szCs w:val="22"/>
        </w:rPr>
      </w:pPr>
    </w:p>
    <w:p w14:paraId="28B8344E" w14:textId="77777777" w:rsidR="002124FA" w:rsidRPr="005251AC" w:rsidRDefault="00AE3B83" w:rsidP="002124FA">
      <w:pPr>
        <w:widowControl/>
        <w:jc w:val="both"/>
        <w:rPr>
          <w:rFonts w:ascii="Arial" w:hAnsi="Arial" w:cs="Arial"/>
          <w:snapToGrid/>
          <w:sz w:val="22"/>
          <w:szCs w:val="22"/>
        </w:rPr>
      </w:pPr>
      <w:r>
        <w:rPr>
          <w:rFonts w:ascii="Arial" w:hAnsi="Arial" w:cs="Arial"/>
          <w:snapToGrid/>
          <w:sz w:val="22"/>
          <w:szCs w:val="22"/>
        </w:rPr>
        <w:t>-PFN/PBSO, BCPR, and UNDP HQ were continuously informed through standard JP reporting products (quarterly reports, half-year and annual reports, mid-term review).</w:t>
      </w:r>
    </w:p>
    <w:p w14:paraId="3DBB4F88" w14:textId="77777777" w:rsidR="002124FA" w:rsidRDefault="002124FA" w:rsidP="002124FA">
      <w:pPr>
        <w:widowControl/>
        <w:jc w:val="both"/>
        <w:rPr>
          <w:rFonts w:ascii="Arial" w:hAnsi="Arial" w:cs="Arial"/>
          <w:i/>
          <w:snapToGrid/>
          <w:sz w:val="22"/>
          <w:szCs w:val="22"/>
        </w:rPr>
      </w:pPr>
    </w:p>
    <w:p w14:paraId="55E6DAEA" w14:textId="77777777" w:rsidR="002124FA" w:rsidRPr="003F5B18" w:rsidRDefault="002124FA" w:rsidP="002124FA">
      <w:pPr>
        <w:widowControl/>
        <w:jc w:val="both"/>
        <w:rPr>
          <w:rFonts w:ascii="Arial" w:hAnsi="Arial" w:cs="Arial"/>
          <w:i/>
          <w:snapToGrid/>
          <w:sz w:val="22"/>
          <w:szCs w:val="22"/>
        </w:rPr>
      </w:pPr>
      <w:r w:rsidRPr="003F5B18">
        <w:rPr>
          <w:rFonts w:ascii="Arial" w:hAnsi="Arial" w:cs="Arial"/>
          <w:i/>
          <w:snapToGrid/>
          <w:sz w:val="22"/>
          <w:szCs w:val="22"/>
        </w:rPr>
        <w:t>Has the Project sufficiently coordinated its activities with the relevant implementing partners?</w:t>
      </w:r>
    </w:p>
    <w:p w14:paraId="146919ED" w14:textId="77777777" w:rsidR="002124FA" w:rsidRDefault="002124FA" w:rsidP="002124FA">
      <w:pPr>
        <w:widowControl/>
        <w:jc w:val="both"/>
        <w:rPr>
          <w:rFonts w:ascii="Arial" w:hAnsi="Arial" w:cs="Arial"/>
          <w:i/>
          <w:snapToGrid/>
          <w:sz w:val="22"/>
          <w:szCs w:val="22"/>
          <w:lang w:val="en-US"/>
        </w:rPr>
      </w:pPr>
    </w:p>
    <w:p w14:paraId="1F14678D" w14:textId="77777777" w:rsidR="002124FA" w:rsidRPr="005251AC" w:rsidRDefault="002124FA" w:rsidP="002124FA">
      <w:pPr>
        <w:widowControl/>
        <w:jc w:val="both"/>
        <w:rPr>
          <w:rFonts w:ascii="Arial" w:hAnsi="Arial" w:cs="Arial"/>
          <w:snapToGrid/>
          <w:sz w:val="22"/>
          <w:szCs w:val="22"/>
          <w:lang w:val="en-US"/>
        </w:rPr>
      </w:pPr>
      <w:r w:rsidRPr="005251AC">
        <w:rPr>
          <w:rFonts w:ascii="Arial" w:hAnsi="Arial" w:cs="Arial"/>
          <w:snapToGrid/>
          <w:sz w:val="22"/>
          <w:szCs w:val="22"/>
          <w:lang w:val="en-US"/>
        </w:rPr>
        <w:t>-</w:t>
      </w:r>
      <w:r w:rsidR="002B7A32">
        <w:rPr>
          <w:rFonts w:ascii="Arial" w:hAnsi="Arial" w:cs="Arial"/>
          <w:snapToGrid/>
          <w:sz w:val="22"/>
          <w:szCs w:val="22"/>
          <w:lang w:val="en-US"/>
        </w:rPr>
        <w:t>Coordination in the bilateral sense was well managed. However, coordination in the lateral sense between IPs was not flawless and could have been handled more proactively by the UNDP-managed National Programme Unit.</w:t>
      </w:r>
    </w:p>
    <w:p w14:paraId="6CD54684" w14:textId="77777777" w:rsidR="002124FA" w:rsidRPr="003F5B18" w:rsidRDefault="002124FA" w:rsidP="002124FA">
      <w:pPr>
        <w:widowControl/>
        <w:jc w:val="both"/>
        <w:rPr>
          <w:rFonts w:ascii="Arial" w:hAnsi="Arial" w:cs="Arial"/>
          <w:i/>
          <w:snapToGrid/>
          <w:sz w:val="22"/>
          <w:szCs w:val="22"/>
          <w:lang w:val="en-US"/>
        </w:rPr>
      </w:pPr>
    </w:p>
    <w:p w14:paraId="4CFF1BEE" w14:textId="77777777" w:rsidR="002124FA" w:rsidRDefault="002124FA" w:rsidP="002124FA">
      <w:pPr>
        <w:widowControl/>
        <w:jc w:val="both"/>
        <w:rPr>
          <w:rFonts w:ascii="Arial" w:hAnsi="Arial" w:cs="Arial"/>
          <w:i/>
          <w:snapToGrid/>
          <w:sz w:val="22"/>
          <w:szCs w:val="22"/>
        </w:rPr>
      </w:pPr>
      <w:r w:rsidRPr="003F5B18">
        <w:rPr>
          <w:rFonts w:ascii="Arial" w:hAnsi="Arial" w:cs="Arial"/>
          <w:i/>
          <w:snapToGrid/>
          <w:sz w:val="22"/>
          <w:szCs w:val="22"/>
        </w:rPr>
        <w:t>Has the Project been successful in addressing and mitigating identified risks for implementation?</w:t>
      </w:r>
    </w:p>
    <w:p w14:paraId="71DF5B8A" w14:textId="77777777" w:rsidR="002124FA" w:rsidRDefault="002124FA" w:rsidP="002124FA">
      <w:pPr>
        <w:widowControl/>
        <w:jc w:val="both"/>
        <w:rPr>
          <w:rFonts w:ascii="Arial" w:hAnsi="Arial" w:cs="Arial"/>
          <w:i/>
          <w:snapToGrid/>
          <w:sz w:val="22"/>
          <w:szCs w:val="22"/>
        </w:rPr>
      </w:pPr>
    </w:p>
    <w:p w14:paraId="20C7B46C" w14:textId="77777777" w:rsidR="00D75C11" w:rsidRDefault="00D75C11" w:rsidP="00D75C11">
      <w:pPr>
        <w:jc w:val="both"/>
        <w:rPr>
          <w:rFonts w:ascii="Arial" w:hAnsi="Arial" w:cs="Arial"/>
          <w:sz w:val="22"/>
          <w:szCs w:val="22"/>
        </w:rPr>
      </w:pPr>
      <w:r>
        <w:rPr>
          <w:rFonts w:ascii="Arial" w:hAnsi="Arial" w:cs="Arial"/>
          <w:snapToGrid/>
          <w:sz w:val="22"/>
          <w:szCs w:val="22"/>
        </w:rPr>
        <w:t xml:space="preserve">-Identified risks </w:t>
      </w:r>
      <w:r w:rsidRPr="00D75C11">
        <w:rPr>
          <w:rFonts w:ascii="Arial" w:hAnsi="Arial" w:cs="Arial"/>
          <w:snapToGrid/>
          <w:sz w:val="22"/>
          <w:szCs w:val="22"/>
        </w:rPr>
        <w:t>comprised</w:t>
      </w:r>
      <w:r w:rsidRPr="00D75C11">
        <w:rPr>
          <w:rFonts w:ascii="Arial" w:hAnsi="Arial" w:cs="Arial"/>
          <w:sz w:val="22"/>
          <w:szCs w:val="22"/>
        </w:rPr>
        <w:t xml:space="preserve"> political instability, </w:t>
      </w:r>
      <w:r>
        <w:rPr>
          <w:rFonts w:ascii="Arial" w:hAnsi="Arial" w:cs="Arial"/>
          <w:sz w:val="22"/>
          <w:szCs w:val="22"/>
        </w:rPr>
        <w:t xml:space="preserve">prolonged transition, staff turn-over and transfers among senior government official at </w:t>
      </w:r>
      <w:r w:rsidRPr="00D75C11">
        <w:rPr>
          <w:rFonts w:ascii="Arial" w:hAnsi="Arial" w:cs="Arial"/>
          <w:sz w:val="22"/>
          <w:szCs w:val="22"/>
        </w:rPr>
        <w:t>court</w:t>
      </w:r>
      <w:r>
        <w:rPr>
          <w:rFonts w:ascii="Arial" w:hAnsi="Arial" w:cs="Arial"/>
          <w:sz w:val="22"/>
          <w:szCs w:val="22"/>
        </w:rPr>
        <w:t xml:space="preserve">s and at </w:t>
      </w:r>
      <w:r w:rsidRPr="00D75C11">
        <w:rPr>
          <w:rFonts w:ascii="Arial" w:hAnsi="Arial" w:cs="Arial"/>
          <w:sz w:val="22"/>
          <w:szCs w:val="22"/>
        </w:rPr>
        <w:t>the Ministry of Justice</w:t>
      </w:r>
      <w:r>
        <w:rPr>
          <w:rFonts w:ascii="Arial" w:hAnsi="Arial" w:cs="Arial"/>
          <w:sz w:val="22"/>
          <w:szCs w:val="22"/>
        </w:rPr>
        <w:t>, the constitutional and election processes</w:t>
      </w:r>
      <w:r w:rsidRPr="00D75C11">
        <w:rPr>
          <w:rFonts w:ascii="Arial" w:hAnsi="Arial" w:cs="Arial"/>
          <w:sz w:val="22"/>
          <w:szCs w:val="22"/>
        </w:rPr>
        <w:t>;</w:t>
      </w:r>
      <w:r>
        <w:rPr>
          <w:rFonts w:ascii="Arial" w:hAnsi="Arial" w:cs="Arial"/>
          <w:sz w:val="22"/>
          <w:szCs w:val="22"/>
        </w:rPr>
        <w:t xml:space="preserve"> all identified as factors that could delay the implementation with negative </w:t>
      </w:r>
      <w:r>
        <w:rPr>
          <w:rFonts w:ascii="Arial" w:hAnsi="Arial" w:cs="Arial"/>
          <w:sz w:val="22"/>
          <w:szCs w:val="22"/>
        </w:rPr>
        <w:lastRenderedPageBreak/>
        <w:t>e</w:t>
      </w:r>
      <w:r w:rsidRPr="00D75C11">
        <w:rPr>
          <w:rFonts w:ascii="Arial" w:hAnsi="Arial" w:cs="Arial"/>
          <w:sz w:val="22"/>
          <w:szCs w:val="22"/>
        </w:rPr>
        <w:t>ffect</w:t>
      </w:r>
      <w:r>
        <w:rPr>
          <w:rFonts w:ascii="Arial" w:hAnsi="Arial" w:cs="Arial"/>
          <w:sz w:val="22"/>
          <w:szCs w:val="22"/>
        </w:rPr>
        <w:t>s</w:t>
      </w:r>
      <w:r w:rsidRPr="00D75C11">
        <w:rPr>
          <w:rFonts w:ascii="Arial" w:hAnsi="Arial" w:cs="Arial"/>
          <w:sz w:val="22"/>
          <w:szCs w:val="22"/>
        </w:rPr>
        <w:t xml:space="preserve"> on public confidence and </w:t>
      </w:r>
      <w:r>
        <w:rPr>
          <w:rFonts w:ascii="Arial" w:hAnsi="Arial" w:cs="Arial"/>
          <w:sz w:val="22"/>
          <w:szCs w:val="22"/>
        </w:rPr>
        <w:t>trust in the justice sector</w:t>
      </w:r>
      <w:r w:rsidRPr="00D75C11">
        <w:rPr>
          <w:rFonts w:ascii="Arial" w:hAnsi="Arial" w:cs="Arial"/>
          <w:sz w:val="22"/>
          <w:szCs w:val="22"/>
        </w:rPr>
        <w:t>. Further</w:t>
      </w:r>
      <w:r>
        <w:rPr>
          <w:rFonts w:ascii="Arial" w:hAnsi="Arial" w:cs="Arial"/>
          <w:sz w:val="22"/>
          <w:szCs w:val="22"/>
        </w:rPr>
        <w:t>more</w:t>
      </w:r>
      <w:r w:rsidRPr="00D75C11">
        <w:rPr>
          <w:rFonts w:ascii="Arial" w:hAnsi="Arial" w:cs="Arial"/>
          <w:sz w:val="22"/>
          <w:szCs w:val="22"/>
        </w:rPr>
        <w:t>,</w:t>
      </w:r>
      <w:r>
        <w:rPr>
          <w:rFonts w:ascii="Arial" w:hAnsi="Arial" w:cs="Arial"/>
          <w:sz w:val="22"/>
          <w:szCs w:val="22"/>
        </w:rPr>
        <w:t xml:space="preserve"> the TJ process and</w:t>
      </w:r>
      <w:r w:rsidR="00D30BEA">
        <w:rPr>
          <w:rFonts w:ascii="Arial" w:hAnsi="Arial" w:cs="Arial"/>
          <w:sz w:val="22"/>
          <w:szCs w:val="22"/>
        </w:rPr>
        <w:t xml:space="preserve"> </w:t>
      </w:r>
      <w:r w:rsidRPr="00D75C11">
        <w:rPr>
          <w:rFonts w:ascii="Arial" w:hAnsi="Arial" w:cs="Arial"/>
          <w:sz w:val="22"/>
          <w:szCs w:val="22"/>
        </w:rPr>
        <w:t>discussions on various</w:t>
      </w:r>
      <w:r>
        <w:rPr>
          <w:rFonts w:ascii="Arial" w:hAnsi="Arial" w:cs="Arial"/>
          <w:sz w:val="22"/>
          <w:szCs w:val="22"/>
        </w:rPr>
        <w:t xml:space="preserve"> models of</w:t>
      </w:r>
      <w:r w:rsidRPr="00D75C11">
        <w:rPr>
          <w:rFonts w:ascii="Arial" w:hAnsi="Arial" w:cs="Arial"/>
          <w:sz w:val="22"/>
          <w:szCs w:val="22"/>
        </w:rPr>
        <w:t xml:space="preserve"> federalism </w:t>
      </w:r>
      <w:r>
        <w:rPr>
          <w:rFonts w:ascii="Arial" w:hAnsi="Arial" w:cs="Arial"/>
          <w:sz w:val="22"/>
          <w:szCs w:val="22"/>
        </w:rPr>
        <w:t xml:space="preserve">were identified as having a </w:t>
      </w:r>
      <w:r w:rsidRPr="00D75C11">
        <w:rPr>
          <w:rFonts w:ascii="Arial" w:hAnsi="Arial" w:cs="Arial"/>
          <w:sz w:val="22"/>
          <w:szCs w:val="22"/>
        </w:rPr>
        <w:t>substantial impact on different components of the justice system, for e</w:t>
      </w:r>
      <w:r>
        <w:rPr>
          <w:rFonts w:ascii="Arial" w:hAnsi="Arial" w:cs="Arial"/>
          <w:sz w:val="22"/>
          <w:szCs w:val="22"/>
        </w:rPr>
        <w:t>xample court jurisdiction</w:t>
      </w:r>
      <w:r w:rsidRPr="00D75C11">
        <w:rPr>
          <w:rFonts w:ascii="Arial" w:hAnsi="Arial" w:cs="Arial"/>
          <w:sz w:val="22"/>
          <w:szCs w:val="22"/>
        </w:rPr>
        <w:t xml:space="preserve">. </w:t>
      </w:r>
    </w:p>
    <w:p w14:paraId="28614D4E" w14:textId="77777777" w:rsidR="00D75C11" w:rsidRDefault="00D75C11" w:rsidP="00D75C11">
      <w:pPr>
        <w:jc w:val="both"/>
        <w:rPr>
          <w:rFonts w:ascii="Arial" w:hAnsi="Arial" w:cs="Arial"/>
          <w:sz w:val="22"/>
          <w:szCs w:val="22"/>
        </w:rPr>
      </w:pPr>
    </w:p>
    <w:p w14:paraId="37DF7A69" w14:textId="77777777" w:rsidR="00D75C11" w:rsidRPr="00D75C11" w:rsidRDefault="00D75C11" w:rsidP="00D75C11">
      <w:pPr>
        <w:jc w:val="both"/>
        <w:rPr>
          <w:rStyle w:val="Emphasis"/>
          <w:rFonts w:ascii="Arial" w:hAnsi="Arial" w:cs="Arial"/>
          <w:sz w:val="22"/>
          <w:szCs w:val="22"/>
        </w:rPr>
      </w:pPr>
      <w:r>
        <w:rPr>
          <w:rFonts w:ascii="Arial" w:hAnsi="Arial" w:cs="Arial"/>
          <w:sz w:val="22"/>
          <w:szCs w:val="22"/>
        </w:rPr>
        <w:t>-</w:t>
      </w:r>
      <w:r w:rsidRPr="00D75C11">
        <w:rPr>
          <w:rFonts w:ascii="Arial" w:hAnsi="Arial" w:cs="Arial"/>
          <w:sz w:val="22"/>
          <w:szCs w:val="22"/>
        </w:rPr>
        <w:t xml:space="preserve">To mitigate </w:t>
      </w:r>
      <w:r>
        <w:rPr>
          <w:rFonts w:ascii="Arial" w:hAnsi="Arial" w:cs="Arial"/>
          <w:sz w:val="22"/>
          <w:szCs w:val="22"/>
        </w:rPr>
        <w:t xml:space="preserve">all </w:t>
      </w:r>
      <w:r w:rsidRPr="00D75C11">
        <w:rPr>
          <w:rFonts w:ascii="Arial" w:hAnsi="Arial" w:cs="Arial"/>
          <w:sz w:val="22"/>
          <w:szCs w:val="22"/>
        </w:rPr>
        <w:t xml:space="preserve">these risks, the Project </w:t>
      </w:r>
      <w:r>
        <w:rPr>
          <w:rFonts w:ascii="Arial" w:hAnsi="Arial" w:cs="Arial"/>
          <w:sz w:val="22"/>
          <w:szCs w:val="22"/>
        </w:rPr>
        <w:t xml:space="preserve">sought to foster its </w:t>
      </w:r>
      <w:r w:rsidRPr="00D75C11">
        <w:rPr>
          <w:rFonts w:ascii="Arial" w:hAnsi="Arial" w:cs="Arial"/>
          <w:sz w:val="22"/>
          <w:szCs w:val="22"/>
        </w:rPr>
        <w:t xml:space="preserve">relations with stakeholders at the local level, so </w:t>
      </w:r>
      <w:r>
        <w:rPr>
          <w:rFonts w:ascii="Arial" w:hAnsi="Arial" w:cs="Arial"/>
          <w:sz w:val="22"/>
          <w:szCs w:val="22"/>
        </w:rPr>
        <w:t>that work could</w:t>
      </w:r>
      <w:r w:rsidRPr="00D75C11">
        <w:rPr>
          <w:rFonts w:ascii="Arial" w:hAnsi="Arial" w:cs="Arial"/>
          <w:sz w:val="22"/>
          <w:szCs w:val="22"/>
        </w:rPr>
        <w:t xml:space="preserve"> continue there even</w:t>
      </w:r>
      <w:r>
        <w:rPr>
          <w:rFonts w:ascii="Arial" w:hAnsi="Arial" w:cs="Arial"/>
          <w:sz w:val="22"/>
          <w:szCs w:val="22"/>
        </w:rPr>
        <w:t xml:space="preserve"> if central level stakeholders were blocked and could not provide any guidance or support</w:t>
      </w:r>
      <w:r w:rsidRPr="00D75C11">
        <w:rPr>
          <w:rFonts w:ascii="Arial" w:hAnsi="Arial" w:cs="Arial"/>
          <w:sz w:val="22"/>
          <w:szCs w:val="22"/>
        </w:rPr>
        <w:t xml:space="preserve">. </w:t>
      </w:r>
      <w:r>
        <w:rPr>
          <w:rFonts w:ascii="Arial" w:hAnsi="Arial" w:cs="Arial"/>
          <w:sz w:val="22"/>
          <w:szCs w:val="22"/>
        </w:rPr>
        <w:t>The strategy of selecting locally implemented well-known NGOs as IPs helped in forestalling any such risks that were manageable. Force majeure like the earthquake, the TJ issue and constitution-related unrest such as experienced in autumn 2015 obviously remained beyond the reach of the Project.</w:t>
      </w:r>
    </w:p>
    <w:p w14:paraId="1367D627" w14:textId="77777777" w:rsidR="000560EE" w:rsidRDefault="000560EE" w:rsidP="001C1286">
      <w:pPr>
        <w:widowControl/>
        <w:jc w:val="both"/>
        <w:rPr>
          <w:rFonts w:ascii="Arial" w:hAnsi="Arial" w:cs="Arial"/>
          <w:snapToGrid/>
          <w:color w:val="000000"/>
          <w:sz w:val="22"/>
          <w:szCs w:val="22"/>
        </w:rPr>
      </w:pPr>
    </w:p>
    <w:p w14:paraId="118F5F00" w14:textId="77777777" w:rsidR="003071EF" w:rsidRDefault="00EE17BC" w:rsidP="003071EF">
      <w:pPr>
        <w:widowControl/>
        <w:jc w:val="both"/>
        <w:rPr>
          <w:rFonts w:ascii="Arial" w:hAnsi="Arial" w:cs="Arial"/>
          <w:snapToGrid/>
          <w:sz w:val="22"/>
          <w:szCs w:val="22"/>
        </w:rPr>
      </w:pPr>
      <w:r>
        <w:rPr>
          <w:rFonts w:ascii="Arial" w:hAnsi="Arial" w:cs="Arial"/>
          <w:snapToGrid/>
          <w:sz w:val="22"/>
          <w:szCs w:val="22"/>
        </w:rPr>
        <w:t>-The following tables present self-explanatory financial background information on the Project finances:</w:t>
      </w:r>
    </w:p>
    <w:p w14:paraId="443C4BC1" w14:textId="77777777" w:rsidR="00EE17BC" w:rsidRDefault="00EE17BC" w:rsidP="003071EF">
      <w:pPr>
        <w:widowControl/>
        <w:jc w:val="both"/>
        <w:rPr>
          <w:rFonts w:ascii="Arial" w:hAnsi="Arial" w:cs="Arial"/>
          <w:snapToGrid/>
          <w:sz w:val="22"/>
          <w:szCs w:val="22"/>
        </w:rPr>
      </w:pPr>
    </w:p>
    <w:p w14:paraId="58331343" w14:textId="77777777" w:rsidR="00EE17BC" w:rsidRPr="00EE17BC" w:rsidRDefault="00EE17BC" w:rsidP="003071EF">
      <w:pPr>
        <w:widowControl/>
        <w:jc w:val="both"/>
        <w:rPr>
          <w:rFonts w:ascii="Arial" w:hAnsi="Arial" w:cs="Arial"/>
          <w:snapToGrid/>
          <w:sz w:val="22"/>
          <w:szCs w:val="22"/>
        </w:rPr>
      </w:pPr>
      <w:r>
        <w:rPr>
          <w:rFonts w:ascii="Arial" w:hAnsi="Arial" w:cs="Arial"/>
          <w:snapToGrid/>
          <w:sz w:val="22"/>
          <w:szCs w:val="22"/>
        </w:rPr>
        <w:t>a)</w:t>
      </w:r>
    </w:p>
    <w:tbl>
      <w:tblPr>
        <w:tblW w:w="5020" w:type="dxa"/>
        <w:tblInd w:w="95" w:type="dxa"/>
        <w:tblLook w:val="04A0" w:firstRow="1" w:lastRow="0" w:firstColumn="1" w:lastColumn="0" w:noHBand="0" w:noVBand="1"/>
      </w:tblPr>
      <w:tblGrid>
        <w:gridCol w:w="1674"/>
        <w:gridCol w:w="1673"/>
        <w:gridCol w:w="1673"/>
      </w:tblGrid>
      <w:tr w:rsidR="003071EF" w:rsidRPr="00391E1A" w14:paraId="7D209591" w14:textId="77777777" w:rsidTr="00585EDA">
        <w:trPr>
          <w:trHeight w:val="300"/>
        </w:trPr>
        <w:tc>
          <w:tcPr>
            <w:tcW w:w="5020" w:type="dxa"/>
            <w:gridSpan w:val="3"/>
            <w:tcBorders>
              <w:top w:val="single" w:sz="8" w:space="0" w:color="auto"/>
              <w:left w:val="single" w:sz="8" w:space="0" w:color="auto"/>
              <w:bottom w:val="single" w:sz="4" w:space="0" w:color="auto"/>
              <w:right w:val="single" w:sz="8" w:space="0" w:color="000000"/>
            </w:tcBorders>
            <w:shd w:val="clear" w:color="000000" w:fill="E7E6E6"/>
            <w:vAlign w:val="bottom"/>
            <w:hideMark/>
          </w:tcPr>
          <w:p w14:paraId="3A76DD9D" w14:textId="77777777" w:rsidR="003071EF" w:rsidRPr="00391E1A" w:rsidRDefault="003071EF" w:rsidP="00585EDA">
            <w:pPr>
              <w:widowControl/>
              <w:jc w:val="center"/>
              <w:rPr>
                <w:rFonts w:ascii="Calibri" w:hAnsi="Calibri"/>
                <w:b/>
                <w:bCs/>
                <w:snapToGrid/>
                <w:color w:val="000000"/>
                <w:sz w:val="22"/>
                <w:szCs w:val="22"/>
                <w:lang w:val="en-US"/>
              </w:rPr>
            </w:pPr>
            <w:r w:rsidRPr="00391E1A">
              <w:rPr>
                <w:rFonts w:ascii="Calibri" w:hAnsi="Calibri"/>
                <w:b/>
                <w:bCs/>
                <w:snapToGrid/>
                <w:color w:val="000000"/>
                <w:sz w:val="22"/>
                <w:szCs w:val="22"/>
                <w:lang w:val="en-US"/>
              </w:rPr>
              <w:t>Prodoc</w:t>
            </w:r>
          </w:p>
        </w:tc>
      </w:tr>
      <w:tr w:rsidR="003071EF" w:rsidRPr="00391E1A" w14:paraId="025A8B78" w14:textId="77777777" w:rsidTr="00585EDA">
        <w:trPr>
          <w:trHeight w:val="300"/>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14:paraId="6616CB18"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UNPFN</w:t>
            </w:r>
          </w:p>
        </w:tc>
        <w:tc>
          <w:tcPr>
            <w:tcW w:w="1673" w:type="dxa"/>
            <w:tcBorders>
              <w:top w:val="nil"/>
              <w:left w:val="nil"/>
              <w:bottom w:val="single" w:sz="4" w:space="0" w:color="auto"/>
              <w:right w:val="single" w:sz="4" w:space="0" w:color="auto"/>
            </w:tcBorders>
            <w:shd w:val="clear" w:color="auto" w:fill="auto"/>
            <w:noWrap/>
            <w:vAlign w:val="bottom"/>
            <w:hideMark/>
          </w:tcPr>
          <w:p w14:paraId="137A3575" w14:textId="77777777" w:rsidR="003071EF" w:rsidRPr="00391E1A" w:rsidRDefault="00196407" w:rsidP="00585EDA">
            <w:pPr>
              <w:widowControl/>
              <w:rPr>
                <w:rFonts w:ascii="Calibri" w:hAnsi="Calibri"/>
                <w:b/>
                <w:bCs/>
                <w:snapToGrid/>
                <w:color w:val="000000"/>
                <w:sz w:val="22"/>
                <w:szCs w:val="22"/>
                <w:lang w:val="en-US"/>
              </w:rPr>
            </w:pPr>
            <w:r>
              <w:rPr>
                <w:rFonts w:ascii="Calibri" w:hAnsi="Calibri"/>
                <w:b/>
                <w:bCs/>
                <w:snapToGrid/>
                <w:color w:val="000000"/>
                <w:sz w:val="22"/>
                <w:szCs w:val="22"/>
                <w:lang w:val="en-US"/>
              </w:rPr>
              <w:t>TRAC (UNDP)</w:t>
            </w:r>
          </w:p>
        </w:tc>
        <w:tc>
          <w:tcPr>
            <w:tcW w:w="1673" w:type="dxa"/>
            <w:tcBorders>
              <w:top w:val="nil"/>
              <w:left w:val="nil"/>
              <w:bottom w:val="single" w:sz="4" w:space="0" w:color="auto"/>
              <w:right w:val="single" w:sz="8" w:space="0" w:color="auto"/>
            </w:tcBorders>
            <w:shd w:val="clear" w:color="auto" w:fill="auto"/>
            <w:noWrap/>
            <w:vAlign w:val="bottom"/>
            <w:hideMark/>
          </w:tcPr>
          <w:p w14:paraId="526185E5"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Total</w:t>
            </w:r>
          </w:p>
        </w:tc>
      </w:tr>
      <w:tr w:rsidR="003071EF" w:rsidRPr="00391E1A" w14:paraId="11FA8F9E" w14:textId="77777777" w:rsidTr="00585EDA">
        <w:trPr>
          <w:trHeight w:val="300"/>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14:paraId="66A535EF"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USD2.2m</w:t>
            </w:r>
          </w:p>
        </w:tc>
        <w:tc>
          <w:tcPr>
            <w:tcW w:w="1673" w:type="dxa"/>
            <w:tcBorders>
              <w:top w:val="nil"/>
              <w:left w:val="nil"/>
              <w:bottom w:val="single" w:sz="4" w:space="0" w:color="auto"/>
              <w:right w:val="single" w:sz="4" w:space="0" w:color="auto"/>
            </w:tcBorders>
            <w:shd w:val="clear" w:color="auto" w:fill="auto"/>
            <w:noWrap/>
            <w:vAlign w:val="bottom"/>
            <w:hideMark/>
          </w:tcPr>
          <w:p w14:paraId="6B130CA2"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USD2.5m</w:t>
            </w:r>
          </w:p>
        </w:tc>
        <w:tc>
          <w:tcPr>
            <w:tcW w:w="1673" w:type="dxa"/>
            <w:tcBorders>
              <w:top w:val="nil"/>
              <w:left w:val="nil"/>
              <w:bottom w:val="single" w:sz="4" w:space="0" w:color="auto"/>
              <w:right w:val="single" w:sz="8" w:space="0" w:color="auto"/>
            </w:tcBorders>
            <w:shd w:val="clear" w:color="auto" w:fill="auto"/>
            <w:noWrap/>
            <w:vAlign w:val="bottom"/>
            <w:hideMark/>
          </w:tcPr>
          <w:p w14:paraId="54D88887"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USD4.7m</w:t>
            </w:r>
          </w:p>
        </w:tc>
      </w:tr>
      <w:tr w:rsidR="003071EF" w:rsidRPr="00391E1A" w14:paraId="4C658374" w14:textId="77777777" w:rsidTr="00585EDA">
        <w:trPr>
          <w:trHeight w:val="315"/>
        </w:trPr>
        <w:tc>
          <w:tcPr>
            <w:tcW w:w="1674" w:type="dxa"/>
            <w:tcBorders>
              <w:top w:val="nil"/>
              <w:left w:val="single" w:sz="8" w:space="0" w:color="auto"/>
              <w:bottom w:val="single" w:sz="8" w:space="0" w:color="auto"/>
              <w:right w:val="single" w:sz="4" w:space="0" w:color="auto"/>
            </w:tcBorders>
            <w:shd w:val="clear" w:color="auto" w:fill="auto"/>
            <w:noWrap/>
            <w:vAlign w:val="bottom"/>
            <w:hideMark/>
          </w:tcPr>
          <w:p w14:paraId="54645B71" w14:textId="77777777" w:rsidR="003071EF" w:rsidRPr="00391E1A" w:rsidRDefault="003071EF" w:rsidP="00585EDA">
            <w:pPr>
              <w:widowControl/>
              <w:jc w:val="right"/>
              <w:rPr>
                <w:rFonts w:ascii="Calibri" w:hAnsi="Calibri"/>
                <w:b/>
                <w:bCs/>
                <w:snapToGrid/>
                <w:color w:val="000000"/>
                <w:sz w:val="22"/>
                <w:szCs w:val="22"/>
                <w:lang w:val="en-US"/>
              </w:rPr>
            </w:pPr>
            <w:r w:rsidRPr="00391E1A">
              <w:rPr>
                <w:rFonts w:ascii="Calibri" w:hAnsi="Calibri"/>
                <w:b/>
                <w:bCs/>
                <w:snapToGrid/>
                <w:color w:val="000000"/>
                <w:sz w:val="22"/>
                <w:szCs w:val="22"/>
                <w:lang w:val="en-US"/>
              </w:rPr>
              <w:t>47%</w:t>
            </w:r>
          </w:p>
        </w:tc>
        <w:tc>
          <w:tcPr>
            <w:tcW w:w="1673" w:type="dxa"/>
            <w:tcBorders>
              <w:top w:val="nil"/>
              <w:left w:val="nil"/>
              <w:bottom w:val="single" w:sz="8" w:space="0" w:color="auto"/>
              <w:right w:val="single" w:sz="4" w:space="0" w:color="auto"/>
            </w:tcBorders>
            <w:shd w:val="clear" w:color="auto" w:fill="auto"/>
            <w:noWrap/>
            <w:vAlign w:val="bottom"/>
            <w:hideMark/>
          </w:tcPr>
          <w:p w14:paraId="2914DCFD" w14:textId="77777777" w:rsidR="003071EF" w:rsidRPr="00391E1A" w:rsidRDefault="003071EF" w:rsidP="00585EDA">
            <w:pPr>
              <w:widowControl/>
              <w:jc w:val="right"/>
              <w:rPr>
                <w:rFonts w:ascii="Calibri" w:hAnsi="Calibri"/>
                <w:b/>
                <w:bCs/>
                <w:snapToGrid/>
                <w:color w:val="000000"/>
                <w:sz w:val="22"/>
                <w:szCs w:val="22"/>
                <w:lang w:val="en-US"/>
              </w:rPr>
            </w:pPr>
            <w:r w:rsidRPr="00391E1A">
              <w:rPr>
                <w:rFonts w:ascii="Calibri" w:hAnsi="Calibri"/>
                <w:b/>
                <w:bCs/>
                <w:snapToGrid/>
                <w:color w:val="000000"/>
                <w:sz w:val="22"/>
                <w:szCs w:val="22"/>
                <w:lang w:val="en-US"/>
              </w:rPr>
              <w:t>53%</w:t>
            </w:r>
          </w:p>
        </w:tc>
        <w:tc>
          <w:tcPr>
            <w:tcW w:w="1673" w:type="dxa"/>
            <w:tcBorders>
              <w:top w:val="nil"/>
              <w:left w:val="nil"/>
              <w:bottom w:val="single" w:sz="8" w:space="0" w:color="auto"/>
              <w:right w:val="single" w:sz="8" w:space="0" w:color="auto"/>
            </w:tcBorders>
            <w:shd w:val="clear" w:color="auto" w:fill="auto"/>
            <w:noWrap/>
            <w:vAlign w:val="bottom"/>
            <w:hideMark/>
          </w:tcPr>
          <w:p w14:paraId="206E8EB5"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 </w:t>
            </w:r>
          </w:p>
        </w:tc>
      </w:tr>
    </w:tbl>
    <w:p w14:paraId="6D70E0D7" w14:textId="77777777" w:rsidR="003071EF" w:rsidRDefault="003071EF" w:rsidP="003071EF">
      <w:pPr>
        <w:widowControl/>
        <w:jc w:val="both"/>
        <w:rPr>
          <w:rFonts w:ascii="Arial" w:hAnsi="Arial" w:cs="Arial"/>
          <w:snapToGrid/>
          <w:color w:val="FF0000"/>
          <w:sz w:val="22"/>
          <w:szCs w:val="22"/>
        </w:rPr>
      </w:pPr>
    </w:p>
    <w:p w14:paraId="1E6E80EF" w14:textId="77777777" w:rsidR="003071EF" w:rsidRPr="00EE17BC" w:rsidRDefault="00EE17BC" w:rsidP="003071EF">
      <w:pPr>
        <w:widowControl/>
        <w:jc w:val="both"/>
        <w:rPr>
          <w:rFonts w:ascii="Arial" w:hAnsi="Arial" w:cs="Arial"/>
          <w:snapToGrid/>
          <w:sz w:val="22"/>
          <w:szCs w:val="22"/>
        </w:rPr>
      </w:pPr>
      <w:r w:rsidRPr="00EE17BC">
        <w:rPr>
          <w:rFonts w:ascii="Arial" w:hAnsi="Arial" w:cs="Arial"/>
          <w:snapToGrid/>
          <w:sz w:val="22"/>
          <w:szCs w:val="22"/>
        </w:rPr>
        <w:t>b)</w:t>
      </w:r>
    </w:p>
    <w:tbl>
      <w:tblPr>
        <w:tblW w:w="6800" w:type="dxa"/>
        <w:tblInd w:w="95" w:type="dxa"/>
        <w:tblLook w:val="04A0" w:firstRow="1" w:lastRow="0" w:firstColumn="1" w:lastColumn="0" w:noHBand="0" w:noVBand="1"/>
      </w:tblPr>
      <w:tblGrid>
        <w:gridCol w:w="2160"/>
        <w:gridCol w:w="1659"/>
        <w:gridCol w:w="1659"/>
        <w:gridCol w:w="1322"/>
      </w:tblGrid>
      <w:tr w:rsidR="003071EF" w:rsidRPr="00391E1A" w14:paraId="293F47E3" w14:textId="77777777" w:rsidTr="00585EDA">
        <w:trPr>
          <w:trHeight w:val="300"/>
        </w:trPr>
        <w:tc>
          <w:tcPr>
            <w:tcW w:w="6800" w:type="dxa"/>
            <w:gridSpan w:val="4"/>
            <w:tcBorders>
              <w:top w:val="single" w:sz="8" w:space="0" w:color="auto"/>
              <w:left w:val="single" w:sz="8" w:space="0" w:color="auto"/>
              <w:bottom w:val="single" w:sz="4" w:space="0" w:color="auto"/>
              <w:right w:val="single" w:sz="8" w:space="0" w:color="000000"/>
            </w:tcBorders>
            <w:shd w:val="clear" w:color="000000" w:fill="DEEBF6"/>
            <w:noWrap/>
            <w:vAlign w:val="bottom"/>
            <w:hideMark/>
          </w:tcPr>
          <w:p w14:paraId="105508CD" w14:textId="77777777" w:rsidR="003071EF" w:rsidRPr="00391E1A" w:rsidRDefault="003071EF" w:rsidP="00585EDA">
            <w:pPr>
              <w:widowControl/>
              <w:jc w:val="center"/>
              <w:rPr>
                <w:rFonts w:ascii="Calibri" w:hAnsi="Calibri"/>
                <w:b/>
                <w:bCs/>
                <w:snapToGrid/>
                <w:color w:val="000000"/>
                <w:sz w:val="22"/>
                <w:szCs w:val="22"/>
                <w:lang w:val="en-US"/>
              </w:rPr>
            </w:pPr>
            <w:r w:rsidRPr="00391E1A">
              <w:rPr>
                <w:rFonts w:ascii="Calibri" w:hAnsi="Calibri"/>
                <w:b/>
                <w:bCs/>
                <w:snapToGrid/>
                <w:color w:val="000000"/>
                <w:sz w:val="22"/>
                <w:szCs w:val="22"/>
                <w:lang w:val="en-US"/>
              </w:rPr>
              <w:t>Share of UNPFN Budget by UN Agency</w:t>
            </w:r>
          </w:p>
        </w:tc>
      </w:tr>
      <w:tr w:rsidR="003071EF" w:rsidRPr="00391E1A" w14:paraId="487D1889" w14:textId="77777777" w:rsidTr="00585EDA">
        <w:trPr>
          <w:trHeight w:val="300"/>
        </w:trPr>
        <w:tc>
          <w:tcPr>
            <w:tcW w:w="2160" w:type="dxa"/>
            <w:tcBorders>
              <w:top w:val="nil"/>
              <w:left w:val="single" w:sz="8" w:space="0" w:color="auto"/>
              <w:bottom w:val="single" w:sz="4" w:space="0" w:color="auto"/>
              <w:right w:val="single" w:sz="4" w:space="0" w:color="auto"/>
            </w:tcBorders>
            <w:shd w:val="clear" w:color="000000" w:fill="DEEBF6"/>
            <w:vAlign w:val="bottom"/>
            <w:hideMark/>
          </w:tcPr>
          <w:p w14:paraId="7BB597C4"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 </w:t>
            </w:r>
          </w:p>
        </w:tc>
        <w:tc>
          <w:tcPr>
            <w:tcW w:w="1659" w:type="dxa"/>
            <w:tcBorders>
              <w:top w:val="nil"/>
              <w:left w:val="nil"/>
              <w:bottom w:val="single" w:sz="4" w:space="0" w:color="auto"/>
              <w:right w:val="single" w:sz="4" w:space="0" w:color="auto"/>
            </w:tcBorders>
            <w:shd w:val="clear" w:color="000000" w:fill="DEEBF6"/>
            <w:noWrap/>
            <w:vAlign w:val="bottom"/>
            <w:hideMark/>
          </w:tcPr>
          <w:p w14:paraId="008C4546" w14:textId="77777777" w:rsidR="003071EF" w:rsidRPr="00391E1A" w:rsidRDefault="003071EF" w:rsidP="00585EDA">
            <w:pPr>
              <w:widowControl/>
              <w:jc w:val="center"/>
              <w:rPr>
                <w:rFonts w:ascii="Calibri" w:hAnsi="Calibri"/>
                <w:b/>
                <w:bCs/>
                <w:snapToGrid/>
                <w:color w:val="000000"/>
                <w:sz w:val="22"/>
                <w:szCs w:val="22"/>
                <w:lang w:val="en-US"/>
              </w:rPr>
            </w:pPr>
            <w:r w:rsidRPr="00391E1A">
              <w:rPr>
                <w:rFonts w:ascii="Calibri" w:hAnsi="Calibri"/>
                <w:b/>
                <w:bCs/>
                <w:snapToGrid/>
                <w:color w:val="000000"/>
                <w:sz w:val="22"/>
                <w:szCs w:val="22"/>
                <w:lang w:val="en-US"/>
              </w:rPr>
              <w:t>UNDP</w:t>
            </w:r>
          </w:p>
        </w:tc>
        <w:tc>
          <w:tcPr>
            <w:tcW w:w="1659" w:type="dxa"/>
            <w:tcBorders>
              <w:top w:val="nil"/>
              <w:left w:val="nil"/>
              <w:bottom w:val="single" w:sz="4" w:space="0" w:color="auto"/>
              <w:right w:val="single" w:sz="4" w:space="0" w:color="auto"/>
            </w:tcBorders>
            <w:shd w:val="clear" w:color="000000" w:fill="DEEBF6"/>
            <w:noWrap/>
            <w:vAlign w:val="bottom"/>
            <w:hideMark/>
          </w:tcPr>
          <w:p w14:paraId="204A46B4" w14:textId="77777777" w:rsidR="003071EF" w:rsidRPr="00391E1A" w:rsidRDefault="003071EF" w:rsidP="00585EDA">
            <w:pPr>
              <w:widowControl/>
              <w:jc w:val="center"/>
              <w:rPr>
                <w:rFonts w:ascii="Calibri" w:hAnsi="Calibri"/>
                <w:b/>
                <w:bCs/>
                <w:snapToGrid/>
                <w:color w:val="000000"/>
                <w:sz w:val="22"/>
                <w:szCs w:val="22"/>
                <w:lang w:val="en-US"/>
              </w:rPr>
            </w:pPr>
            <w:r w:rsidRPr="00391E1A">
              <w:rPr>
                <w:rFonts w:ascii="Calibri" w:hAnsi="Calibri"/>
                <w:b/>
                <w:bCs/>
                <w:snapToGrid/>
                <w:color w:val="000000"/>
                <w:sz w:val="22"/>
                <w:szCs w:val="22"/>
                <w:lang w:val="en-US"/>
              </w:rPr>
              <w:t>UN Women</w:t>
            </w:r>
          </w:p>
        </w:tc>
        <w:tc>
          <w:tcPr>
            <w:tcW w:w="1322" w:type="dxa"/>
            <w:tcBorders>
              <w:top w:val="nil"/>
              <w:left w:val="nil"/>
              <w:bottom w:val="single" w:sz="4" w:space="0" w:color="auto"/>
              <w:right w:val="single" w:sz="8" w:space="0" w:color="auto"/>
            </w:tcBorders>
            <w:shd w:val="clear" w:color="000000" w:fill="DEEBF6"/>
            <w:noWrap/>
            <w:vAlign w:val="bottom"/>
            <w:hideMark/>
          </w:tcPr>
          <w:p w14:paraId="5C872AAD" w14:textId="77777777" w:rsidR="003071EF" w:rsidRPr="00391E1A" w:rsidRDefault="003071EF" w:rsidP="00585EDA">
            <w:pPr>
              <w:widowControl/>
              <w:jc w:val="center"/>
              <w:rPr>
                <w:rFonts w:ascii="Calibri" w:hAnsi="Calibri"/>
                <w:b/>
                <w:bCs/>
                <w:snapToGrid/>
                <w:color w:val="000000"/>
                <w:sz w:val="22"/>
                <w:szCs w:val="22"/>
                <w:lang w:val="en-US"/>
              </w:rPr>
            </w:pPr>
            <w:r w:rsidRPr="00391E1A">
              <w:rPr>
                <w:rFonts w:ascii="Calibri" w:hAnsi="Calibri"/>
                <w:b/>
                <w:bCs/>
                <w:snapToGrid/>
                <w:color w:val="000000"/>
                <w:sz w:val="22"/>
                <w:szCs w:val="22"/>
                <w:lang w:val="en-US"/>
              </w:rPr>
              <w:t>Total</w:t>
            </w:r>
          </w:p>
        </w:tc>
      </w:tr>
      <w:tr w:rsidR="003071EF" w:rsidRPr="00391E1A" w14:paraId="2CD0BFFD" w14:textId="77777777" w:rsidTr="00585EDA">
        <w:trPr>
          <w:trHeight w:val="368"/>
        </w:trPr>
        <w:tc>
          <w:tcPr>
            <w:tcW w:w="2160" w:type="dxa"/>
            <w:tcBorders>
              <w:top w:val="nil"/>
              <w:left w:val="single" w:sz="8" w:space="0" w:color="auto"/>
              <w:bottom w:val="single" w:sz="4" w:space="0" w:color="auto"/>
              <w:right w:val="single" w:sz="4" w:space="0" w:color="auto"/>
            </w:tcBorders>
            <w:shd w:val="clear" w:color="000000" w:fill="FFFFFF"/>
            <w:vAlign w:val="bottom"/>
            <w:hideMark/>
          </w:tcPr>
          <w:p w14:paraId="02230E4C"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before adjustment</w:t>
            </w:r>
          </w:p>
        </w:tc>
        <w:tc>
          <w:tcPr>
            <w:tcW w:w="1659" w:type="dxa"/>
            <w:tcBorders>
              <w:top w:val="nil"/>
              <w:left w:val="nil"/>
              <w:bottom w:val="single" w:sz="4" w:space="0" w:color="auto"/>
              <w:right w:val="single" w:sz="4" w:space="0" w:color="auto"/>
            </w:tcBorders>
            <w:shd w:val="clear" w:color="auto" w:fill="auto"/>
            <w:noWrap/>
            <w:vAlign w:val="bottom"/>
            <w:hideMark/>
          </w:tcPr>
          <w:p w14:paraId="15E83AE0" w14:textId="77777777" w:rsidR="003071EF"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USD1.4m</w:t>
            </w:r>
          </w:p>
          <w:p w14:paraId="09275EE0" w14:textId="77777777" w:rsidR="001A4766" w:rsidRPr="00391E1A" w:rsidRDefault="001A4766" w:rsidP="00585EDA">
            <w:pPr>
              <w:widowControl/>
              <w:rPr>
                <w:rFonts w:ascii="Calibri" w:hAnsi="Calibri"/>
                <w:b/>
                <w:bCs/>
                <w:snapToGrid/>
                <w:color w:val="000000"/>
                <w:sz w:val="22"/>
                <w:szCs w:val="22"/>
                <w:lang w:val="en-US"/>
              </w:rPr>
            </w:pPr>
            <w:r>
              <w:rPr>
                <w:rFonts w:ascii="Calibri" w:hAnsi="Calibri"/>
                <w:b/>
                <w:bCs/>
                <w:snapToGrid/>
                <w:color w:val="000000"/>
                <w:sz w:val="22"/>
                <w:szCs w:val="22"/>
                <w:lang w:val="en-US"/>
              </w:rPr>
              <w:t>(63.6%)</w:t>
            </w:r>
          </w:p>
        </w:tc>
        <w:tc>
          <w:tcPr>
            <w:tcW w:w="1659" w:type="dxa"/>
            <w:tcBorders>
              <w:top w:val="nil"/>
              <w:left w:val="nil"/>
              <w:bottom w:val="single" w:sz="4" w:space="0" w:color="auto"/>
              <w:right w:val="single" w:sz="4" w:space="0" w:color="auto"/>
            </w:tcBorders>
            <w:shd w:val="clear" w:color="auto" w:fill="auto"/>
            <w:noWrap/>
            <w:vAlign w:val="bottom"/>
            <w:hideMark/>
          </w:tcPr>
          <w:p w14:paraId="466F6408"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USD0.8m</w:t>
            </w:r>
            <w:r w:rsidR="001A4766">
              <w:rPr>
                <w:rFonts w:ascii="Calibri" w:hAnsi="Calibri"/>
                <w:b/>
                <w:bCs/>
                <w:snapToGrid/>
                <w:color w:val="000000"/>
                <w:sz w:val="22"/>
                <w:szCs w:val="22"/>
                <w:lang w:val="en-US"/>
              </w:rPr>
              <w:t xml:space="preserve"> (36.4%)</w:t>
            </w:r>
          </w:p>
        </w:tc>
        <w:tc>
          <w:tcPr>
            <w:tcW w:w="1322" w:type="dxa"/>
            <w:tcBorders>
              <w:top w:val="nil"/>
              <w:left w:val="nil"/>
              <w:bottom w:val="single" w:sz="4" w:space="0" w:color="auto"/>
              <w:right w:val="single" w:sz="8" w:space="0" w:color="auto"/>
            </w:tcBorders>
            <w:shd w:val="clear" w:color="auto" w:fill="auto"/>
            <w:noWrap/>
            <w:vAlign w:val="bottom"/>
            <w:hideMark/>
          </w:tcPr>
          <w:p w14:paraId="3A5D6AA3"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USD2.2m</w:t>
            </w:r>
          </w:p>
        </w:tc>
      </w:tr>
      <w:tr w:rsidR="003071EF" w:rsidRPr="00391E1A" w14:paraId="1F0937ED" w14:textId="77777777" w:rsidTr="00585EDA">
        <w:trPr>
          <w:trHeight w:val="350"/>
        </w:trPr>
        <w:tc>
          <w:tcPr>
            <w:tcW w:w="2160" w:type="dxa"/>
            <w:tcBorders>
              <w:top w:val="nil"/>
              <w:left w:val="single" w:sz="8" w:space="0" w:color="auto"/>
              <w:bottom w:val="single" w:sz="8" w:space="0" w:color="auto"/>
              <w:right w:val="single" w:sz="4" w:space="0" w:color="auto"/>
            </w:tcBorders>
            <w:shd w:val="clear" w:color="000000" w:fill="FFFFFF"/>
            <w:vAlign w:val="bottom"/>
            <w:hideMark/>
          </w:tcPr>
          <w:p w14:paraId="5F621F68"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after adjustment</w:t>
            </w:r>
          </w:p>
        </w:tc>
        <w:tc>
          <w:tcPr>
            <w:tcW w:w="1659" w:type="dxa"/>
            <w:tcBorders>
              <w:top w:val="nil"/>
              <w:left w:val="nil"/>
              <w:bottom w:val="single" w:sz="8" w:space="0" w:color="auto"/>
              <w:right w:val="single" w:sz="4" w:space="0" w:color="auto"/>
            </w:tcBorders>
            <w:shd w:val="clear" w:color="auto" w:fill="auto"/>
            <w:noWrap/>
            <w:vAlign w:val="bottom"/>
            <w:hideMark/>
          </w:tcPr>
          <w:p w14:paraId="525BB218" w14:textId="77777777" w:rsidR="003071EF"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USD1.575m</w:t>
            </w:r>
          </w:p>
          <w:p w14:paraId="22CC3057" w14:textId="77777777" w:rsidR="001A4766" w:rsidRPr="00391E1A" w:rsidRDefault="001A4766" w:rsidP="00585EDA">
            <w:pPr>
              <w:widowControl/>
              <w:rPr>
                <w:rFonts w:ascii="Calibri" w:hAnsi="Calibri"/>
                <w:b/>
                <w:bCs/>
                <w:snapToGrid/>
                <w:color w:val="000000"/>
                <w:sz w:val="22"/>
                <w:szCs w:val="22"/>
                <w:lang w:val="en-US"/>
              </w:rPr>
            </w:pPr>
            <w:r>
              <w:rPr>
                <w:rFonts w:ascii="Calibri" w:hAnsi="Calibri"/>
                <w:b/>
                <w:bCs/>
                <w:snapToGrid/>
                <w:color w:val="000000"/>
                <w:sz w:val="22"/>
                <w:szCs w:val="22"/>
                <w:lang w:val="en-US"/>
              </w:rPr>
              <w:t>(71.6%)</w:t>
            </w:r>
          </w:p>
        </w:tc>
        <w:tc>
          <w:tcPr>
            <w:tcW w:w="1659" w:type="dxa"/>
            <w:tcBorders>
              <w:top w:val="nil"/>
              <w:left w:val="nil"/>
              <w:bottom w:val="single" w:sz="8" w:space="0" w:color="auto"/>
              <w:right w:val="single" w:sz="4" w:space="0" w:color="auto"/>
            </w:tcBorders>
            <w:shd w:val="clear" w:color="auto" w:fill="auto"/>
            <w:noWrap/>
            <w:vAlign w:val="bottom"/>
            <w:hideMark/>
          </w:tcPr>
          <w:p w14:paraId="0E67497B"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USD0.625m</w:t>
            </w:r>
            <w:r w:rsidR="001A4766">
              <w:rPr>
                <w:rFonts w:ascii="Calibri" w:hAnsi="Calibri"/>
                <w:b/>
                <w:bCs/>
                <w:snapToGrid/>
                <w:color w:val="000000"/>
                <w:sz w:val="22"/>
                <w:szCs w:val="22"/>
                <w:lang w:val="en-US"/>
              </w:rPr>
              <w:t xml:space="preserve"> (28.4%)</w:t>
            </w:r>
          </w:p>
        </w:tc>
        <w:tc>
          <w:tcPr>
            <w:tcW w:w="1322" w:type="dxa"/>
            <w:tcBorders>
              <w:top w:val="nil"/>
              <w:left w:val="nil"/>
              <w:bottom w:val="single" w:sz="8" w:space="0" w:color="auto"/>
              <w:right w:val="single" w:sz="8" w:space="0" w:color="auto"/>
            </w:tcBorders>
            <w:shd w:val="clear" w:color="auto" w:fill="auto"/>
            <w:noWrap/>
            <w:vAlign w:val="bottom"/>
            <w:hideMark/>
          </w:tcPr>
          <w:p w14:paraId="2B7ABF4A" w14:textId="77777777" w:rsidR="003071EF" w:rsidRPr="00391E1A" w:rsidRDefault="003071EF" w:rsidP="00585EDA">
            <w:pPr>
              <w:widowControl/>
              <w:rPr>
                <w:rFonts w:ascii="Calibri" w:hAnsi="Calibri"/>
                <w:b/>
                <w:bCs/>
                <w:snapToGrid/>
                <w:color w:val="000000"/>
                <w:sz w:val="22"/>
                <w:szCs w:val="22"/>
                <w:lang w:val="en-US"/>
              </w:rPr>
            </w:pPr>
            <w:r w:rsidRPr="00391E1A">
              <w:rPr>
                <w:rFonts w:ascii="Calibri" w:hAnsi="Calibri"/>
                <w:b/>
                <w:bCs/>
                <w:snapToGrid/>
                <w:color w:val="000000"/>
                <w:sz w:val="22"/>
                <w:szCs w:val="22"/>
                <w:lang w:val="en-US"/>
              </w:rPr>
              <w:t>USD2.2m</w:t>
            </w:r>
          </w:p>
        </w:tc>
      </w:tr>
    </w:tbl>
    <w:p w14:paraId="3FB341DC" w14:textId="77777777" w:rsidR="003071EF" w:rsidRDefault="003071EF" w:rsidP="003071EF">
      <w:pPr>
        <w:widowControl/>
        <w:jc w:val="both"/>
        <w:rPr>
          <w:rFonts w:ascii="Arial" w:hAnsi="Arial" w:cs="Arial"/>
          <w:snapToGrid/>
          <w:color w:val="FF0000"/>
          <w:sz w:val="22"/>
          <w:szCs w:val="22"/>
        </w:rPr>
      </w:pPr>
    </w:p>
    <w:p w14:paraId="5AF268B1" w14:textId="77777777" w:rsidR="00EE17BC" w:rsidRPr="001F2E29" w:rsidRDefault="00EE17BC" w:rsidP="003071EF">
      <w:pPr>
        <w:widowControl/>
        <w:jc w:val="both"/>
        <w:rPr>
          <w:rFonts w:ascii="Arial" w:hAnsi="Arial" w:cs="Arial"/>
          <w:snapToGrid/>
          <w:sz w:val="22"/>
          <w:szCs w:val="22"/>
        </w:rPr>
      </w:pPr>
      <w:r w:rsidRPr="001F2E29">
        <w:rPr>
          <w:rFonts w:ascii="Arial" w:hAnsi="Arial" w:cs="Arial"/>
          <w:snapToGrid/>
          <w:sz w:val="22"/>
          <w:szCs w:val="22"/>
        </w:rPr>
        <w:t>c)</w:t>
      </w:r>
    </w:p>
    <w:p w14:paraId="20A72AFD" w14:textId="77777777" w:rsidR="003071EF" w:rsidRDefault="003071EF" w:rsidP="003071EF">
      <w:pPr>
        <w:widowControl/>
        <w:jc w:val="both"/>
        <w:rPr>
          <w:rFonts w:ascii="Arial" w:hAnsi="Arial" w:cs="Arial"/>
          <w:snapToGrid/>
          <w:color w:val="FF0000"/>
          <w:sz w:val="22"/>
          <w:szCs w:val="22"/>
        </w:rPr>
      </w:pPr>
      <w:r w:rsidRPr="00A33B22">
        <w:rPr>
          <w:noProof/>
          <w:szCs w:val="22"/>
          <w:lang w:val="en-US"/>
        </w:rPr>
        <w:drawing>
          <wp:inline distT="0" distB="0" distL="0" distR="0" wp14:anchorId="0CAD4DF5" wp14:editId="6F945AC9">
            <wp:extent cx="5943600" cy="112752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43600" cy="1127528"/>
                    </a:xfrm>
                    <a:prstGeom prst="rect">
                      <a:avLst/>
                    </a:prstGeom>
                    <a:noFill/>
                    <a:ln w="9525">
                      <a:noFill/>
                      <a:miter lim="800000"/>
                      <a:headEnd/>
                      <a:tailEnd/>
                    </a:ln>
                  </pic:spPr>
                </pic:pic>
              </a:graphicData>
            </a:graphic>
          </wp:inline>
        </w:drawing>
      </w:r>
    </w:p>
    <w:p w14:paraId="4828F9D6" w14:textId="77777777" w:rsidR="00EE17BC" w:rsidRPr="001F2E29" w:rsidRDefault="001F2E29" w:rsidP="00EE17BC">
      <w:pPr>
        <w:widowControl/>
        <w:jc w:val="both"/>
        <w:rPr>
          <w:rFonts w:ascii="Arial" w:hAnsi="Arial" w:cs="Arial"/>
          <w:i/>
          <w:snapToGrid/>
          <w:sz w:val="22"/>
          <w:szCs w:val="22"/>
        </w:rPr>
      </w:pPr>
      <w:r>
        <w:rPr>
          <w:rFonts w:ascii="Arial" w:hAnsi="Arial" w:cs="Arial"/>
          <w:i/>
          <w:snapToGrid/>
          <w:sz w:val="22"/>
          <w:szCs w:val="22"/>
        </w:rPr>
        <w:t xml:space="preserve"> (Yearly overall budget </w:t>
      </w:r>
      <w:r w:rsidR="00EE17BC" w:rsidRPr="001F2E29">
        <w:rPr>
          <w:rFonts w:ascii="Arial" w:hAnsi="Arial" w:cs="Arial"/>
          <w:i/>
          <w:snapToGrid/>
          <w:sz w:val="22"/>
          <w:szCs w:val="22"/>
        </w:rPr>
        <w:t>share</w:t>
      </w:r>
      <w:r>
        <w:rPr>
          <w:rFonts w:ascii="Arial" w:hAnsi="Arial" w:cs="Arial"/>
          <w:i/>
          <w:snapToGrid/>
          <w:sz w:val="22"/>
          <w:szCs w:val="22"/>
        </w:rPr>
        <w:t xml:space="preserve">: 27% in </w:t>
      </w:r>
      <w:r w:rsidR="00EE17BC" w:rsidRPr="001F2E29">
        <w:rPr>
          <w:rFonts w:ascii="Arial" w:hAnsi="Arial" w:cs="Arial"/>
          <w:i/>
          <w:snapToGrid/>
          <w:sz w:val="22"/>
          <w:szCs w:val="22"/>
        </w:rPr>
        <w:t>1</w:t>
      </w:r>
      <w:r w:rsidR="00EE17BC" w:rsidRPr="001F2E29">
        <w:rPr>
          <w:rFonts w:ascii="Arial" w:hAnsi="Arial" w:cs="Arial"/>
          <w:i/>
          <w:snapToGrid/>
          <w:sz w:val="22"/>
          <w:szCs w:val="22"/>
          <w:vertAlign w:val="superscript"/>
        </w:rPr>
        <w:t>st</w:t>
      </w:r>
      <w:r w:rsidR="00EE17BC" w:rsidRPr="001F2E29">
        <w:rPr>
          <w:rFonts w:ascii="Arial" w:hAnsi="Arial" w:cs="Arial"/>
          <w:i/>
          <w:snapToGrid/>
          <w:sz w:val="22"/>
          <w:szCs w:val="22"/>
        </w:rPr>
        <w:t xml:space="preserve"> year/</w:t>
      </w:r>
      <w:r>
        <w:rPr>
          <w:rFonts w:ascii="Arial" w:hAnsi="Arial" w:cs="Arial"/>
          <w:i/>
          <w:snapToGrid/>
          <w:sz w:val="22"/>
          <w:szCs w:val="22"/>
        </w:rPr>
        <w:t xml:space="preserve">2013, 53% in </w:t>
      </w:r>
      <w:r w:rsidR="00EE17BC" w:rsidRPr="001F2E29">
        <w:rPr>
          <w:rFonts w:ascii="Arial" w:hAnsi="Arial" w:cs="Arial"/>
          <w:i/>
          <w:snapToGrid/>
          <w:sz w:val="22"/>
          <w:szCs w:val="22"/>
        </w:rPr>
        <w:t>2</w:t>
      </w:r>
      <w:r w:rsidR="00EE17BC" w:rsidRPr="001F2E29">
        <w:rPr>
          <w:rFonts w:ascii="Arial" w:hAnsi="Arial" w:cs="Arial"/>
          <w:i/>
          <w:snapToGrid/>
          <w:sz w:val="22"/>
          <w:szCs w:val="22"/>
          <w:vertAlign w:val="superscript"/>
        </w:rPr>
        <w:t>nd</w:t>
      </w:r>
      <w:r w:rsidR="00EE17BC" w:rsidRPr="001F2E29">
        <w:rPr>
          <w:rFonts w:ascii="Arial" w:hAnsi="Arial" w:cs="Arial"/>
          <w:i/>
          <w:snapToGrid/>
          <w:sz w:val="22"/>
          <w:szCs w:val="22"/>
        </w:rPr>
        <w:t xml:space="preserve"> year</w:t>
      </w:r>
      <w:r>
        <w:rPr>
          <w:rFonts w:ascii="Arial" w:hAnsi="Arial" w:cs="Arial"/>
          <w:i/>
          <w:snapToGrid/>
          <w:sz w:val="22"/>
          <w:szCs w:val="22"/>
        </w:rPr>
        <w:t xml:space="preserve">/2014, 20% in </w:t>
      </w:r>
      <w:r w:rsidR="00EE17BC" w:rsidRPr="001F2E29">
        <w:rPr>
          <w:rFonts w:ascii="Arial" w:hAnsi="Arial" w:cs="Arial"/>
          <w:i/>
          <w:snapToGrid/>
          <w:sz w:val="22"/>
          <w:szCs w:val="22"/>
        </w:rPr>
        <w:t>3</w:t>
      </w:r>
      <w:r w:rsidR="00EE17BC" w:rsidRPr="001F2E29">
        <w:rPr>
          <w:rFonts w:ascii="Arial" w:hAnsi="Arial" w:cs="Arial"/>
          <w:i/>
          <w:snapToGrid/>
          <w:sz w:val="22"/>
          <w:szCs w:val="22"/>
          <w:vertAlign w:val="superscript"/>
        </w:rPr>
        <w:t>rd</w:t>
      </w:r>
      <w:r>
        <w:rPr>
          <w:rFonts w:ascii="Arial" w:hAnsi="Arial" w:cs="Arial"/>
          <w:i/>
          <w:snapToGrid/>
          <w:sz w:val="22"/>
          <w:szCs w:val="22"/>
        </w:rPr>
        <w:t>year/2015)</w:t>
      </w:r>
    </w:p>
    <w:p w14:paraId="67055CFC" w14:textId="77777777" w:rsidR="00AA601D" w:rsidRDefault="00AA601D" w:rsidP="003071EF">
      <w:pPr>
        <w:widowControl/>
        <w:jc w:val="both"/>
        <w:rPr>
          <w:rFonts w:ascii="Arial" w:hAnsi="Arial" w:cs="Arial"/>
          <w:snapToGrid/>
          <w:sz w:val="22"/>
          <w:szCs w:val="22"/>
        </w:rPr>
      </w:pPr>
    </w:p>
    <w:p w14:paraId="53CD0C02" w14:textId="77777777" w:rsidR="003071EF" w:rsidRPr="001F2E29" w:rsidRDefault="001F2E29" w:rsidP="003071EF">
      <w:pPr>
        <w:widowControl/>
        <w:jc w:val="both"/>
        <w:rPr>
          <w:rFonts w:ascii="Arial" w:hAnsi="Arial" w:cs="Arial"/>
          <w:snapToGrid/>
          <w:sz w:val="22"/>
          <w:szCs w:val="22"/>
        </w:rPr>
      </w:pPr>
      <w:r w:rsidRPr="001F2E29">
        <w:rPr>
          <w:rFonts w:ascii="Arial" w:hAnsi="Arial" w:cs="Arial"/>
          <w:snapToGrid/>
          <w:sz w:val="22"/>
          <w:szCs w:val="22"/>
        </w:rPr>
        <w:t>d)</w:t>
      </w:r>
    </w:p>
    <w:p w14:paraId="7C52881B" w14:textId="77777777" w:rsidR="003071EF" w:rsidRDefault="003071EF" w:rsidP="003071EF">
      <w:pPr>
        <w:widowControl/>
        <w:jc w:val="both"/>
        <w:rPr>
          <w:rFonts w:ascii="Arial" w:hAnsi="Arial" w:cs="Arial"/>
          <w:snapToGrid/>
          <w:color w:val="FF0000"/>
          <w:sz w:val="22"/>
          <w:szCs w:val="22"/>
        </w:rPr>
      </w:pPr>
      <w:r w:rsidRPr="00A33B22">
        <w:rPr>
          <w:noProof/>
          <w:szCs w:val="22"/>
          <w:lang w:val="en-US"/>
        </w:rPr>
        <w:drawing>
          <wp:inline distT="0" distB="0" distL="0" distR="0" wp14:anchorId="296BC65C" wp14:editId="26A57C48">
            <wp:extent cx="5943600" cy="1316393"/>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943600" cy="1316393"/>
                    </a:xfrm>
                    <a:prstGeom prst="rect">
                      <a:avLst/>
                    </a:prstGeom>
                    <a:noFill/>
                    <a:ln w="9525">
                      <a:noFill/>
                      <a:miter lim="800000"/>
                      <a:headEnd/>
                      <a:tailEnd/>
                    </a:ln>
                  </pic:spPr>
                </pic:pic>
              </a:graphicData>
            </a:graphic>
          </wp:inline>
        </w:drawing>
      </w:r>
    </w:p>
    <w:p w14:paraId="053C7CC8" w14:textId="77777777" w:rsidR="003071EF" w:rsidRDefault="001F2E29" w:rsidP="003071EF">
      <w:pPr>
        <w:widowControl/>
        <w:jc w:val="both"/>
        <w:rPr>
          <w:rFonts w:ascii="Arial" w:hAnsi="Arial" w:cs="Arial"/>
          <w:i/>
          <w:snapToGrid/>
          <w:sz w:val="22"/>
          <w:szCs w:val="22"/>
        </w:rPr>
      </w:pPr>
      <w:r>
        <w:rPr>
          <w:rFonts w:ascii="Arial" w:hAnsi="Arial" w:cs="Arial"/>
          <w:i/>
          <w:snapToGrid/>
          <w:sz w:val="22"/>
          <w:szCs w:val="22"/>
        </w:rPr>
        <w:t xml:space="preserve">  (20% of </w:t>
      </w:r>
      <w:r w:rsidRPr="001F2E29">
        <w:rPr>
          <w:rFonts w:ascii="Arial" w:hAnsi="Arial" w:cs="Arial"/>
          <w:i/>
          <w:snapToGrid/>
          <w:sz w:val="22"/>
          <w:szCs w:val="22"/>
        </w:rPr>
        <w:t>3</w:t>
      </w:r>
      <w:r>
        <w:rPr>
          <w:rFonts w:ascii="Arial" w:hAnsi="Arial" w:cs="Arial"/>
          <w:i/>
          <w:snapToGrid/>
          <w:sz w:val="22"/>
          <w:szCs w:val="22"/>
        </w:rPr>
        <w:t>-</w:t>
      </w:r>
      <w:r w:rsidRPr="001F2E29">
        <w:rPr>
          <w:rFonts w:ascii="Arial" w:hAnsi="Arial" w:cs="Arial"/>
          <w:i/>
          <w:snapToGrid/>
          <w:sz w:val="22"/>
          <w:szCs w:val="22"/>
        </w:rPr>
        <w:t>y</w:t>
      </w:r>
      <w:r>
        <w:rPr>
          <w:rFonts w:ascii="Arial" w:hAnsi="Arial" w:cs="Arial"/>
          <w:i/>
          <w:snapToGrid/>
          <w:sz w:val="22"/>
          <w:szCs w:val="22"/>
        </w:rPr>
        <w:t>ea</w:t>
      </w:r>
      <w:r w:rsidRPr="001F2E29">
        <w:rPr>
          <w:rFonts w:ascii="Arial" w:hAnsi="Arial" w:cs="Arial"/>
          <w:i/>
          <w:snapToGrid/>
          <w:sz w:val="22"/>
          <w:szCs w:val="22"/>
        </w:rPr>
        <w:t>r total</w:t>
      </w:r>
      <w:r>
        <w:rPr>
          <w:rFonts w:ascii="Arial" w:hAnsi="Arial" w:cs="Arial"/>
          <w:i/>
          <w:snapToGrid/>
          <w:sz w:val="22"/>
          <w:szCs w:val="22"/>
        </w:rPr>
        <w:t xml:space="preserve"> in 2013</w:t>
      </w:r>
      <w:r w:rsidRPr="001F2E29">
        <w:rPr>
          <w:rFonts w:ascii="Arial" w:hAnsi="Arial" w:cs="Arial"/>
          <w:i/>
          <w:snapToGrid/>
          <w:sz w:val="22"/>
          <w:szCs w:val="22"/>
        </w:rPr>
        <w:t xml:space="preserve">, </w:t>
      </w:r>
      <w:r>
        <w:rPr>
          <w:rFonts w:ascii="Arial" w:hAnsi="Arial" w:cs="Arial"/>
          <w:i/>
          <w:snapToGrid/>
          <w:sz w:val="22"/>
          <w:szCs w:val="22"/>
        </w:rPr>
        <w:t>53% in 2014</w:t>
      </w:r>
      <w:r w:rsidRPr="001F2E29">
        <w:rPr>
          <w:rFonts w:ascii="Arial" w:hAnsi="Arial" w:cs="Arial"/>
          <w:i/>
          <w:snapToGrid/>
          <w:sz w:val="22"/>
          <w:szCs w:val="22"/>
        </w:rPr>
        <w:t xml:space="preserve">, 27% </w:t>
      </w:r>
      <w:r>
        <w:rPr>
          <w:rFonts w:ascii="Arial" w:hAnsi="Arial" w:cs="Arial"/>
          <w:i/>
          <w:snapToGrid/>
          <w:sz w:val="22"/>
          <w:szCs w:val="22"/>
        </w:rPr>
        <w:t>until mid-2015</w:t>
      </w:r>
      <w:r w:rsidRPr="001F2E29">
        <w:rPr>
          <w:rFonts w:ascii="Arial" w:hAnsi="Arial" w:cs="Arial"/>
          <w:i/>
          <w:snapToGrid/>
          <w:sz w:val="22"/>
          <w:szCs w:val="22"/>
        </w:rPr>
        <w:t>)</w:t>
      </w:r>
    </w:p>
    <w:p w14:paraId="7C8BB9A1" w14:textId="77777777" w:rsidR="001F2E29" w:rsidRDefault="001F2E29" w:rsidP="003071EF">
      <w:pPr>
        <w:widowControl/>
        <w:jc w:val="both"/>
        <w:rPr>
          <w:rFonts w:ascii="Arial" w:hAnsi="Arial" w:cs="Arial"/>
          <w:i/>
          <w:snapToGrid/>
          <w:sz w:val="22"/>
          <w:szCs w:val="22"/>
        </w:rPr>
      </w:pPr>
    </w:p>
    <w:p w14:paraId="175D3F71" w14:textId="77777777" w:rsidR="001F2E29" w:rsidRPr="001F2E29" w:rsidRDefault="001F2E29" w:rsidP="003071EF">
      <w:pPr>
        <w:widowControl/>
        <w:jc w:val="both"/>
        <w:rPr>
          <w:rFonts w:ascii="Arial" w:hAnsi="Arial" w:cs="Arial"/>
          <w:snapToGrid/>
          <w:sz w:val="22"/>
          <w:szCs w:val="22"/>
        </w:rPr>
      </w:pPr>
      <w:r w:rsidRPr="001F2E29">
        <w:rPr>
          <w:rFonts w:ascii="Arial" w:hAnsi="Arial" w:cs="Arial"/>
          <w:snapToGrid/>
          <w:sz w:val="22"/>
          <w:szCs w:val="22"/>
        </w:rPr>
        <w:lastRenderedPageBreak/>
        <w:t>e)</w:t>
      </w:r>
    </w:p>
    <w:p w14:paraId="6F577F88" w14:textId="77777777" w:rsidR="003071EF" w:rsidRDefault="003071EF" w:rsidP="003071EF">
      <w:pPr>
        <w:widowControl/>
        <w:jc w:val="both"/>
        <w:rPr>
          <w:rFonts w:ascii="Arial" w:hAnsi="Arial" w:cs="Arial"/>
          <w:snapToGrid/>
          <w:color w:val="FF0000"/>
          <w:sz w:val="22"/>
          <w:szCs w:val="22"/>
        </w:rPr>
      </w:pPr>
      <w:r w:rsidRPr="00A33B22">
        <w:rPr>
          <w:noProof/>
          <w:szCs w:val="22"/>
          <w:lang w:val="en-US"/>
        </w:rPr>
        <w:drawing>
          <wp:inline distT="0" distB="0" distL="0" distR="0" wp14:anchorId="359DAD39" wp14:editId="7D0B4017">
            <wp:extent cx="5943600" cy="112752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943600" cy="1127528"/>
                    </a:xfrm>
                    <a:prstGeom prst="rect">
                      <a:avLst/>
                    </a:prstGeom>
                    <a:noFill/>
                    <a:ln w="9525">
                      <a:noFill/>
                      <a:miter lim="800000"/>
                      <a:headEnd/>
                      <a:tailEnd/>
                    </a:ln>
                  </pic:spPr>
                </pic:pic>
              </a:graphicData>
            </a:graphic>
          </wp:inline>
        </w:drawing>
      </w:r>
    </w:p>
    <w:p w14:paraId="0AC46811" w14:textId="77777777" w:rsidR="003071EF" w:rsidRDefault="003071EF" w:rsidP="003071EF">
      <w:pPr>
        <w:widowControl/>
        <w:jc w:val="both"/>
        <w:rPr>
          <w:rFonts w:ascii="Arial" w:hAnsi="Arial" w:cs="Arial"/>
          <w:snapToGrid/>
          <w:color w:val="FF0000"/>
          <w:sz w:val="22"/>
          <w:szCs w:val="22"/>
        </w:rPr>
      </w:pPr>
      <w:r>
        <w:rPr>
          <w:rFonts w:ascii="Arial" w:hAnsi="Arial" w:cs="Arial"/>
          <w:i/>
          <w:snapToGrid/>
          <w:color w:val="000000" w:themeColor="text1"/>
          <w:sz w:val="22"/>
          <w:szCs w:val="22"/>
        </w:rPr>
        <w:t>(</w:t>
      </w:r>
      <w:r w:rsidR="001F2E29">
        <w:rPr>
          <w:rFonts w:ascii="Arial" w:hAnsi="Arial" w:cs="Arial"/>
          <w:i/>
          <w:snapToGrid/>
          <w:color w:val="000000" w:themeColor="text1"/>
          <w:sz w:val="22"/>
          <w:szCs w:val="22"/>
        </w:rPr>
        <w:t xml:space="preserve">17% of total budget unspent by mid-2015 (not counting TJ budget line that “migrated” to RCO; hence by mid-2015 already nearly entire budget spent; </w:t>
      </w:r>
      <w:r w:rsidRPr="001C2707">
        <w:rPr>
          <w:rFonts w:ascii="Arial" w:hAnsi="Arial" w:cs="Arial"/>
          <w:i/>
          <w:snapToGrid/>
          <w:color w:val="000000" w:themeColor="text1"/>
          <w:sz w:val="22"/>
          <w:szCs w:val="22"/>
        </w:rPr>
        <w:t>N.B.: figures in brackets (UN Women/2015; Total 2015) are negative balances/deficit</w:t>
      </w:r>
      <w:r>
        <w:rPr>
          <w:rFonts w:ascii="Arial" w:hAnsi="Arial" w:cs="Arial"/>
          <w:i/>
          <w:snapToGrid/>
          <w:color w:val="000000" w:themeColor="text1"/>
          <w:sz w:val="22"/>
          <w:szCs w:val="22"/>
        </w:rPr>
        <w:t>s.)</w:t>
      </w:r>
    </w:p>
    <w:p w14:paraId="2BD8F7C5" w14:textId="77777777" w:rsidR="00EE17BC" w:rsidRDefault="00EE17BC" w:rsidP="003B46F3">
      <w:pPr>
        <w:widowControl/>
        <w:jc w:val="both"/>
        <w:rPr>
          <w:rFonts w:ascii="Arial" w:hAnsi="Arial" w:cs="Arial"/>
          <w:b/>
          <w:snapToGrid/>
          <w:sz w:val="22"/>
          <w:szCs w:val="22"/>
        </w:rPr>
      </w:pPr>
    </w:p>
    <w:p w14:paraId="3DA5FEC2" w14:textId="77777777" w:rsidR="0084032D" w:rsidRDefault="0084032D" w:rsidP="0084032D">
      <w:pPr>
        <w:widowControl/>
        <w:jc w:val="both"/>
        <w:rPr>
          <w:rFonts w:ascii="Arial" w:hAnsi="Arial" w:cs="Arial"/>
          <w:i/>
          <w:snapToGrid/>
          <w:sz w:val="22"/>
          <w:szCs w:val="22"/>
        </w:rPr>
      </w:pPr>
      <w:r w:rsidRPr="0084032D">
        <w:rPr>
          <w:rFonts w:ascii="Arial" w:hAnsi="Arial" w:cs="Arial"/>
          <w:snapToGrid/>
          <w:sz w:val="22"/>
          <w:szCs w:val="22"/>
        </w:rPr>
        <w:t xml:space="preserve">f) Disclaimer/N.B.: </w:t>
      </w:r>
      <w:r>
        <w:rPr>
          <w:rFonts w:ascii="Arial" w:hAnsi="Arial" w:cs="Arial"/>
          <w:snapToGrid/>
          <w:sz w:val="22"/>
          <w:szCs w:val="22"/>
        </w:rPr>
        <w:t>According to the mid-year Project progress update, by June 2015 the total expenditure amounted to“</w:t>
      </w:r>
      <w:r w:rsidRPr="0084032D">
        <w:rPr>
          <w:rFonts w:ascii="Arial" w:hAnsi="Arial" w:cs="Arial"/>
          <w:snapToGrid/>
          <w:sz w:val="22"/>
          <w:szCs w:val="22"/>
        </w:rPr>
        <w:t>US$591,277.00 which is 63.33% of the total annual budget of US$ 933,628.30</w:t>
      </w:r>
      <w:r>
        <w:rPr>
          <w:rFonts w:ascii="Arial" w:hAnsi="Arial" w:cs="Arial"/>
          <w:snapToGrid/>
          <w:sz w:val="22"/>
          <w:szCs w:val="22"/>
        </w:rPr>
        <w:t>”. This information does not match the figures provided</w:t>
      </w:r>
      <w:r w:rsidRPr="0084032D">
        <w:rPr>
          <w:rFonts w:ascii="Arial" w:hAnsi="Arial" w:cs="Arial"/>
          <w:snapToGrid/>
          <w:sz w:val="22"/>
          <w:szCs w:val="22"/>
        </w:rPr>
        <w:t xml:space="preserve"> by UNDP (total expenditure by Oct 2015 526,853.40 against a planned budget of 494,760.77).</w:t>
      </w:r>
      <w:r w:rsidR="005B269B">
        <w:rPr>
          <w:rFonts w:ascii="Arial" w:hAnsi="Arial" w:cs="Arial"/>
          <w:snapToGrid/>
          <w:sz w:val="22"/>
          <w:szCs w:val="22"/>
        </w:rPr>
        <w:t xml:space="preserve"> </w:t>
      </w:r>
      <w:r>
        <w:rPr>
          <w:rFonts w:ascii="Arial" w:hAnsi="Arial" w:cs="Arial"/>
          <w:snapToGrid/>
          <w:sz w:val="22"/>
          <w:szCs w:val="22"/>
        </w:rPr>
        <w:t xml:space="preserve">This difference in the figures might be attributable to a distinction between UNPFN budget resources and overall budget resources (UNPFN plus other funding sources), with the half-year report referring to the latter and the ATLAS information </w:t>
      </w:r>
      <w:r w:rsidR="00C35DB6">
        <w:rPr>
          <w:rFonts w:ascii="Arial" w:hAnsi="Arial" w:cs="Arial"/>
          <w:snapToGrid/>
          <w:sz w:val="22"/>
          <w:szCs w:val="22"/>
        </w:rPr>
        <w:t xml:space="preserve">which was </w:t>
      </w:r>
      <w:r>
        <w:rPr>
          <w:rFonts w:ascii="Arial" w:hAnsi="Arial" w:cs="Arial"/>
          <w:snapToGrid/>
          <w:sz w:val="22"/>
          <w:szCs w:val="22"/>
        </w:rPr>
        <w:t>provided by UNDP to the mission referencing the former. T</w:t>
      </w:r>
      <w:r w:rsidR="00C35DB6">
        <w:rPr>
          <w:rFonts w:ascii="Arial" w:hAnsi="Arial" w:cs="Arial"/>
          <w:snapToGrid/>
          <w:sz w:val="22"/>
          <w:szCs w:val="22"/>
        </w:rPr>
        <w:t>he mission did not receive</w:t>
      </w:r>
      <w:r w:rsidR="00266C76">
        <w:rPr>
          <w:rFonts w:ascii="Arial" w:hAnsi="Arial" w:cs="Arial"/>
          <w:snapToGrid/>
          <w:sz w:val="22"/>
          <w:szCs w:val="22"/>
        </w:rPr>
        <w:t xml:space="preserve"> </w:t>
      </w:r>
      <w:r w:rsidR="00C35DB6">
        <w:rPr>
          <w:rFonts w:ascii="Arial" w:hAnsi="Arial" w:cs="Arial"/>
          <w:snapToGrid/>
          <w:sz w:val="22"/>
          <w:szCs w:val="22"/>
        </w:rPr>
        <w:t xml:space="preserve">conclusive </w:t>
      </w:r>
      <w:r>
        <w:rPr>
          <w:rFonts w:ascii="Arial" w:hAnsi="Arial" w:cs="Arial"/>
          <w:snapToGrid/>
          <w:sz w:val="22"/>
          <w:szCs w:val="22"/>
        </w:rPr>
        <w:t xml:space="preserve">clarification about this issue. </w:t>
      </w:r>
    </w:p>
    <w:p w14:paraId="242B292D" w14:textId="77777777" w:rsidR="0084032D" w:rsidRPr="0084032D" w:rsidRDefault="0084032D" w:rsidP="0084032D">
      <w:pPr>
        <w:jc w:val="both"/>
        <w:rPr>
          <w:rFonts w:ascii="Arial" w:hAnsi="Arial" w:cs="Arial"/>
          <w:snapToGrid/>
          <w:sz w:val="22"/>
          <w:szCs w:val="22"/>
        </w:rPr>
      </w:pPr>
    </w:p>
    <w:p w14:paraId="26D76EE1" w14:textId="77777777" w:rsidR="001F2E29" w:rsidRPr="00854713" w:rsidRDefault="00854713" w:rsidP="001F2E29">
      <w:pPr>
        <w:widowControl/>
        <w:jc w:val="both"/>
        <w:rPr>
          <w:rFonts w:ascii="Arial" w:hAnsi="Arial" w:cs="Arial"/>
          <w:snapToGrid/>
          <w:sz w:val="22"/>
          <w:szCs w:val="22"/>
          <w:lang w:val="en-US"/>
        </w:rPr>
      </w:pPr>
      <w:r w:rsidRPr="00854713">
        <w:rPr>
          <w:rFonts w:ascii="Arial" w:hAnsi="Arial" w:cs="Arial"/>
          <w:snapToGrid/>
          <w:sz w:val="22"/>
          <w:szCs w:val="22"/>
          <w:lang w:val="en-US"/>
        </w:rPr>
        <w:t xml:space="preserve">g) </w:t>
      </w:r>
    </w:p>
    <w:p w14:paraId="31C564D0" w14:textId="77777777" w:rsidR="00854713" w:rsidRPr="0084032D" w:rsidRDefault="00854713" w:rsidP="001F2E29">
      <w:pPr>
        <w:widowControl/>
        <w:jc w:val="both"/>
        <w:rPr>
          <w:rFonts w:ascii="Arial" w:hAnsi="Arial" w:cs="Arial"/>
          <w:b/>
          <w:snapToGrid/>
          <w:color w:val="FF0000"/>
          <w:sz w:val="22"/>
          <w:szCs w:val="22"/>
          <w:lang w:val="en-US"/>
        </w:rPr>
      </w:pPr>
      <w:r w:rsidRPr="00854713">
        <w:rPr>
          <w:noProof/>
          <w:szCs w:val="22"/>
          <w:lang w:val="en-US"/>
        </w:rPr>
        <w:drawing>
          <wp:inline distT="0" distB="0" distL="0" distR="0" wp14:anchorId="33A6B123" wp14:editId="1CE64C15">
            <wp:extent cx="5943600" cy="11286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943600" cy="1128667"/>
                    </a:xfrm>
                    <a:prstGeom prst="rect">
                      <a:avLst/>
                    </a:prstGeom>
                    <a:noFill/>
                    <a:ln w="9525">
                      <a:noFill/>
                      <a:miter lim="800000"/>
                      <a:headEnd/>
                      <a:tailEnd/>
                    </a:ln>
                  </pic:spPr>
                </pic:pic>
              </a:graphicData>
            </a:graphic>
          </wp:inline>
        </w:drawing>
      </w:r>
    </w:p>
    <w:p w14:paraId="7CB94671" w14:textId="77777777" w:rsidR="0084032D" w:rsidRDefault="0084032D" w:rsidP="001F2E29">
      <w:pPr>
        <w:widowControl/>
        <w:jc w:val="both"/>
        <w:rPr>
          <w:rFonts w:ascii="Arial" w:hAnsi="Arial" w:cs="Arial"/>
          <w:b/>
          <w:snapToGrid/>
          <w:color w:val="FF0000"/>
          <w:sz w:val="22"/>
          <w:szCs w:val="22"/>
        </w:rPr>
      </w:pPr>
    </w:p>
    <w:p w14:paraId="6AD056CF" w14:textId="77777777" w:rsidR="00854713" w:rsidRDefault="00854713" w:rsidP="001F2E29">
      <w:pPr>
        <w:widowControl/>
        <w:jc w:val="both"/>
        <w:rPr>
          <w:rFonts w:ascii="Arial" w:hAnsi="Arial" w:cs="Arial"/>
          <w:b/>
          <w:snapToGrid/>
          <w:color w:val="FF0000"/>
          <w:sz w:val="22"/>
          <w:szCs w:val="22"/>
        </w:rPr>
      </w:pPr>
    </w:p>
    <w:p w14:paraId="559F237B" w14:textId="77777777" w:rsidR="001813E5" w:rsidRDefault="001813E5" w:rsidP="001F2E29">
      <w:pPr>
        <w:widowControl/>
        <w:jc w:val="both"/>
        <w:rPr>
          <w:rFonts w:ascii="Arial" w:hAnsi="Arial" w:cs="Arial"/>
          <w:b/>
          <w:snapToGrid/>
          <w:color w:val="FF0000"/>
          <w:sz w:val="22"/>
          <w:szCs w:val="22"/>
        </w:rPr>
      </w:pPr>
    </w:p>
    <w:p w14:paraId="55210F42" w14:textId="77777777" w:rsidR="001813E5" w:rsidRDefault="001813E5" w:rsidP="003B46F3">
      <w:pPr>
        <w:widowControl/>
        <w:jc w:val="both"/>
        <w:rPr>
          <w:rFonts w:ascii="Arial" w:hAnsi="Arial" w:cs="Arial"/>
          <w:b/>
          <w:snapToGrid/>
          <w:sz w:val="22"/>
          <w:szCs w:val="22"/>
        </w:rPr>
      </w:pPr>
    </w:p>
    <w:p w14:paraId="70532E31" w14:textId="77777777" w:rsidR="003B46F3" w:rsidRPr="003F5B18" w:rsidRDefault="003F5B18" w:rsidP="003B46F3">
      <w:pPr>
        <w:widowControl/>
        <w:jc w:val="both"/>
        <w:rPr>
          <w:rFonts w:ascii="Arial" w:hAnsi="Arial" w:cs="Arial"/>
          <w:b/>
          <w:snapToGrid/>
          <w:sz w:val="22"/>
          <w:szCs w:val="22"/>
          <w:lang w:val="en-US"/>
        </w:rPr>
      </w:pPr>
      <w:r>
        <w:rPr>
          <w:rFonts w:ascii="Arial" w:hAnsi="Arial" w:cs="Arial"/>
          <w:b/>
          <w:snapToGrid/>
          <w:sz w:val="22"/>
          <w:szCs w:val="22"/>
        </w:rPr>
        <w:t>4.2.4</w:t>
      </w:r>
      <w:r w:rsidR="00F35B67">
        <w:rPr>
          <w:rFonts w:ascii="Arial" w:hAnsi="Arial" w:cs="Arial"/>
          <w:b/>
          <w:snapToGrid/>
          <w:sz w:val="22"/>
          <w:szCs w:val="22"/>
        </w:rPr>
        <w:t xml:space="preserve">  </w:t>
      </w:r>
      <w:r w:rsidR="00733C4F" w:rsidRPr="003F5B18">
        <w:rPr>
          <w:rFonts w:ascii="Arial" w:hAnsi="Arial" w:cs="Arial"/>
          <w:b/>
          <w:snapToGrid/>
          <w:sz w:val="22"/>
          <w:szCs w:val="22"/>
        </w:rPr>
        <w:t>Sustainability and implication</w:t>
      </w:r>
      <w:r w:rsidR="003B46F3" w:rsidRPr="003F5B18">
        <w:rPr>
          <w:rFonts w:ascii="Arial" w:hAnsi="Arial" w:cs="Arial"/>
          <w:b/>
          <w:snapToGrid/>
          <w:sz w:val="22"/>
          <w:szCs w:val="22"/>
        </w:rPr>
        <w:t>s</w:t>
      </w:r>
      <w:r w:rsidR="00733C4F" w:rsidRPr="003F5B18">
        <w:rPr>
          <w:rFonts w:ascii="Arial" w:hAnsi="Arial" w:cs="Arial"/>
          <w:b/>
          <w:snapToGrid/>
          <w:sz w:val="22"/>
          <w:szCs w:val="22"/>
        </w:rPr>
        <w:t xml:space="preserve"> for future (scale-up, replicability etc.)</w:t>
      </w:r>
    </w:p>
    <w:p w14:paraId="421FF820" w14:textId="77777777" w:rsidR="003B46F3" w:rsidRDefault="003B46F3" w:rsidP="003B46F3">
      <w:pPr>
        <w:widowControl/>
        <w:jc w:val="both"/>
        <w:rPr>
          <w:rFonts w:ascii="Arial" w:hAnsi="Arial" w:cs="Arial"/>
          <w:snapToGrid/>
          <w:color w:val="000000"/>
          <w:sz w:val="22"/>
          <w:szCs w:val="22"/>
          <w:lang w:val="en-US"/>
        </w:rPr>
      </w:pPr>
    </w:p>
    <w:p w14:paraId="5F7EB3DF" w14:textId="77777777" w:rsidR="001813E5" w:rsidRPr="00A32F7C" w:rsidRDefault="001813E5" w:rsidP="003B46F3">
      <w:pPr>
        <w:widowControl/>
        <w:jc w:val="both"/>
        <w:rPr>
          <w:rFonts w:ascii="Arial" w:hAnsi="Arial" w:cs="Arial"/>
          <w:snapToGrid/>
          <w:color w:val="000000"/>
          <w:sz w:val="22"/>
          <w:szCs w:val="22"/>
          <w:lang w:val="en-US"/>
        </w:rPr>
      </w:pPr>
    </w:p>
    <w:p w14:paraId="1AC76075" w14:textId="77777777" w:rsidR="003B46F3" w:rsidRPr="003F5B18" w:rsidRDefault="003B46F3" w:rsidP="003B46F3">
      <w:pPr>
        <w:widowControl/>
        <w:jc w:val="both"/>
        <w:rPr>
          <w:rFonts w:ascii="Arial" w:hAnsi="Arial" w:cs="Arial"/>
          <w:i/>
          <w:snapToGrid/>
          <w:sz w:val="22"/>
          <w:szCs w:val="22"/>
          <w:lang w:val="en-US"/>
        </w:rPr>
      </w:pPr>
      <w:r w:rsidRPr="003F5B18">
        <w:rPr>
          <w:rFonts w:ascii="Arial" w:hAnsi="Arial" w:cs="Arial"/>
          <w:i/>
          <w:snapToGrid/>
          <w:sz w:val="22"/>
          <w:szCs w:val="22"/>
        </w:rPr>
        <w:t>What is the likelihood that the progress achieved with support from the Project will</w:t>
      </w:r>
      <w:r w:rsidR="00F35B67">
        <w:rPr>
          <w:rFonts w:ascii="Arial" w:hAnsi="Arial" w:cs="Arial"/>
          <w:i/>
          <w:snapToGrid/>
          <w:sz w:val="22"/>
          <w:szCs w:val="22"/>
        </w:rPr>
        <w:t xml:space="preserve"> </w:t>
      </w:r>
      <w:r w:rsidRPr="003F5B18">
        <w:rPr>
          <w:rFonts w:ascii="Arial" w:hAnsi="Arial" w:cs="Arial"/>
          <w:i/>
          <w:snapToGrid/>
          <w:sz w:val="22"/>
          <w:szCs w:val="22"/>
        </w:rPr>
        <w:t>continue aft</w:t>
      </w:r>
      <w:r w:rsidR="00E5187F">
        <w:rPr>
          <w:rFonts w:ascii="Arial" w:hAnsi="Arial" w:cs="Arial"/>
          <w:i/>
          <w:snapToGrid/>
          <w:sz w:val="22"/>
          <w:szCs w:val="22"/>
        </w:rPr>
        <w:t>er the Project comes to a closur</w:t>
      </w:r>
      <w:r w:rsidRPr="003F5B18">
        <w:rPr>
          <w:rFonts w:ascii="Arial" w:hAnsi="Arial" w:cs="Arial"/>
          <w:i/>
          <w:snapToGrid/>
          <w:sz w:val="22"/>
          <w:szCs w:val="22"/>
        </w:rPr>
        <w:t>e?</w:t>
      </w:r>
    </w:p>
    <w:p w14:paraId="6DCC384D" w14:textId="77777777" w:rsidR="003F5B18" w:rsidRDefault="003F5B18" w:rsidP="003B46F3">
      <w:pPr>
        <w:widowControl/>
        <w:jc w:val="both"/>
        <w:rPr>
          <w:rFonts w:ascii="Arial" w:hAnsi="Arial" w:cs="Arial"/>
          <w:i/>
          <w:snapToGrid/>
          <w:sz w:val="22"/>
          <w:szCs w:val="22"/>
          <w:lang w:val="en-US"/>
        </w:rPr>
      </w:pPr>
    </w:p>
    <w:p w14:paraId="4E98CCF8" w14:textId="77777777" w:rsidR="00EE7950" w:rsidRDefault="00E5187F" w:rsidP="003B46F3">
      <w:pPr>
        <w:widowControl/>
        <w:jc w:val="both"/>
        <w:rPr>
          <w:rFonts w:ascii="Arial" w:hAnsi="Arial" w:cs="Arial"/>
          <w:snapToGrid/>
          <w:sz w:val="22"/>
          <w:szCs w:val="22"/>
          <w:lang w:val="en-US"/>
        </w:rPr>
      </w:pPr>
      <w:r w:rsidRPr="00E5187F">
        <w:rPr>
          <w:rFonts w:ascii="Arial" w:hAnsi="Arial" w:cs="Arial"/>
          <w:snapToGrid/>
          <w:sz w:val="22"/>
          <w:szCs w:val="22"/>
          <w:lang w:val="en-US"/>
        </w:rPr>
        <w:t>-</w:t>
      </w:r>
      <w:r w:rsidR="00EE7950">
        <w:rPr>
          <w:rFonts w:ascii="Arial" w:hAnsi="Arial" w:cs="Arial"/>
          <w:snapToGrid/>
          <w:sz w:val="22"/>
          <w:szCs w:val="22"/>
          <w:lang w:val="en-US"/>
        </w:rPr>
        <w:t xml:space="preserve">The Project, or at least those components of it that will be selected for continuance, will continue under the financial stewardship of the wider, non-UNPFN-funded ROLHR. Once the ROLHR approaches closure the exit strategy of this wider programme will be rolled out. The most successful components that will have stood the test of time will be fully nationalized. </w:t>
      </w:r>
    </w:p>
    <w:p w14:paraId="56FC2E9E" w14:textId="77777777" w:rsidR="00EE7950" w:rsidRDefault="00EE7950" w:rsidP="003B46F3">
      <w:pPr>
        <w:widowControl/>
        <w:jc w:val="both"/>
        <w:rPr>
          <w:rFonts w:ascii="Arial" w:hAnsi="Arial" w:cs="Arial"/>
          <w:snapToGrid/>
          <w:sz w:val="22"/>
          <w:szCs w:val="22"/>
          <w:lang w:val="en-US"/>
        </w:rPr>
      </w:pPr>
    </w:p>
    <w:p w14:paraId="23954C26" w14:textId="77777777" w:rsidR="00E5187F" w:rsidRPr="00E5187F" w:rsidRDefault="00EE7950" w:rsidP="003B46F3">
      <w:pPr>
        <w:widowControl/>
        <w:jc w:val="both"/>
        <w:rPr>
          <w:rFonts w:ascii="Arial" w:hAnsi="Arial" w:cs="Arial"/>
          <w:snapToGrid/>
          <w:sz w:val="22"/>
          <w:szCs w:val="22"/>
          <w:lang w:val="en-US"/>
        </w:rPr>
      </w:pPr>
      <w:r>
        <w:rPr>
          <w:rFonts w:ascii="Arial" w:hAnsi="Arial" w:cs="Arial"/>
          <w:snapToGrid/>
          <w:sz w:val="22"/>
          <w:szCs w:val="22"/>
          <w:lang w:val="en-US"/>
        </w:rPr>
        <w:t xml:space="preserve">-Since the Project is formally implemented under the NEX/NIM modality by the SC, the </w:t>
      </w:r>
      <w:r w:rsidR="00A3413D">
        <w:rPr>
          <w:rFonts w:ascii="Arial" w:hAnsi="Arial" w:cs="Arial"/>
          <w:snapToGrid/>
          <w:sz w:val="22"/>
          <w:szCs w:val="22"/>
          <w:lang w:val="en-US"/>
        </w:rPr>
        <w:t>passage from activity co-implementation to single-handed national administration without</w:t>
      </w:r>
      <w:r>
        <w:rPr>
          <w:rFonts w:ascii="Arial" w:hAnsi="Arial" w:cs="Arial"/>
          <w:snapToGrid/>
          <w:sz w:val="22"/>
          <w:szCs w:val="22"/>
          <w:lang w:val="en-US"/>
        </w:rPr>
        <w:t xml:space="preserve"> ROLHR management </w:t>
      </w:r>
      <w:r w:rsidR="00A3413D">
        <w:rPr>
          <w:rFonts w:ascii="Arial" w:hAnsi="Arial" w:cs="Arial"/>
          <w:snapToGrid/>
          <w:sz w:val="22"/>
          <w:szCs w:val="22"/>
          <w:lang w:val="en-US"/>
        </w:rPr>
        <w:t>support should not pose too much of a problem by that time esp. if further capacity can be built in the remaining years of the ROLHR implementation cycle wherever necessary.</w:t>
      </w:r>
    </w:p>
    <w:p w14:paraId="31972519" w14:textId="77777777" w:rsidR="007A6D30" w:rsidRDefault="007A6D30" w:rsidP="007A6D30">
      <w:pPr>
        <w:autoSpaceDE w:val="0"/>
        <w:autoSpaceDN w:val="0"/>
        <w:adjustRightInd w:val="0"/>
        <w:jc w:val="both"/>
        <w:rPr>
          <w:rFonts w:ascii="Arial" w:hAnsi="Arial" w:cs="Arial"/>
          <w:i/>
          <w:snapToGrid/>
          <w:sz w:val="22"/>
          <w:szCs w:val="22"/>
          <w:lang w:val="en-US"/>
        </w:rPr>
      </w:pPr>
    </w:p>
    <w:p w14:paraId="0E76FB04" w14:textId="77777777" w:rsidR="007A6D30" w:rsidRPr="007A6D30" w:rsidRDefault="007A6D30" w:rsidP="007A6D30">
      <w:pPr>
        <w:autoSpaceDE w:val="0"/>
        <w:autoSpaceDN w:val="0"/>
        <w:adjustRightInd w:val="0"/>
        <w:jc w:val="both"/>
        <w:rPr>
          <w:rFonts w:ascii="Arial" w:hAnsi="Arial" w:cs="Arial"/>
          <w:sz w:val="22"/>
          <w:szCs w:val="22"/>
        </w:rPr>
      </w:pPr>
      <w:r w:rsidRPr="007A6D30">
        <w:rPr>
          <w:rFonts w:ascii="Arial" w:hAnsi="Arial" w:cs="Arial"/>
          <w:i/>
          <w:snapToGrid/>
          <w:sz w:val="22"/>
          <w:szCs w:val="22"/>
          <w:lang w:val="en-US"/>
        </w:rPr>
        <w:t>-</w:t>
      </w:r>
      <w:r w:rsidR="00A3413D">
        <w:rPr>
          <w:rFonts w:ascii="Arial" w:hAnsi="Arial" w:cs="Arial"/>
          <w:sz w:val="22"/>
          <w:szCs w:val="22"/>
        </w:rPr>
        <w:t xml:space="preserve">Following the study visit to Arizona/USA, the establishment of the </w:t>
      </w:r>
      <w:r w:rsidRPr="007A6D30">
        <w:rPr>
          <w:rFonts w:ascii="Arial" w:hAnsi="Arial" w:cs="Arial"/>
          <w:sz w:val="22"/>
          <w:szCs w:val="22"/>
        </w:rPr>
        <w:t xml:space="preserve">Access to Justice Commission (AJC) in Nepal </w:t>
      </w:r>
      <w:r w:rsidR="00A3413D">
        <w:rPr>
          <w:rFonts w:ascii="Arial" w:hAnsi="Arial" w:cs="Arial"/>
          <w:sz w:val="22"/>
          <w:szCs w:val="22"/>
        </w:rPr>
        <w:t xml:space="preserve">is an extremely significant step showing full ownership and backing </w:t>
      </w:r>
      <w:r w:rsidR="00A3413D">
        <w:rPr>
          <w:rFonts w:ascii="Arial" w:hAnsi="Arial" w:cs="Arial"/>
          <w:sz w:val="22"/>
          <w:szCs w:val="22"/>
        </w:rPr>
        <w:lastRenderedPageBreak/>
        <w:t xml:space="preserve">of the agenda </w:t>
      </w:r>
      <w:r w:rsidRPr="007A6D30">
        <w:rPr>
          <w:rFonts w:ascii="Arial" w:hAnsi="Arial" w:cs="Arial"/>
          <w:sz w:val="22"/>
          <w:szCs w:val="22"/>
        </w:rPr>
        <w:t>to increase access to justice for women, marginalized and disadvantaged people and poor</w:t>
      </w:r>
      <w:r w:rsidR="00A3413D">
        <w:rPr>
          <w:rFonts w:ascii="Arial" w:hAnsi="Arial" w:cs="Arial"/>
          <w:sz w:val="22"/>
          <w:szCs w:val="22"/>
        </w:rPr>
        <w:t>, which bodes well for the sustainability of the Project’s continuity during the years to come even beyond the ROLHR life cycle</w:t>
      </w:r>
      <w:r w:rsidRPr="007A6D30">
        <w:rPr>
          <w:rFonts w:ascii="Arial" w:hAnsi="Arial" w:cs="Arial"/>
          <w:sz w:val="22"/>
          <w:szCs w:val="22"/>
        </w:rPr>
        <w:t xml:space="preserve">. </w:t>
      </w:r>
    </w:p>
    <w:p w14:paraId="05886E25" w14:textId="77777777" w:rsidR="003B46F3" w:rsidRPr="003F5B18" w:rsidRDefault="003B46F3" w:rsidP="003B46F3">
      <w:pPr>
        <w:widowControl/>
        <w:jc w:val="both"/>
        <w:rPr>
          <w:rFonts w:ascii="Arial" w:hAnsi="Arial" w:cs="Arial"/>
          <w:i/>
          <w:snapToGrid/>
          <w:sz w:val="22"/>
          <w:szCs w:val="22"/>
          <w:lang w:val="en-US"/>
        </w:rPr>
      </w:pPr>
      <w:r w:rsidRPr="003F5B18">
        <w:rPr>
          <w:rFonts w:ascii="Arial" w:hAnsi="Arial" w:cs="Arial"/>
          <w:i/>
          <w:snapToGrid/>
          <w:sz w:val="22"/>
          <w:szCs w:val="22"/>
        </w:rPr>
        <w:t>What are the risks that may hinder or obstruct continued progress, and how are they</w:t>
      </w:r>
      <w:r w:rsidR="00266C76">
        <w:rPr>
          <w:rFonts w:ascii="Arial" w:hAnsi="Arial" w:cs="Arial"/>
          <w:i/>
          <w:snapToGrid/>
          <w:sz w:val="22"/>
          <w:szCs w:val="22"/>
        </w:rPr>
        <w:t xml:space="preserve"> </w:t>
      </w:r>
      <w:r w:rsidRPr="003F5B18">
        <w:rPr>
          <w:rFonts w:ascii="Arial" w:hAnsi="Arial" w:cs="Arial"/>
          <w:i/>
          <w:snapToGrid/>
          <w:sz w:val="22"/>
          <w:szCs w:val="22"/>
        </w:rPr>
        <w:t>being/have they been mitigated?</w:t>
      </w:r>
    </w:p>
    <w:p w14:paraId="5DF642ED" w14:textId="77777777" w:rsidR="003F5B18" w:rsidRDefault="003F5B18" w:rsidP="003B46F3">
      <w:pPr>
        <w:widowControl/>
        <w:jc w:val="both"/>
        <w:rPr>
          <w:rFonts w:ascii="Arial" w:hAnsi="Arial" w:cs="Arial"/>
          <w:i/>
          <w:snapToGrid/>
          <w:sz w:val="22"/>
          <w:szCs w:val="22"/>
        </w:rPr>
      </w:pPr>
    </w:p>
    <w:p w14:paraId="4B7274DC" w14:textId="77777777" w:rsidR="00A3413D" w:rsidRPr="00022202" w:rsidRDefault="00A07F4D" w:rsidP="00A07F4D">
      <w:pPr>
        <w:widowControl/>
        <w:jc w:val="both"/>
        <w:rPr>
          <w:rFonts w:ascii="Arial" w:hAnsi="Arial" w:cs="Arial"/>
          <w:snapToGrid/>
          <w:sz w:val="22"/>
          <w:szCs w:val="22"/>
        </w:rPr>
      </w:pPr>
      <w:r w:rsidRPr="00022202">
        <w:rPr>
          <w:rFonts w:ascii="Arial" w:hAnsi="Arial" w:cs="Arial"/>
          <w:snapToGrid/>
          <w:sz w:val="22"/>
          <w:szCs w:val="22"/>
        </w:rPr>
        <w:t>-</w:t>
      </w:r>
      <w:r w:rsidR="00A3413D" w:rsidRPr="00022202">
        <w:rPr>
          <w:rFonts w:ascii="Arial" w:hAnsi="Arial" w:cs="Arial"/>
          <w:snapToGrid/>
          <w:sz w:val="22"/>
          <w:szCs w:val="22"/>
        </w:rPr>
        <w:t>In the case of the Transitional Justice-related activities which encountered a number of roadblocks at the policy and project-internal administrative level, said internal as well as external factors resulted in the strategic shift of related project activities, staff and budget resources</w:t>
      </w:r>
      <w:r w:rsidR="00266C76" w:rsidRPr="00022202">
        <w:rPr>
          <w:rFonts w:ascii="Arial" w:hAnsi="Arial" w:cs="Arial"/>
          <w:snapToGrid/>
          <w:sz w:val="22"/>
          <w:szCs w:val="22"/>
        </w:rPr>
        <w:t xml:space="preserve"> from the UNPFN-funded component of the </w:t>
      </w:r>
      <w:r w:rsidR="00A3413D" w:rsidRPr="00022202">
        <w:rPr>
          <w:rFonts w:ascii="Arial" w:hAnsi="Arial" w:cs="Arial"/>
          <w:snapToGrid/>
          <w:sz w:val="22"/>
          <w:szCs w:val="22"/>
        </w:rPr>
        <w:t xml:space="preserve">ROLHR </w:t>
      </w:r>
      <w:r w:rsidR="00266C76" w:rsidRPr="00022202">
        <w:rPr>
          <w:rFonts w:ascii="Arial" w:hAnsi="Arial" w:cs="Arial"/>
          <w:snapToGrid/>
          <w:sz w:val="22"/>
          <w:szCs w:val="22"/>
        </w:rPr>
        <w:t xml:space="preserve">(i.e., the A2J JP) </w:t>
      </w:r>
      <w:r w:rsidR="00A3413D" w:rsidRPr="00022202">
        <w:rPr>
          <w:rFonts w:ascii="Arial" w:hAnsi="Arial" w:cs="Arial"/>
          <w:snapToGrid/>
          <w:sz w:val="22"/>
          <w:szCs w:val="22"/>
        </w:rPr>
        <w:t>to the RCO’s special programme portfolio.</w:t>
      </w:r>
      <w:r w:rsidR="00022202" w:rsidRPr="00022202">
        <w:rPr>
          <w:rFonts w:ascii="Arial" w:hAnsi="Arial" w:cs="Arial"/>
          <w:snapToGrid/>
          <w:sz w:val="22"/>
          <w:szCs w:val="22"/>
        </w:rPr>
        <w:t xml:space="preserve"> </w:t>
      </w:r>
      <w:r w:rsidR="00266C76" w:rsidRPr="00022202">
        <w:rPr>
          <w:rFonts w:ascii="Arial" w:hAnsi="Arial" w:cs="Arial"/>
          <w:snapToGrid/>
          <w:sz w:val="22"/>
          <w:szCs w:val="22"/>
        </w:rPr>
        <w:t xml:space="preserve">This being said, TJ keeps remaining </w:t>
      </w:r>
      <w:r w:rsidR="000C78D1" w:rsidRPr="00022202">
        <w:rPr>
          <w:rFonts w:ascii="Arial" w:hAnsi="Arial" w:cs="Arial"/>
          <w:snapToGrid/>
          <w:sz w:val="22"/>
          <w:szCs w:val="22"/>
        </w:rPr>
        <w:t xml:space="preserve">a UNDP project and </w:t>
      </w:r>
      <w:r w:rsidR="00266C76" w:rsidRPr="00022202">
        <w:rPr>
          <w:rFonts w:ascii="Arial" w:hAnsi="Arial" w:cs="Arial"/>
          <w:snapToGrid/>
          <w:sz w:val="22"/>
          <w:szCs w:val="22"/>
        </w:rPr>
        <w:t xml:space="preserve">part and parcel of the UNPFN which continues to be its funding source. </w:t>
      </w:r>
      <w:r w:rsidR="00022202" w:rsidRPr="00022202">
        <w:rPr>
          <w:rFonts w:ascii="Arial" w:hAnsi="Arial" w:cs="Arial"/>
          <w:snapToGrid/>
          <w:sz w:val="22"/>
          <w:szCs w:val="22"/>
        </w:rPr>
        <w:t>In fact,</w:t>
      </w:r>
      <w:r w:rsidR="00022202" w:rsidRPr="00022202">
        <w:rPr>
          <w:rFonts w:ascii="Arial" w:hAnsi="Arial" w:cs="Arial"/>
          <w:color w:val="000000"/>
          <w:sz w:val="22"/>
          <w:szCs w:val="22"/>
          <w:shd w:val="clear" w:color="auto" w:fill="FFFFFF"/>
        </w:rPr>
        <w:t xml:space="preserve"> UNDP received additional funds for the TJ component in February 2015.</w:t>
      </w:r>
      <w:r w:rsidR="00266C76" w:rsidRPr="00022202">
        <w:rPr>
          <w:rFonts w:ascii="Arial" w:hAnsi="Arial" w:cs="Arial"/>
          <w:snapToGrid/>
          <w:sz w:val="22"/>
          <w:szCs w:val="22"/>
        </w:rPr>
        <w:t xml:space="preserve"> </w:t>
      </w:r>
    </w:p>
    <w:p w14:paraId="00F9F1F2" w14:textId="77777777" w:rsidR="00A3413D" w:rsidRPr="00A350A2" w:rsidRDefault="00A3413D" w:rsidP="00A07F4D">
      <w:pPr>
        <w:widowControl/>
        <w:jc w:val="both"/>
        <w:rPr>
          <w:rFonts w:ascii="Arial" w:hAnsi="Arial" w:cs="Arial"/>
          <w:snapToGrid/>
          <w:sz w:val="22"/>
          <w:szCs w:val="22"/>
        </w:rPr>
      </w:pPr>
    </w:p>
    <w:p w14:paraId="0FC3721C" w14:textId="77777777" w:rsidR="00A350A2" w:rsidRDefault="00A3413D" w:rsidP="00A07F4D">
      <w:pPr>
        <w:widowControl/>
        <w:jc w:val="both"/>
        <w:rPr>
          <w:rFonts w:ascii="Arial" w:hAnsi="Arial" w:cs="Arial"/>
          <w:snapToGrid/>
          <w:sz w:val="22"/>
          <w:szCs w:val="22"/>
        </w:rPr>
      </w:pPr>
      <w:r w:rsidRPr="00A350A2">
        <w:rPr>
          <w:rFonts w:ascii="Arial" w:hAnsi="Arial" w:cs="Arial"/>
          <w:snapToGrid/>
          <w:sz w:val="22"/>
          <w:szCs w:val="22"/>
        </w:rPr>
        <w:t>-</w:t>
      </w:r>
      <w:r w:rsidR="00A350A2" w:rsidRPr="00A350A2">
        <w:rPr>
          <w:rFonts w:ascii="Arial" w:hAnsi="Arial" w:cs="Arial"/>
          <w:snapToGrid/>
          <w:sz w:val="22"/>
          <w:szCs w:val="22"/>
        </w:rPr>
        <w:t xml:space="preserve">The introduction of legal aid support mechanisms including representation at court through the Project created some </w:t>
      </w:r>
      <w:r w:rsidR="00A07F4D" w:rsidRPr="00A350A2">
        <w:rPr>
          <w:rFonts w:ascii="Arial" w:hAnsi="Arial" w:cs="Arial"/>
          <w:snapToGrid/>
          <w:sz w:val="22"/>
          <w:szCs w:val="22"/>
        </w:rPr>
        <w:t>competition between legal paid lawyers and help desks</w:t>
      </w:r>
      <w:r w:rsidR="00A350A2" w:rsidRPr="00A350A2">
        <w:rPr>
          <w:rFonts w:ascii="Arial" w:hAnsi="Arial" w:cs="Arial"/>
          <w:snapToGrid/>
          <w:sz w:val="22"/>
          <w:szCs w:val="22"/>
        </w:rPr>
        <w:t xml:space="preserve">. According to some spokes persons from among the paid lawyers community the project is depleting the demand for their trade. They argue that the help desks are unfair competitors since offering their services for free. Project representative and IPs don’t accept this critique. They believe that the number of clients has sky-rocketed ever since the Project’s manifold sensitization campaigns through the Ministry and various newly introduced IP-run activities and mechanisms kicked in, which has actually </w:t>
      </w:r>
      <w:r w:rsidR="00784A43">
        <w:rPr>
          <w:rFonts w:ascii="Arial" w:hAnsi="Arial" w:cs="Arial"/>
          <w:snapToGrid/>
          <w:sz w:val="22"/>
          <w:szCs w:val="22"/>
        </w:rPr>
        <w:t>benefitted</w:t>
      </w:r>
      <w:r w:rsidR="00A350A2" w:rsidRPr="00A350A2">
        <w:rPr>
          <w:rFonts w:ascii="Arial" w:hAnsi="Arial" w:cs="Arial"/>
          <w:snapToGrid/>
          <w:sz w:val="22"/>
          <w:szCs w:val="22"/>
        </w:rPr>
        <w:t xml:space="preserve"> the paid lawyers without them actually contributing to these sensitization activities that resulted in scores of individuals seeki</w:t>
      </w:r>
      <w:r w:rsidR="00A350A2">
        <w:rPr>
          <w:rFonts w:ascii="Arial" w:hAnsi="Arial" w:cs="Arial"/>
          <w:snapToGrid/>
          <w:sz w:val="22"/>
          <w:szCs w:val="22"/>
        </w:rPr>
        <w:t>ng legal representation stepping</w:t>
      </w:r>
      <w:r w:rsidR="00A350A2" w:rsidRPr="00A350A2">
        <w:rPr>
          <w:rFonts w:ascii="Arial" w:hAnsi="Arial" w:cs="Arial"/>
          <w:snapToGrid/>
          <w:sz w:val="22"/>
          <w:szCs w:val="22"/>
        </w:rPr>
        <w:t xml:space="preserve"> forward for the very first time in their lives.</w:t>
      </w:r>
      <w:r w:rsidR="00A350A2">
        <w:rPr>
          <w:rFonts w:ascii="Arial" w:hAnsi="Arial" w:cs="Arial"/>
          <w:snapToGrid/>
          <w:sz w:val="22"/>
          <w:szCs w:val="22"/>
        </w:rPr>
        <w:t xml:space="preserve"> It is worth mentioning in this respect that there is a financial cut-off point of a maximum income the client is allowed to earn, with anybody exceeding that threshold becoming ineligible for free representation and thus automatically being directed towards paid lawyers should the </w:t>
      </w:r>
      <w:r w:rsidR="002F461F">
        <w:rPr>
          <w:rFonts w:ascii="Arial" w:hAnsi="Arial" w:cs="Arial"/>
          <w:snapToGrid/>
          <w:sz w:val="22"/>
          <w:szCs w:val="22"/>
        </w:rPr>
        <w:t xml:space="preserve">interested </w:t>
      </w:r>
      <w:r w:rsidR="00A350A2">
        <w:rPr>
          <w:rFonts w:ascii="Arial" w:hAnsi="Arial" w:cs="Arial"/>
          <w:snapToGrid/>
          <w:sz w:val="22"/>
          <w:szCs w:val="22"/>
        </w:rPr>
        <w:t xml:space="preserve">individual wish to pursue a case at court. </w:t>
      </w:r>
    </w:p>
    <w:p w14:paraId="57FD618E" w14:textId="77777777" w:rsidR="00A350A2" w:rsidRDefault="00A350A2" w:rsidP="00A07F4D">
      <w:pPr>
        <w:widowControl/>
        <w:jc w:val="both"/>
        <w:rPr>
          <w:rFonts w:ascii="Arial" w:hAnsi="Arial" w:cs="Arial"/>
          <w:snapToGrid/>
          <w:sz w:val="22"/>
          <w:szCs w:val="22"/>
        </w:rPr>
      </w:pPr>
    </w:p>
    <w:p w14:paraId="2E947192" w14:textId="77777777" w:rsidR="00A07F4D" w:rsidRPr="00424F4C" w:rsidRDefault="002F461F" w:rsidP="00A07F4D">
      <w:pPr>
        <w:widowControl/>
        <w:jc w:val="both"/>
        <w:rPr>
          <w:rFonts w:ascii="Arial" w:hAnsi="Arial" w:cs="Arial"/>
          <w:snapToGrid/>
          <w:sz w:val="22"/>
          <w:szCs w:val="22"/>
        </w:rPr>
      </w:pPr>
      <w:r>
        <w:rPr>
          <w:rFonts w:ascii="Arial" w:hAnsi="Arial" w:cs="Arial"/>
          <w:snapToGrid/>
          <w:sz w:val="22"/>
          <w:szCs w:val="22"/>
        </w:rPr>
        <w:t>-Especially in terms of the sensitization campaigns, many actors (Ministry, different IPs) apparently developed materials and campaign strategies without having full knowledge of related if not slightly overlapping activities being pursued by others. This seems to be one of the few oversights that need to be criticized by the evaluation team. For continuous progress, if the ROLHR and the SC continue with said activities, which is recommended by the evaluation, then there is need for improved exchange of information and better coordination between implementing parties, in this respect. The JSCC’s, the Ministry, ROLHR management etc. certainly have the capability to do so but it needs to be decided if they will all work together on this or delegate to one specific party to avoid confusion and ensure clearly attributed responsibilities.</w:t>
      </w:r>
    </w:p>
    <w:p w14:paraId="0FD5BC44" w14:textId="77777777" w:rsidR="00A07F4D" w:rsidRPr="003F5B18" w:rsidRDefault="00A07F4D" w:rsidP="003B46F3">
      <w:pPr>
        <w:widowControl/>
        <w:jc w:val="both"/>
        <w:rPr>
          <w:rFonts w:ascii="Arial" w:hAnsi="Arial" w:cs="Arial"/>
          <w:i/>
          <w:snapToGrid/>
          <w:sz w:val="22"/>
          <w:szCs w:val="22"/>
        </w:rPr>
      </w:pPr>
    </w:p>
    <w:p w14:paraId="15A44875" w14:textId="77777777" w:rsidR="003B46F3" w:rsidRPr="003F5B18" w:rsidRDefault="003B46F3" w:rsidP="003B46F3">
      <w:pPr>
        <w:widowControl/>
        <w:jc w:val="both"/>
        <w:rPr>
          <w:rFonts w:ascii="Arial" w:hAnsi="Arial" w:cs="Arial"/>
          <w:i/>
          <w:snapToGrid/>
          <w:sz w:val="22"/>
          <w:szCs w:val="22"/>
          <w:lang w:val="en-US"/>
        </w:rPr>
      </w:pPr>
      <w:r w:rsidRPr="003F5B18">
        <w:rPr>
          <w:rFonts w:ascii="Arial" w:hAnsi="Arial" w:cs="Arial"/>
          <w:i/>
          <w:snapToGrid/>
          <w:sz w:val="22"/>
          <w:szCs w:val="22"/>
        </w:rPr>
        <w:t>What is the legal and political context of rule of law and what are the implications hereoffor future support?</w:t>
      </w:r>
    </w:p>
    <w:p w14:paraId="5A7C7C7B" w14:textId="77777777" w:rsidR="003F5B18" w:rsidRDefault="003F5B18" w:rsidP="003B46F3">
      <w:pPr>
        <w:widowControl/>
        <w:jc w:val="both"/>
        <w:rPr>
          <w:rFonts w:ascii="Arial" w:hAnsi="Arial" w:cs="Arial"/>
          <w:i/>
          <w:snapToGrid/>
          <w:sz w:val="22"/>
          <w:szCs w:val="22"/>
        </w:rPr>
      </w:pPr>
    </w:p>
    <w:p w14:paraId="74C05B90" w14:textId="77777777" w:rsidR="00776E78" w:rsidRDefault="007A6D30" w:rsidP="003B46F3">
      <w:pPr>
        <w:widowControl/>
        <w:jc w:val="both"/>
        <w:rPr>
          <w:rFonts w:ascii="Arial" w:hAnsi="Arial" w:cs="Arial"/>
          <w:snapToGrid/>
          <w:sz w:val="22"/>
          <w:szCs w:val="22"/>
        </w:rPr>
      </w:pPr>
      <w:r>
        <w:rPr>
          <w:rFonts w:ascii="Arial" w:hAnsi="Arial" w:cs="Arial"/>
          <w:snapToGrid/>
          <w:sz w:val="22"/>
          <w:szCs w:val="22"/>
        </w:rPr>
        <w:t>-</w:t>
      </w:r>
      <w:r w:rsidR="009146AD">
        <w:rPr>
          <w:rFonts w:ascii="Arial" w:hAnsi="Arial" w:cs="Arial"/>
          <w:snapToGrid/>
          <w:sz w:val="22"/>
          <w:szCs w:val="22"/>
        </w:rPr>
        <w:t>The country, while it has made great strides towards settling in a post-conflict mode, is clearly s</w:t>
      </w:r>
      <w:r w:rsidR="00E5187F" w:rsidRPr="00E5187F">
        <w:rPr>
          <w:rFonts w:ascii="Arial" w:hAnsi="Arial" w:cs="Arial"/>
          <w:snapToGrid/>
          <w:sz w:val="22"/>
          <w:szCs w:val="22"/>
        </w:rPr>
        <w:t>till</w:t>
      </w:r>
      <w:r w:rsidR="009146AD">
        <w:rPr>
          <w:rFonts w:ascii="Arial" w:hAnsi="Arial" w:cs="Arial"/>
          <w:snapToGrid/>
          <w:sz w:val="22"/>
          <w:szCs w:val="22"/>
        </w:rPr>
        <w:t xml:space="preserve"> in a phase of political</w:t>
      </w:r>
      <w:r w:rsidR="00776E78">
        <w:rPr>
          <w:rFonts w:ascii="Arial" w:hAnsi="Arial" w:cs="Arial"/>
          <w:snapToGrid/>
          <w:sz w:val="22"/>
          <w:szCs w:val="22"/>
        </w:rPr>
        <w:t xml:space="preserve"> transition. The recent political tensions linked to constitutional reform might only be an outlier; but they might also indicate that societal stability and complete buy-in into the constitution from the entire population without exception will require some more time. Otherwise, from a legal perspective, all pieces seem to be nearly in place for the rule-of-law, and access-to-law agenda(s) to flourish. </w:t>
      </w:r>
    </w:p>
    <w:p w14:paraId="12859E33" w14:textId="77777777" w:rsidR="00776E78" w:rsidRDefault="00776E78" w:rsidP="003B46F3">
      <w:pPr>
        <w:widowControl/>
        <w:jc w:val="both"/>
        <w:rPr>
          <w:rFonts w:ascii="Arial" w:hAnsi="Arial" w:cs="Arial"/>
          <w:snapToGrid/>
          <w:sz w:val="22"/>
          <w:szCs w:val="22"/>
        </w:rPr>
      </w:pPr>
    </w:p>
    <w:p w14:paraId="2B12B9CF" w14:textId="77777777" w:rsidR="00E5187F" w:rsidRPr="003F5B18" w:rsidRDefault="00E5187F" w:rsidP="003B46F3">
      <w:pPr>
        <w:widowControl/>
        <w:jc w:val="both"/>
        <w:rPr>
          <w:rFonts w:ascii="Arial" w:hAnsi="Arial" w:cs="Arial"/>
          <w:i/>
          <w:snapToGrid/>
          <w:sz w:val="22"/>
          <w:szCs w:val="22"/>
        </w:rPr>
      </w:pPr>
    </w:p>
    <w:p w14:paraId="086F0548" w14:textId="77777777" w:rsidR="003B46F3" w:rsidRPr="003F5B18" w:rsidRDefault="000765C8" w:rsidP="003B46F3">
      <w:pPr>
        <w:widowControl/>
        <w:jc w:val="both"/>
        <w:rPr>
          <w:rFonts w:ascii="Arial" w:hAnsi="Arial" w:cs="Arial"/>
          <w:i/>
          <w:snapToGrid/>
          <w:sz w:val="22"/>
          <w:szCs w:val="22"/>
          <w:lang w:val="en-US"/>
        </w:rPr>
      </w:pPr>
      <w:r w:rsidRPr="003F5B18">
        <w:rPr>
          <w:rFonts w:ascii="Arial" w:hAnsi="Arial" w:cs="Arial"/>
          <w:i/>
          <w:snapToGrid/>
          <w:sz w:val="22"/>
          <w:szCs w:val="22"/>
        </w:rPr>
        <w:lastRenderedPageBreak/>
        <w:t>What type</w:t>
      </w:r>
      <w:r w:rsidR="003B46F3" w:rsidRPr="003F5B18">
        <w:rPr>
          <w:rFonts w:ascii="Arial" w:hAnsi="Arial" w:cs="Arial"/>
          <w:i/>
          <w:snapToGrid/>
          <w:sz w:val="22"/>
          <w:szCs w:val="22"/>
        </w:rPr>
        <w:t xml:space="preserve"> of activities and s</w:t>
      </w:r>
      <w:r w:rsidRPr="003F5B18">
        <w:rPr>
          <w:rFonts w:ascii="Arial" w:hAnsi="Arial" w:cs="Arial"/>
          <w:i/>
          <w:snapToGrid/>
          <w:sz w:val="22"/>
          <w:szCs w:val="22"/>
        </w:rPr>
        <w:t>upport should be continued, which</w:t>
      </w:r>
      <w:r w:rsidR="00776E78">
        <w:rPr>
          <w:rFonts w:ascii="Arial" w:hAnsi="Arial" w:cs="Arial"/>
          <w:i/>
          <w:snapToGrid/>
          <w:sz w:val="22"/>
          <w:szCs w:val="22"/>
        </w:rPr>
        <w:t xml:space="preserve"> ones</w:t>
      </w:r>
      <w:r w:rsidR="003B46F3" w:rsidRPr="003F5B18">
        <w:rPr>
          <w:rFonts w:ascii="Arial" w:hAnsi="Arial" w:cs="Arial"/>
          <w:i/>
          <w:snapToGrid/>
          <w:sz w:val="22"/>
          <w:szCs w:val="22"/>
        </w:rPr>
        <w:t xml:space="preserve"> can be discontinued and</w:t>
      </w:r>
      <w:r w:rsidR="007618C3">
        <w:rPr>
          <w:rFonts w:ascii="Arial" w:hAnsi="Arial" w:cs="Arial"/>
          <w:i/>
          <w:snapToGrid/>
          <w:sz w:val="22"/>
          <w:szCs w:val="22"/>
        </w:rPr>
        <w:t xml:space="preserve"> </w:t>
      </w:r>
      <w:r w:rsidR="003B46F3" w:rsidRPr="003F5B18">
        <w:rPr>
          <w:rFonts w:ascii="Arial" w:hAnsi="Arial" w:cs="Arial"/>
          <w:i/>
          <w:snapToGrid/>
          <w:sz w:val="22"/>
          <w:szCs w:val="22"/>
        </w:rPr>
        <w:t>are there additional areas in need of future support?</w:t>
      </w:r>
    </w:p>
    <w:p w14:paraId="262A4EC9" w14:textId="77777777" w:rsidR="003F5B18" w:rsidRDefault="003F5B18" w:rsidP="00513307">
      <w:pPr>
        <w:widowControl/>
        <w:jc w:val="both"/>
        <w:rPr>
          <w:rFonts w:ascii="Arial" w:hAnsi="Arial" w:cs="Arial"/>
          <w:i/>
          <w:snapToGrid/>
          <w:sz w:val="22"/>
          <w:szCs w:val="22"/>
          <w:lang w:val="en-US"/>
        </w:rPr>
      </w:pPr>
    </w:p>
    <w:p w14:paraId="401D2E44" w14:textId="77777777" w:rsidR="00E5187F" w:rsidRPr="00E5187F" w:rsidRDefault="007A6D30" w:rsidP="00513307">
      <w:pPr>
        <w:widowControl/>
        <w:jc w:val="both"/>
        <w:rPr>
          <w:rFonts w:ascii="Arial" w:hAnsi="Arial" w:cs="Arial"/>
          <w:snapToGrid/>
          <w:sz w:val="22"/>
          <w:szCs w:val="22"/>
          <w:lang w:val="en-US"/>
        </w:rPr>
      </w:pPr>
      <w:r>
        <w:rPr>
          <w:rFonts w:ascii="Arial" w:hAnsi="Arial" w:cs="Arial"/>
          <w:snapToGrid/>
          <w:sz w:val="22"/>
          <w:szCs w:val="22"/>
          <w:lang w:val="en-US"/>
        </w:rPr>
        <w:t>-</w:t>
      </w:r>
      <w:r w:rsidR="00E5187F" w:rsidRPr="00E5187F">
        <w:rPr>
          <w:rFonts w:ascii="Arial" w:hAnsi="Arial" w:cs="Arial"/>
          <w:snapToGrid/>
          <w:sz w:val="22"/>
          <w:szCs w:val="22"/>
          <w:lang w:val="en-US"/>
        </w:rPr>
        <w:t>Check notes from IPs and outputs</w:t>
      </w:r>
      <w:r w:rsidR="00E5187F">
        <w:rPr>
          <w:rFonts w:ascii="Arial" w:hAnsi="Arial" w:cs="Arial"/>
          <w:snapToGrid/>
          <w:sz w:val="22"/>
          <w:szCs w:val="22"/>
          <w:lang w:val="en-US"/>
        </w:rPr>
        <w:t>; TJ gone/discnt’d already under JP/ROLHR</w:t>
      </w:r>
    </w:p>
    <w:p w14:paraId="3A84B7DA" w14:textId="77777777" w:rsidR="007A6D30" w:rsidRDefault="007A6D30" w:rsidP="00513307">
      <w:pPr>
        <w:widowControl/>
        <w:jc w:val="both"/>
        <w:rPr>
          <w:rFonts w:ascii="Arial" w:hAnsi="Arial" w:cs="Arial"/>
          <w:i/>
          <w:snapToGrid/>
          <w:sz w:val="22"/>
          <w:szCs w:val="22"/>
          <w:lang w:val="en-US"/>
        </w:rPr>
      </w:pPr>
    </w:p>
    <w:p w14:paraId="108DF52C" w14:textId="77777777" w:rsidR="000765C8" w:rsidRPr="003F5B18" w:rsidRDefault="000765C8" w:rsidP="00513307">
      <w:pPr>
        <w:widowControl/>
        <w:jc w:val="both"/>
        <w:rPr>
          <w:rFonts w:ascii="Arial" w:hAnsi="Arial" w:cs="Arial"/>
          <w:i/>
          <w:sz w:val="22"/>
          <w:szCs w:val="22"/>
        </w:rPr>
      </w:pPr>
      <w:r w:rsidRPr="003F5B18">
        <w:rPr>
          <w:rFonts w:ascii="Arial" w:hAnsi="Arial" w:cs="Arial"/>
          <w:i/>
          <w:snapToGrid/>
          <w:sz w:val="22"/>
          <w:szCs w:val="22"/>
          <w:lang w:val="en-US"/>
        </w:rPr>
        <w:t>Were any c</w:t>
      </w:r>
      <w:r w:rsidRPr="003F5B18">
        <w:rPr>
          <w:rFonts w:ascii="Arial" w:hAnsi="Arial" w:cs="Arial"/>
          <w:i/>
          <w:sz w:val="22"/>
          <w:szCs w:val="22"/>
        </w:rPr>
        <w:t>atalytic effects or synergies</w:t>
      </w:r>
      <w:r w:rsidR="00EA1F7F" w:rsidRPr="003F5B18">
        <w:rPr>
          <w:rFonts w:ascii="Arial" w:hAnsi="Arial" w:cs="Arial"/>
          <w:i/>
          <w:sz w:val="22"/>
          <w:szCs w:val="22"/>
        </w:rPr>
        <w:t xml:space="preserve"> realized?</w:t>
      </w:r>
    </w:p>
    <w:p w14:paraId="31035DB2" w14:textId="77777777" w:rsidR="007A6D30" w:rsidRDefault="007A6D30" w:rsidP="00513307">
      <w:pPr>
        <w:widowControl/>
        <w:jc w:val="both"/>
        <w:rPr>
          <w:rFonts w:ascii="Arial" w:hAnsi="Arial" w:cs="Arial"/>
          <w:snapToGrid/>
          <w:sz w:val="22"/>
          <w:szCs w:val="22"/>
        </w:rPr>
      </w:pPr>
    </w:p>
    <w:p w14:paraId="692E3ECB" w14:textId="77777777" w:rsidR="00FD498B" w:rsidRDefault="007A6D30" w:rsidP="00513307">
      <w:pPr>
        <w:widowControl/>
        <w:jc w:val="both"/>
        <w:rPr>
          <w:rFonts w:ascii="Arial" w:hAnsi="Arial" w:cs="Arial"/>
          <w:snapToGrid/>
          <w:sz w:val="22"/>
          <w:szCs w:val="22"/>
        </w:rPr>
      </w:pPr>
      <w:r>
        <w:rPr>
          <w:rFonts w:ascii="Arial" w:hAnsi="Arial" w:cs="Arial"/>
          <w:snapToGrid/>
          <w:sz w:val="22"/>
          <w:szCs w:val="22"/>
        </w:rPr>
        <w:t>-</w:t>
      </w:r>
      <w:r w:rsidR="00FD498B">
        <w:rPr>
          <w:rFonts w:ascii="Arial" w:hAnsi="Arial" w:cs="Arial"/>
          <w:snapToGrid/>
          <w:sz w:val="22"/>
          <w:szCs w:val="22"/>
        </w:rPr>
        <w:t xml:space="preserve">In terms of securing funding, the initial catalytic effect was that a significant amount of additional funding </w:t>
      </w:r>
      <w:r w:rsidR="00000864">
        <w:rPr>
          <w:rFonts w:ascii="Arial" w:hAnsi="Arial" w:cs="Arial"/>
          <w:snapToGrid/>
          <w:sz w:val="22"/>
          <w:szCs w:val="22"/>
        </w:rPr>
        <w:t xml:space="preserve">amounting to </w:t>
      </w:r>
      <w:r w:rsidR="008F2B66">
        <w:rPr>
          <w:rFonts w:ascii="Arial" w:hAnsi="Arial" w:cs="Arial"/>
          <w:snapToGrid/>
          <w:sz w:val="22"/>
          <w:szCs w:val="22"/>
        </w:rPr>
        <w:t>90.</w:t>
      </w:r>
      <w:r w:rsidR="00A12B25">
        <w:rPr>
          <w:rFonts w:ascii="Arial" w:hAnsi="Arial" w:cs="Arial"/>
          <w:snapToGrid/>
          <w:sz w:val="22"/>
          <w:szCs w:val="22"/>
        </w:rPr>
        <w:t>6</w:t>
      </w:r>
      <w:r w:rsidR="00000864">
        <w:rPr>
          <w:rFonts w:ascii="Arial" w:hAnsi="Arial" w:cs="Arial"/>
          <w:snapToGrid/>
          <w:sz w:val="22"/>
          <w:szCs w:val="22"/>
        </w:rPr>
        <w:t xml:space="preserve">% </w:t>
      </w:r>
      <w:r w:rsidR="00FD498B">
        <w:rPr>
          <w:rFonts w:ascii="Arial" w:hAnsi="Arial" w:cs="Arial"/>
          <w:snapToGrid/>
          <w:sz w:val="22"/>
          <w:szCs w:val="22"/>
        </w:rPr>
        <w:t>on top of the</w:t>
      </w:r>
      <w:r w:rsidR="008F2B66">
        <w:rPr>
          <w:rFonts w:ascii="Arial" w:hAnsi="Arial" w:cs="Arial"/>
          <w:snapToGrid/>
          <w:sz w:val="22"/>
          <w:szCs w:val="22"/>
        </w:rPr>
        <w:t xml:space="preserve"> proportional overall value of the</w:t>
      </w:r>
      <w:r w:rsidR="00FD498B">
        <w:rPr>
          <w:rFonts w:ascii="Arial" w:hAnsi="Arial" w:cs="Arial"/>
          <w:snapToGrid/>
          <w:sz w:val="22"/>
          <w:szCs w:val="22"/>
        </w:rPr>
        <w:t xml:space="preserve"> UNPFN-backed Project resources </w:t>
      </w:r>
      <w:r w:rsidR="008F2B66">
        <w:rPr>
          <w:rFonts w:ascii="Arial" w:hAnsi="Arial" w:cs="Arial"/>
          <w:snapToGrid/>
          <w:sz w:val="22"/>
          <w:szCs w:val="22"/>
        </w:rPr>
        <w:t>(</w:t>
      </w:r>
      <w:r w:rsidR="00000864">
        <w:rPr>
          <w:rFonts w:ascii="Arial" w:hAnsi="Arial" w:cs="Arial"/>
          <w:snapToGrid/>
          <w:sz w:val="22"/>
          <w:szCs w:val="22"/>
        </w:rPr>
        <w:t xml:space="preserve">and </w:t>
      </w:r>
      <w:r w:rsidR="00A12B25">
        <w:rPr>
          <w:rFonts w:ascii="Arial" w:hAnsi="Arial" w:cs="Arial"/>
          <w:snapToGrid/>
          <w:sz w:val="22"/>
          <w:szCs w:val="22"/>
        </w:rPr>
        <w:t>79</w:t>
      </w:r>
      <w:r w:rsidR="008F2B66">
        <w:rPr>
          <w:rFonts w:ascii="Arial" w:hAnsi="Arial" w:cs="Arial"/>
          <w:snapToGrid/>
          <w:sz w:val="22"/>
          <w:szCs w:val="22"/>
        </w:rPr>
        <w:t>.</w:t>
      </w:r>
      <w:r w:rsidR="00A12B25">
        <w:rPr>
          <w:rFonts w:ascii="Arial" w:hAnsi="Arial" w:cs="Arial"/>
          <w:snapToGrid/>
          <w:sz w:val="22"/>
          <w:szCs w:val="22"/>
        </w:rPr>
        <w:t>8</w:t>
      </w:r>
      <w:r w:rsidR="00000864">
        <w:rPr>
          <w:rFonts w:ascii="Arial" w:hAnsi="Arial" w:cs="Arial"/>
          <w:snapToGrid/>
          <w:sz w:val="22"/>
          <w:szCs w:val="22"/>
        </w:rPr>
        <w:t>% on top of the US$4.</w:t>
      </w:r>
      <w:r w:rsidR="008F2B66">
        <w:rPr>
          <w:rFonts w:ascii="Arial" w:hAnsi="Arial" w:cs="Arial"/>
          <w:snapToGrid/>
          <w:sz w:val="22"/>
          <w:szCs w:val="22"/>
        </w:rPr>
        <w:t>7</w:t>
      </w:r>
      <w:r w:rsidR="00592BE0">
        <w:rPr>
          <w:rFonts w:ascii="Arial" w:hAnsi="Arial" w:cs="Arial"/>
          <w:snapToGrid/>
          <w:sz w:val="22"/>
          <w:szCs w:val="22"/>
        </w:rPr>
        <w:t>m of the ProDoc base f</w:t>
      </w:r>
      <w:r w:rsidR="00000864">
        <w:rPr>
          <w:rFonts w:ascii="Arial" w:hAnsi="Arial" w:cs="Arial"/>
          <w:snapToGrid/>
          <w:sz w:val="22"/>
          <w:szCs w:val="22"/>
        </w:rPr>
        <w:t xml:space="preserve">unding consisting of US$2.2m/UNPFN and US$2.5m from UNDP) </w:t>
      </w:r>
      <w:r w:rsidR="00FD498B">
        <w:rPr>
          <w:rFonts w:ascii="Arial" w:hAnsi="Arial" w:cs="Arial"/>
          <w:snapToGrid/>
          <w:sz w:val="22"/>
          <w:szCs w:val="22"/>
        </w:rPr>
        <w:t>could be secured du</w:t>
      </w:r>
      <w:r w:rsidR="00000864">
        <w:rPr>
          <w:rFonts w:ascii="Arial" w:hAnsi="Arial" w:cs="Arial"/>
          <w:snapToGrid/>
          <w:sz w:val="22"/>
          <w:szCs w:val="22"/>
        </w:rPr>
        <w:t>ring the design phase of the JP</w:t>
      </w:r>
      <w:r w:rsidR="007D3FDF">
        <w:rPr>
          <w:rFonts w:ascii="Arial" w:hAnsi="Arial" w:cs="Arial"/>
          <w:snapToGrid/>
          <w:sz w:val="22"/>
          <w:szCs w:val="22"/>
        </w:rPr>
        <w:t xml:space="preserve"> for the benefit of the ROLHR portfolio</w:t>
      </w:r>
      <w:r w:rsidR="00000864">
        <w:rPr>
          <w:rFonts w:ascii="Arial" w:hAnsi="Arial" w:cs="Arial"/>
          <w:snapToGrid/>
          <w:sz w:val="22"/>
          <w:szCs w:val="22"/>
        </w:rPr>
        <w:t xml:space="preserve">. </w:t>
      </w:r>
      <w:r w:rsidR="008F2B66">
        <w:rPr>
          <w:rFonts w:ascii="Arial" w:hAnsi="Arial" w:cs="Arial"/>
          <w:snapToGrid/>
          <w:sz w:val="22"/>
          <w:szCs w:val="22"/>
        </w:rPr>
        <w:t>(</w:t>
      </w:r>
      <w:r w:rsidR="00000864">
        <w:rPr>
          <w:rFonts w:ascii="Arial" w:hAnsi="Arial" w:cs="Arial"/>
          <w:snapToGrid/>
          <w:sz w:val="22"/>
          <w:szCs w:val="22"/>
        </w:rPr>
        <w:t>Overall, not monetizing the value of the in-kind</w:t>
      </w:r>
      <w:r w:rsidR="008F2B66">
        <w:rPr>
          <w:rFonts w:ascii="Arial" w:hAnsi="Arial" w:cs="Arial"/>
          <w:snapToGrid/>
          <w:sz w:val="22"/>
          <w:szCs w:val="22"/>
        </w:rPr>
        <w:t xml:space="preserve"> contribution of the government, the total budgetary resources were </w:t>
      </w:r>
      <w:r w:rsidR="00000864">
        <w:rPr>
          <w:rFonts w:ascii="Arial" w:hAnsi="Arial" w:cs="Arial"/>
          <w:snapToGrid/>
          <w:sz w:val="22"/>
          <w:szCs w:val="22"/>
        </w:rPr>
        <w:t>US$ 475,246/</w:t>
      </w:r>
      <w:r w:rsidR="00FD498B">
        <w:rPr>
          <w:rFonts w:ascii="Arial" w:hAnsi="Arial" w:cs="Arial"/>
          <w:snapToGrid/>
          <w:sz w:val="22"/>
          <w:szCs w:val="22"/>
        </w:rPr>
        <w:t>BCPR funding</w:t>
      </w:r>
      <w:r w:rsidR="00000864">
        <w:rPr>
          <w:rFonts w:ascii="Arial" w:hAnsi="Arial" w:cs="Arial"/>
          <w:snapToGrid/>
          <w:sz w:val="22"/>
          <w:szCs w:val="22"/>
        </w:rPr>
        <w:t>; US$ 18,105,048 donor funding on top of the US$ 2,200,000 PBF and  US$ 2,500,000 UNDP funds making it a total of US$ 23,280,294</w:t>
      </w:r>
      <w:r w:rsidR="00FD498B">
        <w:rPr>
          <w:rFonts w:ascii="Arial" w:hAnsi="Arial" w:cs="Arial"/>
          <w:snapToGrid/>
          <w:sz w:val="22"/>
          <w:szCs w:val="22"/>
        </w:rPr>
        <w:t>.</w:t>
      </w:r>
      <w:r w:rsidR="008F2B66">
        <w:rPr>
          <w:rFonts w:ascii="Arial" w:hAnsi="Arial" w:cs="Arial"/>
          <w:snapToGrid/>
          <w:sz w:val="22"/>
          <w:szCs w:val="22"/>
        </w:rPr>
        <w:t>)</w:t>
      </w:r>
    </w:p>
    <w:p w14:paraId="2E2BD660" w14:textId="77777777" w:rsidR="00FD498B" w:rsidRDefault="00FD498B" w:rsidP="00513307">
      <w:pPr>
        <w:widowControl/>
        <w:jc w:val="both"/>
        <w:rPr>
          <w:rFonts w:ascii="Arial" w:hAnsi="Arial" w:cs="Arial"/>
          <w:snapToGrid/>
          <w:sz w:val="22"/>
          <w:szCs w:val="22"/>
        </w:rPr>
      </w:pPr>
    </w:p>
    <w:p w14:paraId="62CBF88A" w14:textId="77777777" w:rsidR="00D31EFF" w:rsidRDefault="00FD498B" w:rsidP="00513307">
      <w:pPr>
        <w:widowControl/>
        <w:jc w:val="both"/>
        <w:rPr>
          <w:rFonts w:ascii="Arial" w:hAnsi="Arial" w:cs="Arial"/>
          <w:snapToGrid/>
          <w:sz w:val="22"/>
          <w:szCs w:val="22"/>
        </w:rPr>
      </w:pPr>
      <w:r>
        <w:rPr>
          <w:rFonts w:ascii="Arial" w:hAnsi="Arial" w:cs="Arial"/>
          <w:snapToGrid/>
          <w:sz w:val="22"/>
          <w:szCs w:val="22"/>
        </w:rPr>
        <w:t xml:space="preserve">-In terms of the </w:t>
      </w:r>
      <w:r w:rsidR="00E5187F" w:rsidRPr="00E5187F">
        <w:rPr>
          <w:rFonts w:ascii="Arial" w:hAnsi="Arial" w:cs="Arial"/>
          <w:snapToGrid/>
          <w:sz w:val="22"/>
          <w:szCs w:val="22"/>
        </w:rPr>
        <w:t>complementarity of</w:t>
      </w:r>
      <w:r>
        <w:rPr>
          <w:rFonts w:ascii="Arial" w:hAnsi="Arial" w:cs="Arial"/>
          <w:snapToGrid/>
          <w:sz w:val="22"/>
          <w:szCs w:val="22"/>
        </w:rPr>
        <w:t xml:space="preserve"> Project</w:t>
      </w:r>
      <w:r w:rsidR="00E5187F" w:rsidRPr="00E5187F">
        <w:rPr>
          <w:rFonts w:ascii="Arial" w:hAnsi="Arial" w:cs="Arial"/>
          <w:snapToGrid/>
          <w:sz w:val="22"/>
          <w:szCs w:val="22"/>
        </w:rPr>
        <w:t xml:space="preserve"> components,</w:t>
      </w:r>
      <w:r>
        <w:rPr>
          <w:rFonts w:ascii="Arial" w:hAnsi="Arial" w:cs="Arial"/>
          <w:snapToGrid/>
          <w:sz w:val="22"/>
          <w:szCs w:val="22"/>
        </w:rPr>
        <w:t xml:space="preserve"> the IPs and activities complemented each other well, allowing for numerous actual and potential future synergies (e.g., between ICs/</w:t>
      </w:r>
      <w:r w:rsidR="00D31EFF">
        <w:rPr>
          <w:rFonts w:ascii="Arial" w:hAnsi="Arial" w:cs="Arial"/>
          <w:snapToGrid/>
          <w:sz w:val="22"/>
          <w:szCs w:val="22"/>
        </w:rPr>
        <w:t xml:space="preserve">VSF and case file preparation services; </w:t>
      </w:r>
      <w:r>
        <w:rPr>
          <w:rFonts w:ascii="Arial" w:hAnsi="Arial" w:cs="Arial"/>
          <w:snapToGrid/>
          <w:sz w:val="22"/>
          <w:szCs w:val="22"/>
        </w:rPr>
        <w:t>referral mechanism</w:t>
      </w:r>
      <w:r w:rsidR="00D31EFF">
        <w:rPr>
          <w:rFonts w:ascii="Arial" w:hAnsi="Arial" w:cs="Arial"/>
          <w:snapToGrid/>
          <w:sz w:val="22"/>
          <w:szCs w:val="22"/>
        </w:rPr>
        <w:t>,</w:t>
      </w:r>
      <w:r>
        <w:rPr>
          <w:rFonts w:ascii="Arial" w:hAnsi="Arial" w:cs="Arial"/>
          <w:snapToGrid/>
          <w:sz w:val="22"/>
          <w:szCs w:val="22"/>
        </w:rPr>
        <w:t xml:space="preserve"> SLAC</w:t>
      </w:r>
      <w:r w:rsidR="00D31EFF">
        <w:rPr>
          <w:rFonts w:ascii="Arial" w:hAnsi="Arial" w:cs="Arial"/>
          <w:snapToGrid/>
          <w:sz w:val="22"/>
          <w:szCs w:val="22"/>
        </w:rPr>
        <w:t xml:space="preserve">,legal </w:t>
      </w:r>
      <w:r>
        <w:rPr>
          <w:rFonts w:ascii="Arial" w:hAnsi="Arial" w:cs="Arial"/>
          <w:snapToGrid/>
          <w:sz w:val="22"/>
          <w:szCs w:val="22"/>
        </w:rPr>
        <w:t xml:space="preserve">help desks </w:t>
      </w:r>
      <w:r w:rsidR="00D31EFF">
        <w:rPr>
          <w:rFonts w:ascii="Arial" w:hAnsi="Arial" w:cs="Arial"/>
          <w:snapToGrid/>
          <w:sz w:val="22"/>
          <w:szCs w:val="22"/>
        </w:rPr>
        <w:t>and legal paid lawyers; S/GBV support and In-camera SOPs and UNSCR-trained court staff; student scholarship, internship, support to sit Bar exam etc.)</w:t>
      </w:r>
      <w:r>
        <w:rPr>
          <w:rFonts w:ascii="Arial" w:hAnsi="Arial" w:cs="Arial"/>
          <w:snapToGrid/>
          <w:sz w:val="22"/>
          <w:szCs w:val="22"/>
        </w:rPr>
        <w:t>.</w:t>
      </w:r>
    </w:p>
    <w:p w14:paraId="460AB3E7" w14:textId="77777777" w:rsidR="00D31EFF" w:rsidRDefault="00D31EFF" w:rsidP="00513307">
      <w:pPr>
        <w:widowControl/>
        <w:jc w:val="both"/>
        <w:rPr>
          <w:rFonts w:ascii="Arial" w:hAnsi="Arial" w:cs="Arial"/>
          <w:snapToGrid/>
          <w:sz w:val="22"/>
          <w:szCs w:val="22"/>
        </w:rPr>
      </w:pPr>
    </w:p>
    <w:p w14:paraId="23A482BB" w14:textId="77777777" w:rsidR="003F5B18" w:rsidRPr="00E5187F" w:rsidRDefault="00D31EFF" w:rsidP="00513307">
      <w:pPr>
        <w:widowControl/>
        <w:jc w:val="both"/>
        <w:rPr>
          <w:rFonts w:ascii="Arial" w:hAnsi="Arial" w:cs="Arial"/>
          <w:snapToGrid/>
          <w:sz w:val="22"/>
          <w:szCs w:val="22"/>
        </w:rPr>
      </w:pPr>
      <w:r>
        <w:rPr>
          <w:rFonts w:ascii="Arial" w:hAnsi="Arial" w:cs="Arial"/>
          <w:snapToGrid/>
          <w:sz w:val="22"/>
          <w:szCs w:val="22"/>
        </w:rPr>
        <w:t>-Overall, all the pieces are in placefor a truly integrated, GESI-sensitive large-scale GESI reform. Up-scaling of the integrated platform of A2J services would only require some additional finetuning and calibrati</w:t>
      </w:r>
      <w:r w:rsidR="00E5187F" w:rsidRPr="00E5187F">
        <w:rPr>
          <w:rFonts w:ascii="Arial" w:hAnsi="Arial" w:cs="Arial"/>
          <w:snapToGrid/>
          <w:sz w:val="22"/>
          <w:szCs w:val="22"/>
        </w:rPr>
        <w:t>n</w:t>
      </w:r>
      <w:r>
        <w:rPr>
          <w:rFonts w:ascii="Arial" w:hAnsi="Arial" w:cs="Arial"/>
          <w:snapToGrid/>
          <w:sz w:val="22"/>
          <w:szCs w:val="22"/>
        </w:rPr>
        <w:t>g</w:t>
      </w:r>
      <w:r w:rsidR="00E5187F" w:rsidRPr="00E5187F">
        <w:rPr>
          <w:rFonts w:ascii="Arial" w:hAnsi="Arial" w:cs="Arial"/>
          <w:snapToGrid/>
          <w:sz w:val="22"/>
          <w:szCs w:val="22"/>
        </w:rPr>
        <w:t xml:space="preserve"> of </w:t>
      </w:r>
      <w:r>
        <w:rPr>
          <w:rFonts w:ascii="Arial" w:hAnsi="Arial" w:cs="Arial"/>
          <w:snapToGrid/>
          <w:sz w:val="22"/>
          <w:szCs w:val="22"/>
        </w:rPr>
        <w:t xml:space="preserve">the Project’s </w:t>
      </w:r>
      <w:r w:rsidR="00E5187F" w:rsidRPr="00E5187F">
        <w:rPr>
          <w:rFonts w:ascii="Arial" w:hAnsi="Arial" w:cs="Arial"/>
          <w:snapToGrid/>
          <w:sz w:val="22"/>
          <w:szCs w:val="22"/>
        </w:rPr>
        <w:t xml:space="preserve">legal aid </w:t>
      </w:r>
      <w:r>
        <w:rPr>
          <w:rFonts w:ascii="Arial" w:hAnsi="Arial" w:cs="Arial"/>
          <w:snapToGrid/>
          <w:sz w:val="22"/>
          <w:szCs w:val="22"/>
        </w:rPr>
        <w:t xml:space="preserve">architectures </w:t>
      </w:r>
      <w:r w:rsidR="00E5187F" w:rsidRPr="00E5187F">
        <w:rPr>
          <w:rFonts w:ascii="Arial" w:hAnsi="Arial" w:cs="Arial"/>
          <w:snapToGrid/>
          <w:sz w:val="22"/>
          <w:szCs w:val="22"/>
        </w:rPr>
        <w:t>sub-components</w:t>
      </w:r>
      <w:r>
        <w:rPr>
          <w:rFonts w:ascii="Arial" w:hAnsi="Arial" w:cs="Arial"/>
          <w:snapToGrid/>
          <w:sz w:val="22"/>
          <w:szCs w:val="22"/>
        </w:rPr>
        <w:t>.</w:t>
      </w:r>
    </w:p>
    <w:p w14:paraId="7938034A" w14:textId="77777777" w:rsidR="00E5187F" w:rsidRDefault="00E5187F" w:rsidP="00513307">
      <w:pPr>
        <w:widowControl/>
        <w:jc w:val="both"/>
        <w:rPr>
          <w:rFonts w:ascii="Arial" w:hAnsi="Arial" w:cs="Arial"/>
          <w:i/>
          <w:snapToGrid/>
          <w:sz w:val="22"/>
          <w:szCs w:val="22"/>
        </w:rPr>
      </w:pPr>
    </w:p>
    <w:p w14:paraId="74E33965" w14:textId="77777777" w:rsidR="000765C8" w:rsidRDefault="008E5E85" w:rsidP="00513307">
      <w:pPr>
        <w:widowControl/>
        <w:jc w:val="both"/>
        <w:rPr>
          <w:rFonts w:ascii="Arial" w:hAnsi="Arial" w:cs="Arial"/>
          <w:i/>
          <w:sz w:val="22"/>
          <w:szCs w:val="22"/>
        </w:rPr>
      </w:pPr>
      <w:r w:rsidRPr="003F5B18">
        <w:rPr>
          <w:rFonts w:ascii="Arial" w:hAnsi="Arial" w:cs="Arial"/>
          <w:i/>
          <w:sz w:val="22"/>
          <w:szCs w:val="22"/>
        </w:rPr>
        <w:t>Was the existing potential for synergies fully exploited?</w:t>
      </w:r>
    </w:p>
    <w:p w14:paraId="4C1DE049" w14:textId="77777777" w:rsidR="003F5B18" w:rsidRPr="003F5B18" w:rsidRDefault="003F5B18" w:rsidP="00513307">
      <w:pPr>
        <w:widowControl/>
        <w:jc w:val="both"/>
        <w:rPr>
          <w:rFonts w:ascii="Arial" w:hAnsi="Arial" w:cs="Arial"/>
          <w:i/>
          <w:sz w:val="22"/>
          <w:szCs w:val="22"/>
        </w:rPr>
      </w:pPr>
    </w:p>
    <w:p w14:paraId="31322F74" w14:textId="77777777" w:rsidR="00874EE2" w:rsidRDefault="007A6D30" w:rsidP="00D918A3">
      <w:pPr>
        <w:autoSpaceDE w:val="0"/>
        <w:autoSpaceDN w:val="0"/>
        <w:adjustRightInd w:val="0"/>
        <w:jc w:val="both"/>
        <w:rPr>
          <w:rFonts w:ascii="Arial" w:hAnsi="Arial" w:cs="Arial"/>
          <w:sz w:val="22"/>
          <w:szCs w:val="22"/>
        </w:rPr>
      </w:pPr>
      <w:r>
        <w:rPr>
          <w:rFonts w:ascii="Arial" w:hAnsi="Arial" w:cs="Arial"/>
          <w:sz w:val="22"/>
          <w:szCs w:val="22"/>
        </w:rPr>
        <w:t>-</w:t>
      </w:r>
      <w:r w:rsidR="00D31EFF">
        <w:rPr>
          <w:rFonts w:ascii="Arial" w:hAnsi="Arial" w:cs="Arial"/>
          <w:sz w:val="22"/>
          <w:szCs w:val="22"/>
        </w:rPr>
        <w:t>While overall the Project must be rated a success it seems that it was not perfect and could have done slightly better had the full potential of</w:t>
      </w:r>
      <w:r w:rsidR="00D918A3" w:rsidRPr="00A32F7C">
        <w:rPr>
          <w:rFonts w:ascii="Arial" w:hAnsi="Arial" w:cs="Arial"/>
          <w:sz w:val="22"/>
          <w:szCs w:val="22"/>
        </w:rPr>
        <w:t xml:space="preserve"> synergies </w:t>
      </w:r>
      <w:r w:rsidR="00D31EFF">
        <w:rPr>
          <w:rFonts w:ascii="Arial" w:hAnsi="Arial" w:cs="Arial"/>
          <w:sz w:val="22"/>
          <w:szCs w:val="22"/>
        </w:rPr>
        <w:t xml:space="preserve">been realized. </w:t>
      </w:r>
    </w:p>
    <w:p w14:paraId="6D53544C" w14:textId="77777777" w:rsidR="00874EE2" w:rsidRDefault="00874EE2" w:rsidP="00D918A3">
      <w:pPr>
        <w:autoSpaceDE w:val="0"/>
        <w:autoSpaceDN w:val="0"/>
        <w:adjustRightInd w:val="0"/>
        <w:jc w:val="both"/>
        <w:rPr>
          <w:rFonts w:ascii="Arial" w:hAnsi="Arial" w:cs="Arial"/>
          <w:sz w:val="22"/>
          <w:szCs w:val="22"/>
        </w:rPr>
      </w:pPr>
    </w:p>
    <w:p w14:paraId="30D5DBAD" w14:textId="77777777" w:rsidR="00874EE2" w:rsidRDefault="00874EE2" w:rsidP="00D918A3">
      <w:pPr>
        <w:autoSpaceDE w:val="0"/>
        <w:autoSpaceDN w:val="0"/>
        <w:adjustRightInd w:val="0"/>
        <w:jc w:val="both"/>
        <w:rPr>
          <w:rFonts w:ascii="Arial" w:hAnsi="Arial" w:cs="Arial"/>
          <w:sz w:val="22"/>
          <w:szCs w:val="22"/>
        </w:rPr>
      </w:pPr>
      <w:r>
        <w:rPr>
          <w:rFonts w:ascii="Arial" w:hAnsi="Arial" w:cs="Arial"/>
          <w:sz w:val="22"/>
          <w:szCs w:val="22"/>
        </w:rPr>
        <w:t>-The identified overlap in designing and disseminating communication products must be rated as the one area where better coordination in</w:t>
      </w:r>
      <w:r w:rsidR="00D918A3" w:rsidRPr="00A32F7C">
        <w:rPr>
          <w:rFonts w:ascii="Arial" w:hAnsi="Arial" w:cs="Arial"/>
          <w:sz w:val="22"/>
          <w:szCs w:val="22"/>
        </w:rPr>
        <w:t xml:space="preserve"> terms of</w:t>
      </w:r>
      <w:r>
        <w:rPr>
          <w:rFonts w:ascii="Arial" w:hAnsi="Arial" w:cs="Arial"/>
          <w:sz w:val="22"/>
          <w:szCs w:val="22"/>
        </w:rPr>
        <w:t xml:space="preserve"> design</w:t>
      </w:r>
      <w:r w:rsidR="00D918A3" w:rsidRPr="00A32F7C">
        <w:rPr>
          <w:rFonts w:ascii="Arial" w:hAnsi="Arial" w:cs="Arial"/>
          <w:sz w:val="22"/>
          <w:szCs w:val="22"/>
        </w:rPr>
        <w:t xml:space="preserve"> and targeting of communication activities</w:t>
      </w:r>
      <w:r>
        <w:rPr>
          <w:rFonts w:ascii="Arial" w:hAnsi="Arial" w:cs="Arial"/>
          <w:sz w:val="22"/>
          <w:szCs w:val="22"/>
        </w:rPr>
        <w:t xml:space="preserve"> would likely have resulted in additional synergies. </w:t>
      </w:r>
    </w:p>
    <w:p w14:paraId="17593D43" w14:textId="77777777" w:rsidR="00874EE2" w:rsidRDefault="00874EE2" w:rsidP="00D918A3">
      <w:pPr>
        <w:autoSpaceDE w:val="0"/>
        <w:autoSpaceDN w:val="0"/>
        <w:adjustRightInd w:val="0"/>
        <w:jc w:val="both"/>
        <w:rPr>
          <w:rFonts w:ascii="Arial" w:hAnsi="Arial" w:cs="Arial"/>
          <w:sz w:val="22"/>
          <w:szCs w:val="22"/>
        </w:rPr>
      </w:pPr>
    </w:p>
    <w:p w14:paraId="558FFCC5" w14:textId="77777777" w:rsidR="00FA076C" w:rsidRDefault="00FA076C" w:rsidP="003E5E22">
      <w:pPr>
        <w:autoSpaceDE w:val="0"/>
        <w:autoSpaceDN w:val="0"/>
        <w:adjustRightInd w:val="0"/>
        <w:jc w:val="both"/>
        <w:rPr>
          <w:rFonts w:ascii="Arial" w:hAnsi="Arial" w:cs="Arial"/>
          <w:sz w:val="22"/>
          <w:szCs w:val="22"/>
        </w:rPr>
      </w:pPr>
    </w:p>
    <w:p w14:paraId="0FE0EBB5" w14:textId="77777777" w:rsidR="00053172" w:rsidRDefault="00053172" w:rsidP="003E5E22">
      <w:pPr>
        <w:autoSpaceDE w:val="0"/>
        <w:autoSpaceDN w:val="0"/>
        <w:adjustRightInd w:val="0"/>
        <w:jc w:val="both"/>
        <w:rPr>
          <w:rFonts w:ascii="Arial" w:hAnsi="Arial" w:cs="Arial"/>
          <w:sz w:val="22"/>
          <w:szCs w:val="22"/>
        </w:rPr>
      </w:pPr>
    </w:p>
    <w:p w14:paraId="42BF45F0" w14:textId="77777777" w:rsidR="00053172" w:rsidRDefault="00053172" w:rsidP="003E5E22">
      <w:pPr>
        <w:autoSpaceDE w:val="0"/>
        <w:autoSpaceDN w:val="0"/>
        <w:adjustRightInd w:val="0"/>
        <w:jc w:val="both"/>
        <w:rPr>
          <w:rFonts w:ascii="Arial" w:hAnsi="Arial" w:cs="Arial"/>
          <w:sz w:val="22"/>
          <w:szCs w:val="22"/>
        </w:rPr>
      </w:pPr>
    </w:p>
    <w:p w14:paraId="3EEAD118" w14:textId="77777777" w:rsidR="005666E1" w:rsidRDefault="005666E1" w:rsidP="003E5E22">
      <w:pPr>
        <w:autoSpaceDE w:val="0"/>
        <w:autoSpaceDN w:val="0"/>
        <w:adjustRightInd w:val="0"/>
        <w:jc w:val="both"/>
        <w:rPr>
          <w:rFonts w:ascii="Arial" w:hAnsi="Arial" w:cs="Arial"/>
          <w:sz w:val="22"/>
          <w:szCs w:val="22"/>
        </w:rPr>
      </w:pPr>
    </w:p>
    <w:p w14:paraId="51645571" w14:textId="77777777" w:rsidR="005666E1" w:rsidRDefault="005666E1" w:rsidP="003E5E22">
      <w:pPr>
        <w:autoSpaceDE w:val="0"/>
        <w:autoSpaceDN w:val="0"/>
        <w:adjustRightInd w:val="0"/>
        <w:jc w:val="both"/>
        <w:rPr>
          <w:rFonts w:ascii="Arial" w:hAnsi="Arial" w:cs="Arial"/>
          <w:sz w:val="22"/>
          <w:szCs w:val="22"/>
        </w:rPr>
      </w:pPr>
    </w:p>
    <w:p w14:paraId="112EB415" w14:textId="77777777" w:rsidR="005666E1" w:rsidRDefault="005666E1" w:rsidP="003E5E22">
      <w:pPr>
        <w:autoSpaceDE w:val="0"/>
        <w:autoSpaceDN w:val="0"/>
        <w:adjustRightInd w:val="0"/>
        <w:jc w:val="both"/>
        <w:rPr>
          <w:rFonts w:ascii="Arial" w:hAnsi="Arial" w:cs="Arial"/>
          <w:sz w:val="22"/>
          <w:szCs w:val="22"/>
        </w:rPr>
      </w:pPr>
    </w:p>
    <w:p w14:paraId="47BF4FE9" w14:textId="77777777" w:rsidR="005666E1" w:rsidRDefault="005666E1" w:rsidP="003E5E22">
      <w:pPr>
        <w:autoSpaceDE w:val="0"/>
        <w:autoSpaceDN w:val="0"/>
        <w:adjustRightInd w:val="0"/>
        <w:jc w:val="both"/>
        <w:rPr>
          <w:rFonts w:ascii="Arial" w:hAnsi="Arial" w:cs="Arial"/>
          <w:sz w:val="22"/>
          <w:szCs w:val="22"/>
        </w:rPr>
      </w:pPr>
    </w:p>
    <w:p w14:paraId="11698606" w14:textId="77777777" w:rsidR="005666E1" w:rsidRDefault="005666E1" w:rsidP="003E5E22">
      <w:pPr>
        <w:autoSpaceDE w:val="0"/>
        <w:autoSpaceDN w:val="0"/>
        <w:adjustRightInd w:val="0"/>
        <w:jc w:val="both"/>
        <w:rPr>
          <w:rFonts w:ascii="Arial" w:hAnsi="Arial" w:cs="Arial"/>
          <w:sz w:val="22"/>
          <w:szCs w:val="22"/>
        </w:rPr>
      </w:pPr>
    </w:p>
    <w:p w14:paraId="184748A2" w14:textId="77777777" w:rsidR="005666E1" w:rsidRDefault="005666E1" w:rsidP="003E5E22">
      <w:pPr>
        <w:autoSpaceDE w:val="0"/>
        <w:autoSpaceDN w:val="0"/>
        <w:adjustRightInd w:val="0"/>
        <w:jc w:val="both"/>
        <w:rPr>
          <w:rFonts w:ascii="Arial" w:hAnsi="Arial" w:cs="Arial"/>
          <w:sz w:val="22"/>
          <w:szCs w:val="22"/>
        </w:rPr>
      </w:pPr>
    </w:p>
    <w:p w14:paraId="01BA2807" w14:textId="77777777" w:rsidR="005666E1" w:rsidRDefault="005666E1" w:rsidP="003E5E22">
      <w:pPr>
        <w:autoSpaceDE w:val="0"/>
        <w:autoSpaceDN w:val="0"/>
        <w:adjustRightInd w:val="0"/>
        <w:jc w:val="both"/>
        <w:rPr>
          <w:rFonts w:ascii="Arial" w:hAnsi="Arial" w:cs="Arial"/>
          <w:sz w:val="22"/>
          <w:szCs w:val="22"/>
        </w:rPr>
      </w:pPr>
    </w:p>
    <w:p w14:paraId="5D9E385B" w14:textId="77777777" w:rsidR="005666E1" w:rsidRDefault="005666E1" w:rsidP="003E5E22">
      <w:pPr>
        <w:autoSpaceDE w:val="0"/>
        <w:autoSpaceDN w:val="0"/>
        <w:adjustRightInd w:val="0"/>
        <w:jc w:val="both"/>
        <w:rPr>
          <w:rFonts w:ascii="Arial" w:hAnsi="Arial" w:cs="Arial"/>
          <w:sz w:val="22"/>
          <w:szCs w:val="22"/>
        </w:rPr>
      </w:pPr>
    </w:p>
    <w:p w14:paraId="19E4F486" w14:textId="77777777" w:rsidR="005666E1" w:rsidRDefault="005666E1" w:rsidP="003E5E22">
      <w:pPr>
        <w:autoSpaceDE w:val="0"/>
        <w:autoSpaceDN w:val="0"/>
        <w:adjustRightInd w:val="0"/>
        <w:jc w:val="both"/>
        <w:rPr>
          <w:rFonts w:ascii="Arial" w:hAnsi="Arial" w:cs="Arial"/>
          <w:sz w:val="22"/>
          <w:szCs w:val="22"/>
        </w:rPr>
      </w:pPr>
    </w:p>
    <w:p w14:paraId="7F856DA7" w14:textId="77777777" w:rsidR="005666E1" w:rsidRDefault="005666E1" w:rsidP="003E5E22">
      <w:pPr>
        <w:autoSpaceDE w:val="0"/>
        <w:autoSpaceDN w:val="0"/>
        <w:adjustRightInd w:val="0"/>
        <w:jc w:val="both"/>
        <w:rPr>
          <w:rFonts w:ascii="Arial" w:hAnsi="Arial" w:cs="Arial"/>
          <w:sz w:val="22"/>
          <w:szCs w:val="22"/>
        </w:rPr>
      </w:pPr>
    </w:p>
    <w:p w14:paraId="3CCC899E" w14:textId="77777777" w:rsidR="005666E1" w:rsidRDefault="005666E1" w:rsidP="003E5E22">
      <w:pPr>
        <w:autoSpaceDE w:val="0"/>
        <w:autoSpaceDN w:val="0"/>
        <w:adjustRightInd w:val="0"/>
        <w:jc w:val="both"/>
        <w:rPr>
          <w:rFonts w:ascii="Arial" w:hAnsi="Arial" w:cs="Arial"/>
          <w:sz w:val="22"/>
          <w:szCs w:val="22"/>
        </w:rPr>
      </w:pPr>
    </w:p>
    <w:p w14:paraId="0DC8463F" w14:textId="77777777" w:rsidR="005666E1" w:rsidRDefault="005666E1" w:rsidP="003E5E22">
      <w:pPr>
        <w:autoSpaceDE w:val="0"/>
        <w:autoSpaceDN w:val="0"/>
        <w:adjustRightInd w:val="0"/>
        <w:jc w:val="both"/>
        <w:rPr>
          <w:rFonts w:ascii="Arial" w:hAnsi="Arial" w:cs="Arial"/>
          <w:sz w:val="22"/>
          <w:szCs w:val="22"/>
        </w:rPr>
      </w:pPr>
    </w:p>
    <w:p w14:paraId="573B9C2D" w14:textId="77777777" w:rsidR="005666E1" w:rsidRDefault="005666E1" w:rsidP="003E5E22">
      <w:pPr>
        <w:autoSpaceDE w:val="0"/>
        <w:autoSpaceDN w:val="0"/>
        <w:adjustRightInd w:val="0"/>
        <w:jc w:val="both"/>
        <w:rPr>
          <w:rFonts w:ascii="Arial" w:hAnsi="Arial" w:cs="Arial"/>
          <w:sz w:val="22"/>
          <w:szCs w:val="22"/>
        </w:rPr>
      </w:pPr>
    </w:p>
    <w:p w14:paraId="24E35A84" w14:textId="77777777" w:rsidR="00053172" w:rsidRPr="00053172" w:rsidRDefault="00053172" w:rsidP="003E5E22">
      <w:pPr>
        <w:autoSpaceDE w:val="0"/>
        <w:autoSpaceDN w:val="0"/>
        <w:adjustRightInd w:val="0"/>
        <w:jc w:val="both"/>
        <w:rPr>
          <w:rFonts w:ascii="Arial" w:hAnsi="Arial" w:cs="Arial"/>
          <w:b/>
          <w:szCs w:val="24"/>
        </w:rPr>
      </w:pPr>
      <w:r w:rsidRPr="00053172">
        <w:rPr>
          <w:rFonts w:ascii="Arial" w:hAnsi="Arial" w:cs="Arial"/>
          <w:b/>
          <w:szCs w:val="24"/>
        </w:rPr>
        <w:lastRenderedPageBreak/>
        <w:t>5 – GESI Analysis</w:t>
      </w:r>
    </w:p>
    <w:p w14:paraId="41145092" w14:textId="77777777" w:rsidR="00053172" w:rsidRDefault="00053172" w:rsidP="003E5E22">
      <w:pPr>
        <w:autoSpaceDE w:val="0"/>
        <w:autoSpaceDN w:val="0"/>
        <w:adjustRightInd w:val="0"/>
        <w:jc w:val="both"/>
        <w:rPr>
          <w:rFonts w:ascii="Arial" w:hAnsi="Arial" w:cs="Arial"/>
          <w:b/>
          <w:sz w:val="22"/>
          <w:szCs w:val="22"/>
        </w:rPr>
      </w:pPr>
    </w:p>
    <w:p w14:paraId="4363C9FB" w14:textId="77777777" w:rsidR="00854713" w:rsidRDefault="00854713" w:rsidP="00053172">
      <w:pPr>
        <w:autoSpaceDE w:val="0"/>
        <w:autoSpaceDN w:val="0"/>
        <w:adjustRightInd w:val="0"/>
        <w:jc w:val="both"/>
        <w:rPr>
          <w:rFonts w:ascii="Arial" w:hAnsi="Arial" w:cs="Arial"/>
          <w:sz w:val="22"/>
          <w:szCs w:val="22"/>
        </w:rPr>
      </w:pPr>
    </w:p>
    <w:p w14:paraId="66486CF6" w14:textId="77777777" w:rsidR="00053172" w:rsidRDefault="00053172" w:rsidP="00053172">
      <w:pPr>
        <w:autoSpaceDE w:val="0"/>
        <w:autoSpaceDN w:val="0"/>
        <w:adjustRightInd w:val="0"/>
        <w:jc w:val="both"/>
        <w:rPr>
          <w:rFonts w:ascii="Arial" w:hAnsi="Arial" w:cs="Arial"/>
          <w:sz w:val="22"/>
          <w:szCs w:val="22"/>
        </w:rPr>
      </w:pPr>
      <w:r>
        <w:rPr>
          <w:rFonts w:ascii="Arial" w:hAnsi="Arial" w:cs="Arial"/>
          <w:sz w:val="22"/>
          <w:szCs w:val="22"/>
        </w:rPr>
        <w:t>In view of the special focus on gender equality and social inclusion of the overall UNPFN JP, a special chapter is dedicated to the exclusive analysis of the GESI dimension.</w:t>
      </w:r>
    </w:p>
    <w:p w14:paraId="0388FDDA" w14:textId="77777777" w:rsidR="00A86E98" w:rsidRDefault="00A86E98" w:rsidP="00053172">
      <w:pPr>
        <w:autoSpaceDE w:val="0"/>
        <w:autoSpaceDN w:val="0"/>
        <w:adjustRightInd w:val="0"/>
        <w:jc w:val="both"/>
        <w:rPr>
          <w:rFonts w:ascii="Arial" w:hAnsi="Arial" w:cs="Arial"/>
          <w:b/>
          <w:bCs/>
          <w:sz w:val="22"/>
          <w:szCs w:val="22"/>
        </w:rPr>
      </w:pPr>
    </w:p>
    <w:p w14:paraId="397F3790" w14:textId="77777777" w:rsidR="00F35B67" w:rsidRDefault="00F35B67" w:rsidP="00053172">
      <w:pPr>
        <w:autoSpaceDE w:val="0"/>
        <w:autoSpaceDN w:val="0"/>
        <w:adjustRightInd w:val="0"/>
        <w:jc w:val="both"/>
        <w:rPr>
          <w:rFonts w:ascii="Arial" w:hAnsi="Arial" w:cs="Arial"/>
          <w:b/>
          <w:bCs/>
          <w:sz w:val="22"/>
          <w:szCs w:val="22"/>
        </w:rPr>
      </w:pPr>
    </w:p>
    <w:p w14:paraId="60835EF6" w14:textId="77777777" w:rsidR="00A86E98" w:rsidRDefault="00053172" w:rsidP="00053172">
      <w:pPr>
        <w:autoSpaceDE w:val="0"/>
        <w:autoSpaceDN w:val="0"/>
        <w:adjustRightInd w:val="0"/>
        <w:jc w:val="both"/>
        <w:rPr>
          <w:rFonts w:ascii="Arial" w:hAnsi="Arial" w:cs="Arial"/>
          <w:b/>
          <w:bCs/>
          <w:sz w:val="22"/>
          <w:szCs w:val="22"/>
        </w:rPr>
      </w:pPr>
      <w:r w:rsidRPr="00A32F7C">
        <w:rPr>
          <w:rFonts w:ascii="Arial" w:hAnsi="Arial" w:cs="Arial"/>
          <w:b/>
          <w:bCs/>
          <w:sz w:val="22"/>
          <w:szCs w:val="22"/>
        </w:rPr>
        <w:t>GESI related Activities</w:t>
      </w:r>
    </w:p>
    <w:p w14:paraId="2ADEE06E" w14:textId="77777777" w:rsidR="00854713" w:rsidRDefault="00854713" w:rsidP="00053172">
      <w:pPr>
        <w:autoSpaceDE w:val="0"/>
        <w:autoSpaceDN w:val="0"/>
        <w:adjustRightInd w:val="0"/>
        <w:jc w:val="both"/>
        <w:rPr>
          <w:rFonts w:ascii="Arial" w:hAnsi="Arial" w:cs="Arial"/>
          <w:b/>
          <w:bCs/>
          <w:sz w:val="22"/>
          <w:szCs w:val="22"/>
        </w:rPr>
      </w:pPr>
    </w:p>
    <w:p w14:paraId="4354A65D" w14:textId="77777777" w:rsidR="00053172" w:rsidRPr="00A86E98" w:rsidRDefault="00053172" w:rsidP="00053172">
      <w:pPr>
        <w:autoSpaceDE w:val="0"/>
        <w:autoSpaceDN w:val="0"/>
        <w:adjustRightInd w:val="0"/>
        <w:jc w:val="both"/>
        <w:rPr>
          <w:rFonts w:ascii="Arial" w:hAnsi="Arial" w:cs="Arial"/>
          <w:b/>
          <w:bCs/>
          <w:sz w:val="22"/>
          <w:szCs w:val="22"/>
        </w:rPr>
      </w:pPr>
      <w:r>
        <w:rPr>
          <w:rFonts w:ascii="Arial" w:hAnsi="Arial" w:cs="Arial"/>
          <w:sz w:val="22"/>
          <w:szCs w:val="22"/>
        </w:rPr>
        <w:t>A number</w:t>
      </w:r>
      <w:r w:rsidRPr="00A32F7C">
        <w:rPr>
          <w:rFonts w:ascii="Arial" w:hAnsi="Arial" w:cs="Arial"/>
          <w:sz w:val="22"/>
          <w:szCs w:val="22"/>
        </w:rPr>
        <w:t xml:space="preserve"> of activities of the project are directly or indirectly linked to GESI.  Almost all the interventions were found</w:t>
      </w:r>
      <w:r w:rsidR="00044711">
        <w:rPr>
          <w:rFonts w:ascii="Arial" w:hAnsi="Arial" w:cs="Arial"/>
          <w:sz w:val="22"/>
          <w:szCs w:val="22"/>
        </w:rPr>
        <w:t xml:space="preserve"> to be designed through a</w:t>
      </w:r>
      <w:r w:rsidRPr="00A32F7C">
        <w:rPr>
          <w:rFonts w:ascii="Arial" w:hAnsi="Arial" w:cs="Arial"/>
          <w:sz w:val="22"/>
          <w:szCs w:val="22"/>
        </w:rPr>
        <w:t xml:space="preserve"> GESI l</w:t>
      </w:r>
      <w:r w:rsidR="00044711">
        <w:rPr>
          <w:rFonts w:ascii="Arial" w:hAnsi="Arial" w:cs="Arial"/>
          <w:sz w:val="22"/>
          <w:szCs w:val="22"/>
        </w:rPr>
        <w:t>ens. Gender integration was mainstreamed as cross-cutting dimension throughout the design and implementation of activities under the project.  In particular</w:t>
      </w:r>
      <w:r w:rsidRPr="00A32F7C">
        <w:rPr>
          <w:rFonts w:ascii="Arial" w:hAnsi="Arial" w:cs="Arial"/>
          <w:sz w:val="22"/>
          <w:szCs w:val="22"/>
        </w:rPr>
        <w:t xml:space="preserve">, </w:t>
      </w:r>
      <w:r w:rsidR="00044711">
        <w:rPr>
          <w:rFonts w:ascii="Arial" w:hAnsi="Arial" w:cs="Arial"/>
          <w:sz w:val="22"/>
          <w:szCs w:val="22"/>
        </w:rPr>
        <w:t xml:space="preserve">the </w:t>
      </w:r>
      <w:r w:rsidRPr="00A32F7C">
        <w:rPr>
          <w:rFonts w:ascii="Arial" w:hAnsi="Arial" w:cs="Arial"/>
          <w:sz w:val="22"/>
          <w:szCs w:val="22"/>
        </w:rPr>
        <w:t xml:space="preserve">following </w:t>
      </w:r>
      <w:r w:rsidR="00044711">
        <w:rPr>
          <w:rFonts w:ascii="Arial" w:hAnsi="Arial" w:cs="Arial"/>
          <w:sz w:val="22"/>
          <w:szCs w:val="22"/>
        </w:rPr>
        <w:t>set of activities was found to be directly linked to</w:t>
      </w:r>
      <w:r w:rsidRPr="00A32F7C">
        <w:rPr>
          <w:rFonts w:ascii="Arial" w:hAnsi="Arial" w:cs="Arial"/>
          <w:sz w:val="22"/>
          <w:szCs w:val="22"/>
        </w:rPr>
        <w:t xml:space="preserve"> GESI</w:t>
      </w:r>
      <w:r w:rsidR="00044711">
        <w:rPr>
          <w:rFonts w:ascii="Arial" w:hAnsi="Arial" w:cs="Arial"/>
          <w:sz w:val="22"/>
          <w:szCs w:val="22"/>
        </w:rPr>
        <w:t xml:space="preserve"> principles</w:t>
      </w:r>
      <w:r w:rsidRPr="00A32F7C">
        <w:rPr>
          <w:rFonts w:ascii="Arial" w:hAnsi="Arial" w:cs="Arial"/>
          <w:sz w:val="22"/>
          <w:szCs w:val="22"/>
        </w:rPr>
        <w:t>:</w:t>
      </w:r>
    </w:p>
    <w:p w14:paraId="217F25CA" w14:textId="77777777" w:rsidR="00854713" w:rsidRDefault="00854713" w:rsidP="00854713">
      <w:pPr>
        <w:autoSpaceDE w:val="0"/>
        <w:autoSpaceDN w:val="0"/>
        <w:adjustRightInd w:val="0"/>
        <w:ind w:left="720"/>
        <w:jc w:val="both"/>
        <w:rPr>
          <w:rFonts w:ascii="Arial" w:hAnsi="Arial" w:cs="Arial"/>
          <w:sz w:val="22"/>
          <w:szCs w:val="22"/>
        </w:rPr>
      </w:pPr>
    </w:p>
    <w:p w14:paraId="25D96E5B" w14:textId="77777777" w:rsidR="00053172" w:rsidRPr="00A32F7C" w:rsidRDefault="00053172" w:rsidP="002A276C">
      <w:pPr>
        <w:numPr>
          <w:ilvl w:val="0"/>
          <w:numId w:val="8"/>
        </w:numPr>
        <w:autoSpaceDE w:val="0"/>
        <w:autoSpaceDN w:val="0"/>
        <w:adjustRightInd w:val="0"/>
        <w:jc w:val="both"/>
        <w:rPr>
          <w:rFonts w:ascii="Arial" w:hAnsi="Arial" w:cs="Arial"/>
          <w:sz w:val="22"/>
          <w:szCs w:val="22"/>
        </w:rPr>
      </w:pPr>
      <w:r w:rsidRPr="00A32F7C">
        <w:rPr>
          <w:rFonts w:ascii="Arial" w:hAnsi="Arial" w:cs="Arial"/>
          <w:sz w:val="22"/>
          <w:szCs w:val="22"/>
        </w:rPr>
        <w:t>Establishment of SLAC, Legal Help Desk, formation of Victim Support Forum and mobile legal clinic</w:t>
      </w:r>
      <w:r w:rsidR="00044711">
        <w:rPr>
          <w:rFonts w:ascii="Arial" w:hAnsi="Arial" w:cs="Arial"/>
          <w:sz w:val="22"/>
          <w:szCs w:val="22"/>
        </w:rPr>
        <w:t>s</w:t>
      </w:r>
      <w:r w:rsidRPr="00A32F7C">
        <w:rPr>
          <w:rFonts w:ascii="Arial" w:hAnsi="Arial" w:cs="Arial"/>
          <w:sz w:val="22"/>
          <w:szCs w:val="22"/>
        </w:rPr>
        <w:t>.</w:t>
      </w:r>
    </w:p>
    <w:p w14:paraId="216B66D6" w14:textId="77777777" w:rsidR="00053172" w:rsidRPr="00A32F7C" w:rsidRDefault="00053172" w:rsidP="002A276C">
      <w:pPr>
        <w:numPr>
          <w:ilvl w:val="0"/>
          <w:numId w:val="8"/>
        </w:numPr>
        <w:autoSpaceDE w:val="0"/>
        <w:autoSpaceDN w:val="0"/>
        <w:adjustRightInd w:val="0"/>
        <w:jc w:val="both"/>
        <w:rPr>
          <w:rFonts w:ascii="Arial" w:hAnsi="Arial" w:cs="Arial"/>
          <w:sz w:val="22"/>
          <w:szCs w:val="22"/>
        </w:rPr>
      </w:pPr>
      <w:r w:rsidRPr="00A32F7C">
        <w:rPr>
          <w:rFonts w:ascii="Arial" w:hAnsi="Arial" w:cs="Arial"/>
          <w:sz w:val="22"/>
          <w:szCs w:val="22"/>
        </w:rPr>
        <w:t>Improve</w:t>
      </w:r>
      <w:r w:rsidR="00044711">
        <w:rPr>
          <w:rFonts w:ascii="Arial" w:hAnsi="Arial" w:cs="Arial"/>
          <w:sz w:val="22"/>
          <w:szCs w:val="22"/>
        </w:rPr>
        <w:t>d</w:t>
      </w:r>
      <w:r w:rsidRPr="00A32F7C">
        <w:rPr>
          <w:rFonts w:ascii="Arial" w:hAnsi="Arial" w:cs="Arial"/>
          <w:sz w:val="22"/>
          <w:szCs w:val="22"/>
        </w:rPr>
        <w:t xml:space="preserve"> implementation of continuous </w:t>
      </w:r>
      <w:r w:rsidR="00044711">
        <w:rPr>
          <w:rFonts w:ascii="Arial" w:hAnsi="Arial" w:cs="Arial"/>
          <w:sz w:val="22"/>
          <w:szCs w:val="22"/>
        </w:rPr>
        <w:t xml:space="preserve">court </w:t>
      </w:r>
      <w:r w:rsidRPr="00A32F7C">
        <w:rPr>
          <w:rFonts w:ascii="Arial" w:hAnsi="Arial" w:cs="Arial"/>
          <w:sz w:val="22"/>
          <w:szCs w:val="22"/>
        </w:rPr>
        <w:t>hearing</w:t>
      </w:r>
      <w:r w:rsidR="00044711">
        <w:rPr>
          <w:rFonts w:ascii="Arial" w:hAnsi="Arial" w:cs="Arial"/>
          <w:sz w:val="22"/>
          <w:szCs w:val="22"/>
        </w:rPr>
        <w:t>s</w:t>
      </w:r>
      <w:r w:rsidRPr="00A32F7C">
        <w:rPr>
          <w:rFonts w:ascii="Arial" w:hAnsi="Arial" w:cs="Arial"/>
          <w:sz w:val="22"/>
          <w:szCs w:val="22"/>
        </w:rPr>
        <w:t>, preparation of Standard Operational Procedure</w:t>
      </w:r>
      <w:r w:rsidR="00044711">
        <w:rPr>
          <w:rFonts w:ascii="Arial" w:hAnsi="Arial" w:cs="Arial"/>
          <w:sz w:val="22"/>
          <w:szCs w:val="22"/>
        </w:rPr>
        <w:t>s</w:t>
      </w:r>
      <w:r w:rsidRPr="00A32F7C">
        <w:rPr>
          <w:rFonts w:ascii="Arial" w:hAnsi="Arial" w:cs="Arial"/>
          <w:sz w:val="22"/>
          <w:szCs w:val="22"/>
        </w:rPr>
        <w:t xml:space="preserve"> (SOP</w:t>
      </w:r>
      <w:r w:rsidR="00044711">
        <w:rPr>
          <w:rFonts w:ascii="Arial" w:hAnsi="Arial" w:cs="Arial"/>
          <w:sz w:val="22"/>
          <w:szCs w:val="22"/>
        </w:rPr>
        <w:t>s</w:t>
      </w:r>
      <w:r w:rsidRPr="00A32F7C">
        <w:rPr>
          <w:rFonts w:ascii="Arial" w:hAnsi="Arial" w:cs="Arial"/>
          <w:sz w:val="22"/>
          <w:szCs w:val="22"/>
        </w:rPr>
        <w:t>) of in-camera heari</w:t>
      </w:r>
      <w:r w:rsidR="00044711">
        <w:rPr>
          <w:rFonts w:ascii="Arial" w:hAnsi="Arial" w:cs="Arial"/>
          <w:sz w:val="22"/>
          <w:szCs w:val="22"/>
        </w:rPr>
        <w:t>ng and training on</w:t>
      </w:r>
      <w:r w:rsidRPr="00A32F7C">
        <w:rPr>
          <w:rFonts w:ascii="Arial" w:hAnsi="Arial" w:cs="Arial"/>
          <w:sz w:val="22"/>
          <w:szCs w:val="22"/>
        </w:rPr>
        <w:t xml:space="preserve"> SOP</w:t>
      </w:r>
      <w:r w:rsidR="00044711">
        <w:rPr>
          <w:rFonts w:ascii="Arial" w:hAnsi="Arial" w:cs="Arial"/>
          <w:sz w:val="22"/>
          <w:szCs w:val="22"/>
        </w:rPr>
        <w:t>s</w:t>
      </w:r>
      <w:r w:rsidRPr="00A32F7C">
        <w:rPr>
          <w:rFonts w:ascii="Arial" w:hAnsi="Arial" w:cs="Arial"/>
          <w:sz w:val="22"/>
          <w:szCs w:val="22"/>
        </w:rPr>
        <w:t xml:space="preserve"> for key stakeholders.</w:t>
      </w:r>
    </w:p>
    <w:p w14:paraId="3054E80D" w14:textId="77777777" w:rsidR="00053172" w:rsidRPr="00A32F7C" w:rsidRDefault="00044711" w:rsidP="002A276C">
      <w:pPr>
        <w:numPr>
          <w:ilvl w:val="0"/>
          <w:numId w:val="8"/>
        </w:numPr>
        <w:autoSpaceDE w:val="0"/>
        <w:autoSpaceDN w:val="0"/>
        <w:adjustRightInd w:val="0"/>
        <w:jc w:val="both"/>
        <w:rPr>
          <w:rFonts w:ascii="Arial" w:hAnsi="Arial" w:cs="Arial"/>
          <w:sz w:val="22"/>
          <w:szCs w:val="22"/>
        </w:rPr>
      </w:pPr>
      <w:r>
        <w:rPr>
          <w:rFonts w:ascii="Arial" w:hAnsi="Arial" w:cs="Arial"/>
          <w:sz w:val="22"/>
          <w:szCs w:val="22"/>
        </w:rPr>
        <w:t>Aseries of dialogues and</w:t>
      </w:r>
      <w:r w:rsidR="00053172" w:rsidRPr="00A32F7C">
        <w:rPr>
          <w:rFonts w:ascii="Arial" w:hAnsi="Arial" w:cs="Arial"/>
          <w:sz w:val="22"/>
          <w:szCs w:val="22"/>
        </w:rPr>
        <w:t xml:space="preserve"> trainings on SGBV and UN Resolution</w:t>
      </w:r>
      <w:r>
        <w:rPr>
          <w:rFonts w:ascii="Arial" w:hAnsi="Arial" w:cs="Arial"/>
          <w:sz w:val="22"/>
          <w:szCs w:val="22"/>
        </w:rPr>
        <w:t>s</w:t>
      </w:r>
      <w:r w:rsidR="00053172" w:rsidRPr="00A32F7C">
        <w:rPr>
          <w:rFonts w:ascii="Arial" w:hAnsi="Arial" w:cs="Arial"/>
          <w:sz w:val="22"/>
          <w:szCs w:val="22"/>
        </w:rPr>
        <w:t xml:space="preserve"> 1325 and 1820 </w:t>
      </w:r>
      <w:r>
        <w:rPr>
          <w:rFonts w:ascii="Arial" w:hAnsi="Arial" w:cs="Arial"/>
          <w:sz w:val="22"/>
          <w:szCs w:val="22"/>
        </w:rPr>
        <w:t>for the benefit of S/GBV</w:t>
      </w:r>
      <w:r w:rsidR="00053172" w:rsidRPr="00A32F7C">
        <w:rPr>
          <w:rFonts w:ascii="Arial" w:hAnsi="Arial" w:cs="Arial"/>
          <w:sz w:val="22"/>
          <w:szCs w:val="22"/>
        </w:rPr>
        <w:t xml:space="preserve"> victims, law enforcement agencies, judiciary, civil society and human rights activists.</w:t>
      </w:r>
    </w:p>
    <w:p w14:paraId="4456F910" w14:textId="77777777" w:rsidR="00053172" w:rsidRPr="00A32F7C" w:rsidRDefault="00044711" w:rsidP="002A276C">
      <w:pPr>
        <w:numPr>
          <w:ilvl w:val="0"/>
          <w:numId w:val="8"/>
        </w:numPr>
        <w:autoSpaceDE w:val="0"/>
        <w:autoSpaceDN w:val="0"/>
        <w:adjustRightInd w:val="0"/>
        <w:jc w:val="both"/>
        <w:rPr>
          <w:rFonts w:ascii="Arial" w:hAnsi="Arial" w:cs="Arial"/>
          <w:sz w:val="22"/>
          <w:szCs w:val="22"/>
        </w:rPr>
      </w:pPr>
      <w:r>
        <w:rPr>
          <w:rFonts w:ascii="Arial" w:hAnsi="Arial" w:cs="Arial"/>
          <w:sz w:val="22"/>
          <w:szCs w:val="22"/>
        </w:rPr>
        <w:t>A</w:t>
      </w:r>
      <w:r w:rsidR="00053172" w:rsidRPr="00A32F7C">
        <w:rPr>
          <w:rFonts w:ascii="Arial" w:hAnsi="Arial" w:cs="Arial"/>
          <w:sz w:val="22"/>
          <w:szCs w:val="22"/>
        </w:rPr>
        <w:t>ffirmative action to increase</w:t>
      </w:r>
      <w:r>
        <w:rPr>
          <w:rFonts w:ascii="Arial" w:hAnsi="Arial" w:cs="Arial"/>
          <w:sz w:val="22"/>
          <w:szCs w:val="22"/>
        </w:rPr>
        <w:t xml:space="preserve"> the representation/participation of women and other marginalized and disadvantaged groups in the</w:t>
      </w:r>
      <w:r w:rsidR="00053172" w:rsidRPr="00A32F7C">
        <w:rPr>
          <w:rFonts w:ascii="Arial" w:hAnsi="Arial" w:cs="Arial"/>
          <w:sz w:val="22"/>
          <w:szCs w:val="22"/>
        </w:rPr>
        <w:t xml:space="preserve"> legal prof</w:t>
      </w:r>
      <w:r>
        <w:rPr>
          <w:rFonts w:ascii="Arial" w:hAnsi="Arial" w:cs="Arial"/>
          <w:sz w:val="22"/>
          <w:szCs w:val="22"/>
        </w:rPr>
        <w:t>ession; including a 6-month law internship program for newly minted</w:t>
      </w:r>
      <w:r w:rsidR="00053172" w:rsidRPr="00A32F7C">
        <w:rPr>
          <w:rFonts w:ascii="Arial" w:hAnsi="Arial" w:cs="Arial"/>
          <w:sz w:val="22"/>
          <w:szCs w:val="22"/>
        </w:rPr>
        <w:t xml:space="preserve"> lawyers, </w:t>
      </w:r>
      <w:r>
        <w:rPr>
          <w:rFonts w:ascii="Arial" w:hAnsi="Arial" w:cs="Arial"/>
          <w:sz w:val="22"/>
          <w:szCs w:val="22"/>
        </w:rPr>
        <w:t xml:space="preserve">a </w:t>
      </w:r>
      <w:r w:rsidR="00053172" w:rsidRPr="00A32F7C">
        <w:rPr>
          <w:rFonts w:ascii="Arial" w:hAnsi="Arial" w:cs="Arial"/>
          <w:sz w:val="22"/>
          <w:szCs w:val="22"/>
        </w:rPr>
        <w:t>Law Scholarship Program</w:t>
      </w:r>
      <w:r>
        <w:rPr>
          <w:rFonts w:ascii="Arial" w:hAnsi="Arial" w:cs="Arial"/>
          <w:sz w:val="22"/>
          <w:szCs w:val="22"/>
        </w:rPr>
        <w:t xml:space="preserve"> to study at university,</w:t>
      </w:r>
      <w:r w:rsidR="00053172" w:rsidRPr="00A32F7C">
        <w:rPr>
          <w:rFonts w:ascii="Arial" w:hAnsi="Arial" w:cs="Arial"/>
          <w:sz w:val="22"/>
          <w:szCs w:val="22"/>
        </w:rPr>
        <w:t xml:space="preserve"> and preparation class</w:t>
      </w:r>
      <w:r>
        <w:rPr>
          <w:rFonts w:ascii="Arial" w:hAnsi="Arial" w:cs="Arial"/>
          <w:sz w:val="22"/>
          <w:szCs w:val="22"/>
        </w:rPr>
        <w:t xml:space="preserve">es to take the Bar Council exam </w:t>
      </w:r>
      <w:r w:rsidR="000D5324">
        <w:rPr>
          <w:rFonts w:ascii="Arial" w:hAnsi="Arial" w:cs="Arial"/>
          <w:sz w:val="22"/>
          <w:szCs w:val="22"/>
        </w:rPr>
        <w:t>targeting law studygraduates</w:t>
      </w:r>
      <w:r w:rsidR="00053172" w:rsidRPr="00A32F7C">
        <w:rPr>
          <w:rFonts w:ascii="Arial" w:hAnsi="Arial" w:cs="Arial"/>
          <w:sz w:val="22"/>
          <w:szCs w:val="22"/>
        </w:rPr>
        <w:t>.</w:t>
      </w:r>
    </w:p>
    <w:p w14:paraId="579DB972" w14:textId="77777777" w:rsidR="00053172" w:rsidRPr="00A32F7C" w:rsidRDefault="00053172" w:rsidP="002A276C">
      <w:pPr>
        <w:numPr>
          <w:ilvl w:val="0"/>
          <w:numId w:val="8"/>
        </w:numPr>
        <w:autoSpaceDE w:val="0"/>
        <w:autoSpaceDN w:val="0"/>
        <w:adjustRightInd w:val="0"/>
        <w:jc w:val="both"/>
        <w:rPr>
          <w:rFonts w:ascii="Arial" w:hAnsi="Arial" w:cs="Arial"/>
          <w:sz w:val="22"/>
          <w:szCs w:val="22"/>
        </w:rPr>
      </w:pPr>
      <w:r w:rsidRPr="00A32F7C">
        <w:rPr>
          <w:rFonts w:ascii="Arial" w:hAnsi="Arial" w:cs="Arial"/>
          <w:sz w:val="22"/>
          <w:szCs w:val="22"/>
        </w:rPr>
        <w:t>Publication of Public Service Announcements (PSAs) and Bi-monthly newsletters on TJ to disseminate information on transitional justice mechanisms.</w:t>
      </w:r>
    </w:p>
    <w:p w14:paraId="58E03410" w14:textId="77777777" w:rsidR="00053172" w:rsidRPr="00A32F7C" w:rsidRDefault="00086A5C" w:rsidP="002A276C">
      <w:pPr>
        <w:numPr>
          <w:ilvl w:val="0"/>
          <w:numId w:val="8"/>
        </w:numPr>
        <w:autoSpaceDE w:val="0"/>
        <w:autoSpaceDN w:val="0"/>
        <w:adjustRightInd w:val="0"/>
        <w:jc w:val="both"/>
        <w:rPr>
          <w:rFonts w:ascii="Arial" w:hAnsi="Arial" w:cs="Arial"/>
          <w:sz w:val="22"/>
          <w:szCs w:val="22"/>
        </w:rPr>
      </w:pPr>
      <w:r>
        <w:rPr>
          <w:rFonts w:ascii="Arial" w:hAnsi="Arial" w:cs="Arial"/>
          <w:sz w:val="22"/>
          <w:szCs w:val="22"/>
        </w:rPr>
        <w:t>Review of the B.A./L.L.B Syllabus</w:t>
      </w:r>
      <w:r w:rsidR="00053172" w:rsidRPr="00A32F7C">
        <w:rPr>
          <w:rFonts w:ascii="Arial" w:hAnsi="Arial" w:cs="Arial"/>
          <w:sz w:val="22"/>
          <w:szCs w:val="22"/>
        </w:rPr>
        <w:t xml:space="preserve"> of Nepal Law Campus, TU and added Gen</w:t>
      </w:r>
      <w:r w:rsidR="000D5324">
        <w:rPr>
          <w:rFonts w:ascii="Arial" w:hAnsi="Arial" w:cs="Arial"/>
          <w:sz w:val="22"/>
          <w:szCs w:val="22"/>
        </w:rPr>
        <w:t>der and Social Inclusion</w:t>
      </w:r>
      <w:r w:rsidR="00053172" w:rsidRPr="00A32F7C">
        <w:rPr>
          <w:rFonts w:ascii="Arial" w:hAnsi="Arial" w:cs="Arial"/>
          <w:sz w:val="22"/>
          <w:szCs w:val="22"/>
        </w:rPr>
        <w:t xml:space="preserve"> as compulsory</w:t>
      </w:r>
      <w:r w:rsidR="000D5324">
        <w:rPr>
          <w:rFonts w:ascii="Arial" w:hAnsi="Arial" w:cs="Arial"/>
          <w:sz w:val="22"/>
          <w:szCs w:val="22"/>
        </w:rPr>
        <w:t xml:space="preserve"> subjects</w:t>
      </w:r>
      <w:r w:rsidR="00053172" w:rsidRPr="00A32F7C">
        <w:rPr>
          <w:rFonts w:ascii="Arial" w:hAnsi="Arial" w:cs="Arial"/>
          <w:sz w:val="22"/>
          <w:szCs w:val="22"/>
        </w:rPr>
        <w:t>.</w:t>
      </w:r>
    </w:p>
    <w:p w14:paraId="2C3A2800" w14:textId="77777777" w:rsidR="00053172" w:rsidRPr="00A32F7C" w:rsidRDefault="00053172" w:rsidP="002A276C">
      <w:pPr>
        <w:numPr>
          <w:ilvl w:val="0"/>
          <w:numId w:val="8"/>
        </w:numPr>
        <w:autoSpaceDE w:val="0"/>
        <w:autoSpaceDN w:val="0"/>
        <w:adjustRightInd w:val="0"/>
        <w:jc w:val="both"/>
        <w:rPr>
          <w:rFonts w:ascii="Arial" w:hAnsi="Arial" w:cs="Arial"/>
          <w:sz w:val="22"/>
          <w:szCs w:val="22"/>
        </w:rPr>
      </w:pPr>
      <w:r w:rsidRPr="00A32F7C">
        <w:rPr>
          <w:rFonts w:ascii="Arial" w:hAnsi="Arial" w:cs="Arial"/>
          <w:sz w:val="22"/>
          <w:szCs w:val="22"/>
        </w:rPr>
        <w:t xml:space="preserve">Establishment of </w:t>
      </w:r>
      <w:r w:rsidR="008C1588">
        <w:rPr>
          <w:rFonts w:ascii="Arial" w:hAnsi="Arial" w:cs="Arial"/>
          <w:sz w:val="22"/>
          <w:szCs w:val="22"/>
        </w:rPr>
        <w:t xml:space="preserve">Legal </w:t>
      </w:r>
      <w:r w:rsidRPr="00A32F7C">
        <w:rPr>
          <w:rFonts w:ascii="Arial" w:hAnsi="Arial" w:cs="Arial"/>
          <w:sz w:val="22"/>
          <w:szCs w:val="22"/>
        </w:rPr>
        <w:t>Information Center</w:t>
      </w:r>
      <w:r w:rsidR="008C1588">
        <w:rPr>
          <w:rFonts w:ascii="Arial" w:hAnsi="Arial" w:cs="Arial"/>
          <w:sz w:val="22"/>
          <w:szCs w:val="22"/>
        </w:rPr>
        <w:t>s</w:t>
      </w:r>
      <w:r w:rsidRPr="00A32F7C">
        <w:rPr>
          <w:rFonts w:ascii="Arial" w:hAnsi="Arial" w:cs="Arial"/>
          <w:sz w:val="22"/>
          <w:szCs w:val="22"/>
        </w:rPr>
        <w:t xml:space="preserve"> and client orientation desks in district court</w:t>
      </w:r>
      <w:r w:rsidR="000D5324">
        <w:rPr>
          <w:rFonts w:ascii="Arial" w:hAnsi="Arial" w:cs="Arial"/>
          <w:sz w:val="22"/>
          <w:szCs w:val="22"/>
        </w:rPr>
        <w:t>s</w:t>
      </w:r>
      <w:r w:rsidRPr="00A32F7C">
        <w:rPr>
          <w:rFonts w:ascii="Arial" w:hAnsi="Arial" w:cs="Arial"/>
          <w:sz w:val="22"/>
          <w:szCs w:val="22"/>
        </w:rPr>
        <w:t xml:space="preserve"> of five districts.</w:t>
      </w:r>
    </w:p>
    <w:p w14:paraId="4E1D47D7" w14:textId="77777777" w:rsidR="00053172" w:rsidRPr="00A32F7C" w:rsidRDefault="00053172" w:rsidP="002A276C">
      <w:pPr>
        <w:numPr>
          <w:ilvl w:val="0"/>
          <w:numId w:val="8"/>
        </w:numPr>
        <w:autoSpaceDE w:val="0"/>
        <w:autoSpaceDN w:val="0"/>
        <w:adjustRightInd w:val="0"/>
        <w:jc w:val="both"/>
        <w:rPr>
          <w:rFonts w:ascii="Arial" w:hAnsi="Arial" w:cs="Arial"/>
          <w:sz w:val="22"/>
          <w:szCs w:val="22"/>
        </w:rPr>
      </w:pPr>
      <w:r w:rsidRPr="00A32F7C">
        <w:rPr>
          <w:rFonts w:ascii="Arial" w:hAnsi="Arial" w:cs="Arial"/>
          <w:sz w:val="22"/>
          <w:szCs w:val="22"/>
        </w:rPr>
        <w:t>Review of existing Legal Aid Act</w:t>
      </w:r>
      <w:r w:rsidR="000D5324">
        <w:rPr>
          <w:rFonts w:ascii="Arial" w:hAnsi="Arial" w:cs="Arial"/>
          <w:sz w:val="22"/>
          <w:szCs w:val="22"/>
        </w:rPr>
        <w:t>.</w:t>
      </w:r>
    </w:p>
    <w:p w14:paraId="5459D3A7" w14:textId="77777777" w:rsidR="00053172" w:rsidRPr="00A32F7C" w:rsidRDefault="00053172" w:rsidP="00053172">
      <w:pPr>
        <w:autoSpaceDE w:val="0"/>
        <w:autoSpaceDN w:val="0"/>
        <w:adjustRightInd w:val="0"/>
        <w:jc w:val="both"/>
        <w:rPr>
          <w:rFonts w:ascii="Arial" w:hAnsi="Arial" w:cs="Arial"/>
          <w:sz w:val="22"/>
          <w:szCs w:val="22"/>
        </w:rPr>
      </w:pPr>
    </w:p>
    <w:p w14:paraId="151991A0" w14:textId="77777777" w:rsidR="00A86E98" w:rsidRDefault="00A86E98" w:rsidP="00053172">
      <w:pPr>
        <w:autoSpaceDE w:val="0"/>
        <w:autoSpaceDN w:val="0"/>
        <w:adjustRightInd w:val="0"/>
        <w:jc w:val="both"/>
        <w:rPr>
          <w:rFonts w:ascii="Arial" w:hAnsi="Arial" w:cs="Arial"/>
          <w:b/>
          <w:bCs/>
          <w:sz w:val="22"/>
          <w:szCs w:val="22"/>
        </w:rPr>
      </w:pPr>
    </w:p>
    <w:p w14:paraId="10F46671" w14:textId="77777777" w:rsidR="00A86E98" w:rsidRDefault="00053172" w:rsidP="00053172">
      <w:pPr>
        <w:autoSpaceDE w:val="0"/>
        <w:autoSpaceDN w:val="0"/>
        <w:adjustRightInd w:val="0"/>
        <w:jc w:val="both"/>
        <w:rPr>
          <w:rFonts w:ascii="Arial" w:hAnsi="Arial" w:cs="Arial"/>
          <w:b/>
          <w:bCs/>
          <w:sz w:val="22"/>
          <w:szCs w:val="22"/>
        </w:rPr>
      </w:pPr>
      <w:r w:rsidRPr="00A32F7C">
        <w:rPr>
          <w:rFonts w:ascii="Arial" w:hAnsi="Arial" w:cs="Arial"/>
          <w:b/>
          <w:bCs/>
          <w:sz w:val="22"/>
          <w:szCs w:val="22"/>
        </w:rPr>
        <w:t xml:space="preserve">Findings and Observations  </w:t>
      </w:r>
    </w:p>
    <w:p w14:paraId="0B0AC330" w14:textId="77777777" w:rsidR="00A86E98" w:rsidRDefault="00A86E98" w:rsidP="00053172">
      <w:pPr>
        <w:autoSpaceDE w:val="0"/>
        <w:autoSpaceDN w:val="0"/>
        <w:adjustRightInd w:val="0"/>
        <w:jc w:val="both"/>
        <w:rPr>
          <w:rFonts w:ascii="Arial" w:hAnsi="Arial" w:cs="Arial"/>
          <w:b/>
          <w:bCs/>
          <w:sz w:val="22"/>
          <w:szCs w:val="22"/>
        </w:rPr>
      </w:pPr>
    </w:p>
    <w:p w14:paraId="36EEBC83" w14:textId="77777777" w:rsidR="00053172" w:rsidRPr="00A32F7C" w:rsidRDefault="000D5324" w:rsidP="00053172">
      <w:pPr>
        <w:autoSpaceDE w:val="0"/>
        <w:autoSpaceDN w:val="0"/>
        <w:adjustRightInd w:val="0"/>
        <w:jc w:val="both"/>
        <w:rPr>
          <w:rFonts w:ascii="Arial" w:hAnsi="Arial" w:cs="Arial"/>
          <w:sz w:val="22"/>
          <w:szCs w:val="22"/>
        </w:rPr>
      </w:pPr>
      <w:r>
        <w:rPr>
          <w:rFonts w:ascii="Arial" w:hAnsi="Arial" w:cs="Arial"/>
          <w:sz w:val="22"/>
          <w:szCs w:val="22"/>
        </w:rPr>
        <w:t>The f</w:t>
      </w:r>
      <w:r w:rsidR="00053172" w:rsidRPr="00A32F7C">
        <w:rPr>
          <w:rFonts w:ascii="Arial" w:hAnsi="Arial" w:cs="Arial"/>
          <w:sz w:val="22"/>
          <w:szCs w:val="22"/>
        </w:rPr>
        <w:t>ollowing findings and observations have been made on the basis of reviewing different reports, discussion</w:t>
      </w:r>
      <w:r>
        <w:rPr>
          <w:rFonts w:ascii="Arial" w:hAnsi="Arial" w:cs="Arial"/>
          <w:sz w:val="22"/>
          <w:szCs w:val="22"/>
        </w:rPr>
        <w:t>s</w:t>
      </w:r>
      <w:r w:rsidR="00053172" w:rsidRPr="00A32F7C">
        <w:rPr>
          <w:rFonts w:ascii="Arial" w:hAnsi="Arial" w:cs="Arial"/>
          <w:sz w:val="22"/>
          <w:szCs w:val="22"/>
        </w:rPr>
        <w:t xml:space="preserve"> with </w:t>
      </w:r>
      <w:r>
        <w:rPr>
          <w:rFonts w:ascii="Arial" w:hAnsi="Arial" w:cs="Arial"/>
          <w:sz w:val="22"/>
          <w:szCs w:val="22"/>
        </w:rPr>
        <w:t xml:space="preserve">UNDP </w:t>
      </w:r>
      <w:r w:rsidR="00053172" w:rsidRPr="00A32F7C">
        <w:rPr>
          <w:rFonts w:ascii="Arial" w:hAnsi="Arial" w:cs="Arial"/>
          <w:sz w:val="22"/>
          <w:szCs w:val="22"/>
        </w:rPr>
        <w:t xml:space="preserve">peace-building </w:t>
      </w:r>
      <w:r>
        <w:rPr>
          <w:rFonts w:ascii="Arial" w:hAnsi="Arial" w:cs="Arial"/>
          <w:sz w:val="22"/>
          <w:szCs w:val="22"/>
        </w:rPr>
        <w:t>and</w:t>
      </w:r>
      <w:r w:rsidR="00053172" w:rsidRPr="00A32F7C">
        <w:rPr>
          <w:rFonts w:ascii="Arial" w:hAnsi="Arial" w:cs="Arial"/>
          <w:sz w:val="22"/>
          <w:szCs w:val="22"/>
        </w:rPr>
        <w:t xml:space="preserve"> GESI</w:t>
      </w:r>
      <w:r>
        <w:rPr>
          <w:rFonts w:ascii="Arial" w:hAnsi="Arial" w:cs="Arial"/>
          <w:sz w:val="22"/>
          <w:szCs w:val="22"/>
        </w:rPr>
        <w:t xml:space="preserve"> staff and</w:t>
      </w:r>
      <w:r w:rsidR="00053172" w:rsidRPr="00A32F7C">
        <w:rPr>
          <w:rFonts w:ascii="Arial" w:hAnsi="Arial" w:cs="Arial"/>
          <w:sz w:val="22"/>
          <w:szCs w:val="22"/>
        </w:rPr>
        <w:t xml:space="preserve"> meeting</w:t>
      </w:r>
      <w:r>
        <w:rPr>
          <w:rFonts w:ascii="Arial" w:hAnsi="Arial" w:cs="Arial"/>
          <w:sz w:val="22"/>
          <w:szCs w:val="22"/>
        </w:rPr>
        <w:t>s with</w:t>
      </w:r>
      <w:r w:rsidR="00053172" w:rsidRPr="00A32F7C">
        <w:rPr>
          <w:rFonts w:ascii="Arial" w:hAnsi="Arial" w:cs="Arial"/>
          <w:sz w:val="22"/>
          <w:szCs w:val="22"/>
        </w:rPr>
        <w:t xml:space="preserve"> key stakeholders.</w:t>
      </w:r>
    </w:p>
    <w:p w14:paraId="7FC2D0A4" w14:textId="77777777" w:rsidR="00053172" w:rsidRDefault="00053172" w:rsidP="00053172">
      <w:pPr>
        <w:autoSpaceDE w:val="0"/>
        <w:autoSpaceDN w:val="0"/>
        <w:adjustRightInd w:val="0"/>
        <w:jc w:val="both"/>
        <w:rPr>
          <w:rFonts w:ascii="Arial" w:hAnsi="Arial" w:cs="Arial"/>
          <w:sz w:val="22"/>
          <w:szCs w:val="22"/>
        </w:rPr>
      </w:pPr>
    </w:p>
    <w:p w14:paraId="6FCB28B9" w14:textId="77777777" w:rsidR="00854713" w:rsidRPr="00A32F7C" w:rsidRDefault="00854713" w:rsidP="00053172">
      <w:pPr>
        <w:autoSpaceDE w:val="0"/>
        <w:autoSpaceDN w:val="0"/>
        <w:adjustRightInd w:val="0"/>
        <w:jc w:val="both"/>
        <w:rPr>
          <w:rFonts w:ascii="Arial" w:hAnsi="Arial" w:cs="Arial"/>
          <w:sz w:val="22"/>
          <w:szCs w:val="22"/>
        </w:rPr>
      </w:pPr>
    </w:p>
    <w:p w14:paraId="5FE638DE" w14:textId="77777777" w:rsidR="00053172" w:rsidRPr="00A86E98" w:rsidRDefault="00053172" w:rsidP="00053172">
      <w:pPr>
        <w:autoSpaceDE w:val="0"/>
        <w:autoSpaceDN w:val="0"/>
        <w:adjustRightInd w:val="0"/>
        <w:jc w:val="both"/>
        <w:rPr>
          <w:rFonts w:ascii="Arial" w:hAnsi="Arial" w:cs="Arial"/>
          <w:b/>
          <w:bCs/>
          <w:sz w:val="22"/>
          <w:szCs w:val="22"/>
        </w:rPr>
      </w:pPr>
      <w:r w:rsidRPr="00A86E98">
        <w:rPr>
          <w:rFonts w:ascii="Arial" w:hAnsi="Arial" w:cs="Arial"/>
          <w:b/>
          <w:bCs/>
          <w:sz w:val="22"/>
          <w:szCs w:val="22"/>
        </w:rPr>
        <w:t>SLAC:</w:t>
      </w:r>
    </w:p>
    <w:p w14:paraId="1E2079A3" w14:textId="77777777" w:rsidR="00854713" w:rsidRPr="00854713" w:rsidRDefault="00854713" w:rsidP="00854713">
      <w:pPr>
        <w:ind w:left="720"/>
        <w:jc w:val="both"/>
        <w:rPr>
          <w:rFonts w:ascii="Arial" w:hAnsi="Arial" w:cs="Arial"/>
          <w:snapToGrid/>
          <w:color w:val="000000"/>
          <w:sz w:val="22"/>
          <w:szCs w:val="22"/>
        </w:rPr>
      </w:pPr>
    </w:p>
    <w:p w14:paraId="5EE725A6" w14:textId="77777777" w:rsidR="00053172" w:rsidRPr="00A32F7C" w:rsidRDefault="000D5324" w:rsidP="002A276C">
      <w:pPr>
        <w:numPr>
          <w:ilvl w:val="0"/>
          <w:numId w:val="7"/>
        </w:numPr>
        <w:ind w:left="720"/>
        <w:jc w:val="both"/>
        <w:rPr>
          <w:rFonts w:ascii="Arial" w:hAnsi="Arial" w:cs="Arial"/>
          <w:snapToGrid/>
          <w:color w:val="000000"/>
          <w:sz w:val="22"/>
          <w:szCs w:val="22"/>
        </w:rPr>
      </w:pPr>
      <w:r>
        <w:rPr>
          <w:rFonts w:ascii="Arial" w:hAnsi="Arial" w:cs="Arial"/>
          <w:sz w:val="22"/>
          <w:szCs w:val="22"/>
        </w:rPr>
        <w:t>The establishment of the SLAC was beneficial</w:t>
      </w:r>
      <w:r w:rsidR="00053172" w:rsidRPr="00A32F7C">
        <w:rPr>
          <w:rFonts w:ascii="Arial" w:hAnsi="Arial" w:cs="Arial"/>
          <w:sz w:val="22"/>
          <w:szCs w:val="22"/>
        </w:rPr>
        <w:t xml:space="preserve"> to </w:t>
      </w:r>
      <w:r>
        <w:rPr>
          <w:rFonts w:ascii="Arial" w:hAnsi="Arial" w:cs="Arial"/>
          <w:sz w:val="22"/>
          <w:szCs w:val="22"/>
        </w:rPr>
        <w:t xml:space="preserve">victims of conflict and </w:t>
      </w:r>
      <w:r w:rsidR="00053172" w:rsidRPr="00A32F7C">
        <w:rPr>
          <w:rFonts w:ascii="Arial" w:hAnsi="Arial" w:cs="Arial"/>
          <w:sz w:val="22"/>
          <w:szCs w:val="22"/>
        </w:rPr>
        <w:t>S</w:t>
      </w:r>
      <w:r>
        <w:rPr>
          <w:rFonts w:ascii="Arial" w:hAnsi="Arial" w:cs="Arial"/>
          <w:sz w:val="22"/>
          <w:szCs w:val="22"/>
        </w:rPr>
        <w:t>/GBVby</w:t>
      </w:r>
      <w:r w:rsidR="00053172" w:rsidRPr="00A32F7C">
        <w:rPr>
          <w:rFonts w:ascii="Arial" w:hAnsi="Arial" w:cs="Arial"/>
          <w:sz w:val="22"/>
          <w:szCs w:val="22"/>
        </w:rPr>
        <w:t xml:space="preserve"> providing </w:t>
      </w:r>
      <w:r>
        <w:rPr>
          <w:rFonts w:ascii="Arial" w:hAnsi="Arial" w:cs="Arial"/>
          <w:sz w:val="22"/>
          <w:szCs w:val="22"/>
        </w:rPr>
        <w:t xml:space="preserve">a </w:t>
      </w:r>
      <w:r w:rsidR="00053172" w:rsidRPr="00A32F7C">
        <w:rPr>
          <w:rFonts w:ascii="Arial" w:hAnsi="Arial" w:cs="Arial"/>
          <w:sz w:val="22"/>
          <w:szCs w:val="22"/>
        </w:rPr>
        <w:t>wide range of legal aid support</w:t>
      </w:r>
      <w:r w:rsidR="007618C3">
        <w:rPr>
          <w:rFonts w:ascii="Arial" w:hAnsi="Arial" w:cs="Arial"/>
          <w:sz w:val="22"/>
          <w:szCs w:val="22"/>
        </w:rPr>
        <w:t xml:space="preserve"> </w:t>
      </w:r>
      <w:r w:rsidR="00053172" w:rsidRPr="00A32F7C">
        <w:rPr>
          <w:rFonts w:ascii="Arial" w:hAnsi="Arial" w:cs="Arial"/>
          <w:sz w:val="22"/>
          <w:szCs w:val="22"/>
        </w:rPr>
        <w:t>s</w:t>
      </w:r>
      <w:r>
        <w:rPr>
          <w:rFonts w:ascii="Arial" w:hAnsi="Arial" w:cs="Arial"/>
          <w:sz w:val="22"/>
          <w:szCs w:val="22"/>
        </w:rPr>
        <w:t>ervices</w:t>
      </w:r>
      <w:r w:rsidR="00053172" w:rsidRPr="00A32F7C">
        <w:rPr>
          <w:rFonts w:ascii="Arial" w:hAnsi="Arial" w:cs="Arial"/>
          <w:sz w:val="22"/>
          <w:szCs w:val="22"/>
        </w:rPr>
        <w:t xml:space="preserve"> including socio-psychological counselling to all types of indigent people irrespective of their economic condition. </w:t>
      </w:r>
    </w:p>
    <w:p w14:paraId="649C3D6D" w14:textId="77777777" w:rsidR="00053172" w:rsidRPr="00A32F7C" w:rsidRDefault="00053172" w:rsidP="002A276C">
      <w:pPr>
        <w:numPr>
          <w:ilvl w:val="0"/>
          <w:numId w:val="7"/>
        </w:numPr>
        <w:ind w:left="720"/>
        <w:jc w:val="both"/>
        <w:rPr>
          <w:rFonts w:ascii="Arial" w:hAnsi="Arial" w:cs="Arial"/>
          <w:snapToGrid/>
          <w:color w:val="000000"/>
          <w:sz w:val="22"/>
          <w:szCs w:val="22"/>
        </w:rPr>
      </w:pPr>
      <w:r w:rsidRPr="00A32F7C">
        <w:rPr>
          <w:rFonts w:ascii="Arial" w:hAnsi="Arial" w:cs="Arial"/>
          <w:sz w:val="22"/>
          <w:szCs w:val="22"/>
        </w:rPr>
        <w:t xml:space="preserve">In total, </w:t>
      </w:r>
      <w:r w:rsidRPr="00A32F7C">
        <w:rPr>
          <w:rFonts w:ascii="Arial" w:hAnsi="Arial" w:cs="Arial"/>
          <w:snapToGrid/>
          <w:color w:val="000000"/>
          <w:sz w:val="22"/>
          <w:szCs w:val="22"/>
        </w:rPr>
        <w:t>3</w:t>
      </w:r>
      <w:r w:rsidR="00E42601">
        <w:rPr>
          <w:rFonts w:ascii="Arial" w:hAnsi="Arial" w:cs="Arial"/>
          <w:snapToGrid/>
          <w:color w:val="000000"/>
          <w:sz w:val="22"/>
          <w:szCs w:val="22"/>
        </w:rPr>
        <w:t>,</w:t>
      </w:r>
      <w:r w:rsidRPr="00A32F7C">
        <w:rPr>
          <w:rFonts w:ascii="Arial" w:hAnsi="Arial" w:cs="Arial"/>
          <w:snapToGrid/>
          <w:color w:val="000000"/>
          <w:sz w:val="22"/>
          <w:szCs w:val="22"/>
        </w:rPr>
        <w:t>561</w:t>
      </w:r>
      <w:r w:rsidR="00916047">
        <w:rPr>
          <w:rFonts w:ascii="Arial" w:hAnsi="Arial" w:cs="Arial"/>
          <w:snapToGrid/>
          <w:color w:val="000000"/>
          <w:sz w:val="22"/>
          <w:szCs w:val="22"/>
        </w:rPr>
        <w:t xml:space="preserve"> </w:t>
      </w:r>
      <w:r w:rsidR="000D5324">
        <w:rPr>
          <w:rFonts w:ascii="Arial" w:hAnsi="Arial" w:cs="Arial"/>
          <w:snapToGrid/>
          <w:color w:val="000000"/>
          <w:sz w:val="22"/>
          <w:szCs w:val="22"/>
        </w:rPr>
        <w:t>people</w:t>
      </w:r>
      <w:r w:rsidR="00916047">
        <w:rPr>
          <w:rFonts w:ascii="Arial" w:hAnsi="Arial" w:cs="Arial"/>
          <w:snapToGrid/>
          <w:color w:val="000000"/>
          <w:sz w:val="22"/>
          <w:szCs w:val="22"/>
        </w:rPr>
        <w:t xml:space="preserve"> </w:t>
      </w:r>
      <w:r w:rsidR="00784A43">
        <w:rPr>
          <w:rFonts w:ascii="Arial" w:hAnsi="Arial" w:cs="Arial"/>
          <w:snapToGrid/>
          <w:color w:val="000000"/>
          <w:sz w:val="22"/>
          <w:szCs w:val="22"/>
        </w:rPr>
        <w:t>benefitted</w:t>
      </w:r>
      <w:r w:rsidRPr="00A32F7C">
        <w:rPr>
          <w:rFonts w:ascii="Arial" w:hAnsi="Arial" w:cs="Arial"/>
          <w:snapToGrid/>
          <w:color w:val="000000"/>
          <w:sz w:val="22"/>
          <w:szCs w:val="22"/>
        </w:rPr>
        <w:t xml:space="preserve"> from </w:t>
      </w:r>
      <w:r w:rsidR="000D5324">
        <w:rPr>
          <w:rFonts w:ascii="Arial" w:hAnsi="Arial" w:cs="Arial"/>
          <w:snapToGrid/>
          <w:color w:val="000000"/>
          <w:sz w:val="22"/>
          <w:szCs w:val="22"/>
        </w:rPr>
        <w:t xml:space="preserve">the </w:t>
      </w:r>
      <w:r w:rsidRPr="00A32F7C">
        <w:rPr>
          <w:rFonts w:ascii="Arial" w:hAnsi="Arial" w:cs="Arial"/>
          <w:snapToGrid/>
          <w:color w:val="000000"/>
          <w:sz w:val="22"/>
          <w:szCs w:val="22"/>
        </w:rPr>
        <w:t>SLAC</w:t>
      </w:r>
      <w:r w:rsidR="000D5324">
        <w:rPr>
          <w:rFonts w:ascii="Arial" w:hAnsi="Arial" w:cs="Arial"/>
          <w:snapToGrid/>
          <w:color w:val="000000"/>
          <w:sz w:val="22"/>
          <w:szCs w:val="22"/>
        </w:rPr>
        <w:t>s’ services</w:t>
      </w:r>
      <w:r w:rsidR="00E42601">
        <w:rPr>
          <w:rFonts w:ascii="Arial" w:hAnsi="Arial" w:cs="Arial"/>
          <w:snapToGrid/>
          <w:color w:val="000000"/>
          <w:sz w:val="22"/>
          <w:szCs w:val="22"/>
        </w:rPr>
        <w:t xml:space="preserve"> out of which</w:t>
      </w:r>
      <w:r w:rsidR="000D5324">
        <w:rPr>
          <w:rFonts w:ascii="Arial" w:hAnsi="Arial" w:cs="Arial"/>
          <w:snapToGrid/>
          <w:color w:val="000000"/>
          <w:sz w:val="22"/>
          <w:szCs w:val="22"/>
        </w:rPr>
        <w:t xml:space="preserve"> 59% were </w:t>
      </w:r>
      <w:r w:rsidR="000D5324">
        <w:rPr>
          <w:rFonts w:ascii="Arial" w:hAnsi="Arial" w:cs="Arial"/>
          <w:snapToGrid/>
          <w:color w:val="000000"/>
          <w:sz w:val="22"/>
          <w:szCs w:val="22"/>
        </w:rPr>
        <w:lastRenderedPageBreak/>
        <w:t xml:space="preserve">females belonging to vulnerable groups. </w:t>
      </w:r>
    </w:p>
    <w:p w14:paraId="58ED5C8E" w14:textId="77777777" w:rsidR="00053172" w:rsidRPr="00A32F7C" w:rsidRDefault="00053172" w:rsidP="002A276C">
      <w:pPr>
        <w:numPr>
          <w:ilvl w:val="0"/>
          <w:numId w:val="7"/>
        </w:numPr>
        <w:ind w:left="720"/>
        <w:jc w:val="both"/>
        <w:rPr>
          <w:rFonts w:ascii="Arial" w:hAnsi="Arial" w:cs="Arial"/>
          <w:snapToGrid/>
          <w:color w:val="000000"/>
          <w:sz w:val="22"/>
          <w:szCs w:val="22"/>
        </w:rPr>
      </w:pPr>
      <w:r w:rsidRPr="00A32F7C">
        <w:rPr>
          <w:rFonts w:ascii="Arial" w:hAnsi="Arial" w:cs="Arial"/>
          <w:snapToGrid/>
          <w:color w:val="000000"/>
          <w:sz w:val="22"/>
          <w:szCs w:val="22"/>
        </w:rPr>
        <w:t>T</w:t>
      </w:r>
      <w:r w:rsidRPr="00A32F7C">
        <w:rPr>
          <w:rFonts w:ascii="Arial" w:hAnsi="Arial" w:cs="Arial"/>
          <w:sz w:val="22"/>
          <w:szCs w:val="22"/>
        </w:rPr>
        <w:t xml:space="preserve">he project was able to deliver </w:t>
      </w:r>
      <w:r w:rsidR="0060033B">
        <w:rPr>
          <w:rFonts w:ascii="Arial" w:hAnsi="Arial" w:cs="Arial"/>
          <w:sz w:val="22"/>
          <w:szCs w:val="22"/>
        </w:rPr>
        <w:t>important innovations, such as</w:t>
      </w:r>
      <w:r w:rsidRPr="00A32F7C">
        <w:rPr>
          <w:rFonts w:ascii="Arial" w:hAnsi="Arial" w:cs="Arial"/>
          <w:sz w:val="22"/>
          <w:szCs w:val="22"/>
        </w:rPr>
        <w:t xml:space="preserve"> socio-legal aid centers rather than only legal aid service. The SLAC</w:t>
      </w:r>
      <w:r w:rsidR="0060033B">
        <w:rPr>
          <w:rFonts w:ascii="Arial" w:hAnsi="Arial" w:cs="Arial"/>
          <w:sz w:val="22"/>
          <w:szCs w:val="22"/>
        </w:rPr>
        <w:t>s increasingly</w:t>
      </w:r>
      <w:r w:rsidRPr="00A32F7C">
        <w:rPr>
          <w:rFonts w:ascii="Arial" w:hAnsi="Arial" w:cs="Arial"/>
          <w:sz w:val="22"/>
          <w:szCs w:val="22"/>
        </w:rPr>
        <w:t xml:space="preserve"> add</w:t>
      </w:r>
      <w:r w:rsidR="0060033B">
        <w:rPr>
          <w:rFonts w:ascii="Arial" w:hAnsi="Arial" w:cs="Arial"/>
          <w:sz w:val="22"/>
          <w:szCs w:val="22"/>
        </w:rPr>
        <w:t>ing</w:t>
      </w:r>
      <w:r w:rsidRPr="00A32F7C">
        <w:rPr>
          <w:rFonts w:ascii="Arial" w:hAnsi="Arial" w:cs="Arial"/>
          <w:sz w:val="22"/>
          <w:szCs w:val="22"/>
        </w:rPr>
        <w:t xml:space="preserve"> value as one stop center</w:t>
      </w:r>
      <w:r w:rsidR="0060033B">
        <w:rPr>
          <w:rFonts w:ascii="Arial" w:hAnsi="Arial" w:cs="Arial"/>
          <w:sz w:val="22"/>
          <w:szCs w:val="22"/>
        </w:rPr>
        <w:t>s providing legal and social support to</w:t>
      </w:r>
      <w:r w:rsidRPr="00A32F7C">
        <w:rPr>
          <w:rFonts w:ascii="Arial" w:hAnsi="Arial" w:cs="Arial"/>
          <w:sz w:val="22"/>
          <w:szCs w:val="22"/>
        </w:rPr>
        <w:t xml:space="preserve"> women and vulnerable groups. </w:t>
      </w:r>
    </w:p>
    <w:p w14:paraId="2504AB40" w14:textId="77777777" w:rsidR="00053172" w:rsidRPr="00A32F7C" w:rsidRDefault="00053172" w:rsidP="002A276C">
      <w:pPr>
        <w:numPr>
          <w:ilvl w:val="0"/>
          <w:numId w:val="7"/>
        </w:numPr>
        <w:ind w:left="720"/>
        <w:jc w:val="both"/>
        <w:rPr>
          <w:rFonts w:ascii="Arial" w:hAnsi="Arial" w:cs="Arial"/>
          <w:snapToGrid/>
          <w:color w:val="000000"/>
          <w:sz w:val="22"/>
          <w:szCs w:val="22"/>
        </w:rPr>
      </w:pPr>
      <w:r w:rsidRPr="00A32F7C">
        <w:rPr>
          <w:rFonts w:ascii="Arial" w:hAnsi="Arial" w:cs="Arial"/>
          <w:snapToGrid/>
          <w:color w:val="000000"/>
          <w:sz w:val="22"/>
          <w:szCs w:val="22"/>
        </w:rPr>
        <w:t>It</w:t>
      </w:r>
      <w:r w:rsidR="00E42601">
        <w:rPr>
          <w:rFonts w:ascii="Arial" w:hAnsi="Arial" w:cs="Arial"/>
          <w:sz w:val="22"/>
          <w:szCs w:val="22"/>
        </w:rPr>
        <w:t xml:space="preserve"> plays an important role in building legal aid users’</w:t>
      </w:r>
      <w:r w:rsidRPr="00A32F7C">
        <w:rPr>
          <w:rFonts w:ascii="Arial" w:hAnsi="Arial" w:cs="Arial"/>
          <w:sz w:val="22"/>
          <w:szCs w:val="22"/>
        </w:rPr>
        <w:t xml:space="preserve"> confidence </w:t>
      </w:r>
      <w:r w:rsidR="00E42601">
        <w:rPr>
          <w:rFonts w:ascii="Arial" w:hAnsi="Arial" w:cs="Arial"/>
          <w:sz w:val="22"/>
          <w:szCs w:val="22"/>
        </w:rPr>
        <w:t>in the</w:t>
      </w:r>
      <w:r w:rsidRPr="00A32F7C">
        <w:rPr>
          <w:rFonts w:ascii="Arial" w:hAnsi="Arial" w:cs="Arial"/>
          <w:sz w:val="22"/>
          <w:szCs w:val="22"/>
        </w:rPr>
        <w:t xml:space="preserve"> local justice system in Nepal. </w:t>
      </w:r>
    </w:p>
    <w:p w14:paraId="3F2A6CCC" w14:textId="77777777" w:rsidR="00053172" w:rsidRDefault="00053172" w:rsidP="00053172">
      <w:pPr>
        <w:ind w:left="720"/>
        <w:jc w:val="both"/>
        <w:rPr>
          <w:rFonts w:ascii="Arial" w:hAnsi="Arial" w:cs="Arial"/>
          <w:snapToGrid/>
          <w:color w:val="000000"/>
          <w:sz w:val="22"/>
          <w:szCs w:val="22"/>
        </w:rPr>
      </w:pPr>
    </w:p>
    <w:p w14:paraId="599CB0F0" w14:textId="77777777" w:rsidR="00854713" w:rsidRPr="00A32F7C" w:rsidRDefault="00854713" w:rsidP="00053172">
      <w:pPr>
        <w:ind w:left="720"/>
        <w:jc w:val="both"/>
        <w:rPr>
          <w:rFonts w:ascii="Arial" w:hAnsi="Arial" w:cs="Arial"/>
          <w:snapToGrid/>
          <w:color w:val="000000"/>
          <w:sz w:val="22"/>
          <w:szCs w:val="22"/>
        </w:rPr>
      </w:pPr>
    </w:p>
    <w:p w14:paraId="6B3CD76E" w14:textId="77777777" w:rsidR="00053172" w:rsidRDefault="00053172" w:rsidP="00053172">
      <w:pPr>
        <w:jc w:val="both"/>
        <w:rPr>
          <w:rFonts w:ascii="Arial" w:hAnsi="Arial" w:cs="Arial"/>
          <w:sz w:val="22"/>
          <w:szCs w:val="22"/>
        </w:rPr>
      </w:pPr>
      <w:r w:rsidRPr="00A32F7C">
        <w:rPr>
          <w:rFonts w:ascii="Arial" w:hAnsi="Arial" w:cs="Arial"/>
          <w:b/>
          <w:bCs/>
          <w:sz w:val="22"/>
          <w:szCs w:val="22"/>
        </w:rPr>
        <w:t>Legal Help Desk (LHD)</w:t>
      </w:r>
      <w:r w:rsidRPr="00A32F7C">
        <w:rPr>
          <w:rStyle w:val="FootnoteReference"/>
          <w:rFonts w:ascii="Arial" w:eastAsia="Calibri" w:hAnsi="Arial" w:cs="Arial"/>
          <w:b/>
          <w:bCs/>
          <w:sz w:val="22"/>
          <w:szCs w:val="22"/>
        </w:rPr>
        <w:footnoteReference w:id="1"/>
      </w:r>
      <w:r w:rsidRPr="00A32F7C">
        <w:rPr>
          <w:rFonts w:ascii="Arial" w:hAnsi="Arial" w:cs="Arial"/>
          <w:b/>
          <w:bCs/>
          <w:sz w:val="22"/>
          <w:szCs w:val="22"/>
        </w:rPr>
        <w:t xml:space="preserve"> and Information Centre (IC):</w:t>
      </w:r>
    </w:p>
    <w:p w14:paraId="1821748D" w14:textId="77777777" w:rsidR="00854713" w:rsidRPr="00A32F7C" w:rsidRDefault="00854713" w:rsidP="00053172">
      <w:pPr>
        <w:jc w:val="both"/>
        <w:rPr>
          <w:rFonts w:ascii="Arial" w:hAnsi="Arial" w:cs="Arial"/>
          <w:sz w:val="22"/>
          <w:szCs w:val="22"/>
        </w:rPr>
      </w:pPr>
    </w:p>
    <w:p w14:paraId="5680F3C1" w14:textId="77777777" w:rsidR="00053172" w:rsidRPr="00A32F7C" w:rsidRDefault="00E42601" w:rsidP="002A276C">
      <w:pPr>
        <w:numPr>
          <w:ilvl w:val="0"/>
          <w:numId w:val="9"/>
        </w:numPr>
        <w:jc w:val="both"/>
        <w:rPr>
          <w:rFonts w:ascii="Arial" w:hAnsi="Arial" w:cs="Arial"/>
          <w:sz w:val="22"/>
          <w:szCs w:val="22"/>
        </w:rPr>
      </w:pPr>
      <w:r>
        <w:rPr>
          <w:rFonts w:ascii="Arial" w:hAnsi="Arial" w:cs="Arial"/>
          <w:sz w:val="22"/>
          <w:szCs w:val="22"/>
        </w:rPr>
        <w:t xml:space="preserve">The establishment of </w:t>
      </w:r>
      <w:r w:rsidR="008C1588">
        <w:rPr>
          <w:rFonts w:ascii="Arial" w:hAnsi="Arial" w:cs="Arial"/>
          <w:sz w:val="22"/>
          <w:szCs w:val="22"/>
        </w:rPr>
        <w:t xml:space="preserve">an </w:t>
      </w:r>
      <w:r>
        <w:rPr>
          <w:rFonts w:ascii="Arial" w:hAnsi="Arial" w:cs="Arial"/>
          <w:sz w:val="22"/>
          <w:szCs w:val="22"/>
        </w:rPr>
        <w:t>LHD and IC at district court level is seen as an</w:t>
      </w:r>
      <w:r w:rsidR="00053172" w:rsidRPr="00A32F7C">
        <w:rPr>
          <w:rFonts w:ascii="Arial" w:hAnsi="Arial" w:cs="Arial"/>
          <w:sz w:val="22"/>
          <w:szCs w:val="22"/>
        </w:rPr>
        <w:t xml:space="preserve"> im</w:t>
      </w:r>
      <w:r>
        <w:rPr>
          <w:rFonts w:ascii="Arial" w:hAnsi="Arial" w:cs="Arial"/>
          <w:sz w:val="22"/>
          <w:szCs w:val="22"/>
        </w:rPr>
        <w:t>portant step towards more open</w:t>
      </w:r>
      <w:r w:rsidR="00053172" w:rsidRPr="00A32F7C">
        <w:rPr>
          <w:rFonts w:ascii="Arial" w:hAnsi="Arial" w:cs="Arial"/>
          <w:sz w:val="22"/>
          <w:szCs w:val="22"/>
        </w:rPr>
        <w:t xml:space="preserve"> communication.</w:t>
      </w:r>
    </w:p>
    <w:p w14:paraId="2C14053C" w14:textId="77777777" w:rsidR="00053172" w:rsidRPr="00A32F7C" w:rsidRDefault="00E42601" w:rsidP="002A276C">
      <w:pPr>
        <w:numPr>
          <w:ilvl w:val="0"/>
          <w:numId w:val="9"/>
        </w:numPr>
        <w:jc w:val="both"/>
        <w:rPr>
          <w:rFonts w:ascii="Arial" w:hAnsi="Arial" w:cs="Arial"/>
          <w:sz w:val="22"/>
          <w:szCs w:val="22"/>
        </w:rPr>
      </w:pPr>
      <w:r>
        <w:rPr>
          <w:rFonts w:ascii="Arial" w:hAnsi="Arial" w:cs="Arial"/>
          <w:sz w:val="22"/>
          <w:szCs w:val="22"/>
        </w:rPr>
        <w:t>S</w:t>
      </w:r>
      <w:r w:rsidR="00053172" w:rsidRPr="00A32F7C">
        <w:rPr>
          <w:rFonts w:ascii="Arial" w:hAnsi="Arial" w:cs="Arial"/>
          <w:sz w:val="22"/>
          <w:szCs w:val="22"/>
        </w:rPr>
        <w:t xml:space="preserve">ervice seekers </w:t>
      </w:r>
      <w:r>
        <w:rPr>
          <w:rFonts w:ascii="Arial" w:hAnsi="Arial" w:cs="Arial"/>
          <w:sz w:val="22"/>
          <w:szCs w:val="22"/>
        </w:rPr>
        <w:t>reported</w:t>
      </w:r>
      <w:r w:rsidR="00053172" w:rsidRPr="00A32F7C">
        <w:rPr>
          <w:rFonts w:ascii="Arial" w:hAnsi="Arial" w:cs="Arial"/>
          <w:sz w:val="22"/>
          <w:szCs w:val="22"/>
        </w:rPr>
        <w:t xml:space="preserve"> enhance</w:t>
      </w:r>
      <w:r>
        <w:rPr>
          <w:rFonts w:ascii="Arial" w:hAnsi="Arial" w:cs="Arial"/>
          <w:sz w:val="22"/>
          <w:szCs w:val="22"/>
        </w:rPr>
        <w:t xml:space="preserve">d understanding in their rights and about practical procedural steps they need to undertake and procedures to be followed for  accessing </w:t>
      </w:r>
      <w:r w:rsidR="00053172" w:rsidRPr="00A32F7C">
        <w:rPr>
          <w:rFonts w:ascii="Arial" w:hAnsi="Arial" w:cs="Arial"/>
          <w:sz w:val="22"/>
          <w:szCs w:val="22"/>
        </w:rPr>
        <w:t xml:space="preserve">court services and mechanisms. </w:t>
      </w:r>
    </w:p>
    <w:p w14:paraId="1719ABA3" w14:textId="77777777" w:rsidR="00053172" w:rsidRPr="00A32F7C" w:rsidRDefault="00053172" w:rsidP="002A276C">
      <w:pPr>
        <w:numPr>
          <w:ilvl w:val="0"/>
          <w:numId w:val="9"/>
        </w:numPr>
        <w:jc w:val="both"/>
        <w:rPr>
          <w:rFonts w:ascii="Arial" w:hAnsi="Arial" w:cs="Arial"/>
          <w:sz w:val="22"/>
          <w:szCs w:val="22"/>
        </w:rPr>
      </w:pPr>
      <w:r w:rsidRPr="00A32F7C">
        <w:rPr>
          <w:rFonts w:ascii="Arial" w:hAnsi="Arial" w:cs="Arial"/>
          <w:sz w:val="22"/>
          <w:szCs w:val="22"/>
        </w:rPr>
        <w:t xml:space="preserve">Improvement in the case management particularly on </w:t>
      </w:r>
      <w:r w:rsidR="00E42601">
        <w:rPr>
          <w:rFonts w:ascii="Arial" w:hAnsi="Arial" w:cs="Arial"/>
          <w:sz w:val="22"/>
          <w:szCs w:val="22"/>
        </w:rPr>
        <w:t>S/</w:t>
      </w:r>
      <w:r w:rsidRPr="00A32F7C">
        <w:rPr>
          <w:rFonts w:ascii="Arial" w:hAnsi="Arial" w:cs="Arial"/>
          <w:sz w:val="22"/>
          <w:szCs w:val="22"/>
        </w:rPr>
        <w:t xml:space="preserve">GBV cases, such as rape, human trafficking etc. excluding conflict victims. </w:t>
      </w:r>
    </w:p>
    <w:p w14:paraId="4EDA41B7" w14:textId="77777777" w:rsidR="00053172" w:rsidRPr="00A32F7C" w:rsidRDefault="00053172" w:rsidP="002A276C">
      <w:pPr>
        <w:numPr>
          <w:ilvl w:val="0"/>
          <w:numId w:val="9"/>
        </w:numPr>
        <w:jc w:val="both"/>
        <w:rPr>
          <w:rFonts w:ascii="Arial" w:hAnsi="Arial" w:cs="Arial"/>
          <w:sz w:val="22"/>
          <w:szCs w:val="22"/>
        </w:rPr>
      </w:pPr>
      <w:r w:rsidRPr="00A32F7C">
        <w:rPr>
          <w:rFonts w:ascii="Arial" w:hAnsi="Arial" w:cs="Arial"/>
          <w:sz w:val="22"/>
          <w:szCs w:val="22"/>
        </w:rPr>
        <w:t>The help desk and Informatio</w:t>
      </w:r>
      <w:r w:rsidR="00E42601">
        <w:rPr>
          <w:rFonts w:ascii="Arial" w:hAnsi="Arial" w:cs="Arial"/>
          <w:sz w:val="22"/>
          <w:szCs w:val="22"/>
        </w:rPr>
        <w:t>n Centre have proved</w:t>
      </w:r>
      <w:r w:rsidRPr="00A32F7C">
        <w:rPr>
          <w:rFonts w:ascii="Arial" w:hAnsi="Arial" w:cs="Arial"/>
          <w:sz w:val="22"/>
          <w:szCs w:val="22"/>
        </w:rPr>
        <w:t xml:space="preserve"> useful tools for accessing information on legal provision</w:t>
      </w:r>
      <w:r w:rsidR="00E42601">
        <w:rPr>
          <w:rFonts w:ascii="Arial" w:hAnsi="Arial" w:cs="Arial"/>
          <w:sz w:val="22"/>
          <w:szCs w:val="22"/>
        </w:rPr>
        <w:t>s</w:t>
      </w:r>
      <w:r w:rsidRPr="00A32F7C">
        <w:rPr>
          <w:rFonts w:ascii="Arial" w:hAnsi="Arial" w:cs="Arial"/>
          <w:sz w:val="22"/>
          <w:szCs w:val="22"/>
        </w:rPr>
        <w:t xml:space="preserve"> and</w:t>
      </w:r>
      <w:r w:rsidR="00E42601">
        <w:rPr>
          <w:rFonts w:ascii="Arial" w:hAnsi="Arial" w:cs="Arial"/>
          <w:sz w:val="22"/>
          <w:szCs w:val="22"/>
        </w:rPr>
        <w:t xml:space="preserve"> the</w:t>
      </w:r>
      <w:r w:rsidRPr="00A32F7C">
        <w:rPr>
          <w:rFonts w:ascii="Arial" w:hAnsi="Arial" w:cs="Arial"/>
          <w:sz w:val="22"/>
          <w:szCs w:val="22"/>
        </w:rPr>
        <w:t xml:space="preserve"> court system</w:t>
      </w:r>
      <w:r w:rsidR="00E42601">
        <w:rPr>
          <w:rFonts w:ascii="Arial" w:hAnsi="Arial" w:cs="Arial"/>
          <w:sz w:val="22"/>
          <w:szCs w:val="22"/>
        </w:rPr>
        <w:t>, f</w:t>
      </w:r>
      <w:r w:rsidRPr="00A32F7C">
        <w:rPr>
          <w:rFonts w:ascii="Arial" w:hAnsi="Arial" w:cs="Arial"/>
          <w:sz w:val="22"/>
          <w:szCs w:val="22"/>
        </w:rPr>
        <w:t>o</w:t>
      </w:r>
      <w:r w:rsidR="00E42601">
        <w:rPr>
          <w:rFonts w:ascii="Arial" w:hAnsi="Arial" w:cs="Arial"/>
          <w:sz w:val="22"/>
          <w:szCs w:val="22"/>
        </w:rPr>
        <w:t>r women and disadvantaged groups</w:t>
      </w:r>
      <w:r w:rsidRPr="00A32F7C">
        <w:rPr>
          <w:rFonts w:ascii="Arial" w:hAnsi="Arial" w:cs="Arial"/>
          <w:sz w:val="22"/>
          <w:szCs w:val="22"/>
        </w:rPr>
        <w:t xml:space="preserve"> including Dalits, indigenous and Madhesis. </w:t>
      </w:r>
      <w:r w:rsidRPr="00A32F7C">
        <w:rPr>
          <w:rFonts w:ascii="Arial" w:hAnsi="Arial" w:cs="Arial"/>
          <w:snapToGrid/>
          <w:color w:val="000000"/>
          <w:sz w:val="22"/>
          <w:szCs w:val="22"/>
        </w:rPr>
        <w:t>Altogether</w:t>
      </w:r>
      <w:r w:rsidR="00E42601">
        <w:rPr>
          <w:rFonts w:ascii="Arial" w:hAnsi="Arial" w:cs="Arial"/>
          <w:snapToGrid/>
          <w:color w:val="000000"/>
          <w:sz w:val="22"/>
          <w:szCs w:val="22"/>
        </w:rPr>
        <w:t>,</w:t>
      </w:r>
      <w:r w:rsidRPr="00A32F7C">
        <w:rPr>
          <w:rFonts w:ascii="Arial" w:hAnsi="Arial" w:cs="Arial"/>
          <w:snapToGrid/>
          <w:color w:val="000000"/>
          <w:sz w:val="22"/>
          <w:szCs w:val="22"/>
        </w:rPr>
        <w:t xml:space="preserve"> 4</w:t>
      </w:r>
      <w:r w:rsidR="00E42601">
        <w:rPr>
          <w:rFonts w:ascii="Arial" w:hAnsi="Arial" w:cs="Arial"/>
          <w:snapToGrid/>
          <w:color w:val="000000"/>
          <w:sz w:val="22"/>
          <w:szCs w:val="22"/>
        </w:rPr>
        <w:t>,</w:t>
      </w:r>
      <w:r w:rsidRPr="00A32F7C">
        <w:rPr>
          <w:rFonts w:ascii="Arial" w:hAnsi="Arial" w:cs="Arial"/>
          <w:snapToGrid/>
          <w:color w:val="000000"/>
          <w:sz w:val="22"/>
          <w:szCs w:val="22"/>
        </w:rPr>
        <w:t>744 clients were provided orientation. Out of that 1</w:t>
      </w:r>
      <w:r w:rsidR="00E42601">
        <w:rPr>
          <w:rFonts w:ascii="Arial" w:hAnsi="Arial" w:cs="Arial"/>
          <w:snapToGrid/>
          <w:color w:val="000000"/>
          <w:sz w:val="22"/>
          <w:szCs w:val="22"/>
        </w:rPr>
        <w:t>,</w:t>
      </w:r>
      <w:r w:rsidRPr="00A32F7C">
        <w:rPr>
          <w:rFonts w:ascii="Arial" w:hAnsi="Arial" w:cs="Arial"/>
          <w:snapToGrid/>
          <w:color w:val="000000"/>
          <w:sz w:val="22"/>
          <w:szCs w:val="22"/>
        </w:rPr>
        <w:t>845</w:t>
      </w:r>
      <w:r w:rsidR="00E42601">
        <w:rPr>
          <w:rFonts w:ascii="Arial" w:hAnsi="Arial" w:cs="Arial"/>
          <w:snapToGrid/>
          <w:color w:val="000000"/>
          <w:sz w:val="22"/>
          <w:szCs w:val="22"/>
        </w:rPr>
        <w:t xml:space="preserve"> beneficiaries </w:t>
      </w:r>
      <w:r w:rsidR="006C469C">
        <w:rPr>
          <w:rFonts w:ascii="Arial" w:hAnsi="Arial" w:cs="Arial"/>
          <w:snapToGrid/>
          <w:color w:val="000000"/>
          <w:sz w:val="22"/>
          <w:szCs w:val="22"/>
        </w:rPr>
        <w:t xml:space="preserve">(or 39%) </w:t>
      </w:r>
      <w:r w:rsidR="00E42601">
        <w:rPr>
          <w:rFonts w:ascii="Arial" w:hAnsi="Arial" w:cs="Arial"/>
          <w:snapToGrid/>
          <w:color w:val="000000"/>
          <w:sz w:val="22"/>
          <w:szCs w:val="22"/>
        </w:rPr>
        <w:t>were</w:t>
      </w:r>
      <w:r w:rsidRPr="00A32F7C">
        <w:rPr>
          <w:rFonts w:ascii="Arial" w:hAnsi="Arial" w:cs="Arial"/>
          <w:snapToGrid/>
          <w:color w:val="000000"/>
          <w:sz w:val="22"/>
          <w:szCs w:val="22"/>
        </w:rPr>
        <w:t xml:space="preserve"> female.  </w:t>
      </w:r>
    </w:p>
    <w:p w14:paraId="2617D77C" w14:textId="77777777" w:rsidR="00053172" w:rsidRDefault="00053172" w:rsidP="00053172">
      <w:pPr>
        <w:pStyle w:val="ListParagraph"/>
        <w:rPr>
          <w:rFonts w:ascii="Arial" w:hAnsi="Arial" w:cs="Arial"/>
          <w:sz w:val="22"/>
          <w:szCs w:val="22"/>
        </w:rPr>
      </w:pPr>
    </w:p>
    <w:p w14:paraId="7BB266E4" w14:textId="77777777" w:rsidR="00854713" w:rsidRPr="00A32F7C" w:rsidRDefault="00854713" w:rsidP="00053172">
      <w:pPr>
        <w:pStyle w:val="ListParagraph"/>
        <w:rPr>
          <w:rFonts w:ascii="Arial" w:hAnsi="Arial" w:cs="Arial"/>
          <w:sz w:val="22"/>
          <w:szCs w:val="22"/>
        </w:rPr>
      </w:pPr>
    </w:p>
    <w:p w14:paraId="06223789" w14:textId="77777777" w:rsidR="00053172" w:rsidRPr="00A32F7C" w:rsidRDefault="008C1588" w:rsidP="00053172">
      <w:pPr>
        <w:jc w:val="both"/>
        <w:rPr>
          <w:rFonts w:ascii="Arial" w:hAnsi="Arial" w:cs="Arial"/>
          <w:sz w:val="22"/>
          <w:szCs w:val="22"/>
        </w:rPr>
      </w:pPr>
      <w:r>
        <w:rPr>
          <w:rFonts w:ascii="Arial" w:hAnsi="Arial" w:cs="Arial"/>
          <w:b/>
          <w:bCs/>
          <w:sz w:val="22"/>
          <w:szCs w:val="22"/>
        </w:rPr>
        <w:t>Victim Support Forum (VSF</w:t>
      </w:r>
      <w:r w:rsidR="00053172" w:rsidRPr="00A32F7C">
        <w:rPr>
          <w:rFonts w:ascii="Arial" w:hAnsi="Arial" w:cs="Arial"/>
          <w:b/>
          <w:bCs/>
          <w:sz w:val="22"/>
          <w:szCs w:val="22"/>
        </w:rPr>
        <w:t>)</w:t>
      </w:r>
      <w:r w:rsidR="00053172" w:rsidRPr="00A32F7C">
        <w:rPr>
          <w:rFonts w:ascii="Arial" w:hAnsi="Arial" w:cs="Arial"/>
          <w:sz w:val="22"/>
          <w:szCs w:val="22"/>
        </w:rPr>
        <w:t xml:space="preserve">: </w:t>
      </w:r>
    </w:p>
    <w:p w14:paraId="69B93C3D" w14:textId="77777777" w:rsidR="00854713" w:rsidRDefault="00854713" w:rsidP="00053172">
      <w:pPr>
        <w:jc w:val="both"/>
        <w:rPr>
          <w:rFonts w:ascii="Arial" w:hAnsi="Arial" w:cs="Arial"/>
          <w:sz w:val="22"/>
          <w:szCs w:val="22"/>
        </w:rPr>
      </w:pPr>
    </w:p>
    <w:p w14:paraId="0248D637" w14:textId="77777777" w:rsidR="00053172" w:rsidRPr="00A32F7C" w:rsidRDefault="00E42601" w:rsidP="00053172">
      <w:pPr>
        <w:jc w:val="both"/>
        <w:rPr>
          <w:rFonts w:ascii="Arial" w:hAnsi="Arial" w:cs="Arial"/>
          <w:sz w:val="22"/>
          <w:szCs w:val="22"/>
        </w:rPr>
      </w:pPr>
      <w:r>
        <w:rPr>
          <w:rFonts w:ascii="Arial" w:hAnsi="Arial" w:cs="Arial"/>
          <w:sz w:val="22"/>
          <w:szCs w:val="22"/>
        </w:rPr>
        <w:t>The establishment of</w:t>
      </w:r>
      <w:r w:rsidR="00053172" w:rsidRPr="00A32F7C">
        <w:rPr>
          <w:rFonts w:ascii="Arial" w:hAnsi="Arial" w:cs="Arial"/>
          <w:sz w:val="22"/>
          <w:szCs w:val="22"/>
        </w:rPr>
        <w:t xml:space="preserve"> VSF</w:t>
      </w:r>
      <w:r>
        <w:rPr>
          <w:rFonts w:ascii="Arial" w:hAnsi="Arial" w:cs="Arial"/>
          <w:sz w:val="22"/>
          <w:szCs w:val="22"/>
        </w:rPr>
        <w:t>s was meant to create hope and build</w:t>
      </w:r>
      <w:r w:rsidR="00053172" w:rsidRPr="00A32F7C">
        <w:rPr>
          <w:rFonts w:ascii="Arial" w:hAnsi="Arial" w:cs="Arial"/>
          <w:sz w:val="22"/>
          <w:szCs w:val="22"/>
        </w:rPr>
        <w:t xml:space="preserve"> confidence towards</w:t>
      </w:r>
      <w:r>
        <w:rPr>
          <w:rFonts w:ascii="Arial" w:hAnsi="Arial" w:cs="Arial"/>
          <w:sz w:val="22"/>
          <w:szCs w:val="22"/>
        </w:rPr>
        <w:t xml:space="preserve"> the</w:t>
      </w:r>
      <w:r w:rsidR="00053172" w:rsidRPr="00A32F7C">
        <w:rPr>
          <w:rFonts w:ascii="Arial" w:hAnsi="Arial" w:cs="Arial"/>
          <w:sz w:val="22"/>
          <w:szCs w:val="22"/>
        </w:rPr>
        <w:t xml:space="preserve"> justice system </w:t>
      </w:r>
      <w:r>
        <w:rPr>
          <w:rFonts w:ascii="Arial" w:hAnsi="Arial" w:cs="Arial"/>
          <w:sz w:val="22"/>
          <w:szCs w:val="22"/>
        </w:rPr>
        <w:t xml:space="preserve">among </w:t>
      </w:r>
      <w:r w:rsidR="00053172" w:rsidRPr="00A32F7C">
        <w:rPr>
          <w:rFonts w:ascii="Arial" w:hAnsi="Arial" w:cs="Arial"/>
          <w:sz w:val="22"/>
          <w:szCs w:val="22"/>
        </w:rPr>
        <w:t>victims and the local people. More than 8</w:t>
      </w:r>
      <w:r>
        <w:rPr>
          <w:rFonts w:ascii="Arial" w:hAnsi="Arial" w:cs="Arial"/>
          <w:sz w:val="22"/>
          <w:szCs w:val="22"/>
        </w:rPr>
        <w:t>,</w:t>
      </w:r>
      <w:r w:rsidR="00053172" w:rsidRPr="00A32F7C">
        <w:rPr>
          <w:rFonts w:ascii="Arial" w:hAnsi="Arial" w:cs="Arial"/>
          <w:sz w:val="22"/>
          <w:szCs w:val="22"/>
        </w:rPr>
        <w:t xml:space="preserve">000 victims </w:t>
      </w:r>
      <w:r w:rsidR="00784A43">
        <w:rPr>
          <w:rFonts w:ascii="Arial" w:hAnsi="Arial" w:cs="Arial"/>
          <w:sz w:val="22"/>
          <w:szCs w:val="22"/>
        </w:rPr>
        <w:t>benefitted</w:t>
      </w:r>
      <w:r w:rsidR="00053172" w:rsidRPr="00A32F7C">
        <w:rPr>
          <w:rFonts w:ascii="Arial" w:hAnsi="Arial" w:cs="Arial"/>
          <w:sz w:val="22"/>
          <w:szCs w:val="22"/>
        </w:rPr>
        <w:t xml:space="preserve"> from VSF by receiving legal aid services, compensation including referrals for psycho-social counselling.   </w:t>
      </w:r>
    </w:p>
    <w:p w14:paraId="3F4EBE98" w14:textId="77777777" w:rsidR="00053172" w:rsidRDefault="00053172" w:rsidP="00053172">
      <w:pPr>
        <w:jc w:val="both"/>
        <w:rPr>
          <w:rFonts w:ascii="Arial" w:hAnsi="Arial" w:cs="Arial"/>
          <w:sz w:val="22"/>
          <w:szCs w:val="22"/>
        </w:rPr>
      </w:pPr>
    </w:p>
    <w:p w14:paraId="4AF2930E" w14:textId="77777777" w:rsidR="00854713" w:rsidRPr="00A32F7C" w:rsidRDefault="00854713" w:rsidP="00053172">
      <w:pPr>
        <w:jc w:val="both"/>
        <w:rPr>
          <w:rFonts w:ascii="Arial" w:hAnsi="Arial" w:cs="Arial"/>
          <w:sz w:val="22"/>
          <w:szCs w:val="22"/>
        </w:rPr>
      </w:pPr>
    </w:p>
    <w:p w14:paraId="570055A7" w14:textId="77777777" w:rsidR="00053172" w:rsidRDefault="00053172" w:rsidP="00053172">
      <w:pPr>
        <w:jc w:val="both"/>
        <w:rPr>
          <w:rFonts w:ascii="Arial" w:hAnsi="Arial" w:cs="Arial"/>
          <w:sz w:val="22"/>
          <w:szCs w:val="22"/>
        </w:rPr>
      </w:pPr>
      <w:r w:rsidRPr="00A32F7C">
        <w:rPr>
          <w:rFonts w:ascii="Arial" w:hAnsi="Arial" w:cs="Arial"/>
          <w:b/>
          <w:bCs/>
          <w:sz w:val="22"/>
          <w:szCs w:val="22"/>
        </w:rPr>
        <w:t>Series of Trainings and Dialogues:</w:t>
      </w:r>
    </w:p>
    <w:p w14:paraId="42E2D224" w14:textId="77777777" w:rsidR="00854713" w:rsidRPr="00A32F7C" w:rsidRDefault="00854713" w:rsidP="00053172">
      <w:pPr>
        <w:jc w:val="both"/>
        <w:rPr>
          <w:rFonts w:ascii="Arial" w:hAnsi="Arial" w:cs="Arial"/>
          <w:sz w:val="22"/>
          <w:szCs w:val="22"/>
        </w:rPr>
      </w:pPr>
    </w:p>
    <w:p w14:paraId="12A48D31" w14:textId="77777777" w:rsidR="00C47D02" w:rsidRDefault="00053172" w:rsidP="002A276C">
      <w:pPr>
        <w:numPr>
          <w:ilvl w:val="0"/>
          <w:numId w:val="10"/>
        </w:numPr>
        <w:jc w:val="both"/>
        <w:rPr>
          <w:rFonts w:ascii="Arial" w:hAnsi="Arial" w:cs="Arial"/>
          <w:sz w:val="22"/>
          <w:szCs w:val="22"/>
        </w:rPr>
      </w:pPr>
      <w:r w:rsidRPr="00A32F7C">
        <w:rPr>
          <w:rFonts w:ascii="Arial" w:hAnsi="Arial" w:cs="Arial"/>
          <w:sz w:val="22"/>
          <w:szCs w:val="22"/>
        </w:rPr>
        <w:t>A</w:t>
      </w:r>
      <w:r w:rsidR="007618C3">
        <w:rPr>
          <w:rFonts w:ascii="Arial" w:hAnsi="Arial" w:cs="Arial"/>
          <w:sz w:val="22"/>
          <w:szCs w:val="22"/>
        </w:rPr>
        <w:t xml:space="preserve"> </w:t>
      </w:r>
      <w:r w:rsidRPr="00A32F7C">
        <w:rPr>
          <w:rFonts w:ascii="Arial" w:hAnsi="Arial" w:cs="Arial"/>
          <w:sz w:val="22"/>
          <w:szCs w:val="22"/>
        </w:rPr>
        <w:t>series of training programs and almost 20 dialogues on the issues of TJ were supported by the project at different level</w:t>
      </w:r>
      <w:r w:rsidR="00E42601">
        <w:rPr>
          <w:rFonts w:ascii="Arial" w:hAnsi="Arial" w:cs="Arial"/>
          <w:sz w:val="22"/>
          <w:szCs w:val="22"/>
        </w:rPr>
        <w:t xml:space="preserve">s. In total, 29,532 people </w:t>
      </w:r>
      <w:r w:rsidR="00784A43">
        <w:rPr>
          <w:rFonts w:ascii="Arial" w:hAnsi="Arial" w:cs="Arial"/>
          <w:sz w:val="22"/>
          <w:szCs w:val="22"/>
        </w:rPr>
        <w:t>benefitted</w:t>
      </w:r>
      <w:r w:rsidRPr="00A32F7C">
        <w:rPr>
          <w:rFonts w:ascii="Arial" w:hAnsi="Arial" w:cs="Arial"/>
          <w:sz w:val="22"/>
          <w:szCs w:val="22"/>
        </w:rPr>
        <w:t xml:space="preserve"> from</w:t>
      </w:r>
      <w:r w:rsidR="00E42601">
        <w:rPr>
          <w:rFonts w:ascii="Arial" w:hAnsi="Arial" w:cs="Arial"/>
          <w:sz w:val="22"/>
          <w:szCs w:val="22"/>
        </w:rPr>
        <w:t xml:space="preserve"> these sessions. </w:t>
      </w:r>
    </w:p>
    <w:p w14:paraId="4DC949AC" w14:textId="77777777" w:rsidR="00C47D02" w:rsidRDefault="00C47D02" w:rsidP="002A276C">
      <w:pPr>
        <w:numPr>
          <w:ilvl w:val="0"/>
          <w:numId w:val="10"/>
        </w:numPr>
        <w:jc w:val="both"/>
        <w:rPr>
          <w:rFonts w:ascii="Arial" w:hAnsi="Arial" w:cs="Arial"/>
          <w:sz w:val="22"/>
          <w:szCs w:val="22"/>
        </w:rPr>
      </w:pPr>
      <w:r>
        <w:rPr>
          <w:rFonts w:ascii="Arial" w:hAnsi="Arial" w:cs="Arial"/>
          <w:sz w:val="22"/>
          <w:szCs w:val="22"/>
        </w:rPr>
        <w:t>The gender ratio was 45% vs. 55% in favour of men (</w:t>
      </w:r>
      <w:r w:rsidRPr="00A32F7C">
        <w:rPr>
          <w:rFonts w:ascii="Arial" w:hAnsi="Arial" w:cs="Arial"/>
          <w:sz w:val="22"/>
          <w:szCs w:val="22"/>
        </w:rPr>
        <w:t>13</w:t>
      </w:r>
      <w:r>
        <w:rPr>
          <w:rFonts w:ascii="Arial" w:hAnsi="Arial" w:cs="Arial"/>
          <w:sz w:val="22"/>
          <w:szCs w:val="22"/>
        </w:rPr>
        <w:t>,368 female and 16,164 male</w:t>
      </w:r>
      <w:r w:rsidR="007618C3">
        <w:rPr>
          <w:rFonts w:ascii="Arial" w:hAnsi="Arial" w:cs="Arial"/>
          <w:sz w:val="22"/>
          <w:szCs w:val="22"/>
        </w:rPr>
        <w:t xml:space="preserve"> </w:t>
      </w:r>
      <w:r w:rsidR="00784A43">
        <w:rPr>
          <w:rFonts w:ascii="Arial" w:hAnsi="Arial" w:cs="Arial"/>
          <w:sz w:val="22"/>
          <w:szCs w:val="22"/>
        </w:rPr>
        <w:t>benefitted</w:t>
      </w:r>
      <w:r w:rsidRPr="00A32F7C">
        <w:rPr>
          <w:rFonts w:ascii="Arial" w:hAnsi="Arial" w:cs="Arial"/>
          <w:sz w:val="22"/>
          <w:szCs w:val="22"/>
        </w:rPr>
        <w:t xml:space="preserve"> from the programs</w:t>
      </w:r>
      <w:r>
        <w:rPr>
          <w:rFonts w:ascii="Arial" w:hAnsi="Arial" w:cs="Arial"/>
          <w:sz w:val="22"/>
          <w:szCs w:val="22"/>
        </w:rPr>
        <w:t>)</w:t>
      </w:r>
      <w:r w:rsidRPr="00A32F7C">
        <w:rPr>
          <w:rFonts w:ascii="Arial" w:hAnsi="Arial" w:cs="Arial"/>
          <w:sz w:val="22"/>
          <w:szCs w:val="22"/>
        </w:rPr>
        <w:t xml:space="preserve">. </w:t>
      </w:r>
    </w:p>
    <w:p w14:paraId="3E1C2027" w14:textId="77777777" w:rsidR="00053172" w:rsidRPr="00A32F7C" w:rsidRDefault="00E42601" w:rsidP="002A276C">
      <w:pPr>
        <w:numPr>
          <w:ilvl w:val="0"/>
          <w:numId w:val="10"/>
        </w:numPr>
        <w:jc w:val="both"/>
        <w:rPr>
          <w:rFonts w:ascii="Arial" w:hAnsi="Arial" w:cs="Arial"/>
          <w:sz w:val="22"/>
          <w:szCs w:val="22"/>
        </w:rPr>
      </w:pPr>
      <w:r>
        <w:rPr>
          <w:rFonts w:ascii="Arial" w:hAnsi="Arial" w:cs="Arial"/>
          <w:sz w:val="22"/>
          <w:szCs w:val="22"/>
        </w:rPr>
        <w:t>Among the beneficiaries were</w:t>
      </w:r>
      <w:r w:rsidR="00053172" w:rsidRPr="00A32F7C">
        <w:rPr>
          <w:rFonts w:ascii="Arial" w:hAnsi="Arial" w:cs="Arial"/>
          <w:sz w:val="22"/>
          <w:szCs w:val="22"/>
        </w:rPr>
        <w:t xml:space="preserve"> 360 government officials</w:t>
      </w:r>
      <w:r w:rsidR="00053172" w:rsidRPr="00A32F7C">
        <w:rPr>
          <w:rStyle w:val="FootnoteReference"/>
          <w:rFonts w:ascii="Arial" w:eastAsia="Calibri" w:hAnsi="Arial" w:cs="Arial"/>
          <w:sz w:val="22"/>
          <w:szCs w:val="22"/>
        </w:rPr>
        <w:footnoteReference w:id="2"/>
      </w:r>
      <w:r w:rsidR="00053172" w:rsidRPr="00A32F7C">
        <w:rPr>
          <w:rFonts w:ascii="Arial" w:hAnsi="Arial" w:cs="Arial"/>
          <w:sz w:val="22"/>
          <w:szCs w:val="22"/>
        </w:rPr>
        <w:t xml:space="preserve"> involved in different programs</w:t>
      </w:r>
      <w:r>
        <w:rPr>
          <w:rFonts w:ascii="Arial" w:hAnsi="Arial" w:cs="Arial"/>
          <w:sz w:val="22"/>
          <w:szCs w:val="22"/>
        </w:rPr>
        <w:t xml:space="preserve">. </w:t>
      </w:r>
    </w:p>
    <w:p w14:paraId="580A5BBF" w14:textId="77777777" w:rsidR="00053172" w:rsidRPr="00A32F7C" w:rsidRDefault="00053172" w:rsidP="002A276C">
      <w:pPr>
        <w:numPr>
          <w:ilvl w:val="0"/>
          <w:numId w:val="10"/>
        </w:numPr>
        <w:jc w:val="both"/>
        <w:rPr>
          <w:rFonts w:ascii="Arial" w:hAnsi="Arial" w:cs="Arial"/>
          <w:sz w:val="22"/>
          <w:szCs w:val="22"/>
        </w:rPr>
      </w:pPr>
      <w:r w:rsidRPr="00A32F7C">
        <w:rPr>
          <w:rFonts w:ascii="Arial" w:hAnsi="Arial" w:cs="Arial"/>
          <w:sz w:val="22"/>
          <w:szCs w:val="22"/>
        </w:rPr>
        <w:t xml:space="preserve">During the trainings and dialogues, the issues on UNSCRs 1325 and 1820 </w:t>
      </w:r>
      <w:r w:rsidR="00C47D02">
        <w:rPr>
          <w:rFonts w:ascii="Arial" w:hAnsi="Arial" w:cs="Arial"/>
          <w:sz w:val="22"/>
          <w:szCs w:val="22"/>
        </w:rPr>
        <w:t>were highly emphasized. The GON</w:t>
      </w:r>
      <w:r w:rsidRPr="00A32F7C">
        <w:rPr>
          <w:rFonts w:ascii="Arial" w:hAnsi="Arial" w:cs="Arial"/>
          <w:sz w:val="22"/>
          <w:szCs w:val="22"/>
        </w:rPr>
        <w:t xml:space="preserve"> implemented the NAP of UNSCRs 1325 and 1820. Similarly, this project was successful in forming </w:t>
      </w:r>
      <w:r w:rsidR="00C47D02">
        <w:rPr>
          <w:rFonts w:ascii="Arial" w:hAnsi="Arial" w:cs="Arial"/>
          <w:sz w:val="22"/>
          <w:szCs w:val="22"/>
        </w:rPr>
        <w:t xml:space="preserve">10 </w:t>
      </w:r>
      <w:r w:rsidRPr="00A32F7C">
        <w:rPr>
          <w:rFonts w:ascii="Arial" w:hAnsi="Arial" w:cs="Arial"/>
          <w:sz w:val="22"/>
          <w:szCs w:val="22"/>
        </w:rPr>
        <w:t xml:space="preserve">individual LAPs </w:t>
      </w:r>
      <w:r w:rsidR="00C47D02">
        <w:rPr>
          <w:rFonts w:ascii="Arial" w:hAnsi="Arial" w:cs="Arial"/>
          <w:sz w:val="22"/>
          <w:szCs w:val="22"/>
        </w:rPr>
        <w:t>through</w:t>
      </w:r>
      <w:r w:rsidRPr="00A32F7C">
        <w:rPr>
          <w:rFonts w:ascii="Arial" w:hAnsi="Arial" w:cs="Arial"/>
          <w:sz w:val="22"/>
          <w:szCs w:val="22"/>
        </w:rPr>
        <w:t xml:space="preserve"> trainings provided in 10 districts. </w:t>
      </w:r>
    </w:p>
    <w:p w14:paraId="206E9797" w14:textId="77777777" w:rsidR="00053172" w:rsidRPr="00A32F7C" w:rsidRDefault="00053172" w:rsidP="002A276C">
      <w:pPr>
        <w:numPr>
          <w:ilvl w:val="0"/>
          <w:numId w:val="10"/>
        </w:numPr>
        <w:jc w:val="both"/>
        <w:rPr>
          <w:rFonts w:ascii="Arial" w:hAnsi="Arial" w:cs="Arial"/>
          <w:sz w:val="22"/>
          <w:szCs w:val="22"/>
        </w:rPr>
      </w:pPr>
      <w:r w:rsidRPr="00A32F7C">
        <w:rPr>
          <w:rFonts w:ascii="Arial" w:hAnsi="Arial" w:cs="Arial"/>
          <w:sz w:val="22"/>
          <w:szCs w:val="22"/>
        </w:rPr>
        <w:t xml:space="preserve">Qualitative and quantitative outputs of the program look very effective for the peace-building process in Nepal, </w:t>
      </w:r>
      <w:r w:rsidR="00C47D02">
        <w:rPr>
          <w:rFonts w:ascii="Arial" w:hAnsi="Arial" w:cs="Arial"/>
          <w:sz w:val="22"/>
          <w:szCs w:val="22"/>
        </w:rPr>
        <w:t>especially focusing on</w:t>
      </w:r>
      <w:r w:rsidRPr="00A32F7C">
        <w:rPr>
          <w:rFonts w:ascii="Arial" w:hAnsi="Arial" w:cs="Arial"/>
          <w:sz w:val="22"/>
          <w:szCs w:val="22"/>
        </w:rPr>
        <w:t xml:space="preserve"> GESI. The guidelines for consultation on TJ with victims' group</w:t>
      </w:r>
      <w:r w:rsidR="00C47D02">
        <w:rPr>
          <w:rFonts w:ascii="Arial" w:hAnsi="Arial" w:cs="Arial"/>
          <w:sz w:val="22"/>
          <w:szCs w:val="22"/>
        </w:rPr>
        <w:t>s</w:t>
      </w:r>
      <w:r w:rsidRPr="00A32F7C">
        <w:rPr>
          <w:rFonts w:ascii="Arial" w:hAnsi="Arial" w:cs="Arial"/>
          <w:sz w:val="22"/>
          <w:szCs w:val="22"/>
        </w:rPr>
        <w:t xml:space="preserve"> helped them to overcome their differences and to create a common platform which the majority of victims' groups can agree with.  </w:t>
      </w:r>
    </w:p>
    <w:p w14:paraId="4DBA303B" w14:textId="77777777" w:rsidR="00053172" w:rsidRPr="00A32F7C" w:rsidRDefault="00053172" w:rsidP="002A276C">
      <w:pPr>
        <w:numPr>
          <w:ilvl w:val="0"/>
          <w:numId w:val="10"/>
        </w:numPr>
        <w:jc w:val="both"/>
        <w:rPr>
          <w:rFonts w:ascii="Arial" w:hAnsi="Arial" w:cs="Arial"/>
          <w:sz w:val="22"/>
          <w:szCs w:val="22"/>
        </w:rPr>
      </w:pPr>
      <w:r w:rsidRPr="00A32F7C">
        <w:rPr>
          <w:rFonts w:ascii="Arial" w:hAnsi="Arial" w:cs="Arial"/>
          <w:sz w:val="22"/>
          <w:szCs w:val="22"/>
        </w:rPr>
        <w:lastRenderedPageBreak/>
        <w:t>Oral history recording</w:t>
      </w:r>
      <w:r w:rsidR="00C47D02">
        <w:rPr>
          <w:rFonts w:ascii="Arial" w:hAnsi="Arial" w:cs="Arial"/>
          <w:sz w:val="22"/>
          <w:szCs w:val="22"/>
        </w:rPr>
        <w:t xml:space="preserve"> services</w:t>
      </w:r>
      <w:r w:rsidRPr="00A32F7C">
        <w:rPr>
          <w:rFonts w:ascii="Arial" w:hAnsi="Arial" w:cs="Arial"/>
          <w:sz w:val="22"/>
          <w:szCs w:val="22"/>
        </w:rPr>
        <w:t>, logistic</w:t>
      </w:r>
      <w:r w:rsidR="00C47D02">
        <w:rPr>
          <w:rFonts w:ascii="Arial" w:hAnsi="Arial" w:cs="Arial"/>
          <w:sz w:val="22"/>
          <w:szCs w:val="22"/>
        </w:rPr>
        <w:t>s</w:t>
      </w:r>
      <w:r w:rsidRPr="00A32F7C">
        <w:rPr>
          <w:rFonts w:ascii="Arial" w:hAnsi="Arial" w:cs="Arial"/>
          <w:sz w:val="22"/>
          <w:szCs w:val="22"/>
        </w:rPr>
        <w:t>, medical,</w:t>
      </w:r>
      <w:r w:rsidR="00C47D02">
        <w:rPr>
          <w:rFonts w:ascii="Arial" w:hAnsi="Arial" w:cs="Arial"/>
          <w:sz w:val="22"/>
          <w:szCs w:val="22"/>
        </w:rPr>
        <w:t xml:space="preserve"> psychosocial and legal support</w:t>
      </w:r>
      <w:r w:rsidRPr="00A32F7C">
        <w:rPr>
          <w:rFonts w:ascii="Arial" w:hAnsi="Arial" w:cs="Arial"/>
          <w:sz w:val="22"/>
          <w:szCs w:val="22"/>
        </w:rPr>
        <w:t xml:space="preserve"> to GBV survivors were also developed</w:t>
      </w:r>
      <w:r w:rsidR="00C47D02">
        <w:rPr>
          <w:rFonts w:ascii="Arial" w:hAnsi="Arial" w:cs="Arial"/>
          <w:sz w:val="22"/>
          <w:szCs w:val="22"/>
        </w:rPr>
        <w:t xml:space="preserve"> and implemented</w:t>
      </w:r>
      <w:r w:rsidRPr="00A32F7C">
        <w:rPr>
          <w:rFonts w:ascii="Arial" w:hAnsi="Arial" w:cs="Arial"/>
          <w:sz w:val="22"/>
          <w:szCs w:val="22"/>
        </w:rPr>
        <w:t>. Local capacities and awareness on TJ, training for conflict victims, local human rights defenders and advocates for justice on the rule of law, human rights and transitional justice process and on UNSCRs 132</w:t>
      </w:r>
      <w:r w:rsidR="00C47D02">
        <w:rPr>
          <w:rFonts w:ascii="Arial" w:hAnsi="Arial" w:cs="Arial"/>
          <w:sz w:val="22"/>
          <w:szCs w:val="22"/>
        </w:rPr>
        <w:t>5 and 1</w:t>
      </w:r>
      <w:r w:rsidR="002B0E9B">
        <w:rPr>
          <w:rFonts w:ascii="Arial" w:hAnsi="Arial" w:cs="Arial"/>
          <w:sz w:val="22"/>
          <w:szCs w:val="22"/>
        </w:rPr>
        <w:t>,</w:t>
      </w:r>
      <w:r w:rsidR="00C47D02">
        <w:rPr>
          <w:rFonts w:ascii="Arial" w:hAnsi="Arial" w:cs="Arial"/>
          <w:sz w:val="22"/>
          <w:szCs w:val="22"/>
        </w:rPr>
        <w:t>820 and NAP training</w:t>
      </w:r>
      <w:r w:rsidR="005F08D2">
        <w:rPr>
          <w:rFonts w:ascii="Arial" w:hAnsi="Arial" w:cs="Arial"/>
          <w:sz w:val="22"/>
          <w:szCs w:val="22"/>
        </w:rPr>
        <w:t xml:space="preserve"> </w:t>
      </w:r>
      <w:r w:rsidR="00C47D02">
        <w:rPr>
          <w:rFonts w:ascii="Arial" w:hAnsi="Arial" w:cs="Arial"/>
          <w:sz w:val="22"/>
          <w:szCs w:val="22"/>
        </w:rPr>
        <w:t>proved useful in</w:t>
      </w:r>
      <w:r w:rsidRPr="00A32F7C">
        <w:rPr>
          <w:rFonts w:ascii="Arial" w:hAnsi="Arial" w:cs="Arial"/>
          <w:sz w:val="22"/>
          <w:szCs w:val="22"/>
        </w:rPr>
        <w:t xml:space="preserve"> address</w:t>
      </w:r>
      <w:r w:rsidR="00C47D02">
        <w:rPr>
          <w:rFonts w:ascii="Arial" w:hAnsi="Arial" w:cs="Arial"/>
          <w:sz w:val="22"/>
          <w:szCs w:val="22"/>
        </w:rPr>
        <w:t>ing</w:t>
      </w:r>
      <w:r w:rsidRPr="00A32F7C">
        <w:rPr>
          <w:rFonts w:ascii="Arial" w:hAnsi="Arial" w:cs="Arial"/>
          <w:sz w:val="22"/>
          <w:szCs w:val="22"/>
        </w:rPr>
        <w:t xml:space="preserve"> gender based violence and</w:t>
      </w:r>
      <w:r w:rsidR="00C47D02">
        <w:rPr>
          <w:rFonts w:ascii="Arial" w:hAnsi="Arial" w:cs="Arial"/>
          <w:sz w:val="22"/>
          <w:szCs w:val="22"/>
        </w:rPr>
        <w:t xml:space="preserve"> to</w:t>
      </w:r>
      <w:r w:rsidRPr="00A32F7C">
        <w:rPr>
          <w:rFonts w:ascii="Arial" w:hAnsi="Arial" w:cs="Arial"/>
          <w:sz w:val="22"/>
          <w:szCs w:val="22"/>
        </w:rPr>
        <w:t xml:space="preserve"> encourage people who were marginalized and disadvantaged to </w:t>
      </w:r>
      <w:r w:rsidR="00C47D02">
        <w:rPr>
          <w:rFonts w:ascii="Arial" w:hAnsi="Arial" w:cs="Arial"/>
          <w:sz w:val="22"/>
          <w:szCs w:val="22"/>
        </w:rPr>
        <w:t>access</w:t>
      </w:r>
      <w:r w:rsidR="005F08D2">
        <w:rPr>
          <w:rFonts w:ascii="Arial" w:hAnsi="Arial" w:cs="Arial"/>
          <w:sz w:val="22"/>
          <w:szCs w:val="22"/>
        </w:rPr>
        <w:t xml:space="preserve"> </w:t>
      </w:r>
      <w:r w:rsidR="00C47D02">
        <w:rPr>
          <w:rFonts w:ascii="Arial" w:hAnsi="Arial" w:cs="Arial"/>
          <w:sz w:val="22"/>
          <w:szCs w:val="22"/>
        </w:rPr>
        <w:t xml:space="preserve">services of </w:t>
      </w:r>
      <w:r w:rsidRPr="00A32F7C">
        <w:rPr>
          <w:rFonts w:ascii="Arial" w:hAnsi="Arial" w:cs="Arial"/>
          <w:sz w:val="22"/>
          <w:szCs w:val="22"/>
        </w:rPr>
        <w:t xml:space="preserve">justice </w:t>
      </w:r>
      <w:r w:rsidR="00C47D02">
        <w:rPr>
          <w:rFonts w:ascii="Arial" w:hAnsi="Arial" w:cs="Arial"/>
          <w:sz w:val="22"/>
          <w:szCs w:val="22"/>
        </w:rPr>
        <w:t xml:space="preserve">sector </w:t>
      </w:r>
      <w:r w:rsidRPr="00A32F7C">
        <w:rPr>
          <w:rFonts w:ascii="Arial" w:hAnsi="Arial" w:cs="Arial"/>
          <w:sz w:val="22"/>
          <w:szCs w:val="22"/>
        </w:rPr>
        <w:t>institution</w:t>
      </w:r>
      <w:r w:rsidR="00C47D02">
        <w:rPr>
          <w:rFonts w:ascii="Arial" w:hAnsi="Arial" w:cs="Arial"/>
          <w:sz w:val="22"/>
          <w:szCs w:val="22"/>
        </w:rPr>
        <w:t>s</w:t>
      </w:r>
      <w:r w:rsidRPr="00A32F7C">
        <w:rPr>
          <w:rFonts w:ascii="Arial" w:hAnsi="Arial" w:cs="Arial"/>
          <w:sz w:val="22"/>
          <w:szCs w:val="22"/>
        </w:rPr>
        <w:t>.</w:t>
      </w:r>
    </w:p>
    <w:p w14:paraId="7AD91FFF" w14:textId="77777777" w:rsidR="00053172" w:rsidRPr="00A32F7C" w:rsidRDefault="00053172" w:rsidP="002A276C">
      <w:pPr>
        <w:numPr>
          <w:ilvl w:val="0"/>
          <w:numId w:val="10"/>
        </w:numPr>
        <w:jc w:val="both"/>
        <w:rPr>
          <w:rFonts w:ascii="Arial" w:hAnsi="Arial" w:cs="Arial"/>
          <w:sz w:val="22"/>
          <w:szCs w:val="22"/>
        </w:rPr>
      </w:pPr>
      <w:r w:rsidRPr="00A32F7C">
        <w:rPr>
          <w:rFonts w:ascii="Arial" w:hAnsi="Arial" w:cs="Arial"/>
          <w:sz w:val="22"/>
          <w:szCs w:val="22"/>
        </w:rPr>
        <w:t>3</w:t>
      </w:r>
      <w:r w:rsidR="00C47D02">
        <w:rPr>
          <w:rFonts w:ascii="Arial" w:hAnsi="Arial" w:cs="Arial"/>
          <w:sz w:val="22"/>
          <w:szCs w:val="22"/>
        </w:rPr>
        <w:t>,</w:t>
      </w:r>
      <w:r w:rsidRPr="00A32F7C">
        <w:rPr>
          <w:rFonts w:ascii="Arial" w:hAnsi="Arial" w:cs="Arial"/>
          <w:sz w:val="22"/>
          <w:szCs w:val="22"/>
        </w:rPr>
        <w:t>912 con</w:t>
      </w:r>
      <w:r w:rsidR="00C47D02">
        <w:rPr>
          <w:rFonts w:ascii="Arial" w:hAnsi="Arial" w:cs="Arial"/>
          <w:sz w:val="22"/>
          <w:szCs w:val="22"/>
        </w:rPr>
        <w:t>flict affected victims</w:t>
      </w:r>
      <w:r w:rsidR="005F08D2">
        <w:rPr>
          <w:rFonts w:ascii="Arial" w:hAnsi="Arial" w:cs="Arial"/>
          <w:sz w:val="22"/>
          <w:szCs w:val="22"/>
        </w:rPr>
        <w:t xml:space="preserve"> </w:t>
      </w:r>
      <w:r w:rsidR="00784A43">
        <w:rPr>
          <w:rFonts w:ascii="Arial" w:hAnsi="Arial" w:cs="Arial"/>
          <w:sz w:val="22"/>
          <w:szCs w:val="22"/>
        </w:rPr>
        <w:t>benefitted</w:t>
      </w:r>
      <w:r w:rsidR="00C47D02">
        <w:rPr>
          <w:rFonts w:ascii="Arial" w:hAnsi="Arial" w:cs="Arial"/>
          <w:sz w:val="22"/>
          <w:szCs w:val="22"/>
        </w:rPr>
        <w:t xml:space="preserve"> from information about how to seek</w:t>
      </w:r>
      <w:r w:rsidRPr="00A32F7C">
        <w:rPr>
          <w:rFonts w:ascii="Arial" w:hAnsi="Arial" w:cs="Arial"/>
          <w:sz w:val="22"/>
          <w:szCs w:val="22"/>
        </w:rPr>
        <w:t xml:space="preserve"> redressal through the victim support dialogues in five districts (source WVAF record as information collected from district). Similarly, Public Service Announcements (PSAs) broadcast</w:t>
      </w:r>
      <w:r w:rsidR="00C47D02">
        <w:rPr>
          <w:rFonts w:ascii="Arial" w:hAnsi="Arial" w:cs="Arial"/>
          <w:sz w:val="22"/>
          <w:szCs w:val="22"/>
        </w:rPr>
        <w:t>s and the dissemination of information on the</w:t>
      </w:r>
      <w:r w:rsidRPr="00A32F7C">
        <w:rPr>
          <w:rFonts w:ascii="Arial" w:hAnsi="Arial" w:cs="Arial"/>
          <w:sz w:val="22"/>
          <w:szCs w:val="22"/>
        </w:rPr>
        <w:t xml:space="preserve"> TJ</w:t>
      </w:r>
      <w:r w:rsidR="00C47D02">
        <w:rPr>
          <w:rFonts w:ascii="Arial" w:hAnsi="Arial" w:cs="Arial"/>
          <w:sz w:val="22"/>
          <w:szCs w:val="22"/>
        </w:rPr>
        <w:t xml:space="preserve"> process</w:t>
      </w:r>
      <w:r w:rsidRPr="00A32F7C">
        <w:rPr>
          <w:rFonts w:ascii="Arial" w:hAnsi="Arial" w:cs="Arial"/>
          <w:sz w:val="22"/>
          <w:szCs w:val="22"/>
        </w:rPr>
        <w:t xml:space="preserve"> helped to</w:t>
      </w:r>
      <w:r w:rsidR="00C47D02">
        <w:rPr>
          <w:rFonts w:ascii="Arial" w:hAnsi="Arial" w:cs="Arial"/>
          <w:sz w:val="22"/>
          <w:szCs w:val="22"/>
        </w:rPr>
        <w:t xml:space="preserve"> develop the capacity of locals</w:t>
      </w:r>
      <w:r w:rsidRPr="00A32F7C">
        <w:rPr>
          <w:rFonts w:ascii="Arial" w:hAnsi="Arial" w:cs="Arial"/>
          <w:sz w:val="22"/>
          <w:szCs w:val="22"/>
        </w:rPr>
        <w:t xml:space="preserve">. </w:t>
      </w:r>
    </w:p>
    <w:p w14:paraId="76AD6E4C" w14:textId="77777777" w:rsidR="00053172" w:rsidRPr="00A32F7C" w:rsidRDefault="00053172" w:rsidP="00053172">
      <w:pPr>
        <w:ind w:left="720"/>
        <w:jc w:val="both"/>
        <w:rPr>
          <w:rFonts w:ascii="Arial" w:hAnsi="Arial" w:cs="Arial"/>
          <w:sz w:val="22"/>
          <w:szCs w:val="22"/>
        </w:rPr>
      </w:pPr>
    </w:p>
    <w:p w14:paraId="766D52C4" w14:textId="77777777" w:rsidR="00854713" w:rsidRDefault="00854713" w:rsidP="00053172">
      <w:pPr>
        <w:autoSpaceDE w:val="0"/>
        <w:autoSpaceDN w:val="0"/>
        <w:adjustRightInd w:val="0"/>
        <w:jc w:val="both"/>
        <w:rPr>
          <w:rFonts w:ascii="Arial" w:hAnsi="Arial" w:cs="Arial"/>
          <w:b/>
          <w:bCs/>
          <w:sz w:val="22"/>
          <w:szCs w:val="22"/>
        </w:rPr>
      </w:pPr>
    </w:p>
    <w:p w14:paraId="5B0D1E77" w14:textId="77777777" w:rsidR="00053172" w:rsidRDefault="00053172" w:rsidP="00053172">
      <w:pPr>
        <w:autoSpaceDE w:val="0"/>
        <w:autoSpaceDN w:val="0"/>
        <w:adjustRightInd w:val="0"/>
        <w:jc w:val="both"/>
        <w:rPr>
          <w:rFonts w:ascii="Arial" w:hAnsi="Arial" w:cs="Arial"/>
          <w:b/>
          <w:bCs/>
          <w:sz w:val="22"/>
          <w:szCs w:val="22"/>
        </w:rPr>
      </w:pPr>
      <w:r w:rsidRPr="00A32F7C">
        <w:rPr>
          <w:rFonts w:ascii="Arial" w:hAnsi="Arial" w:cs="Arial"/>
          <w:b/>
          <w:bCs/>
          <w:sz w:val="22"/>
          <w:szCs w:val="22"/>
        </w:rPr>
        <w:t xml:space="preserve">Standard Operating Procedure (SOP) of in-camera hearing and training on how to use of SOP for key stakeholders: </w:t>
      </w:r>
    </w:p>
    <w:p w14:paraId="21569F69" w14:textId="77777777" w:rsidR="00854713" w:rsidRPr="00A32F7C" w:rsidRDefault="00854713" w:rsidP="00053172">
      <w:pPr>
        <w:autoSpaceDE w:val="0"/>
        <w:autoSpaceDN w:val="0"/>
        <w:adjustRightInd w:val="0"/>
        <w:jc w:val="both"/>
        <w:rPr>
          <w:rFonts w:ascii="Arial" w:hAnsi="Arial" w:cs="Arial"/>
          <w:b/>
          <w:bCs/>
          <w:sz w:val="22"/>
          <w:szCs w:val="22"/>
        </w:rPr>
      </w:pPr>
    </w:p>
    <w:p w14:paraId="132E535E" w14:textId="77777777" w:rsidR="00053172" w:rsidRPr="00A32F7C" w:rsidRDefault="00053172" w:rsidP="002A276C">
      <w:pPr>
        <w:numPr>
          <w:ilvl w:val="0"/>
          <w:numId w:val="11"/>
        </w:numPr>
        <w:autoSpaceDE w:val="0"/>
        <w:autoSpaceDN w:val="0"/>
        <w:adjustRightInd w:val="0"/>
        <w:jc w:val="both"/>
        <w:rPr>
          <w:rFonts w:ascii="Arial" w:hAnsi="Arial" w:cs="Arial"/>
          <w:sz w:val="22"/>
          <w:szCs w:val="22"/>
        </w:rPr>
      </w:pPr>
      <w:r w:rsidRPr="00A32F7C">
        <w:rPr>
          <w:rFonts w:ascii="Arial" w:hAnsi="Arial" w:cs="Arial"/>
          <w:sz w:val="22"/>
          <w:szCs w:val="22"/>
        </w:rPr>
        <w:t>There are legal provisions in which some particular cases related to women, childr</w:t>
      </w:r>
      <w:r w:rsidR="00C47D02">
        <w:rPr>
          <w:rFonts w:ascii="Arial" w:hAnsi="Arial" w:cs="Arial"/>
          <w:sz w:val="22"/>
          <w:szCs w:val="22"/>
        </w:rPr>
        <w:t>en and others are to be heard in-camera. However, this provision</w:t>
      </w:r>
      <w:r w:rsidR="00CE387A">
        <w:rPr>
          <w:rFonts w:ascii="Arial" w:hAnsi="Arial" w:cs="Arial"/>
          <w:sz w:val="22"/>
          <w:szCs w:val="22"/>
        </w:rPr>
        <w:t xml:space="preserve"> wa</w:t>
      </w:r>
      <w:r w:rsidRPr="00A32F7C">
        <w:rPr>
          <w:rFonts w:ascii="Arial" w:hAnsi="Arial" w:cs="Arial"/>
          <w:sz w:val="22"/>
          <w:szCs w:val="22"/>
        </w:rPr>
        <w:t>s not effective</w:t>
      </w:r>
      <w:r w:rsidR="00C47D02">
        <w:rPr>
          <w:rFonts w:ascii="Arial" w:hAnsi="Arial" w:cs="Arial"/>
          <w:sz w:val="22"/>
          <w:szCs w:val="22"/>
        </w:rPr>
        <w:t>ly implemented</w:t>
      </w:r>
      <w:r w:rsidR="00CE387A">
        <w:rPr>
          <w:rFonts w:ascii="Arial" w:hAnsi="Arial" w:cs="Arial"/>
          <w:sz w:val="22"/>
          <w:szCs w:val="22"/>
        </w:rPr>
        <w:t xml:space="preserve"> which led to complications</w:t>
      </w:r>
      <w:r w:rsidRPr="00A32F7C">
        <w:rPr>
          <w:rFonts w:ascii="Arial" w:hAnsi="Arial" w:cs="Arial"/>
          <w:sz w:val="22"/>
          <w:szCs w:val="22"/>
        </w:rPr>
        <w:t xml:space="preserve">. The main objective of the in-camera hearing is to maintain privacy of </w:t>
      </w:r>
      <w:r w:rsidR="00C47D02">
        <w:rPr>
          <w:rFonts w:ascii="Arial" w:hAnsi="Arial" w:cs="Arial"/>
          <w:sz w:val="22"/>
          <w:szCs w:val="22"/>
        </w:rPr>
        <w:t xml:space="preserve">a </w:t>
      </w:r>
      <w:r w:rsidRPr="00A32F7C">
        <w:rPr>
          <w:rFonts w:ascii="Arial" w:hAnsi="Arial" w:cs="Arial"/>
          <w:sz w:val="22"/>
          <w:szCs w:val="22"/>
        </w:rPr>
        <w:t>victim's identity</w:t>
      </w:r>
      <w:r w:rsidR="00C47D02">
        <w:rPr>
          <w:rFonts w:ascii="Arial" w:hAnsi="Arial" w:cs="Arial"/>
          <w:sz w:val="22"/>
          <w:szCs w:val="22"/>
        </w:rPr>
        <w:t xml:space="preserve"> and thus enhance access to justice for victims who can remain anonymous and don’t have to face their perpetrators in courts, so as to allow them to step forward and submit their case without fear of mental or physical retribution or duress and in protecting their dignity.</w:t>
      </w:r>
    </w:p>
    <w:p w14:paraId="7340F6EA" w14:textId="77777777" w:rsidR="00854713" w:rsidRDefault="00854713" w:rsidP="00854713">
      <w:pPr>
        <w:autoSpaceDE w:val="0"/>
        <w:autoSpaceDN w:val="0"/>
        <w:adjustRightInd w:val="0"/>
        <w:ind w:left="720"/>
        <w:jc w:val="both"/>
        <w:rPr>
          <w:rFonts w:ascii="Arial" w:hAnsi="Arial" w:cs="Arial"/>
          <w:sz w:val="22"/>
          <w:szCs w:val="22"/>
        </w:rPr>
      </w:pPr>
    </w:p>
    <w:p w14:paraId="1E4D70F0" w14:textId="77777777" w:rsidR="00053172" w:rsidRPr="00A32F7C" w:rsidRDefault="00CE387A" w:rsidP="002A276C">
      <w:pPr>
        <w:numPr>
          <w:ilvl w:val="0"/>
          <w:numId w:val="11"/>
        </w:numPr>
        <w:autoSpaceDE w:val="0"/>
        <w:autoSpaceDN w:val="0"/>
        <w:adjustRightInd w:val="0"/>
        <w:jc w:val="both"/>
        <w:rPr>
          <w:rFonts w:ascii="Arial" w:hAnsi="Arial" w:cs="Arial"/>
          <w:sz w:val="22"/>
          <w:szCs w:val="22"/>
        </w:rPr>
      </w:pPr>
      <w:r>
        <w:rPr>
          <w:rFonts w:ascii="Arial" w:hAnsi="Arial" w:cs="Arial"/>
          <w:sz w:val="22"/>
          <w:szCs w:val="22"/>
        </w:rPr>
        <w:t>There we</w:t>
      </w:r>
      <w:r w:rsidR="00053172" w:rsidRPr="00A32F7C">
        <w:rPr>
          <w:rFonts w:ascii="Arial" w:hAnsi="Arial" w:cs="Arial"/>
          <w:sz w:val="22"/>
          <w:szCs w:val="22"/>
        </w:rPr>
        <w:t>re many misunderstanding</w:t>
      </w:r>
      <w:r w:rsidR="00C47D02">
        <w:rPr>
          <w:rFonts w:ascii="Arial" w:hAnsi="Arial" w:cs="Arial"/>
          <w:sz w:val="22"/>
          <w:szCs w:val="22"/>
        </w:rPr>
        <w:t>s</w:t>
      </w:r>
      <w:r w:rsidR="00053172" w:rsidRPr="00A32F7C">
        <w:rPr>
          <w:rFonts w:ascii="Arial" w:hAnsi="Arial" w:cs="Arial"/>
          <w:sz w:val="22"/>
          <w:szCs w:val="22"/>
        </w:rPr>
        <w:t xml:space="preserve"> an</w:t>
      </w:r>
      <w:r w:rsidR="00C47D02">
        <w:rPr>
          <w:rFonts w:ascii="Arial" w:hAnsi="Arial" w:cs="Arial"/>
          <w:sz w:val="22"/>
          <w:szCs w:val="22"/>
        </w:rPr>
        <w:t>d misconceptions and, hence, no</w:t>
      </w:r>
      <w:r w:rsidR="00053172" w:rsidRPr="00A32F7C">
        <w:rPr>
          <w:rFonts w:ascii="Arial" w:hAnsi="Arial" w:cs="Arial"/>
          <w:sz w:val="22"/>
          <w:szCs w:val="22"/>
        </w:rPr>
        <w:t xml:space="preserve"> uniformity in the process of conducting</w:t>
      </w:r>
      <w:r w:rsidR="00C47D02">
        <w:rPr>
          <w:rFonts w:ascii="Arial" w:hAnsi="Arial" w:cs="Arial"/>
          <w:sz w:val="22"/>
          <w:szCs w:val="22"/>
        </w:rPr>
        <w:t xml:space="preserve"> in-camera hearing trials. V</w:t>
      </w:r>
      <w:r w:rsidR="00053172" w:rsidRPr="00A32F7C">
        <w:rPr>
          <w:rFonts w:ascii="Arial" w:hAnsi="Arial" w:cs="Arial"/>
          <w:sz w:val="22"/>
          <w:szCs w:val="22"/>
        </w:rPr>
        <w:t xml:space="preserve">ictims, judiciary and law enforcement agencies are </w:t>
      </w:r>
      <w:r>
        <w:rPr>
          <w:rFonts w:ascii="Arial" w:hAnsi="Arial" w:cs="Arial"/>
          <w:sz w:val="22"/>
          <w:szCs w:val="22"/>
        </w:rPr>
        <w:t>struggling to</w:t>
      </w:r>
      <w:r w:rsidR="00053172" w:rsidRPr="00A32F7C">
        <w:rPr>
          <w:rFonts w:ascii="Arial" w:hAnsi="Arial" w:cs="Arial"/>
          <w:sz w:val="22"/>
          <w:szCs w:val="22"/>
        </w:rPr>
        <w:t xml:space="preserve"> maintain the complete privacy of </w:t>
      </w:r>
      <w:r>
        <w:rPr>
          <w:rFonts w:ascii="Arial" w:hAnsi="Arial" w:cs="Arial"/>
          <w:sz w:val="22"/>
          <w:szCs w:val="22"/>
        </w:rPr>
        <w:t xml:space="preserve">the </w:t>
      </w:r>
      <w:r w:rsidR="00053172" w:rsidRPr="00A32F7C">
        <w:rPr>
          <w:rFonts w:ascii="Arial" w:hAnsi="Arial" w:cs="Arial"/>
          <w:sz w:val="22"/>
          <w:szCs w:val="22"/>
        </w:rPr>
        <w:t>victims. The revision and review of exi</w:t>
      </w:r>
      <w:r>
        <w:rPr>
          <w:rFonts w:ascii="Arial" w:hAnsi="Arial" w:cs="Arial"/>
          <w:sz w:val="22"/>
          <w:szCs w:val="22"/>
        </w:rPr>
        <w:t>s</w:t>
      </w:r>
      <w:r w:rsidR="00053172" w:rsidRPr="00A32F7C">
        <w:rPr>
          <w:rFonts w:ascii="Arial" w:hAnsi="Arial" w:cs="Arial"/>
          <w:sz w:val="22"/>
          <w:szCs w:val="22"/>
        </w:rPr>
        <w:t xml:space="preserve">ting guidelines and SOP were essential for effective investigation, prosecution and adjudication so as to ascertain access to justice to victims of gender based violence. </w:t>
      </w:r>
    </w:p>
    <w:p w14:paraId="1BF25978" w14:textId="77777777" w:rsidR="00854713" w:rsidRDefault="00854713" w:rsidP="00854713">
      <w:pPr>
        <w:autoSpaceDE w:val="0"/>
        <w:autoSpaceDN w:val="0"/>
        <w:adjustRightInd w:val="0"/>
        <w:ind w:left="720"/>
        <w:jc w:val="both"/>
        <w:rPr>
          <w:rFonts w:ascii="Arial" w:hAnsi="Arial" w:cs="Arial"/>
          <w:sz w:val="22"/>
          <w:szCs w:val="22"/>
        </w:rPr>
      </w:pPr>
    </w:p>
    <w:p w14:paraId="3B5EFF80" w14:textId="77777777" w:rsidR="00053172" w:rsidRPr="00A32F7C" w:rsidRDefault="00CE387A" w:rsidP="002A276C">
      <w:pPr>
        <w:numPr>
          <w:ilvl w:val="0"/>
          <w:numId w:val="11"/>
        </w:numPr>
        <w:autoSpaceDE w:val="0"/>
        <w:autoSpaceDN w:val="0"/>
        <w:adjustRightInd w:val="0"/>
        <w:jc w:val="both"/>
        <w:rPr>
          <w:rFonts w:ascii="Arial" w:hAnsi="Arial" w:cs="Arial"/>
          <w:sz w:val="22"/>
          <w:szCs w:val="22"/>
        </w:rPr>
      </w:pPr>
      <w:r>
        <w:rPr>
          <w:rFonts w:ascii="Arial" w:hAnsi="Arial" w:cs="Arial"/>
          <w:sz w:val="22"/>
          <w:szCs w:val="22"/>
        </w:rPr>
        <w:t xml:space="preserve">There was a comprehensive </w:t>
      </w:r>
      <w:r w:rsidR="00053172" w:rsidRPr="00A32F7C">
        <w:rPr>
          <w:rFonts w:ascii="Arial" w:hAnsi="Arial" w:cs="Arial"/>
          <w:sz w:val="22"/>
          <w:szCs w:val="22"/>
        </w:rPr>
        <w:t>review</w:t>
      </w:r>
      <w:r>
        <w:rPr>
          <w:rFonts w:ascii="Arial" w:hAnsi="Arial" w:cs="Arial"/>
          <w:sz w:val="22"/>
          <w:szCs w:val="22"/>
        </w:rPr>
        <w:t xml:space="preserve"> of the SOPs on In-camera hearings</w:t>
      </w:r>
      <w:r w:rsidR="00053172" w:rsidRPr="00A32F7C">
        <w:rPr>
          <w:rFonts w:ascii="Arial" w:hAnsi="Arial" w:cs="Arial"/>
          <w:sz w:val="22"/>
          <w:szCs w:val="22"/>
        </w:rPr>
        <w:t xml:space="preserve"> making clear</w:t>
      </w:r>
      <w:r>
        <w:rPr>
          <w:rFonts w:ascii="Arial" w:hAnsi="Arial" w:cs="Arial"/>
          <w:sz w:val="22"/>
          <w:szCs w:val="22"/>
        </w:rPr>
        <w:t xml:space="preserve"> the</w:t>
      </w:r>
      <w:r w:rsidR="00053172" w:rsidRPr="00A32F7C">
        <w:rPr>
          <w:rFonts w:ascii="Arial" w:hAnsi="Arial" w:cs="Arial"/>
          <w:sz w:val="22"/>
          <w:szCs w:val="22"/>
        </w:rPr>
        <w:t xml:space="preserve"> procedure</w:t>
      </w:r>
      <w:r>
        <w:rPr>
          <w:rFonts w:ascii="Arial" w:hAnsi="Arial" w:cs="Arial"/>
          <w:sz w:val="22"/>
          <w:szCs w:val="22"/>
        </w:rPr>
        <w:t>s to maintain</w:t>
      </w:r>
      <w:r w:rsidR="00053172" w:rsidRPr="00A32F7C">
        <w:rPr>
          <w:rFonts w:ascii="Arial" w:hAnsi="Arial" w:cs="Arial"/>
          <w:sz w:val="22"/>
          <w:szCs w:val="22"/>
        </w:rPr>
        <w:t xml:space="preserve"> privacy and confidentiality of </w:t>
      </w:r>
      <w:r w:rsidR="00063920">
        <w:rPr>
          <w:rFonts w:ascii="Arial" w:hAnsi="Arial" w:cs="Arial"/>
          <w:sz w:val="22"/>
          <w:szCs w:val="22"/>
        </w:rPr>
        <w:t>S/</w:t>
      </w:r>
      <w:r w:rsidR="00053172" w:rsidRPr="00A32F7C">
        <w:rPr>
          <w:rFonts w:ascii="Arial" w:hAnsi="Arial" w:cs="Arial"/>
          <w:sz w:val="22"/>
          <w:szCs w:val="22"/>
        </w:rPr>
        <w:t>GBV c</w:t>
      </w:r>
      <w:r w:rsidR="00063920">
        <w:rPr>
          <w:rFonts w:ascii="Arial" w:hAnsi="Arial" w:cs="Arial"/>
          <w:sz w:val="22"/>
          <w:szCs w:val="22"/>
        </w:rPr>
        <w:t>ases. The review proved</w:t>
      </w:r>
      <w:r w:rsidR="00053172" w:rsidRPr="00A32F7C">
        <w:rPr>
          <w:rFonts w:ascii="Arial" w:hAnsi="Arial" w:cs="Arial"/>
          <w:sz w:val="22"/>
          <w:szCs w:val="22"/>
        </w:rPr>
        <w:t xml:space="preserve"> equally helpful to bring uniformity in conducting in-camera hearing trials. In addit</w:t>
      </w:r>
      <w:r>
        <w:rPr>
          <w:rFonts w:ascii="Arial" w:hAnsi="Arial" w:cs="Arial"/>
          <w:sz w:val="22"/>
          <w:szCs w:val="22"/>
        </w:rPr>
        <w:t>ion, 96 participants in</w:t>
      </w:r>
      <w:r w:rsidR="00053172" w:rsidRPr="00A32F7C">
        <w:rPr>
          <w:rFonts w:ascii="Arial" w:hAnsi="Arial" w:cs="Arial"/>
          <w:sz w:val="22"/>
          <w:szCs w:val="22"/>
        </w:rPr>
        <w:t xml:space="preserve"> 13 districts</w:t>
      </w:r>
      <w:r w:rsidR="00053172" w:rsidRPr="00A32F7C">
        <w:rPr>
          <w:rStyle w:val="FootnoteReference"/>
          <w:rFonts w:ascii="Arial" w:eastAsia="Calibri" w:hAnsi="Arial" w:cs="Arial"/>
          <w:sz w:val="22"/>
          <w:szCs w:val="22"/>
        </w:rPr>
        <w:footnoteReference w:id="3"/>
      </w:r>
      <w:r w:rsidR="00784A43">
        <w:rPr>
          <w:rFonts w:ascii="Arial" w:hAnsi="Arial" w:cs="Arial"/>
          <w:sz w:val="22"/>
          <w:szCs w:val="22"/>
        </w:rPr>
        <w:t>benefitted</w:t>
      </w:r>
      <w:r>
        <w:rPr>
          <w:rFonts w:ascii="Arial" w:hAnsi="Arial" w:cs="Arial"/>
          <w:sz w:val="22"/>
          <w:szCs w:val="22"/>
        </w:rPr>
        <w:t xml:space="preserve"> from the training of how to apply the</w:t>
      </w:r>
      <w:r w:rsidR="00053172" w:rsidRPr="00A32F7C">
        <w:rPr>
          <w:rFonts w:ascii="Arial" w:hAnsi="Arial" w:cs="Arial"/>
          <w:sz w:val="22"/>
          <w:szCs w:val="22"/>
        </w:rPr>
        <w:t xml:space="preserve"> SOP</w:t>
      </w:r>
      <w:r>
        <w:rPr>
          <w:rFonts w:ascii="Arial" w:hAnsi="Arial" w:cs="Arial"/>
          <w:sz w:val="22"/>
          <w:szCs w:val="22"/>
        </w:rPr>
        <w:t>s</w:t>
      </w:r>
      <w:r w:rsidR="00053172" w:rsidRPr="00A32F7C">
        <w:rPr>
          <w:rFonts w:ascii="Arial" w:hAnsi="Arial" w:cs="Arial"/>
          <w:sz w:val="22"/>
          <w:szCs w:val="22"/>
        </w:rPr>
        <w:t xml:space="preserve">.  </w:t>
      </w:r>
    </w:p>
    <w:p w14:paraId="467CA01A" w14:textId="77777777" w:rsidR="00854713" w:rsidRDefault="00854713" w:rsidP="00854713">
      <w:pPr>
        <w:autoSpaceDE w:val="0"/>
        <w:autoSpaceDN w:val="0"/>
        <w:adjustRightInd w:val="0"/>
        <w:ind w:left="720"/>
        <w:jc w:val="both"/>
        <w:rPr>
          <w:rFonts w:ascii="Arial" w:hAnsi="Arial" w:cs="Arial"/>
          <w:sz w:val="22"/>
          <w:szCs w:val="22"/>
        </w:rPr>
      </w:pPr>
    </w:p>
    <w:p w14:paraId="3616CDAD" w14:textId="77777777" w:rsidR="00053172" w:rsidRPr="00A32F7C" w:rsidRDefault="00CE387A" w:rsidP="002A276C">
      <w:pPr>
        <w:numPr>
          <w:ilvl w:val="0"/>
          <w:numId w:val="11"/>
        </w:numPr>
        <w:autoSpaceDE w:val="0"/>
        <w:autoSpaceDN w:val="0"/>
        <w:adjustRightInd w:val="0"/>
        <w:jc w:val="both"/>
        <w:rPr>
          <w:rFonts w:ascii="Arial" w:hAnsi="Arial" w:cs="Arial"/>
          <w:sz w:val="22"/>
          <w:szCs w:val="22"/>
        </w:rPr>
      </w:pPr>
      <w:r>
        <w:rPr>
          <w:rFonts w:ascii="Arial" w:hAnsi="Arial" w:cs="Arial"/>
          <w:sz w:val="22"/>
          <w:szCs w:val="22"/>
        </w:rPr>
        <w:t>Lalitpur District Court</w:t>
      </w:r>
      <w:r w:rsidR="00053172" w:rsidRPr="00A32F7C">
        <w:rPr>
          <w:rFonts w:ascii="Arial" w:hAnsi="Arial" w:cs="Arial"/>
          <w:sz w:val="22"/>
          <w:szCs w:val="22"/>
        </w:rPr>
        <w:t xml:space="preserve"> established</w:t>
      </w:r>
      <w:r>
        <w:rPr>
          <w:rFonts w:ascii="Arial" w:hAnsi="Arial" w:cs="Arial"/>
          <w:sz w:val="22"/>
          <w:szCs w:val="22"/>
        </w:rPr>
        <w:t xml:space="preserve"> an</w:t>
      </w:r>
      <w:r w:rsidR="00053172" w:rsidRPr="00A32F7C">
        <w:rPr>
          <w:rFonts w:ascii="Arial" w:hAnsi="Arial" w:cs="Arial"/>
          <w:sz w:val="22"/>
          <w:szCs w:val="22"/>
        </w:rPr>
        <w:t xml:space="preserve"> in-camera hearing bench following the training. It could be considered as a tangible output of the project. </w:t>
      </w:r>
    </w:p>
    <w:p w14:paraId="23DD4396" w14:textId="77777777" w:rsidR="00854713" w:rsidRDefault="00854713" w:rsidP="00854713">
      <w:pPr>
        <w:autoSpaceDE w:val="0"/>
        <w:autoSpaceDN w:val="0"/>
        <w:adjustRightInd w:val="0"/>
        <w:ind w:left="720"/>
        <w:jc w:val="both"/>
        <w:rPr>
          <w:rFonts w:ascii="Arial" w:hAnsi="Arial" w:cs="Arial"/>
          <w:sz w:val="22"/>
          <w:szCs w:val="22"/>
        </w:rPr>
      </w:pPr>
    </w:p>
    <w:p w14:paraId="7A768DE2" w14:textId="77777777" w:rsidR="00053172" w:rsidRPr="00A32F7C" w:rsidRDefault="008C1588" w:rsidP="002A276C">
      <w:pPr>
        <w:numPr>
          <w:ilvl w:val="0"/>
          <w:numId w:val="11"/>
        </w:numPr>
        <w:autoSpaceDE w:val="0"/>
        <w:autoSpaceDN w:val="0"/>
        <w:adjustRightInd w:val="0"/>
        <w:jc w:val="both"/>
        <w:rPr>
          <w:rFonts w:ascii="Arial" w:hAnsi="Arial" w:cs="Arial"/>
          <w:sz w:val="22"/>
          <w:szCs w:val="22"/>
        </w:rPr>
      </w:pPr>
      <w:r>
        <w:rPr>
          <w:rFonts w:ascii="Arial" w:hAnsi="Arial" w:cs="Arial"/>
          <w:sz w:val="22"/>
          <w:szCs w:val="22"/>
        </w:rPr>
        <w:t>There is no</w:t>
      </w:r>
      <w:r w:rsidR="00063920">
        <w:rPr>
          <w:rFonts w:ascii="Arial" w:hAnsi="Arial" w:cs="Arial"/>
          <w:sz w:val="22"/>
          <w:szCs w:val="22"/>
        </w:rPr>
        <w:t xml:space="preserve"> GESI balance in the actual mechanism and team which carried out the SOPs </w:t>
      </w:r>
      <w:r w:rsidR="00053172" w:rsidRPr="00A32F7C">
        <w:rPr>
          <w:rFonts w:ascii="Arial" w:hAnsi="Arial" w:cs="Arial"/>
          <w:sz w:val="22"/>
          <w:szCs w:val="22"/>
        </w:rPr>
        <w:t>review</w:t>
      </w:r>
      <w:r w:rsidR="00063920">
        <w:rPr>
          <w:rFonts w:ascii="Arial" w:hAnsi="Arial" w:cs="Arial"/>
          <w:sz w:val="22"/>
          <w:szCs w:val="22"/>
        </w:rPr>
        <w:t xml:space="preserve"> and among the facilitators of related</w:t>
      </w:r>
      <w:r w:rsidR="005F08D2">
        <w:rPr>
          <w:rFonts w:ascii="Arial" w:hAnsi="Arial" w:cs="Arial"/>
          <w:sz w:val="22"/>
          <w:szCs w:val="22"/>
        </w:rPr>
        <w:t xml:space="preserve"> </w:t>
      </w:r>
      <w:r w:rsidR="00063920">
        <w:rPr>
          <w:rFonts w:ascii="Arial" w:hAnsi="Arial" w:cs="Arial"/>
          <w:sz w:val="22"/>
          <w:szCs w:val="22"/>
        </w:rPr>
        <w:t>training programs, and hence, this</w:t>
      </w:r>
      <w:r w:rsidR="00053172" w:rsidRPr="00A32F7C">
        <w:rPr>
          <w:rFonts w:ascii="Arial" w:hAnsi="Arial" w:cs="Arial"/>
          <w:sz w:val="22"/>
          <w:szCs w:val="22"/>
        </w:rPr>
        <w:t xml:space="preserve"> could be considered </w:t>
      </w:r>
      <w:r w:rsidR="00063920">
        <w:rPr>
          <w:rFonts w:ascii="Arial" w:hAnsi="Arial" w:cs="Arial"/>
          <w:sz w:val="22"/>
          <w:szCs w:val="22"/>
        </w:rPr>
        <w:t xml:space="preserve">a </w:t>
      </w:r>
      <w:r w:rsidR="00053172" w:rsidRPr="00A32F7C">
        <w:rPr>
          <w:rFonts w:ascii="Arial" w:hAnsi="Arial" w:cs="Arial"/>
          <w:sz w:val="22"/>
          <w:szCs w:val="22"/>
        </w:rPr>
        <w:t>weakness in the implementation of the</w:t>
      </w:r>
      <w:r w:rsidR="00063920">
        <w:rPr>
          <w:rFonts w:ascii="Arial" w:hAnsi="Arial" w:cs="Arial"/>
          <w:sz w:val="22"/>
          <w:szCs w:val="22"/>
        </w:rPr>
        <w:t>se</w:t>
      </w:r>
      <w:r w:rsidR="005F08D2">
        <w:rPr>
          <w:rFonts w:ascii="Arial" w:hAnsi="Arial" w:cs="Arial"/>
          <w:sz w:val="22"/>
          <w:szCs w:val="22"/>
        </w:rPr>
        <w:t xml:space="preserve"> </w:t>
      </w:r>
      <w:r w:rsidR="00063920">
        <w:rPr>
          <w:rFonts w:ascii="Arial" w:hAnsi="Arial" w:cs="Arial"/>
          <w:sz w:val="22"/>
          <w:szCs w:val="22"/>
        </w:rPr>
        <w:t>activities. Similarly, there wa</w:t>
      </w:r>
      <w:r w:rsidR="00053172" w:rsidRPr="00A32F7C">
        <w:rPr>
          <w:rFonts w:ascii="Arial" w:hAnsi="Arial" w:cs="Arial"/>
          <w:sz w:val="22"/>
          <w:szCs w:val="22"/>
        </w:rPr>
        <w:t>s no</w:t>
      </w:r>
      <w:r w:rsidR="00063920">
        <w:rPr>
          <w:rFonts w:ascii="Arial" w:hAnsi="Arial" w:cs="Arial"/>
          <w:sz w:val="22"/>
          <w:szCs w:val="22"/>
        </w:rPr>
        <w:t xml:space="preserve"> GESI-specific</w:t>
      </w:r>
      <w:r w:rsidR="00053172" w:rsidRPr="00A32F7C">
        <w:rPr>
          <w:rFonts w:ascii="Arial" w:hAnsi="Arial" w:cs="Arial"/>
          <w:sz w:val="22"/>
          <w:szCs w:val="22"/>
        </w:rPr>
        <w:t xml:space="preserve"> selection of the participants </w:t>
      </w:r>
      <w:r w:rsidR="00063920">
        <w:rPr>
          <w:rFonts w:ascii="Arial" w:hAnsi="Arial" w:cs="Arial"/>
          <w:sz w:val="22"/>
          <w:szCs w:val="22"/>
        </w:rPr>
        <w:t>in the</w:t>
      </w:r>
      <w:r w:rsidR="00053172" w:rsidRPr="00A32F7C">
        <w:rPr>
          <w:rFonts w:ascii="Arial" w:hAnsi="Arial" w:cs="Arial"/>
          <w:sz w:val="22"/>
          <w:szCs w:val="22"/>
        </w:rPr>
        <w:t xml:space="preserve"> SOP</w:t>
      </w:r>
      <w:r w:rsidR="00063920">
        <w:rPr>
          <w:rFonts w:ascii="Arial" w:hAnsi="Arial" w:cs="Arial"/>
          <w:sz w:val="22"/>
          <w:szCs w:val="22"/>
        </w:rPr>
        <w:t>s</w:t>
      </w:r>
      <w:r w:rsidR="00053172" w:rsidRPr="00A32F7C">
        <w:rPr>
          <w:rFonts w:ascii="Arial" w:hAnsi="Arial" w:cs="Arial"/>
          <w:sz w:val="22"/>
          <w:szCs w:val="22"/>
        </w:rPr>
        <w:t xml:space="preserve"> implementation </w:t>
      </w:r>
      <w:r w:rsidR="00063920">
        <w:rPr>
          <w:rFonts w:ascii="Arial" w:hAnsi="Arial" w:cs="Arial"/>
          <w:sz w:val="22"/>
          <w:szCs w:val="22"/>
        </w:rPr>
        <w:t>training program</w:t>
      </w:r>
      <w:r w:rsidR="00053172" w:rsidRPr="00A32F7C">
        <w:rPr>
          <w:rFonts w:ascii="Arial" w:hAnsi="Arial" w:cs="Arial"/>
          <w:sz w:val="22"/>
          <w:szCs w:val="22"/>
        </w:rPr>
        <w:t xml:space="preserve">. </w:t>
      </w:r>
      <w:r w:rsidR="00063920">
        <w:rPr>
          <w:rFonts w:ascii="Arial" w:hAnsi="Arial" w:cs="Arial"/>
          <w:sz w:val="22"/>
          <w:szCs w:val="22"/>
        </w:rPr>
        <w:t>Out of a total of 96 trainees benefiting from the sessions, o</w:t>
      </w:r>
      <w:r w:rsidR="00053172" w:rsidRPr="00A32F7C">
        <w:rPr>
          <w:rFonts w:ascii="Arial" w:hAnsi="Arial" w:cs="Arial"/>
          <w:sz w:val="22"/>
          <w:szCs w:val="22"/>
        </w:rPr>
        <w:t>nly 7</w:t>
      </w:r>
      <w:r w:rsidR="00063920">
        <w:rPr>
          <w:rFonts w:ascii="Arial" w:hAnsi="Arial" w:cs="Arial"/>
          <w:sz w:val="22"/>
          <w:szCs w:val="22"/>
        </w:rPr>
        <w:t xml:space="preserve"> (or 7.3%)</w:t>
      </w:r>
      <w:r w:rsidR="005F08D2">
        <w:rPr>
          <w:rFonts w:ascii="Arial" w:hAnsi="Arial" w:cs="Arial"/>
          <w:sz w:val="22"/>
          <w:szCs w:val="22"/>
        </w:rPr>
        <w:t xml:space="preserve"> </w:t>
      </w:r>
      <w:r w:rsidR="00063920">
        <w:rPr>
          <w:rFonts w:ascii="Arial" w:hAnsi="Arial" w:cs="Arial"/>
          <w:sz w:val="22"/>
          <w:szCs w:val="22"/>
        </w:rPr>
        <w:t xml:space="preserve">were </w:t>
      </w:r>
      <w:r w:rsidR="00053172" w:rsidRPr="00A32F7C">
        <w:rPr>
          <w:rFonts w:ascii="Arial" w:hAnsi="Arial" w:cs="Arial"/>
          <w:sz w:val="22"/>
          <w:szCs w:val="22"/>
        </w:rPr>
        <w:t xml:space="preserve">female. </w:t>
      </w:r>
    </w:p>
    <w:p w14:paraId="312E0061" w14:textId="77777777" w:rsidR="00053172" w:rsidRDefault="00053172" w:rsidP="00086A5C">
      <w:pPr>
        <w:autoSpaceDE w:val="0"/>
        <w:autoSpaceDN w:val="0"/>
        <w:adjustRightInd w:val="0"/>
        <w:ind w:left="180"/>
        <w:jc w:val="both"/>
        <w:rPr>
          <w:rFonts w:ascii="Arial" w:hAnsi="Arial" w:cs="Arial"/>
          <w:b/>
          <w:bCs/>
          <w:sz w:val="22"/>
          <w:szCs w:val="22"/>
        </w:rPr>
      </w:pPr>
      <w:r w:rsidRPr="00A32F7C">
        <w:rPr>
          <w:rFonts w:ascii="Arial" w:hAnsi="Arial" w:cs="Arial"/>
          <w:b/>
          <w:bCs/>
          <w:sz w:val="22"/>
          <w:szCs w:val="22"/>
        </w:rPr>
        <w:lastRenderedPageBreak/>
        <w:t>Dev</w:t>
      </w:r>
      <w:r w:rsidR="00086A5C">
        <w:rPr>
          <w:rFonts w:ascii="Arial" w:hAnsi="Arial" w:cs="Arial"/>
          <w:b/>
          <w:bCs/>
          <w:sz w:val="22"/>
          <w:szCs w:val="22"/>
        </w:rPr>
        <w:t xml:space="preserve">elopment of Training Manual for </w:t>
      </w:r>
      <w:r w:rsidRPr="00A32F7C">
        <w:rPr>
          <w:rFonts w:ascii="Arial" w:hAnsi="Arial" w:cs="Arial"/>
          <w:b/>
          <w:bCs/>
          <w:sz w:val="22"/>
          <w:szCs w:val="22"/>
        </w:rPr>
        <w:t xml:space="preserve">Court Paid Lawyers: </w:t>
      </w:r>
    </w:p>
    <w:p w14:paraId="4CD144A8" w14:textId="77777777" w:rsidR="00854713" w:rsidRPr="00A32F7C" w:rsidRDefault="00854713" w:rsidP="00086A5C">
      <w:pPr>
        <w:autoSpaceDE w:val="0"/>
        <w:autoSpaceDN w:val="0"/>
        <w:adjustRightInd w:val="0"/>
        <w:ind w:left="180"/>
        <w:jc w:val="both"/>
        <w:rPr>
          <w:rFonts w:ascii="Arial" w:hAnsi="Arial" w:cs="Arial"/>
          <w:b/>
          <w:bCs/>
          <w:sz w:val="22"/>
          <w:szCs w:val="22"/>
        </w:rPr>
      </w:pPr>
    </w:p>
    <w:p w14:paraId="1343BC72" w14:textId="77777777" w:rsidR="00053172" w:rsidRPr="00A32F7C" w:rsidRDefault="00E36159" w:rsidP="002A276C">
      <w:pPr>
        <w:numPr>
          <w:ilvl w:val="0"/>
          <w:numId w:val="12"/>
        </w:numPr>
        <w:autoSpaceDE w:val="0"/>
        <w:autoSpaceDN w:val="0"/>
        <w:adjustRightInd w:val="0"/>
        <w:jc w:val="both"/>
        <w:rPr>
          <w:rFonts w:ascii="Arial" w:hAnsi="Arial" w:cs="Arial"/>
          <w:sz w:val="22"/>
          <w:szCs w:val="22"/>
        </w:rPr>
      </w:pPr>
      <w:r>
        <w:rPr>
          <w:b/>
          <w:bCs/>
          <w:noProof/>
          <w:lang w:val="en-US"/>
        </w:rPr>
        <w:pict w14:anchorId="4A01763A">
          <v:shapetype id="_x0000_t202" coordsize="21600,21600" o:spt="202" path="m,l,21600r21600,l21600,xe">
            <v:stroke joinstyle="miter"/>
            <v:path gradientshapeok="t" o:connecttype="rect"/>
          </v:shapetype>
          <v:shape id="Text Box 13" o:spid="_x0000_s1028" type="#_x0000_t202" style="position:absolute;left:0;text-align:left;margin-left:105.3pt;margin-top:184.5pt;width:249.25pt;height:381.3pt;z-index:25166028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" o:allowincell="f" filled="f" strokecolor="#622423" strokeweight="6pt">
            <v:stroke linestyle="thickThin"/>
            <v:textbox inset="10.8pt,7.2pt,10.8pt,7.2pt">
              <w:txbxContent>
                <w:p w14:paraId="251A2B0F" w14:textId="77777777" w:rsidR="00D30BEA" w:rsidRPr="00060AD1" w:rsidRDefault="00D30BEA" w:rsidP="00053172">
                  <w:pPr>
                    <w:jc w:val="center"/>
                    <w:rPr>
                      <w:rFonts w:asciiTheme="minorHAnsi" w:hAnsiTheme="minorHAnsi"/>
                      <w:i/>
                      <w:sz w:val="18"/>
                      <w:szCs w:val="18"/>
                    </w:rPr>
                  </w:pPr>
                  <w:r>
                    <w:rPr>
                      <w:rFonts w:asciiTheme="minorHAnsi" w:hAnsiTheme="minorHAnsi"/>
                      <w:i/>
                      <w:sz w:val="18"/>
                      <w:szCs w:val="18"/>
                    </w:rPr>
                    <w:t>Law Student</w:t>
                  </w:r>
                  <w:r w:rsidRPr="00060AD1">
                    <w:rPr>
                      <w:rFonts w:asciiTheme="minorHAnsi" w:hAnsiTheme="minorHAnsi"/>
                      <w:i/>
                      <w:sz w:val="18"/>
                      <w:szCs w:val="18"/>
                    </w:rPr>
                    <w:t xml:space="preserve"> Scholarship</w:t>
                  </w:r>
                </w:p>
                <w:p w14:paraId="77F2ADA5" w14:textId="77777777" w:rsidR="00D30BEA" w:rsidRPr="00AC707A" w:rsidRDefault="00D30BEA" w:rsidP="00053172">
                  <w:pPr>
                    <w:jc w:val="center"/>
                    <w:rPr>
                      <w:rFonts w:asciiTheme="minorHAnsi" w:hAnsiTheme="minorHAnsi"/>
                      <w:i/>
                      <w:sz w:val="16"/>
                      <w:szCs w:val="16"/>
                    </w:rPr>
                  </w:pPr>
                </w:p>
                <w:p w14:paraId="33FC92EC" w14:textId="77777777" w:rsidR="00D30BEA" w:rsidRPr="00AC707A" w:rsidRDefault="00D30BEA" w:rsidP="00053172">
                  <w:pPr>
                    <w:jc w:val="center"/>
                    <w:rPr>
                      <w:rFonts w:asciiTheme="minorHAnsi" w:hAnsiTheme="minorHAnsi"/>
                      <w:i/>
                      <w:sz w:val="20"/>
                    </w:rPr>
                  </w:pPr>
                  <w:r w:rsidRPr="00AC707A">
                    <w:rPr>
                      <w:rFonts w:asciiTheme="minorHAnsi" w:hAnsiTheme="minorHAnsi"/>
                      <w:i/>
                      <w:sz w:val="20"/>
                    </w:rPr>
                    <w:t>CASE STUDY no. 1</w:t>
                  </w:r>
                </w:p>
                <w:p w14:paraId="7B9D247F" w14:textId="77777777" w:rsidR="00D30BEA" w:rsidRPr="00AC707A" w:rsidRDefault="00D30BEA" w:rsidP="00053172">
                  <w:pPr>
                    <w:jc w:val="center"/>
                    <w:rPr>
                      <w:rFonts w:asciiTheme="minorHAnsi" w:hAnsiTheme="minorHAnsi"/>
                      <w:b/>
                      <w:bCs/>
                      <w:i/>
                      <w:sz w:val="20"/>
                    </w:rPr>
                  </w:pPr>
                </w:p>
                <w:p w14:paraId="568E2840" w14:textId="77777777" w:rsidR="00D30BEA" w:rsidRPr="00AC707A" w:rsidRDefault="00D30BEA" w:rsidP="00053172">
                  <w:pPr>
                    <w:jc w:val="both"/>
                    <w:rPr>
                      <w:rFonts w:asciiTheme="minorHAnsi" w:hAnsiTheme="minorHAnsi"/>
                      <w:i/>
                      <w:sz w:val="20"/>
                    </w:rPr>
                  </w:pPr>
                  <w:r w:rsidRPr="00AC707A">
                    <w:rPr>
                      <w:rFonts w:asciiTheme="minorHAnsi" w:hAnsiTheme="minorHAnsi"/>
                      <w:i/>
                      <w:sz w:val="20"/>
                    </w:rPr>
                    <w:t xml:space="preserve">Mohana Rajak hails from a Dalit family. She was very much interested in studying law to earn a professional degree that would allow her to pursue a career as a professional lawyer. This personal project of hers, however, seemed all but impossible due to her family's financial problems. By the time she had graduated from high school she needed to make up her mind whether to study at college, and what kind of subject to choose. Finally, she decided to abandon her hopes to become a lawyer. Shortly before the entrance exam period, she learned about the UNDP/UN Women scholarship scheme from one of her friends. Mohana then applied for a scholarship to read for a B.A. LL.B. degree at the Nepal Law Campus, and took the entrance exam. While she did pass the entrance test she was still not sure whether she would win a scholarship. She was overjoyed when she was informed that she had been granted a scholarship under the “female Dalit” quota. Mohana claims that this scholarship has changed her life in that it allowed her to pursue her dream. Since the scholarship includes the coverage of the tuition fee as well as a stipend to pay for living expenses, she does not need to teach classes as tutor to make pocket money. This allows her to fully concentrate on her studies. Mohana expects to successfully pass the final exam, soon. She then wants to practice law with a focus on using her legal expertise to assist women and the underprivileged. </w:t>
                  </w:r>
                </w:p>
                <w:p w14:paraId="26AB12DE" w14:textId="77777777" w:rsidR="00D30BEA" w:rsidRPr="00AC707A" w:rsidRDefault="00D30BEA" w:rsidP="00053172">
                  <w:pPr>
                    <w:spacing w:line="360" w:lineRule="auto"/>
                    <w:rPr>
                      <w:rFonts w:ascii="Cambria" w:hAnsi="Cambria" w:cs="Mangal"/>
                      <w:i/>
                      <w:iCs/>
                      <w:sz w:val="28"/>
                      <w:szCs w:val="28"/>
                    </w:rPr>
                  </w:pPr>
                </w:p>
              </w:txbxContent>
            </v:textbox>
            <w10:wrap type="square" anchorx="page" anchory="page"/>
          </v:shape>
        </w:pict>
      </w:r>
      <w:r w:rsidR="00053172" w:rsidRPr="00A32F7C">
        <w:rPr>
          <w:rFonts w:ascii="Arial" w:hAnsi="Arial" w:cs="Arial"/>
          <w:sz w:val="22"/>
          <w:szCs w:val="22"/>
        </w:rPr>
        <w:t>The</w:t>
      </w:r>
      <w:r w:rsidR="00063920">
        <w:rPr>
          <w:rFonts w:ascii="Arial" w:hAnsi="Arial" w:cs="Arial"/>
          <w:sz w:val="22"/>
          <w:szCs w:val="22"/>
        </w:rPr>
        <w:t xml:space="preserve"> training</w:t>
      </w:r>
      <w:r w:rsidR="00053172" w:rsidRPr="00A32F7C">
        <w:rPr>
          <w:rFonts w:ascii="Arial" w:hAnsi="Arial" w:cs="Arial"/>
          <w:sz w:val="22"/>
          <w:szCs w:val="22"/>
        </w:rPr>
        <w:t xml:space="preserve"> manual </w:t>
      </w:r>
      <w:r w:rsidR="00063920">
        <w:rPr>
          <w:rFonts w:ascii="Arial" w:hAnsi="Arial" w:cs="Arial"/>
          <w:sz w:val="22"/>
          <w:szCs w:val="22"/>
        </w:rPr>
        <w:t xml:space="preserve">for Court Paid Lawyers was found </w:t>
      </w:r>
      <w:r w:rsidR="00053172" w:rsidRPr="00A32F7C">
        <w:rPr>
          <w:rFonts w:ascii="Arial" w:hAnsi="Arial" w:cs="Arial"/>
          <w:sz w:val="22"/>
          <w:szCs w:val="22"/>
        </w:rPr>
        <w:t>ve</w:t>
      </w:r>
      <w:r w:rsidR="00063920">
        <w:rPr>
          <w:rFonts w:ascii="Arial" w:hAnsi="Arial" w:cs="Arial"/>
          <w:sz w:val="22"/>
          <w:szCs w:val="22"/>
        </w:rPr>
        <w:t>ry useful to bring uniformity to</w:t>
      </w:r>
      <w:r w:rsidR="00053172" w:rsidRPr="00A32F7C">
        <w:rPr>
          <w:rFonts w:ascii="Arial" w:hAnsi="Arial" w:cs="Arial"/>
          <w:sz w:val="22"/>
          <w:szCs w:val="22"/>
        </w:rPr>
        <w:t xml:space="preserve"> the services of court paid lawyers. Because most of the c</w:t>
      </w:r>
      <w:r w:rsidR="00063920">
        <w:rPr>
          <w:rFonts w:ascii="Arial" w:hAnsi="Arial" w:cs="Arial"/>
          <w:sz w:val="22"/>
          <w:szCs w:val="22"/>
        </w:rPr>
        <w:t>ases dealt with by court paid lawyers have women and/or members of socio-economically marginalized</w:t>
      </w:r>
      <w:r w:rsidR="00053172" w:rsidRPr="00A32F7C">
        <w:rPr>
          <w:rFonts w:ascii="Arial" w:hAnsi="Arial" w:cs="Arial"/>
          <w:sz w:val="22"/>
          <w:szCs w:val="22"/>
        </w:rPr>
        <w:t xml:space="preserve"> classes</w:t>
      </w:r>
      <w:r w:rsidR="00063920">
        <w:rPr>
          <w:rFonts w:ascii="Arial" w:hAnsi="Arial" w:cs="Arial"/>
          <w:sz w:val="22"/>
          <w:szCs w:val="22"/>
        </w:rPr>
        <w:t xml:space="preserve"> as clients, t</w:t>
      </w:r>
      <w:r w:rsidR="00053172" w:rsidRPr="00A32F7C">
        <w:rPr>
          <w:rFonts w:ascii="Arial" w:hAnsi="Arial" w:cs="Arial"/>
          <w:sz w:val="22"/>
          <w:szCs w:val="22"/>
        </w:rPr>
        <w:t>his manual is useful for all court paid lawyers across</w:t>
      </w:r>
      <w:r w:rsidR="00063920">
        <w:rPr>
          <w:rFonts w:ascii="Arial" w:hAnsi="Arial" w:cs="Arial"/>
          <w:sz w:val="22"/>
          <w:szCs w:val="22"/>
        </w:rPr>
        <w:t xml:space="preserve"> the nation, which makes it a candidate for official endorsement by the Government</w:t>
      </w:r>
      <w:r w:rsidR="00053172" w:rsidRPr="00A32F7C">
        <w:rPr>
          <w:rFonts w:ascii="Arial" w:hAnsi="Arial" w:cs="Arial"/>
          <w:sz w:val="22"/>
          <w:szCs w:val="22"/>
        </w:rPr>
        <w:t>.</w:t>
      </w:r>
    </w:p>
    <w:p w14:paraId="28A12BF8" w14:textId="77777777" w:rsidR="00053172" w:rsidRPr="00A32F7C" w:rsidRDefault="00053172" w:rsidP="002A276C">
      <w:pPr>
        <w:numPr>
          <w:ilvl w:val="0"/>
          <w:numId w:val="12"/>
        </w:numPr>
        <w:autoSpaceDE w:val="0"/>
        <w:autoSpaceDN w:val="0"/>
        <w:adjustRightInd w:val="0"/>
        <w:jc w:val="both"/>
        <w:rPr>
          <w:rFonts w:ascii="Arial" w:hAnsi="Arial" w:cs="Arial"/>
          <w:sz w:val="22"/>
          <w:szCs w:val="22"/>
        </w:rPr>
      </w:pPr>
      <w:r w:rsidRPr="00A32F7C">
        <w:rPr>
          <w:rFonts w:ascii="Arial" w:hAnsi="Arial" w:cs="Arial"/>
          <w:sz w:val="22"/>
          <w:szCs w:val="22"/>
        </w:rPr>
        <w:t>Th</w:t>
      </w:r>
      <w:r w:rsidR="00063920">
        <w:rPr>
          <w:rFonts w:ascii="Arial" w:hAnsi="Arial" w:cs="Arial"/>
          <w:sz w:val="22"/>
          <w:szCs w:val="22"/>
        </w:rPr>
        <w:t xml:space="preserve">e </w:t>
      </w:r>
      <w:r w:rsidR="00042080">
        <w:rPr>
          <w:rFonts w:ascii="Arial" w:hAnsi="Arial" w:cs="Arial"/>
          <w:sz w:val="22"/>
          <w:szCs w:val="22"/>
        </w:rPr>
        <w:t xml:space="preserve">development process of the paid lawyers’ </w:t>
      </w:r>
      <w:r w:rsidRPr="00A32F7C">
        <w:rPr>
          <w:rFonts w:ascii="Arial" w:hAnsi="Arial" w:cs="Arial"/>
          <w:sz w:val="22"/>
          <w:szCs w:val="22"/>
        </w:rPr>
        <w:t>training package</w:t>
      </w:r>
      <w:r w:rsidR="00042080">
        <w:rPr>
          <w:rFonts w:ascii="Arial" w:hAnsi="Arial" w:cs="Arial"/>
          <w:sz w:val="22"/>
          <w:szCs w:val="22"/>
        </w:rPr>
        <w:t>as well as the actual training on its implementation  show</w:t>
      </w:r>
      <w:r w:rsidR="00063920">
        <w:rPr>
          <w:rFonts w:ascii="Arial" w:hAnsi="Arial" w:cs="Arial"/>
          <w:sz w:val="22"/>
          <w:szCs w:val="22"/>
        </w:rPr>
        <w:t xml:space="preserve">s the same weakness as the training </w:t>
      </w:r>
      <w:r w:rsidR="00042080">
        <w:rPr>
          <w:rFonts w:ascii="Arial" w:hAnsi="Arial" w:cs="Arial"/>
          <w:sz w:val="22"/>
          <w:szCs w:val="22"/>
        </w:rPr>
        <w:t>on the SOPs in that it lacked proper</w:t>
      </w:r>
      <w:r w:rsidRPr="00A32F7C">
        <w:rPr>
          <w:rFonts w:ascii="Arial" w:hAnsi="Arial" w:cs="Arial"/>
          <w:sz w:val="22"/>
          <w:szCs w:val="22"/>
        </w:rPr>
        <w:t xml:space="preserve"> GESI balance in </w:t>
      </w:r>
      <w:r w:rsidR="00042080">
        <w:rPr>
          <w:rFonts w:ascii="Arial" w:hAnsi="Arial" w:cs="Arial"/>
          <w:sz w:val="22"/>
          <w:szCs w:val="22"/>
        </w:rPr>
        <w:t xml:space="preserve">the </w:t>
      </w:r>
      <w:r w:rsidRPr="00A32F7C">
        <w:rPr>
          <w:rFonts w:ascii="Arial" w:hAnsi="Arial" w:cs="Arial"/>
          <w:sz w:val="22"/>
          <w:szCs w:val="22"/>
        </w:rPr>
        <w:t>design</w:t>
      </w:r>
      <w:r w:rsidR="00042080">
        <w:rPr>
          <w:rFonts w:ascii="Arial" w:hAnsi="Arial" w:cs="Arial"/>
          <w:sz w:val="22"/>
          <w:szCs w:val="22"/>
        </w:rPr>
        <w:t xml:space="preserve"> process and in the</w:t>
      </w:r>
      <w:r w:rsidRPr="00A32F7C">
        <w:rPr>
          <w:rFonts w:ascii="Arial" w:hAnsi="Arial" w:cs="Arial"/>
          <w:sz w:val="22"/>
          <w:szCs w:val="22"/>
        </w:rPr>
        <w:t xml:space="preserve"> selection of</w:t>
      </w:r>
      <w:r w:rsidR="00042080">
        <w:rPr>
          <w:rFonts w:ascii="Arial" w:hAnsi="Arial" w:cs="Arial"/>
          <w:sz w:val="22"/>
          <w:szCs w:val="22"/>
        </w:rPr>
        <w:t xml:space="preserve"> the participants for the training sessions</w:t>
      </w:r>
      <w:r w:rsidRPr="00A32F7C">
        <w:rPr>
          <w:rFonts w:ascii="Arial" w:hAnsi="Arial" w:cs="Arial"/>
          <w:sz w:val="22"/>
          <w:szCs w:val="22"/>
        </w:rPr>
        <w:t>.</w:t>
      </w:r>
    </w:p>
    <w:p w14:paraId="4A2098AB" w14:textId="77777777" w:rsidR="00854713" w:rsidRDefault="00053172" w:rsidP="002A276C">
      <w:pPr>
        <w:numPr>
          <w:ilvl w:val="0"/>
          <w:numId w:val="12"/>
        </w:numPr>
        <w:autoSpaceDE w:val="0"/>
        <w:autoSpaceDN w:val="0"/>
        <w:adjustRightInd w:val="0"/>
        <w:jc w:val="both"/>
        <w:rPr>
          <w:rFonts w:ascii="Arial" w:hAnsi="Arial" w:cs="Arial"/>
          <w:sz w:val="22"/>
          <w:szCs w:val="22"/>
        </w:rPr>
      </w:pPr>
      <w:r w:rsidRPr="00A32F7C">
        <w:rPr>
          <w:rFonts w:ascii="Arial" w:hAnsi="Arial" w:cs="Arial"/>
          <w:sz w:val="22"/>
          <w:szCs w:val="22"/>
        </w:rPr>
        <w:t>The contents of the training pro</w:t>
      </w:r>
      <w:r w:rsidR="00042080">
        <w:rPr>
          <w:rFonts w:ascii="Arial" w:hAnsi="Arial" w:cs="Arial"/>
          <w:sz w:val="22"/>
          <w:szCs w:val="22"/>
        </w:rPr>
        <w:t>grams are focused on theory</w:t>
      </w:r>
      <w:r w:rsidRPr="00A32F7C">
        <w:rPr>
          <w:rFonts w:ascii="Arial" w:hAnsi="Arial" w:cs="Arial"/>
          <w:sz w:val="22"/>
          <w:szCs w:val="22"/>
        </w:rPr>
        <w:t xml:space="preserve"> rather than practical aspect</w:t>
      </w:r>
      <w:r w:rsidR="00042080">
        <w:rPr>
          <w:rFonts w:ascii="Arial" w:hAnsi="Arial" w:cs="Arial"/>
          <w:sz w:val="22"/>
          <w:szCs w:val="22"/>
        </w:rPr>
        <w:t>s</w:t>
      </w:r>
      <w:r w:rsidRPr="00A32F7C">
        <w:rPr>
          <w:rFonts w:ascii="Arial" w:hAnsi="Arial" w:cs="Arial"/>
          <w:sz w:val="22"/>
          <w:szCs w:val="22"/>
        </w:rPr>
        <w:t xml:space="preserve">. The </w:t>
      </w:r>
      <w:r w:rsidR="00042080">
        <w:rPr>
          <w:rFonts w:ascii="Arial" w:hAnsi="Arial" w:cs="Arial"/>
          <w:sz w:val="22"/>
          <w:szCs w:val="22"/>
        </w:rPr>
        <w:t>proper</w:t>
      </w:r>
      <w:r w:rsidRPr="00A32F7C">
        <w:rPr>
          <w:rFonts w:ascii="Arial" w:hAnsi="Arial" w:cs="Arial"/>
          <w:sz w:val="22"/>
          <w:szCs w:val="22"/>
        </w:rPr>
        <w:t xml:space="preserve"> process of dealing with S/GBV cases are not included in the contents of the training program. Resource p</w:t>
      </w:r>
      <w:r w:rsidR="00042080">
        <w:rPr>
          <w:rFonts w:ascii="Arial" w:hAnsi="Arial" w:cs="Arial"/>
          <w:sz w:val="22"/>
          <w:szCs w:val="22"/>
        </w:rPr>
        <w:t>ersons/facilitators of the training don’t show a GESI balance in that n</w:t>
      </w:r>
      <w:r w:rsidRPr="00A32F7C">
        <w:rPr>
          <w:rFonts w:ascii="Arial" w:hAnsi="Arial" w:cs="Arial"/>
          <w:sz w:val="22"/>
          <w:szCs w:val="22"/>
        </w:rPr>
        <w:t>eithe</w:t>
      </w:r>
      <w:r w:rsidR="00042080">
        <w:rPr>
          <w:rFonts w:ascii="Arial" w:hAnsi="Arial" w:cs="Arial"/>
          <w:sz w:val="22"/>
          <w:szCs w:val="22"/>
        </w:rPr>
        <w:t>r female nor indigenous people we</w:t>
      </w:r>
      <w:r w:rsidRPr="00A32F7C">
        <w:rPr>
          <w:rFonts w:ascii="Arial" w:hAnsi="Arial" w:cs="Arial"/>
          <w:sz w:val="22"/>
          <w:szCs w:val="22"/>
        </w:rPr>
        <w:t>re included as resource person</w:t>
      </w:r>
      <w:r w:rsidR="00042080">
        <w:rPr>
          <w:rFonts w:ascii="Arial" w:hAnsi="Arial" w:cs="Arial"/>
          <w:sz w:val="22"/>
          <w:szCs w:val="22"/>
        </w:rPr>
        <w:t>s or trainers</w:t>
      </w:r>
      <w:r w:rsidRPr="00A32F7C">
        <w:rPr>
          <w:rFonts w:ascii="Arial" w:hAnsi="Arial" w:cs="Arial"/>
          <w:sz w:val="22"/>
          <w:szCs w:val="22"/>
        </w:rPr>
        <w:t>.</w:t>
      </w:r>
    </w:p>
    <w:p w14:paraId="5F8DAE36" w14:textId="77777777" w:rsidR="00053172" w:rsidRPr="00A32F7C" w:rsidRDefault="00053172" w:rsidP="00854713">
      <w:pPr>
        <w:autoSpaceDE w:val="0"/>
        <w:autoSpaceDN w:val="0"/>
        <w:adjustRightInd w:val="0"/>
        <w:ind w:left="720"/>
        <w:jc w:val="both"/>
        <w:rPr>
          <w:rFonts w:ascii="Arial" w:hAnsi="Arial" w:cs="Arial"/>
          <w:sz w:val="22"/>
          <w:szCs w:val="22"/>
        </w:rPr>
      </w:pPr>
    </w:p>
    <w:p w14:paraId="59614281" w14:textId="77777777" w:rsidR="00053172" w:rsidRPr="00A32F7C" w:rsidRDefault="00053172" w:rsidP="00053172">
      <w:pPr>
        <w:autoSpaceDE w:val="0"/>
        <w:autoSpaceDN w:val="0"/>
        <w:adjustRightInd w:val="0"/>
        <w:jc w:val="both"/>
        <w:rPr>
          <w:rFonts w:ascii="Arial" w:hAnsi="Arial" w:cs="Arial"/>
          <w:sz w:val="22"/>
          <w:szCs w:val="22"/>
        </w:rPr>
      </w:pPr>
    </w:p>
    <w:p w14:paraId="0341367E" w14:textId="77777777" w:rsidR="00854713" w:rsidRDefault="00053172" w:rsidP="00C05F0D">
      <w:pPr>
        <w:pStyle w:val="ListParagraph"/>
        <w:autoSpaceDE w:val="0"/>
        <w:autoSpaceDN w:val="0"/>
        <w:adjustRightInd w:val="0"/>
        <w:jc w:val="both"/>
        <w:rPr>
          <w:rFonts w:ascii="Arial" w:hAnsi="Arial" w:cs="Arial"/>
          <w:b/>
          <w:bCs/>
          <w:sz w:val="22"/>
          <w:szCs w:val="22"/>
        </w:rPr>
      </w:pPr>
      <w:r w:rsidRPr="00053172">
        <w:rPr>
          <w:rFonts w:ascii="Arial" w:hAnsi="Arial" w:cs="Arial"/>
          <w:b/>
          <w:bCs/>
          <w:sz w:val="22"/>
          <w:szCs w:val="22"/>
        </w:rPr>
        <w:t>Outreach Program:</w:t>
      </w:r>
    </w:p>
    <w:p w14:paraId="77D43B43" w14:textId="77777777" w:rsidR="00053172" w:rsidRPr="00053172" w:rsidRDefault="00053172" w:rsidP="00C05F0D">
      <w:pPr>
        <w:pStyle w:val="ListParagraph"/>
        <w:autoSpaceDE w:val="0"/>
        <w:autoSpaceDN w:val="0"/>
        <w:adjustRightInd w:val="0"/>
        <w:jc w:val="both"/>
        <w:rPr>
          <w:rFonts w:ascii="Arial" w:hAnsi="Arial" w:cs="Arial"/>
          <w:b/>
          <w:bCs/>
          <w:sz w:val="22"/>
          <w:szCs w:val="22"/>
        </w:rPr>
      </w:pPr>
    </w:p>
    <w:p w14:paraId="23F28217" w14:textId="77777777" w:rsidR="007A6D30" w:rsidRDefault="00053172" w:rsidP="002A276C">
      <w:pPr>
        <w:pStyle w:val="ListParagraph"/>
        <w:numPr>
          <w:ilvl w:val="0"/>
          <w:numId w:val="22"/>
        </w:numPr>
        <w:autoSpaceDE w:val="0"/>
        <w:autoSpaceDN w:val="0"/>
        <w:adjustRightInd w:val="0"/>
        <w:jc w:val="both"/>
        <w:rPr>
          <w:rFonts w:ascii="Arial" w:hAnsi="Arial" w:cs="Arial"/>
          <w:sz w:val="22"/>
          <w:szCs w:val="22"/>
        </w:rPr>
      </w:pPr>
      <w:r w:rsidRPr="00C05F0D">
        <w:rPr>
          <w:rFonts w:ascii="Arial" w:hAnsi="Arial" w:cs="Arial"/>
          <w:sz w:val="22"/>
          <w:szCs w:val="22"/>
        </w:rPr>
        <w:t xml:space="preserve">Judges and NJA Members conducted an exposure </w:t>
      </w:r>
      <w:r w:rsidR="00042080" w:rsidRPr="00C05F0D">
        <w:rPr>
          <w:rFonts w:ascii="Arial" w:hAnsi="Arial" w:cs="Arial"/>
          <w:sz w:val="22"/>
          <w:szCs w:val="22"/>
        </w:rPr>
        <w:t xml:space="preserve">and study </w:t>
      </w:r>
      <w:r w:rsidRPr="00C05F0D">
        <w:rPr>
          <w:rFonts w:ascii="Arial" w:hAnsi="Arial" w:cs="Arial"/>
          <w:sz w:val="22"/>
          <w:szCs w:val="22"/>
        </w:rPr>
        <w:t>visit to South Africa with</w:t>
      </w:r>
      <w:r w:rsidR="00042080" w:rsidRPr="00C05F0D">
        <w:rPr>
          <w:rFonts w:ascii="Arial" w:hAnsi="Arial" w:cs="Arial"/>
          <w:sz w:val="22"/>
          <w:szCs w:val="22"/>
        </w:rPr>
        <w:t xml:space="preserve"> the aim of observing and gaining</w:t>
      </w:r>
      <w:r w:rsidRPr="00C05F0D">
        <w:rPr>
          <w:rFonts w:ascii="Arial" w:hAnsi="Arial" w:cs="Arial"/>
          <w:sz w:val="22"/>
          <w:szCs w:val="22"/>
        </w:rPr>
        <w:t xml:space="preserve"> knowledge </w:t>
      </w:r>
      <w:r w:rsidR="00042080" w:rsidRPr="00C05F0D">
        <w:rPr>
          <w:rFonts w:ascii="Arial" w:hAnsi="Arial" w:cs="Arial"/>
          <w:sz w:val="22"/>
          <w:szCs w:val="22"/>
        </w:rPr>
        <w:t>about state-of-the-art</w:t>
      </w:r>
      <w:r w:rsidRPr="00C05F0D">
        <w:rPr>
          <w:rFonts w:ascii="Arial" w:hAnsi="Arial" w:cs="Arial"/>
          <w:sz w:val="22"/>
          <w:szCs w:val="22"/>
        </w:rPr>
        <w:t xml:space="preserve"> practices of In–camera hearing trials</w:t>
      </w:r>
      <w:r w:rsidR="00042080" w:rsidRPr="00C05F0D">
        <w:rPr>
          <w:rFonts w:ascii="Arial" w:hAnsi="Arial" w:cs="Arial"/>
          <w:sz w:val="22"/>
          <w:szCs w:val="22"/>
        </w:rPr>
        <w:t xml:space="preserve">. This </w:t>
      </w:r>
      <w:r w:rsidRPr="00C05F0D">
        <w:rPr>
          <w:rFonts w:ascii="Arial" w:hAnsi="Arial" w:cs="Arial"/>
          <w:sz w:val="22"/>
          <w:szCs w:val="22"/>
        </w:rPr>
        <w:t>added value for developing and revising</w:t>
      </w:r>
      <w:r w:rsidR="00042080" w:rsidRPr="00C05F0D">
        <w:rPr>
          <w:rFonts w:ascii="Arial" w:hAnsi="Arial" w:cs="Arial"/>
          <w:sz w:val="22"/>
          <w:szCs w:val="22"/>
        </w:rPr>
        <w:t xml:space="preserve"> the Nepalese JS</w:t>
      </w:r>
      <w:r w:rsidRPr="00C05F0D">
        <w:rPr>
          <w:rFonts w:ascii="Arial" w:hAnsi="Arial" w:cs="Arial"/>
          <w:sz w:val="22"/>
          <w:szCs w:val="22"/>
        </w:rPr>
        <w:t xml:space="preserve"> guidelines on </w:t>
      </w:r>
      <w:r w:rsidR="00042080" w:rsidRPr="00C05F0D">
        <w:rPr>
          <w:rFonts w:ascii="Arial" w:hAnsi="Arial" w:cs="Arial"/>
          <w:sz w:val="22"/>
          <w:szCs w:val="22"/>
        </w:rPr>
        <w:t xml:space="preserve">the </w:t>
      </w:r>
      <w:r w:rsidRPr="00C05F0D">
        <w:rPr>
          <w:rFonts w:ascii="Arial" w:hAnsi="Arial" w:cs="Arial"/>
          <w:sz w:val="22"/>
          <w:szCs w:val="22"/>
        </w:rPr>
        <w:t>in-camera hearing process in perspe</w:t>
      </w:r>
      <w:r w:rsidR="00042080" w:rsidRPr="00C05F0D">
        <w:rPr>
          <w:rFonts w:ascii="Arial" w:hAnsi="Arial" w:cs="Arial"/>
          <w:sz w:val="22"/>
          <w:szCs w:val="22"/>
        </w:rPr>
        <w:t>ctive of the victims' interests</w:t>
      </w:r>
      <w:r w:rsidRPr="00C05F0D">
        <w:rPr>
          <w:rFonts w:ascii="Arial" w:hAnsi="Arial" w:cs="Arial"/>
          <w:sz w:val="22"/>
          <w:szCs w:val="22"/>
        </w:rPr>
        <w:t xml:space="preserve">. </w:t>
      </w:r>
    </w:p>
    <w:p w14:paraId="2975636E" w14:textId="77777777" w:rsidR="00053172" w:rsidRDefault="00053172" w:rsidP="002A276C">
      <w:pPr>
        <w:pStyle w:val="ListParagraph"/>
        <w:numPr>
          <w:ilvl w:val="0"/>
          <w:numId w:val="22"/>
        </w:numPr>
        <w:autoSpaceDE w:val="0"/>
        <w:autoSpaceDN w:val="0"/>
        <w:adjustRightInd w:val="0"/>
        <w:jc w:val="both"/>
        <w:rPr>
          <w:rFonts w:ascii="Arial" w:hAnsi="Arial" w:cs="Arial"/>
          <w:sz w:val="22"/>
          <w:szCs w:val="22"/>
        </w:rPr>
      </w:pPr>
      <w:r w:rsidRPr="00C05F0D">
        <w:rPr>
          <w:rFonts w:ascii="Arial" w:hAnsi="Arial" w:cs="Arial"/>
          <w:sz w:val="22"/>
          <w:szCs w:val="22"/>
        </w:rPr>
        <w:t xml:space="preserve">In addition, an exposure visit by a team of Supreme Court justices </w:t>
      </w:r>
      <w:r w:rsidR="00042080" w:rsidRPr="00C05F0D">
        <w:rPr>
          <w:rFonts w:ascii="Arial" w:hAnsi="Arial" w:cs="Arial"/>
          <w:sz w:val="22"/>
          <w:szCs w:val="22"/>
        </w:rPr>
        <w:t>was conducted to</w:t>
      </w:r>
      <w:r w:rsidR="00042080" w:rsidRPr="00C05F0D">
        <w:rPr>
          <w:rFonts w:ascii="Arial" w:hAnsi="Arial" w:cs="Arial"/>
          <w:bCs/>
          <w:sz w:val="22"/>
          <w:szCs w:val="22"/>
        </w:rPr>
        <w:t>Arizona</w:t>
      </w:r>
      <w:r w:rsidRPr="00C05F0D">
        <w:rPr>
          <w:rFonts w:ascii="Arial" w:hAnsi="Arial" w:cs="Arial"/>
          <w:bCs/>
          <w:sz w:val="22"/>
          <w:szCs w:val="22"/>
        </w:rPr>
        <w:t>, USA</w:t>
      </w:r>
      <w:r w:rsidRPr="00C05F0D">
        <w:rPr>
          <w:rFonts w:ascii="Arial" w:hAnsi="Arial" w:cs="Arial"/>
          <w:sz w:val="22"/>
          <w:szCs w:val="22"/>
        </w:rPr>
        <w:t xml:space="preserve"> to observe and learn more about the practice of</w:t>
      </w:r>
      <w:r w:rsidR="00042080" w:rsidRPr="00C05F0D">
        <w:rPr>
          <w:rFonts w:ascii="Arial" w:hAnsi="Arial" w:cs="Arial"/>
          <w:sz w:val="22"/>
          <w:szCs w:val="22"/>
        </w:rPr>
        <w:t xml:space="preserve"> an</w:t>
      </w:r>
      <w:r w:rsidRPr="00C05F0D">
        <w:rPr>
          <w:rFonts w:ascii="Arial" w:hAnsi="Arial" w:cs="Arial"/>
          <w:sz w:val="22"/>
          <w:szCs w:val="22"/>
        </w:rPr>
        <w:t xml:space="preserve"> Access to Justice Commission. The establishment of </w:t>
      </w:r>
      <w:r w:rsidR="00042080" w:rsidRPr="00C05F0D">
        <w:rPr>
          <w:rFonts w:ascii="Arial" w:hAnsi="Arial" w:cs="Arial"/>
          <w:sz w:val="22"/>
          <w:szCs w:val="22"/>
        </w:rPr>
        <w:t xml:space="preserve">the </w:t>
      </w:r>
      <w:r w:rsidRPr="00C05F0D">
        <w:rPr>
          <w:rFonts w:ascii="Arial" w:hAnsi="Arial" w:cs="Arial"/>
          <w:sz w:val="22"/>
          <w:szCs w:val="22"/>
        </w:rPr>
        <w:t xml:space="preserve">Access to Justice Commission (AJC) in Nepal might be </w:t>
      </w:r>
      <w:r w:rsidR="00042080" w:rsidRPr="00C05F0D">
        <w:rPr>
          <w:rFonts w:ascii="Arial" w:hAnsi="Arial" w:cs="Arial"/>
          <w:sz w:val="22"/>
          <w:szCs w:val="22"/>
        </w:rPr>
        <w:t>attributable to this specific</w:t>
      </w:r>
      <w:r w:rsidRPr="00C05F0D">
        <w:rPr>
          <w:rFonts w:ascii="Arial" w:hAnsi="Arial" w:cs="Arial"/>
          <w:sz w:val="22"/>
          <w:szCs w:val="22"/>
        </w:rPr>
        <w:t xml:space="preserve"> visit</w:t>
      </w:r>
      <w:r w:rsidR="00042080" w:rsidRPr="00C05F0D">
        <w:rPr>
          <w:rFonts w:ascii="Arial" w:hAnsi="Arial" w:cs="Arial"/>
          <w:sz w:val="22"/>
          <w:szCs w:val="22"/>
        </w:rPr>
        <w:t xml:space="preserve">. The AJC was recently formed under </w:t>
      </w:r>
      <w:r w:rsidRPr="00C05F0D">
        <w:rPr>
          <w:rFonts w:ascii="Arial" w:hAnsi="Arial" w:cs="Arial"/>
          <w:sz w:val="22"/>
          <w:szCs w:val="22"/>
        </w:rPr>
        <w:t xml:space="preserve">SC Regulations. The mandate provided to the AJC is to take necessary steps to increase access to justice for women, marginalized and disadvantaged people and poor. </w:t>
      </w:r>
    </w:p>
    <w:p w14:paraId="177439D9" w14:textId="77777777" w:rsidR="00060AD1" w:rsidRDefault="00060AD1" w:rsidP="00060AD1">
      <w:pPr>
        <w:pStyle w:val="ListParagraph"/>
        <w:autoSpaceDE w:val="0"/>
        <w:autoSpaceDN w:val="0"/>
        <w:adjustRightInd w:val="0"/>
        <w:jc w:val="both"/>
        <w:rPr>
          <w:rFonts w:ascii="Arial" w:hAnsi="Arial" w:cs="Arial"/>
          <w:sz w:val="22"/>
          <w:szCs w:val="22"/>
        </w:rPr>
      </w:pPr>
    </w:p>
    <w:p w14:paraId="60DBE6DD" w14:textId="77777777" w:rsidR="00B4295B" w:rsidRDefault="00B4295B" w:rsidP="00060AD1">
      <w:pPr>
        <w:pStyle w:val="ListParagraph"/>
        <w:autoSpaceDE w:val="0"/>
        <w:autoSpaceDN w:val="0"/>
        <w:adjustRightInd w:val="0"/>
        <w:jc w:val="both"/>
        <w:rPr>
          <w:rFonts w:ascii="Arial" w:hAnsi="Arial" w:cs="Arial"/>
          <w:sz w:val="22"/>
          <w:szCs w:val="22"/>
        </w:rPr>
      </w:pPr>
    </w:p>
    <w:p w14:paraId="6F348C7E" w14:textId="77777777" w:rsidR="00B4295B" w:rsidRDefault="00B4295B" w:rsidP="00060AD1">
      <w:pPr>
        <w:pStyle w:val="ListParagraph"/>
        <w:autoSpaceDE w:val="0"/>
        <w:autoSpaceDN w:val="0"/>
        <w:adjustRightInd w:val="0"/>
        <w:jc w:val="both"/>
        <w:rPr>
          <w:rFonts w:ascii="Arial" w:hAnsi="Arial" w:cs="Arial"/>
          <w:sz w:val="22"/>
          <w:szCs w:val="22"/>
        </w:rPr>
      </w:pPr>
    </w:p>
    <w:p w14:paraId="4DFEA04E" w14:textId="77777777" w:rsidR="00060AD1" w:rsidRDefault="00C05F0D" w:rsidP="00060AD1">
      <w:pPr>
        <w:autoSpaceDE w:val="0"/>
        <w:autoSpaceDN w:val="0"/>
        <w:adjustRightInd w:val="0"/>
        <w:jc w:val="both"/>
        <w:rPr>
          <w:rFonts w:ascii="Arial" w:hAnsi="Arial" w:cs="Arial"/>
          <w:sz w:val="22"/>
          <w:szCs w:val="22"/>
        </w:rPr>
      </w:pPr>
      <w:r w:rsidRPr="00060AD1">
        <w:rPr>
          <w:rFonts w:ascii="Arial" w:hAnsi="Arial" w:cs="Arial"/>
          <w:b/>
          <w:sz w:val="22"/>
          <w:szCs w:val="22"/>
        </w:rPr>
        <w:lastRenderedPageBreak/>
        <w:t>Affirma</w:t>
      </w:r>
      <w:r w:rsidR="00053172" w:rsidRPr="00060AD1">
        <w:rPr>
          <w:rFonts w:ascii="Arial" w:hAnsi="Arial" w:cs="Arial"/>
          <w:b/>
          <w:bCs/>
          <w:sz w:val="22"/>
          <w:szCs w:val="22"/>
        </w:rPr>
        <w:t>ti</w:t>
      </w:r>
      <w:r w:rsidR="00060AD1">
        <w:rPr>
          <w:rFonts w:ascii="Arial" w:hAnsi="Arial" w:cs="Arial"/>
          <w:b/>
          <w:bCs/>
          <w:sz w:val="22"/>
          <w:szCs w:val="22"/>
        </w:rPr>
        <w:t>ve activities under</w:t>
      </w:r>
      <w:r w:rsidR="00053172" w:rsidRPr="00060AD1">
        <w:rPr>
          <w:rFonts w:ascii="Arial" w:hAnsi="Arial" w:cs="Arial"/>
          <w:b/>
          <w:bCs/>
          <w:sz w:val="22"/>
          <w:szCs w:val="22"/>
        </w:rPr>
        <w:t xml:space="preserve"> the Project:</w:t>
      </w:r>
    </w:p>
    <w:p w14:paraId="3C58A4C8" w14:textId="77777777" w:rsidR="00854713" w:rsidRDefault="00854713" w:rsidP="00060AD1">
      <w:pPr>
        <w:autoSpaceDE w:val="0"/>
        <w:autoSpaceDN w:val="0"/>
        <w:adjustRightInd w:val="0"/>
        <w:jc w:val="both"/>
        <w:rPr>
          <w:rFonts w:ascii="Arial" w:hAnsi="Arial" w:cs="Arial"/>
          <w:sz w:val="22"/>
          <w:szCs w:val="22"/>
        </w:rPr>
      </w:pPr>
    </w:p>
    <w:p w14:paraId="2FB65B55" w14:textId="77777777" w:rsidR="00053172" w:rsidRPr="00060AD1" w:rsidRDefault="00E36159" w:rsidP="002A276C">
      <w:pPr>
        <w:pStyle w:val="ListParagraph"/>
        <w:numPr>
          <w:ilvl w:val="0"/>
          <w:numId w:val="22"/>
        </w:numPr>
        <w:autoSpaceDE w:val="0"/>
        <w:autoSpaceDN w:val="0"/>
        <w:adjustRightInd w:val="0"/>
        <w:jc w:val="both"/>
        <w:rPr>
          <w:rFonts w:ascii="Arial" w:hAnsi="Arial" w:cs="Arial"/>
          <w:sz w:val="22"/>
          <w:szCs w:val="22"/>
        </w:rPr>
      </w:pPr>
      <w:r>
        <w:rPr>
          <w:rFonts w:ascii="Arial" w:hAnsi="Arial" w:cs="Arial"/>
          <w:noProof/>
          <w:snapToGrid/>
          <w:sz w:val="22"/>
          <w:szCs w:val="22"/>
          <w:lang w:val="en-US"/>
        </w:rPr>
        <w:pict w14:anchorId="35217C8B">
          <v:shape id="Text Box 17" o:spid="_x0000_s1027" type="#_x0000_t202" style="position:absolute;left:0;text-align:left;margin-left:253.35pt;margin-top:158.95pt;width:286pt;height:491.8pt;z-index:251661312;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" o:allowincell="f" filled="f" strokecolor="#622423" strokeweight="6pt">
            <v:stroke linestyle="thickThin"/>
            <v:textbox inset="10.8pt,7.2pt,10.8pt,7.2pt">
              <w:txbxContent>
                <w:p w14:paraId="65BF6552" w14:textId="77777777" w:rsidR="00D30BEA" w:rsidRDefault="00D30BEA" w:rsidP="00060AD1">
                  <w:pPr>
                    <w:jc w:val="center"/>
                    <w:rPr>
                      <w:rFonts w:asciiTheme="minorHAnsi" w:hAnsiTheme="minorHAnsi"/>
                      <w:i/>
                      <w:sz w:val="16"/>
                      <w:szCs w:val="16"/>
                    </w:rPr>
                  </w:pPr>
                  <w:r>
                    <w:rPr>
                      <w:rFonts w:asciiTheme="minorHAnsi" w:hAnsiTheme="minorHAnsi"/>
                      <w:i/>
                      <w:sz w:val="16"/>
                      <w:szCs w:val="16"/>
                    </w:rPr>
                    <w:t>Law Student</w:t>
                  </w:r>
                  <w:r w:rsidRPr="00AC707A">
                    <w:rPr>
                      <w:rFonts w:asciiTheme="minorHAnsi" w:hAnsiTheme="minorHAnsi"/>
                      <w:i/>
                      <w:sz w:val="16"/>
                      <w:szCs w:val="16"/>
                    </w:rPr>
                    <w:t xml:space="preserve"> Scholarship</w:t>
                  </w:r>
                </w:p>
                <w:p w14:paraId="7A9ED6CC" w14:textId="77777777" w:rsidR="00D30BEA" w:rsidRPr="00AC707A" w:rsidRDefault="00D30BEA" w:rsidP="00060AD1">
                  <w:pPr>
                    <w:jc w:val="center"/>
                    <w:rPr>
                      <w:rFonts w:asciiTheme="minorHAnsi" w:hAnsiTheme="minorHAnsi"/>
                      <w:i/>
                      <w:sz w:val="16"/>
                      <w:szCs w:val="16"/>
                    </w:rPr>
                  </w:pPr>
                </w:p>
                <w:p w14:paraId="3AA35269" w14:textId="77777777" w:rsidR="00D30BEA" w:rsidRPr="00AC707A" w:rsidRDefault="00D30BEA" w:rsidP="00060AD1">
                  <w:pPr>
                    <w:jc w:val="center"/>
                    <w:rPr>
                      <w:rFonts w:asciiTheme="minorHAnsi" w:hAnsiTheme="minorHAnsi"/>
                      <w:i/>
                      <w:sz w:val="20"/>
                    </w:rPr>
                  </w:pPr>
                  <w:r w:rsidRPr="00AC707A">
                    <w:rPr>
                      <w:rFonts w:asciiTheme="minorHAnsi" w:hAnsiTheme="minorHAnsi"/>
                      <w:i/>
                      <w:sz w:val="20"/>
                    </w:rPr>
                    <w:t>CASE STUDY no. 2</w:t>
                  </w:r>
                </w:p>
                <w:p w14:paraId="269D5B31" w14:textId="77777777" w:rsidR="00D30BEA" w:rsidRPr="00AC707A" w:rsidRDefault="00D30BEA" w:rsidP="00060AD1">
                  <w:pPr>
                    <w:jc w:val="center"/>
                    <w:rPr>
                      <w:rFonts w:asciiTheme="minorHAnsi" w:hAnsiTheme="minorHAnsi"/>
                      <w:b/>
                      <w:bCs/>
                      <w:i/>
                      <w:sz w:val="20"/>
                    </w:rPr>
                  </w:pPr>
                </w:p>
                <w:p w14:paraId="7DC0207E" w14:textId="77777777" w:rsidR="00D30BEA" w:rsidRPr="00AC707A" w:rsidRDefault="00D30BEA" w:rsidP="00060AD1">
                  <w:pPr>
                    <w:jc w:val="both"/>
                    <w:rPr>
                      <w:rFonts w:asciiTheme="minorHAnsi" w:hAnsiTheme="minorHAnsi"/>
                      <w:i/>
                      <w:sz w:val="20"/>
                    </w:rPr>
                  </w:pPr>
                  <w:r w:rsidRPr="00AC707A">
                    <w:rPr>
                      <w:rFonts w:asciiTheme="minorHAnsi" w:hAnsiTheme="minorHAnsi"/>
                      <w:i/>
                      <w:sz w:val="20"/>
                    </w:rPr>
                    <w:t>Surendra Kumar  Sinel is from Dadheldura district in the far western part of Nepal. His family does not have a lot of money. Throughout his childhood he had to overcome major challenges due his physical disability. Had it not been been for a travel grant received by UNDP/UN Women he would not have managed to attend the 10 day entrance preparation class for B.A./LL.B. in Kathmandu. When Surendra learned that he had successfully passed the entrance exam he had major doubts. He was not sure if, due to his family’s poor economic condition, he could take up his studies and see them through over the required duration.  So he headed to Kathmandu once again to apply for a full UNDP Scholarship which he had been informed about from an advertisement in the newspaper. He was overjoyed when he was granted a scholarship under the quota for disabled candidates. That day remains is one of his fondest memories which he likened to the opening up of  a life of future opportunities making his dream of studying law come true. Nevertheless, he was still facing many difficulties since he had received his school education from a government school which meant that his English skills were not the best. His great desire to study law gave him the strength and determination to work hard and slowly, his confidence levels grew.  Thanks to his full scholarship he does not have to earn extra cash for tuition fees and other expenses, which allows him to fully concentrate on studying.  Guest lectures, seminars on different subjects and extra classes have helped him to develop his confidence. Surendra’s example shows that a person with a disability can also study law and become a professional legal practitioner.  He openly acknowledges that he sees himself as a pioneer in that so far, in Nepal, there are only a handful of disabled individuals in the profession. Chances are that Surendra will become a champion of promoting access to legal studies for disabled individuals, and that he will exercise his job with a keen eye on the rights of the disabled and otherwise disadvantaged members of society.</w:t>
                  </w:r>
                </w:p>
                <w:p w14:paraId="4EAB7CBB" w14:textId="77777777" w:rsidR="00D30BEA" w:rsidRPr="00D8139E" w:rsidRDefault="00D30BEA" w:rsidP="00060AD1">
                  <w:pPr>
                    <w:jc w:val="center"/>
                    <w:rPr>
                      <w:szCs w:val="24"/>
                    </w:rPr>
                  </w:pPr>
                </w:p>
              </w:txbxContent>
            </v:textbox>
            <w10:wrap type="square" anchorx="page" anchory="page"/>
          </v:shape>
        </w:pict>
      </w:r>
      <w:r w:rsidR="00053172" w:rsidRPr="00060AD1">
        <w:rPr>
          <w:rFonts w:ascii="Arial" w:hAnsi="Arial" w:cs="Arial"/>
          <w:sz w:val="22"/>
          <w:szCs w:val="22"/>
        </w:rPr>
        <w:t xml:space="preserve">There are some affirmative activities of the project forthe </w:t>
      </w:r>
      <w:r w:rsidR="00042080" w:rsidRPr="00060AD1">
        <w:rPr>
          <w:rFonts w:ascii="Arial" w:hAnsi="Arial" w:cs="Arial"/>
          <w:sz w:val="22"/>
          <w:szCs w:val="22"/>
        </w:rPr>
        <w:t xml:space="preserve">development of the </w:t>
      </w:r>
      <w:r w:rsidR="00A86E98">
        <w:rPr>
          <w:rFonts w:ascii="Arial" w:hAnsi="Arial" w:cs="Arial"/>
          <w:sz w:val="22"/>
          <w:szCs w:val="22"/>
        </w:rPr>
        <w:t xml:space="preserve">legal </w:t>
      </w:r>
      <w:r w:rsidR="00053172" w:rsidRPr="00060AD1">
        <w:rPr>
          <w:rFonts w:ascii="Arial" w:hAnsi="Arial" w:cs="Arial"/>
          <w:sz w:val="22"/>
          <w:szCs w:val="22"/>
        </w:rPr>
        <w:t>profe</w:t>
      </w:r>
      <w:r w:rsidR="00C05F0D" w:rsidRPr="00060AD1">
        <w:rPr>
          <w:rFonts w:ascii="Arial" w:hAnsi="Arial" w:cs="Arial"/>
          <w:sz w:val="22"/>
          <w:szCs w:val="22"/>
        </w:rPr>
        <w:t>ssion</w:t>
      </w:r>
      <w:r w:rsidR="00042080" w:rsidRPr="00060AD1">
        <w:rPr>
          <w:rFonts w:ascii="Arial" w:hAnsi="Arial" w:cs="Arial"/>
          <w:sz w:val="22"/>
          <w:szCs w:val="22"/>
        </w:rPr>
        <w:t xml:space="preserve"> that</w:t>
      </w:r>
      <w:r w:rsidR="00053172" w:rsidRPr="00060AD1">
        <w:rPr>
          <w:rFonts w:ascii="Arial" w:hAnsi="Arial" w:cs="Arial"/>
          <w:sz w:val="22"/>
          <w:szCs w:val="22"/>
        </w:rPr>
        <w:t xml:space="preserve"> speci</w:t>
      </w:r>
      <w:r w:rsidR="00042080" w:rsidRPr="00060AD1">
        <w:rPr>
          <w:rFonts w:ascii="Arial" w:hAnsi="Arial" w:cs="Arial"/>
          <w:sz w:val="22"/>
          <w:szCs w:val="22"/>
        </w:rPr>
        <w:t>fically focus</w:t>
      </w:r>
      <w:r w:rsidR="00053172" w:rsidRPr="00060AD1">
        <w:rPr>
          <w:rFonts w:ascii="Arial" w:hAnsi="Arial" w:cs="Arial"/>
          <w:sz w:val="22"/>
          <w:szCs w:val="22"/>
        </w:rPr>
        <w:t xml:space="preserve"> on</w:t>
      </w:r>
      <w:r w:rsidR="00042080" w:rsidRPr="00060AD1">
        <w:rPr>
          <w:rFonts w:ascii="Arial" w:hAnsi="Arial" w:cs="Arial"/>
          <w:sz w:val="22"/>
          <w:szCs w:val="22"/>
        </w:rPr>
        <w:t xml:space="preserve"> the GESI perspective</w:t>
      </w:r>
      <w:r w:rsidR="00053172" w:rsidRPr="00060AD1">
        <w:rPr>
          <w:rFonts w:ascii="Arial" w:hAnsi="Arial" w:cs="Arial"/>
          <w:sz w:val="22"/>
          <w:szCs w:val="22"/>
        </w:rPr>
        <w:t>. The women and marginalized people</w:t>
      </w:r>
      <w:r w:rsidR="00042080" w:rsidRPr="00060AD1">
        <w:rPr>
          <w:rFonts w:ascii="Arial" w:hAnsi="Arial" w:cs="Arial"/>
          <w:sz w:val="22"/>
          <w:szCs w:val="22"/>
        </w:rPr>
        <w:t xml:space="preserve">, especially </w:t>
      </w:r>
      <w:r w:rsidR="00053172" w:rsidRPr="00060AD1">
        <w:rPr>
          <w:rFonts w:ascii="Arial" w:hAnsi="Arial" w:cs="Arial"/>
          <w:sz w:val="22"/>
          <w:szCs w:val="22"/>
        </w:rPr>
        <w:t>Dalits and indigenous communities are suffering</w:t>
      </w:r>
      <w:r w:rsidR="00042080" w:rsidRPr="00060AD1">
        <w:rPr>
          <w:rFonts w:ascii="Arial" w:hAnsi="Arial" w:cs="Arial"/>
          <w:sz w:val="22"/>
          <w:szCs w:val="22"/>
        </w:rPr>
        <w:t>s from</w:t>
      </w:r>
      <w:r w:rsidR="00053172" w:rsidRPr="00060AD1">
        <w:rPr>
          <w:rFonts w:ascii="Arial" w:hAnsi="Arial" w:cs="Arial"/>
          <w:sz w:val="22"/>
          <w:szCs w:val="22"/>
        </w:rPr>
        <w:t xml:space="preserve"> hardship</w:t>
      </w:r>
      <w:r w:rsidR="00042080" w:rsidRPr="00060AD1">
        <w:rPr>
          <w:rFonts w:ascii="Arial" w:hAnsi="Arial" w:cs="Arial"/>
          <w:sz w:val="22"/>
          <w:szCs w:val="22"/>
        </w:rPr>
        <w:t>s</w:t>
      </w:r>
      <w:r w:rsidR="00053172" w:rsidRPr="00060AD1">
        <w:rPr>
          <w:rFonts w:ascii="Arial" w:hAnsi="Arial" w:cs="Arial"/>
          <w:sz w:val="22"/>
          <w:szCs w:val="22"/>
        </w:rPr>
        <w:t xml:space="preserve"> to enter and continue </w:t>
      </w:r>
      <w:r w:rsidR="00042080" w:rsidRPr="00060AD1">
        <w:rPr>
          <w:rFonts w:ascii="Arial" w:hAnsi="Arial" w:cs="Arial"/>
          <w:sz w:val="22"/>
          <w:szCs w:val="22"/>
        </w:rPr>
        <w:t xml:space="preserve">higher education to enter the legal profession. </w:t>
      </w:r>
      <w:r w:rsidR="00360319" w:rsidRPr="00060AD1">
        <w:rPr>
          <w:rFonts w:ascii="Arial" w:hAnsi="Arial" w:cs="Arial"/>
          <w:sz w:val="22"/>
          <w:szCs w:val="22"/>
        </w:rPr>
        <w:t>Only</w:t>
      </w:r>
      <w:r w:rsidR="00053172" w:rsidRPr="00060AD1">
        <w:rPr>
          <w:rFonts w:ascii="Arial" w:hAnsi="Arial" w:cs="Arial"/>
          <w:sz w:val="22"/>
          <w:szCs w:val="22"/>
        </w:rPr>
        <w:t xml:space="preserve"> very few </w:t>
      </w:r>
      <w:r w:rsidR="00360319" w:rsidRPr="00060AD1">
        <w:rPr>
          <w:rFonts w:ascii="Arial" w:hAnsi="Arial" w:cs="Arial"/>
          <w:sz w:val="22"/>
          <w:szCs w:val="22"/>
        </w:rPr>
        <w:t xml:space="preserve">individuals with a </w:t>
      </w:r>
      <w:r w:rsidR="00053172" w:rsidRPr="00060AD1">
        <w:rPr>
          <w:rFonts w:ascii="Arial" w:hAnsi="Arial" w:cs="Arial"/>
          <w:sz w:val="22"/>
          <w:szCs w:val="22"/>
        </w:rPr>
        <w:t>Dalit</w:t>
      </w:r>
      <w:r w:rsidR="00360319" w:rsidRPr="00060AD1">
        <w:rPr>
          <w:rFonts w:ascii="Arial" w:hAnsi="Arial" w:cs="Arial"/>
          <w:sz w:val="22"/>
          <w:szCs w:val="22"/>
        </w:rPr>
        <w:t xml:space="preserve"> background</w:t>
      </w:r>
      <w:r w:rsidR="00053172" w:rsidRPr="00060AD1">
        <w:rPr>
          <w:rFonts w:ascii="Arial" w:hAnsi="Arial" w:cs="Arial"/>
          <w:sz w:val="22"/>
          <w:szCs w:val="22"/>
        </w:rPr>
        <w:t xml:space="preserve"> are</w:t>
      </w:r>
      <w:r w:rsidR="00360319" w:rsidRPr="00060AD1">
        <w:rPr>
          <w:rFonts w:ascii="Arial" w:hAnsi="Arial" w:cs="Arial"/>
          <w:sz w:val="22"/>
          <w:szCs w:val="22"/>
        </w:rPr>
        <w:t xml:space="preserve"> part of the professional body of practising</w:t>
      </w:r>
      <w:r w:rsidR="00053172" w:rsidRPr="00060AD1">
        <w:rPr>
          <w:rFonts w:ascii="Arial" w:hAnsi="Arial" w:cs="Arial"/>
          <w:sz w:val="22"/>
          <w:szCs w:val="22"/>
        </w:rPr>
        <w:t xml:space="preserve"> law</w:t>
      </w:r>
      <w:r w:rsidR="00360319" w:rsidRPr="00060AD1">
        <w:rPr>
          <w:rFonts w:ascii="Arial" w:hAnsi="Arial" w:cs="Arial"/>
          <w:sz w:val="22"/>
          <w:szCs w:val="22"/>
        </w:rPr>
        <w:t>yers. So, the</w:t>
      </w:r>
      <w:r w:rsidR="005F08D2">
        <w:rPr>
          <w:rFonts w:ascii="Arial" w:hAnsi="Arial" w:cs="Arial"/>
          <w:sz w:val="22"/>
          <w:szCs w:val="22"/>
        </w:rPr>
        <w:t xml:space="preserve"> </w:t>
      </w:r>
      <w:r w:rsidR="00360319" w:rsidRPr="00060AD1">
        <w:rPr>
          <w:rFonts w:ascii="Arial" w:hAnsi="Arial" w:cs="Arial"/>
          <w:sz w:val="22"/>
          <w:szCs w:val="22"/>
        </w:rPr>
        <w:t xml:space="preserve">JP’s efforts to promote </w:t>
      </w:r>
      <w:r w:rsidR="00053172" w:rsidRPr="00060AD1">
        <w:rPr>
          <w:rFonts w:ascii="Arial" w:hAnsi="Arial" w:cs="Arial"/>
          <w:sz w:val="22"/>
          <w:szCs w:val="22"/>
        </w:rPr>
        <w:t>affirmative</w:t>
      </w:r>
      <w:r w:rsidR="00360319" w:rsidRPr="00060AD1">
        <w:rPr>
          <w:rFonts w:ascii="Arial" w:hAnsi="Arial" w:cs="Arial"/>
          <w:sz w:val="22"/>
          <w:szCs w:val="22"/>
        </w:rPr>
        <w:t xml:space="preserve"> action </w:t>
      </w:r>
      <w:r w:rsidR="00053172" w:rsidRPr="00060AD1">
        <w:rPr>
          <w:rFonts w:ascii="Arial" w:hAnsi="Arial" w:cs="Arial"/>
          <w:sz w:val="22"/>
          <w:szCs w:val="22"/>
        </w:rPr>
        <w:t>coul</w:t>
      </w:r>
      <w:r w:rsidR="00360319" w:rsidRPr="00060AD1">
        <w:rPr>
          <w:rFonts w:ascii="Arial" w:hAnsi="Arial" w:cs="Arial"/>
          <w:sz w:val="22"/>
          <w:szCs w:val="22"/>
        </w:rPr>
        <w:t>d be a useful step to increase their representation among</w:t>
      </w:r>
      <w:r w:rsidR="00053172" w:rsidRPr="00060AD1">
        <w:rPr>
          <w:rFonts w:ascii="Arial" w:hAnsi="Arial" w:cs="Arial"/>
          <w:sz w:val="22"/>
          <w:szCs w:val="22"/>
        </w:rPr>
        <w:t xml:space="preserve"> the legal profession</w:t>
      </w:r>
      <w:r w:rsidR="00360319" w:rsidRPr="00060AD1">
        <w:rPr>
          <w:rFonts w:ascii="Arial" w:hAnsi="Arial" w:cs="Arial"/>
          <w:sz w:val="22"/>
          <w:szCs w:val="22"/>
        </w:rPr>
        <w:t>, at least</w:t>
      </w:r>
      <w:r w:rsidR="00053172" w:rsidRPr="00060AD1">
        <w:rPr>
          <w:rFonts w:ascii="Arial" w:hAnsi="Arial" w:cs="Arial"/>
          <w:sz w:val="22"/>
          <w:szCs w:val="22"/>
        </w:rPr>
        <w:t xml:space="preserve"> to some extent. </w:t>
      </w:r>
    </w:p>
    <w:p w14:paraId="01DA9B15" w14:textId="77777777" w:rsidR="00060AD1" w:rsidRDefault="00060AD1" w:rsidP="00060AD1">
      <w:pPr>
        <w:pStyle w:val="ListParagraph"/>
        <w:autoSpaceDE w:val="0"/>
        <w:autoSpaceDN w:val="0"/>
        <w:adjustRightInd w:val="0"/>
        <w:jc w:val="both"/>
        <w:rPr>
          <w:rFonts w:ascii="Arial" w:hAnsi="Arial" w:cs="Arial"/>
          <w:sz w:val="22"/>
          <w:szCs w:val="22"/>
        </w:rPr>
      </w:pPr>
    </w:p>
    <w:p w14:paraId="3A7C27E1" w14:textId="77777777" w:rsidR="00060AD1" w:rsidRPr="00A86E98" w:rsidRDefault="00060AD1" w:rsidP="00A86E98">
      <w:pPr>
        <w:autoSpaceDE w:val="0"/>
        <w:autoSpaceDN w:val="0"/>
        <w:adjustRightInd w:val="0"/>
        <w:jc w:val="both"/>
        <w:rPr>
          <w:rFonts w:ascii="Arial" w:hAnsi="Arial" w:cs="Arial"/>
          <w:sz w:val="22"/>
          <w:szCs w:val="22"/>
        </w:rPr>
      </w:pPr>
      <w:r w:rsidRPr="00A86E98">
        <w:rPr>
          <w:rFonts w:ascii="Arial" w:hAnsi="Arial" w:cs="Arial"/>
          <w:sz w:val="22"/>
          <w:szCs w:val="22"/>
        </w:rPr>
        <w:t>Among these affirmative action-oriented interventions we can list the following:</w:t>
      </w:r>
    </w:p>
    <w:p w14:paraId="4812C5DF" w14:textId="77777777" w:rsidR="00060AD1" w:rsidRPr="00C05F0D" w:rsidRDefault="00060AD1" w:rsidP="00060AD1">
      <w:pPr>
        <w:pStyle w:val="ListParagraph"/>
        <w:autoSpaceDE w:val="0"/>
        <w:autoSpaceDN w:val="0"/>
        <w:adjustRightInd w:val="0"/>
        <w:jc w:val="both"/>
        <w:rPr>
          <w:rFonts w:ascii="Arial" w:hAnsi="Arial" w:cs="Arial"/>
          <w:sz w:val="22"/>
          <w:szCs w:val="22"/>
        </w:rPr>
      </w:pPr>
    </w:p>
    <w:p w14:paraId="133DD268" w14:textId="77777777" w:rsidR="00053172" w:rsidRDefault="00360319" w:rsidP="002A276C">
      <w:pPr>
        <w:pStyle w:val="ListParagraph"/>
        <w:numPr>
          <w:ilvl w:val="0"/>
          <w:numId w:val="22"/>
        </w:numPr>
        <w:jc w:val="both"/>
        <w:rPr>
          <w:rFonts w:ascii="Arial" w:hAnsi="Arial" w:cs="Arial"/>
          <w:sz w:val="22"/>
          <w:szCs w:val="22"/>
        </w:rPr>
      </w:pPr>
      <w:r w:rsidRPr="00060AD1">
        <w:rPr>
          <w:rFonts w:ascii="Arial" w:hAnsi="Arial" w:cs="Arial"/>
          <w:b/>
          <w:bCs/>
          <w:sz w:val="22"/>
          <w:szCs w:val="22"/>
        </w:rPr>
        <w:t>Scholarship Award</w:t>
      </w:r>
      <w:r w:rsidR="00053172" w:rsidRPr="00060AD1">
        <w:rPr>
          <w:rFonts w:ascii="Arial" w:hAnsi="Arial" w:cs="Arial"/>
          <w:b/>
          <w:bCs/>
          <w:sz w:val="22"/>
          <w:szCs w:val="22"/>
        </w:rPr>
        <w:t xml:space="preserve"> Program:</w:t>
      </w:r>
      <w:r w:rsidR="00C05F0D" w:rsidRPr="00060AD1">
        <w:rPr>
          <w:rFonts w:ascii="Arial" w:hAnsi="Arial" w:cs="Arial"/>
          <w:sz w:val="22"/>
          <w:szCs w:val="22"/>
        </w:rPr>
        <w:t xml:space="preserve"> The </w:t>
      </w:r>
      <w:r w:rsidR="00053172" w:rsidRPr="00060AD1">
        <w:rPr>
          <w:rFonts w:ascii="Arial" w:hAnsi="Arial" w:cs="Arial"/>
          <w:sz w:val="22"/>
          <w:szCs w:val="22"/>
        </w:rPr>
        <w:t>scholarship</w:t>
      </w:r>
      <w:r w:rsidR="005F08D2">
        <w:rPr>
          <w:rFonts w:ascii="Arial" w:hAnsi="Arial" w:cs="Arial"/>
          <w:sz w:val="22"/>
          <w:szCs w:val="22"/>
        </w:rPr>
        <w:t xml:space="preserve"> </w:t>
      </w:r>
      <w:r w:rsidR="00053172" w:rsidRPr="00060AD1">
        <w:rPr>
          <w:rFonts w:ascii="Arial" w:hAnsi="Arial" w:cs="Arial"/>
          <w:sz w:val="22"/>
          <w:szCs w:val="22"/>
        </w:rPr>
        <w:t>program</w:t>
      </w:r>
      <w:r w:rsidR="005F08D2">
        <w:rPr>
          <w:rFonts w:ascii="Arial" w:hAnsi="Arial" w:cs="Arial"/>
          <w:sz w:val="22"/>
          <w:szCs w:val="22"/>
        </w:rPr>
        <w:t xml:space="preserve"> </w:t>
      </w:r>
      <w:r w:rsidR="00053172" w:rsidRPr="00060AD1">
        <w:rPr>
          <w:rFonts w:ascii="Arial" w:hAnsi="Arial" w:cs="Arial"/>
          <w:sz w:val="22"/>
          <w:szCs w:val="22"/>
        </w:rPr>
        <w:t>was</w:t>
      </w:r>
      <w:r w:rsidR="005F08D2">
        <w:rPr>
          <w:rFonts w:ascii="Arial" w:hAnsi="Arial" w:cs="Arial"/>
          <w:sz w:val="22"/>
          <w:szCs w:val="22"/>
        </w:rPr>
        <w:t xml:space="preserve"> </w:t>
      </w:r>
      <w:r w:rsidRPr="00060AD1">
        <w:rPr>
          <w:rFonts w:ascii="Arial" w:hAnsi="Arial" w:cs="Arial"/>
          <w:sz w:val="22"/>
          <w:szCs w:val="22"/>
        </w:rPr>
        <w:t xml:space="preserve">designed </w:t>
      </w:r>
      <w:r w:rsidR="00C05F0D" w:rsidRPr="00060AD1">
        <w:rPr>
          <w:rFonts w:ascii="Arial" w:hAnsi="Arial" w:cs="Arial"/>
          <w:sz w:val="22"/>
          <w:szCs w:val="22"/>
        </w:rPr>
        <w:t xml:space="preserve">as </w:t>
      </w:r>
      <w:r w:rsidRPr="00060AD1">
        <w:rPr>
          <w:rFonts w:ascii="Arial" w:hAnsi="Arial" w:cs="Arial"/>
          <w:sz w:val="22"/>
          <w:szCs w:val="22"/>
        </w:rPr>
        <w:t>financial</w:t>
      </w:r>
      <w:r w:rsidR="00C05F0D" w:rsidRPr="00060AD1">
        <w:rPr>
          <w:rFonts w:ascii="Arial" w:hAnsi="Arial" w:cs="Arial"/>
          <w:sz w:val="22"/>
          <w:szCs w:val="22"/>
        </w:rPr>
        <w:t xml:space="preserve"> support </w:t>
      </w:r>
      <w:r w:rsidRPr="00060AD1">
        <w:rPr>
          <w:rFonts w:ascii="Arial" w:hAnsi="Arial" w:cs="Arial"/>
          <w:sz w:val="22"/>
          <w:szCs w:val="22"/>
        </w:rPr>
        <w:t xml:space="preserve">for women, </w:t>
      </w:r>
      <w:r w:rsidR="00053172" w:rsidRPr="00060AD1">
        <w:rPr>
          <w:rFonts w:ascii="Arial" w:hAnsi="Arial" w:cs="Arial"/>
          <w:sz w:val="22"/>
          <w:szCs w:val="22"/>
        </w:rPr>
        <w:t>Dalits, Ind</w:t>
      </w:r>
      <w:r w:rsidRPr="00060AD1">
        <w:rPr>
          <w:rFonts w:ascii="Arial" w:hAnsi="Arial" w:cs="Arial"/>
          <w:sz w:val="22"/>
          <w:szCs w:val="22"/>
        </w:rPr>
        <w:t>igenous, Madhesis and other marginalized</w:t>
      </w:r>
      <w:r w:rsidR="00053172" w:rsidRPr="00060AD1">
        <w:rPr>
          <w:rFonts w:ascii="Arial" w:hAnsi="Arial" w:cs="Arial"/>
          <w:sz w:val="22"/>
          <w:szCs w:val="22"/>
        </w:rPr>
        <w:t xml:space="preserve"> people. In total, 20 students were given </w:t>
      </w:r>
      <w:r w:rsidRPr="00060AD1">
        <w:rPr>
          <w:rFonts w:ascii="Arial" w:hAnsi="Arial" w:cs="Arial"/>
          <w:sz w:val="22"/>
          <w:szCs w:val="22"/>
        </w:rPr>
        <w:t xml:space="preserve">a full </w:t>
      </w:r>
      <w:r w:rsidR="00053172" w:rsidRPr="00060AD1">
        <w:rPr>
          <w:rFonts w:ascii="Arial" w:hAnsi="Arial" w:cs="Arial"/>
          <w:sz w:val="22"/>
          <w:szCs w:val="22"/>
        </w:rPr>
        <w:t xml:space="preserve">scholarship </w:t>
      </w:r>
      <w:r w:rsidRPr="00060AD1">
        <w:rPr>
          <w:rFonts w:ascii="Arial" w:hAnsi="Arial" w:cs="Arial"/>
          <w:sz w:val="22"/>
          <w:szCs w:val="22"/>
        </w:rPr>
        <w:t>covering</w:t>
      </w:r>
      <w:r w:rsidR="00053172" w:rsidRPr="00060AD1">
        <w:rPr>
          <w:rFonts w:ascii="Arial" w:hAnsi="Arial" w:cs="Arial"/>
          <w:sz w:val="22"/>
          <w:szCs w:val="22"/>
        </w:rPr>
        <w:t xml:space="preserve"> tuition fee</w:t>
      </w:r>
      <w:r w:rsidRPr="00060AD1">
        <w:rPr>
          <w:rFonts w:ascii="Arial" w:hAnsi="Arial" w:cs="Arial"/>
          <w:sz w:val="22"/>
          <w:szCs w:val="22"/>
        </w:rPr>
        <w:t>s</w:t>
      </w:r>
      <w:r w:rsidR="00053172" w:rsidRPr="00060AD1">
        <w:rPr>
          <w:rFonts w:ascii="Arial" w:hAnsi="Arial" w:cs="Arial"/>
          <w:sz w:val="22"/>
          <w:szCs w:val="22"/>
        </w:rPr>
        <w:t>,</w:t>
      </w:r>
      <w:r w:rsidRPr="00060AD1">
        <w:rPr>
          <w:rFonts w:ascii="Arial" w:hAnsi="Arial" w:cs="Arial"/>
          <w:sz w:val="22"/>
          <w:szCs w:val="22"/>
        </w:rPr>
        <w:t xml:space="preserve"> money for</w:t>
      </w:r>
      <w:r w:rsidR="00053172" w:rsidRPr="00060AD1">
        <w:rPr>
          <w:rFonts w:ascii="Arial" w:hAnsi="Arial" w:cs="Arial"/>
          <w:sz w:val="22"/>
          <w:szCs w:val="22"/>
        </w:rPr>
        <w:t xml:space="preserve"> stationary and</w:t>
      </w:r>
      <w:r w:rsidRPr="00060AD1">
        <w:rPr>
          <w:rFonts w:ascii="Arial" w:hAnsi="Arial" w:cs="Arial"/>
          <w:sz w:val="22"/>
          <w:szCs w:val="22"/>
        </w:rPr>
        <w:t xml:space="preserve"> a</w:t>
      </w:r>
      <w:r w:rsidR="00053172" w:rsidRPr="00060AD1">
        <w:rPr>
          <w:rFonts w:ascii="Arial" w:hAnsi="Arial" w:cs="Arial"/>
          <w:sz w:val="22"/>
          <w:szCs w:val="22"/>
        </w:rPr>
        <w:t xml:space="preserve"> daily stipend. The criteria for selection of students are very transparent and practical which maintained </w:t>
      </w:r>
      <w:r w:rsidR="00060AD1" w:rsidRPr="00060AD1">
        <w:rPr>
          <w:rFonts w:ascii="Arial" w:hAnsi="Arial" w:cs="Arial"/>
          <w:sz w:val="22"/>
          <w:szCs w:val="22"/>
        </w:rPr>
        <w:t xml:space="preserve">the </w:t>
      </w:r>
      <w:r w:rsidR="00053172" w:rsidRPr="00060AD1">
        <w:rPr>
          <w:rFonts w:ascii="Arial" w:hAnsi="Arial" w:cs="Arial"/>
          <w:sz w:val="22"/>
          <w:szCs w:val="22"/>
        </w:rPr>
        <w:t>GESI balance. Out of 20 students, 12 females and 8 males were selected. Students from different categories such as females, Madhesis, differently able people, economically poor, Dalits and indigenous group</w:t>
      </w:r>
      <w:r w:rsidRPr="00060AD1">
        <w:rPr>
          <w:rFonts w:ascii="Arial" w:hAnsi="Arial" w:cs="Arial"/>
          <w:sz w:val="22"/>
          <w:szCs w:val="22"/>
        </w:rPr>
        <w:t>s won a</w:t>
      </w:r>
      <w:r w:rsidR="00053172" w:rsidRPr="00060AD1">
        <w:rPr>
          <w:rFonts w:ascii="Arial" w:hAnsi="Arial" w:cs="Arial"/>
          <w:sz w:val="22"/>
          <w:szCs w:val="22"/>
        </w:rPr>
        <w:t xml:space="preserve"> scholarship. However, this program has been designed for one batch</w:t>
      </w:r>
      <w:r w:rsidRPr="00060AD1">
        <w:rPr>
          <w:rFonts w:ascii="Arial" w:hAnsi="Arial" w:cs="Arial"/>
          <w:sz w:val="22"/>
          <w:szCs w:val="22"/>
        </w:rPr>
        <w:t>, only, and will not be continued over the</w:t>
      </w:r>
      <w:r w:rsidR="00053172" w:rsidRPr="00060AD1">
        <w:rPr>
          <w:rFonts w:ascii="Arial" w:hAnsi="Arial" w:cs="Arial"/>
          <w:sz w:val="22"/>
          <w:szCs w:val="22"/>
        </w:rPr>
        <w:t xml:space="preserve"> following years. The support for only 20 students is not enough. If this program </w:t>
      </w:r>
      <w:r w:rsidRPr="00060AD1">
        <w:rPr>
          <w:rFonts w:ascii="Arial" w:hAnsi="Arial" w:cs="Arial"/>
          <w:sz w:val="22"/>
          <w:szCs w:val="22"/>
        </w:rPr>
        <w:t>was to be</w:t>
      </w:r>
      <w:r w:rsidR="00053172" w:rsidRPr="00060AD1">
        <w:rPr>
          <w:rFonts w:ascii="Arial" w:hAnsi="Arial" w:cs="Arial"/>
          <w:sz w:val="22"/>
          <w:szCs w:val="22"/>
        </w:rPr>
        <w:t xml:space="preserve"> continued for a few years</w:t>
      </w:r>
      <w:r w:rsidRPr="00060AD1">
        <w:rPr>
          <w:rFonts w:ascii="Arial" w:hAnsi="Arial" w:cs="Arial"/>
          <w:sz w:val="22"/>
          <w:szCs w:val="22"/>
        </w:rPr>
        <w:t xml:space="preserve"> or could be institutionalized as a permanent feature</w:t>
      </w:r>
      <w:r w:rsidR="00053172" w:rsidRPr="00060AD1">
        <w:rPr>
          <w:rFonts w:ascii="Arial" w:hAnsi="Arial" w:cs="Arial"/>
          <w:sz w:val="22"/>
          <w:szCs w:val="22"/>
        </w:rPr>
        <w:t xml:space="preserve">, a substantive numbers of human resources from women, Dalits, Madhesis, indigenous people etc. could have been increased in the legal profession. </w:t>
      </w:r>
    </w:p>
    <w:p w14:paraId="45BDA3D1" w14:textId="77777777" w:rsidR="00060AD1" w:rsidRPr="00060AD1" w:rsidRDefault="00060AD1" w:rsidP="00060AD1">
      <w:pPr>
        <w:pStyle w:val="ListParagraph"/>
        <w:jc w:val="both"/>
        <w:rPr>
          <w:rFonts w:ascii="Arial" w:hAnsi="Arial" w:cs="Arial"/>
          <w:sz w:val="22"/>
          <w:szCs w:val="22"/>
        </w:rPr>
      </w:pPr>
    </w:p>
    <w:p w14:paraId="17426012" w14:textId="77777777" w:rsidR="00060AD1" w:rsidRDefault="00053172" w:rsidP="002A276C">
      <w:pPr>
        <w:pStyle w:val="ListParagraph"/>
        <w:numPr>
          <w:ilvl w:val="0"/>
          <w:numId w:val="19"/>
        </w:numPr>
        <w:jc w:val="both"/>
        <w:rPr>
          <w:rFonts w:ascii="Arial" w:hAnsi="Arial" w:cs="Arial"/>
          <w:sz w:val="22"/>
          <w:szCs w:val="22"/>
        </w:rPr>
      </w:pPr>
      <w:r w:rsidRPr="00060AD1">
        <w:rPr>
          <w:rFonts w:ascii="Arial" w:hAnsi="Arial" w:cs="Arial"/>
          <w:b/>
          <w:bCs/>
          <w:sz w:val="22"/>
          <w:szCs w:val="22"/>
        </w:rPr>
        <w:t>Internship Program:</w:t>
      </w:r>
      <w:r w:rsidR="00360319" w:rsidRPr="00060AD1">
        <w:rPr>
          <w:rFonts w:ascii="Arial" w:hAnsi="Arial" w:cs="Arial"/>
          <w:sz w:val="22"/>
          <w:szCs w:val="22"/>
        </w:rPr>
        <w:t xml:space="preserve"> A t</w:t>
      </w:r>
      <w:r w:rsidRPr="00060AD1">
        <w:rPr>
          <w:rFonts w:ascii="Arial" w:hAnsi="Arial" w:cs="Arial"/>
          <w:sz w:val="22"/>
          <w:szCs w:val="22"/>
        </w:rPr>
        <w:t xml:space="preserve">otal </w:t>
      </w:r>
      <w:r w:rsidR="00360319" w:rsidRPr="00060AD1">
        <w:rPr>
          <w:rFonts w:ascii="Arial" w:hAnsi="Arial" w:cs="Arial"/>
          <w:sz w:val="22"/>
          <w:szCs w:val="22"/>
        </w:rPr>
        <w:t>of 35new lawyers</w:t>
      </w:r>
      <w:r w:rsidR="00784A43">
        <w:rPr>
          <w:rFonts w:ascii="Arial" w:hAnsi="Arial" w:cs="Arial"/>
          <w:sz w:val="22"/>
          <w:szCs w:val="22"/>
        </w:rPr>
        <w:t>benefitted</w:t>
      </w:r>
      <w:r w:rsidRPr="00060AD1">
        <w:rPr>
          <w:rFonts w:ascii="Arial" w:hAnsi="Arial" w:cs="Arial"/>
          <w:sz w:val="22"/>
          <w:szCs w:val="22"/>
        </w:rPr>
        <w:t xml:space="preserve"> from the 6 month internship program.  Selected participants </w:t>
      </w:r>
      <w:r w:rsidR="00C05F0D" w:rsidRPr="00060AD1">
        <w:rPr>
          <w:rFonts w:ascii="Arial" w:hAnsi="Arial" w:cs="Arial"/>
          <w:sz w:val="22"/>
          <w:szCs w:val="22"/>
        </w:rPr>
        <w:t>included</w:t>
      </w:r>
      <w:r w:rsidRPr="00060AD1">
        <w:rPr>
          <w:rFonts w:ascii="Arial" w:hAnsi="Arial" w:cs="Arial"/>
          <w:sz w:val="22"/>
          <w:szCs w:val="22"/>
        </w:rPr>
        <w:t xml:space="preserve"> 11 males and 24 females</w:t>
      </w:r>
      <w:r w:rsidR="00C05F0D" w:rsidRPr="00060AD1">
        <w:rPr>
          <w:rFonts w:ascii="Arial" w:hAnsi="Arial" w:cs="Arial"/>
          <w:sz w:val="22"/>
          <w:szCs w:val="22"/>
        </w:rPr>
        <w:t xml:space="preserve"> coming from d</w:t>
      </w:r>
      <w:r w:rsidRPr="00060AD1">
        <w:rPr>
          <w:rFonts w:ascii="Arial" w:hAnsi="Arial" w:cs="Arial"/>
          <w:sz w:val="22"/>
          <w:szCs w:val="22"/>
        </w:rPr>
        <w:t xml:space="preserve">ifferent </w:t>
      </w:r>
      <w:r w:rsidR="00C05F0D" w:rsidRPr="00060AD1">
        <w:rPr>
          <w:rFonts w:ascii="Arial" w:hAnsi="Arial" w:cs="Arial"/>
          <w:sz w:val="22"/>
          <w:szCs w:val="22"/>
        </w:rPr>
        <w:t xml:space="preserve">backgrounds, such as 15 Brahmin and </w:t>
      </w:r>
      <w:r w:rsidRPr="00060AD1">
        <w:rPr>
          <w:rFonts w:ascii="Arial" w:hAnsi="Arial" w:cs="Arial"/>
          <w:sz w:val="22"/>
          <w:szCs w:val="22"/>
        </w:rPr>
        <w:t>Chhetri, 12 Janajati/indigeno</w:t>
      </w:r>
      <w:r w:rsidR="00C05F0D" w:rsidRPr="00060AD1">
        <w:rPr>
          <w:rFonts w:ascii="Arial" w:hAnsi="Arial" w:cs="Arial"/>
          <w:sz w:val="22"/>
          <w:szCs w:val="22"/>
        </w:rPr>
        <w:t>us, 4 Dalits and 4 Madhesis.  The program is an opportunity to gain</w:t>
      </w:r>
      <w:r w:rsidRPr="00060AD1">
        <w:rPr>
          <w:rFonts w:ascii="Arial" w:hAnsi="Arial" w:cs="Arial"/>
          <w:sz w:val="22"/>
          <w:szCs w:val="22"/>
        </w:rPr>
        <w:t xml:space="preserve"> practical knowledge and learn about what could be the challenges in the profession t</w:t>
      </w:r>
      <w:r w:rsidR="00C05F0D" w:rsidRPr="00060AD1">
        <w:rPr>
          <w:rFonts w:ascii="Arial" w:hAnsi="Arial" w:cs="Arial"/>
          <w:sz w:val="22"/>
          <w:szCs w:val="22"/>
        </w:rPr>
        <w:t>o some extent. Inexperienced lawyers</w:t>
      </w:r>
      <w:r w:rsidRPr="00060AD1">
        <w:rPr>
          <w:rFonts w:ascii="Arial" w:hAnsi="Arial" w:cs="Arial"/>
          <w:sz w:val="22"/>
          <w:szCs w:val="22"/>
        </w:rPr>
        <w:t xml:space="preserve"> new</w:t>
      </w:r>
      <w:r w:rsidR="00C05F0D" w:rsidRPr="00060AD1">
        <w:rPr>
          <w:rFonts w:ascii="Arial" w:hAnsi="Arial" w:cs="Arial"/>
          <w:sz w:val="22"/>
          <w:szCs w:val="22"/>
        </w:rPr>
        <w:t xml:space="preserve">ly entering the profession face many challenges and important decisions such as in which specific sub-field to work and in which location, or whether to re-orient their career outside the legal field. The </w:t>
      </w:r>
      <w:r w:rsidRPr="00060AD1">
        <w:rPr>
          <w:rFonts w:ascii="Arial" w:hAnsi="Arial" w:cs="Arial"/>
          <w:sz w:val="22"/>
          <w:szCs w:val="22"/>
        </w:rPr>
        <w:t>internship progr</w:t>
      </w:r>
      <w:r w:rsidR="00C05F0D" w:rsidRPr="00060AD1">
        <w:rPr>
          <w:rFonts w:ascii="Arial" w:hAnsi="Arial" w:cs="Arial"/>
          <w:sz w:val="22"/>
          <w:szCs w:val="22"/>
        </w:rPr>
        <w:t>am helps</w:t>
      </w:r>
      <w:r w:rsidRPr="00060AD1">
        <w:rPr>
          <w:rFonts w:ascii="Arial" w:hAnsi="Arial" w:cs="Arial"/>
          <w:sz w:val="22"/>
          <w:szCs w:val="22"/>
        </w:rPr>
        <w:t xml:space="preserve"> them to make </w:t>
      </w:r>
      <w:r w:rsidR="00C05F0D" w:rsidRPr="00060AD1">
        <w:rPr>
          <w:rFonts w:ascii="Arial" w:hAnsi="Arial" w:cs="Arial"/>
          <w:sz w:val="22"/>
          <w:szCs w:val="22"/>
        </w:rPr>
        <w:t>an informed choice about the specific role and career they are going to pursue within the</w:t>
      </w:r>
      <w:r w:rsidRPr="00060AD1">
        <w:rPr>
          <w:rFonts w:ascii="Arial" w:hAnsi="Arial" w:cs="Arial"/>
          <w:sz w:val="22"/>
          <w:szCs w:val="22"/>
        </w:rPr>
        <w:t xml:space="preserve"> legal pr</w:t>
      </w:r>
      <w:r w:rsidR="00C05F0D" w:rsidRPr="00060AD1">
        <w:rPr>
          <w:rFonts w:ascii="Arial" w:hAnsi="Arial" w:cs="Arial"/>
          <w:sz w:val="22"/>
          <w:szCs w:val="22"/>
        </w:rPr>
        <w:t xml:space="preserve">ofession. 20 out of the 35 interns </w:t>
      </w:r>
      <w:r w:rsidRPr="00060AD1">
        <w:rPr>
          <w:rFonts w:ascii="Arial" w:hAnsi="Arial" w:cs="Arial"/>
          <w:sz w:val="22"/>
          <w:szCs w:val="22"/>
        </w:rPr>
        <w:t>entered the legal profession following the 6 month internship program.</w:t>
      </w:r>
    </w:p>
    <w:p w14:paraId="686C4F87" w14:textId="77777777" w:rsidR="00060AD1" w:rsidRDefault="00060AD1" w:rsidP="00060AD1">
      <w:pPr>
        <w:pStyle w:val="ListParagraph"/>
        <w:jc w:val="both"/>
        <w:rPr>
          <w:rFonts w:ascii="Arial" w:hAnsi="Arial" w:cs="Arial"/>
          <w:sz w:val="22"/>
          <w:szCs w:val="22"/>
        </w:rPr>
      </w:pPr>
    </w:p>
    <w:p w14:paraId="1E33E8B4" w14:textId="77777777" w:rsidR="00053172" w:rsidRDefault="00375E1E" w:rsidP="002A276C">
      <w:pPr>
        <w:pStyle w:val="ListParagraph"/>
        <w:numPr>
          <w:ilvl w:val="0"/>
          <w:numId w:val="19"/>
        </w:numPr>
        <w:jc w:val="both"/>
        <w:rPr>
          <w:rFonts w:ascii="Arial" w:hAnsi="Arial" w:cs="Arial"/>
          <w:sz w:val="22"/>
          <w:szCs w:val="22"/>
        </w:rPr>
      </w:pPr>
      <w:r>
        <w:rPr>
          <w:rFonts w:ascii="Arial" w:hAnsi="Arial" w:cs="Arial"/>
          <w:b/>
          <w:bCs/>
          <w:sz w:val="22"/>
          <w:szCs w:val="22"/>
        </w:rPr>
        <w:t>Review of B.A.L.L.B Syllabus</w:t>
      </w:r>
      <w:r w:rsidR="00053172" w:rsidRPr="00060AD1">
        <w:rPr>
          <w:rFonts w:ascii="Arial" w:hAnsi="Arial" w:cs="Arial"/>
          <w:b/>
          <w:bCs/>
          <w:sz w:val="22"/>
          <w:szCs w:val="22"/>
        </w:rPr>
        <w:t xml:space="preserve"> of Nepal Law Campus: </w:t>
      </w:r>
      <w:r w:rsidR="002B0E9B">
        <w:rPr>
          <w:rFonts w:ascii="Arial" w:hAnsi="Arial" w:cs="Arial"/>
          <w:sz w:val="22"/>
          <w:szCs w:val="22"/>
        </w:rPr>
        <w:t>The syllabus for the</w:t>
      </w:r>
      <w:r w:rsidR="00053172" w:rsidRPr="00060AD1">
        <w:rPr>
          <w:rFonts w:ascii="Arial" w:hAnsi="Arial" w:cs="Arial"/>
          <w:sz w:val="22"/>
          <w:szCs w:val="22"/>
        </w:rPr>
        <w:t xml:space="preserve"> B.A.L.L.B</w:t>
      </w:r>
      <w:r w:rsidR="002B0E9B">
        <w:rPr>
          <w:rFonts w:ascii="Arial" w:hAnsi="Arial" w:cs="Arial"/>
          <w:sz w:val="22"/>
          <w:szCs w:val="22"/>
        </w:rPr>
        <w:t xml:space="preserve"> degree</w:t>
      </w:r>
      <w:r w:rsidR="00053172" w:rsidRPr="00060AD1">
        <w:rPr>
          <w:rFonts w:ascii="Arial" w:hAnsi="Arial" w:cs="Arial"/>
          <w:sz w:val="22"/>
          <w:szCs w:val="22"/>
        </w:rPr>
        <w:t xml:space="preserve"> was reviewed to make it compatible with international human rights standards and </w:t>
      </w:r>
      <w:r w:rsidR="002B0E9B">
        <w:rPr>
          <w:rFonts w:ascii="Arial" w:hAnsi="Arial" w:cs="Arial"/>
          <w:sz w:val="22"/>
          <w:szCs w:val="22"/>
        </w:rPr>
        <w:t>update it in the process</w:t>
      </w:r>
      <w:r w:rsidR="00053172" w:rsidRPr="00060AD1">
        <w:rPr>
          <w:rFonts w:ascii="Arial" w:hAnsi="Arial" w:cs="Arial"/>
          <w:sz w:val="22"/>
          <w:szCs w:val="22"/>
        </w:rPr>
        <w:t>. According to</w:t>
      </w:r>
      <w:r w:rsidR="002B0E9B">
        <w:rPr>
          <w:rFonts w:ascii="Arial" w:hAnsi="Arial" w:cs="Arial"/>
          <w:sz w:val="22"/>
          <w:szCs w:val="22"/>
        </w:rPr>
        <w:t xml:space="preserve"> the</w:t>
      </w:r>
      <w:r w:rsidR="00053172" w:rsidRPr="00060AD1">
        <w:rPr>
          <w:rFonts w:ascii="Arial" w:hAnsi="Arial" w:cs="Arial"/>
          <w:sz w:val="22"/>
          <w:szCs w:val="22"/>
        </w:rPr>
        <w:t xml:space="preserve"> half yearly report of ROLHR, 62 subjects were reviewed from the gender, social inclusion, human rights and legal aid perspective in order to provide contextual and holistic legal education through updated curricula. For instance, gender and inclusive justice subjects were added in 7 Semesters as compulsory subject.</w:t>
      </w:r>
    </w:p>
    <w:p w14:paraId="48730221" w14:textId="77777777" w:rsidR="00060AD1" w:rsidRPr="00060AD1" w:rsidRDefault="00060AD1" w:rsidP="00060AD1">
      <w:pPr>
        <w:pStyle w:val="ListParagraph"/>
        <w:rPr>
          <w:rFonts w:ascii="Arial" w:hAnsi="Arial" w:cs="Arial"/>
          <w:sz w:val="22"/>
          <w:szCs w:val="22"/>
        </w:rPr>
      </w:pPr>
    </w:p>
    <w:p w14:paraId="7F25836D" w14:textId="77777777" w:rsidR="00053172" w:rsidRPr="00A32F7C" w:rsidRDefault="008C1588" w:rsidP="002A276C">
      <w:pPr>
        <w:numPr>
          <w:ilvl w:val="0"/>
          <w:numId w:val="13"/>
        </w:numPr>
        <w:autoSpaceDE w:val="0"/>
        <w:autoSpaceDN w:val="0"/>
        <w:adjustRightInd w:val="0"/>
        <w:jc w:val="both"/>
        <w:rPr>
          <w:rFonts w:ascii="Arial" w:hAnsi="Arial" w:cs="Arial"/>
          <w:color w:val="FF0000"/>
          <w:sz w:val="22"/>
          <w:szCs w:val="22"/>
        </w:rPr>
      </w:pPr>
      <w:r>
        <w:rPr>
          <w:rFonts w:ascii="Arial" w:hAnsi="Arial" w:cs="Arial"/>
          <w:b/>
          <w:bCs/>
          <w:sz w:val="22"/>
          <w:szCs w:val="22"/>
        </w:rPr>
        <w:t>Entrance/</w:t>
      </w:r>
      <w:r w:rsidR="00053172" w:rsidRPr="00A32F7C">
        <w:rPr>
          <w:rFonts w:ascii="Arial" w:hAnsi="Arial" w:cs="Arial"/>
          <w:b/>
          <w:bCs/>
          <w:sz w:val="22"/>
          <w:szCs w:val="22"/>
        </w:rPr>
        <w:t xml:space="preserve">Coaching Class for Bar Exam:  </w:t>
      </w:r>
      <w:r w:rsidR="00053172" w:rsidRPr="00A32F7C">
        <w:rPr>
          <w:rFonts w:ascii="Arial" w:hAnsi="Arial" w:cs="Arial"/>
          <w:sz w:val="22"/>
          <w:szCs w:val="22"/>
        </w:rPr>
        <w:t>In total, 55 newly graduated students have joined this coaching class, and out of total enrolled students, 48 have been able to pass out. The main objective of the coaching class is to equip for Bar exam and enable them to obtain license to conduct the law profession. It is, therefore, important to provide an opportunity to increase human resources in law profession from different communities. The GESI perspective has been maintained during the selection of the students.</w:t>
      </w:r>
    </w:p>
    <w:p w14:paraId="5D2FEBD3" w14:textId="77777777" w:rsidR="00053172" w:rsidRDefault="00053172" w:rsidP="00053172">
      <w:pPr>
        <w:autoSpaceDE w:val="0"/>
        <w:autoSpaceDN w:val="0"/>
        <w:adjustRightInd w:val="0"/>
        <w:jc w:val="both"/>
        <w:rPr>
          <w:rFonts w:ascii="Arial" w:hAnsi="Arial" w:cs="Arial"/>
          <w:sz w:val="22"/>
          <w:szCs w:val="22"/>
        </w:rPr>
      </w:pPr>
    </w:p>
    <w:p w14:paraId="1276E7FB" w14:textId="77777777" w:rsidR="00053172" w:rsidRDefault="00053172" w:rsidP="00053172">
      <w:pPr>
        <w:autoSpaceDE w:val="0"/>
        <w:autoSpaceDN w:val="0"/>
        <w:adjustRightInd w:val="0"/>
        <w:jc w:val="both"/>
        <w:rPr>
          <w:rFonts w:ascii="Arial" w:hAnsi="Arial" w:cs="Arial"/>
          <w:sz w:val="22"/>
          <w:szCs w:val="22"/>
        </w:rPr>
      </w:pPr>
    </w:p>
    <w:p w14:paraId="76AE31FE" w14:textId="77777777" w:rsidR="005666E1" w:rsidRDefault="005666E1" w:rsidP="00053172">
      <w:pPr>
        <w:autoSpaceDE w:val="0"/>
        <w:autoSpaceDN w:val="0"/>
        <w:adjustRightInd w:val="0"/>
        <w:jc w:val="both"/>
        <w:rPr>
          <w:rFonts w:ascii="Arial" w:hAnsi="Arial" w:cs="Arial"/>
          <w:sz w:val="22"/>
          <w:szCs w:val="22"/>
        </w:rPr>
      </w:pPr>
    </w:p>
    <w:p w14:paraId="13C0C4C1" w14:textId="77777777" w:rsidR="005666E1" w:rsidRDefault="005666E1" w:rsidP="00053172">
      <w:pPr>
        <w:autoSpaceDE w:val="0"/>
        <w:autoSpaceDN w:val="0"/>
        <w:adjustRightInd w:val="0"/>
        <w:jc w:val="both"/>
        <w:rPr>
          <w:rFonts w:ascii="Arial" w:hAnsi="Arial" w:cs="Arial"/>
          <w:sz w:val="22"/>
          <w:szCs w:val="22"/>
        </w:rPr>
      </w:pPr>
    </w:p>
    <w:p w14:paraId="6548CDBE" w14:textId="77777777" w:rsidR="005666E1" w:rsidRDefault="005666E1" w:rsidP="00053172">
      <w:pPr>
        <w:autoSpaceDE w:val="0"/>
        <w:autoSpaceDN w:val="0"/>
        <w:adjustRightInd w:val="0"/>
        <w:jc w:val="both"/>
        <w:rPr>
          <w:rFonts w:ascii="Arial" w:hAnsi="Arial" w:cs="Arial"/>
          <w:sz w:val="22"/>
          <w:szCs w:val="22"/>
        </w:rPr>
      </w:pPr>
    </w:p>
    <w:p w14:paraId="3509E39E" w14:textId="77777777" w:rsidR="005666E1" w:rsidRDefault="005666E1" w:rsidP="00053172">
      <w:pPr>
        <w:autoSpaceDE w:val="0"/>
        <w:autoSpaceDN w:val="0"/>
        <w:adjustRightInd w:val="0"/>
        <w:jc w:val="both"/>
        <w:rPr>
          <w:rFonts w:ascii="Arial" w:hAnsi="Arial" w:cs="Arial"/>
          <w:sz w:val="22"/>
          <w:szCs w:val="22"/>
        </w:rPr>
      </w:pPr>
    </w:p>
    <w:p w14:paraId="576DE5F6" w14:textId="77777777" w:rsidR="005666E1" w:rsidRDefault="005666E1" w:rsidP="00053172">
      <w:pPr>
        <w:autoSpaceDE w:val="0"/>
        <w:autoSpaceDN w:val="0"/>
        <w:adjustRightInd w:val="0"/>
        <w:jc w:val="both"/>
        <w:rPr>
          <w:rFonts w:ascii="Arial" w:hAnsi="Arial" w:cs="Arial"/>
          <w:sz w:val="22"/>
          <w:szCs w:val="22"/>
        </w:rPr>
      </w:pPr>
    </w:p>
    <w:p w14:paraId="2E1BE5BC" w14:textId="77777777" w:rsidR="005666E1" w:rsidRDefault="005666E1" w:rsidP="00053172">
      <w:pPr>
        <w:autoSpaceDE w:val="0"/>
        <w:autoSpaceDN w:val="0"/>
        <w:adjustRightInd w:val="0"/>
        <w:jc w:val="both"/>
        <w:rPr>
          <w:rFonts w:ascii="Arial" w:hAnsi="Arial" w:cs="Arial"/>
          <w:sz w:val="22"/>
          <w:szCs w:val="22"/>
        </w:rPr>
      </w:pPr>
    </w:p>
    <w:p w14:paraId="7F492F31" w14:textId="77777777" w:rsidR="00060AD1" w:rsidRDefault="00060AD1" w:rsidP="00053172">
      <w:pPr>
        <w:autoSpaceDE w:val="0"/>
        <w:autoSpaceDN w:val="0"/>
        <w:adjustRightInd w:val="0"/>
        <w:jc w:val="both"/>
        <w:rPr>
          <w:rFonts w:ascii="Arial" w:hAnsi="Arial" w:cs="Arial"/>
          <w:sz w:val="22"/>
          <w:szCs w:val="22"/>
        </w:rPr>
      </w:pPr>
    </w:p>
    <w:p w14:paraId="35A45919" w14:textId="77777777" w:rsidR="006B3D73" w:rsidRDefault="006B3D73" w:rsidP="00053172">
      <w:pPr>
        <w:autoSpaceDE w:val="0"/>
        <w:autoSpaceDN w:val="0"/>
        <w:adjustRightInd w:val="0"/>
        <w:jc w:val="both"/>
        <w:rPr>
          <w:rFonts w:ascii="Arial" w:hAnsi="Arial" w:cs="Arial"/>
          <w:sz w:val="22"/>
          <w:szCs w:val="22"/>
        </w:rPr>
      </w:pPr>
    </w:p>
    <w:p w14:paraId="7CFAD5F1" w14:textId="77777777" w:rsidR="006B3D73" w:rsidRDefault="006B3D73" w:rsidP="00053172">
      <w:pPr>
        <w:autoSpaceDE w:val="0"/>
        <w:autoSpaceDN w:val="0"/>
        <w:adjustRightInd w:val="0"/>
        <w:jc w:val="both"/>
        <w:rPr>
          <w:rFonts w:ascii="Arial" w:hAnsi="Arial" w:cs="Arial"/>
          <w:sz w:val="22"/>
          <w:szCs w:val="22"/>
        </w:rPr>
      </w:pPr>
    </w:p>
    <w:p w14:paraId="3DEE71CA" w14:textId="77777777" w:rsidR="006B3D73" w:rsidRDefault="006B3D73" w:rsidP="00053172">
      <w:pPr>
        <w:autoSpaceDE w:val="0"/>
        <w:autoSpaceDN w:val="0"/>
        <w:adjustRightInd w:val="0"/>
        <w:jc w:val="both"/>
        <w:rPr>
          <w:rFonts w:ascii="Arial" w:hAnsi="Arial" w:cs="Arial"/>
          <w:sz w:val="22"/>
          <w:szCs w:val="22"/>
        </w:rPr>
      </w:pPr>
    </w:p>
    <w:p w14:paraId="7F903A4E" w14:textId="77777777" w:rsidR="006B3D73" w:rsidRDefault="006B3D73" w:rsidP="00053172">
      <w:pPr>
        <w:autoSpaceDE w:val="0"/>
        <w:autoSpaceDN w:val="0"/>
        <w:adjustRightInd w:val="0"/>
        <w:jc w:val="both"/>
        <w:rPr>
          <w:rFonts w:ascii="Arial" w:hAnsi="Arial" w:cs="Arial"/>
          <w:sz w:val="22"/>
          <w:szCs w:val="22"/>
        </w:rPr>
      </w:pPr>
    </w:p>
    <w:p w14:paraId="5B19C010" w14:textId="77777777" w:rsidR="001F2E29" w:rsidRDefault="001F2E29" w:rsidP="00053172">
      <w:pPr>
        <w:autoSpaceDE w:val="0"/>
        <w:autoSpaceDN w:val="0"/>
        <w:adjustRightInd w:val="0"/>
        <w:jc w:val="both"/>
        <w:rPr>
          <w:rFonts w:ascii="Arial" w:hAnsi="Arial" w:cs="Arial"/>
          <w:sz w:val="22"/>
          <w:szCs w:val="22"/>
        </w:rPr>
      </w:pPr>
    </w:p>
    <w:p w14:paraId="05EA1E3A" w14:textId="77777777" w:rsidR="001F2E29" w:rsidRDefault="001F2E29" w:rsidP="00053172">
      <w:pPr>
        <w:autoSpaceDE w:val="0"/>
        <w:autoSpaceDN w:val="0"/>
        <w:adjustRightInd w:val="0"/>
        <w:jc w:val="both"/>
        <w:rPr>
          <w:rFonts w:ascii="Arial" w:hAnsi="Arial" w:cs="Arial"/>
          <w:sz w:val="22"/>
          <w:szCs w:val="22"/>
        </w:rPr>
      </w:pPr>
    </w:p>
    <w:p w14:paraId="01964694" w14:textId="77777777" w:rsidR="001F2E29" w:rsidRDefault="001F2E29" w:rsidP="00053172">
      <w:pPr>
        <w:autoSpaceDE w:val="0"/>
        <w:autoSpaceDN w:val="0"/>
        <w:adjustRightInd w:val="0"/>
        <w:jc w:val="both"/>
        <w:rPr>
          <w:rFonts w:ascii="Arial" w:hAnsi="Arial" w:cs="Arial"/>
          <w:sz w:val="22"/>
          <w:szCs w:val="22"/>
        </w:rPr>
      </w:pPr>
    </w:p>
    <w:p w14:paraId="7D1E5562" w14:textId="77777777" w:rsidR="001F2E29" w:rsidRDefault="001F2E29" w:rsidP="00053172">
      <w:pPr>
        <w:autoSpaceDE w:val="0"/>
        <w:autoSpaceDN w:val="0"/>
        <w:adjustRightInd w:val="0"/>
        <w:jc w:val="both"/>
        <w:rPr>
          <w:rFonts w:ascii="Arial" w:hAnsi="Arial" w:cs="Arial"/>
          <w:sz w:val="22"/>
          <w:szCs w:val="22"/>
        </w:rPr>
      </w:pPr>
    </w:p>
    <w:p w14:paraId="0FBE8498" w14:textId="77777777" w:rsidR="001F2E29" w:rsidRDefault="001F2E29" w:rsidP="00053172">
      <w:pPr>
        <w:autoSpaceDE w:val="0"/>
        <w:autoSpaceDN w:val="0"/>
        <w:adjustRightInd w:val="0"/>
        <w:jc w:val="both"/>
        <w:rPr>
          <w:rFonts w:ascii="Arial" w:hAnsi="Arial" w:cs="Arial"/>
          <w:sz w:val="22"/>
          <w:szCs w:val="22"/>
        </w:rPr>
      </w:pPr>
    </w:p>
    <w:p w14:paraId="1AF18121" w14:textId="77777777" w:rsidR="001F2E29" w:rsidRDefault="001F2E29" w:rsidP="00053172">
      <w:pPr>
        <w:autoSpaceDE w:val="0"/>
        <w:autoSpaceDN w:val="0"/>
        <w:adjustRightInd w:val="0"/>
        <w:jc w:val="both"/>
        <w:rPr>
          <w:rFonts w:ascii="Arial" w:hAnsi="Arial" w:cs="Arial"/>
          <w:sz w:val="22"/>
          <w:szCs w:val="22"/>
        </w:rPr>
      </w:pPr>
    </w:p>
    <w:p w14:paraId="3DF39486" w14:textId="77777777" w:rsidR="001F2E29" w:rsidRDefault="001F2E29" w:rsidP="00053172">
      <w:pPr>
        <w:autoSpaceDE w:val="0"/>
        <w:autoSpaceDN w:val="0"/>
        <w:adjustRightInd w:val="0"/>
        <w:jc w:val="both"/>
        <w:rPr>
          <w:rFonts w:ascii="Arial" w:hAnsi="Arial" w:cs="Arial"/>
          <w:sz w:val="22"/>
          <w:szCs w:val="22"/>
        </w:rPr>
      </w:pPr>
    </w:p>
    <w:p w14:paraId="4495A1BC" w14:textId="77777777" w:rsidR="006B3D73" w:rsidRDefault="006B3D73" w:rsidP="00053172">
      <w:pPr>
        <w:autoSpaceDE w:val="0"/>
        <w:autoSpaceDN w:val="0"/>
        <w:adjustRightInd w:val="0"/>
        <w:jc w:val="both"/>
        <w:rPr>
          <w:rFonts w:ascii="Arial" w:hAnsi="Arial" w:cs="Arial"/>
          <w:sz w:val="22"/>
          <w:szCs w:val="22"/>
        </w:rPr>
      </w:pPr>
    </w:p>
    <w:p w14:paraId="3B6A86F5" w14:textId="77777777" w:rsidR="006B3D73" w:rsidRDefault="006B3D73" w:rsidP="00053172">
      <w:pPr>
        <w:autoSpaceDE w:val="0"/>
        <w:autoSpaceDN w:val="0"/>
        <w:adjustRightInd w:val="0"/>
        <w:jc w:val="both"/>
        <w:rPr>
          <w:rFonts w:ascii="Arial" w:hAnsi="Arial" w:cs="Arial"/>
          <w:sz w:val="22"/>
          <w:szCs w:val="22"/>
        </w:rPr>
      </w:pPr>
    </w:p>
    <w:p w14:paraId="00C840CC" w14:textId="77777777" w:rsidR="006B3D73" w:rsidRDefault="006B3D73" w:rsidP="00053172">
      <w:pPr>
        <w:autoSpaceDE w:val="0"/>
        <w:autoSpaceDN w:val="0"/>
        <w:adjustRightInd w:val="0"/>
        <w:jc w:val="both"/>
        <w:rPr>
          <w:rFonts w:ascii="Arial" w:hAnsi="Arial" w:cs="Arial"/>
          <w:sz w:val="22"/>
          <w:szCs w:val="22"/>
        </w:rPr>
      </w:pPr>
    </w:p>
    <w:p w14:paraId="1D6A72C8" w14:textId="77777777" w:rsidR="006B3D73" w:rsidRDefault="006B3D73" w:rsidP="00053172">
      <w:pPr>
        <w:autoSpaceDE w:val="0"/>
        <w:autoSpaceDN w:val="0"/>
        <w:adjustRightInd w:val="0"/>
        <w:jc w:val="both"/>
        <w:rPr>
          <w:rFonts w:ascii="Arial" w:hAnsi="Arial" w:cs="Arial"/>
          <w:sz w:val="22"/>
          <w:szCs w:val="22"/>
        </w:rPr>
      </w:pPr>
    </w:p>
    <w:p w14:paraId="17C21DA1" w14:textId="77777777" w:rsidR="005F25C9" w:rsidRPr="00053172" w:rsidRDefault="003E6C8F" w:rsidP="003E5E22">
      <w:pPr>
        <w:autoSpaceDE w:val="0"/>
        <w:autoSpaceDN w:val="0"/>
        <w:adjustRightInd w:val="0"/>
        <w:jc w:val="both"/>
        <w:rPr>
          <w:rFonts w:ascii="Arial" w:hAnsi="Arial" w:cs="Arial"/>
          <w:b/>
          <w:szCs w:val="24"/>
        </w:rPr>
      </w:pPr>
      <w:r>
        <w:rPr>
          <w:rFonts w:ascii="Arial" w:hAnsi="Arial" w:cs="Arial"/>
          <w:b/>
          <w:szCs w:val="24"/>
        </w:rPr>
        <w:lastRenderedPageBreak/>
        <w:t>6</w:t>
      </w:r>
      <w:r w:rsidR="002F3074">
        <w:rPr>
          <w:rFonts w:ascii="Arial" w:hAnsi="Arial" w:cs="Arial"/>
          <w:b/>
          <w:szCs w:val="24"/>
        </w:rPr>
        <w:t xml:space="preserve"> – Findings, </w:t>
      </w:r>
      <w:r w:rsidR="00053172" w:rsidRPr="00053172">
        <w:rPr>
          <w:rFonts w:ascii="Arial" w:hAnsi="Arial" w:cs="Arial"/>
          <w:b/>
          <w:szCs w:val="24"/>
        </w:rPr>
        <w:t>conclusions and</w:t>
      </w:r>
      <w:r w:rsidR="005F25C9" w:rsidRPr="00053172">
        <w:rPr>
          <w:rFonts w:ascii="Arial" w:hAnsi="Arial" w:cs="Arial"/>
          <w:b/>
          <w:szCs w:val="24"/>
        </w:rPr>
        <w:t xml:space="preserve"> strategic recommendations</w:t>
      </w:r>
    </w:p>
    <w:p w14:paraId="0CF76699" w14:textId="77777777" w:rsidR="002F3074" w:rsidRDefault="002F3074" w:rsidP="005F25C9">
      <w:pPr>
        <w:rPr>
          <w:rFonts w:ascii="Arial" w:hAnsi="Arial" w:cs="Arial"/>
          <w:i/>
          <w:sz w:val="22"/>
          <w:szCs w:val="22"/>
          <w:highlight w:val="yellow"/>
        </w:rPr>
      </w:pPr>
    </w:p>
    <w:p w14:paraId="0A27A0CA" w14:textId="77777777" w:rsidR="005F25C9" w:rsidRPr="00375E1E" w:rsidRDefault="005F25C9" w:rsidP="00375E1E">
      <w:pPr>
        <w:shd w:val="clear" w:color="auto" w:fill="FFFFFF" w:themeFill="background1"/>
        <w:rPr>
          <w:rFonts w:ascii="Arial" w:hAnsi="Arial" w:cs="Arial"/>
          <w:i/>
          <w:sz w:val="22"/>
          <w:szCs w:val="22"/>
        </w:rPr>
      </w:pPr>
    </w:p>
    <w:p w14:paraId="2D500CC2" w14:textId="77777777" w:rsidR="00614ADF" w:rsidRDefault="002F3074" w:rsidP="00375E1E">
      <w:pPr>
        <w:shd w:val="clear" w:color="auto" w:fill="FFFFFF" w:themeFill="background1"/>
        <w:rPr>
          <w:rFonts w:ascii="Arial" w:hAnsi="Arial" w:cs="Arial"/>
          <w:b/>
          <w:sz w:val="22"/>
          <w:szCs w:val="22"/>
        </w:rPr>
      </w:pPr>
      <w:r w:rsidRPr="00375E1E">
        <w:rPr>
          <w:rFonts w:ascii="Arial" w:hAnsi="Arial" w:cs="Arial"/>
          <w:b/>
          <w:sz w:val="22"/>
          <w:szCs w:val="22"/>
        </w:rPr>
        <w:t>6.1 Select</w:t>
      </w:r>
      <w:r w:rsidR="00844261" w:rsidRPr="00375E1E">
        <w:rPr>
          <w:rFonts w:ascii="Arial" w:hAnsi="Arial" w:cs="Arial"/>
          <w:b/>
          <w:sz w:val="22"/>
          <w:szCs w:val="22"/>
        </w:rPr>
        <w:t>ed findings (at IP/</w:t>
      </w:r>
      <w:r w:rsidRPr="00375E1E">
        <w:rPr>
          <w:rFonts w:ascii="Arial" w:hAnsi="Arial" w:cs="Arial"/>
          <w:b/>
          <w:sz w:val="22"/>
          <w:szCs w:val="22"/>
        </w:rPr>
        <w:t>activity level)</w:t>
      </w:r>
      <w:r w:rsidR="00844261" w:rsidRPr="00375E1E">
        <w:rPr>
          <w:rFonts w:ascii="Arial" w:hAnsi="Arial" w:cs="Arial"/>
          <w:b/>
          <w:sz w:val="22"/>
          <w:szCs w:val="22"/>
        </w:rPr>
        <w:t xml:space="preserve">: </w:t>
      </w:r>
      <w:r w:rsidR="002C2272" w:rsidRPr="00375E1E">
        <w:rPr>
          <w:rFonts w:ascii="Arial" w:hAnsi="Arial" w:cs="Arial"/>
          <w:b/>
          <w:sz w:val="22"/>
          <w:szCs w:val="22"/>
        </w:rPr>
        <w:t>Key</w:t>
      </w:r>
      <w:r w:rsidR="002C2272">
        <w:rPr>
          <w:rFonts w:ascii="Arial" w:hAnsi="Arial" w:cs="Arial"/>
          <w:b/>
          <w:sz w:val="22"/>
          <w:szCs w:val="22"/>
        </w:rPr>
        <w:t xml:space="preserve"> c</w:t>
      </w:r>
      <w:r w:rsidR="00EE17BC" w:rsidRPr="00EE17BC">
        <w:rPr>
          <w:rFonts w:ascii="Arial" w:hAnsi="Arial" w:cs="Arial"/>
          <w:b/>
          <w:sz w:val="22"/>
          <w:szCs w:val="22"/>
        </w:rPr>
        <w:t>hallenges</w:t>
      </w:r>
      <w:r w:rsidR="009F7987">
        <w:rPr>
          <w:rFonts w:ascii="Arial" w:hAnsi="Arial" w:cs="Arial"/>
          <w:b/>
          <w:sz w:val="22"/>
          <w:szCs w:val="22"/>
        </w:rPr>
        <w:t xml:space="preserve"> and lessons learned</w:t>
      </w:r>
    </w:p>
    <w:p w14:paraId="7306467A" w14:textId="77777777" w:rsidR="009F7987" w:rsidRDefault="009F7987" w:rsidP="00614ADF">
      <w:pPr>
        <w:widowControl/>
        <w:shd w:val="clear" w:color="auto" w:fill="FFFFFF" w:themeFill="background1"/>
        <w:contextualSpacing/>
        <w:jc w:val="both"/>
        <w:rPr>
          <w:rFonts w:ascii="Arial" w:hAnsi="Arial" w:cs="Arial"/>
          <w:b/>
          <w:sz w:val="22"/>
          <w:szCs w:val="22"/>
        </w:rPr>
      </w:pPr>
    </w:p>
    <w:p w14:paraId="52CAB044" w14:textId="77777777" w:rsidR="00614ADF" w:rsidRDefault="00614ADF" w:rsidP="009F7987">
      <w:pPr>
        <w:shd w:val="clear" w:color="auto" w:fill="FFFFFF" w:themeFill="background1"/>
        <w:rPr>
          <w:rFonts w:ascii="Arial" w:hAnsi="Arial" w:cs="Arial"/>
          <w:b/>
          <w:bCs/>
          <w:sz w:val="22"/>
          <w:szCs w:val="22"/>
          <w:u w:val="single"/>
        </w:rPr>
      </w:pPr>
    </w:p>
    <w:p w14:paraId="44D8FF30"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b/>
          <w:sz w:val="22"/>
          <w:szCs w:val="22"/>
        </w:rPr>
      </w:pPr>
      <w:r w:rsidRPr="00375E1E">
        <w:rPr>
          <w:rFonts w:ascii="Arial" w:hAnsi="Arial" w:cs="Arial"/>
          <w:b/>
          <w:sz w:val="22"/>
          <w:szCs w:val="22"/>
        </w:rPr>
        <w:t>International Alert (IA)</w:t>
      </w:r>
    </w:p>
    <w:p w14:paraId="53C2B026"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b/>
          <w:sz w:val="22"/>
          <w:szCs w:val="22"/>
        </w:rPr>
      </w:pPr>
    </w:p>
    <w:p w14:paraId="6EEC883B"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b/>
          <w:sz w:val="22"/>
          <w:szCs w:val="22"/>
        </w:rPr>
      </w:pPr>
    </w:p>
    <w:p w14:paraId="033324E4" w14:textId="77777777" w:rsidR="00375E1E" w:rsidRPr="00375E1E" w:rsidRDefault="00375E1E" w:rsidP="00375E1E">
      <w:pPr>
        <w:shd w:val="clear" w:color="auto" w:fill="FFFFFF" w:themeFill="background1"/>
        <w:adjustRightInd w:val="0"/>
        <w:ind w:left="360" w:hanging="360"/>
        <w:jc w:val="both"/>
        <w:textAlignment w:val="baseline"/>
        <w:rPr>
          <w:rFonts w:ascii="Arial" w:hAnsi="Arial" w:cs="Arial"/>
          <w:i/>
          <w:sz w:val="22"/>
          <w:szCs w:val="22"/>
        </w:rPr>
      </w:pPr>
      <w:r w:rsidRPr="00375E1E">
        <w:rPr>
          <w:rFonts w:ascii="Arial" w:hAnsi="Arial" w:cs="Arial"/>
          <w:sz w:val="22"/>
          <w:szCs w:val="22"/>
        </w:rPr>
        <w:tab/>
      </w:r>
      <w:r w:rsidRPr="00375E1E">
        <w:rPr>
          <w:rFonts w:ascii="Arial" w:hAnsi="Arial" w:cs="Arial"/>
          <w:i/>
          <w:sz w:val="22"/>
          <w:szCs w:val="22"/>
        </w:rPr>
        <w:t xml:space="preserve">Characteristics of intervention </w:t>
      </w:r>
    </w:p>
    <w:p w14:paraId="5C1AF034" w14:textId="77777777" w:rsidR="00375E1E" w:rsidRPr="00375E1E" w:rsidRDefault="00375E1E" w:rsidP="00375E1E">
      <w:pPr>
        <w:shd w:val="clear" w:color="auto" w:fill="FFFFFF" w:themeFill="background1"/>
        <w:adjustRightInd w:val="0"/>
        <w:ind w:left="360" w:hanging="360"/>
        <w:jc w:val="both"/>
        <w:textAlignment w:val="baseline"/>
        <w:rPr>
          <w:rFonts w:ascii="Arial" w:hAnsi="Arial" w:cs="Arial"/>
          <w:i/>
          <w:sz w:val="22"/>
          <w:szCs w:val="22"/>
        </w:rPr>
      </w:pPr>
    </w:p>
    <w:p w14:paraId="107DEFA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Short-term programme to strengthen the capacity of courts, police, legal aid committees, CSOs to cater to legal needs specifically of conflict-affected women;</w:t>
      </w:r>
    </w:p>
    <w:p w14:paraId="4A5EE42E"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3 project objectives: a. enhance capacity of district court, bar association etc. / legal framework etc.; b. </w:t>
      </w:r>
    </w:p>
    <w:p w14:paraId="356499BE" w14:textId="77777777" w:rsidR="00375E1E" w:rsidRPr="00375E1E" w:rsidRDefault="00375E1E" w:rsidP="00375E1E">
      <w:pPr>
        <w:pStyle w:val="ListParagraph"/>
        <w:shd w:val="clear" w:color="auto" w:fill="FFFFFF" w:themeFill="background1"/>
        <w:jc w:val="both"/>
        <w:rPr>
          <w:rFonts w:ascii="Arial" w:hAnsi="Arial" w:cs="Arial"/>
          <w:sz w:val="22"/>
          <w:szCs w:val="22"/>
        </w:rPr>
      </w:pPr>
      <w:r w:rsidRPr="00375E1E">
        <w:rPr>
          <w:rFonts w:ascii="Arial" w:hAnsi="Arial" w:cs="Arial"/>
          <w:sz w:val="22"/>
          <w:szCs w:val="22"/>
        </w:rPr>
        <w:t>strengthen women’s groups and associations in 5 districts in Far Western Region; c. provide logistics support in terms of A2J (transport to counseling, court sessions etc.);</w:t>
      </w:r>
    </w:p>
    <w:p w14:paraId="6F6AF07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IA and LACC had 2 National Master Trainers for ToT/cascade training; one 5-day training per district; training 25 (5 persons from 5 districts); then further training of end recipients at district level (district court staff, police etc.);</w:t>
      </w:r>
    </w:p>
    <w:p w14:paraId="74986C1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Spin-off effect is the link-up and creation of a network between key actors providing legal aid referral system, namely CSO, police, district court etc.;</w:t>
      </w:r>
    </w:p>
    <w:p w14:paraId="167753E6"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Referral to district legal aid committee, district peace committee; psycho-social service, medical, logistics support ; and related interaction with SLAC to coordinate and avoid duplication; </w:t>
      </w:r>
    </w:p>
    <w:p w14:paraId="7ADA522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District Legal Aid Committee is most active in Dar and Kolali districts; elsewhere (e.g. in Surkhet  district) it is sub-contracting local associations/NGOs that carry out legal aid services, the selection of which was based on a needs and capacity assessment carried out at the beginning of the intervention;</w:t>
      </w:r>
    </w:p>
    <w:p w14:paraId="248F8E5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Legal aid: IA has some reservations about current state of law which stipulated that only those with less than 40,000 Rps. monthly income are entitled to legal aid, plus recommendation, whereas only few people are actually aware of these details;</w:t>
      </w:r>
    </w:p>
    <w:p w14:paraId="3253B0F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LAAC identified psycho-social counselors who are specialists working for local NGOs; they work in the so-called one-stop crisis management centers (OCMCs) run by local hospitals (certified by the Ministry of Health) and provide legal aid referrals in case of domestic violence or VAW;  </w:t>
      </w:r>
    </w:p>
    <w:p w14:paraId="4FB7B62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Integrated guidelines cover psycho-social counseling, legal aid, logistics, medical aid, oral history recording ; UNDP-supported guidelines are separate from these;</w:t>
      </w:r>
    </w:p>
    <w:p w14:paraId="55D42DF7"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IA claims a direct contribution to peace-building through its intervention due to strengthening social cohesion at grassroots level;</w:t>
      </w:r>
    </w:p>
    <w:p w14:paraId="47F44C3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Due to the limited time for the pilot project and positive effects noted IA and LAAC request for a continuation of these activities either in terms of further testing and evaluation, or direct up-scaling and operationalization on a (much) larger scale at national level.    </w:t>
      </w:r>
    </w:p>
    <w:p w14:paraId="021D0B57" w14:textId="77777777" w:rsidR="00375E1E" w:rsidRPr="00375E1E" w:rsidRDefault="00375E1E" w:rsidP="00375E1E">
      <w:pPr>
        <w:shd w:val="clear" w:color="auto" w:fill="FFFFFF" w:themeFill="background1"/>
        <w:adjustRightInd w:val="0"/>
        <w:ind w:left="360"/>
        <w:jc w:val="both"/>
        <w:textAlignment w:val="baseline"/>
        <w:rPr>
          <w:rFonts w:ascii="Arial" w:hAnsi="Arial" w:cs="Arial"/>
          <w:i/>
          <w:sz w:val="22"/>
          <w:szCs w:val="22"/>
        </w:rPr>
      </w:pPr>
    </w:p>
    <w:p w14:paraId="2F48B9E9" w14:textId="77777777" w:rsidR="00375E1E" w:rsidRPr="00375E1E" w:rsidRDefault="00375E1E" w:rsidP="00375E1E">
      <w:pPr>
        <w:shd w:val="clear" w:color="auto" w:fill="FFFFFF" w:themeFill="background1"/>
        <w:adjustRightInd w:val="0"/>
        <w:ind w:left="360"/>
        <w:jc w:val="both"/>
        <w:textAlignment w:val="baseline"/>
        <w:rPr>
          <w:rFonts w:ascii="Arial" w:hAnsi="Arial" w:cs="Arial"/>
          <w:i/>
          <w:sz w:val="22"/>
          <w:szCs w:val="22"/>
        </w:rPr>
      </w:pPr>
    </w:p>
    <w:p w14:paraId="1410E70E" w14:textId="77777777" w:rsidR="00375E1E" w:rsidRPr="00375E1E" w:rsidRDefault="00375E1E" w:rsidP="00375E1E">
      <w:pPr>
        <w:shd w:val="clear" w:color="auto" w:fill="FFFFFF" w:themeFill="background1"/>
        <w:adjustRightInd w:val="0"/>
        <w:ind w:left="360"/>
        <w:jc w:val="both"/>
        <w:textAlignment w:val="baseline"/>
        <w:rPr>
          <w:rFonts w:ascii="Arial" w:hAnsi="Arial" w:cs="Arial"/>
          <w:i/>
          <w:sz w:val="22"/>
          <w:szCs w:val="22"/>
        </w:rPr>
      </w:pPr>
      <w:r w:rsidRPr="00375E1E">
        <w:rPr>
          <w:rFonts w:ascii="Arial" w:hAnsi="Arial" w:cs="Arial"/>
          <w:i/>
          <w:sz w:val="22"/>
          <w:szCs w:val="22"/>
        </w:rPr>
        <w:t>Issues</w:t>
      </w:r>
    </w:p>
    <w:p w14:paraId="677CD289" w14:textId="77777777" w:rsidR="00375E1E" w:rsidRPr="00375E1E" w:rsidRDefault="00375E1E" w:rsidP="00375E1E">
      <w:pPr>
        <w:shd w:val="clear" w:color="auto" w:fill="FFFFFF" w:themeFill="background1"/>
        <w:adjustRightInd w:val="0"/>
        <w:ind w:left="360"/>
        <w:jc w:val="both"/>
        <w:textAlignment w:val="baseline"/>
        <w:rPr>
          <w:rFonts w:ascii="Arial" w:hAnsi="Arial" w:cs="Arial"/>
          <w:i/>
          <w:sz w:val="22"/>
          <w:szCs w:val="22"/>
        </w:rPr>
      </w:pPr>
    </w:p>
    <w:p w14:paraId="3AA5B26D" w14:textId="77777777" w:rsidR="00375E1E" w:rsidRPr="00375E1E" w:rsidRDefault="00375E1E" w:rsidP="00375E1E">
      <w:pPr>
        <w:pStyle w:val="ListParagraph"/>
        <w:numPr>
          <w:ilvl w:val="3"/>
          <w:numId w:val="28"/>
        </w:numPr>
        <w:shd w:val="clear" w:color="auto" w:fill="FFFFFF" w:themeFill="background1"/>
        <w:adjustRightInd w:val="0"/>
        <w:ind w:left="720"/>
        <w:jc w:val="both"/>
        <w:textAlignment w:val="baseline"/>
        <w:rPr>
          <w:rFonts w:ascii="Arial" w:hAnsi="Arial" w:cs="Arial"/>
          <w:sz w:val="22"/>
          <w:szCs w:val="22"/>
        </w:rPr>
      </w:pPr>
      <w:r w:rsidRPr="00375E1E">
        <w:rPr>
          <w:rFonts w:ascii="Arial" w:hAnsi="Arial" w:cs="Arial"/>
          <w:sz w:val="22"/>
          <w:szCs w:val="22"/>
        </w:rPr>
        <w:t xml:space="preserve">In some cases, there was evidence of lack of coordination between IPs supported by UN Women and those working on UNDP activities working in the same VDCs and on the </w:t>
      </w:r>
      <w:r w:rsidRPr="00375E1E">
        <w:rPr>
          <w:rFonts w:ascii="Arial" w:hAnsi="Arial" w:cs="Arial"/>
          <w:sz w:val="22"/>
          <w:szCs w:val="22"/>
        </w:rPr>
        <w:lastRenderedPageBreak/>
        <w:t>same theme (helf desks, referral mechanisms etc.; cf. World Advocacy Forum/RoLHR Consolidated findings; Oct./Dec. 2014; Final Project  Report, UN Women; information corroborated by data collected during stakeholder/IP interviews with WVAF, IA and LACC (Legal Aid and Consultation Center Kathmandu, a sub-IP to implement training activities vis-à-vis local institutions, associations and NGOs) etc.</w:t>
      </w:r>
    </w:p>
    <w:p w14:paraId="01BAE59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In light of the challenging short period for the pilot intervention (11 months), IA would have preferred to carry out additional follow-up evaluation missions but limited time frame &amp; budget did not allow for this, still IA is very confident that activities were high-quality / high impact, and sustainable since recipients became HR/gender rights champions/”activists” and networks were set up. </w:t>
      </w:r>
    </w:p>
    <w:p w14:paraId="7A061A6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There is evidence for rivalry between legal aid committee and mainstream legal aid lawyers, court staff (have category of “field lawyer”) which is a sustainability concern that needs to be addressed quite urgently. </w:t>
      </w:r>
    </w:p>
    <w:p w14:paraId="572FF81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Evidence for lack of coordination between Ministry’s sensitization/district legal aid committee/SLAC and legal aid committees; e.g., IA and LAAC did not know about the Justice Ministry’s sensitization activities.</w:t>
      </w:r>
    </w:p>
    <w:p w14:paraId="664DD2A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Likewise, UNDP’s and UN Women’s activities across and within outcome areas could be better coordinated in the interest of realizing additional synergies.</w:t>
      </w:r>
    </w:p>
    <w:p w14:paraId="5296A535" w14:textId="77777777" w:rsidR="00375E1E" w:rsidRPr="00375E1E" w:rsidRDefault="00375E1E" w:rsidP="00375E1E">
      <w:pPr>
        <w:shd w:val="clear" w:color="auto" w:fill="FFFFFF" w:themeFill="background1"/>
        <w:adjustRightInd w:val="0"/>
        <w:jc w:val="both"/>
        <w:textAlignment w:val="baseline"/>
        <w:rPr>
          <w:rFonts w:ascii="Arial" w:hAnsi="Arial" w:cs="Arial"/>
          <w:i/>
          <w:sz w:val="22"/>
          <w:szCs w:val="22"/>
        </w:rPr>
      </w:pPr>
    </w:p>
    <w:p w14:paraId="784CD4F7"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36930B75"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r w:rsidRPr="00375E1E">
        <w:rPr>
          <w:rFonts w:ascii="Arial" w:hAnsi="Arial" w:cs="Arial"/>
          <w:i/>
          <w:sz w:val="22"/>
          <w:szCs w:val="22"/>
        </w:rPr>
        <w:t>Lessons learned &amp; best practices</w:t>
      </w:r>
    </w:p>
    <w:p w14:paraId="422B4791"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11656B2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Training recipients fully internalized training contents and then “acted like champions of human rights to the point of being teased by fellow government staff and police officers” (quote).</w:t>
      </w:r>
    </w:p>
    <w:p w14:paraId="7ACBA89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ToT model/training materials could serve for training purposes in the future since ToT materials and sessions are said to be well appreciated by participants.</w:t>
      </w:r>
    </w:p>
    <w:p w14:paraId="720F1C9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 OCMC one-stop centre is deemed a “very good concept” by the population and the NGO.</w:t>
      </w:r>
    </w:p>
    <w:p w14:paraId="48C7C89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There is evidence regarding transformative impact, namely a by now quite famous court case of an under-aged spouse (who was under-age at marriage and still, when she got divorced). She was left out of the inheritance but the district judge who had participated in the training presented this on-going case as case study and sought advice during training, and the applied the advice in a gender-friendly fashion in favour of the ex-spouse. This specific court ruling changed the situation well beyond the confines of specifically concerned household/individuals at village/district level, since the case became highly mediatized at national level, which makes this a </w:t>
      </w:r>
      <w:r w:rsidRPr="00375E1E">
        <w:rPr>
          <w:rFonts w:ascii="Arial" w:hAnsi="Arial" w:cs="Arial"/>
          <w:i/>
          <w:sz w:val="22"/>
          <w:szCs w:val="22"/>
        </w:rPr>
        <w:t>bona fide</w:t>
      </w:r>
      <w:r w:rsidRPr="00375E1E">
        <w:rPr>
          <w:rFonts w:ascii="Arial" w:hAnsi="Arial" w:cs="Arial"/>
          <w:sz w:val="22"/>
          <w:szCs w:val="22"/>
        </w:rPr>
        <w:t xml:space="preserve"> success story.</w:t>
      </w:r>
    </w:p>
    <w:p w14:paraId="3367CBBC"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2FFFB494"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7FBF5DF7" w14:textId="77777777" w:rsidR="00375E1E" w:rsidRPr="00375E1E" w:rsidRDefault="00375E1E" w:rsidP="00375E1E">
      <w:pPr>
        <w:pStyle w:val="ListParagraph"/>
        <w:shd w:val="clear" w:color="auto" w:fill="FFFFFF" w:themeFill="background1"/>
        <w:adjustRightInd w:val="0"/>
        <w:jc w:val="both"/>
        <w:textAlignment w:val="baseline"/>
        <w:rPr>
          <w:rFonts w:ascii="Arial" w:hAnsi="Arial" w:cs="Arial"/>
          <w:b/>
          <w:sz w:val="22"/>
          <w:szCs w:val="22"/>
        </w:rPr>
      </w:pPr>
    </w:p>
    <w:p w14:paraId="6B84C284" w14:textId="77777777" w:rsidR="00375E1E" w:rsidRPr="00375E1E" w:rsidRDefault="00375E1E" w:rsidP="00375E1E">
      <w:pPr>
        <w:shd w:val="clear" w:color="auto" w:fill="FFFFFF" w:themeFill="background1"/>
        <w:ind w:firstLine="360"/>
        <w:jc w:val="both"/>
        <w:rPr>
          <w:rFonts w:ascii="Arial" w:hAnsi="Arial" w:cs="Arial"/>
          <w:b/>
          <w:sz w:val="22"/>
          <w:szCs w:val="22"/>
        </w:rPr>
      </w:pPr>
      <w:r w:rsidRPr="00375E1E">
        <w:rPr>
          <w:rFonts w:ascii="Arial" w:hAnsi="Arial" w:cs="Arial"/>
          <w:b/>
          <w:sz w:val="22"/>
          <w:szCs w:val="22"/>
        </w:rPr>
        <w:t xml:space="preserve">Nepal National Dalit Social Welfare Organisation / NNDSWO  </w:t>
      </w:r>
    </w:p>
    <w:p w14:paraId="5F273079" w14:textId="77777777" w:rsidR="00375E1E" w:rsidRPr="00375E1E" w:rsidRDefault="00375E1E" w:rsidP="00375E1E">
      <w:pPr>
        <w:shd w:val="clear" w:color="auto" w:fill="FFFFFF" w:themeFill="background1"/>
        <w:ind w:firstLine="360"/>
        <w:jc w:val="both"/>
        <w:rPr>
          <w:rFonts w:ascii="Arial" w:hAnsi="Arial" w:cs="Arial"/>
          <w:i/>
          <w:sz w:val="22"/>
          <w:szCs w:val="22"/>
        </w:rPr>
      </w:pPr>
    </w:p>
    <w:p w14:paraId="7D7B68CC" w14:textId="77777777" w:rsidR="00375E1E" w:rsidRPr="00375E1E" w:rsidRDefault="00375E1E" w:rsidP="00375E1E">
      <w:pPr>
        <w:shd w:val="clear" w:color="auto" w:fill="FFFFFF" w:themeFill="background1"/>
        <w:adjustRightInd w:val="0"/>
        <w:ind w:left="360" w:hanging="360"/>
        <w:jc w:val="both"/>
        <w:textAlignment w:val="baseline"/>
        <w:rPr>
          <w:rFonts w:ascii="Arial" w:hAnsi="Arial" w:cs="Arial"/>
          <w:sz w:val="22"/>
          <w:szCs w:val="22"/>
        </w:rPr>
      </w:pPr>
      <w:r w:rsidRPr="00375E1E">
        <w:rPr>
          <w:rFonts w:ascii="Arial" w:hAnsi="Arial" w:cs="Arial"/>
          <w:sz w:val="22"/>
          <w:szCs w:val="22"/>
        </w:rPr>
        <w:tab/>
      </w:r>
    </w:p>
    <w:p w14:paraId="027047F5" w14:textId="77777777" w:rsidR="00375E1E" w:rsidRPr="00375E1E" w:rsidRDefault="00375E1E" w:rsidP="00375E1E">
      <w:pPr>
        <w:shd w:val="clear" w:color="auto" w:fill="FFFFFF" w:themeFill="background1"/>
        <w:adjustRightInd w:val="0"/>
        <w:ind w:left="360"/>
        <w:jc w:val="both"/>
        <w:textAlignment w:val="baseline"/>
        <w:rPr>
          <w:rFonts w:ascii="Arial" w:hAnsi="Arial" w:cs="Arial"/>
          <w:i/>
          <w:sz w:val="22"/>
          <w:szCs w:val="22"/>
        </w:rPr>
      </w:pPr>
      <w:r w:rsidRPr="00375E1E">
        <w:rPr>
          <w:rFonts w:ascii="Arial" w:hAnsi="Arial" w:cs="Arial"/>
          <w:i/>
          <w:sz w:val="22"/>
          <w:szCs w:val="22"/>
        </w:rPr>
        <w:t xml:space="preserve">Characteristics of intervention </w:t>
      </w:r>
    </w:p>
    <w:p w14:paraId="28854092" w14:textId="77777777" w:rsidR="00375E1E" w:rsidRPr="00375E1E" w:rsidRDefault="00375E1E" w:rsidP="00375E1E">
      <w:pPr>
        <w:shd w:val="clear" w:color="auto" w:fill="FFFFFF" w:themeFill="background1"/>
        <w:ind w:firstLine="360"/>
        <w:jc w:val="both"/>
        <w:rPr>
          <w:rFonts w:ascii="Arial" w:hAnsi="Arial" w:cs="Arial"/>
          <w:i/>
          <w:sz w:val="22"/>
          <w:szCs w:val="22"/>
        </w:rPr>
      </w:pPr>
    </w:p>
    <w:p w14:paraId="1B0AEE3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NNDSWO’s mandate is to set up referral mechanism and refer cases to SLAC; </w:t>
      </w:r>
    </w:p>
    <w:p w14:paraId="0D61A846"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Coordination with temples/religious institutions (temple law, conservative interpretation: against dalits equal access to temples which is a discriminatory practice and human rights violation);</w:t>
      </w:r>
    </w:p>
    <w:p w14:paraId="7681354E"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lastRenderedPageBreak/>
        <w:t>Integrated collaborative approach of design/implementation: NNDSWO delivered set-up of network/reinforcement plus knowledge; LAAC used referral network and also informed local population about it;</w:t>
      </w:r>
    </w:p>
    <w:p w14:paraId="55E6F42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Since it was clear from the outset that it would have been impossible to establish a formal referral network within 9 months (3 months earthquake!) due to time required to amend laws and limiting funding (USD 25,000 for five districts, only), it was mutually agreed by UNDP and GoN to test the set-up of an informal rather than a formal referral network (incl. mediation/arbitration); </w:t>
      </w:r>
    </w:p>
    <w:p w14:paraId="1831A86E"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Referral network provides one-stop integrated service with SLAC is service provider; referral network conceived as tool to support the SLAC;</w:t>
      </w:r>
    </w:p>
    <w:p w14:paraId="44174E2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Awareness raising regarding legal rights and entitlements as well as services available on supply side; important in view of mounting frustration due to proposed amnesty in lieu of TJ); contribution to peace building since providing A2J to the marginalized and furthering social inclusion; </w:t>
      </w:r>
    </w:p>
    <w:p w14:paraId="4D1D8E2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SLAC only defending victims, not the accused; with the exception of cases where women abuse their husbands, in which case SLAC might also defend offending party/women if within defined threshold (legal representation of the accused taken up by professional officers);</w:t>
      </w:r>
    </w:p>
    <w:p w14:paraId="01E418B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Intervention follows a pilot logic to ascertain whether modality works or not; coordination/collaboration between stakeholder units enhanced; great achievement; </w:t>
      </w:r>
    </w:p>
    <w:p w14:paraId="2693BE3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VSF/Victim Support Fund chaired by Chairman of District Level Peace Committee; </w:t>
      </w:r>
    </w:p>
    <w:p w14:paraId="0CF589F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Operational guidelines on financial issues, ToR of staff and organigramme, monitoring, staff benefits (per diems, holidays etc.) are being finalized by the Central Legal Aid Committee; draft  completed but promulgation pending;  </w:t>
      </w:r>
    </w:p>
    <w:p w14:paraId="42B9CF5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SLAC is officially slated to disappear in near to mid-term future (-2017) but IP cautiously hopes that it might be continued until 2020.</w:t>
      </w:r>
    </w:p>
    <w:p w14:paraId="6D545947"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57F1F1BA"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77D34D00"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r w:rsidRPr="00375E1E">
        <w:rPr>
          <w:rFonts w:ascii="Arial" w:hAnsi="Arial" w:cs="Arial"/>
          <w:i/>
          <w:sz w:val="22"/>
          <w:szCs w:val="22"/>
        </w:rPr>
        <w:t>Issues</w:t>
      </w:r>
    </w:p>
    <w:p w14:paraId="003DF071"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633DC0D7" w14:textId="77777777" w:rsidR="00375E1E" w:rsidRPr="00375E1E" w:rsidRDefault="00375E1E" w:rsidP="00375E1E">
      <w:pPr>
        <w:pStyle w:val="ListParagraph"/>
        <w:widowControl/>
        <w:numPr>
          <w:ilvl w:val="0"/>
          <w:numId w:val="29"/>
        </w:numPr>
        <w:shd w:val="clear" w:color="auto" w:fill="FFFFFF" w:themeFill="background1"/>
        <w:contextualSpacing/>
        <w:jc w:val="both"/>
        <w:rPr>
          <w:rFonts w:ascii="Arial" w:hAnsi="Arial" w:cs="Arial"/>
          <w:sz w:val="22"/>
          <w:szCs w:val="22"/>
        </w:rPr>
      </w:pPr>
      <w:r w:rsidRPr="00375E1E">
        <w:rPr>
          <w:rFonts w:ascii="Arial" w:hAnsi="Arial" w:cs="Arial"/>
          <w:sz w:val="22"/>
          <w:szCs w:val="22"/>
        </w:rPr>
        <w:t>Court procedures and other administrative procedures are sluggish; not victim-friendly and causing discouragement (only one out of 36 cases was successfully brought to court);</w:t>
      </w:r>
    </w:p>
    <w:p w14:paraId="531BF53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IP not aware of sensitization campaign by Ministry of Law and Justice (booklets, radio campaign etc.) even though actively involved in similar activities with same contents/on same topic; </w:t>
      </w:r>
    </w:p>
    <w:p w14:paraId="729BF40F"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There are grievances regarding the slow speed and lack of ability of supply side to be proactive and provide quality services; IP claims there is an urgent need to strengthen these institutional capabilities to prevent increase of demand to backfire (public confidence undermined by bad quality etc.);</w:t>
      </w:r>
    </w:p>
    <w:p w14:paraId="63EEC78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In many cases referral to police apparently resulted in unfair compromises (untouchability act not addressed etc.);</w:t>
      </w:r>
    </w:p>
    <w:p w14:paraId="5A6A5FD6"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According to IP, psycho-social services on offer were scarcely used even though sufficient resources and man power are said to have been available; they don’t know the reasons but would like to find out if an outlier or some solid reasons that would need to be (or could have been) addressed through readjusting the design of the offered solution;</w:t>
      </w:r>
    </w:p>
    <w:p w14:paraId="3DEB78FF"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SLAC set up 2 years ago; caste-based discrimination cases not treated equally by SLAC;   </w:t>
      </w:r>
    </w:p>
    <w:p w14:paraId="0D8DA9D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lastRenderedPageBreak/>
        <w:t>Cases not classified as dalit-related: evidence of discrimination in enacting rulings involving dalit victims in crimes perpetrated by higher-caste (Brahmin/Chetri); related caste-based issue when it comes to cases of domestic violence: potentially there is a pattern of discrimination against women in total and against dalits (victims) in particular, with dalit women at the bottom of the ladder;</w:t>
      </w:r>
    </w:p>
    <w:p w14:paraId="0EB8DFA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Caste-based discrimination: “untouchability” prohibited by law; in court and at police etc., caste-specific categorization carried out simply by using name as caste marker;</w:t>
      </w:r>
    </w:p>
    <w:p w14:paraId="656958B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Donor coordination mechanism results in delays of fund release by up to 1 month (e.g., end July for July-September); NGO carries out activities that don’t require imminent funding beyond staff funding, but results in SLAC not being able to carry out activities requiring funds to be available; namely: field-level representation requiring travel; hence: core issue penalized by DEX/DIM-induced delays; </w:t>
      </w:r>
    </w:p>
    <w:p w14:paraId="157C79A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Reporting 2 wks. prior to end of quarter; CLAC checks report for 1 week, then forwards it to ROLHR who will send it on to donor); at end of final quarter reporting twice (2 wks. prior to end and at end of quarter: 15-day report to cover final half of final month of quarter; creating extra work (currently, 25% of work goes into reporting; before JP came in, it was even more (40% of) time spent doing reporting since having to submit reports to different funding institutions); a. daily activities (on-line), </w:t>
      </w:r>
      <w:r w:rsidRPr="00375E1E">
        <w:rPr>
          <w:rFonts w:ascii="Arial" w:hAnsi="Arial" w:cs="Arial"/>
          <w:sz w:val="22"/>
          <w:szCs w:val="22"/>
          <w:shd w:val="clear" w:color="auto" w:fill="FFFFFF" w:themeFill="background1"/>
        </w:rPr>
        <w:t>b. event report (3 x per quarter/monthly, then into d. compiled report), c. disaggregated data (3 x per quarter/monthly, then into d. compiled report), d. comprehensive quarterly report (before they also had to report on individual reports); if a database was properly set up, reports for extra-15 days mini-report and regular report categories b.-c could be cut out since done by system and for d. only comprehensive narrative analysis needed (based on accumulated data in system); estimated savings by another 10% (25-10 = 15% of time); if a database was properly set up, reports for extra-15 days mini-report and regular report categories b.-c could be cut out since done by system and for d. only comprehensive narrative analysis needed (based on accumulated data in system); estimated savings by another 10% (25-10 = 15% of time);</w:t>
      </w:r>
    </w:p>
    <w:p w14:paraId="635314F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Specific roles/target groups exist for various NGOs; but there is duplication when it comes to sensitization related activities since DLAC coordination capacity insufficient;</w:t>
      </w:r>
    </w:p>
    <w:p w14:paraId="05573A4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Sometimes there is competition between DLAC, Women’s and Children’s Office, etc. who all provide support to same family/victims; coordination would increase efficiency and reduce duplication and confusion among beneficiaries;</w:t>
      </w:r>
    </w:p>
    <w:p w14:paraId="7E631EF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Cap bldng in report writing is needed;</w:t>
      </w:r>
    </w:p>
    <w:p w14:paraId="3BA6CE0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Psycho-social counseling exists in some but not all districts;</w:t>
      </w:r>
    </w:p>
    <w:p w14:paraId="093AD1A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Gender balance: in 2/5 districts: 100% male, 3/5 50/50 male/female; social inclusion: Surkhet, Berdiah, Deladura: both Chhetri; Dailekh: no females, male only but lower caste; Koilali: 100% integrated (no Brahmins, male/female); 2/5 districts have Dalit among staff (in both cases, as finance officers);</w:t>
      </w:r>
    </w:p>
    <w:p w14:paraId="308A288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IP voiced their concerns and suggestions regarding staffing (need for coordination, outreach etc.) but their suggestions were not reflected in guidelines;</w:t>
      </w:r>
    </w:p>
    <w:p w14:paraId="3F4248C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There is plenty of evidence for tension between paid defense lawyers and SLAC defense since the former are accusing the latter to be taking away business from professionals (cases regularly raised before Justice Sector Coordination Committee; defense lawyers from SLAC argue that number of cases has so much increased that they should not complain). </w:t>
      </w:r>
    </w:p>
    <w:p w14:paraId="6CEE731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SLAC is also doing psycho-social counseling but not officially (recommendation already submitted by UNDP field monitors to ROLHR but should be formalized at SLAC level); e.g., in Surkhet the recommendation was to team up with the local NGO AWAAS which </w:t>
      </w:r>
      <w:r w:rsidRPr="00375E1E">
        <w:rPr>
          <w:rFonts w:ascii="Arial" w:hAnsi="Arial" w:cs="Arial"/>
          <w:sz w:val="22"/>
          <w:szCs w:val="22"/>
        </w:rPr>
        <w:lastRenderedPageBreak/>
        <w:t xml:space="preserve">is a specialized agency offering psycho-social services through their own professional counselors; </w:t>
      </w:r>
    </w:p>
    <w:p w14:paraId="12C2758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Poor coordination between the NNDSWO, SLAC and the community-level mediation center; coordination between NNDSWO, SLAC, CMC should be strengthened in interest of victims; so far referral only to police incl. non-criminal cases; dalit organization (VDC/village community committee: smallest administrative unit receiving their own budget, youth club, community forest user group… using and protecting forest, water user group, women’s groups etc.);</w:t>
      </w:r>
    </w:p>
    <w:p w14:paraId="49228D3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Common practice is to refer S/GBV cases to police; but there is evidence for corrupt practices at police level (charging “service fee”; claiming petrol money etc.) which puts further burden on victim; this be avoided by bringing the directly case to the SLAC’s attention: referral and outreach programmes, distribution of sensitization materials; currently the project does not have representation at the community level; forest group etc. has own resources and political power and influence that so far has not been tapped into by Project;</w:t>
      </w:r>
    </w:p>
    <w:p w14:paraId="4D91198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Opportunities to work with other UNDP projects that have large interfaces with the JP: AVRSC (peacebuilding: Armed Violence Restructuring and post-conflict issues) &amp; MEDEP (economic development/micro-credit for the poorest of the poor: forum and processes already established; can be used to realize synergies re governance/PB/ROLHR; overlap if not congruency between target groups; communication could be disseminated via media PSAs).</w:t>
      </w:r>
    </w:p>
    <w:p w14:paraId="528E1F7F"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315B2CD8"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11D42EEB"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r w:rsidRPr="00375E1E">
        <w:rPr>
          <w:rFonts w:ascii="Arial" w:hAnsi="Arial" w:cs="Arial"/>
          <w:i/>
          <w:sz w:val="22"/>
          <w:szCs w:val="22"/>
        </w:rPr>
        <w:t>Lessons learned &amp; best practices</w:t>
      </w:r>
    </w:p>
    <w:p w14:paraId="141895AF" w14:textId="77777777" w:rsidR="00375E1E" w:rsidRPr="00375E1E" w:rsidRDefault="00375E1E" w:rsidP="00375E1E">
      <w:pPr>
        <w:pStyle w:val="ListParagraph"/>
        <w:shd w:val="clear" w:color="auto" w:fill="FFFFFF" w:themeFill="background1"/>
        <w:jc w:val="both"/>
        <w:rPr>
          <w:rFonts w:ascii="Arial" w:hAnsi="Arial" w:cs="Arial"/>
          <w:sz w:val="22"/>
          <w:szCs w:val="22"/>
        </w:rPr>
      </w:pPr>
    </w:p>
    <w:p w14:paraId="0E3329C7" w14:textId="77777777" w:rsidR="00375E1E" w:rsidRPr="00375E1E" w:rsidRDefault="005A1154"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Pr>
          <w:rFonts w:ascii="Arial" w:hAnsi="Arial" w:cs="Arial"/>
          <w:sz w:val="22"/>
          <w:szCs w:val="22"/>
        </w:rPr>
        <w:t>C</w:t>
      </w:r>
      <w:r w:rsidR="00375E1E" w:rsidRPr="00375E1E">
        <w:rPr>
          <w:rFonts w:ascii="Arial" w:hAnsi="Arial" w:cs="Arial"/>
          <w:sz w:val="22"/>
          <w:szCs w:val="22"/>
        </w:rPr>
        <w:t>ollaboration with IA/</w:t>
      </w:r>
      <w:r>
        <w:rPr>
          <w:rFonts w:ascii="Arial" w:hAnsi="Arial" w:cs="Arial"/>
          <w:sz w:val="22"/>
          <w:szCs w:val="22"/>
        </w:rPr>
        <w:t>LAAC (as potential referral network users</w:t>
      </w:r>
      <w:r w:rsidR="00375E1E" w:rsidRPr="00375E1E">
        <w:rPr>
          <w:rFonts w:ascii="Arial" w:hAnsi="Arial" w:cs="Arial"/>
          <w:sz w:val="22"/>
          <w:szCs w:val="22"/>
        </w:rPr>
        <w:t>)</w:t>
      </w:r>
      <w:r>
        <w:rPr>
          <w:rFonts w:ascii="Arial" w:hAnsi="Arial" w:cs="Arial"/>
          <w:sz w:val="22"/>
          <w:szCs w:val="22"/>
        </w:rPr>
        <w:t xml:space="preserve"> in the interest of</w:t>
      </w:r>
      <w:r w:rsidR="00375E1E" w:rsidRPr="00375E1E">
        <w:rPr>
          <w:rFonts w:ascii="Arial" w:hAnsi="Arial" w:cs="Arial"/>
          <w:sz w:val="22"/>
          <w:szCs w:val="22"/>
        </w:rPr>
        <w:t xml:space="preserve"> synergies </w:t>
      </w:r>
      <w:r>
        <w:rPr>
          <w:rFonts w:ascii="Arial" w:hAnsi="Arial" w:cs="Arial"/>
          <w:sz w:val="22"/>
          <w:szCs w:val="22"/>
        </w:rPr>
        <w:t xml:space="preserve">regarding a </w:t>
      </w:r>
      <w:r w:rsidR="00375E1E" w:rsidRPr="00375E1E">
        <w:rPr>
          <w:rFonts w:ascii="Arial" w:hAnsi="Arial" w:cs="Arial"/>
          <w:sz w:val="22"/>
          <w:szCs w:val="22"/>
        </w:rPr>
        <w:t>“legal aid ToT” bringing together district-level stakeholders/justice sector actors (formal and informal arenas) and re-inforcing “esprit</w:t>
      </w:r>
      <w:r>
        <w:rPr>
          <w:rFonts w:ascii="Arial" w:hAnsi="Arial" w:cs="Arial"/>
          <w:sz w:val="22"/>
          <w:szCs w:val="22"/>
        </w:rPr>
        <w:t xml:space="preserve"> de corps” in view of the common denominator and shared purpose of providing legal</w:t>
      </w:r>
      <w:r w:rsidR="00375E1E" w:rsidRPr="00375E1E">
        <w:rPr>
          <w:rFonts w:ascii="Arial" w:hAnsi="Arial" w:cs="Arial"/>
          <w:sz w:val="22"/>
          <w:szCs w:val="22"/>
        </w:rPr>
        <w:t xml:space="preserve"> support</w:t>
      </w:r>
      <w:r>
        <w:rPr>
          <w:rFonts w:ascii="Arial" w:hAnsi="Arial" w:cs="Arial"/>
          <w:sz w:val="22"/>
          <w:szCs w:val="22"/>
        </w:rPr>
        <w:t xml:space="preserve"> services;</w:t>
      </w:r>
    </w:p>
    <w:p w14:paraId="5BD66A8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SLAC mechanism helping to provide access to justice services to poor people (40.000 Rupees does not apply to women, dalit, children, marginalized etc.); </w:t>
      </w:r>
    </w:p>
    <w:p w14:paraId="4BC239A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Village Development Committee reliably provides monitoring data (in Koilali strictly followed, in others more lax approach); </w:t>
      </w:r>
    </w:p>
    <w:p w14:paraId="752994E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Seen as contributing to peacebuilding (N.B.: But also hearing complaints that intervention is actually contributing to creating social rifts in communities by disbanding families (accusing husband or male family member in cases of domestic gender-based violence etc.)</w:t>
      </w:r>
    </w:p>
    <w:p w14:paraId="574148D7" w14:textId="77777777" w:rsidR="00375E1E" w:rsidRPr="00375E1E" w:rsidRDefault="00375E1E" w:rsidP="00375E1E">
      <w:pPr>
        <w:shd w:val="clear" w:color="auto" w:fill="FFFFFF" w:themeFill="background1"/>
        <w:jc w:val="both"/>
        <w:rPr>
          <w:rFonts w:ascii="Arial" w:hAnsi="Arial" w:cs="Arial"/>
          <w:sz w:val="22"/>
          <w:szCs w:val="22"/>
        </w:rPr>
      </w:pPr>
    </w:p>
    <w:p w14:paraId="7E94367F" w14:textId="77777777" w:rsidR="00375E1E" w:rsidRPr="00375E1E" w:rsidRDefault="00375E1E" w:rsidP="00375E1E">
      <w:pPr>
        <w:pStyle w:val="ListParagraph"/>
        <w:shd w:val="clear" w:color="auto" w:fill="FFFFFF" w:themeFill="background1"/>
        <w:jc w:val="both"/>
        <w:rPr>
          <w:rFonts w:ascii="Arial" w:hAnsi="Arial" w:cs="Arial"/>
          <w:sz w:val="22"/>
          <w:szCs w:val="22"/>
        </w:rPr>
      </w:pPr>
    </w:p>
    <w:p w14:paraId="16FB908A" w14:textId="77777777" w:rsidR="00375E1E" w:rsidRPr="00375E1E" w:rsidRDefault="00375E1E" w:rsidP="00375E1E">
      <w:pPr>
        <w:shd w:val="clear" w:color="auto" w:fill="FFFFFF" w:themeFill="background1"/>
        <w:ind w:firstLine="360"/>
        <w:jc w:val="both"/>
        <w:rPr>
          <w:rFonts w:ascii="Arial" w:hAnsi="Arial" w:cs="Arial"/>
          <w:b/>
          <w:sz w:val="22"/>
          <w:szCs w:val="22"/>
        </w:rPr>
      </w:pPr>
      <w:r w:rsidRPr="00375E1E">
        <w:rPr>
          <w:rFonts w:ascii="Arial" w:hAnsi="Arial" w:cs="Arial"/>
          <w:b/>
          <w:sz w:val="22"/>
          <w:szCs w:val="22"/>
        </w:rPr>
        <w:t>Transitional Justice</w:t>
      </w:r>
    </w:p>
    <w:p w14:paraId="4BE4AEE9" w14:textId="77777777" w:rsidR="00375E1E" w:rsidRPr="00375E1E" w:rsidRDefault="00375E1E" w:rsidP="00375E1E">
      <w:pPr>
        <w:pStyle w:val="ListParagraph"/>
        <w:shd w:val="clear" w:color="auto" w:fill="FFFFFF" w:themeFill="background1"/>
        <w:ind w:hanging="360"/>
        <w:jc w:val="both"/>
        <w:rPr>
          <w:rFonts w:ascii="Arial" w:hAnsi="Arial" w:cs="Arial"/>
          <w:i/>
          <w:sz w:val="22"/>
          <w:szCs w:val="22"/>
        </w:rPr>
      </w:pPr>
    </w:p>
    <w:p w14:paraId="1F170400"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b/>
          <w:sz w:val="22"/>
          <w:szCs w:val="22"/>
        </w:rPr>
      </w:pPr>
    </w:p>
    <w:p w14:paraId="5101484B" w14:textId="77777777" w:rsidR="00375E1E" w:rsidRPr="00375E1E" w:rsidRDefault="00375E1E" w:rsidP="00375E1E">
      <w:pPr>
        <w:shd w:val="clear" w:color="auto" w:fill="FFFFFF" w:themeFill="background1"/>
        <w:adjustRightInd w:val="0"/>
        <w:ind w:left="360" w:hanging="360"/>
        <w:jc w:val="both"/>
        <w:textAlignment w:val="baseline"/>
        <w:rPr>
          <w:rFonts w:ascii="Arial" w:hAnsi="Arial" w:cs="Arial"/>
          <w:i/>
          <w:sz w:val="22"/>
          <w:szCs w:val="22"/>
        </w:rPr>
      </w:pPr>
      <w:r w:rsidRPr="00375E1E">
        <w:rPr>
          <w:rFonts w:ascii="Arial" w:hAnsi="Arial" w:cs="Arial"/>
          <w:sz w:val="22"/>
          <w:szCs w:val="22"/>
        </w:rPr>
        <w:tab/>
      </w:r>
      <w:r w:rsidRPr="00375E1E">
        <w:rPr>
          <w:rFonts w:ascii="Arial" w:hAnsi="Arial" w:cs="Arial"/>
          <w:i/>
          <w:sz w:val="22"/>
          <w:szCs w:val="22"/>
        </w:rPr>
        <w:t xml:space="preserve">Characteristics of intervention </w:t>
      </w:r>
    </w:p>
    <w:p w14:paraId="393F4C59" w14:textId="77777777" w:rsidR="00375E1E" w:rsidRPr="00375E1E" w:rsidRDefault="00375E1E" w:rsidP="00375E1E">
      <w:pPr>
        <w:pStyle w:val="ListParagraph"/>
        <w:shd w:val="clear" w:color="auto" w:fill="FFFFFF" w:themeFill="background1"/>
        <w:ind w:hanging="360"/>
        <w:jc w:val="both"/>
        <w:rPr>
          <w:rFonts w:ascii="Arial" w:hAnsi="Arial" w:cs="Arial"/>
          <w:sz w:val="22"/>
          <w:szCs w:val="22"/>
        </w:rPr>
      </w:pPr>
    </w:p>
    <w:p w14:paraId="4C60C9C6"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 initial idea had been for ROLHR to be a SWAP covering the entire Justice Sector;</w:t>
      </w:r>
    </w:p>
    <w:p w14:paraId="382989C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Predecessor programme addressing similar issues but with non-identical target group: World Bank-funded Interim Relief Programme (app. 2006-2009) which was not about “Reparations” but “Interim Relief”; entitled target group: conflict-affected persons, not victims of rape but non-rape/non-SGBV victims; child-soldiers had been used; children also used by Maoists: probability of child rape also likely;</w:t>
      </w:r>
    </w:p>
    <w:p w14:paraId="2C981AE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lastRenderedPageBreak/>
        <w:t xml:space="preserve">TJ was implemented under DIM as opposed to all other JP project components which were run under NIM); NPD and the Registrar at Supreme Court still had a say in the DIM; </w:t>
      </w:r>
    </w:p>
    <w:p w14:paraId="624D91F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SRSG/UN Mission: exit strategy after close-down was wind down a fair amount of tasks dealt with under SRSG (in Nepal largest office in the world; 50 RCO staff here, both int’l and nat’l) incl. 2-4 staff in DPA unit (reporting line to HQ); given the former SRSG’s background there were actual projects in the RC office; </w:t>
      </w:r>
    </w:p>
    <w:p w14:paraId="54E5C6D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Currently the CTA is the only staff on TJ component, no other staff hired yet; </w:t>
      </w:r>
    </w:p>
    <w:p w14:paraId="0E08ECB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Planning cycle: first drafts of Pro Docs set up some 4 years ago; SG guidance note stipulated not to endorse, implement or even get involved in activities that would be in contravention of it;</w:t>
      </w:r>
    </w:p>
    <w:p w14:paraId="076EB39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Government redrafted the relevant law which was almost identical to the Ordinance (embracing a benevolent stance vis-à-vis “gross”/”substantive”/”serious” human rights violations (using different wording); and arguing in favour of impunity and decreeing a blanket amnesty);</w:t>
      </w:r>
    </w:p>
    <w:p w14:paraId="3CECE37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Upon arrival, the new RC announced three priorities for his 3-year tenure: elections, constitution, transitional justice; </w:t>
      </w:r>
    </w:p>
    <w:p w14:paraId="66DF929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TJ component was then shifted to RC’s special programmes portfolio (addressing above-mentioned priorities);</w:t>
      </w:r>
    </w:p>
    <w:p w14:paraId="2A0696F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CTA now supporting RC agenda via independent TJ component; focus on trust seeking, reparations, oral history; victim centric approach (operating as such over past few months); </w:t>
      </w:r>
    </w:p>
    <w:p w14:paraId="59D9ACB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Supporting Conflict Victims Common Platform (CVCP): 17 victim organizations (NGOs) unofficially aligned with political parties; also proactive stance on conflict-related sexual violence; very few services provided, no government services, victims feel unsafe to step forward; victim-centric approach: helping victims to figure out what they can do for themselves</w:t>
      </w:r>
    </w:p>
    <w:p w14:paraId="0EC2AF9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 resulting Project Revision TJ led to a sideways re-allocation of funding earmarked for TJ from the ROLHR budget towards the RC’s programme portfolio, away from the JP; </w:t>
      </w:r>
    </w:p>
    <w:p w14:paraId="5DD5CFB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Budget shifted included additional USD30k from UN Women; BCPR was closing down which added to complications; USD130k/from ROLHR + UN Women/USD 30,000 plus roughly USD275,000 of TRAC; total app. USD465,000;</w:t>
      </w:r>
    </w:p>
    <w:p w14:paraId="6E8DDC3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i/>
          <w:sz w:val="22"/>
          <w:szCs w:val="22"/>
        </w:rPr>
      </w:pPr>
      <w:r w:rsidRPr="00375E1E">
        <w:rPr>
          <w:rFonts w:ascii="Arial" w:hAnsi="Arial" w:cs="Arial"/>
          <w:sz w:val="22"/>
          <w:szCs w:val="22"/>
        </w:rPr>
        <w:t>Present TJ component effectively implemented jointly by RC and CTA/TJ project with UNDP mainly playing the fund managing role.</w:t>
      </w:r>
    </w:p>
    <w:p w14:paraId="53453FA8" w14:textId="77777777" w:rsidR="00375E1E" w:rsidRPr="00375E1E" w:rsidRDefault="00375E1E" w:rsidP="00375E1E">
      <w:pPr>
        <w:pStyle w:val="ListParagraph"/>
        <w:shd w:val="clear" w:color="auto" w:fill="FFFFFF" w:themeFill="background1"/>
        <w:jc w:val="both"/>
        <w:rPr>
          <w:rFonts w:ascii="Arial" w:hAnsi="Arial" w:cs="Arial"/>
          <w:i/>
          <w:sz w:val="22"/>
          <w:szCs w:val="22"/>
        </w:rPr>
      </w:pPr>
    </w:p>
    <w:p w14:paraId="22A7F39D" w14:textId="77777777" w:rsidR="00375E1E" w:rsidRPr="00375E1E" w:rsidRDefault="00375E1E" w:rsidP="00375E1E">
      <w:pPr>
        <w:shd w:val="clear" w:color="auto" w:fill="FFFFFF" w:themeFill="background1"/>
        <w:jc w:val="both"/>
        <w:rPr>
          <w:rFonts w:ascii="Arial" w:hAnsi="Arial" w:cs="Arial"/>
          <w:i/>
          <w:sz w:val="22"/>
          <w:szCs w:val="22"/>
        </w:rPr>
      </w:pPr>
      <w:r w:rsidRPr="00375E1E">
        <w:rPr>
          <w:rFonts w:ascii="Arial" w:hAnsi="Arial" w:cs="Arial"/>
          <w:i/>
          <w:sz w:val="22"/>
          <w:szCs w:val="22"/>
        </w:rPr>
        <w:t xml:space="preserve">     Issues</w:t>
      </w:r>
    </w:p>
    <w:p w14:paraId="203990E0"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5B7795C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Not too successful in raising additional funds for TJ since donors did not want to fund TJ due to concerns about UNDP’s global track record as working closely with governments; possibly, the UN/UNDP did not do enough explaining about the UN’s very strict stance on Human Rights concerns; </w:t>
      </w:r>
    </w:p>
    <w:p w14:paraId="15B8BF5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In April 2014, when the Project board convened, the Joint Secretariat (Ministry of Peace and Reconstruction, Nepal Bar Association, MoJ, Supreme Court etc.) was not fully represented since the MoPR’s minister had been shifted to another Ministry (Tourism) and a replacement had not been nominated up to that point. Hence, it was decided that TJ should no longer be discussed until such time as there’d be a replacement to represent MoPR;</w:t>
      </w:r>
    </w:p>
    <w:p w14:paraId="6B9054B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TJ was being treated as DIM under NIM or de facto-NIM rather than stand-alone DIM;</w:t>
      </w:r>
    </w:p>
    <w:p w14:paraId="1B0F364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lastRenderedPageBreak/>
        <w:t xml:space="preserve">UNPFN took action to separate the TJ from ROLHR; “divorce” of TJ from UNDAF, UNDP CPAP, POPP (Policy and Procedures global UNDP document); </w:t>
      </w:r>
    </w:p>
    <w:p w14:paraId="31A2A31B" w14:textId="77777777" w:rsidR="00375E1E" w:rsidRPr="00375E1E" w:rsidRDefault="00F35B67"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Pr>
          <w:rFonts w:ascii="Arial" w:hAnsi="Arial" w:cs="Arial"/>
          <w:sz w:val="22"/>
          <w:szCs w:val="22"/>
        </w:rPr>
        <w:t>Official shift of the UNPFN’s TJ component from ROLHR</w:t>
      </w:r>
      <w:r w:rsidR="00375E1E" w:rsidRPr="00375E1E">
        <w:rPr>
          <w:rFonts w:ascii="Arial" w:hAnsi="Arial" w:cs="Arial"/>
          <w:sz w:val="22"/>
          <w:szCs w:val="22"/>
        </w:rPr>
        <w:t xml:space="preserve"> to RC programme marked the</w:t>
      </w:r>
      <w:r>
        <w:rPr>
          <w:rFonts w:ascii="Arial" w:hAnsi="Arial" w:cs="Arial"/>
          <w:sz w:val="22"/>
          <w:szCs w:val="22"/>
        </w:rPr>
        <w:t xml:space="preserve"> end point of its</w:t>
      </w:r>
      <w:r w:rsidR="00375E1E" w:rsidRPr="00375E1E">
        <w:rPr>
          <w:rFonts w:ascii="Arial" w:hAnsi="Arial" w:cs="Arial"/>
          <w:sz w:val="22"/>
          <w:szCs w:val="22"/>
        </w:rPr>
        <w:t xml:space="preserve"> “divorce” from the</w:t>
      </w:r>
      <w:r>
        <w:rPr>
          <w:rFonts w:ascii="Arial" w:hAnsi="Arial" w:cs="Arial"/>
          <w:sz w:val="22"/>
          <w:szCs w:val="22"/>
        </w:rPr>
        <w:t xml:space="preserve"> A2J</w:t>
      </w:r>
      <w:r w:rsidR="00375E1E" w:rsidRPr="00375E1E">
        <w:rPr>
          <w:rFonts w:ascii="Arial" w:hAnsi="Arial" w:cs="Arial"/>
          <w:sz w:val="22"/>
          <w:szCs w:val="22"/>
        </w:rPr>
        <w:t xml:space="preserve"> JP;</w:t>
      </w:r>
    </w:p>
    <w:p w14:paraId="4757FDB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TJ CTA now spending 50% of time on ROLHR, 50% on TJ and advising RC on TJ; announced at and endorsed by executive board).</w:t>
      </w:r>
    </w:p>
    <w:p w14:paraId="15ACB364" w14:textId="77777777" w:rsidR="00375E1E" w:rsidRPr="00375E1E" w:rsidRDefault="00375E1E" w:rsidP="00375E1E">
      <w:pPr>
        <w:pStyle w:val="ListParagraph"/>
        <w:shd w:val="clear" w:color="auto" w:fill="FFFFFF" w:themeFill="background1"/>
        <w:ind w:hanging="360"/>
        <w:jc w:val="both"/>
        <w:rPr>
          <w:rFonts w:ascii="Arial" w:hAnsi="Arial" w:cs="Arial"/>
          <w:i/>
          <w:sz w:val="22"/>
          <w:szCs w:val="22"/>
        </w:rPr>
      </w:pPr>
    </w:p>
    <w:p w14:paraId="1D6AC45E" w14:textId="77777777" w:rsidR="00375E1E" w:rsidRPr="00375E1E" w:rsidRDefault="00375E1E" w:rsidP="00375E1E">
      <w:pPr>
        <w:pStyle w:val="ListParagraph"/>
        <w:shd w:val="clear" w:color="auto" w:fill="FFFFFF" w:themeFill="background1"/>
        <w:ind w:hanging="360"/>
        <w:jc w:val="both"/>
        <w:rPr>
          <w:rFonts w:ascii="Arial" w:hAnsi="Arial" w:cs="Arial"/>
          <w:i/>
          <w:sz w:val="22"/>
          <w:szCs w:val="22"/>
        </w:rPr>
      </w:pPr>
      <w:r w:rsidRPr="00375E1E">
        <w:rPr>
          <w:rFonts w:ascii="Arial" w:hAnsi="Arial" w:cs="Arial"/>
          <w:i/>
          <w:sz w:val="22"/>
          <w:szCs w:val="22"/>
        </w:rPr>
        <w:t>Lessons learned &amp; best practices</w:t>
      </w:r>
    </w:p>
    <w:p w14:paraId="23FC171A" w14:textId="77777777" w:rsidR="00375E1E" w:rsidRPr="00375E1E" w:rsidRDefault="00375E1E" w:rsidP="00375E1E">
      <w:pPr>
        <w:pStyle w:val="ListParagraph"/>
        <w:shd w:val="clear" w:color="auto" w:fill="FFFFFF" w:themeFill="background1"/>
        <w:ind w:hanging="360"/>
        <w:jc w:val="both"/>
        <w:rPr>
          <w:rFonts w:ascii="Arial" w:hAnsi="Arial" w:cs="Arial"/>
          <w:sz w:val="22"/>
          <w:szCs w:val="22"/>
        </w:rPr>
      </w:pPr>
    </w:p>
    <w:p w14:paraId="190F08D4" w14:textId="77777777" w:rsidR="00375E1E" w:rsidRPr="00375E1E" w:rsidRDefault="00375E1E" w:rsidP="00375E1E">
      <w:pPr>
        <w:pStyle w:val="ListParagraph"/>
        <w:widowControl/>
        <w:numPr>
          <w:ilvl w:val="0"/>
          <w:numId w:val="30"/>
        </w:numPr>
        <w:shd w:val="clear" w:color="auto" w:fill="FFFFFF" w:themeFill="background1"/>
        <w:autoSpaceDE w:val="0"/>
        <w:autoSpaceDN w:val="0"/>
        <w:adjustRightInd w:val="0"/>
        <w:ind w:left="720"/>
        <w:contextualSpacing/>
        <w:jc w:val="both"/>
        <w:rPr>
          <w:rFonts w:ascii="Arial" w:hAnsi="Arial" w:cs="Arial"/>
          <w:sz w:val="22"/>
          <w:szCs w:val="22"/>
        </w:rPr>
      </w:pPr>
      <w:r w:rsidRPr="00375E1E">
        <w:rPr>
          <w:rFonts w:ascii="Arial" w:hAnsi="Arial" w:cs="Arial"/>
          <w:sz w:val="22"/>
          <w:szCs w:val="22"/>
        </w:rPr>
        <w:t xml:space="preserve">Exploring possibility of collaborating with German para-statal “Civil Peace Service” (“Ziviler Friedensdienst”) who don’t have funds to contribute but can instead offer professional expertise and time of an expert who could work on TJ with CTA which seems ideal for co-sharing activities funded by UNDP with technical inputs if not lead by partnering agency (for joint activities such as fora on memorialization). </w:t>
      </w:r>
    </w:p>
    <w:p w14:paraId="70D27252" w14:textId="77777777" w:rsidR="00375E1E" w:rsidRPr="00375E1E" w:rsidRDefault="00375E1E" w:rsidP="00375E1E">
      <w:pPr>
        <w:shd w:val="clear" w:color="auto" w:fill="FFFFFF" w:themeFill="background1"/>
        <w:autoSpaceDE w:val="0"/>
        <w:autoSpaceDN w:val="0"/>
        <w:adjustRightInd w:val="0"/>
        <w:ind w:left="720" w:hanging="360"/>
        <w:jc w:val="both"/>
        <w:rPr>
          <w:rFonts w:ascii="Arial" w:hAnsi="Arial" w:cs="Arial"/>
          <w:sz w:val="22"/>
          <w:szCs w:val="22"/>
        </w:rPr>
      </w:pPr>
    </w:p>
    <w:p w14:paraId="5478B4AA" w14:textId="77777777" w:rsidR="00375E1E" w:rsidRPr="00375E1E" w:rsidRDefault="00375E1E" w:rsidP="00375E1E">
      <w:pPr>
        <w:shd w:val="clear" w:color="auto" w:fill="FFFFFF" w:themeFill="background1"/>
        <w:autoSpaceDE w:val="0"/>
        <w:autoSpaceDN w:val="0"/>
        <w:adjustRightInd w:val="0"/>
        <w:ind w:left="720" w:hanging="360"/>
        <w:jc w:val="both"/>
        <w:rPr>
          <w:rFonts w:ascii="Arial" w:hAnsi="Arial" w:cs="Arial"/>
          <w:sz w:val="22"/>
          <w:szCs w:val="22"/>
        </w:rPr>
      </w:pPr>
    </w:p>
    <w:p w14:paraId="35B7C7C8" w14:textId="77777777" w:rsidR="00375E1E" w:rsidRPr="00375E1E" w:rsidRDefault="00375E1E" w:rsidP="00375E1E">
      <w:pPr>
        <w:shd w:val="clear" w:color="auto" w:fill="FFFFFF" w:themeFill="background1"/>
        <w:autoSpaceDE w:val="0"/>
        <w:autoSpaceDN w:val="0"/>
        <w:adjustRightInd w:val="0"/>
        <w:ind w:left="720" w:hanging="360"/>
        <w:jc w:val="both"/>
        <w:rPr>
          <w:rFonts w:ascii="Arial" w:hAnsi="Arial" w:cs="Arial"/>
          <w:sz w:val="22"/>
          <w:szCs w:val="22"/>
        </w:rPr>
      </w:pPr>
    </w:p>
    <w:p w14:paraId="66781E51" w14:textId="77777777" w:rsidR="00375E1E" w:rsidRPr="00375E1E" w:rsidRDefault="00375E1E" w:rsidP="00375E1E">
      <w:pPr>
        <w:shd w:val="clear" w:color="auto" w:fill="FFFFFF" w:themeFill="background1"/>
        <w:ind w:firstLine="360"/>
        <w:jc w:val="both"/>
        <w:rPr>
          <w:rFonts w:ascii="Arial" w:hAnsi="Arial" w:cs="Arial"/>
          <w:b/>
          <w:sz w:val="22"/>
          <w:szCs w:val="22"/>
        </w:rPr>
      </w:pPr>
      <w:r w:rsidRPr="00375E1E">
        <w:rPr>
          <w:rFonts w:ascii="Arial" w:hAnsi="Arial" w:cs="Arial"/>
          <w:b/>
          <w:sz w:val="22"/>
          <w:szCs w:val="22"/>
        </w:rPr>
        <w:t>MoLJPA (Legal Aid/Paid Lawyer scheme)</w:t>
      </w:r>
    </w:p>
    <w:p w14:paraId="29300163" w14:textId="77777777" w:rsidR="00375E1E" w:rsidRPr="00375E1E" w:rsidRDefault="00375E1E" w:rsidP="00375E1E">
      <w:pPr>
        <w:pStyle w:val="ListParagraph"/>
        <w:shd w:val="clear" w:color="auto" w:fill="FFFFFF" w:themeFill="background1"/>
        <w:adjustRightInd w:val="0"/>
        <w:ind w:left="1080"/>
        <w:jc w:val="both"/>
        <w:textAlignment w:val="baseline"/>
        <w:rPr>
          <w:rFonts w:ascii="Arial" w:hAnsi="Arial" w:cs="Arial"/>
          <w:i/>
          <w:sz w:val="22"/>
          <w:szCs w:val="22"/>
        </w:rPr>
      </w:pPr>
    </w:p>
    <w:p w14:paraId="31B20563" w14:textId="77777777" w:rsidR="00375E1E" w:rsidRPr="00375E1E" w:rsidRDefault="00375E1E" w:rsidP="00375E1E">
      <w:pPr>
        <w:pStyle w:val="ListParagraph"/>
        <w:shd w:val="clear" w:color="auto" w:fill="FFFFFF" w:themeFill="background1"/>
        <w:adjustRightInd w:val="0"/>
        <w:ind w:left="1080"/>
        <w:jc w:val="both"/>
        <w:textAlignment w:val="baseline"/>
        <w:rPr>
          <w:rFonts w:ascii="Arial" w:hAnsi="Arial" w:cs="Arial"/>
          <w:i/>
          <w:sz w:val="22"/>
          <w:szCs w:val="22"/>
        </w:rPr>
      </w:pPr>
    </w:p>
    <w:p w14:paraId="15857950"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r w:rsidRPr="00375E1E">
        <w:rPr>
          <w:rFonts w:ascii="Arial" w:hAnsi="Arial" w:cs="Arial"/>
          <w:i/>
          <w:sz w:val="22"/>
          <w:szCs w:val="22"/>
        </w:rPr>
        <w:t xml:space="preserve">Characteristics of intervention </w:t>
      </w:r>
    </w:p>
    <w:p w14:paraId="3C8BBD71" w14:textId="77777777" w:rsidR="00375E1E" w:rsidRPr="00375E1E" w:rsidRDefault="00375E1E" w:rsidP="00375E1E">
      <w:pPr>
        <w:pStyle w:val="ListParagraph"/>
        <w:shd w:val="clear" w:color="auto" w:fill="FFFFFF" w:themeFill="background1"/>
        <w:jc w:val="both"/>
        <w:rPr>
          <w:rFonts w:ascii="Arial" w:hAnsi="Arial" w:cs="Arial"/>
          <w:sz w:val="22"/>
          <w:szCs w:val="22"/>
        </w:rPr>
      </w:pPr>
    </w:p>
    <w:p w14:paraId="57EF678C" w14:textId="77777777" w:rsidR="00375E1E" w:rsidRPr="00375E1E" w:rsidRDefault="005F08D2"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Pr>
          <w:rFonts w:ascii="Arial" w:hAnsi="Arial" w:cs="Arial"/>
          <w:sz w:val="22"/>
          <w:szCs w:val="22"/>
        </w:rPr>
        <w:t>MoLJPA has prepared a  draft version of an</w:t>
      </w:r>
      <w:r w:rsidR="00375E1E" w:rsidRPr="00375E1E">
        <w:rPr>
          <w:rFonts w:ascii="Arial" w:hAnsi="Arial" w:cs="Arial"/>
          <w:sz w:val="22"/>
          <w:szCs w:val="22"/>
        </w:rPr>
        <w:t xml:space="preserve"> integrated legal aid policy, pending further work in </w:t>
      </w:r>
      <w:r>
        <w:rPr>
          <w:rFonts w:ascii="Arial" w:hAnsi="Arial" w:cs="Arial"/>
          <w:sz w:val="22"/>
          <w:szCs w:val="22"/>
        </w:rPr>
        <w:t xml:space="preserve">the </w:t>
      </w:r>
      <w:r w:rsidR="00375E1E" w:rsidRPr="00375E1E">
        <w:rPr>
          <w:rFonts w:ascii="Arial" w:hAnsi="Arial" w:cs="Arial"/>
          <w:sz w:val="22"/>
          <w:szCs w:val="22"/>
        </w:rPr>
        <w:t>post-constitution situation.</w:t>
      </w:r>
    </w:p>
    <w:p w14:paraId="16645B5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 support of the RoHLR to DLAC and S-LAC has created a suitable environment to implement the integrated legal aid policy. In order to make this effort sustainable an In</w:t>
      </w:r>
      <w:r w:rsidR="005F08D2">
        <w:rPr>
          <w:rFonts w:ascii="Arial" w:hAnsi="Arial" w:cs="Arial"/>
          <w:sz w:val="22"/>
          <w:szCs w:val="22"/>
        </w:rPr>
        <w:t>tegrated Legal Aid Act is a pre-</w:t>
      </w:r>
      <w:r w:rsidRPr="00375E1E">
        <w:rPr>
          <w:rFonts w:ascii="Arial" w:hAnsi="Arial" w:cs="Arial"/>
          <w:sz w:val="22"/>
          <w:szCs w:val="22"/>
        </w:rPr>
        <w:t xml:space="preserve">condition. </w:t>
      </w:r>
    </w:p>
    <w:p w14:paraId="231137F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 RoHLR supports NJA on developing capacity of the Paid Lawyer of the courts. </w:t>
      </w:r>
    </w:p>
    <w:p w14:paraId="669D591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So far, two documents are published to enhance their capacity a</w:t>
      </w:r>
      <w:r w:rsidR="005F08D2">
        <w:rPr>
          <w:rFonts w:ascii="Arial" w:hAnsi="Arial" w:cs="Arial"/>
          <w:sz w:val="22"/>
          <w:szCs w:val="22"/>
        </w:rPr>
        <w:t>nd one training ha</w:t>
      </w:r>
      <w:r w:rsidRPr="00375E1E">
        <w:rPr>
          <w:rFonts w:ascii="Arial" w:hAnsi="Arial" w:cs="Arial"/>
          <w:sz w:val="22"/>
          <w:szCs w:val="22"/>
        </w:rPr>
        <w:t>s</w:t>
      </w:r>
      <w:r w:rsidR="005F08D2">
        <w:rPr>
          <w:rFonts w:ascii="Arial" w:hAnsi="Arial" w:cs="Arial"/>
          <w:sz w:val="22"/>
          <w:szCs w:val="22"/>
        </w:rPr>
        <w:t xml:space="preserve"> been delivered</w:t>
      </w:r>
      <w:r w:rsidRPr="00375E1E">
        <w:rPr>
          <w:rFonts w:ascii="Arial" w:hAnsi="Arial" w:cs="Arial"/>
          <w:sz w:val="22"/>
          <w:szCs w:val="22"/>
        </w:rPr>
        <w:t xml:space="preserve">. </w:t>
      </w:r>
    </w:p>
    <w:p w14:paraId="3D6EECEB" w14:textId="77777777" w:rsidR="00375E1E" w:rsidRPr="00375E1E" w:rsidRDefault="00375E1E" w:rsidP="00375E1E">
      <w:pPr>
        <w:pStyle w:val="ListParagraph"/>
        <w:shd w:val="clear" w:color="auto" w:fill="FFFFFF" w:themeFill="background1"/>
        <w:jc w:val="both"/>
        <w:rPr>
          <w:rFonts w:ascii="Arial" w:hAnsi="Arial" w:cs="Arial"/>
          <w:i/>
          <w:sz w:val="22"/>
          <w:szCs w:val="22"/>
        </w:rPr>
      </w:pPr>
    </w:p>
    <w:p w14:paraId="6383C3FE" w14:textId="77777777" w:rsidR="00375E1E" w:rsidRPr="00375E1E" w:rsidRDefault="00375E1E" w:rsidP="00375E1E">
      <w:pPr>
        <w:pStyle w:val="ListParagraph"/>
        <w:shd w:val="clear" w:color="auto" w:fill="FFFFFF" w:themeFill="background1"/>
        <w:jc w:val="both"/>
        <w:rPr>
          <w:rFonts w:ascii="Arial" w:hAnsi="Arial" w:cs="Arial"/>
          <w:i/>
          <w:sz w:val="22"/>
          <w:szCs w:val="22"/>
        </w:rPr>
      </w:pPr>
    </w:p>
    <w:p w14:paraId="5102D232"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r w:rsidRPr="00375E1E">
        <w:rPr>
          <w:rFonts w:ascii="Arial" w:hAnsi="Arial" w:cs="Arial"/>
          <w:i/>
          <w:sz w:val="22"/>
          <w:szCs w:val="22"/>
        </w:rPr>
        <w:t>Issues</w:t>
      </w:r>
    </w:p>
    <w:p w14:paraId="7446A9B8"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55E9E4B7"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Such an expensive training as under this intervention’s approach and model cannot be sustained in future if the judiciary has to finance it on itw own. Hence, it is recommended that there be a brief circular of the court or directives; or the documents developed by the NJA can be provided to the respective court to provide orientation to the judge and registrar of the respective courts to the newly appointed Paid Lawyer. </w:t>
      </w:r>
    </w:p>
    <w:p w14:paraId="08F8177A" w14:textId="77777777" w:rsidR="00375E1E" w:rsidRPr="00375E1E" w:rsidRDefault="00375E1E" w:rsidP="00375E1E">
      <w:pPr>
        <w:pStyle w:val="ListParagraph"/>
        <w:shd w:val="clear" w:color="auto" w:fill="FFFFFF" w:themeFill="background1"/>
        <w:ind w:hanging="360"/>
        <w:jc w:val="both"/>
        <w:rPr>
          <w:rFonts w:ascii="Arial" w:hAnsi="Arial" w:cs="Arial"/>
          <w:sz w:val="22"/>
          <w:szCs w:val="22"/>
        </w:rPr>
      </w:pPr>
    </w:p>
    <w:p w14:paraId="30A95260"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6ACA0969"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r w:rsidRPr="00375E1E">
        <w:rPr>
          <w:rFonts w:ascii="Arial" w:hAnsi="Arial" w:cs="Arial"/>
          <w:i/>
          <w:sz w:val="22"/>
          <w:szCs w:val="22"/>
        </w:rPr>
        <w:t>Lessons learned &amp; best practices</w:t>
      </w:r>
    </w:p>
    <w:p w14:paraId="63D7E77F" w14:textId="77777777" w:rsidR="00375E1E" w:rsidRPr="00375E1E" w:rsidRDefault="00375E1E" w:rsidP="00375E1E">
      <w:pPr>
        <w:shd w:val="clear" w:color="auto" w:fill="FFFFFF" w:themeFill="background1"/>
        <w:adjustRightInd w:val="0"/>
        <w:ind w:firstLine="360"/>
        <w:jc w:val="both"/>
        <w:textAlignment w:val="baseline"/>
        <w:rPr>
          <w:rFonts w:ascii="Arial" w:hAnsi="Arial" w:cs="Arial"/>
          <w:i/>
          <w:sz w:val="22"/>
          <w:szCs w:val="22"/>
        </w:rPr>
      </w:pPr>
    </w:p>
    <w:p w14:paraId="6CD8D1C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Paid Lawyers are an integral part of the court and they remain temporarily for one year in their job.</w:t>
      </w:r>
    </w:p>
    <w:p w14:paraId="54F45C37" w14:textId="77777777" w:rsidR="00375E1E" w:rsidRPr="00375E1E" w:rsidRDefault="00375E1E" w:rsidP="00375E1E">
      <w:pPr>
        <w:pStyle w:val="yiv5082691743msonormal"/>
        <w:shd w:val="clear" w:color="auto" w:fill="FFFFFF" w:themeFill="background1"/>
        <w:spacing w:before="0" w:beforeAutospacing="0" w:after="0" w:afterAutospacing="0"/>
        <w:ind w:left="720" w:hanging="360"/>
        <w:jc w:val="both"/>
        <w:rPr>
          <w:rFonts w:ascii="Arial" w:hAnsi="Arial" w:cs="Arial"/>
          <w:b/>
          <w:color w:val="FF0000"/>
          <w:sz w:val="22"/>
          <w:szCs w:val="22"/>
          <w:lang w:val="en-GB"/>
        </w:rPr>
      </w:pPr>
    </w:p>
    <w:p w14:paraId="3D828851" w14:textId="77777777" w:rsidR="00375E1E" w:rsidRPr="00375E1E" w:rsidRDefault="00375E1E" w:rsidP="00375E1E">
      <w:pPr>
        <w:pStyle w:val="yiv5082691743msonormal"/>
        <w:shd w:val="clear" w:color="auto" w:fill="FFFFFF" w:themeFill="background1"/>
        <w:spacing w:before="0" w:beforeAutospacing="0" w:after="0" w:afterAutospacing="0"/>
        <w:ind w:left="720" w:hanging="360"/>
        <w:jc w:val="both"/>
        <w:rPr>
          <w:rFonts w:ascii="Arial" w:hAnsi="Arial" w:cs="Arial"/>
          <w:b/>
          <w:color w:val="FF0000"/>
          <w:sz w:val="22"/>
          <w:szCs w:val="22"/>
        </w:rPr>
      </w:pPr>
    </w:p>
    <w:p w14:paraId="53B45933" w14:textId="77777777" w:rsidR="00375E1E" w:rsidRPr="00375E1E" w:rsidRDefault="00375E1E" w:rsidP="00375E1E">
      <w:pPr>
        <w:pBdr>
          <w:top w:val="single" w:sz="4" w:space="1" w:color="auto"/>
          <w:left w:val="single" w:sz="4" w:space="4" w:color="auto"/>
          <w:bottom w:val="single" w:sz="4" w:space="1" w:color="auto"/>
          <w:right w:val="single" w:sz="4" w:space="4" w:color="auto"/>
        </w:pBdr>
        <w:shd w:val="clear" w:color="auto" w:fill="FFFFFF" w:themeFill="background1"/>
        <w:ind w:left="720" w:hanging="360"/>
        <w:jc w:val="both"/>
        <w:rPr>
          <w:rFonts w:ascii="Arial" w:hAnsi="Arial" w:cs="Arial"/>
          <w:i/>
          <w:sz w:val="22"/>
          <w:szCs w:val="22"/>
        </w:rPr>
      </w:pPr>
    </w:p>
    <w:p w14:paraId="48CEE832" w14:textId="77777777" w:rsidR="00375E1E" w:rsidRPr="00375E1E" w:rsidRDefault="00375E1E" w:rsidP="00375E1E">
      <w:pPr>
        <w:pBdr>
          <w:top w:val="single" w:sz="4" w:space="1" w:color="auto"/>
          <w:left w:val="single" w:sz="4" w:space="4" w:color="auto"/>
          <w:bottom w:val="single" w:sz="4" w:space="1" w:color="auto"/>
          <w:right w:val="single" w:sz="4" w:space="4" w:color="auto"/>
        </w:pBdr>
        <w:shd w:val="clear" w:color="auto" w:fill="FFFFFF" w:themeFill="background1"/>
        <w:ind w:left="360"/>
        <w:jc w:val="both"/>
        <w:rPr>
          <w:rFonts w:ascii="Arial" w:hAnsi="Arial" w:cs="Arial"/>
          <w:b/>
          <w:i/>
          <w:sz w:val="22"/>
          <w:szCs w:val="22"/>
        </w:rPr>
      </w:pPr>
      <w:r w:rsidRPr="00375E1E">
        <w:rPr>
          <w:rFonts w:ascii="Arial" w:hAnsi="Arial" w:cs="Arial"/>
          <w:b/>
          <w:i/>
          <w:sz w:val="22"/>
          <w:szCs w:val="22"/>
        </w:rPr>
        <w:t xml:space="preserve">Case Study/Success Story   </w:t>
      </w:r>
    </w:p>
    <w:p w14:paraId="44AEAADE" w14:textId="77777777" w:rsidR="00375E1E" w:rsidRPr="00375E1E" w:rsidRDefault="00375E1E" w:rsidP="00375E1E">
      <w:pPr>
        <w:pBdr>
          <w:top w:val="single" w:sz="4" w:space="1" w:color="auto"/>
          <w:left w:val="single" w:sz="4" w:space="4" w:color="auto"/>
          <w:bottom w:val="single" w:sz="4" w:space="1" w:color="auto"/>
          <w:right w:val="single" w:sz="4" w:space="4" w:color="auto"/>
        </w:pBdr>
        <w:shd w:val="clear" w:color="auto" w:fill="FFFFFF" w:themeFill="background1"/>
        <w:ind w:left="360"/>
        <w:jc w:val="both"/>
        <w:rPr>
          <w:rFonts w:ascii="Arial" w:hAnsi="Arial" w:cs="Arial"/>
          <w:b/>
          <w:i/>
          <w:sz w:val="22"/>
          <w:szCs w:val="22"/>
        </w:rPr>
      </w:pPr>
    </w:p>
    <w:p w14:paraId="7BDDE548" w14:textId="77777777" w:rsidR="00375E1E" w:rsidRPr="00375E1E" w:rsidRDefault="00375E1E" w:rsidP="00375E1E">
      <w:pPr>
        <w:pBdr>
          <w:top w:val="single" w:sz="4" w:space="1" w:color="auto"/>
          <w:left w:val="single" w:sz="4" w:space="4" w:color="auto"/>
          <w:bottom w:val="single" w:sz="4" w:space="1" w:color="auto"/>
          <w:right w:val="single" w:sz="4" w:space="4" w:color="auto"/>
        </w:pBdr>
        <w:shd w:val="clear" w:color="auto" w:fill="FFFFFF" w:themeFill="background1"/>
        <w:ind w:left="360"/>
        <w:jc w:val="both"/>
        <w:rPr>
          <w:rFonts w:ascii="Arial" w:hAnsi="Arial" w:cs="Arial"/>
          <w:b/>
          <w:i/>
          <w:sz w:val="22"/>
          <w:szCs w:val="22"/>
        </w:rPr>
      </w:pPr>
      <w:r w:rsidRPr="00375E1E">
        <w:rPr>
          <w:rFonts w:ascii="Arial" w:hAnsi="Arial" w:cs="Arial"/>
          <w:b/>
          <w:i/>
          <w:sz w:val="22"/>
          <w:szCs w:val="22"/>
        </w:rPr>
        <w:lastRenderedPageBreak/>
        <w:t xml:space="preserve">The Young Lawyers’ Training Scheme </w:t>
      </w:r>
    </w:p>
    <w:p w14:paraId="0AB1E4CF" w14:textId="77777777" w:rsidR="00375E1E" w:rsidRPr="00375E1E" w:rsidRDefault="00375E1E" w:rsidP="00375E1E">
      <w:pPr>
        <w:pBdr>
          <w:top w:val="single" w:sz="4" w:space="1" w:color="auto"/>
          <w:left w:val="single" w:sz="4" w:space="4" w:color="auto"/>
          <w:bottom w:val="single" w:sz="4" w:space="1" w:color="auto"/>
          <w:right w:val="single" w:sz="4" w:space="4" w:color="auto"/>
        </w:pBdr>
        <w:shd w:val="clear" w:color="auto" w:fill="FFFFFF" w:themeFill="background1"/>
        <w:ind w:left="720" w:hanging="360"/>
        <w:jc w:val="both"/>
        <w:rPr>
          <w:rFonts w:ascii="Arial" w:hAnsi="Arial" w:cs="Arial"/>
          <w:i/>
          <w:sz w:val="22"/>
          <w:szCs w:val="22"/>
        </w:rPr>
      </w:pPr>
    </w:p>
    <w:p w14:paraId="65A3912B"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The Nepal Bar Association is providing young lawyers with training to introduce them to the legal profession. The candidates for this six-month long induction training are selected according to specific criteria. The announcement of the entrance exam is made through a public advertisement made by the NBA. The written exam is followed by interviews. Most of the trainees come from specific marginalized or disadvantaged categories; incl. Dalit, Janajati, the disabled or similar groups. There is also a specific quote for female candidates (as stand-alone category, i.e. being a woman from a poor household is a separate criterion). </w:t>
      </w:r>
    </w:p>
    <w:p w14:paraId="4F0512C2"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Still, there appears to be room to improve selection criteria and process as students complained that some students that did not meet the selection criteria were among those admitted. According to the students, the slots awarded to effectively ineligible candidates were reallocated after the students formally protested. Hence, wrongfully selected students were dropped and others were given the opportunity to undergo the special training. Under this scheme, the selected candidates receive(d) per month NPR 15000.00 per month for six months. </w:t>
      </w:r>
    </w:p>
    <w:p w14:paraId="10AD8B26"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Once these students are recruited, a fresh foundation training of a month is provided on substantive and procedural aspects and practical skills followed by court visits. After the training, students attend an internship either at a law firm, the Ministry of Law and Justice, Office of the Attorney General and NGOs. Once they finish their four and half month’s internship, the students attend a fifteen day refresher training.  In the meantime, a tutor in legal English provided them with 20 hours of specialized English language training for the legal profession. </w:t>
      </w:r>
    </w:p>
    <w:p w14:paraId="6CBFEF25"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Most of the students appear to have been able to draw a great deal of knowledge and practical experience from the training support. They themselves stated that following the exposure through the training support, they gained in self-esteem and confidence in their legal and personal abilities, which should enable them over the long run to successfully emerge as lawyers or carrying out related professional activities in the field of legal practice. Some have started working in the same law firm where they did their internship, and they started to appear before courts; while others have joined NGOs or have opened their own law firm. </w:t>
      </w:r>
    </w:p>
    <w:p w14:paraId="1A463D14"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One of the participants stated that if she had not had this opportunity of training and internship her study of law would have been useless. Now she works with an INGO on a temporary basis and she is planning to join the law practice on a full-time basis.</w:t>
      </w:r>
    </w:p>
    <w:p w14:paraId="13A1EBA1"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The combination of foundation training, internship, English language classes and refreshment training, and the opportunity to appear before the courts, have given the beneficiaries of this support scheme confidence to mix it up with the seniors in the entire legal profession. Some have been offered and seized the opportunity to work on a part time basis in NGOs and in colleges to teach law subject to enable them to financially sustain themselves during the initial years of work in the legal profession.  </w:t>
      </w:r>
    </w:p>
    <w:p w14:paraId="45D93E47"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One disabled student who belongs to the disadvantaged Janajati community  got an opportunity to complete his internship at the OAG office. He shared that he had gained a great deal of knowledge and experience in criminal cases and started to draft responses of writ petition (i.e., a formal request to the courts to demand restoration of violated fundamental rights) submitted to the courts. He enjoys this type of positive pressure and exposure and has gained the necessary levels of confidence to become a lawyer representing cases from his Janajati community and the disabled. </w:t>
      </w:r>
    </w:p>
    <w:p w14:paraId="3A370BE0" w14:textId="77777777" w:rsidR="00375E1E" w:rsidRPr="00375E1E" w:rsidRDefault="00375E1E" w:rsidP="00375E1E">
      <w:pPr>
        <w:pStyle w:val="ListParagraph"/>
        <w:widowControl/>
        <w:numPr>
          <w:ilvl w:val="3"/>
          <w:numId w:val="28"/>
        </w:numPr>
        <w:pBdr>
          <w:top w:val="single" w:sz="4" w:space="1" w:color="auto"/>
          <w:left w:val="single" w:sz="4" w:space="4" w:color="auto"/>
          <w:bottom w:val="single" w:sz="4" w:space="1" w:color="auto"/>
          <w:right w:val="single" w:sz="4" w:space="4" w:color="auto"/>
        </w:pBdr>
        <w:shd w:val="clear" w:color="auto" w:fill="FFFFFF" w:themeFill="background1"/>
        <w:ind w:left="720"/>
        <w:contextualSpacing/>
        <w:jc w:val="both"/>
        <w:rPr>
          <w:rFonts w:ascii="Arial" w:hAnsi="Arial" w:cs="Arial"/>
          <w:i/>
          <w:sz w:val="22"/>
          <w:szCs w:val="22"/>
        </w:rPr>
      </w:pPr>
      <w:r w:rsidRPr="00375E1E">
        <w:rPr>
          <w:rFonts w:ascii="Arial" w:hAnsi="Arial" w:cs="Arial"/>
          <w:i/>
          <w:sz w:val="22"/>
          <w:szCs w:val="22"/>
        </w:rPr>
        <w:t xml:space="preserve">This training programme is an important element in support of the broader goal of achieving an inclusive legal professional pool of lawyers. These young lawyers who </w:t>
      </w:r>
      <w:r w:rsidRPr="00375E1E">
        <w:rPr>
          <w:rFonts w:ascii="Arial" w:hAnsi="Arial" w:cs="Arial"/>
          <w:i/>
          <w:sz w:val="22"/>
          <w:szCs w:val="22"/>
        </w:rPr>
        <w:lastRenderedPageBreak/>
        <w:t>have undergone the training programme will quite likely be emerging in the legal profession, thus bringing diversity to it and serving the demand side in the justice sector. It is expected that the scholarship and internship scheme, if continued or even ramped up, would continue to further enrich the diversity in the profession.</w:t>
      </w:r>
    </w:p>
    <w:p w14:paraId="6CCF614C" w14:textId="77777777" w:rsidR="00375E1E" w:rsidRPr="00375E1E" w:rsidRDefault="00375E1E" w:rsidP="00375E1E">
      <w:pPr>
        <w:pBdr>
          <w:top w:val="single" w:sz="4" w:space="1" w:color="auto"/>
          <w:left w:val="single" w:sz="4" w:space="4" w:color="auto"/>
          <w:bottom w:val="single" w:sz="4" w:space="1" w:color="auto"/>
          <w:right w:val="single" w:sz="4" w:space="4" w:color="auto"/>
        </w:pBdr>
        <w:shd w:val="clear" w:color="auto" w:fill="FFFFFF" w:themeFill="background1"/>
        <w:ind w:left="360"/>
        <w:jc w:val="both"/>
        <w:rPr>
          <w:rFonts w:ascii="Arial" w:hAnsi="Arial" w:cs="Arial"/>
          <w:i/>
          <w:sz w:val="22"/>
          <w:szCs w:val="22"/>
        </w:rPr>
      </w:pPr>
    </w:p>
    <w:p w14:paraId="6AD4810A" w14:textId="77777777" w:rsidR="00375E1E" w:rsidRPr="00375E1E" w:rsidRDefault="00375E1E" w:rsidP="00375E1E">
      <w:pPr>
        <w:shd w:val="clear" w:color="auto" w:fill="FFFFFF" w:themeFill="background1"/>
        <w:ind w:left="720" w:hanging="360"/>
        <w:jc w:val="both"/>
        <w:rPr>
          <w:rFonts w:ascii="Arial" w:hAnsi="Arial" w:cs="Arial"/>
          <w:color w:val="000000"/>
          <w:sz w:val="22"/>
          <w:szCs w:val="22"/>
        </w:rPr>
      </w:pPr>
    </w:p>
    <w:p w14:paraId="75675424" w14:textId="77777777" w:rsidR="00375E1E" w:rsidRPr="00375E1E" w:rsidRDefault="00375E1E" w:rsidP="00375E1E">
      <w:pPr>
        <w:shd w:val="clear" w:color="auto" w:fill="FFFFFF" w:themeFill="background1"/>
        <w:ind w:left="720" w:hanging="360"/>
        <w:jc w:val="both"/>
        <w:rPr>
          <w:rFonts w:ascii="Arial" w:hAnsi="Arial" w:cs="Arial"/>
          <w:color w:val="000000"/>
          <w:sz w:val="22"/>
          <w:szCs w:val="22"/>
        </w:rPr>
      </w:pPr>
    </w:p>
    <w:p w14:paraId="1813DE7E" w14:textId="77777777" w:rsidR="00375E1E" w:rsidRPr="00375E1E" w:rsidRDefault="00375E1E" w:rsidP="00375E1E">
      <w:pPr>
        <w:shd w:val="clear" w:color="auto" w:fill="FFFFFF" w:themeFill="background1"/>
        <w:ind w:left="720" w:hanging="360"/>
        <w:jc w:val="both"/>
        <w:rPr>
          <w:rFonts w:ascii="Arial" w:hAnsi="Arial" w:cs="Arial"/>
          <w:color w:val="000000"/>
          <w:sz w:val="22"/>
          <w:szCs w:val="22"/>
        </w:rPr>
      </w:pPr>
    </w:p>
    <w:p w14:paraId="4D4B5387" w14:textId="77777777" w:rsidR="00375E1E" w:rsidRPr="00375E1E" w:rsidRDefault="00375E1E" w:rsidP="00375E1E">
      <w:pPr>
        <w:shd w:val="clear" w:color="auto" w:fill="FFFFFF" w:themeFill="background1"/>
        <w:jc w:val="both"/>
        <w:rPr>
          <w:rFonts w:ascii="Arial" w:hAnsi="Arial" w:cs="Arial"/>
          <w:b/>
          <w:color w:val="000000"/>
          <w:sz w:val="22"/>
          <w:szCs w:val="22"/>
        </w:rPr>
      </w:pPr>
      <w:r w:rsidRPr="00375E1E">
        <w:rPr>
          <w:rFonts w:ascii="Arial" w:hAnsi="Arial" w:cs="Arial"/>
          <w:b/>
          <w:color w:val="000000"/>
          <w:sz w:val="22"/>
          <w:szCs w:val="22"/>
        </w:rPr>
        <w:t xml:space="preserve">    Supreme Court</w:t>
      </w:r>
    </w:p>
    <w:p w14:paraId="5DD02E05" w14:textId="77777777" w:rsidR="00375E1E" w:rsidRPr="00375E1E" w:rsidRDefault="00375E1E" w:rsidP="00375E1E">
      <w:pPr>
        <w:shd w:val="clear" w:color="auto" w:fill="FFFFFF" w:themeFill="background1"/>
        <w:tabs>
          <w:tab w:val="left" w:pos="360"/>
        </w:tabs>
        <w:jc w:val="both"/>
        <w:rPr>
          <w:rFonts w:ascii="Arial" w:hAnsi="Arial" w:cs="Arial"/>
          <w:i/>
          <w:color w:val="000000"/>
          <w:sz w:val="22"/>
          <w:szCs w:val="22"/>
        </w:rPr>
      </w:pPr>
    </w:p>
    <w:p w14:paraId="168256B4" w14:textId="77777777" w:rsidR="00375E1E" w:rsidRPr="00375E1E" w:rsidRDefault="00375E1E" w:rsidP="00375E1E">
      <w:pPr>
        <w:shd w:val="clear" w:color="auto" w:fill="FFFFFF" w:themeFill="background1"/>
        <w:adjustRightInd w:val="0"/>
        <w:jc w:val="both"/>
        <w:textAlignment w:val="baseline"/>
        <w:rPr>
          <w:rFonts w:ascii="Arial" w:hAnsi="Arial" w:cs="Arial"/>
          <w:i/>
          <w:sz w:val="22"/>
          <w:szCs w:val="22"/>
        </w:rPr>
      </w:pPr>
    </w:p>
    <w:p w14:paraId="2144E58C" w14:textId="77777777" w:rsidR="00375E1E" w:rsidRPr="00375E1E" w:rsidRDefault="00375E1E" w:rsidP="00375E1E">
      <w:pPr>
        <w:shd w:val="clear" w:color="auto" w:fill="FFFFFF" w:themeFill="background1"/>
        <w:adjustRightInd w:val="0"/>
        <w:jc w:val="both"/>
        <w:textAlignment w:val="baseline"/>
        <w:rPr>
          <w:rFonts w:ascii="Arial" w:hAnsi="Arial" w:cs="Arial"/>
          <w:i/>
          <w:sz w:val="22"/>
          <w:szCs w:val="22"/>
        </w:rPr>
      </w:pPr>
      <w:r w:rsidRPr="00375E1E">
        <w:rPr>
          <w:rFonts w:ascii="Arial" w:hAnsi="Arial" w:cs="Arial"/>
          <w:i/>
          <w:sz w:val="22"/>
          <w:szCs w:val="22"/>
        </w:rPr>
        <w:t xml:space="preserve">     Characteristics of intervention </w:t>
      </w:r>
    </w:p>
    <w:p w14:paraId="6B270180" w14:textId="77777777" w:rsidR="00375E1E" w:rsidRPr="00375E1E" w:rsidRDefault="00375E1E" w:rsidP="00375E1E">
      <w:pPr>
        <w:shd w:val="clear" w:color="auto" w:fill="FFFFFF" w:themeFill="background1"/>
        <w:adjustRightInd w:val="0"/>
        <w:ind w:firstLine="720"/>
        <w:jc w:val="both"/>
        <w:textAlignment w:val="baseline"/>
        <w:rPr>
          <w:rFonts w:ascii="Arial" w:hAnsi="Arial" w:cs="Arial"/>
          <w:i/>
          <w:sz w:val="22"/>
          <w:szCs w:val="22"/>
        </w:rPr>
      </w:pPr>
    </w:p>
    <w:p w14:paraId="52717CF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Project assists in Case Management where capacity development, information help desk, continuous hearing, case calendar system and mediation components are included. The Project's assistance is technical, capacity development and hardware such as equipments including computers, photocopy machine and others. </w:t>
      </w:r>
    </w:p>
    <w:p w14:paraId="66D303B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The other component of the assistance is to strengthen the Justice Sector Coordination Committee (JSCC). It helps to strengthen its secretariat at centre and in pilot district courts. </w:t>
      </w:r>
    </w:p>
    <w:p w14:paraId="4841647C"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Further, JSCC activities such as assisting interactions with the stakeholders is also supported by the Project. </w:t>
      </w:r>
    </w:p>
    <w:p w14:paraId="0FB8B1F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The pilot districts courts are provided with one staff and equipment is provided to the centre and pilot district courts' secretariats. </w:t>
      </w:r>
    </w:p>
    <w:p w14:paraId="3B8FAD5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Judicial outreach is another components where project supports to reach the judges to the community of their respective jurisdiction. This helps to generate awareness about the courts work and to understand the perception of the courts, judges and their orders. </w:t>
      </w:r>
    </w:p>
    <w:p w14:paraId="11FAACD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Assisting enforcement of the judgement through capacity development is another area of assistance by the Project. </w:t>
      </w:r>
    </w:p>
    <w:p w14:paraId="58C4943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Legal and judicial research is also another area this Project is helping. </w:t>
      </w:r>
    </w:p>
    <w:p w14:paraId="08769DA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Media campaign through information dissemination by TV and Radio is another area of assistance.  </w:t>
      </w:r>
    </w:p>
    <w:p w14:paraId="498A044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Implementation of Strategic Plan of the Judiciary is another area where the Project is helping in planning process, dissemination and implementation of activities. </w:t>
      </w:r>
    </w:p>
    <w:p w14:paraId="4ED3DD8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Further, the Project supports wherever required or the SC feels that it is</w:t>
      </w:r>
      <w:r w:rsidR="00EA476A">
        <w:rPr>
          <w:rFonts w:ascii="Arial" w:hAnsi="Arial" w:cs="Arial"/>
          <w:color w:val="000000"/>
          <w:sz w:val="22"/>
          <w:szCs w:val="22"/>
        </w:rPr>
        <w:t xml:space="preserve"> </w:t>
      </w:r>
      <w:r w:rsidRPr="00375E1E">
        <w:rPr>
          <w:rFonts w:ascii="Arial" w:hAnsi="Arial" w:cs="Arial"/>
          <w:color w:val="000000"/>
          <w:sz w:val="22"/>
          <w:szCs w:val="22"/>
        </w:rPr>
        <w:t>important to provide support such as installing a solar system, purchasing motorcycles, fixing old or constructing new courthouse buildings following the earthquake etc.    </w:t>
      </w:r>
    </w:p>
    <w:p w14:paraId="30E58E68" w14:textId="77777777" w:rsidR="00375E1E" w:rsidRPr="00375E1E" w:rsidRDefault="00375E1E" w:rsidP="00375E1E">
      <w:pPr>
        <w:pStyle w:val="ListParagraph"/>
        <w:shd w:val="clear" w:color="auto" w:fill="FFFFFF" w:themeFill="background1"/>
        <w:ind w:left="2520"/>
        <w:jc w:val="both"/>
        <w:rPr>
          <w:rFonts w:ascii="Arial" w:hAnsi="Arial" w:cs="Arial"/>
          <w:color w:val="000000"/>
          <w:sz w:val="22"/>
          <w:szCs w:val="22"/>
        </w:rPr>
      </w:pPr>
    </w:p>
    <w:p w14:paraId="7194FEE0" w14:textId="77777777" w:rsidR="00375E1E" w:rsidRPr="00375E1E" w:rsidRDefault="00375E1E" w:rsidP="00375E1E">
      <w:pPr>
        <w:shd w:val="clear" w:color="auto" w:fill="FFFFFF" w:themeFill="background1"/>
        <w:adjustRightInd w:val="0"/>
        <w:ind w:firstLine="720"/>
        <w:jc w:val="both"/>
        <w:textAlignment w:val="baseline"/>
        <w:rPr>
          <w:rFonts w:ascii="Arial" w:hAnsi="Arial" w:cs="Arial"/>
          <w:i/>
          <w:sz w:val="22"/>
          <w:szCs w:val="22"/>
        </w:rPr>
      </w:pPr>
    </w:p>
    <w:p w14:paraId="7C02C212" w14:textId="77777777" w:rsidR="00375E1E" w:rsidRPr="00375E1E" w:rsidRDefault="00375E1E" w:rsidP="00375E1E">
      <w:pPr>
        <w:shd w:val="clear" w:color="auto" w:fill="FFFFFF" w:themeFill="background1"/>
        <w:adjustRightInd w:val="0"/>
        <w:jc w:val="both"/>
        <w:textAlignment w:val="baseline"/>
        <w:rPr>
          <w:rFonts w:ascii="Arial" w:hAnsi="Arial" w:cs="Arial"/>
          <w:i/>
          <w:sz w:val="22"/>
          <w:szCs w:val="22"/>
        </w:rPr>
      </w:pPr>
      <w:r w:rsidRPr="00375E1E">
        <w:rPr>
          <w:rFonts w:ascii="Arial" w:hAnsi="Arial" w:cs="Arial"/>
          <w:i/>
          <w:sz w:val="22"/>
          <w:szCs w:val="22"/>
        </w:rPr>
        <w:t xml:space="preserve">      Issues</w:t>
      </w:r>
    </w:p>
    <w:p w14:paraId="10DC1F8F" w14:textId="77777777" w:rsidR="00375E1E" w:rsidRPr="00375E1E" w:rsidRDefault="00375E1E" w:rsidP="00375E1E">
      <w:pPr>
        <w:shd w:val="clear" w:color="auto" w:fill="FFFFFF" w:themeFill="background1"/>
        <w:jc w:val="both"/>
        <w:rPr>
          <w:rFonts w:ascii="Arial" w:hAnsi="Arial" w:cs="Arial"/>
          <w:color w:val="000000"/>
          <w:sz w:val="22"/>
          <w:szCs w:val="22"/>
        </w:rPr>
      </w:pPr>
    </w:p>
    <w:p w14:paraId="67B35D8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There has been lack of fund absorption which was due to the Project not being able to handle the contractors tasked with building the physical infrastructure. </w:t>
      </w:r>
    </w:p>
    <w:p w14:paraId="6718072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Political instability and the big earthquake are additional reasons the Project has not been fully able to deliver. </w:t>
      </w:r>
    </w:p>
    <w:p w14:paraId="1FD7D18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The absence of Project Management for quite a long time was another factor for slow implementation. (N.B.: It was felt that after introduction of a new Project Manager, the Project was implemented in a satisfactory manner.) </w:t>
      </w:r>
    </w:p>
    <w:p w14:paraId="358D871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lastRenderedPageBreak/>
        <w:t>Absence of 'motivation incentives' for staff also caused delay in implementation since internal experts in case management do not want to go for extra work and those who were hired externally were not 'fit' or suitable for the Nepalese court system. </w:t>
      </w:r>
    </w:p>
    <w:p w14:paraId="1183C0BE" w14:textId="77777777" w:rsidR="00375E1E" w:rsidRPr="00375E1E" w:rsidRDefault="00375E1E" w:rsidP="00375E1E">
      <w:pPr>
        <w:pStyle w:val="ListParagraph"/>
        <w:shd w:val="clear" w:color="auto" w:fill="FFFFFF" w:themeFill="background1"/>
        <w:jc w:val="both"/>
        <w:rPr>
          <w:rFonts w:ascii="Arial" w:hAnsi="Arial" w:cs="Arial"/>
          <w:color w:val="000000"/>
          <w:sz w:val="22"/>
          <w:szCs w:val="22"/>
        </w:rPr>
      </w:pPr>
    </w:p>
    <w:p w14:paraId="0685EE87" w14:textId="77777777" w:rsidR="00375E1E" w:rsidRPr="00375E1E" w:rsidRDefault="00375E1E" w:rsidP="00375E1E">
      <w:pPr>
        <w:shd w:val="clear" w:color="auto" w:fill="FFFFFF" w:themeFill="background1"/>
        <w:adjustRightInd w:val="0"/>
        <w:ind w:firstLine="720"/>
        <w:jc w:val="both"/>
        <w:textAlignment w:val="baseline"/>
        <w:rPr>
          <w:rFonts w:ascii="Arial" w:hAnsi="Arial" w:cs="Arial"/>
          <w:i/>
          <w:sz w:val="22"/>
          <w:szCs w:val="22"/>
        </w:rPr>
      </w:pPr>
    </w:p>
    <w:p w14:paraId="5B1C58AE" w14:textId="77777777" w:rsidR="00375E1E" w:rsidRPr="00375E1E" w:rsidRDefault="00375E1E" w:rsidP="00375E1E">
      <w:pPr>
        <w:shd w:val="clear" w:color="auto" w:fill="FFFFFF" w:themeFill="background1"/>
        <w:adjustRightInd w:val="0"/>
        <w:jc w:val="both"/>
        <w:textAlignment w:val="baseline"/>
        <w:rPr>
          <w:rFonts w:ascii="Arial" w:hAnsi="Arial" w:cs="Arial"/>
          <w:i/>
          <w:sz w:val="22"/>
          <w:szCs w:val="22"/>
        </w:rPr>
      </w:pPr>
      <w:r w:rsidRPr="00375E1E">
        <w:rPr>
          <w:rFonts w:ascii="Arial" w:hAnsi="Arial" w:cs="Arial"/>
          <w:i/>
          <w:sz w:val="22"/>
          <w:szCs w:val="22"/>
        </w:rPr>
        <w:t xml:space="preserve">      Lessons learned &amp; best practices</w:t>
      </w:r>
    </w:p>
    <w:p w14:paraId="6982E86B" w14:textId="77777777" w:rsidR="00375E1E" w:rsidRPr="00375E1E" w:rsidRDefault="00375E1E" w:rsidP="00375E1E">
      <w:pPr>
        <w:shd w:val="clear" w:color="auto" w:fill="FFFFFF" w:themeFill="background1"/>
        <w:jc w:val="both"/>
        <w:rPr>
          <w:rFonts w:ascii="Arial" w:hAnsi="Arial" w:cs="Arial"/>
          <w:color w:val="000000"/>
          <w:sz w:val="22"/>
          <w:szCs w:val="22"/>
        </w:rPr>
      </w:pPr>
    </w:p>
    <w:p w14:paraId="5E1B4F9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Project expected to be fully flexible to adjust in the changing context after the promulgation of new constitution. This Project is looked at to establish new court system, its internal working procedure and other requirements, including the capacity development. </w:t>
      </w:r>
    </w:p>
    <w:p w14:paraId="58C89A29"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Project is helpful to fill the gap wherever there is gap in government budget and has helped to be more independent and also has given international exposure to the judges and court staff.</w:t>
      </w:r>
    </w:p>
    <w:p w14:paraId="22CEF5F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Staff are getting exposure and gaining experience through specialized and customized training and capacity development. </w:t>
      </w:r>
    </w:p>
    <w:p w14:paraId="78BF64EA" w14:textId="77777777" w:rsidR="00375E1E" w:rsidRPr="00375E1E" w:rsidRDefault="00375E1E" w:rsidP="00375E1E">
      <w:pPr>
        <w:shd w:val="clear" w:color="auto" w:fill="FFFFFF" w:themeFill="background1"/>
        <w:jc w:val="both"/>
        <w:rPr>
          <w:rFonts w:ascii="Arial" w:hAnsi="Arial" w:cs="Arial"/>
          <w:color w:val="000000"/>
          <w:sz w:val="22"/>
          <w:szCs w:val="22"/>
        </w:rPr>
      </w:pPr>
    </w:p>
    <w:p w14:paraId="618F50D4" w14:textId="77777777" w:rsidR="00375E1E" w:rsidRPr="00375E1E" w:rsidRDefault="00375E1E" w:rsidP="00375E1E">
      <w:pPr>
        <w:shd w:val="clear" w:color="auto" w:fill="FFFFFF" w:themeFill="background1"/>
        <w:ind w:firstLine="360"/>
        <w:jc w:val="both"/>
        <w:rPr>
          <w:rFonts w:ascii="Arial" w:hAnsi="Arial" w:cs="Arial"/>
          <w:color w:val="000000"/>
          <w:sz w:val="22"/>
          <w:szCs w:val="22"/>
        </w:rPr>
      </w:pPr>
    </w:p>
    <w:p w14:paraId="521CBD8A" w14:textId="77777777" w:rsidR="00375E1E" w:rsidRPr="00375E1E" w:rsidRDefault="00375E1E" w:rsidP="00375E1E">
      <w:pPr>
        <w:shd w:val="clear" w:color="auto" w:fill="FFFFFF" w:themeFill="background1"/>
        <w:ind w:firstLine="360"/>
        <w:jc w:val="both"/>
        <w:rPr>
          <w:rFonts w:ascii="Arial" w:hAnsi="Arial" w:cs="Arial"/>
          <w:b/>
          <w:color w:val="000000"/>
          <w:sz w:val="22"/>
          <w:szCs w:val="22"/>
        </w:rPr>
      </w:pPr>
      <w:r w:rsidRPr="00375E1E">
        <w:rPr>
          <w:rFonts w:ascii="Arial" w:hAnsi="Arial" w:cs="Arial"/>
          <w:b/>
          <w:color w:val="000000"/>
          <w:sz w:val="22"/>
          <w:szCs w:val="22"/>
        </w:rPr>
        <w:t>National Bar Association</w:t>
      </w:r>
    </w:p>
    <w:p w14:paraId="33A03FE2" w14:textId="77777777" w:rsidR="00375E1E" w:rsidRPr="00375E1E" w:rsidRDefault="00375E1E" w:rsidP="00375E1E">
      <w:pPr>
        <w:pStyle w:val="ListParagraph"/>
        <w:shd w:val="clear" w:color="auto" w:fill="FFFFFF" w:themeFill="background1"/>
        <w:jc w:val="both"/>
        <w:rPr>
          <w:rFonts w:ascii="Arial" w:hAnsi="Arial" w:cs="Arial"/>
          <w:color w:val="000000"/>
          <w:sz w:val="22"/>
          <w:szCs w:val="22"/>
        </w:rPr>
      </w:pPr>
    </w:p>
    <w:p w14:paraId="25BF986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Little support and satisfaction with this specific intervention by the NBA and Office of the Attorney General. Accordingly, the NBA has already sent a letter informing its intention to withdraw from the Project.  </w:t>
      </w:r>
    </w:p>
    <w:p w14:paraId="4246259F" w14:textId="77777777" w:rsidR="00375E1E" w:rsidRPr="00375E1E" w:rsidRDefault="00375E1E" w:rsidP="00375E1E">
      <w:pPr>
        <w:shd w:val="clear" w:color="auto" w:fill="FFFFFF" w:themeFill="background1"/>
        <w:ind w:left="720" w:hanging="360"/>
        <w:jc w:val="both"/>
        <w:rPr>
          <w:rFonts w:ascii="Arial" w:hAnsi="Arial" w:cs="Arial"/>
          <w:sz w:val="22"/>
          <w:szCs w:val="22"/>
        </w:rPr>
      </w:pPr>
    </w:p>
    <w:p w14:paraId="181E10D1" w14:textId="77777777" w:rsidR="00375E1E" w:rsidRPr="00375E1E" w:rsidRDefault="00375E1E" w:rsidP="00375E1E">
      <w:pPr>
        <w:shd w:val="clear" w:color="auto" w:fill="FFFFFF" w:themeFill="background1"/>
        <w:ind w:left="720" w:hanging="360"/>
        <w:jc w:val="both"/>
        <w:rPr>
          <w:rFonts w:ascii="Arial" w:hAnsi="Arial" w:cs="Arial"/>
          <w:sz w:val="22"/>
          <w:szCs w:val="22"/>
        </w:rPr>
      </w:pPr>
    </w:p>
    <w:p w14:paraId="5477E36A" w14:textId="77777777" w:rsidR="00375E1E" w:rsidRPr="00375E1E" w:rsidRDefault="00375E1E" w:rsidP="00375E1E">
      <w:pPr>
        <w:shd w:val="clear" w:color="auto" w:fill="FFFFFF" w:themeFill="background1"/>
        <w:autoSpaceDE w:val="0"/>
        <w:autoSpaceDN w:val="0"/>
        <w:adjustRightInd w:val="0"/>
        <w:ind w:left="720" w:hanging="360"/>
        <w:jc w:val="both"/>
        <w:rPr>
          <w:rFonts w:ascii="Arial" w:hAnsi="Arial" w:cs="Arial"/>
          <w:color w:val="FF0000"/>
          <w:sz w:val="22"/>
          <w:szCs w:val="22"/>
        </w:rPr>
      </w:pPr>
    </w:p>
    <w:p w14:paraId="165C29E9" w14:textId="77777777" w:rsidR="00375E1E" w:rsidRPr="00375E1E" w:rsidRDefault="00375E1E" w:rsidP="00375E1E">
      <w:pPr>
        <w:shd w:val="clear" w:color="auto" w:fill="FFFFFF" w:themeFill="background1"/>
        <w:jc w:val="both"/>
        <w:rPr>
          <w:rFonts w:ascii="Arial" w:hAnsi="Arial" w:cs="Arial"/>
          <w:b/>
          <w:sz w:val="22"/>
          <w:szCs w:val="22"/>
          <w:u w:val="single"/>
        </w:rPr>
      </w:pPr>
      <w:r w:rsidRPr="00375E1E">
        <w:rPr>
          <w:rFonts w:ascii="Arial" w:hAnsi="Arial" w:cs="Arial"/>
          <w:b/>
          <w:bCs/>
          <w:sz w:val="22"/>
          <w:szCs w:val="22"/>
          <w:u w:val="single"/>
        </w:rPr>
        <w:t>General Conclusion (miscellany)</w:t>
      </w:r>
    </w:p>
    <w:p w14:paraId="68C07F4C" w14:textId="77777777" w:rsidR="00375E1E" w:rsidRPr="00375E1E" w:rsidRDefault="00375E1E" w:rsidP="00375E1E">
      <w:pPr>
        <w:shd w:val="clear" w:color="auto" w:fill="FFFFFF" w:themeFill="background1"/>
        <w:jc w:val="both"/>
        <w:rPr>
          <w:rFonts w:ascii="Arial" w:hAnsi="Arial" w:cs="Arial"/>
          <w:sz w:val="22"/>
          <w:szCs w:val="22"/>
        </w:rPr>
      </w:pPr>
    </w:p>
    <w:p w14:paraId="3BE0748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 Project is seen by IPs as having contributed to peace building in Nepal by addressing the needs of women and vulnerable groups not only in terms of access to justice but equally focusing on different way of institutional development, capacity enhancement  and also through the working at policies level.  </w:t>
      </w:r>
    </w:p>
    <w:p w14:paraId="2CE34AC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In addition, the continuous collaboration in engagement and dialogue with the victims groups has enabled the project to tailor its activities and respond the needs of difference groups including gender and social inclusion.  Contents of the training were also found to effectively address women's rights and violence against women from local level to national level, ensuring that various key stakeholders  are adequately trained which benefits not only conflict affected victims but also the rest of the population. Dialogues with S/VAW survivors also established more open channels of communications with the relevant stakeholders in order to establish a sense of trust. </w:t>
      </w:r>
    </w:p>
    <w:p w14:paraId="26B908DE"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Local Action Plan (LAP) for each participating districts is potential to contribute to build up local capacities on the said S/GBV topics which is expected to continue the local discourses on and advocacy for victims centric TJ after the project also.</w:t>
      </w:r>
    </w:p>
    <w:p w14:paraId="2395EC3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I</w:t>
      </w:r>
      <w:r w:rsidRPr="00375E1E">
        <w:rPr>
          <w:rFonts w:ascii="Arial" w:hAnsi="Arial" w:cs="Arial"/>
          <w:sz w:val="22"/>
          <w:szCs w:val="22"/>
        </w:rPr>
        <w:t>nnovative approach of providing socio-legal aid service by establishing SLAC. The SLAC has added value as a one-stop centre for the provision of legal and social support for women and vulnerable groups.</w:t>
      </w:r>
    </w:p>
    <w:p w14:paraId="4992C87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sz w:val="22"/>
          <w:szCs w:val="22"/>
        </w:rPr>
        <w:t>Legal orientation for women and victims groups</w:t>
      </w:r>
      <w:r w:rsidRPr="00375E1E">
        <w:rPr>
          <w:rFonts w:ascii="Arial" w:hAnsi="Arial" w:cs="Arial"/>
          <w:color w:val="000000"/>
          <w:sz w:val="22"/>
          <w:szCs w:val="22"/>
        </w:rPr>
        <w:t>from the LHD and IC has proven to increase</w:t>
      </w:r>
      <w:r w:rsidRPr="00375E1E">
        <w:rPr>
          <w:rFonts w:ascii="Arial" w:hAnsi="Arial" w:cs="Arial"/>
          <w:sz w:val="22"/>
          <w:szCs w:val="22"/>
        </w:rPr>
        <w:t xml:space="preserve"> the access to legal information and to the court system for women and disadvantaged people including Dalits, indigenous and Madhesis. </w:t>
      </w:r>
    </w:p>
    <w:p w14:paraId="1F21BE66"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lastRenderedPageBreak/>
        <w:t xml:space="preserve">Trainings and dialogues on the National Action Plan of UNSCRs 1325 and 1820 with different local and national key stakeholders are found useful to localize gender issues in the peace process. </w:t>
      </w:r>
    </w:p>
    <w:p w14:paraId="6C920CDE"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b/>
          <w:bCs/>
          <w:sz w:val="22"/>
          <w:szCs w:val="22"/>
        </w:rPr>
      </w:pPr>
      <w:r w:rsidRPr="00375E1E">
        <w:rPr>
          <w:rFonts w:ascii="Arial" w:hAnsi="Arial" w:cs="Arial"/>
          <w:sz w:val="22"/>
          <w:szCs w:val="22"/>
        </w:rPr>
        <w:t>Affirmativeactivities of the project to develop legal profession of individuals belonging to conflict victims, women, Dalits, indigenous, Madhesi and other socio-economically disadvantaged groups are found effective and can be presented as best practice of GESI perspective.</w:t>
      </w:r>
    </w:p>
    <w:p w14:paraId="3A049B3B"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 project’s focus on establishing post-conflict rule of law and free legal aid institutions esp. in view of addressing needs of (previously) excluded or marginalized groups, has been filling a strategic gap. </w:t>
      </w:r>
    </w:p>
    <w:p w14:paraId="5DC40691"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 project served its purpose to act as bridge and pilot platform to introduce the “seeds” for integrated socio-economically and culturally inclusive legal aid mechanisms and systems.</w:t>
      </w:r>
    </w:p>
    <w:p w14:paraId="443CC43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Local conflicts that might otherwise not get addressed/resolved given the absence of a juridical/mediation mechanism, are now increasingly being transferred to the formal and informal justice system in lieu of the conflict escalating and thus damaging the social tissue and cohesion. This socially stabilizing effect is in line with the UNPFN’s high-level theory of change and basic assumption.</w:t>
      </w:r>
    </w:p>
    <w:p w14:paraId="6A4130A6"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Providing substantial strategic support and testing out innovative modalities in view of  structural supply side and demand side reforms.</w:t>
      </w:r>
    </w:p>
    <w:p w14:paraId="61F43DFF"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 integrated (one-door) legal aid service providing socio-legal aid services to women and vulnerable groups did previously not exist but now shows huge potential for replication. This modality is not yet perfect but almost. The benefits that would likely be reaped from a scale-up would outweigh disadvantages. SLAC mechanism could already be scaled up from 10 to at least 20 districts (5 pilot + 5 ROLHR + new batch of 10) for the beginning. For this new batch there would be need for strengthening the articulation/collaboration between various services and mechanisms introduced and/or supported by the Project.</w:t>
      </w:r>
    </w:p>
    <w:p w14:paraId="71FB5CD7"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There are still challenges in maintaining the GESI balance among legal aid recipients benefitting from SLAC services.  </w:t>
      </w:r>
    </w:p>
    <w:p w14:paraId="532591F3"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In particular the victims from among the Madhesi communities seemed to be reluctant to fully access available legal aid mechanisms thus not making full use of the services offered by the justice system. </w:t>
      </w:r>
    </w:p>
    <w:p w14:paraId="635CFC3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 xml:space="preserve">Lack of maintaining properly GESI-disaggregated data on the basis of cases dealt with by SLACs. </w:t>
      </w:r>
    </w:p>
    <w:p w14:paraId="01444A6F"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The seamless integration of the</w:t>
      </w:r>
      <w:r w:rsidRPr="00375E1E">
        <w:rPr>
          <w:rFonts w:ascii="Arial" w:hAnsi="Arial" w:cs="Arial"/>
          <w:sz w:val="22"/>
          <w:szCs w:val="22"/>
        </w:rPr>
        <w:t xml:space="preserve"> SLAC mechanism into the DLACs is a challenge in view of the sustainable continuation of SLACs after UN phase-out.  </w:t>
      </w:r>
    </w:p>
    <w:p w14:paraId="33E83B3F"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sz w:val="22"/>
          <w:szCs w:val="22"/>
        </w:rPr>
        <w:t xml:space="preserve">There is a lack in following up on beneficiaries who have sought support from legal aid and victim support mechanisms such as VSFs, SLAC etc., which makes it difficult to assess the effect and impact of the intervention.  </w:t>
      </w:r>
    </w:p>
    <w:p w14:paraId="6F35BF3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sz w:val="22"/>
          <w:szCs w:val="22"/>
        </w:rPr>
        <w:t>There are several reasons for delays in, or lack of, activity implementation. For instance, the quarterly reports and funding request for the upcoming quarter first need to be cleared before money is released, which normally results in funding gaps for the first month of every quarter. In addition, the NEX modality requires the NPD to sign off on all activities which causes procedural delay. Thereafter there are further delays on the government’s side in distributing the funds with additional regulatory barriers to send funds to the districts.</w:t>
      </w:r>
    </w:p>
    <w:p w14:paraId="7BF4C84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sz w:val="22"/>
          <w:szCs w:val="22"/>
        </w:rPr>
        <w:t xml:space="preserve">As a training institute for the judiciary, NJA seems to lack follow-up on training implementation. It also has a capacity shortfall in the monitoring and evaluation section. </w:t>
      </w:r>
    </w:p>
    <w:p w14:paraId="78B5203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sz w:val="22"/>
          <w:szCs w:val="22"/>
        </w:rPr>
        <w:lastRenderedPageBreak/>
        <w:t xml:space="preserve">The Judgement Execution Directorate in the judiciary does not keep properly GESI disaggregated data on the implementation of judgments.  </w:t>
      </w:r>
    </w:p>
    <w:p w14:paraId="57A0D92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sz w:val="22"/>
          <w:szCs w:val="22"/>
        </w:rPr>
        <w:t xml:space="preserve">Differently able people require specifically tailored infrastructure and access-to-justice support services (for the deaf, mute, blind etc.). For the time being, there are significant shortage in terms of court structures and management. </w:t>
      </w:r>
    </w:p>
    <w:p w14:paraId="50B6C56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color w:val="000000"/>
          <w:sz w:val="22"/>
          <w:szCs w:val="22"/>
        </w:rPr>
      </w:pPr>
      <w:r w:rsidRPr="00375E1E">
        <w:rPr>
          <w:rFonts w:ascii="Arial" w:hAnsi="Arial" w:cs="Arial"/>
          <w:color w:val="000000"/>
          <w:sz w:val="22"/>
          <w:szCs w:val="22"/>
        </w:rPr>
        <w:t>There is a risk that the 2</w:t>
      </w:r>
      <w:r w:rsidRPr="00375E1E">
        <w:rPr>
          <w:rFonts w:ascii="Arial" w:hAnsi="Arial" w:cs="Arial"/>
          <w:color w:val="000000"/>
          <w:sz w:val="22"/>
          <w:szCs w:val="22"/>
          <w:vertAlign w:val="superscript"/>
        </w:rPr>
        <w:t>nd</w:t>
      </w:r>
      <w:r w:rsidRPr="00375E1E">
        <w:rPr>
          <w:rFonts w:ascii="Arial" w:hAnsi="Arial" w:cs="Arial"/>
          <w:color w:val="000000"/>
          <w:sz w:val="22"/>
          <w:szCs w:val="22"/>
        </w:rPr>
        <w:t xml:space="preserve"> batch of law students under the law scholarship program would  suffer a reduced quality of trainings etc. due to an increased number of law students from targeted groups and thus, deteriorating professor-student ratios.</w:t>
      </w:r>
    </w:p>
    <w:p w14:paraId="0EBF7794" w14:textId="77777777" w:rsidR="00375E1E" w:rsidRPr="00EA476A"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EA476A">
        <w:rPr>
          <w:rFonts w:ascii="Arial" w:hAnsi="Arial" w:cs="Arial"/>
          <w:sz w:val="22"/>
          <w:szCs w:val="22"/>
        </w:rPr>
        <w:t xml:space="preserve">While an integrated legal policy has been drafted, the related Act remains pending. </w:t>
      </w:r>
      <w:r w:rsidR="00EA476A" w:rsidRPr="00EA476A">
        <w:rPr>
          <w:rFonts w:ascii="Arial" w:hAnsi="Arial" w:cs="Arial"/>
          <w:sz w:val="22"/>
          <w:szCs w:val="22"/>
        </w:rPr>
        <w:t xml:space="preserve">It should be noted here that an amendment to the extant legal aid act somewhat broadened its remit beyond its limited initial scope. However, in the absence of the novel </w:t>
      </w:r>
      <w:r w:rsidRPr="00EA476A">
        <w:rPr>
          <w:rFonts w:ascii="Arial" w:hAnsi="Arial" w:cs="Arial"/>
          <w:sz w:val="22"/>
          <w:szCs w:val="22"/>
        </w:rPr>
        <w:t>Act</w:t>
      </w:r>
      <w:r w:rsidR="00EA476A" w:rsidRPr="00EA476A">
        <w:rPr>
          <w:rFonts w:ascii="Arial" w:hAnsi="Arial" w:cs="Arial"/>
          <w:sz w:val="22"/>
          <w:szCs w:val="22"/>
        </w:rPr>
        <w:t xml:space="preserve"> and pending its introduction</w:t>
      </w:r>
      <w:r w:rsidRPr="00EA476A">
        <w:rPr>
          <w:rFonts w:ascii="Arial" w:hAnsi="Arial" w:cs="Arial"/>
          <w:sz w:val="22"/>
          <w:szCs w:val="22"/>
        </w:rPr>
        <w:t xml:space="preserve">, the sustainability of the newly introduced mechanisms, procedures, processes will likely lack sustainability. </w:t>
      </w:r>
    </w:p>
    <w:p w14:paraId="625B31F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RoHLR supports SLAC through the MoLJPA. The SLAC provides awareness on legal rights and legal aid to the different villages. Other organizations received support from RoHLR or UNWOMEN such as LACC, WVAF, NNDWSO and MoLJPA also does the similar work at the villages in the same district. It appears that S-LAC is not able/designed to coordinate to eliminate the chances of overlap and duplication.</w:t>
      </w:r>
    </w:p>
    <w:p w14:paraId="5F98E2B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This program benefits the legal profession since enriching the pool of legal talent in terms of diversity in socio-economic and cultural background and other minorities or disadvantaged groups. The cost involved in this program is very low if analyzed against the (to-be-expected mid- to long-term) impact that will spring from this type of systemic input over time. It is thus recommended that this program should be continued throughout the ROLHR period. The option of not only continuing but upscaling this programme should be explored with key stakeholders including the Ministry of Women, Children and Social Welfare, the Ministry of Law and Justice and the Nepal Bar Association. </w:t>
      </w:r>
    </w:p>
    <w:p w14:paraId="073D73D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Support to the NBA in providing internship appears to have worked to build confidence of young lawyers from marginalized communities and women. Some of them have started working in the respective offices where they completed their internship. Continuation of such program over the life of the project and linking such initiative to the Central Legal Aid Committee or NBA regular activity would serve sustainability for inclusive legal profession. </w:t>
      </w:r>
    </w:p>
    <w:p w14:paraId="5B92139D"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Access to Justice Commission established by the SC could be taken as an example of achievement of this Project. The RoHLR also has supported supply side to make responsive justice delivery. It appears that this newly established commission would be instrumental to achieve the targets that this program has projected. Hence, RoHLR should find a space for such permanent initiative to sustain the access to justice in the government system.</w:t>
      </w:r>
    </w:p>
    <w:p w14:paraId="0E074854"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The LACC has implemented a program to support women victims through legal aid, psycho-socio counseling, referring for rehabilitation and taking oral history of conflict victim women. Further, it has provided trainings to district level law enforcement officials, CSOs and to other partners. However, such program is for a short term. Some local organization may have received the knowledge, but involving or linking the local government office such as Women and Children Office would have been beneficial for the suitability of program. </w:t>
      </w:r>
    </w:p>
    <w:p w14:paraId="486E6D45"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The NNDSWO established a referral network for legal aid but after its project completion such network will not be continued. T</w:t>
      </w:r>
      <w:r w:rsidR="005D6869">
        <w:rPr>
          <w:rFonts w:ascii="Arial" w:hAnsi="Arial" w:cs="Arial"/>
          <w:sz w:val="22"/>
          <w:szCs w:val="22"/>
        </w:rPr>
        <w:t>he short-term intervention helps</w:t>
      </w:r>
      <w:r w:rsidRPr="00375E1E">
        <w:rPr>
          <w:rFonts w:ascii="Arial" w:hAnsi="Arial" w:cs="Arial"/>
          <w:sz w:val="22"/>
          <w:szCs w:val="22"/>
        </w:rPr>
        <w:t xml:space="preserve"> to raise awareness and to attract vulnerable groups to the justice system and thus redu</w:t>
      </w:r>
      <w:r w:rsidR="005D6869">
        <w:rPr>
          <w:rFonts w:ascii="Arial" w:hAnsi="Arial" w:cs="Arial"/>
          <w:sz w:val="22"/>
          <w:szCs w:val="22"/>
        </w:rPr>
        <w:t xml:space="preserve">ces conflict and </w:t>
      </w:r>
      <w:r w:rsidR="005D6869">
        <w:rPr>
          <w:rFonts w:ascii="Arial" w:hAnsi="Arial" w:cs="Arial"/>
          <w:sz w:val="22"/>
          <w:szCs w:val="22"/>
        </w:rPr>
        <w:lastRenderedPageBreak/>
        <w:t>supports peace building. The A2J JP activities currently run by NNDSWO could be linked to</w:t>
      </w:r>
      <w:r w:rsidRPr="00375E1E">
        <w:rPr>
          <w:rFonts w:ascii="Arial" w:hAnsi="Arial" w:cs="Arial"/>
          <w:sz w:val="22"/>
          <w:szCs w:val="22"/>
        </w:rPr>
        <w:t xml:space="preserve"> the National </w:t>
      </w:r>
      <w:r w:rsidR="005D6869">
        <w:rPr>
          <w:rFonts w:ascii="Arial" w:hAnsi="Arial" w:cs="Arial"/>
          <w:sz w:val="22"/>
          <w:szCs w:val="22"/>
        </w:rPr>
        <w:t>Dalit Commission or NHRC for the sake of their</w:t>
      </w:r>
      <w:r w:rsidRPr="00375E1E">
        <w:rPr>
          <w:rFonts w:ascii="Arial" w:hAnsi="Arial" w:cs="Arial"/>
          <w:sz w:val="22"/>
          <w:szCs w:val="22"/>
        </w:rPr>
        <w:t xml:space="preserve"> sustainability. </w:t>
      </w:r>
    </w:p>
    <w:p w14:paraId="4F62D71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Support to the NBA in providing internship appears to have worked to build confidence of young lawyers from marginalizes community and women. Some of them have started working in the respective offices where they completed their internship. Continuation of such program over the life of the project and linking such initiative to the Central Legal Aid Committee or NBA regular activity would serve sustainability for inclusive legal profession. </w:t>
      </w:r>
    </w:p>
    <w:p w14:paraId="1DE2843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Access to Justice Commission established by the SC could be taken as an example of achievement of this Project. The RoHLR also has supported supply side to make responsive justice delivery. It appears that this newly established commission would be instrumental to achieve the targets that this program has projected. Hence, RoHLR should find a space for such permanent initiative to sustain the access to justice in the government system.</w:t>
      </w:r>
    </w:p>
    <w:p w14:paraId="15F628CA"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Execution of judgments of the courts is extremely important in a rule of law context. Support to the Judgment Execution Directorate is a wise choice. This initiative appears to have helped to enhance the capacity of bench assistance to write the enforceable judgments. </w:t>
      </w:r>
    </w:p>
    <w:p w14:paraId="1F8790D2"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Enhancing the capacity of judgment execution wing of the district courts through training have contributed to implement the strategic plan of the judiciary. Further, bringing multi-stakeholders together for the enforcement of judgment have contributed to build trust towards the judiciary and rule of law. </w:t>
      </w:r>
    </w:p>
    <w:p w14:paraId="2ECB8E0C" w14:textId="77777777" w:rsidR="00375E1E" w:rsidRPr="00375E1E" w:rsidRDefault="00375E1E" w:rsidP="00375E1E">
      <w:pPr>
        <w:pStyle w:val="ListParagraph"/>
        <w:shd w:val="clear" w:color="auto" w:fill="FFFFFF" w:themeFill="background1"/>
        <w:jc w:val="both"/>
        <w:rPr>
          <w:rFonts w:ascii="Arial" w:hAnsi="Arial" w:cs="Arial"/>
          <w:sz w:val="22"/>
          <w:szCs w:val="22"/>
        </w:rPr>
      </w:pPr>
    </w:p>
    <w:p w14:paraId="52154052" w14:textId="77777777" w:rsidR="00375E1E" w:rsidRPr="00375E1E" w:rsidRDefault="00375E1E" w:rsidP="00375E1E">
      <w:pPr>
        <w:pStyle w:val="ListParagraph"/>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ind w:left="540"/>
        <w:jc w:val="both"/>
        <w:rPr>
          <w:rFonts w:ascii="Arial" w:hAnsi="Arial" w:cs="Arial"/>
          <w:sz w:val="22"/>
          <w:szCs w:val="22"/>
        </w:rPr>
      </w:pPr>
      <w:r w:rsidRPr="00375E1E">
        <w:rPr>
          <w:rFonts w:ascii="Arial" w:hAnsi="Arial" w:cs="Arial"/>
          <w:sz w:val="22"/>
          <w:szCs w:val="22"/>
        </w:rPr>
        <w:t>Judicial control body’s director: “Without the UNPFN-ROLHR support we would still be able to do our work, but with the financial and technical backing we have been receiving so far, we can do our job even better. And we hope to further improve our systems and the quality of our work through future support, if possible for UNDP and the donors.”</w:t>
      </w:r>
    </w:p>
    <w:p w14:paraId="14515B17" w14:textId="77777777" w:rsidR="00375E1E" w:rsidRPr="00375E1E" w:rsidRDefault="00375E1E" w:rsidP="00375E1E">
      <w:pPr>
        <w:pStyle w:val="ListParagraph"/>
        <w:shd w:val="clear" w:color="auto" w:fill="FFFFFF" w:themeFill="background1"/>
        <w:ind w:left="2520"/>
        <w:jc w:val="both"/>
        <w:rPr>
          <w:rFonts w:ascii="Arial" w:hAnsi="Arial" w:cs="Arial"/>
          <w:sz w:val="22"/>
          <w:szCs w:val="22"/>
        </w:rPr>
      </w:pPr>
    </w:p>
    <w:p w14:paraId="102037E8"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Further, RoHLR could support to develop the segregated data to know who received the services or effected by the enforcement of the judgments to understand the dynamics of the courts function in a emerging inclusive society. </w:t>
      </w:r>
    </w:p>
    <w:p w14:paraId="3F0D7BC0" w14:textId="77777777" w:rsidR="00375E1E" w:rsidRPr="00375E1E" w:rsidRDefault="00375E1E" w:rsidP="00375E1E">
      <w:pPr>
        <w:pStyle w:val="ListParagraph"/>
        <w:widowControl/>
        <w:numPr>
          <w:ilvl w:val="3"/>
          <w:numId w:val="28"/>
        </w:numPr>
        <w:shd w:val="clear" w:color="auto" w:fill="FFFFFF" w:themeFill="background1"/>
        <w:ind w:left="720"/>
        <w:contextualSpacing/>
        <w:jc w:val="both"/>
        <w:rPr>
          <w:rFonts w:ascii="Arial" w:hAnsi="Arial" w:cs="Arial"/>
          <w:sz w:val="22"/>
          <w:szCs w:val="22"/>
        </w:rPr>
      </w:pPr>
      <w:r w:rsidRPr="00375E1E">
        <w:rPr>
          <w:rFonts w:ascii="Arial" w:hAnsi="Arial" w:cs="Arial"/>
          <w:sz w:val="22"/>
          <w:szCs w:val="22"/>
        </w:rPr>
        <w:t xml:space="preserve">Furthermore, it is recommended that this kind of contribution of RoHLR should be linked with the budget of the judiciary so as intervention would sustain as part of the institution’s regular work. </w:t>
      </w:r>
    </w:p>
    <w:p w14:paraId="03513EA2" w14:textId="77777777" w:rsidR="00C958D9" w:rsidRDefault="00C958D9" w:rsidP="009F7987">
      <w:pPr>
        <w:shd w:val="clear" w:color="auto" w:fill="FFFFFF" w:themeFill="background1"/>
        <w:rPr>
          <w:rFonts w:ascii="Arial" w:hAnsi="Arial" w:cs="Arial"/>
          <w:b/>
          <w:bCs/>
          <w:sz w:val="22"/>
          <w:szCs w:val="22"/>
          <w:u w:val="single"/>
        </w:rPr>
      </w:pPr>
    </w:p>
    <w:p w14:paraId="5EDC8412" w14:textId="77777777" w:rsidR="00C958D9" w:rsidRDefault="00C958D9" w:rsidP="009F7987">
      <w:pPr>
        <w:shd w:val="clear" w:color="auto" w:fill="FFFFFF" w:themeFill="background1"/>
        <w:rPr>
          <w:rFonts w:ascii="Arial" w:hAnsi="Arial" w:cs="Arial"/>
          <w:b/>
          <w:bCs/>
          <w:sz w:val="22"/>
          <w:szCs w:val="22"/>
          <w:u w:val="single"/>
        </w:rPr>
      </w:pPr>
    </w:p>
    <w:p w14:paraId="4CC3A1B9" w14:textId="77777777" w:rsidR="00C958D9" w:rsidRDefault="00C958D9" w:rsidP="009F7987">
      <w:pPr>
        <w:shd w:val="clear" w:color="auto" w:fill="FFFFFF" w:themeFill="background1"/>
        <w:rPr>
          <w:rFonts w:ascii="Arial" w:hAnsi="Arial" w:cs="Arial"/>
          <w:b/>
          <w:bCs/>
          <w:sz w:val="22"/>
          <w:szCs w:val="22"/>
          <w:u w:val="single"/>
        </w:rPr>
      </w:pPr>
    </w:p>
    <w:p w14:paraId="0820185E" w14:textId="77777777" w:rsidR="009F7987" w:rsidRPr="00614ADF" w:rsidRDefault="009F7987" w:rsidP="009F7987">
      <w:pPr>
        <w:shd w:val="clear" w:color="auto" w:fill="FFFFFF" w:themeFill="background1"/>
        <w:rPr>
          <w:rFonts w:ascii="Arial" w:hAnsi="Arial" w:cs="Arial"/>
          <w:b/>
          <w:bCs/>
          <w:sz w:val="22"/>
          <w:szCs w:val="22"/>
          <w:u w:val="single"/>
        </w:rPr>
      </w:pPr>
    </w:p>
    <w:p w14:paraId="52537FAD" w14:textId="77777777" w:rsidR="00614ADF" w:rsidRPr="00EE17BC" w:rsidRDefault="002F3074" w:rsidP="00A41286">
      <w:pPr>
        <w:shd w:val="clear" w:color="auto" w:fill="FFFFFF" w:themeFill="background1"/>
        <w:rPr>
          <w:rFonts w:ascii="Arial" w:hAnsi="Arial" w:cs="Arial"/>
          <w:b/>
          <w:bCs/>
          <w:sz w:val="22"/>
          <w:szCs w:val="22"/>
        </w:rPr>
      </w:pPr>
      <w:r>
        <w:rPr>
          <w:rFonts w:ascii="Arial" w:hAnsi="Arial" w:cs="Arial"/>
          <w:b/>
          <w:bCs/>
          <w:sz w:val="22"/>
          <w:szCs w:val="22"/>
        </w:rPr>
        <w:t>6.</w:t>
      </w:r>
      <w:r w:rsidR="002145F8">
        <w:rPr>
          <w:rFonts w:ascii="Arial" w:hAnsi="Arial" w:cs="Arial"/>
          <w:b/>
          <w:bCs/>
          <w:sz w:val="22"/>
          <w:szCs w:val="22"/>
        </w:rPr>
        <w:t>2</w:t>
      </w:r>
      <w:r w:rsidR="005D6869">
        <w:rPr>
          <w:rFonts w:ascii="Arial" w:hAnsi="Arial" w:cs="Arial"/>
          <w:b/>
          <w:bCs/>
          <w:sz w:val="22"/>
          <w:szCs w:val="22"/>
        </w:rPr>
        <w:t xml:space="preserve"> </w:t>
      </w:r>
      <w:r w:rsidR="00EE17BC">
        <w:rPr>
          <w:rFonts w:ascii="Arial" w:hAnsi="Arial" w:cs="Arial"/>
          <w:b/>
          <w:bCs/>
          <w:sz w:val="22"/>
          <w:szCs w:val="22"/>
        </w:rPr>
        <w:t>Key</w:t>
      </w:r>
      <w:r w:rsidR="005D6869">
        <w:rPr>
          <w:rFonts w:ascii="Arial" w:hAnsi="Arial" w:cs="Arial"/>
          <w:b/>
          <w:bCs/>
          <w:sz w:val="22"/>
          <w:szCs w:val="22"/>
        </w:rPr>
        <w:t xml:space="preserve"> </w:t>
      </w:r>
      <w:r w:rsidR="002C2272">
        <w:rPr>
          <w:rFonts w:ascii="Arial" w:hAnsi="Arial" w:cs="Arial"/>
          <w:b/>
          <w:bCs/>
          <w:sz w:val="22"/>
          <w:szCs w:val="22"/>
        </w:rPr>
        <w:t>r</w:t>
      </w:r>
      <w:r w:rsidR="00614ADF" w:rsidRPr="00EE17BC">
        <w:rPr>
          <w:rFonts w:ascii="Arial" w:hAnsi="Arial" w:cs="Arial"/>
          <w:b/>
          <w:bCs/>
          <w:sz w:val="22"/>
          <w:szCs w:val="22"/>
        </w:rPr>
        <w:t>ecommendations</w:t>
      </w:r>
    </w:p>
    <w:p w14:paraId="6855EC28" w14:textId="77777777" w:rsidR="00614ADF" w:rsidRDefault="00614ADF" w:rsidP="00A41286">
      <w:pPr>
        <w:shd w:val="clear" w:color="auto" w:fill="FFFFFF" w:themeFill="background1"/>
        <w:jc w:val="both"/>
        <w:rPr>
          <w:rFonts w:ascii="Arial" w:hAnsi="Arial" w:cs="Arial"/>
          <w:b/>
          <w:bCs/>
          <w:sz w:val="22"/>
          <w:szCs w:val="22"/>
        </w:rPr>
      </w:pPr>
    </w:p>
    <w:p w14:paraId="4351B257" w14:textId="77777777" w:rsidR="00A41286" w:rsidRDefault="00A41286" w:rsidP="00A41286">
      <w:pPr>
        <w:shd w:val="clear" w:color="auto" w:fill="FFFFFF" w:themeFill="background1"/>
        <w:jc w:val="both"/>
        <w:rPr>
          <w:rFonts w:ascii="Arial" w:hAnsi="Arial" w:cs="Arial"/>
          <w:sz w:val="22"/>
          <w:szCs w:val="22"/>
        </w:rPr>
      </w:pPr>
    </w:p>
    <w:p w14:paraId="30339E74" w14:textId="77777777" w:rsidR="00C958D9" w:rsidRPr="00C958D9" w:rsidRDefault="00C958D9" w:rsidP="00C958D9">
      <w:pPr>
        <w:jc w:val="both"/>
        <w:rPr>
          <w:rFonts w:ascii="Arial" w:hAnsi="Arial" w:cs="Arial"/>
          <w:i/>
          <w:sz w:val="22"/>
          <w:szCs w:val="22"/>
        </w:rPr>
      </w:pPr>
      <w:r w:rsidRPr="00C958D9">
        <w:rPr>
          <w:rFonts w:ascii="Arial" w:hAnsi="Arial" w:cs="Arial"/>
          <w:i/>
          <w:sz w:val="22"/>
          <w:szCs w:val="22"/>
        </w:rPr>
        <w:t>Applied action research studies (I) - Untouchability-related issues</w:t>
      </w:r>
    </w:p>
    <w:p w14:paraId="4752A2BB" w14:textId="77777777" w:rsidR="00C958D9" w:rsidRPr="00C958D9" w:rsidRDefault="00C958D9" w:rsidP="00C958D9">
      <w:pPr>
        <w:jc w:val="both"/>
        <w:rPr>
          <w:rFonts w:ascii="Arial" w:hAnsi="Arial" w:cs="Arial"/>
          <w:sz w:val="22"/>
          <w:szCs w:val="22"/>
        </w:rPr>
      </w:pPr>
    </w:p>
    <w:p w14:paraId="4839AA90"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In many cases referral of cases to the police resulted in unfair compromises; e.g., the untouchability act not properly being addressed etc. Hence, related capacity building and sensitization needs to be continued (cf. IA/LAAC activities).</w:t>
      </w:r>
    </w:p>
    <w:p w14:paraId="67512CDA"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 xml:space="preserve">Caste-based discrimination cases are apparently not treated equally through the SLAC and it is assumed by stakeholders/IPs that cases are not classified as dalit-related even when they clearly are and there is evidence of discrimination and leniency in executing rulings involving dalit victims in crimes perpetrated by members </w:t>
      </w:r>
      <w:r w:rsidRPr="00C958D9">
        <w:rPr>
          <w:rFonts w:ascii="Arial" w:hAnsi="Arial" w:cs="Arial"/>
          <w:sz w:val="22"/>
          <w:szCs w:val="22"/>
        </w:rPr>
        <w:lastRenderedPageBreak/>
        <w:t>of higher castes. Need to study whether in cases of domestic violence there truly is, as suggested by several stakeholders, a pattern of discrimination against women in general and against dalits.</w:t>
      </w:r>
    </w:p>
    <w:p w14:paraId="30329F88"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Psycho-social services offered through NNDSWO’s referral mechanism were scarcely used even though sufficient resources and man power were available. It is suggested to carry out a research study to analyze the reasons why this was the case; if this can and should be addressed, and, if applicable, how. Lessons learned might also be cross-pollinating since they could probably also be applied to SLACs.</w:t>
      </w:r>
    </w:p>
    <w:p w14:paraId="211EF34F" w14:textId="77777777" w:rsidR="00C958D9" w:rsidRPr="00C958D9" w:rsidRDefault="00C958D9" w:rsidP="00C958D9">
      <w:pPr>
        <w:pStyle w:val="ListParagraph"/>
        <w:ind w:left="1080"/>
        <w:jc w:val="both"/>
        <w:rPr>
          <w:rFonts w:ascii="Arial" w:hAnsi="Arial" w:cs="Arial"/>
          <w:i/>
          <w:sz w:val="22"/>
          <w:szCs w:val="22"/>
        </w:rPr>
      </w:pPr>
    </w:p>
    <w:p w14:paraId="3B68DB71" w14:textId="77777777" w:rsidR="00C958D9" w:rsidRPr="00C958D9" w:rsidRDefault="00C958D9" w:rsidP="00C958D9">
      <w:pPr>
        <w:pStyle w:val="ListParagraph"/>
        <w:ind w:left="1080"/>
        <w:jc w:val="both"/>
        <w:rPr>
          <w:rFonts w:ascii="Arial" w:hAnsi="Arial" w:cs="Arial"/>
          <w:i/>
          <w:sz w:val="22"/>
          <w:szCs w:val="22"/>
        </w:rPr>
      </w:pPr>
    </w:p>
    <w:p w14:paraId="40B74B4D" w14:textId="77777777" w:rsidR="00C958D9" w:rsidRPr="00C958D9" w:rsidRDefault="00C958D9" w:rsidP="00C958D9">
      <w:pPr>
        <w:ind w:firstLine="720"/>
        <w:jc w:val="both"/>
        <w:rPr>
          <w:rFonts w:ascii="Arial" w:hAnsi="Arial" w:cs="Arial"/>
          <w:i/>
          <w:sz w:val="22"/>
          <w:szCs w:val="22"/>
        </w:rPr>
      </w:pPr>
      <w:r w:rsidRPr="00C958D9">
        <w:rPr>
          <w:rFonts w:ascii="Arial" w:hAnsi="Arial" w:cs="Arial"/>
          <w:i/>
          <w:sz w:val="22"/>
          <w:szCs w:val="22"/>
        </w:rPr>
        <w:t>Applied action research (II) - Mapping/business process review</w:t>
      </w:r>
    </w:p>
    <w:p w14:paraId="52D0AD3A" w14:textId="77777777" w:rsidR="00C958D9" w:rsidRPr="00C958D9" w:rsidRDefault="00C958D9" w:rsidP="00C958D9">
      <w:pPr>
        <w:pStyle w:val="ListParagraph"/>
        <w:ind w:left="1080"/>
        <w:jc w:val="both"/>
        <w:rPr>
          <w:rFonts w:ascii="Arial" w:hAnsi="Arial" w:cs="Arial"/>
          <w:sz w:val="22"/>
          <w:szCs w:val="22"/>
        </w:rPr>
      </w:pPr>
    </w:p>
    <w:p w14:paraId="2A926542"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An important future activity could be the mapping and improvement of administrative procedures (such as court procedures) to render them much more victim-friendly and respectful of the dignity of the plaintiff, in lieu of the current situation where they cause discouragement and frustration among victims.</w:t>
      </w:r>
    </w:p>
    <w:p w14:paraId="4D4370FD"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 xml:space="preserve">Suggest to GoN technical support to fix recurrent problems of delayed fund disbursement through governmental financial management mechanisms through a business process review and subsequent re-engineering of the system. (N.B.: This would likely need to be framed as general economic governance support outside the remit of ROLHR since touching on general capacity issues of the government machinery; however, co-funding could be provided via ROLHR since it would also be a beneficiary of such an intervention.) </w:t>
      </w:r>
    </w:p>
    <w:p w14:paraId="2F5275D9"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 xml:space="preserve">The complicated existing procedure that needs to be followed if one wants to request for participation of district legal staff at a training session in another district calls for a revision of the internal justice sector guidelines, rules and regulations. Since RoLHR/(ex-)UNPFN would also benefit from a revised guideline, this could be framed as RoLHR activity. </w:t>
      </w:r>
    </w:p>
    <w:p w14:paraId="097FDACE"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Similarly, the complications preventing the decentralization of the scholarship scheme due to financial transfer bottlenecks could potentially be addressed through UNDP support, e.g. through introducing mobile phone-based credit transfer appliances to be used in order to circumvent the risk of financial embezzlement and administrative, NEX-related insufficiencies. In this regard, there is a body of evidence and a stock of UNDP-supported best practices incl. salary and fund transfer during UNMEEG in West Africa; DRC cross-border traders; phone-based Afghan civil servant payments etc.</w:t>
      </w:r>
    </w:p>
    <w:p w14:paraId="08F9C391"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Since it was not possible to establish a formal referral network within the 9 months remaining (after the earthquake-induced loss of 3 months) of the one-year timeline for this activity, in view of the time required to amend related laws and the limiting funding (USD 25,000 for five districts, only), UNDP and GoN agreed to pilot test an informal network incl. mediation and arbitration (by elders, through customary and temple law etc.). Assessing the success and remaining needs of the mechanism is now necessary in view of designing appropriate capacity building/training/information interventions to pursue the ultimate objective, viz. strengthening the “informal” side of the referral network (i.e., all relevant actors know about the role and mandate of other actors).</w:t>
      </w:r>
    </w:p>
    <w:p w14:paraId="70D04406" w14:textId="77777777" w:rsidR="00C958D9" w:rsidRPr="00C958D9" w:rsidRDefault="00C958D9" w:rsidP="00C958D9">
      <w:pPr>
        <w:pStyle w:val="ListParagraph"/>
        <w:ind w:left="1080"/>
        <w:jc w:val="both"/>
        <w:rPr>
          <w:rFonts w:ascii="Arial" w:hAnsi="Arial" w:cs="Arial"/>
          <w:sz w:val="22"/>
          <w:szCs w:val="22"/>
        </w:rPr>
      </w:pPr>
    </w:p>
    <w:p w14:paraId="00CE9CC9" w14:textId="77777777" w:rsidR="00C958D9" w:rsidRPr="00C958D9" w:rsidRDefault="00C958D9" w:rsidP="00C958D9">
      <w:pPr>
        <w:pStyle w:val="ListParagraph"/>
        <w:ind w:left="1080"/>
        <w:jc w:val="both"/>
        <w:rPr>
          <w:rFonts w:ascii="Arial" w:hAnsi="Arial" w:cs="Arial"/>
          <w:sz w:val="22"/>
          <w:szCs w:val="22"/>
        </w:rPr>
      </w:pPr>
    </w:p>
    <w:p w14:paraId="11616F37" w14:textId="77777777" w:rsidR="00C958D9" w:rsidRPr="00C958D9" w:rsidRDefault="00C958D9" w:rsidP="00C958D9">
      <w:pPr>
        <w:ind w:firstLine="720"/>
        <w:jc w:val="both"/>
        <w:rPr>
          <w:rFonts w:ascii="Arial" w:hAnsi="Arial" w:cs="Arial"/>
          <w:i/>
          <w:sz w:val="22"/>
          <w:szCs w:val="22"/>
        </w:rPr>
      </w:pPr>
      <w:r w:rsidRPr="00C958D9">
        <w:rPr>
          <w:rFonts w:ascii="Arial" w:hAnsi="Arial" w:cs="Arial"/>
          <w:i/>
          <w:sz w:val="22"/>
          <w:szCs w:val="22"/>
        </w:rPr>
        <w:t>SLAC/DLAC-related issues</w:t>
      </w:r>
    </w:p>
    <w:p w14:paraId="61F43A31" w14:textId="77777777" w:rsidR="00C958D9" w:rsidRPr="00C958D9" w:rsidRDefault="00C958D9" w:rsidP="00C958D9">
      <w:pPr>
        <w:pStyle w:val="ListParagraph"/>
        <w:ind w:left="1080"/>
        <w:jc w:val="both"/>
        <w:rPr>
          <w:rFonts w:ascii="Arial" w:hAnsi="Arial" w:cs="Arial"/>
          <w:sz w:val="22"/>
          <w:szCs w:val="22"/>
        </w:rPr>
      </w:pPr>
    </w:p>
    <w:p w14:paraId="71694B64"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lastRenderedPageBreak/>
        <w:t>Sometimes there is overlap or even competition between DLAC/SLAC and the Women’s and Children’s Affairs Office since both provide support services to the same target group, namely family victims. Enhanced coordination would increase the efficiency of service provision and reduce duplication and confusion. This is linked to the need to resume discussions with Unicef if they would not be inclined to officially join the programme platform, now.</w:t>
      </w:r>
    </w:p>
    <w:p w14:paraId="6F7E3EE6"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Strengthen DLAC coordination capacity by creating a SLAC Sensitization and Outreach position.</w:t>
      </w:r>
    </w:p>
    <w:p w14:paraId="593FFC42"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Psycho-social counseling exists in some but not all districts, hence</w:t>
      </w:r>
      <w:r w:rsidR="005D6869">
        <w:rPr>
          <w:rFonts w:ascii="Arial" w:hAnsi="Arial" w:cs="Arial"/>
          <w:sz w:val="22"/>
          <w:szCs w:val="22"/>
        </w:rPr>
        <w:t xml:space="preserve"> there is</w:t>
      </w:r>
      <w:r w:rsidRPr="00C958D9">
        <w:rPr>
          <w:rFonts w:ascii="Arial" w:hAnsi="Arial" w:cs="Arial"/>
          <w:sz w:val="22"/>
          <w:szCs w:val="22"/>
        </w:rPr>
        <w:t xml:space="preserve"> need to add a psycho-social counselor to SLAC staff</w:t>
      </w:r>
      <w:r w:rsidR="005D6869">
        <w:rPr>
          <w:rFonts w:ascii="Arial" w:hAnsi="Arial" w:cs="Arial"/>
          <w:sz w:val="22"/>
          <w:szCs w:val="22"/>
        </w:rPr>
        <w:t xml:space="preserve"> wherever such a gap exists</w:t>
      </w:r>
      <w:r w:rsidRPr="00C958D9">
        <w:rPr>
          <w:rFonts w:ascii="Arial" w:hAnsi="Arial" w:cs="Arial"/>
          <w:sz w:val="22"/>
          <w:szCs w:val="22"/>
        </w:rPr>
        <w:t>.</w:t>
      </w:r>
    </w:p>
    <w:p w14:paraId="06BD4FD0"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 xml:space="preserve">SLAC staff competencies to be strengthened and human resource base widened to better coordinate awareness creation etc. at district level. </w:t>
      </w:r>
    </w:p>
    <w:p w14:paraId="27AB9E41"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 xml:space="preserve">The SLAC provides legal aid to the poor, women and vulnerable groups and provides legal aid to cases referred to it through a multitude of different entities including government agencies like the women’s and children office, the police, District Development Committees, Village Development Committees, Chief District Officers, the Local Peace Committee, NHRC, NDC, NWC, District Court and NGOs like LACC, WVAF and NNDSWO, which implies that in addition to the existing human resources, there should also be a dedicated clerical position of an administrative documentation and reporting officer. This would also help to properly keep track of the incoming flows through appropriate M&amp;E and related analytics that would inform programme management’s strategic choices regarding communication, adjustments of the intervention strategy, responsiveness of service provision to actual demand (i.e. upscaling or downscaling of staff levels and portfolio of services offered etc.). </w:t>
      </w:r>
    </w:p>
    <w:p w14:paraId="7DE2E639"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Suggested staffing structure of the SLAC: 1. report officer, 2. computer/documentation expert, 3. psycho-social counselor, 4. outreach/public affairs officer (for sensitization, public information, communication etc.).</w:t>
      </w:r>
    </w:p>
    <w:p w14:paraId="04A704E8"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Need to build capacity of SLAC staff in report writing.</w:t>
      </w:r>
    </w:p>
    <w:p w14:paraId="1673F6D9"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Suggested to carry out research to verify if women belonging to Madhesi communities are more reluctant than other groups to approach SLACs to receive legal support; and if confirmed, what are the reasons for this and possible ways to address this issue.</w:t>
      </w:r>
    </w:p>
    <w:p w14:paraId="79D1B001"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The Chair of the DLAC should be the Registrar of the District Court since attorneys are directly involved and representing one party to a case, whereas the Registrar is neutral. This would induce more confidence into the system by the public. (N.B.: Related recommendations are not yet officially part of the draft act.)</w:t>
      </w:r>
    </w:p>
    <w:p w14:paraId="7C5A1A02"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Some other projects have facilitators at community level, which UNPFN/ROLHR does not have; use of such facilitators is suggested.</w:t>
      </w:r>
    </w:p>
    <w:p w14:paraId="27A4C47A"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RoHLR should coordinate with MoLJPA to increase the role and budget of the SLAC offices through the DLAC to ensure it becomes a full-fledged one-stop service center to</w:t>
      </w:r>
      <w:r w:rsidR="005D6869">
        <w:rPr>
          <w:rFonts w:ascii="Arial" w:hAnsi="Arial" w:cs="Arial"/>
          <w:sz w:val="22"/>
          <w:szCs w:val="22"/>
        </w:rPr>
        <w:t xml:space="preserve"> provide legal aid, psycho-social</w:t>
      </w:r>
      <w:r w:rsidRPr="00C958D9">
        <w:rPr>
          <w:rFonts w:ascii="Arial" w:hAnsi="Arial" w:cs="Arial"/>
          <w:sz w:val="22"/>
          <w:szCs w:val="22"/>
        </w:rPr>
        <w:t xml:space="preserve"> counseling, rehabilitation and other support to victims. </w:t>
      </w:r>
    </w:p>
    <w:p w14:paraId="771238A2"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Devising</w:t>
      </w:r>
      <w:r w:rsidRPr="00C958D9">
        <w:rPr>
          <w:rFonts w:ascii="Arial" w:hAnsi="Arial" w:cs="Arial"/>
          <w:color w:val="000000"/>
          <w:sz w:val="22"/>
          <w:szCs w:val="22"/>
        </w:rPr>
        <w:t xml:space="preserve"> a strategy for enhanced</w:t>
      </w:r>
      <w:r w:rsidRPr="00C958D9">
        <w:rPr>
          <w:rFonts w:ascii="Arial" w:hAnsi="Arial" w:cs="Arial"/>
          <w:sz w:val="22"/>
          <w:szCs w:val="22"/>
        </w:rPr>
        <w:t xml:space="preserve"> coordination of the SLAC mechanism into the DLAC is essential for continuing the SLAC approach beyond the project’s life span. This should also entail setting up a budget line in the national justice sector’s financial framework for funding SLAC staff and operations.</w:t>
      </w:r>
    </w:p>
    <w:p w14:paraId="1113A786" w14:textId="77777777" w:rsidR="00C958D9" w:rsidRPr="00C958D9" w:rsidRDefault="00C958D9" w:rsidP="00C958D9">
      <w:pPr>
        <w:shd w:val="clear" w:color="auto" w:fill="FFFFFF" w:themeFill="background1"/>
        <w:ind w:firstLine="720"/>
        <w:jc w:val="both"/>
        <w:rPr>
          <w:rFonts w:ascii="Arial" w:hAnsi="Arial" w:cs="Arial"/>
          <w:sz w:val="22"/>
          <w:szCs w:val="22"/>
        </w:rPr>
      </w:pPr>
    </w:p>
    <w:p w14:paraId="3A0E7F25" w14:textId="77777777" w:rsidR="00C958D9" w:rsidRPr="00C958D9" w:rsidRDefault="00C958D9" w:rsidP="00C958D9">
      <w:pPr>
        <w:shd w:val="clear" w:color="auto" w:fill="FFFFFF" w:themeFill="background1"/>
        <w:ind w:firstLine="720"/>
        <w:jc w:val="both"/>
        <w:rPr>
          <w:rFonts w:ascii="Arial" w:hAnsi="Arial" w:cs="Arial"/>
          <w:sz w:val="22"/>
          <w:szCs w:val="22"/>
        </w:rPr>
      </w:pPr>
    </w:p>
    <w:p w14:paraId="59308282" w14:textId="77777777" w:rsidR="00C958D9" w:rsidRPr="00C958D9" w:rsidRDefault="00C958D9" w:rsidP="00C958D9">
      <w:pPr>
        <w:shd w:val="clear" w:color="auto" w:fill="FFFFFF" w:themeFill="background1"/>
        <w:ind w:firstLine="720"/>
        <w:jc w:val="both"/>
        <w:rPr>
          <w:rFonts w:ascii="Arial" w:hAnsi="Arial" w:cs="Arial"/>
          <w:i/>
          <w:sz w:val="22"/>
          <w:szCs w:val="22"/>
        </w:rPr>
      </w:pPr>
      <w:r w:rsidRPr="00C958D9">
        <w:rPr>
          <w:rFonts w:ascii="Arial" w:hAnsi="Arial" w:cs="Arial"/>
          <w:i/>
          <w:sz w:val="22"/>
          <w:szCs w:val="22"/>
        </w:rPr>
        <w:t>NJA</w:t>
      </w:r>
    </w:p>
    <w:p w14:paraId="350BADCA" w14:textId="77777777" w:rsidR="00C958D9" w:rsidRPr="00C958D9" w:rsidRDefault="00C958D9" w:rsidP="00C958D9">
      <w:pPr>
        <w:pStyle w:val="ListParagraph"/>
        <w:shd w:val="clear" w:color="auto" w:fill="FFFFFF" w:themeFill="background1"/>
        <w:ind w:left="1080"/>
        <w:jc w:val="both"/>
        <w:rPr>
          <w:rFonts w:ascii="Arial" w:hAnsi="Arial" w:cs="Arial"/>
          <w:sz w:val="22"/>
          <w:szCs w:val="22"/>
        </w:rPr>
      </w:pPr>
    </w:p>
    <w:p w14:paraId="1C16DBD4"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lastRenderedPageBreak/>
        <w:t>The RoHLR supports NJA on developing</w:t>
      </w:r>
      <w:r w:rsidR="009D5B0B">
        <w:rPr>
          <w:rFonts w:ascii="Arial" w:hAnsi="Arial" w:cs="Arial"/>
          <w:sz w:val="22"/>
          <w:szCs w:val="22"/>
        </w:rPr>
        <w:t xml:space="preserve"> the</w:t>
      </w:r>
      <w:r w:rsidRPr="00C958D9">
        <w:rPr>
          <w:rFonts w:ascii="Arial" w:hAnsi="Arial" w:cs="Arial"/>
          <w:sz w:val="22"/>
          <w:szCs w:val="22"/>
        </w:rPr>
        <w:t xml:space="preserve"> capacity of the Paid Lawyer</w:t>
      </w:r>
      <w:r w:rsidR="009D5B0B">
        <w:rPr>
          <w:rFonts w:ascii="Arial" w:hAnsi="Arial" w:cs="Arial"/>
          <w:sz w:val="22"/>
          <w:szCs w:val="22"/>
        </w:rPr>
        <w:t>s</w:t>
      </w:r>
      <w:r w:rsidRPr="00C958D9">
        <w:rPr>
          <w:rFonts w:ascii="Arial" w:hAnsi="Arial" w:cs="Arial"/>
          <w:sz w:val="22"/>
          <w:szCs w:val="22"/>
        </w:rPr>
        <w:t xml:space="preserve"> </w:t>
      </w:r>
      <w:r w:rsidR="009D5B0B">
        <w:rPr>
          <w:rFonts w:ascii="Arial" w:hAnsi="Arial" w:cs="Arial"/>
          <w:sz w:val="22"/>
          <w:szCs w:val="22"/>
        </w:rPr>
        <w:t>at</w:t>
      </w:r>
      <w:r w:rsidRPr="00C958D9">
        <w:rPr>
          <w:rFonts w:ascii="Arial" w:hAnsi="Arial" w:cs="Arial"/>
          <w:sz w:val="22"/>
          <w:szCs w:val="22"/>
        </w:rPr>
        <w:t xml:space="preserve"> </w:t>
      </w:r>
      <w:r w:rsidR="009D5B0B">
        <w:rPr>
          <w:rFonts w:ascii="Arial" w:hAnsi="Arial" w:cs="Arial"/>
          <w:sz w:val="22"/>
          <w:szCs w:val="22"/>
        </w:rPr>
        <w:t>court. So far, two documents have been</w:t>
      </w:r>
      <w:r w:rsidRPr="00C958D9">
        <w:rPr>
          <w:rFonts w:ascii="Arial" w:hAnsi="Arial" w:cs="Arial"/>
          <w:sz w:val="22"/>
          <w:szCs w:val="22"/>
        </w:rPr>
        <w:t xml:space="preserve"> published to enhance their capacity and one </w:t>
      </w:r>
      <w:r w:rsidR="009D5B0B">
        <w:rPr>
          <w:rFonts w:ascii="Arial" w:hAnsi="Arial" w:cs="Arial"/>
          <w:sz w:val="22"/>
          <w:szCs w:val="22"/>
        </w:rPr>
        <w:t>training has been</w:t>
      </w:r>
      <w:r w:rsidRPr="00C958D9">
        <w:rPr>
          <w:rFonts w:ascii="Arial" w:hAnsi="Arial" w:cs="Arial"/>
          <w:sz w:val="22"/>
          <w:szCs w:val="22"/>
        </w:rPr>
        <w:t xml:space="preserve"> implemented. Paid Lawyer</w:t>
      </w:r>
      <w:r w:rsidR="009D5B0B">
        <w:rPr>
          <w:rFonts w:ascii="Arial" w:hAnsi="Arial" w:cs="Arial"/>
          <w:sz w:val="22"/>
          <w:szCs w:val="22"/>
        </w:rPr>
        <w:t>s are an</w:t>
      </w:r>
      <w:r w:rsidRPr="00C958D9">
        <w:rPr>
          <w:rFonts w:ascii="Arial" w:hAnsi="Arial" w:cs="Arial"/>
          <w:sz w:val="22"/>
          <w:szCs w:val="22"/>
        </w:rPr>
        <w:t xml:space="preserve"> integral part of the court and they remain</w:t>
      </w:r>
      <w:r w:rsidR="009D5B0B">
        <w:rPr>
          <w:rFonts w:ascii="Arial" w:hAnsi="Arial" w:cs="Arial"/>
          <w:sz w:val="22"/>
          <w:szCs w:val="22"/>
        </w:rPr>
        <w:t xml:space="preserve"> in their job</w:t>
      </w:r>
      <w:r w:rsidRPr="00C958D9">
        <w:rPr>
          <w:rFonts w:ascii="Arial" w:hAnsi="Arial" w:cs="Arial"/>
          <w:sz w:val="22"/>
          <w:szCs w:val="22"/>
        </w:rPr>
        <w:t xml:space="preserve"> temporarily</w:t>
      </w:r>
      <w:r w:rsidR="009D5B0B">
        <w:rPr>
          <w:rFonts w:ascii="Arial" w:hAnsi="Arial" w:cs="Arial"/>
          <w:sz w:val="22"/>
          <w:szCs w:val="22"/>
        </w:rPr>
        <w:t>,</w:t>
      </w:r>
      <w:r w:rsidRPr="00C958D9">
        <w:rPr>
          <w:rFonts w:ascii="Arial" w:hAnsi="Arial" w:cs="Arial"/>
          <w:sz w:val="22"/>
          <w:szCs w:val="22"/>
        </w:rPr>
        <w:t xml:space="preserve"> for</w:t>
      </w:r>
      <w:r w:rsidR="009D5B0B">
        <w:rPr>
          <w:rFonts w:ascii="Arial" w:hAnsi="Arial" w:cs="Arial"/>
          <w:sz w:val="22"/>
          <w:szCs w:val="22"/>
        </w:rPr>
        <w:t xml:space="preserve"> a duration of</w:t>
      </w:r>
      <w:r w:rsidRPr="00C958D9">
        <w:rPr>
          <w:rFonts w:ascii="Arial" w:hAnsi="Arial" w:cs="Arial"/>
          <w:sz w:val="22"/>
          <w:szCs w:val="22"/>
        </w:rPr>
        <w:t xml:space="preserve"> one year.</w:t>
      </w:r>
      <w:r w:rsidR="0028036D">
        <w:rPr>
          <w:rFonts w:ascii="Arial" w:hAnsi="Arial" w:cs="Arial"/>
          <w:sz w:val="22"/>
          <w:szCs w:val="22"/>
        </w:rPr>
        <w:t xml:space="preserve"> Hence, it is recommended t</w:t>
      </w:r>
      <w:r w:rsidR="00006D33">
        <w:rPr>
          <w:rFonts w:ascii="Arial" w:hAnsi="Arial" w:cs="Arial"/>
          <w:sz w:val="22"/>
          <w:szCs w:val="22"/>
        </w:rPr>
        <w:t>o provide</w:t>
      </w:r>
      <w:r w:rsidR="0028036D">
        <w:rPr>
          <w:rFonts w:ascii="Arial" w:hAnsi="Arial" w:cs="Arial"/>
          <w:sz w:val="22"/>
          <w:szCs w:val="22"/>
        </w:rPr>
        <w:t xml:space="preserve"> </w:t>
      </w:r>
      <w:r w:rsidR="00006D33" w:rsidRPr="00C958D9">
        <w:rPr>
          <w:rFonts w:ascii="Arial" w:hAnsi="Arial" w:cs="Arial"/>
          <w:sz w:val="22"/>
          <w:szCs w:val="22"/>
        </w:rPr>
        <w:t>orientation by the judge and registrar of the respective courts to the newly appointed Paid Lawyer</w:t>
      </w:r>
      <w:r w:rsidR="00006D33">
        <w:rPr>
          <w:rFonts w:ascii="Arial" w:hAnsi="Arial" w:cs="Arial"/>
          <w:sz w:val="22"/>
          <w:szCs w:val="22"/>
        </w:rPr>
        <w:t xml:space="preserve">. Such guidance could be given in the form of </w:t>
      </w:r>
      <w:r w:rsidR="0028036D">
        <w:rPr>
          <w:rFonts w:ascii="Arial" w:hAnsi="Arial" w:cs="Arial"/>
          <w:sz w:val="22"/>
          <w:szCs w:val="22"/>
        </w:rPr>
        <w:t>a brief</w:t>
      </w:r>
      <w:r w:rsidRPr="00C958D9">
        <w:rPr>
          <w:rFonts w:ascii="Arial" w:hAnsi="Arial" w:cs="Arial"/>
          <w:sz w:val="22"/>
          <w:szCs w:val="22"/>
        </w:rPr>
        <w:t xml:space="preserve"> written circular of the court or</w:t>
      </w:r>
      <w:r w:rsidR="00006D33">
        <w:rPr>
          <w:rFonts w:ascii="Arial" w:hAnsi="Arial" w:cs="Arial"/>
          <w:sz w:val="22"/>
          <w:szCs w:val="22"/>
        </w:rPr>
        <w:t xml:space="preserve"> a concise guide of directives (a </w:t>
      </w:r>
      <w:r w:rsidR="00006D33" w:rsidRPr="00006D33">
        <w:rPr>
          <w:rFonts w:ascii="Arial" w:hAnsi="Arial" w:cs="Arial"/>
          <w:i/>
          <w:sz w:val="22"/>
          <w:szCs w:val="22"/>
        </w:rPr>
        <w:t>vade</w:t>
      </w:r>
      <w:r w:rsidR="00006D33">
        <w:rPr>
          <w:rFonts w:ascii="Arial" w:hAnsi="Arial" w:cs="Arial"/>
          <w:i/>
          <w:sz w:val="22"/>
          <w:szCs w:val="22"/>
        </w:rPr>
        <w:t xml:space="preserve"> </w:t>
      </w:r>
      <w:r w:rsidR="00006D33" w:rsidRPr="00006D33">
        <w:rPr>
          <w:rFonts w:ascii="Arial" w:hAnsi="Arial" w:cs="Arial"/>
          <w:i/>
          <w:sz w:val="22"/>
          <w:szCs w:val="22"/>
        </w:rPr>
        <w:t>mecum</w:t>
      </w:r>
      <w:r w:rsidR="00006D33">
        <w:rPr>
          <w:rFonts w:ascii="Arial" w:hAnsi="Arial" w:cs="Arial"/>
          <w:sz w:val="22"/>
          <w:szCs w:val="22"/>
        </w:rPr>
        <w:t>) based on the documents already developed by the NJA</w:t>
      </w:r>
      <w:r w:rsidRPr="00C958D9">
        <w:rPr>
          <w:rFonts w:ascii="Arial" w:hAnsi="Arial" w:cs="Arial"/>
          <w:sz w:val="22"/>
          <w:szCs w:val="22"/>
        </w:rPr>
        <w:t xml:space="preserve">. </w:t>
      </w:r>
    </w:p>
    <w:p w14:paraId="33FC0565" w14:textId="77777777" w:rsidR="00C958D9" w:rsidRPr="00C958D9" w:rsidRDefault="00C958D9" w:rsidP="00C958D9">
      <w:pPr>
        <w:pStyle w:val="ListParagraph"/>
        <w:widowControl/>
        <w:numPr>
          <w:ilvl w:val="0"/>
          <w:numId w:val="27"/>
        </w:numPr>
        <w:shd w:val="clear" w:color="auto" w:fill="FFFFFF" w:themeFill="background1"/>
        <w:autoSpaceDE w:val="0"/>
        <w:autoSpaceDN w:val="0"/>
        <w:adjustRightInd w:val="0"/>
        <w:contextualSpacing/>
        <w:jc w:val="both"/>
        <w:rPr>
          <w:rFonts w:ascii="Arial" w:hAnsi="Arial" w:cs="Arial"/>
          <w:sz w:val="22"/>
          <w:szCs w:val="22"/>
        </w:rPr>
      </w:pPr>
      <w:r w:rsidRPr="00C958D9">
        <w:rPr>
          <w:rFonts w:ascii="Arial" w:hAnsi="Arial" w:cs="Arial"/>
          <w:sz w:val="22"/>
          <w:szCs w:val="22"/>
        </w:rPr>
        <w:t xml:space="preserve">There is need to resolve the potential or actual competition between free legal aid support counsel and representation services offered by paid lawyers through sensitization of the latter, providing evidence (= data) that the demand for paid and non-paid services is actually increasing thanks to the A2J intervention package; and by institutionalizing the referral of better-off (=above cut-off threshold qualifying for free representation etc.) service seekers from legal help desks etc. to paid lawyers.  </w:t>
      </w:r>
    </w:p>
    <w:p w14:paraId="6667C210" w14:textId="77777777" w:rsidR="00C958D9" w:rsidRPr="00C958D9" w:rsidRDefault="00C958D9" w:rsidP="00C958D9">
      <w:pPr>
        <w:pStyle w:val="ListParagraph"/>
        <w:shd w:val="clear" w:color="auto" w:fill="FFFFFF" w:themeFill="background1"/>
        <w:ind w:left="1080"/>
        <w:jc w:val="both"/>
        <w:rPr>
          <w:rFonts w:ascii="Arial" w:hAnsi="Arial" w:cs="Arial"/>
          <w:sz w:val="22"/>
          <w:szCs w:val="22"/>
        </w:rPr>
      </w:pPr>
    </w:p>
    <w:p w14:paraId="358CDFDE" w14:textId="77777777" w:rsidR="00C958D9" w:rsidRPr="00C958D9" w:rsidRDefault="00C958D9" w:rsidP="00C958D9">
      <w:pPr>
        <w:pStyle w:val="ListParagraph"/>
        <w:shd w:val="clear" w:color="auto" w:fill="FFFFFF" w:themeFill="background1"/>
        <w:ind w:left="1080"/>
        <w:jc w:val="both"/>
        <w:rPr>
          <w:rFonts w:ascii="Arial" w:hAnsi="Arial" w:cs="Arial"/>
          <w:sz w:val="22"/>
          <w:szCs w:val="22"/>
        </w:rPr>
      </w:pPr>
    </w:p>
    <w:p w14:paraId="78750B61" w14:textId="77777777" w:rsidR="00C958D9" w:rsidRPr="00C958D9" w:rsidRDefault="00C958D9" w:rsidP="00C958D9">
      <w:pPr>
        <w:shd w:val="clear" w:color="auto" w:fill="FFFFFF" w:themeFill="background1"/>
        <w:ind w:left="720"/>
        <w:jc w:val="both"/>
        <w:rPr>
          <w:rFonts w:ascii="Arial" w:hAnsi="Arial" w:cs="Arial"/>
          <w:i/>
          <w:sz w:val="22"/>
          <w:szCs w:val="22"/>
        </w:rPr>
      </w:pPr>
      <w:r w:rsidRPr="00C958D9">
        <w:rPr>
          <w:rFonts w:ascii="Arial" w:hAnsi="Arial" w:cs="Arial"/>
          <w:i/>
          <w:sz w:val="22"/>
          <w:szCs w:val="22"/>
        </w:rPr>
        <w:t xml:space="preserve">Monitoring </w:t>
      </w:r>
      <w:r w:rsidR="00723EA0">
        <w:rPr>
          <w:rFonts w:ascii="Arial" w:hAnsi="Arial" w:cs="Arial"/>
          <w:i/>
          <w:sz w:val="22"/>
          <w:szCs w:val="22"/>
        </w:rPr>
        <w:t>and reporting</w:t>
      </w:r>
    </w:p>
    <w:p w14:paraId="3D42903C" w14:textId="77777777" w:rsidR="00C958D9" w:rsidRPr="00C958D9" w:rsidRDefault="00C958D9" w:rsidP="00C958D9">
      <w:pPr>
        <w:shd w:val="clear" w:color="auto" w:fill="FFFFFF" w:themeFill="background1"/>
        <w:ind w:left="720"/>
        <w:jc w:val="both"/>
        <w:rPr>
          <w:rFonts w:ascii="Arial" w:hAnsi="Arial" w:cs="Arial"/>
          <w:sz w:val="22"/>
          <w:szCs w:val="22"/>
        </w:rPr>
      </w:pPr>
    </w:p>
    <w:p w14:paraId="3DA41B59"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RoHLR to support collection of segregated beneficiary data to then study the dynamics of the courts’ functioning and service delivery. </w:t>
      </w:r>
    </w:p>
    <w:p w14:paraId="5BB9FF18"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NJA needs to conduct quality monitoring and impact assessments of its programs, particularly concerning the practice of In–Camera hearings, from a GESI perspective. </w:t>
      </w:r>
    </w:p>
    <w:p w14:paraId="097C2CCA"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NJA needs to strengthen its M&amp;E capacity.</w:t>
      </w:r>
    </w:p>
    <w:p w14:paraId="7BCEF887"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Strengthen the GESI perspective in monitoring of all activities of the project portfolio.</w:t>
      </w:r>
    </w:p>
    <w:p w14:paraId="4E214742" w14:textId="77777777" w:rsidR="00C958D9" w:rsidRPr="00723EA0" w:rsidRDefault="00C958D9" w:rsidP="00C958D9">
      <w:pPr>
        <w:pStyle w:val="ListParagraph"/>
        <w:widowControl/>
        <w:numPr>
          <w:ilvl w:val="0"/>
          <w:numId w:val="27"/>
        </w:numPr>
        <w:shd w:val="clear" w:color="auto" w:fill="FFFFFF" w:themeFill="background1"/>
        <w:contextualSpacing/>
        <w:jc w:val="both"/>
        <w:rPr>
          <w:rFonts w:ascii="Arial" w:hAnsi="Arial" w:cs="Arial"/>
          <w:color w:val="000000"/>
          <w:sz w:val="22"/>
          <w:szCs w:val="22"/>
        </w:rPr>
      </w:pPr>
      <w:r w:rsidRPr="00C958D9">
        <w:rPr>
          <w:rFonts w:ascii="Arial" w:hAnsi="Arial" w:cs="Arial"/>
          <w:sz w:val="22"/>
          <w:szCs w:val="22"/>
        </w:rPr>
        <w:t>Since there is no proper record keeping of (gender disaggregated) data of implementation of judgments in the Judgement Execution Directorate or in the judiciary, a mechanism to keep records of such data needs to be set up.</w:t>
      </w:r>
    </w:p>
    <w:p w14:paraId="6DB77E53" w14:textId="77777777" w:rsidR="00C958D9" w:rsidRPr="00C958D9" w:rsidRDefault="00C958D9" w:rsidP="00C958D9">
      <w:pPr>
        <w:pStyle w:val="ListParagraph"/>
        <w:shd w:val="clear" w:color="auto" w:fill="FFFFFF" w:themeFill="background1"/>
        <w:ind w:left="1080"/>
        <w:jc w:val="both"/>
        <w:rPr>
          <w:rFonts w:ascii="Arial" w:hAnsi="Arial" w:cs="Arial"/>
          <w:snapToGrid/>
          <w:color w:val="000000"/>
          <w:sz w:val="22"/>
          <w:szCs w:val="22"/>
        </w:rPr>
      </w:pPr>
    </w:p>
    <w:p w14:paraId="33761DB4" w14:textId="77777777" w:rsidR="00C958D9" w:rsidRPr="00C958D9" w:rsidRDefault="00C958D9" w:rsidP="00C958D9">
      <w:pPr>
        <w:shd w:val="clear" w:color="auto" w:fill="FFFFFF" w:themeFill="background1"/>
        <w:ind w:firstLine="720"/>
        <w:jc w:val="both"/>
        <w:rPr>
          <w:rFonts w:ascii="Arial" w:hAnsi="Arial" w:cs="Arial"/>
          <w:color w:val="000000"/>
          <w:sz w:val="22"/>
          <w:szCs w:val="22"/>
        </w:rPr>
      </w:pPr>
    </w:p>
    <w:p w14:paraId="555E5D6D" w14:textId="77777777" w:rsidR="00C958D9" w:rsidRPr="00C958D9" w:rsidRDefault="00C958D9" w:rsidP="00C958D9">
      <w:pPr>
        <w:shd w:val="clear" w:color="auto" w:fill="FFFFFF" w:themeFill="background1"/>
        <w:ind w:firstLine="720"/>
        <w:jc w:val="both"/>
        <w:rPr>
          <w:rFonts w:ascii="Arial" w:hAnsi="Arial" w:cs="Arial"/>
          <w:i/>
          <w:color w:val="000000"/>
          <w:sz w:val="22"/>
          <w:szCs w:val="22"/>
        </w:rPr>
      </w:pPr>
      <w:r w:rsidRPr="00C958D9">
        <w:rPr>
          <w:rFonts w:ascii="Arial" w:hAnsi="Arial" w:cs="Arial"/>
          <w:i/>
          <w:color w:val="000000"/>
          <w:sz w:val="22"/>
          <w:szCs w:val="22"/>
        </w:rPr>
        <w:t>Transitional Justice</w:t>
      </w:r>
    </w:p>
    <w:p w14:paraId="2033130A" w14:textId="77777777" w:rsidR="00C958D9" w:rsidRPr="00C958D9" w:rsidRDefault="00C958D9" w:rsidP="00C958D9">
      <w:pPr>
        <w:shd w:val="clear" w:color="auto" w:fill="FFFFFF" w:themeFill="background1"/>
        <w:ind w:firstLine="720"/>
        <w:jc w:val="both"/>
        <w:rPr>
          <w:rFonts w:ascii="Arial" w:hAnsi="Arial" w:cs="Arial"/>
          <w:snapToGrid/>
          <w:color w:val="000000"/>
          <w:sz w:val="22"/>
          <w:szCs w:val="22"/>
        </w:rPr>
      </w:pPr>
    </w:p>
    <w:p w14:paraId="626E2472" w14:textId="77777777" w:rsid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 xml:space="preserve">Institutionalizing local organizations to continue the dialogue on TJ from a gender perspective is necessary. This could be realized by implementing the local action plan of UNSCR 1325 and 1820. </w:t>
      </w:r>
    </w:p>
    <w:p w14:paraId="367923FF" w14:textId="77777777" w:rsidR="0062490C" w:rsidRPr="00C958D9" w:rsidRDefault="0062490C" w:rsidP="00C958D9">
      <w:pPr>
        <w:pStyle w:val="ListParagraph"/>
        <w:widowControl/>
        <w:numPr>
          <w:ilvl w:val="0"/>
          <w:numId w:val="27"/>
        </w:numPr>
        <w:contextualSpacing/>
        <w:jc w:val="both"/>
        <w:rPr>
          <w:rFonts w:ascii="Arial" w:hAnsi="Arial" w:cs="Arial"/>
          <w:sz w:val="22"/>
          <w:szCs w:val="22"/>
        </w:rPr>
      </w:pPr>
      <w:r>
        <w:rPr>
          <w:rFonts w:ascii="Arial" w:hAnsi="Arial" w:cs="Arial"/>
          <w:sz w:val="22"/>
          <w:szCs w:val="22"/>
        </w:rPr>
        <w:t>In relation to TJ activities, further pursue plans of setting up a formal referral network for mediation and arbitration as had been initially planned under the auspices of the A2J JP.</w:t>
      </w:r>
    </w:p>
    <w:p w14:paraId="6066CDC5"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The oral history body of evidence could be used for drafting a new or revising the existing law(s) and provisions regarding TJ.</w:t>
      </w:r>
    </w:p>
    <w:p w14:paraId="62F0DA21" w14:textId="77777777" w:rsidR="00C958D9" w:rsidRPr="00C958D9" w:rsidRDefault="00C958D9" w:rsidP="00C958D9">
      <w:pPr>
        <w:jc w:val="both"/>
        <w:rPr>
          <w:rFonts w:ascii="Arial" w:hAnsi="Arial" w:cs="Arial"/>
          <w:sz w:val="22"/>
          <w:szCs w:val="22"/>
        </w:rPr>
      </w:pPr>
    </w:p>
    <w:p w14:paraId="4CECFC7A" w14:textId="77777777" w:rsidR="00C958D9" w:rsidRPr="00C958D9" w:rsidRDefault="00C958D9" w:rsidP="00C958D9">
      <w:pPr>
        <w:jc w:val="both"/>
        <w:rPr>
          <w:rFonts w:ascii="Arial" w:hAnsi="Arial" w:cs="Arial"/>
          <w:i/>
          <w:sz w:val="22"/>
          <w:szCs w:val="22"/>
        </w:rPr>
      </w:pPr>
    </w:p>
    <w:p w14:paraId="3A9EC204" w14:textId="77777777" w:rsidR="00C958D9" w:rsidRPr="00C958D9" w:rsidRDefault="00C958D9" w:rsidP="00C958D9">
      <w:pPr>
        <w:ind w:left="720"/>
        <w:jc w:val="both"/>
        <w:rPr>
          <w:rFonts w:ascii="Arial" w:hAnsi="Arial" w:cs="Arial"/>
          <w:i/>
          <w:sz w:val="22"/>
          <w:szCs w:val="22"/>
        </w:rPr>
      </w:pPr>
      <w:r w:rsidRPr="00C958D9">
        <w:rPr>
          <w:rFonts w:ascii="Arial" w:hAnsi="Arial" w:cs="Arial"/>
          <w:i/>
          <w:sz w:val="22"/>
          <w:szCs w:val="22"/>
        </w:rPr>
        <w:t>Coordination-related issues (other than directly SLAC-related)</w:t>
      </w:r>
    </w:p>
    <w:p w14:paraId="7785EA4B" w14:textId="77777777" w:rsidR="00C958D9" w:rsidRPr="00C958D9" w:rsidRDefault="00C958D9" w:rsidP="00C958D9">
      <w:pPr>
        <w:ind w:left="720"/>
        <w:jc w:val="both"/>
        <w:rPr>
          <w:rFonts w:ascii="Arial" w:hAnsi="Arial" w:cs="Arial"/>
          <w:i/>
          <w:sz w:val="22"/>
          <w:szCs w:val="22"/>
        </w:rPr>
      </w:pPr>
    </w:p>
    <w:p w14:paraId="677A2D17"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In the interest of enhanced gender and social inclusiveness, need to further strengthen coordination systems/fora and referral mechanisms.</w:t>
      </w:r>
    </w:p>
    <w:p w14:paraId="5520B048"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Need to coordinate with VDCs to mobilize synergies and existing budgetary resources (15% gender budget at VDC level); which could also be used as stepping stone to establish programmatic and funding links vis-à-vis potential grassroots-level non-traditional (micro-level) entities such as grassroots groups like the local forest users’ group, youth group, women’s group etc..  </w:t>
      </w:r>
    </w:p>
    <w:p w14:paraId="6217ADB2"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lastRenderedPageBreak/>
        <w:t>Link legal aid services to victim to (potentially specifically tailored) socio-economic support programmes such as trainings in professional skills development, basic business administration (accounting etc.), access to financial credit and loans, orientation and accompaniment to set up and develop IGAs, cooperatives etc.</w:t>
      </w:r>
    </w:p>
    <w:p w14:paraId="416F62F3"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There is a relatively high threshold for receiving feedback and direct users’ input; hence, in the interest of the grassroots and beneficiary level fully appropriating the activities and mechanisms, there is need to strengthen if not introduce low-threshold “user interfaces” such a physical or virtual customer desks for feedback, complaints and suggestions.</w:t>
      </w:r>
    </w:p>
    <w:p w14:paraId="6933E395" w14:textId="77777777" w:rsidR="00C958D9" w:rsidRPr="00C958D9" w:rsidRDefault="00C958D9" w:rsidP="00C958D9">
      <w:pPr>
        <w:pStyle w:val="ListParagraph"/>
        <w:widowControl/>
        <w:numPr>
          <w:ilvl w:val="0"/>
          <w:numId w:val="27"/>
        </w:numPr>
        <w:autoSpaceDE w:val="0"/>
        <w:autoSpaceDN w:val="0"/>
        <w:adjustRightInd w:val="0"/>
        <w:contextualSpacing/>
        <w:jc w:val="both"/>
        <w:rPr>
          <w:rFonts w:ascii="Arial" w:hAnsi="Arial" w:cs="Arial"/>
          <w:sz w:val="22"/>
          <w:szCs w:val="22"/>
        </w:rPr>
      </w:pPr>
      <w:r w:rsidRPr="00C958D9">
        <w:rPr>
          <w:rFonts w:ascii="Arial" w:hAnsi="Arial" w:cs="Arial"/>
          <w:sz w:val="22"/>
          <w:szCs w:val="22"/>
        </w:rPr>
        <w:t>Preventative, sensitization-based information material and media products against child marriage/early marriage, against family-internal violence and S/GBV, targeting proper child rearing, and inheritance/property issues need to be developed and disseminated in coordinated fashion across various stakeholders.</w:t>
      </w:r>
    </w:p>
    <w:p w14:paraId="06AECD22" w14:textId="77777777" w:rsidR="00C958D9" w:rsidRPr="00C958D9" w:rsidRDefault="00C958D9" w:rsidP="00C958D9">
      <w:pPr>
        <w:pStyle w:val="ListParagraph"/>
        <w:widowControl/>
        <w:numPr>
          <w:ilvl w:val="0"/>
          <w:numId w:val="27"/>
        </w:numPr>
        <w:autoSpaceDE w:val="0"/>
        <w:autoSpaceDN w:val="0"/>
        <w:adjustRightInd w:val="0"/>
        <w:contextualSpacing/>
        <w:jc w:val="both"/>
        <w:rPr>
          <w:rFonts w:ascii="Arial" w:hAnsi="Arial" w:cs="Arial"/>
          <w:sz w:val="22"/>
          <w:szCs w:val="22"/>
        </w:rPr>
      </w:pPr>
      <w:r w:rsidRPr="00C958D9">
        <w:rPr>
          <w:rFonts w:ascii="Arial" w:hAnsi="Arial" w:cs="Arial"/>
          <w:sz w:val="22"/>
          <w:szCs w:val="22"/>
        </w:rPr>
        <w:t>The same as above applies to information campaigns about available legal aid services and mechanisms.</w:t>
      </w:r>
    </w:p>
    <w:p w14:paraId="7B004A72" w14:textId="77777777" w:rsidR="00C958D9" w:rsidRPr="00C958D9" w:rsidRDefault="00C958D9" w:rsidP="00C958D9">
      <w:pPr>
        <w:widowControl/>
        <w:autoSpaceDE w:val="0"/>
        <w:autoSpaceDN w:val="0"/>
        <w:adjustRightInd w:val="0"/>
        <w:contextualSpacing/>
        <w:jc w:val="both"/>
        <w:rPr>
          <w:rFonts w:ascii="Arial" w:hAnsi="Arial" w:cs="Arial"/>
          <w:sz w:val="22"/>
          <w:szCs w:val="22"/>
        </w:rPr>
      </w:pPr>
    </w:p>
    <w:p w14:paraId="5534E0FD" w14:textId="77777777" w:rsidR="00C958D9" w:rsidRPr="00C958D9" w:rsidRDefault="00C958D9" w:rsidP="00C958D9">
      <w:pPr>
        <w:widowControl/>
        <w:autoSpaceDE w:val="0"/>
        <w:autoSpaceDN w:val="0"/>
        <w:adjustRightInd w:val="0"/>
        <w:contextualSpacing/>
        <w:jc w:val="both"/>
        <w:rPr>
          <w:rFonts w:ascii="Arial" w:hAnsi="Arial" w:cs="Arial"/>
          <w:sz w:val="22"/>
          <w:szCs w:val="22"/>
        </w:rPr>
      </w:pPr>
    </w:p>
    <w:p w14:paraId="68A82133" w14:textId="77777777" w:rsidR="00C958D9" w:rsidRPr="00C958D9" w:rsidRDefault="00C958D9" w:rsidP="00C958D9">
      <w:pPr>
        <w:shd w:val="clear" w:color="auto" w:fill="FFFFFF" w:themeFill="background1"/>
        <w:ind w:left="720"/>
        <w:jc w:val="both"/>
        <w:rPr>
          <w:rFonts w:ascii="Arial" w:hAnsi="Arial" w:cs="Arial"/>
          <w:i/>
          <w:sz w:val="22"/>
          <w:szCs w:val="22"/>
        </w:rPr>
      </w:pPr>
      <w:r w:rsidRPr="00C958D9">
        <w:rPr>
          <w:rFonts w:ascii="Arial" w:hAnsi="Arial" w:cs="Arial"/>
          <w:i/>
          <w:sz w:val="22"/>
          <w:szCs w:val="22"/>
        </w:rPr>
        <w:t>Strategic programme management-related issues</w:t>
      </w:r>
    </w:p>
    <w:p w14:paraId="150E92D2" w14:textId="77777777" w:rsidR="00C958D9" w:rsidRPr="00C958D9" w:rsidRDefault="00C958D9" w:rsidP="00C958D9">
      <w:pPr>
        <w:shd w:val="clear" w:color="auto" w:fill="FFFFFF" w:themeFill="background1"/>
        <w:ind w:left="720"/>
        <w:jc w:val="both"/>
        <w:rPr>
          <w:rFonts w:ascii="Arial" w:hAnsi="Arial" w:cs="Arial"/>
          <w:sz w:val="22"/>
          <w:szCs w:val="22"/>
        </w:rPr>
      </w:pPr>
    </w:p>
    <w:p w14:paraId="6B234E57"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MoLJPA has prepared an integrated legal aid policy, pending further work in post-constitution situation. The support of the RoHLR to DLAC/SLAC has created a suitable environment to implement the integrated legal aid policy but in order to</w:t>
      </w:r>
      <w:r w:rsidR="003D1BE5">
        <w:rPr>
          <w:rFonts w:ascii="Arial" w:hAnsi="Arial" w:cs="Arial"/>
          <w:sz w:val="22"/>
          <w:szCs w:val="22"/>
        </w:rPr>
        <w:t xml:space="preserve"> make this effort sustainable a fully</w:t>
      </w:r>
      <w:r w:rsidRPr="00C958D9">
        <w:rPr>
          <w:rFonts w:ascii="Arial" w:hAnsi="Arial" w:cs="Arial"/>
          <w:sz w:val="22"/>
          <w:szCs w:val="22"/>
        </w:rPr>
        <w:t xml:space="preserve"> Integrated Legal Aid Act is required.</w:t>
      </w:r>
      <w:r w:rsidR="003D1BE5">
        <w:rPr>
          <w:rFonts w:ascii="Arial" w:hAnsi="Arial" w:cs="Arial"/>
          <w:sz w:val="22"/>
          <w:szCs w:val="22"/>
        </w:rPr>
        <w:t xml:space="preserve"> Some progress has been made thanks to an amendment of this Act. However, further adjustments are still needed.</w:t>
      </w:r>
      <w:r w:rsidRPr="00C958D9">
        <w:rPr>
          <w:rFonts w:ascii="Arial" w:hAnsi="Arial" w:cs="Arial"/>
          <w:sz w:val="22"/>
          <w:szCs w:val="22"/>
        </w:rPr>
        <w:t xml:space="preserve"> Hence, it is recommended that the RoHLR focus its activities on providing </w:t>
      </w:r>
      <w:r w:rsidR="003D1BE5">
        <w:rPr>
          <w:rFonts w:ascii="Arial" w:hAnsi="Arial" w:cs="Arial"/>
          <w:sz w:val="22"/>
          <w:szCs w:val="22"/>
        </w:rPr>
        <w:t xml:space="preserve">(further) </w:t>
      </w:r>
      <w:r w:rsidRPr="00C958D9">
        <w:rPr>
          <w:rFonts w:ascii="Arial" w:hAnsi="Arial" w:cs="Arial"/>
          <w:sz w:val="22"/>
          <w:szCs w:val="22"/>
        </w:rPr>
        <w:t>support</w:t>
      </w:r>
      <w:r w:rsidR="003D1BE5">
        <w:rPr>
          <w:rFonts w:ascii="Arial" w:hAnsi="Arial" w:cs="Arial"/>
          <w:sz w:val="22"/>
          <w:szCs w:val="22"/>
        </w:rPr>
        <w:t xml:space="preserve"> to ensure</w:t>
      </w:r>
      <w:r w:rsidRPr="00C958D9">
        <w:rPr>
          <w:rFonts w:ascii="Arial" w:hAnsi="Arial" w:cs="Arial"/>
          <w:sz w:val="22"/>
          <w:szCs w:val="22"/>
        </w:rPr>
        <w:t xml:space="preserve"> the integrated legal aid policy get finalized; and, thereafter, the bill get drafted and submitted to the Legislative-Parliament.  </w:t>
      </w:r>
    </w:p>
    <w:p w14:paraId="44814775"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Consider institutionalizing ROHLR support as on-budget support to the judiciary as part of the exit strategy to (pre-emptively) enhance the sustainability and longevity of interventions which would become part of the institution’s organigramme and work planning. This would require as first step that the programme activities be integrated into the justice sector’s regular operational budget, by creating respective budget lines and making necessary adjustments to the staffing charts etc. </w:t>
      </w:r>
    </w:p>
    <w:p w14:paraId="2E9F240E"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Activities considered for being carried over to ROLHR need to be scanned from the perspective of the new constitution to ensure full compliance with newly introduced provisions, legal rights and entitlements. </w:t>
      </w:r>
    </w:p>
    <w:p w14:paraId="2A36EAAE"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Justice sector institutions and entities (JED, NJA etc.) require the introduction of normative frameworks and budgets in order to ensure sustainability of UNPNF-ROLHR outputs and outcomes. (N.B.: There is an associated risk stemming from dependence on financial and/or technical programme inputs.) </w:t>
      </w:r>
    </w:p>
    <w:p w14:paraId="17D5D487"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color w:val="000000"/>
          <w:sz w:val="22"/>
          <w:szCs w:val="22"/>
        </w:rPr>
      </w:pPr>
      <w:r w:rsidRPr="00C958D9">
        <w:rPr>
          <w:rFonts w:ascii="Arial" w:hAnsi="Arial" w:cs="Arial"/>
          <w:sz w:val="22"/>
          <w:szCs w:val="22"/>
        </w:rPr>
        <w:t>Unless part of the broader ROLHR programme, adding OHCHR and UNICEF to the programme portfolio in terms of mainstreaming S/GBV survivors’ rights incl. children/adolescents’ rights but also the rights of crime perpetrators (incl. adolescents/children) should be further pursued.</w:t>
      </w:r>
    </w:p>
    <w:p w14:paraId="0147052E"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 xml:space="preserve">The law scholarship program should become institutionalized. Consider setting up a scholarship fund through donor contributions plus fundraising at international scale and domestically among business owners/private sector and legal profession. Minimum would be to continue programme with at least five batches to increase sufficient numbers of law graduates from women and marginalised groups. </w:t>
      </w:r>
    </w:p>
    <w:p w14:paraId="1C9E69CA"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t>Emphasize support to strengthening JSCC and Legal Aid Committee since of strategic importance.</w:t>
      </w:r>
    </w:p>
    <w:p w14:paraId="044D2714" w14:textId="77777777" w:rsidR="00C958D9" w:rsidRPr="00C958D9" w:rsidRDefault="00C958D9" w:rsidP="00C958D9">
      <w:pPr>
        <w:pStyle w:val="ListParagraph"/>
        <w:widowControl/>
        <w:numPr>
          <w:ilvl w:val="0"/>
          <w:numId w:val="27"/>
        </w:numPr>
        <w:shd w:val="clear" w:color="auto" w:fill="FFFFFF" w:themeFill="background1"/>
        <w:contextualSpacing/>
        <w:jc w:val="both"/>
        <w:rPr>
          <w:rFonts w:ascii="Arial" w:hAnsi="Arial" w:cs="Arial"/>
          <w:sz w:val="22"/>
          <w:szCs w:val="22"/>
        </w:rPr>
      </w:pPr>
      <w:r w:rsidRPr="00C958D9">
        <w:rPr>
          <w:rFonts w:ascii="Arial" w:hAnsi="Arial" w:cs="Arial"/>
          <w:sz w:val="22"/>
          <w:szCs w:val="22"/>
        </w:rPr>
        <w:lastRenderedPageBreak/>
        <w:t xml:space="preserve">Institutionalize permanent in-camera hearing benches (beyond ad hoc hearings). </w:t>
      </w:r>
    </w:p>
    <w:p w14:paraId="1EE0EE31" w14:textId="77777777" w:rsidR="00C958D9" w:rsidRPr="00C958D9" w:rsidRDefault="00C958D9" w:rsidP="00C958D9">
      <w:pPr>
        <w:pStyle w:val="ListParagraph"/>
        <w:widowControl/>
        <w:numPr>
          <w:ilvl w:val="0"/>
          <w:numId w:val="27"/>
        </w:numPr>
        <w:shd w:val="clear" w:color="auto" w:fill="FFFFFF" w:themeFill="background1"/>
        <w:autoSpaceDE w:val="0"/>
        <w:autoSpaceDN w:val="0"/>
        <w:adjustRightInd w:val="0"/>
        <w:contextualSpacing/>
        <w:jc w:val="both"/>
        <w:rPr>
          <w:rFonts w:ascii="Arial" w:hAnsi="Arial" w:cs="Arial"/>
          <w:sz w:val="22"/>
          <w:szCs w:val="22"/>
        </w:rPr>
      </w:pPr>
      <w:r w:rsidRPr="00C958D9">
        <w:rPr>
          <w:rFonts w:ascii="Arial" w:hAnsi="Arial" w:cs="Arial"/>
          <w:sz w:val="22"/>
          <w:szCs w:val="22"/>
        </w:rPr>
        <w:t xml:space="preserve">Consider immediate roll-out of (revised) intervention package to all conflict-affected rural districts, country-wide. S/GBV-related modalities (models) are to be scaled up even beyond, i.e. including urban areas. In case of such level of roll-out one can anticipate massive demand hence it would also be necessary to upgrade staffing levels (SLAC asked for additional staff position(s) and training re reporting etc.) in terms of sheer numbers of staff, as well as staff capacity (skills upgrading regarding legal knowledge and in terms of psycho-social counselling and forensics). </w:t>
      </w:r>
    </w:p>
    <w:p w14:paraId="361E874F" w14:textId="77777777" w:rsidR="00C958D9" w:rsidRPr="00C958D9" w:rsidRDefault="00C958D9" w:rsidP="00C958D9">
      <w:pPr>
        <w:pStyle w:val="ListParagraph"/>
        <w:widowControl/>
        <w:numPr>
          <w:ilvl w:val="0"/>
          <w:numId w:val="27"/>
        </w:numPr>
        <w:contextualSpacing/>
        <w:jc w:val="both"/>
        <w:rPr>
          <w:rFonts w:ascii="Arial" w:hAnsi="Arial" w:cs="Arial"/>
          <w:sz w:val="22"/>
          <w:szCs w:val="22"/>
        </w:rPr>
      </w:pPr>
      <w:r w:rsidRPr="00C958D9">
        <w:rPr>
          <w:rFonts w:ascii="Arial" w:hAnsi="Arial" w:cs="Arial"/>
          <w:sz w:val="22"/>
          <w:szCs w:val="22"/>
        </w:rPr>
        <w:t>For those activities that shall be continued which require the coordination of output-level activities between UNDP and UN Women, it is recommended to organize a one-day stakeholder workshop both at central and field level to map out areas of interfaces, existing gaps and potential (additional) synergies to enhance the quality of service delivery.</w:t>
      </w:r>
    </w:p>
    <w:p w14:paraId="4C39B80E" w14:textId="77777777" w:rsidR="00C958D9" w:rsidRPr="00C958D9" w:rsidRDefault="00C958D9" w:rsidP="00C958D9">
      <w:pPr>
        <w:jc w:val="both"/>
        <w:rPr>
          <w:rFonts w:ascii="Arial" w:hAnsi="Arial" w:cs="Arial"/>
          <w:color w:val="000000"/>
          <w:sz w:val="22"/>
          <w:szCs w:val="22"/>
        </w:rPr>
      </w:pPr>
    </w:p>
    <w:p w14:paraId="5D56C4DB" w14:textId="77777777" w:rsidR="00400E96" w:rsidRPr="00C958D9" w:rsidRDefault="00400E96" w:rsidP="00A41286">
      <w:pPr>
        <w:shd w:val="clear" w:color="auto" w:fill="FFFFFF" w:themeFill="background1"/>
        <w:jc w:val="both"/>
        <w:rPr>
          <w:rFonts w:ascii="Arial" w:hAnsi="Arial" w:cs="Arial"/>
          <w:sz w:val="22"/>
          <w:szCs w:val="22"/>
        </w:rPr>
      </w:pPr>
    </w:p>
    <w:p w14:paraId="64CAE23E" w14:textId="77777777" w:rsidR="00400E96" w:rsidRDefault="00400E96" w:rsidP="00A41286">
      <w:pPr>
        <w:shd w:val="clear" w:color="auto" w:fill="FFFFFF" w:themeFill="background1"/>
        <w:jc w:val="both"/>
        <w:rPr>
          <w:rFonts w:ascii="Arial" w:hAnsi="Arial" w:cs="Arial"/>
          <w:sz w:val="22"/>
          <w:szCs w:val="22"/>
        </w:rPr>
      </w:pPr>
    </w:p>
    <w:p w14:paraId="565658D0" w14:textId="77777777" w:rsidR="00400E96" w:rsidRDefault="00400E96" w:rsidP="00A41286">
      <w:pPr>
        <w:shd w:val="clear" w:color="auto" w:fill="FFFFFF" w:themeFill="background1"/>
        <w:jc w:val="both"/>
        <w:rPr>
          <w:rFonts w:ascii="Arial" w:hAnsi="Arial" w:cs="Arial"/>
          <w:sz w:val="22"/>
          <w:szCs w:val="22"/>
        </w:rPr>
      </w:pPr>
    </w:p>
    <w:p w14:paraId="4999F9CE" w14:textId="77777777" w:rsidR="00400E96" w:rsidRDefault="00400E96" w:rsidP="00A41286">
      <w:pPr>
        <w:shd w:val="clear" w:color="auto" w:fill="FFFFFF" w:themeFill="background1"/>
        <w:jc w:val="both"/>
        <w:rPr>
          <w:rFonts w:ascii="Arial" w:hAnsi="Arial" w:cs="Arial"/>
          <w:sz w:val="22"/>
          <w:szCs w:val="22"/>
        </w:rPr>
      </w:pPr>
    </w:p>
    <w:p w14:paraId="3311304C" w14:textId="77777777" w:rsidR="00400E96" w:rsidRDefault="00400E96" w:rsidP="00A41286">
      <w:pPr>
        <w:shd w:val="clear" w:color="auto" w:fill="FFFFFF" w:themeFill="background1"/>
        <w:jc w:val="both"/>
        <w:rPr>
          <w:rFonts w:ascii="Arial" w:hAnsi="Arial" w:cs="Arial"/>
          <w:sz w:val="22"/>
          <w:szCs w:val="22"/>
        </w:rPr>
      </w:pPr>
    </w:p>
    <w:p w14:paraId="3576B2FE" w14:textId="77777777" w:rsidR="00400E96" w:rsidRDefault="00400E96" w:rsidP="00A41286">
      <w:pPr>
        <w:shd w:val="clear" w:color="auto" w:fill="FFFFFF" w:themeFill="background1"/>
        <w:jc w:val="both"/>
        <w:rPr>
          <w:rFonts w:ascii="Arial" w:hAnsi="Arial" w:cs="Arial"/>
          <w:sz w:val="22"/>
          <w:szCs w:val="22"/>
        </w:rPr>
      </w:pPr>
    </w:p>
    <w:p w14:paraId="25BD9CE2" w14:textId="77777777" w:rsidR="00400E96" w:rsidRDefault="00400E96" w:rsidP="00A41286">
      <w:pPr>
        <w:shd w:val="clear" w:color="auto" w:fill="FFFFFF" w:themeFill="background1"/>
        <w:jc w:val="both"/>
        <w:rPr>
          <w:rFonts w:ascii="Arial" w:hAnsi="Arial" w:cs="Arial"/>
          <w:sz w:val="22"/>
          <w:szCs w:val="22"/>
        </w:rPr>
      </w:pPr>
    </w:p>
    <w:p w14:paraId="76383F13" w14:textId="77777777" w:rsidR="00400E96" w:rsidRDefault="00400E96" w:rsidP="00A41286">
      <w:pPr>
        <w:shd w:val="clear" w:color="auto" w:fill="FFFFFF" w:themeFill="background1"/>
        <w:jc w:val="both"/>
        <w:rPr>
          <w:rFonts w:ascii="Arial" w:hAnsi="Arial" w:cs="Arial"/>
          <w:sz w:val="22"/>
          <w:szCs w:val="22"/>
        </w:rPr>
      </w:pPr>
    </w:p>
    <w:p w14:paraId="66D8A5D9" w14:textId="77777777" w:rsidR="00400E96" w:rsidRDefault="00400E96" w:rsidP="00A41286">
      <w:pPr>
        <w:shd w:val="clear" w:color="auto" w:fill="FFFFFF" w:themeFill="background1"/>
        <w:jc w:val="both"/>
        <w:rPr>
          <w:rFonts w:ascii="Arial" w:hAnsi="Arial" w:cs="Arial"/>
          <w:sz w:val="22"/>
          <w:szCs w:val="22"/>
        </w:rPr>
      </w:pPr>
    </w:p>
    <w:p w14:paraId="205F700B" w14:textId="77777777" w:rsidR="00400E96" w:rsidRDefault="00400E96" w:rsidP="00A41286">
      <w:pPr>
        <w:shd w:val="clear" w:color="auto" w:fill="FFFFFF" w:themeFill="background1"/>
        <w:jc w:val="both"/>
        <w:rPr>
          <w:rFonts w:ascii="Arial" w:hAnsi="Arial" w:cs="Arial"/>
          <w:sz w:val="22"/>
          <w:szCs w:val="22"/>
        </w:rPr>
      </w:pPr>
    </w:p>
    <w:p w14:paraId="085A134B" w14:textId="77777777" w:rsidR="00400E96" w:rsidRDefault="00400E96" w:rsidP="00A41286">
      <w:pPr>
        <w:shd w:val="clear" w:color="auto" w:fill="FFFFFF" w:themeFill="background1"/>
        <w:jc w:val="both"/>
        <w:rPr>
          <w:rFonts w:ascii="Arial" w:hAnsi="Arial" w:cs="Arial"/>
          <w:sz w:val="22"/>
          <w:szCs w:val="22"/>
        </w:rPr>
      </w:pPr>
    </w:p>
    <w:p w14:paraId="02A2C7B1" w14:textId="77777777" w:rsidR="00400E96" w:rsidRDefault="00400E96" w:rsidP="00A41286">
      <w:pPr>
        <w:shd w:val="clear" w:color="auto" w:fill="FFFFFF" w:themeFill="background1"/>
        <w:jc w:val="both"/>
        <w:rPr>
          <w:rFonts w:ascii="Arial" w:hAnsi="Arial" w:cs="Arial"/>
          <w:sz w:val="22"/>
          <w:szCs w:val="22"/>
        </w:rPr>
      </w:pPr>
    </w:p>
    <w:p w14:paraId="39D3818E" w14:textId="77777777" w:rsidR="00400E96" w:rsidRDefault="00400E96" w:rsidP="00A41286">
      <w:pPr>
        <w:shd w:val="clear" w:color="auto" w:fill="FFFFFF" w:themeFill="background1"/>
        <w:jc w:val="both"/>
        <w:rPr>
          <w:rFonts w:ascii="Arial" w:hAnsi="Arial" w:cs="Arial"/>
          <w:sz w:val="22"/>
          <w:szCs w:val="22"/>
        </w:rPr>
      </w:pPr>
    </w:p>
    <w:p w14:paraId="021DFD88" w14:textId="77777777" w:rsidR="00400E96" w:rsidRDefault="00400E96" w:rsidP="00A41286">
      <w:pPr>
        <w:shd w:val="clear" w:color="auto" w:fill="FFFFFF" w:themeFill="background1"/>
        <w:jc w:val="both"/>
        <w:rPr>
          <w:rFonts w:ascii="Arial" w:hAnsi="Arial" w:cs="Arial"/>
          <w:sz w:val="22"/>
          <w:szCs w:val="22"/>
        </w:rPr>
      </w:pPr>
    </w:p>
    <w:p w14:paraId="539405D3" w14:textId="77777777" w:rsidR="00400E96" w:rsidRDefault="00400E96" w:rsidP="00A41286">
      <w:pPr>
        <w:shd w:val="clear" w:color="auto" w:fill="FFFFFF" w:themeFill="background1"/>
        <w:jc w:val="both"/>
        <w:rPr>
          <w:rFonts w:ascii="Arial" w:hAnsi="Arial" w:cs="Arial"/>
          <w:sz w:val="22"/>
          <w:szCs w:val="22"/>
        </w:rPr>
      </w:pPr>
    </w:p>
    <w:p w14:paraId="70B04B11" w14:textId="77777777" w:rsidR="00400E96" w:rsidRDefault="00400E96" w:rsidP="00A41286">
      <w:pPr>
        <w:shd w:val="clear" w:color="auto" w:fill="FFFFFF" w:themeFill="background1"/>
        <w:jc w:val="both"/>
        <w:rPr>
          <w:rFonts w:ascii="Arial" w:hAnsi="Arial" w:cs="Arial"/>
          <w:sz w:val="22"/>
          <w:szCs w:val="22"/>
        </w:rPr>
      </w:pPr>
    </w:p>
    <w:p w14:paraId="363CACBC" w14:textId="77777777" w:rsidR="00400E96" w:rsidRDefault="00400E96" w:rsidP="00A41286">
      <w:pPr>
        <w:shd w:val="clear" w:color="auto" w:fill="FFFFFF" w:themeFill="background1"/>
        <w:jc w:val="both"/>
        <w:rPr>
          <w:rFonts w:ascii="Arial" w:hAnsi="Arial" w:cs="Arial"/>
          <w:sz w:val="22"/>
          <w:szCs w:val="22"/>
        </w:rPr>
      </w:pPr>
    </w:p>
    <w:p w14:paraId="50BB6EF4" w14:textId="77777777" w:rsidR="00400E96" w:rsidRDefault="00400E96" w:rsidP="00A41286">
      <w:pPr>
        <w:shd w:val="clear" w:color="auto" w:fill="FFFFFF" w:themeFill="background1"/>
        <w:jc w:val="both"/>
        <w:rPr>
          <w:rFonts w:ascii="Arial" w:hAnsi="Arial" w:cs="Arial"/>
          <w:sz w:val="22"/>
          <w:szCs w:val="22"/>
        </w:rPr>
      </w:pPr>
    </w:p>
    <w:p w14:paraId="419C6B7F" w14:textId="77777777" w:rsidR="00400E96" w:rsidRDefault="00400E96" w:rsidP="00A41286">
      <w:pPr>
        <w:shd w:val="clear" w:color="auto" w:fill="FFFFFF" w:themeFill="background1"/>
        <w:jc w:val="both"/>
        <w:rPr>
          <w:rFonts w:ascii="Arial" w:hAnsi="Arial" w:cs="Arial"/>
          <w:sz w:val="22"/>
          <w:szCs w:val="22"/>
        </w:rPr>
      </w:pPr>
    </w:p>
    <w:p w14:paraId="28D4AD59" w14:textId="77777777" w:rsidR="00400E96" w:rsidRDefault="00400E96" w:rsidP="00A41286">
      <w:pPr>
        <w:shd w:val="clear" w:color="auto" w:fill="FFFFFF" w:themeFill="background1"/>
        <w:jc w:val="both"/>
        <w:rPr>
          <w:rFonts w:ascii="Arial" w:hAnsi="Arial" w:cs="Arial"/>
          <w:sz w:val="22"/>
          <w:szCs w:val="22"/>
        </w:rPr>
      </w:pPr>
    </w:p>
    <w:p w14:paraId="020AEA61" w14:textId="77777777" w:rsidR="00400E96" w:rsidRDefault="00400E96" w:rsidP="00A41286">
      <w:pPr>
        <w:shd w:val="clear" w:color="auto" w:fill="FFFFFF" w:themeFill="background1"/>
        <w:jc w:val="both"/>
        <w:rPr>
          <w:rFonts w:ascii="Arial" w:hAnsi="Arial" w:cs="Arial"/>
          <w:sz w:val="22"/>
          <w:szCs w:val="22"/>
        </w:rPr>
      </w:pPr>
    </w:p>
    <w:p w14:paraId="77CE43CE" w14:textId="77777777" w:rsidR="00400E96" w:rsidRDefault="00400E96" w:rsidP="00A41286">
      <w:pPr>
        <w:shd w:val="clear" w:color="auto" w:fill="FFFFFF" w:themeFill="background1"/>
        <w:jc w:val="both"/>
        <w:rPr>
          <w:rFonts w:ascii="Arial" w:hAnsi="Arial" w:cs="Arial"/>
          <w:sz w:val="22"/>
          <w:szCs w:val="22"/>
        </w:rPr>
      </w:pPr>
    </w:p>
    <w:p w14:paraId="3F0C3B5C" w14:textId="77777777" w:rsidR="00400E96" w:rsidRDefault="00400E96" w:rsidP="00A41286">
      <w:pPr>
        <w:shd w:val="clear" w:color="auto" w:fill="FFFFFF" w:themeFill="background1"/>
        <w:jc w:val="both"/>
        <w:rPr>
          <w:rFonts w:ascii="Arial" w:hAnsi="Arial" w:cs="Arial"/>
          <w:sz w:val="22"/>
          <w:szCs w:val="22"/>
        </w:rPr>
      </w:pPr>
    </w:p>
    <w:p w14:paraId="534E1D33" w14:textId="77777777" w:rsidR="00400E96" w:rsidRDefault="00400E96" w:rsidP="00A41286">
      <w:pPr>
        <w:shd w:val="clear" w:color="auto" w:fill="FFFFFF" w:themeFill="background1"/>
        <w:jc w:val="both"/>
        <w:rPr>
          <w:rFonts w:ascii="Arial" w:hAnsi="Arial" w:cs="Arial"/>
          <w:sz w:val="22"/>
          <w:szCs w:val="22"/>
        </w:rPr>
      </w:pPr>
    </w:p>
    <w:p w14:paraId="76C31321" w14:textId="77777777" w:rsidR="00400E96" w:rsidRDefault="00400E96" w:rsidP="00A41286">
      <w:pPr>
        <w:shd w:val="clear" w:color="auto" w:fill="FFFFFF" w:themeFill="background1"/>
        <w:jc w:val="both"/>
        <w:rPr>
          <w:rFonts w:ascii="Arial" w:hAnsi="Arial" w:cs="Arial"/>
          <w:sz w:val="22"/>
          <w:szCs w:val="22"/>
        </w:rPr>
      </w:pPr>
    </w:p>
    <w:p w14:paraId="34C1BE84" w14:textId="77777777" w:rsidR="00400E96" w:rsidRDefault="00400E96" w:rsidP="00A41286">
      <w:pPr>
        <w:shd w:val="clear" w:color="auto" w:fill="FFFFFF" w:themeFill="background1"/>
        <w:jc w:val="both"/>
        <w:rPr>
          <w:rFonts w:ascii="Arial" w:hAnsi="Arial" w:cs="Arial"/>
          <w:sz w:val="22"/>
          <w:szCs w:val="22"/>
        </w:rPr>
      </w:pPr>
    </w:p>
    <w:p w14:paraId="07B6AC97" w14:textId="77777777" w:rsidR="00400E96" w:rsidRDefault="00400E96" w:rsidP="00A41286">
      <w:pPr>
        <w:shd w:val="clear" w:color="auto" w:fill="FFFFFF" w:themeFill="background1"/>
        <w:jc w:val="both"/>
        <w:rPr>
          <w:rFonts w:ascii="Arial" w:hAnsi="Arial" w:cs="Arial"/>
          <w:sz w:val="22"/>
          <w:szCs w:val="22"/>
        </w:rPr>
      </w:pPr>
    </w:p>
    <w:p w14:paraId="0607E025" w14:textId="77777777" w:rsidR="00400E96" w:rsidRDefault="00400E96" w:rsidP="00A41286">
      <w:pPr>
        <w:shd w:val="clear" w:color="auto" w:fill="FFFFFF" w:themeFill="background1"/>
        <w:jc w:val="both"/>
        <w:rPr>
          <w:rFonts w:ascii="Arial" w:hAnsi="Arial" w:cs="Arial"/>
          <w:sz w:val="22"/>
          <w:szCs w:val="22"/>
        </w:rPr>
      </w:pPr>
    </w:p>
    <w:p w14:paraId="772EA343" w14:textId="77777777" w:rsidR="00400E96" w:rsidRDefault="00400E96" w:rsidP="00A41286">
      <w:pPr>
        <w:shd w:val="clear" w:color="auto" w:fill="FFFFFF" w:themeFill="background1"/>
        <w:jc w:val="both"/>
        <w:rPr>
          <w:rFonts w:ascii="Arial" w:hAnsi="Arial" w:cs="Arial"/>
          <w:sz w:val="22"/>
          <w:szCs w:val="22"/>
        </w:rPr>
      </w:pPr>
    </w:p>
    <w:p w14:paraId="533A278B" w14:textId="77777777" w:rsidR="00400E96" w:rsidRDefault="00400E96" w:rsidP="00A41286">
      <w:pPr>
        <w:shd w:val="clear" w:color="auto" w:fill="FFFFFF" w:themeFill="background1"/>
        <w:jc w:val="both"/>
        <w:rPr>
          <w:rFonts w:ascii="Arial" w:hAnsi="Arial" w:cs="Arial"/>
          <w:sz w:val="22"/>
          <w:szCs w:val="22"/>
        </w:rPr>
      </w:pPr>
    </w:p>
    <w:p w14:paraId="790BD00A" w14:textId="77777777" w:rsidR="00400E96" w:rsidRDefault="00400E96" w:rsidP="00A41286">
      <w:pPr>
        <w:shd w:val="clear" w:color="auto" w:fill="FFFFFF" w:themeFill="background1"/>
        <w:jc w:val="both"/>
        <w:rPr>
          <w:rFonts w:ascii="Arial" w:hAnsi="Arial" w:cs="Arial"/>
          <w:sz w:val="22"/>
          <w:szCs w:val="22"/>
        </w:rPr>
      </w:pPr>
    </w:p>
    <w:p w14:paraId="553919F3" w14:textId="77777777" w:rsidR="00400E96" w:rsidRDefault="00400E96" w:rsidP="00A41286">
      <w:pPr>
        <w:shd w:val="clear" w:color="auto" w:fill="FFFFFF" w:themeFill="background1"/>
        <w:jc w:val="both"/>
        <w:rPr>
          <w:rFonts w:ascii="Arial" w:hAnsi="Arial" w:cs="Arial"/>
          <w:sz w:val="22"/>
          <w:szCs w:val="22"/>
        </w:rPr>
      </w:pPr>
    </w:p>
    <w:p w14:paraId="0AA5651C" w14:textId="77777777" w:rsidR="00400E96" w:rsidRDefault="00400E96" w:rsidP="00A41286">
      <w:pPr>
        <w:shd w:val="clear" w:color="auto" w:fill="FFFFFF" w:themeFill="background1"/>
        <w:jc w:val="both"/>
        <w:rPr>
          <w:rFonts w:ascii="Arial" w:hAnsi="Arial" w:cs="Arial"/>
          <w:sz w:val="22"/>
          <w:szCs w:val="22"/>
        </w:rPr>
      </w:pPr>
    </w:p>
    <w:p w14:paraId="062490E2" w14:textId="77777777" w:rsidR="00400E96" w:rsidRDefault="00400E96" w:rsidP="00A41286">
      <w:pPr>
        <w:shd w:val="clear" w:color="auto" w:fill="FFFFFF" w:themeFill="background1"/>
        <w:jc w:val="both"/>
        <w:rPr>
          <w:rFonts w:ascii="Arial" w:hAnsi="Arial" w:cs="Arial"/>
          <w:sz w:val="22"/>
          <w:szCs w:val="22"/>
        </w:rPr>
      </w:pPr>
    </w:p>
    <w:p w14:paraId="43D6D9EF" w14:textId="77777777" w:rsidR="00400E96" w:rsidRDefault="00400E96" w:rsidP="00A41286">
      <w:pPr>
        <w:shd w:val="clear" w:color="auto" w:fill="FFFFFF" w:themeFill="background1"/>
        <w:jc w:val="both"/>
        <w:rPr>
          <w:rFonts w:ascii="Arial" w:hAnsi="Arial" w:cs="Arial"/>
          <w:sz w:val="22"/>
          <w:szCs w:val="22"/>
        </w:rPr>
      </w:pPr>
    </w:p>
    <w:p w14:paraId="247389A1" w14:textId="77777777" w:rsidR="00400E96" w:rsidRDefault="00400E96" w:rsidP="00A41286">
      <w:pPr>
        <w:shd w:val="clear" w:color="auto" w:fill="FFFFFF" w:themeFill="background1"/>
        <w:jc w:val="both"/>
        <w:rPr>
          <w:rFonts w:ascii="Arial" w:hAnsi="Arial" w:cs="Arial"/>
          <w:sz w:val="22"/>
          <w:szCs w:val="22"/>
        </w:rPr>
      </w:pPr>
    </w:p>
    <w:p w14:paraId="7F73BD3A" w14:textId="77777777" w:rsidR="00375E1E" w:rsidRDefault="00375E1E" w:rsidP="00A41286">
      <w:pPr>
        <w:shd w:val="clear" w:color="auto" w:fill="FFFFFF" w:themeFill="background1"/>
        <w:jc w:val="both"/>
        <w:rPr>
          <w:rFonts w:ascii="Arial" w:hAnsi="Arial" w:cs="Arial"/>
          <w:sz w:val="22"/>
          <w:szCs w:val="22"/>
        </w:rPr>
      </w:pPr>
    </w:p>
    <w:p w14:paraId="162F4ED0" w14:textId="77777777" w:rsidR="003E5E22" w:rsidRPr="00A32F7C" w:rsidRDefault="003E6C8F" w:rsidP="003E5E22">
      <w:pPr>
        <w:autoSpaceDE w:val="0"/>
        <w:autoSpaceDN w:val="0"/>
        <w:adjustRightInd w:val="0"/>
        <w:jc w:val="both"/>
        <w:rPr>
          <w:rFonts w:ascii="Arial" w:hAnsi="Arial" w:cs="Arial"/>
          <w:b/>
          <w:sz w:val="22"/>
          <w:szCs w:val="22"/>
        </w:rPr>
      </w:pPr>
      <w:r>
        <w:rPr>
          <w:rFonts w:ascii="Arial" w:hAnsi="Arial" w:cs="Arial"/>
          <w:b/>
          <w:sz w:val="22"/>
          <w:szCs w:val="22"/>
        </w:rPr>
        <w:lastRenderedPageBreak/>
        <w:t>Annex I</w:t>
      </w:r>
      <w:r w:rsidR="003E5E22" w:rsidRPr="00A32F7C">
        <w:rPr>
          <w:rFonts w:ascii="Arial" w:hAnsi="Arial" w:cs="Arial"/>
          <w:b/>
          <w:sz w:val="22"/>
          <w:szCs w:val="22"/>
        </w:rPr>
        <w:t xml:space="preserve"> –  List of stakeholders met and interviewed </w:t>
      </w:r>
    </w:p>
    <w:p w14:paraId="2FEF350A" w14:textId="77777777" w:rsidR="004D2645" w:rsidRDefault="004D2645" w:rsidP="003E5E22">
      <w:pPr>
        <w:autoSpaceDE w:val="0"/>
        <w:autoSpaceDN w:val="0"/>
        <w:adjustRightInd w:val="0"/>
        <w:jc w:val="both"/>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240"/>
        <w:gridCol w:w="1515"/>
        <w:gridCol w:w="1574"/>
        <w:gridCol w:w="2311"/>
      </w:tblGrid>
      <w:tr w:rsidR="004D2645" w:rsidRPr="00B47A6D" w14:paraId="3B795639" w14:textId="77777777" w:rsidTr="00D604C6">
        <w:trPr>
          <w:trHeight w:val="332"/>
        </w:trPr>
        <w:tc>
          <w:tcPr>
            <w:tcW w:w="558" w:type="dxa"/>
          </w:tcPr>
          <w:p w14:paraId="06D2924F" w14:textId="77777777" w:rsidR="004D2645" w:rsidRPr="00D604C6" w:rsidRDefault="004D2645" w:rsidP="00474014">
            <w:pPr>
              <w:rPr>
                <w:rFonts w:ascii="Arial" w:hAnsi="Arial" w:cs="Arial"/>
                <w:i/>
                <w:sz w:val="22"/>
                <w:szCs w:val="22"/>
                <w:lang w:eastAsia="da-DK"/>
              </w:rPr>
            </w:pPr>
            <w:r w:rsidRPr="00D604C6">
              <w:rPr>
                <w:rFonts w:ascii="Arial" w:hAnsi="Arial" w:cs="Arial"/>
                <w:i/>
                <w:sz w:val="22"/>
                <w:szCs w:val="22"/>
                <w:lang w:eastAsia="da-DK"/>
              </w:rPr>
              <w:t>SN</w:t>
            </w:r>
          </w:p>
        </w:tc>
        <w:tc>
          <w:tcPr>
            <w:tcW w:w="3240" w:type="dxa"/>
          </w:tcPr>
          <w:p w14:paraId="574393B9" w14:textId="77777777" w:rsidR="004D2645" w:rsidRPr="00D604C6" w:rsidRDefault="004D2645" w:rsidP="00474014">
            <w:pPr>
              <w:rPr>
                <w:rFonts w:ascii="Arial" w:hAnsi="Arial" w:cs="Arial"/>
                <w:i/>
                <w:sz w:val="22"/>
                <w:szCs w:val="22"/>
                <w:lang w:eastAsia="da-DK"/>
              </w:rPr>
            </w:pPr>
            <w:r w:rsidRPr="00D604C6">
              <w:rPr>
                <w:rFonts w:ascii="Arial" w:hAnsi="Arial" w:cs="Arial"/>
                <w:i/>
                <w:sz w:val="22"/>
                <w:szCs w:val="22"/>
                <w:lang w:eastAsia="da-DK"/>
              </w:rPr>
              <w:t>Names/Post</w:t>
            </w:r>
          </w:p>
        </w:tc>
        <w:tc>
          <w:tcPr>
            <w:tcW w:w="1515" w:type="dxa"/>
          </w:tcPr>
          <w:p w14:paraId="568714CB" w14:textId="77777777" w:rsidR="004D2645" w:rsidRPr="00D604C6" w:rsidRDefault="004D2645" w:rsidP="00474014">
            <w:pPr>
              <w:rPr>
                <w:rFonts w:ascii="Arial" w:hAnsi="Arial" w:cs="Arial"/>
                <w:i/>
                <w:sz w:val="22"/>
                <w:szCs w:val="22"/>
                <w:lang w:eastAsia="da-DK"/>
              </w:rPr>
            </w:pPr>
            <w:r w:rsidRPr="00D604C6">
              <w:rPr>
                <w:rFonts w:ascii="Arial" w:hAnsi="Arial" w:cs="Arial"/>
                <w:i/>
                <w:sz w:val="22"/>
                <w:szCs w:val="22"/>
                <w:lang w:eastAsia="da-DK"/>
              </w:rPr>
              <w:t>Date</w:t>
            </w:r>
          </w:p>
        </w:tc>
        <w:tc>
          <w:tcPr>
            <w:tcW w:w="1574" w:type="dxa"/>
          </w:tcPr>
          <w:p w14:paraId="1735A1DD" w14:textId="77777777" w:rsidR="004D2645" w:rsidRPr="00D604C6" w:rsidRDefault="004D2645" w:rsidP="00474014">
            <w:pPr>
              <w:rPr>
                <w:rFonts w:ascii="Arial" w:hAnsi="Arial" w:cs="Arial"/>
                <w:i/>
                <w:sz w:val="22"/>
                <w:szCs w:val="22"/>
                <w:lang w:eastAsia="da-DK"/>
              </w:rPr>
            </w:pPr>
            <w:r w:rsidRPr="00D604C6">
              <w:rPr>
                <w:rFonts w:ascii="Arial" w:hAnsi="Arial" w:cs="Arial"/>
                <w:i/>
                <w:sz w:val="22"/>
                <w:szCs w:val="22"/>
                <w:lang w:eastAsia="da-DK"/>
              </w:rPr>
              <w:t>Organization</w:t>
            </w:r>
          </w:p>
        </w:tc>
        <w:tc>
          <w:tcPr>
            <w:tcW w:w="2311" w:type="dxa"/>
          </w:tcPr>
          <w:p w14:paraId="7F8F6742" w14:textId="77777777" w:rsidR="004D2645" w:rsidRPr="00D604C6" w:rsidRDefault="004D2645" w:rsidP="00474014">
            <w:pPr>
              <w:rPr>
                <w:rFonts w:ascii="Arial" w:hAnsi="Arial" w:cs="Arial"/>
                <w:i/>
                <w:sz w:val="22"/>
                <w:szCs w:val="22"/>
                <w:lang w:eastAsia="da-DK"/>
              </w:rPr>
            </w:pPr>
            <w:r w:rsidRPr="00D604C6">
              <w:rPr>
                <w:rFonts w:ascii="Arial" w:hAnsi="Arial" w:cs="Arial"/>
                <w:i/>
                <w:sz w:val="22"/>
                <w:szCs w:val="22"/>
                <w:lang w:eastAsia="da-DK"/>
              </w:rPr>
              <w:t>Remarks</w:t>
            </w:r>
          </w:p>
        </w:tc>
      </w:tr>
      <w:tr w:rsidR="004D2645" w:rsidRPr="00B47A6D" w14:paraId="2A291D1B" w14:textId="77777777" w:rsidTr="00D604C6">
        <w:tc>
          <w:tcPr>
            <w:tcW w:w="558" w:type="dxa"/>
          </w:tcPr>
          <w:p w14:paraId="38ED9D4D"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w:t>
            </w:r>
          </w:p>
        </w:tc>
        <w:tc>
          <w:tcPr>
            <w:tcW w:w="3240" w:type="dxa"/>
          </w:tcPr>
          <w:p w14:paraId="0EB86F96"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Dilli Ghimire, Joint Secretary</w:t>
            </w:r>
          </w:p>
          <w:p w14:paraId="549D947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Aruna Joshi, Officer</w:t>
            </w:r>
          </w:p>
        </w:tc>
        <w:tc>
          <w:tcPr>
            <w:tcW w:w="1515" w:type="dxa"/>
          </w:tcPr>
          <w:p w14:paraId="3C54DA2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w:t>
            </w:r>
            <w:r w:rsidR="003B46F3" w:rsidRPr="00D604C6">
              <w:rPr>
                <w:rFonts w:ascii="Arial" w:hAnsi="Arial" w:cs="Arial"/>
                <w:sz w:val="22"/>
                <w:szCs w:val="22"/>
                <w:lang w:eastAsia="da-DK"/>
              </w:rPr>
              <w:t xml:space="preserve"> 24</w:t>
            </w:r>
            <w:r w:rsidRPr="00D604C6">
              <w:rPr>
                <w:rFonts w:ascii="Arial" w:hAnsi="Arial" w:cs="Arial"/>
                <w:sz w:val="22"/>
                <w:szCs w:val="22"/>
                <w:lang w:eastAsia="da-DK"/>
              </w:rPr>
              <w:t>, 2015</w:t>
            </w:r>
          </w:p>
        </w:tc>
        <w:tc>
          <w:tcPr>
            <w:tcW w:w="1574" w:type="dxa"/>
          </w:tcPr>
          <w:p w14:paraId="1E41732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Ministry of Law, Justice and Parliamentary Affairs</w:t>
            </w:r>
          </w:p>
        </w:tc>
        <w:tc>
          <w:tcPr>
            <w:tcW w:w="2311" w:type="dxa"/>
          </w:tcPr>
          <w:p w14:paraId="4FEBF52A"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Legal aid policy reform, awareness and supporting S-LAC</w:t>
            </w:r>
          </w:p>
        </w:tc>
      </w:tr>
      <w:tr w:rsidR="004D2645" w:rsidRPr="00B47A6D" w14:paraId="0438FA48" w14:textId="77777777" w:rsidTr="00D604C6">
        <w:tc>
          <w:tcPr>
            <w:tcW w:w="558" w:type="dxa"/>
          </w:tcPr>
          <w:p w14:paraId="064E6E4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2. </w:t>
            </w:r>
          </w:p>
        </w:tc>
        <w:tc>
          <w:tcPr>
            <w:tcW w:w="3240" w:type="dxa"/>
          </w:tcPr>
          <w:p w14:paraId="09E948A0"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Silla Ristimali</w:t>
            </w:r>
          </w:p>
          <w:p w14:paraId="5593E9C1"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Mokthar</w:t>
            </w:r>
          </w:p>
          <w:p w14:paraId="267B83D5"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3. Hem LataRai</w:t>
            </w:r>
          </w:p>
        </w:tc>
        <w:tc>
          <w:tcPr>
            <w:tcW w:w="1515" w:type="dxa"/>
          </w:tcPr>
          <w:p w14:paraId="6B7D3960"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w:t>
            </w:r>
            <w:r w:rsidR="003B46F3" w:rsidRPr="00D604C6">
              <w:rPr>
                <w:rFonts w:ascii="Arial" w:hAnsi="Arial" w:cs="Arial"/>
                <w:sz w:val="22"/>
                <w:szCs w:val="22"/>
                <w:lang w:eastAsia="da-DK"/>
              </w:rPr>
              <w:t xml:space="preserve"> 24,</w:t>
            </w:r>
            <w:r w:rsidRPr="00D604C6">
              <w:rPr>
                <w:rFonts w:ascii="Arial" w:hAnsi="Arial" w:cs="Arial"/>
                <w:sz w:val="22"/>
                <w:szCs w:val="22"/>
                <w:lang w:eastAsia="da-DK"/>
              </w:rPr>
              <w:t xml:space="preserve"> 2015</w:t>
            </w:r>
          </w:p>
        </w:tc>
        <w:tc>
          <w:tcPr>
            <w:tcW w:w="1574" w:type="dxa"/>
          </w:tcPr>
          <w:p w14:paraId="3E0EFE2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UNPFN</w:t>
            </w:r>
          </w:p>
        </w:tc>
        <w:tc>
          <w:tcPr>
            <w:tcW w:w="2311" w:type="dxa"/>
          </w:tcPr>
          <w:p w14:paraId="6038F5C2"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Evaluation expectations and briefing </w:t>
            </w:r>
          </w:p>
        </w:tc>
      </w:tr>
      <w:tr w:rsidR="004D2645" w:rsidRPr="00B47A6D" w14:paraId="1EEF7FC0" w14:textId="77777777" w:rsidTr="00D604C6">
        <w:tc>
          <w:tcPr>
            <w:tcW w:w="558" w:type="dxa"/>
          </w:tcPr>
          <w:p w14:paraId="18E657BA"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3.</w:t>
            </w:r>
          </w:p>
        </w:tc>
        <w:tc>
          <w:tcPr>
            <w:tcW w:w="3240" w:type="dxa"/>
          </w:tcPr>
          <w:p w14:paraId="57C03D8E"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Durga Prasad Khatiwada</w:t>
            </w:r>
          </w:p>
          <w:p w14:paraId="0506594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Sama Shrestha</w:t>
            </w:r>
          </w:p>
        </w:tc>
        <w:tc>
          <w:tcPr>
            <w:tcW w:w="1515" w:type="dxa"/>
          </w:tcPr>
          <w:p w14:paraId="5F9B2FA9"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w:t>
            </w:r>
            <w:r w:rsidR="003B46F3" w:rsidRPr="00D604C6">
              <w:rPr>
                <w:rFonts w:ascii="Arial" w:hAnsi="Arial" w:cs="Arial"/>
                <w:sz w:val="22"/>
                <w:szCs w:val="22"/>
                <w:lang w:eastAsia="da-DK"/>
              </w:rPr>
              <w:t xml:space="preserve"> 24,</w:t>
            </w:r>
            <w:r w:rsidRPr="00D604C6">
              <w:rPr>
                <w:rFonts w:ascii="Arial" w:hAnsi="Arial" w:cs="Arial"/>
                <w:sz w:val="22"/>
                <w:szCs w:val="22"/>
                <w:lang w:eastAsia="da-DK"/>
              </w:rPr>
              <w:t xml:space="preserve"> 2015</w:t>
            </w:r>
          </w:p>
        </w:tc>
        <w:tc>
          <w:tcPr>
            <w:tcW w:w="1574" w:type="dxa"/>
          </w:tcPr>
          <w:p w14:paraId="5F805BCE"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UNWOMEN</w:t>
            </w:r>
          </w:p>
        </w:tc>
        <w:tc>
          <w:tcPr>
            <w:tcW w:w="2311" w:type="dxa"/>
          </w:tcPr>
          <w:p w14:paraId="5A4EDFE0"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Evaluation expectation and briefing </w:t>
            </w:r>
          </w:p>
        </w:tc>
      </w:tr>
      <w:tr w:rsidR="004D2645" w:rsidRPr="00B47A6D" w14:paraId="349C6DC1" w14:textId="77777777" w:rsidTr="00D604C6">
        <w:tc>
          <w:tcPr>
            <w:tcW w:w="558" w:type="dxa"/>
          </w:tcPr>
          <w:p w14:paraId="6504A76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4. </w:t>
            </w:r>
          </w:p>
        </w:tc>
        <w:tc>
          <w:tcPr>
            <w:tcW w:w="3240" w:type="dxa"/>
          </w:tcPr>
          <w:p w14:paraId="7E967B78"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1. Santam Singh Khadka, Program Manager</w:t>
            </w:r>
          </w:p>
          <w:p w14:paraId="6E0BAA1F"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2. Gopi Parajuli</w:t>
            </w:r>
          </w:p>
          <w:p w14:paraId="508A4718"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3. Tej Sunuwar</w:t>
            </w:r>
          </w:p>
          <w:p w14:paraId="63D649D8" w14:textId="77777777" w:rsidR="004D2645" w:rsidRPr="00D604C6" w:rsidRDefault="00C85BC5" w:rsidP="00474014">
            <w:pPr>
              <w:rPr>
                <w:rFonts w:ascii="Arial" w:hAnsi="Arial" w:cs="Arial"/>
                <w:sz w:val="22"/>
                <w:szCs w:val="22"/>
                <w:lang w:val="de-DE" w:eastAsia="da-DK"/>
              </w:rPr>
            </w:pPr>
            <w:r>
              <w:rPr>
                <w:rFonts w:ascii="Arial" w:hAnsi="Arial" w:cs="Arial"/>
                <w:sz w:val="22"/>
                <w:szCs w:val="22"/>
                <w:lang w:val="de-DE" w:eastAsia="da-DK"/>
              </w:rPr>
              <w:t>4. Suraj Acharya</w:t>
            </w:r>
          </w:p>
          <w:p w14:paraId="2EDBD36A"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5. Roshani Poudel</w:t>
            </w:r>
          </w:p>
          <w:p w14:paraId="424A4B38"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6. Man Bahadur Bhandari</w:t>
            </w:r>
          </w:p>
          <w:p w14:paraId="373488A6"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7. Samir Ghimire</w:t>
            </w:r>
          </w:p>
          <w:p w14:paraId="756B11F5" w14:textId="77777777" w:rsidR="004D2645" w:rsidRPr="00D604C6" w:rsidRDefault="004D2645" w:rsidP="00474014">
            <w:pPr>
              <w:rPr>
                <w:rFonts w:ascii="Arial" w:hAnsi="Arial" w:cs="Arial"/>
                <w:sz w:val="22"/>
                <w:szCs w:val="22"/>
                <w:lang w:val="de-DE" w:eastAsia="da-DK"/>
              </w:rPr>
            </w:pPr>
            <w:r w:rsidRPr="00D604C6">
              <w:rPr>
                <w:rFonts w:ascii="Arial" w:hAnsi="Arial" w:cs="Arial"/>
                <w:sz w:val="22"/>
                <w:szCs w:val="22"/>
                <w:lang w:val="de-DE" w:eastAsia="da-DK"/>
              </w:rPr>
              <w:t>8. Seema Dhami</w:t>
            </w:r>
          </w:p>
          <w:p w14:paraId="279CD30D"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9. Dila Panta</w:t>
            </w:r>
          </w:p>
          <w:p w14:paraId="465954B1"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10. Ratna Shrestha</w:t>
            </w:r>
          </w:p>
          <w:p w14:paraId="6C12E244" w14:textId="77777777" w:rsidR="004D2645" w:rsidRPr="00D604C6" w:rsidRDefault="004D2645" w:rsidP="00474014">
            <w:pPr>
              <w:rPr>
                <w:rFonts w:ascii="Arial" w:hAnsi="Arial" w:cs="Arial"/>
                <w:sz w:val="22"/>
                <w:szCs w:val="22"/>
                <w:lang w:eastAsia="da-DK"/>
              </w:rPr>
            </w:pPr>
          </w:p>
        </w:tc>
        <w:tc>
          <w:tcPr>
            <w:tcW w:w="1515" w:type="dxa"/>
          </w:tcPr>
          <w:p w14:paraId="2B7F2DFC"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September </w:t>
            </w:r>
            <w:r w:rsidR="003B46F3" w:rsidRPr="00D604C6">
              <w:rPr>
                <w:rFonts w:ascii="Arial" w:hAnsi="Arial" w:cs="Arial"/>
                <w:sz w:val="22"/>
                <w:szCs w:val="22"/>
                <w:lang w:eastAsia="da-DK"/>
              </w:rPr>
              <w:t xml:space="preserve">24, </w:t>
            </w:r>
            <w:r w:rsidRPr="00D604C6">
              <w:rPr>
                <w:rFonts w:ascii="Arial" w:hAnsi="Arial" w:cs="Arial"/>
                <w:sz w:val="22"/>
                <w:szCs w:val="22"/>
                <w:lang w:eastAsia="da-DK"/>
              </w:rPr>
              <w:t>2015</w:t>
            </w:r>
          </w:p>
        </w:tc>
        <w:tc>
          <w:tcPr>
            <w:tcW w:w="1574" w:type="dxa"/>
          </w:tcPr>
          <w:p w14:paraId="4913E9F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RoHLR</w:t>
            </w:r>
          </w:p>
        </w:tc>
        <w:tc>
          <w:tcPr>
            <w:tcW w:w="2311" w:type="dxa"/>
          </w:tcPr>
          <w:p w14:paraId="1C02DB1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Presentation and Briefing about the program</w:t>
            </w:r>
          </w:p>
        </w:tc>
      </w:tr>
      <w:tr w:rsidR="004D2645" w:rsidRPr="00B47A6D" w14:paraId="68C3AB77" w14:textId="77777777" w:rsidTr="00D604C6">
        <w:tc>
          <w:tcPr>
            <w:tcW w:w="558" w:type="dxa"/>
          </w:tcPr>
          <w:p w14:paraId="702B61D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5.</w:t>
            </w:r>
          </w:p>
        </w:tc>
        <w:tc>
          <w:tcPr>
            <w:tcW w:w="3240" w:type="dxa"/>
          </w:tcPr>
          <w:p w14:paraId="4B56A345"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1. Renaud Meyer, Country Director </w:t>
            </w:r>
          </w:p>
          <w:p w14:paraId="55C2604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2. Sophie Kemkhadze, Dy Country Director </w:t>
            </w:r>
          </w:p>
        </w:tc>
        <w:tc>
          <w:tcPr>
            <w:tcW w:w="1515" w:type="dxa"/>
          </w:tcPr>
          <w:p w14:paraId="1CF3CE26"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 24, 2015</w:t>
            </w:r>
          </w:p>
        </w:tc>
        <w:tc>
          <w:tcPr>
            <w:tcW w:w="1574" w:type="dxa"/>
          </w:tcPr>
          <w:p w14:paraId="5038392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UNDP</w:t>
            </w:r>
          </w:p>
        </w:tc>
        <w:tc>
          <w:tcPr>
            <w:tcW w:w="2311" w:type="dxa"/>
          </w:tcPr>
          <w:p w14:paraId="17F68E7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Evaluation</w:t>
            </w:r>
            <w:r w:rsidR="0081045A">
              <w:rPr>
                <w:rFonts w:ascii="Arial" w:hAnsi="Arial" w:cs="Arial"/>
                <w:sz w:val="22"/>
                <w:szCs w:val="22"/>
                <w:lang w:eastAsia="da-DK"/>
              </w:rPr>
              <w:t>-related</w:t>
            </w:r>
            <w:r w:rsidRPr="00D604C6">
              <w:rPr>
                <w:rFonts w:ascii="Arial" w:hAnsi="Arial" w:cs="Arial"/>
                <w:sz w:val="22"/>
                <w:szCs w:val="22"/>
                <w:lang w:eastAsia="da-DK"/>
              </w:rPr>
              <w:t xml:space="preserve"> expectation</w:t>
            </w:r>
            <w:r w:rsidR="0081045A">
              <w:rPr>
                <w:rFonts w:ascii="Arial" w:hAnsi="Arial" w:cs="Arial"/>
                <w:sz w:val="22"/>
                <w:szCs w:val="22"/>
                <w:lang w:eastAsia="da-DK"/>
              </w:rPr>
              <w:t>s</w:t>
            </w:r>
            <w:r w:rsidRPr="00D604C6">
              <w:rPr>
                <w:rFonts w:ascii="Arial" w:hAnsi="Arial" w:cs="Arial"/>
                <w:sz w:val="22"/>
                <w:szCs w:val="22"/>
                <w:lang w:eastAsia="da-DK"/>
              </w:rPr>
              <w:t xml:space="preserve"> and briefing on access to justice and legal aid to women in general and conflict victim women</w:t>
            </w:r>
          </w:p>
        </w:tc>
      </w:tr>
      <w:tr w:rsidR="004D2645" w:rsidRPr="00B47A6D" w14:paraId="051B3759" w14:textId="77777777" w:rsidTr="00D604C6">
        <w:tc>
          <w:tcPr>
            <w:tcW w:w="558" w:type="dxa"/>
          </w:tcPr>
          <w:p w14:paraId="3595DE5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6. </w:t>
            </w:r>
          </w:p>
        </w:tc>
        <w:tc>
          <w:tcPr>
            <w:tcW w:w="3240" w:type="dxa"/>
          </w:tcPr>
          <w:p w14:paraId="517F1E25"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Rabina Shrestha, Program Manager</w:t>
            </w:r>
          </w:p>
          <w:p w14:paraId="14B46549"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Anita Thapaliya, Project Coordinator</w:t>
            </w:r>
          </w:p>
        </w:tc>
        <w:tc>
          <w:tcPr>
            <w:tcW w:w="1515" w:type="dxa"/>
          </w:tcPr>
          <w:p w14:paraId="679E4DF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 25, 2015</w:t>
            </w:r>
          </w:p>
        </w:tc>
        <w:tc>
          <w:tcPr>
            <w:tcW w:w="1574" w:type="dxa"/>
          </w:tcPr>
          <w:p w14:paraId="3F21587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International Alert</w:t>
            </w:r>
            <w:r w:rsidR="009E03CB">
              <w:rPr>
                <w:rFonts w:ascii="Arial" w:hAnsi="Arial" w:cs="Arial"/>
                <w:sz w:val="22"/>
                <w:szCs w:val="22"/>
                <w:lang w:eastAsia="da-DK"/>
              </w:rPr>
              <w:t>&amp;</w:t>
            </w:r>
          </w:p>
          <w:p w14:paraId="7D4BAA5D"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LACC</w:t>
            </w:r>
          </w:p>
        </w:tc>
        <w:tc>
          <w:tcPr>
            <w:tcW w:w="2311" w:type="dxa"/>
          </w:tcPr>
          <w:p w14:paraId="5AD3A985"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Program implementation briefing on access to justice and legal aid to vulnerable groups </w:t>
            </w:r>
          </w:p>
        </w:tc>
      </w:tr>
      <w:tr w:rsidR="004D2645" w:rsidRPr="00B47A6D" w14:paraId="5F61EFF9" w14:textId="77777777" w:rsidTr="00D604C6">
        <w:tc>
          <w:tcPr>
            <w:tcW w:w="558" w:type="dxa"/>
          </w:tcPr>
          <w:p w14:paraId="0027179E"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7. </w:t>
            </w:r>
          </w:p>
        </w:tc>
        <w:tc>
          <w:tcPr>
            <w:tcW w:w="3240" w:type="dxa"/>
          </w:tcPr>
          <w:p w14:paraId="76C1CA68"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Kul Bahadur Bishokarma, Program Manager</w:t>
            </w:r>
          </w:p>
          <w:p w14:paraId="037EF8F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Suresh Bishokarma, Program Coordinator</w:t>
            </w:r>
          </w:p>
          <w:p w14:paraId="3921BCED"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3. Mohan Singh Sunuwar, Executive Director</w:t>
            </w:r>
          </w:p>
          <w:p w14:paraId="5E59957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4. Subas Bishokarma, Program Coordinator</w:t>
            </w:r>
          </w:p>
        </w:tc>
        <w:tc>
          <w:tcPr>
            <w:tcW w:w="1515" w:type="dxa"/>
          </w:tcPr>
          <w:p w14:paraId="2DC8712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 27, 2015</w:t>
            </w:r>
          </w:p>
        </w:tc>
        <w:tc>
          <w:tcPr>
            <w:tcW w:w="1574" w:type="dxa"/>
          </w:tcPr>
          <w:p w14:paraId="7DAA3E28"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NNDSWO</w:t>
            </w:r>
          </w:p>
        </w:tc>
        <w:tc>
          <w:tcPr>
            <w:tcW w:w="2311" w:type="dxa"/>
          </w:tcPr>
          <w:p w14:paraId="071F85F0" w14:textId="77777777" w:rsidR="004D2645" w:rsidRPr="00D604C6" w:rsidRDefault="004D2645" w:rsidP="00474014">
            <w:pPr>
              <w:rPr>
                <w:rFonts w:ascii="Arial" w:hAnsi="Arial" w:cs="Arial"/>
                <w:sz w:val="22"/>
                <w:szCs w:val="22"/>
                <w:lang w:eastAsia="da-DK"/>
              </w:rPr>
            </w:pPr>
          </w:p>
        </w:tc>
      </w:tr>
      <w:tr w:rsidR="004D2645" w:rsidRPr="00B47A6D" w14:paraId="7392AA53" w14:textId="77777777" w:rsidTr="00D604C6">
        <w:tc>
          <w:tcPr>
            <w:tcW w:w="558" w:type="dxa"/>
          </w:tcPr>
          <w:p w14:paraId="4B400E9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8. </w:t>
            </w:r>
          </w:p>
        </w:tc>
        <w:tc>
          <w:tcPr>
            <w:tcW w:w="3240" w:type="dxa"/>
          </w:tcPr>
          <w:p w14:paraId="737D206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Sarita Khanal, Program Staff</w:t>
            </w:r>
          </w:p>
          <w:p w14:paraId="2251164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Kalpana Bishokarma, beneficiary</w:t>
            </w:r>
          </w:p>
          <w:p w14:paraId="1BD0ECED" w14:textId="77777777" w:rsidR="004D2645" w:rsidRPr="00994455" w:rsidRDefault="00BD6154" w:rsidP="00474014">
            <w:pPr>
              <w:rPr>
                <w:rFonts w:ascii="Arial" w:hAnsi="Arial" w:cs="Arial"/>
                <w:sz w:val="22"/>
                <w:szCs w:val="22"/>
                <w:lang w:val="de-DE" w:eastAsia="da-DK"/>
              </w:rPr>
            </w:pPr>
            <w:r w:rsidRPr="00994455">
              <w:rPr>
                <w:rFonts w:ascii="Arial" w:hAnsi="Arial" w:cs="Arial"/>
                <w:sz w:val="22"/>
                <w:szCs w:val="22"/>
                <w:lang w:val="de-DE" w:eastAsia="da-DK"/>
              </w:rPr>
              <w:lastRenderedPageBreak/>
              <w:t>3. Kumar Magar</w:t>
            </w:r>
          </w:p>
          <w:p w14:paraId="391E03FC" w14:textId="77777777" w:rsidR="004D2645" w:rsidRPr="00994455" w:rsidRDefault="00BD6154" w:rsidP="00474014">
            <w:pPr>
              <w:rPr>
                <w:rFonts w:ascii="Arial" w:hAnsi="Arial" w:cs="Arial"/>
                <w:sz w:val="22"/>
                <w:szCs w:val="22"/>
                <w:lang w:val="de-DE" w:eastAsia="da-DK"/>
              </w:rPr>
            </w:pPr>
            <w:r w:rsidRPr="00994455">
              <w:rPr>
                <w:rFonts w:ascii="Arial" w:hAnsi="Arial" w:cs="Arial"/>
                <w:sz w:val="22"/>
                <w:szCs w:val="22"/>
                <w:lang w:val="de-DE" w:eastAsia="da-DK"/>
              </w:rPr>
              <w:t>4. Shivanandan Kumar Shah</w:t>
            </w:r>
          </w:p>
          <w:p w14:paraId="4F8BA3C0" w14:textId="77777777" w:rsidR="004D2645" w:rsidRPr="00994455" w:rsidRDefault="00BD6154" w:rsidP="00474014">
            <w:pPr>
              <w:rPr>
                <w:rFonts w:ascii="Arial" w:hAnsi="Arial" w:cs="Arial"/>
                <w:sz w:val="22"/>
                <w:szCs w:val="22"/>
                <w:lang w:val="de-DE" w:eastAsia="da-DK"/>
              </w:rPr>
            </w:pPr>
            <w:r w:rsidRPr="00994455">
              <w:rPr>
                <w:rFonts w:ascii="Arial" w:hAnsi="Arial" w:cs="Arial"/>
                <w:sz w:val="22"/>
                <w:szCs w:val="22"/>
                <w:lang w:val="de-DE" w:eastAsia="da-DK"/>
              </w:rPr>
              <w:t>5. Ratna Kawal</w:t>
            </w:r>
          </w:p>
          <w:p w14:paraId="3B15E859"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6. Sandhya Mainali</w:t>
            </w:r>
          </w:p>
          <w:p w14:paraId="527F71E0"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7. Maya Ghimire</w:t>
            </w:r>
          </w:p>
          <w:p w14:paraId="7E408C8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8. Anjana Aryal</w:t>
            </w:r>
          </w:p>
          <w:p w14:paraId="0D5BA49C"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9. Radhika Mahat</w:t>
            </w:r>
          </w:p>
          <w:p w14:paraId="0FC6A381"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10. Sudha Dhital</w:t>
            </w:r>
          </w:p>
          <w:p w14:paraId="527B537E"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11. Laxmi Aryal</w:t>
            </w:r>
          </w:p>
          <w:p w14:paraId="603EFB7D"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12. Arati Shrestha</w:t>
            </w:r>
          </w:p>
        </w:tc>
        <w:tc>
          <w:tcPr>
            <w:tcW w:w="1515" w:type="dxa"/>
          </w:tcPr>
          <w:p w14:paraId="6B42C7C5"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lastRenderedPageBreak/>
              <w:t>September 27, 2015</w:t>
            </w:r>
          </w:p>
        </w:tc>
        <w:tc>
          <w:tcPr>
            <w:tcW w:w="1574" w:type="dxa"/>
          </w:tcPr>
          <w:p w14:paraId="7BF6B6D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NBA</w:t>
            </w:r>
          </w:p>
        </w:tc>
        <w:tc>
          <w:tcPr>
            <w:tcW w:w="2311" w:type="dxa"/>
          </w:tcPr>
          <w:p w14:paraId="42D1540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Briefing on implementation of internship program to lawyers from women </w:t>
            </w:r>
            <w:r w:rsidRPr="00D604C6">
              <w:rPr>
                <w:rFonts w:ascii="Arial" w:hAnsi="Arial" w:cs="Arial"/>
                <w:sz w:val="22"/>
                <w:szCs w:val="22"/>
                <w:lang w:eastAsia="da-DK"/>
              </w:rPr>
              <w:lastRenderedPageBreak/>
              <w:t xml:space="preserve">and vulnerable groups and experiences of beneficiaries </w:t>
            </w:r>
          </w:p>
        </w:tc>
      </w:tr>
      <w:tr w:rsidR="004D2645" w:rsidRPr="00B47A6D" w14:paraId="1496380F" w14:textId="77777777" w:rsidTr="00D604C6">
        <w:tc>
          <w:tcPr>
            <w:tcW w:w="558" w:type="dxa"/>
          </w:tcPr>
          <w:p w14:paraId="5C9D1B0D"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lastRenderedPageBreak/>
              <w:t xml:space="preserve">9. </w:t>
            </w:r>
          </w:p>
        </w:tc>
        <w:tc>
          <w:tcPr>
            <w:tcW w:w="3240" w:type="dxa"/>
          </w:tcPr>
          <w:p w14:paraId="1223A6F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Nava Raj Adhikary, Executive Director</w:t>
            </w:r>
          </w:p>
          <w:p w14:paraId="7CC8A15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Dinesh Tripathy, Chair</w:t>
            </w:r>
          </w:p>
          <w:p w14:paraId="37E1E051"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3. Prativa Khanal, Program Coordinator</w:t>
            </w:r>
          </w:p>
          <w:p w14:paraId="6F67644E"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4. Krishna Kan</w:t>
            </w:r>
            <w:r w:rsidR="00B87C02">
              <w:rPr>
                <w:rFonts w:ascii="Arial" w:hAnsi="Arial" w:cs="Arial"/>
                <w:sz w:val="22"/>
                <w:szCs w:val="22"/>
                <w:lang w:eastAsia="da-DK"/>
              </w:rPr>
              <w:t>a</w:t>
            </w:r>
            <w:r w:rsidRPr="00D604C6">
              <w:rPr>
                <w:rFonts w:ascii="Arial" w:hAnsi="Arial" w:cs="Arial"/>
                <w:sz w:val="22"/>
                <w:szCs w:val="22"/>
                <w:lang w:eastAsia="da-DK"/>
              </w:rPr>
              <w:t>l, SG</w:t>
            </w:r>
          </w:p>
          <w:p w14:paraId="6C7FFF3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5. Arjun Jung Shah, Consultant</w:t>
            </w:r>
          </w:p>
        </w:tc>
        <w:tc>
          <w:tcPr>
            <w:tcW w:w="1515" w:type="dxa"/>
          </w:tcPr>
          <w:p w14:paraId="056EDCFE"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 27, 2015</w:t>
            </w:r>
          </w:p>
        </w:tc>
        <w:tc>
          <w:tcPr>
            <w:tcW w:w="1574" w:type="dxa"/>
          </w:tcPr>
          <w:p w14:paraId="0920A111"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WVAF</w:t>
            </w:r>
          </w:p>
        </w:tc>
        <w:tc>
          <w:tcPr>
            <w:tcW w:w="2311" w:type="dxa"/>
          </w:tcPr>
          <w:p w14:paraId="43CFC3C5"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Briefing on program implementation and achievement made</w:t>
            </w:r>
          </w:p>
        </w:tc>
      </w:tr>
      <w:tr w:rsidR="004D2645" w:rsidRPr="00B47A6D" w14:paraId="4F102F95" w14:textId="77777777" w:rsidTr="00D604C6">
        <w:tc>
          <w:tcPr>
            <w:tcW w:w="558" w:type="dxa"/>
          </w:tcPr>
          <w:p w14:paraId="61F1429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10. </w:t>
            </w:r>
          </w:p>
        </w:tc>
        <w:tc>
          <w:tcPr>
            <w:tcW w:w="3240" w:type="dxa"/>
          </w:tcPr>
          <w:p w14:paraId="7F95261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Ashok Raj Regmi</w:t>
            </w:r>
          </w:p>
        </w:tc>
        <w:tc>
          <w:tcPr>
            <w:tcW w:w="1515" w:type="dxa"/>
          </w:tcPr>
          <w:p w14:paraId="17E47018"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 27, 2015</w:t>
            </w:r>
          </w:p>
        </w:tc>
        <w:tc>
          <w:tcPr>
            <w:tcW w:w="1574" w:type="dxa"/>
          </w:tcPr>
          <w:p w14:paraId="31AD13D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D-LAC, Kailali (now transferred to Kathmandu)</w:t>
            </w:r>
          </w:p>
        </w:tc>
        <w:tc>
          <w:tcPr>
            <w:tcW w:w="2311" w:type="dxa"/>
          </w:tcPr>
          <w:p w14:paraId="57E032F8"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Work of D-L</w:t>
            </w:r>
            <w:r w:rsidR="0081045A">
              <w:rPr>
                <w:rFonts w:ascii="Arial" w:hAnsi="Arial" w:cs="Arial"/>
                <w:sz w:val="22"/>
                <w:szCs w:val="22"/>
                <w:lang w:eastAsia="da-DK"/>
              </w:rPr>
              <w:t xml:space="preserve">AC in the district and </w:t>
            </w:r>
            <w:r w:rsidRPr="00D604C6">
              <w:rPr>
                <w:rFonts w:ascii="Arial" w:hAnsi="Arial" w:cs="Arial"/>
                <w:sz w:val="22"/>
                <w:szCs w:val="22"/>
                <w:lang w:eastAsia="da-DK"/>
              </w:rPr>
              <w:t>experience in providing legal aid along with the S-LAC and other stakeholders</w:t>
            </w:r>
          </w:p>
        </w:tc>
      </w:tr>
      <w:tr w:rsidR="004D2645" w:rsidRPr="00B47A6D" w14:paraId="7FBE78C7" w14:textId="77777777" w:rsidTr="00D604C6">
        <w:tc>
          <w:tcPr>
            <w:tcW w:w="558" w:type="dxa"/>
          </w:tcPr>
          <w:p w14:paraId="3AFE38A7"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11. </w:t>
            </w:r>
          </w:p>
        </w:tc>
        <w:tc>
          <w:tcPr>
            <w:tcW w:w="3240" w:type="dxa"/>
          </w:tcPr>
          <w:p w14:paraId="45D02A1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1. Ganesh Bhatta, Program Coordinator, Dadeldhura District</w:t>
            </w:r>
          </w:p>
          <w:p w14:paraId="5DECBDBA"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2. Birendra Kumar Thapa, Legal Aid Officer, Surkhet District</w:t>
            </w:r>
          </w:p>
          <w:p w14:paraId="5E3779E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 xml:space="preserve">3. Matrikab Khanal, Coordinator, Dailekh District </w:t>
            </w:r>
          </w:p>
          <w:p w14:paraId="114DBF36"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4. Devi Lal Chaudhari, Legal Aid Officer, Kailali</w:t>
            </w:r>
          </w:p>
          <w:p w14:paraId="6EAD37FB"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5. Laxmi Nepal, Program Coordinator, Bardiya District</w:t>
            </w:r>
          </w:p>
        </w:tc>
        <w:tc>
          <w:tcPr>
            <w:tcW w:w="1515" w:type="dxa"/>
          </w:tcPr>
          <w:p w14:paraId="06498F53"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September 27, 2015</w:t>
            </w:r>
          </w:p>
        </w:tc>
        <w:tc>
          <w:tcPr>
            <w:tcW w:w="1574" w:type="dxa"/>
          </w:tcPr>
          <w:p w14:paraId="4F0C0F6F"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S-LAC (joint meeting during their visit in Kathmandu</w:t>
            </w:r>
          </w:p>
        </w:tc>
        <w:tc>
          <w:tcPr>
            <w:tcW w:w="2311" w:type="dxa"/>
          </w:tcPr>
          <w:p w14:paraId="1CB8FC94" w14:textId="77777777" w:rsidR="004D2645" w:rsidRPr="00D604C6" w:rsidRDefault="004D2645" w:rsidP="00474014">
            <w:pPr>
              <w:rPr>
                <w:rFonts w:ascii="Arial" w:hAnsi="Arial" w:cs="Arial"/>
                <w:sz w:val="22"/>
                <w:szCs w:val="22"/>
                <w:lang w:eastAsia="da-DK"/>
              </w:rPr>
            </w:pPr>
            <w:r w:rsidRPr="00D604C6">
              <w:rPr>
                <w:rFonts w:ascii="Arial" w:hAnsi="Arial" w:cs="Arial"/>
                <w:sz w:val="22"/>
                <w:szCs w:val="22"/>
                <w:lang w:eastAsia="da-DK"/>
              </w:rPr>
              <w:t>To understand S-LAC work in the field and their performance, efficiency and further need</w:t>
            </w:r>
          </w:p>
        </w:tc>
      </w:tr>
      <w:tr w:rsidR="004D2645" w:rsidRPr="00B47A6D" w14:paraId="6EB815B1" w14:textId="77777777" w:rsidTr="0081045A">
        <w:tc>
          <w:tcPr>
            <w:tcW w:w="558" w:type="dxa"/>
            <w:shd w:val="clear" w:color="auto" w:fill="auto"/>
          </w:tcPr>
          <w:p w14:paraId="492C6147" w14:textId="77777777" w:rsidR="004D2645" w:rsidRPr="0081045A" w:rsidRDefault="004D2645" w:rsidP="00474014">
            <w:pPr>
              <w:rPr>
                <w:rFonts w:ascii="Arial" w:hAnsi="Arial" w:cs="Arial"/>
                <w:sz w:val="22"/>
                <w:szCs w:val="22"/>
                <w:lang w:eastAsia="da-DK"/>
              </w:rPr>
            </w:pPr>
            <w:r w:rsidRPr="0081045A">
              <w:rPr>
                <w:rFonts w:ascii="Arial" w:hAnsi="Arial" w:cs="Arial"/>
                <w:sz w:val="22"/>
                <w:szCs w:val="22"/>
                <w:lang w:eastAsia="da-DK"/>
              </w:rPr>
              <w:t>12.</w:t>
            </w:r>
          </w:p>
        </w:tc>
        <w:tc>
          <w:tcPr>
            <w:tcW w:w="3240" w:type="dxa"/>
            <w:shd w:val="clear" w:color="auto" w:fill="auto"/>
          </w:tcPr>
          <w:p w14:paraId="469CCBB7" w14:textId="77777777" w:rsidR="004D2645" w:rsidRPr="0081045A" w:rsidRDefault="007F77B2" w:rsidP="00474014">
            <w:pPr>
              <w:rPr>
                <w:rFonts w:ascii="Arial" w:hAnsi="Arial" w:cs="Arial"/>
                <w:sz w:val="22"/>
                <w:szCs w:val="22"/>
                <w:lang w:eastAsia="da-DK"/>
              </w:rPr>
            </w:pPr>
            <w:r w:rsidRPr="0081045A">
              <w:rPr>
                <w:rFonts w:ascii="Arial" w:hAnsi="Arial" w:cs="Arial"/>
                <w:sz w:val="22"/>
                <w:szCs w:val="22"/>
                <w:lang w:eastAsia="da-DK"/>
              </w:rPr>
              <w:t>1. Krishna Ghimire, Regional Field Monitoring Coordinator, Nepalgung</w:t>
            </w:r>
          </w:p>
          <w:p w14:paraId="08400D0A" w14:textId="77777777" w:rsidR="007F77B2" w:rsidRPr="0081045A" w:rsidRDefault="007F77B2" w:rsidP="00474014">
            <w:pPr>
              <w:rPr>
                <w:rFonts w:ascii="Arial" w:hAnsi="Arial" w:cs="Arial"/>
                <w:sz w:val="22"/>
                <w:szCs w:val="22"/>
                <w:lang w:eastAsia="da-DK"/>
              </w:rPr>
            </w:pPr>
            <w:r w:rsidRPr="0081045A">
              <w:rPr>
                <w:rFonts w:ascii="Arial" w:hAnsi="Arial" w:cs="Arial"/>
                <w:sz w:val="22"/>
                <w:szCs w:val="22"/>
                <w:lang w:eastAsia="da-DK"/>
              </w:rPr>
              <w:t xml:space="preserve">2.Sanjaya Pariyar, Field Monitoring Officer, Nepalgunj </w:t>
            </w:r>
          </w:p>
          <w:p w14:paraId="1C40FF25" w14:textId="77777777" w:rsidR="007F77B2" w:rsidRPr="0081045A" w:rsidRDefault="007F77B2" w:rsidP="00474014">
            <w:pPr>
              <w:rPr>
                <w:rFonts w:ascii="Arial" w:hAnsi="Arial" w:cs="Arial"/>
                <w:sz w:val="22"/>
                <w:szCs w:val="22"/>
                <w:lang w:eastAsia="da-DK"/>
              </w:rPr>
            </w:pPr>
            <w:r w:rsidRPr="0081045A">
              <w:rPr>
                <w:rFonts w:ascii="Arial" w:hAnsi="Arial" w:cs="Arial"/>
                <w:sz w:val="22"/>
                <w:szCs w:val="22"/>
                <w:lang w:eastAsia="da-DK"/>
              </w:rPr>
              <w:t>3. Kyarina Shrestha, FOC, Bharatpur</w:t>
            </w:r>
          </w:p>
          <w:p w14:paraId="0488DF00" w14:textId="77777777" w:rsidR="007F77B2" w:rsidRPr="0081045A" w:rsidRDefault="007F77B2" w:rsidP="00474014">
            <w:pPr>
              <w:rPr>
                <w:rFonts w:ascii="Arial" w:hAnsi="Arial" w:cs="Arial"/>
                <w:sz w:val="22"/>
                <w:szCs w:val="22"/>
                <w:lang w:eastAsia="da-DK"/>
              </w:rPr>
            </w:pPr>
          </w:p>
          <w:p w14:paraId="11DFAB17" w14:textId="77777777" w:rsidR="007F77B2" w:rsidRPr="0081045A" w:rsidRDefault="007F77B2" w:rsidP="00474014">
            <w:pPr>
              <w:rPr>
                <w:rFonts w:ascii="Arial" w:hAnsi="Arial" w:cs="Arial"/>
                <w:sz w:val="22"/>
                <w:szCs w:val="22"/>
                <w:lang w:eastAsia="da-DK"/>
              </w:rPr>
            </w:pPr>
          </w:p>
          <w:p w14:paraId="4CB34BA6" w14:textId="77777777" w:rsidR="007F77B2" w:rsidRPr="0081045A" w:rsidRDefault="007F77B2" w:rsidP="007F77B2">
            <w:pPr>
              <w:rPr>
                <w:rFonts w:ascii="Arial" w:hAnsi="Arial" w:cs="Arial"/>
                <w:sz w:val="22"/>
                <w:szCs w:val="22"/>
                <w:lang w:eastAsia="da-DK"/>
              </w:rPr>
            </w:pPr>
            <w:r w:rsidRPr="0081045A">
              <w:rPr>
                <w:rFonts w:ascii="Arial" w:hAnsi="Arial" w:cs="Arial"/>
                <w:sz w:val="22"/>
                <w:szCs w:val="22"/>
                <w:lang w:eastAsia="da-DK"/>
              </w:rPr>
              <w:t>1. Mr. Keshari Raj Pandit, Executive Director</w:t>
            </w:r>
          </w:p>
          <w:p w14:paraId="156A0549" w14:textId="77777777" w:rsidR="007F77B2" w:rsidRPr="0081045A" w:rsidRDefault="007F77B2" w:rsidP="007F77B2">
            <w:pPr>
              <w:rPr>
                <w:rFonts w:ascii="Arial" w:hAnsi="Arial" w:cs="Arial"/>
                <w:sz w:val="22"/>
                <w:szCs w:val="22"/>
                <w:lang w:eastAsia="da-DK"/>
              </w:rPr>
            </w:pPr>
            <w:r w:rsidRPr="0081045A">
              <w:rPr>
                <w:rFonts w:ascii="Arial" w:hAnsi="Arial" w:cs="Arial"/>
                <w:sz w:val="22"/>
                <w:szCs w:val="22"/>
                <w:lang w:eastAsia="da-DK"/>
              </w:rPr>
              <w:t xml:space="preserve">Bimal Paudel, Registar </w:t>
            </w:r>
          </w:p>
          <w:p w14:paraId="1F597D2A" w14:textId="77777777" w:rsidR="007F77B2" w:rsidRPr="0081045A" w:rsidRDefault="007F77B2" w:rsidP="007F77B2">
            <w:pPr>
              <w:rPr>
                <w:rFonts w:ascii="Arial" w:hAnsi="Arial" w:cs="Arial"/>
                <w:sz w:val="22"/>
                <w:szCs w:val="22"/>
                <w:lang w:eastAsia="da-DK"/>
              </w:rPr>
            </w:pPr>
            <w:r w:rsidRPr="0081045A">
              <w:rPr>
                <w:rFonts w:ascii="Arial" w:hAnsi="Arial" w:cs="Arial"/>
                <w:sz w:val="22"/>
                <w:szCs w:val="22"/>
                <w:lang w:eastAsia="da-DK"/>
              </w:rPr>
              <w:t xml:space="preserve">Rajan KC, Management </w:t>
            </w:r>
            <w:r w:rsidRPr="0081045A">
              <w:rPr>
                <w:rFonts w:ascii="Arial" w:hAnsi="Arial" w:cs="Arial"/>
                <w:sz w:val="22"/>
                <w:szCs w:val="22"/>
                <w:lang w:eastAsia="da-DK"/>
              </w:rPr>
              <w:lastRenderedPageBreak/>
              <w:t>Officer</w:t>
            </w:r>
          </w:p>
        </w:tc>
        <w:tc>
          <w:tcPr>
            <w:tcW w:w="1515" w:type="dxa"/>
            <w:shd w:val="clear" w:color="auto" w:fill="auto"/>
          </w:tcPr>
          <w:p w14:paraId="47237E36" w14:textId="77777777" w:rsidR="004D2645" w:rsidRPr="0081045A" w:rsidRDefault="004D2645" w:rsidP="00474014">
            <w:pPr>
              <w:rPr>
                <w:rFonts w:ascii="Arial" w:hAnsi="Arial" w:cs="Arial"/>
                <w:sz w:val="22"/>
                <w:szCs w:val="22"/>
                <w:lang w:eastAsia="da-DK"/>
              </w:rPr>
            </w:pPr>
            <w:r w:rsidRPr="0081045A">
              <w:rPr>
                <w:rFonts w:ascii="Arial" w:hAnsi="Arial" w:cs="Arial"/>
                <w:sz w:val="22"/>
                <w:szCs w:val="22"/>
                <w:lang w:eastAsia="da-DK"/>
              </w:rPr>
              <w:lastRenderedPageBreak/>
              <w:t>September 29, 2015</w:t>
            </w:r>
          </w:p>
          <w:p w14:paraId="37ADC22C" w14:textId="77777777" w:rsidR="007F77B2" w:rsidRPr="0081045A" w:rsidRDefault="007F77B2" w:rsidP="00474014">
            <w:pPr>
              <w:rPr>
                <w:rFonts w:ascii="Arial" w:hAnsi="Arial" w:cs="Arial"/>
                <w:sz w:val="22"/>
                <w:szCs w:val="22"/>
                <w:lang w:eastAsia="da-DK"/>
              </w:rPr>
            </w:pPr>
          </w:p>
          <w:p w14:paraId="1FFEE2AF" w14:textId="77777777" w:rsidR="007F77B2" w:rsidRPr="0081045A" w:rsidRDefault="007F77B2" w:rsidP="00474014">
            <w:pPr>
              <w:rPr>
                <w:rFonts w:ascii="Arial" w:hAnsi="Arial" w:cs="Arial"/>
                <w:sz w:val="22"/>
                <w:szCs w:val="22"/>
                <w:lang w:eastAsia="da-DK"/>
              </w:rPr>
            </w:pPr>
          </w:p>
          <w:p w14:paraId="104B1F1B" w14:textId="77777777" w:rsidR="007F77B2" w:rsidRPr="0081045A" w:rsidRDefault="007F77B2" w:rsidP="00474014">
            <w:pPr>
              <w:rPr>
                <w:rFonts w:ascii="Arial" w:hAnsi="Arial" w:cs="Arial"/>
                <w:sz w:val="22"/>
                <w:szCs w:val="22"/>
                <w:lang w:eastAsia="da-DK"/>
              </w:rPr>
            </w:pPr>
          </w:p>
          <w:p w14:paraId="2CF505E2" w14:textId="77777777" w:rsidR="007F77B2" w:rsidRPr="0081045A" w:rsidRDefault="007F77B2" w:rsidP="00474014">
            <w:pPr>
              <w:rPr>
                <w:rFonts w:ascii="Arial" w:hAnsi="Arial" w:cs="Arial"/>
                <w:sz w:val="22"/>
                <w:szCs w:val="22"/>
                <w:lang w:eastAsia="da-DK"/>
              </w:rPr>
            </w:pPr>
          </w:p>
          <w:p w14:paraId="4EEF75FC" w14:textId="77777777" w:rsidR="007F77B2" w:rsidRPr="0081045A" w:rsidRDefault="007F77B2" w:rsidP="00474014">
            <w:pPr>
              <w:rPr>
                <w:rFonts w:ascii="Arial" w:hAnsi="Arial" w:cs="Arial"/>
                <w:sz w:val="22"/>
                <w:szCs w:val="22"/>
                <w:lang w:eastAsia="da-DK"/>
              </w:rPr>
            </w:pPr>
          </w:p>
          <w:p w14:paraId="538E17F1" w14:textId="77777777" w:rsidR="007F77B2" w:rsidRPr="0081045A" w:rsidRDefault="007F77B2" w:rsidP="00474014">
            <w:pPr>
              <w:rPr>
                <w:rFonts w:ascii="Arial" w:hAnsi="Arial" w:cs="Arial"/>
                <w:sz w:val="22"/>
                <w:szCs w:val="22"/>
                <w:lang w:eastAsia="da-DK"/>
              </w:rPr>
            </w:pPr>
          </w:p>
          <w:p w14:paraId="0D3958C3" w14:textId="77777777" w:rsidR="007F77B2" w:rsidRPr="0081045A" w:rsidRDefault="007F77B2" w:rsidP="00474014">
            <w:pPr>
              <w:rPr>
                <w:rFonts w:ascii="Arial" w:hAnsi="Arial" w:cs="Arial"/>
                <w:sz w:val="22"/>
                <w:szCs w:val="22"/>
                <w:lang w:eastAsia="da-DK"/>
              </w:rPr>
            </w:pPr>
          </w:p>
          <w:p w14:paraId="6C0EED01" w14:textId="77777777" w:rsidR="007F77B2" w:rsidRPr="0081045A" w:rsidRDefault="007F77B2" w:rsidP="00474014">
            <w:pPr>
              <w:rPr>
                <w:rFonts w:ascii="Arial" w:hAnsi="Arial" w:cs="Arial"/>
                <w:sz w:val="22"/>
                <w:szCs w:val="22"/>
                <w:lang w:eastAsia="da-DK"/>
              </w:rPr>
            </w:pPr>
          </w:p>
        </w:tc>
        <w:tc>
          <w:tcPr>
            <w:tcW w:w="1574" w:type="dxa"/>
            <w:shd w:val="clear" w:color="auto" w:fill="auto"/>
          </w:tcPr>
          <w:p w14:paraId="13A73A19" w14:textId="77777777" w:rsidR="004D2645" w:rsidRPr="0081045A" w:rsidRDefault="0081045A" w:rsidP="00474014">
            <w:pPr>
              <w:rPr>
                <w:rFonts w:ascii="Arial" w:hAnsi="Arial" w:cs="Arial"/>
                <w:sz w:val="22"/>
                <w:szCs w:val="22"/>
                <w:lang w:eastAsia="da-DK"/>
              </w:rPr>
            </w:pPr>
            <w:r>
              <w:rPr>
                <w:rFonts w:ascii="Arial" w:hAnsi="Arial" w:cs="Arial"/>
                <w:sz w:val="22"/>
                <w:szCs w:val="22"/>
                <w:lang w:eastAsia="da-DK"/>
              </w:rPr>
              <w:t>UNDP/ Field Office</w:t>
            </w:r>
            <w:r w:rsidR="009E03CB">
              <w:rPr>
                <w:rFonts w:ascii="Arial" w:hAnsi="Arial" w:cs="Arial"/>
                <w:sz w:val="22"/>
                <w:szCs w:val="22"/>
                <w:lang w:eastAsia="da-DK"/>
              </w:rPr>
              <w:t xml:space="preserve"> (Monitoring Team)</w:t>
            </w:r>
            <w:r>
              <w:rPr>
                <w:rFonts w:ascii="Arial" w:hAnsi="Arial" w:cs="Arial"/>
                <w:sz w:val="22"/>
                <w:szCs w:val="22"/>
                <w:lang w:eastAsia="da-DK"/>
              </w:rPr>
              <w:t>, Nepalgunj</w:t>
            </w:r>
          </w:p>
          <w:p w14:paraId="116C98F1" w14:textId="77777777" w:rsidR="007F77B2" w:rsidRPr="0081045A" w:rsidRDefault="007F77B2" w:rsidP="00474014">
            <w:pPr>
              <w:rPr>
                <w:rFonts w:ascii="Arial" w:hAnsi="Arial" w:cs="Arial"/>
                <w:sz w:val="22"/>
                <w:szCs w:val="22"/>
                <w:lang w:eastAsia="da-DK"/>
              </w:rPr>
            </w:pPr>
          </w:p>
          <w:p w14:paraId="0E341073" w14:textId="77777777" w:rsidR="007F77B2" w:rsidRPr="0081045A" w:rsidRDefault="007F77B2" w:rsidP="00474014">
            <w:pPr>
              <w:rPr>
                <w:rFonts w:ascii="Arial" w:hAnsi="Arial" w:cs="Arial"/>
                <w:sz w:val="22"/>
                <w:szCs w:val="22"/>
                <w:lang w:eastAsia="da-DK"/>
              </w:rPr>
            </w:pPr>
          </w:p>
          <w:p w14:paraId="7E67B668" w14:textId="77777777" w:rsidR="007F77B2" w:rsidRPr="0081045A" w:rsidRDefault="007F77B2" w:rsidP="00474014">
            <w:pPr>
              <w:rPr>
                <w:rFonts w:ascii="Arial" w:hAnsi="Arial" w:cs="Arial"/>
                <w:sz w:val="22"/>
                <w:szCs w:val="22"/>
                <w:lang w:eastAsia="da-DK"/>
              </w:rPr>
            </w:pPr>
          </w:p>
          <w:p w14:paraId="6BCDC18B" w14:textId="77777777" w:rsidR="007F77B2" w:rsidRPr="0081045A" w:rsidRDefault="007F77B2" w:rsidP="00474014">
            <w:pPr>
              <w:rPr>
                <w:rFonts w:ascii="Arial" w:hAnsi="Arial" w:cs="Arial"/>
                <w:sz w:val="22"/>
                <w:szCs w:val="22"/>
                <w:lang w:eastAsia="da-DK"/>
              </w:rPr>
            </w:pPr>
          </w:p>
          <w:p w14:paraId="4F86E4CF" w14:textId="77777777" w:rsidR="007F77B2" w:rsidRPr="0081045A" w:rsidRDefault="007F77B2" w:rsidP="00474014">
            <w:pPr>
              <w:rPr>
                <w:rFonts w:ascii="Arial" w:hAnsi="Arial" w:cs="Arial"/>
                <w:sz w:val="22"/>
                <w:szCs w:val="22"/>
                <w:lang w:eastAsia="da-DK"/>
              </w:rPr>
            </w:pPr>
            <w:r w:rsidRPr="0081045A">
              <w:rPr>
                <w:rFonts w:ascii="Arial" w:hAnsi="Arial" w:cs="Arial"/>
                <w:sz w:val="22"/>
                <w:szCs w:val="22"/>
                <w:lang w:eastAsia="da-DK"/>
              </w:rPr>
              <w:t>National Judicial Academy (NJA)</w:t>
            </w:r>
          </w:p>
        </w:tc>
        <w:tc>
          <w:tcPr>
            <w:tcW w:w="2311" w:type="dxa"/>
            <w:shd w:val="clear" w:color="auto" w:fill="auto"/>
          </w:tcPr>
          <w:p w14:paraId="0504C806" w14:textId="77777777" w:rsidR="004D2645" w:rsidRPr="0081045A" w:rsidRDefault="007F77B2" w:rsidP="00474014">
            <w:pPr>
              <w:rPr>
                <w:rFonts w:ascii="Arial" w:hAnsi="Arial" w:cs="Arial"/>
                <w:sz w:val="22"/>
                <w:szCs w:val="22"/>
                <w:lang w:eastAsia="da-DK"/>
              </w:rPr>
            </w:pPr>
            <w:r w:rsidRPr="0081045A">
              <w:rPr>
                <w:rFonts w:ascii="Arial" w:hAnsi="Arial" w:cs="Arial"/>
                <w:sz w:val="22"/>
                <w:szCs w:val="22"/>
                <w:lang w:eastAsia="da-DK"/>
              </w:rPr>
              <w:t>To understand how the monitoring mechanism of the project</w:t>
            </w:r>
          </w:p>
          <w:p w14:paraId="237A3418" w14:textId="77777777" w:rsidR="007F77B2" w:rsidRPr="0081045A" w:rsidRDefault="007F77B2" w:rsidP="00474014">
            <w:pPr>
              <w:rPr>
                <w:rFonts w:ascii="Arial" w:hAnsi="Arial" w:cs="Arial"/>
                <w:sz w:val="22"/>
                <w:szCs w:val="22"/>
                <w:lang w:eastAsia="da-DK"/>
              </w:rPr>
            </w:pPr>
          </w:p>
          <w:p w14:paraId="222D531D" w14:textId="77777777" w:rsidR="007F77B2" w:rsidRPr="0081045A" w:rsidRDefault="007F77B2" w:rsidP="00474014">
            <w:pPr>
              <w:rPr>
                <w:rFonts w:ascii="Arial" w:hAnsi="Arial" w:cs="Arial"/>
                <w:sz w:val="22"/>
                <w:szCs w:val="22"/>
                <w:lang w:eastAsia="da-DK"/>
              </w:rPr>
            </w:pPr>
          </w:p>
          <w:p w14:paraId="3FDA4392" w14:textId="77777777" w:rsidR="007F77B2" w:rsidRPr="0081045A" w:rsidRDefault="007F77B2" w:rsidP="00474014">
            <w:pPr>
              <w:rPr>
                <w:rFonts w:ascii="Arial" w:hAnsi="Arial" w:cs="Arial"/>
                <w:sz w:val="22"/>
                <w:szCs w:val="22"/>
                <w:lang w:eastAsia="da-DK"/>
              </w:rPr>
            </w:pPr>
          </w:p>
          <w:p w14:paraId="335F0F2F" w14:textId="77777777" w:rsidR="007F77B2" w:rsidRPr="0081045A" w:rsidRDefault="007F77B2" w:rsidP="00474014">
            <w:pPr>
              <w:rPr>
                <w:rFonts w:ascii="Arial" w:hAnsi="Arial" w:cs="Arial"/>
                <w:sz w:val="22"/>
                <w:szCs w:val="22"/>
                <w:lang w:eastAsia="da-DK"/>
              </w:rPr>
            </w:pPr>
          </w:p>
          <w:p w14:paraId="60D63B10" w14:textId="77777777" w:rsidR="007F77B2" w:rsidRPr="0081045A" w:rsidRDefault="007F77B2" w:rsidP="00474014">
            <w:pPr>
              <w:rPr>
                <w:rFonts w:ascii="Arial" w:hAnsi="Arial" w:cs="Arial"/>
                <w:sz w:val="22"/>
                <w:szCs w:val="22"/>
                <w:lang w:eastAsia="da-DK"/>
              </w:rPr>
            </w:pPr>
          </w:p>
          <w:p w14:paraId="15A4CF79" w14:textId="77777777" w:rsidR="007F77B2" w:rsidRPr="0081045A" w:rsidRDefault="0081045A" w:rsidP="0081045A">
            <w:pPr>
              <w:rPr>
                <w:rFonts w:ascii="Arial" w:hAnsi="Arial" w:cs="Arial"/>
                <w:sz w:val="22"/>
                <w:szCs w:val="22"/>
                <w:lang w:eastAsia="da-DK"/>
              </w:rPr>
            </w:pPr>
            <w:r>
              <w:rPr>
                <w:rFonts w:ascii="Arial" w:hAnsi="Arial" w:cs="Arial"/>
                <w:sz w:val="22"/>
                <w:szCs w:val="22"/>
                <w:lang w:eastAsia="da-DK"/>
              </w:rPr>
              <w:t xml:space="preserve">To collect information on </w:t>
            </w:r>
            <w:r w:rsidR="007F77B2" w:rsidRPr="0081045A">
              <w:rPr>
                <w:rFonts w:ascii="Arial" w:hAnsi="Arial" w:cs="Arial"/>
                <w:sz w:val="22"/>
                <w:szCs w:val="22"/>
                <w:lang w:eastAsia="da-DK"/>
              </w:rPr>
              <w:t>implementation of guide</w:t>
            </w:r>
            <w:r>
              <w:rPr>
                <w:rFonts w:ascii="Arial" w:hAnsi="Arial" w:cs="Arial"/>
                <w:sz w:val="22"/>
                <w:szCs w:val="22"/>
                <w:lang w:eastAsia="da-DK"/>
              </w:rPr>
              <w:t>line of in</w:t>
            </w:r>
            <w:r w:rsidR="007F77B2" w:rsidRPr="0081045A">
              <w:rPr>
                <w:rFonts w:ascii="Arial" w:hAnsi="Arial" w:cs="Arial"/>
                <w:sz w:val="22"/>
                <w:szCs w:val="22"/>
                <w:lang w:eastAsia="da-DK"/>
              </w:rPr>
              <w:t xml:space="preserve">–camera hearing </w:t>
            </w:r>
            <w:r w:rsidR="007F77B2" w:rsidRPr="0081045A">
              <w:rPr>
                <w:rFonts w:ascii="Arial" w:hAnsi="Arial" w:cs="Arial"/>
                <w:sz w:val="22"/>
                <w:szCs w:val="22"/>
                <w:lang w:eastAsia="da-DK"/>
              </w:rPr>
              <w:lastRenderedPageBreak/>
              <w:t>prepared by NJA, and effectiveness of In-camera hearing training, Court paid lawyers and its manual</w:t>
            </w:r>
          </w:p>
        </w:tc>
      </w:tr>
      <w:tr w:rsidR="004D2645" w:rsidRPr="0081045A" w14:paraId="32E3378A" w14:textId="77777777" w:rsidTr="0081045A">
        <w:trPr>
          <w:trHeight w:val="2330"/>
        </w:trPr>
        <w:tc>
          <w:tcPr>
            <w:tcW w:w="558" w:type="dxa"/>
            <w:shd w:val="clear" w:color="auto" w:fill="auto"/>
          </w:tcPr>
          <w:p w14:paraId="2725251B" w14:textId="77777777" w:rsidR="004D2645" w:rsidRPr="0081045A" w:rsidRDefault="004D2645" w:rsidP="00474014">
            <w:pPr>
              <w:rPr>
                <w:rFonts w:ascii="Arial" w:hAnsi="Arial" w:cs="Arial"/>
                <w:sz w:val="22"/>
                <w:szCs w:val="22"/>
                <w:lang w:eastAsia="da-DK"/>
              </w:rPr>
            </w:pPr>
            <w:r w:rsidRPr="0081045A">
              <w:rPr>
                <w:rFonts w:ascii="Arial" w:hAnsi="Arial" w:cs="Arial"/>
                <w:sz w:val="22"/>
                <w:szCs w:val="22"/>
                <w:lang w:eastAsia="da-DK"/>
              </w:rPr>
              <w:lastRenderedPageBreak/>
              <w:t>13.</w:t>
            </w:r>
          </w:p>
        </w:tc>
        <w:tc>
          <w:tcPr>
            <w:tcW w:w="3240" w:type="dxa"/>
            <w:shd w:val="clear" w:color="auto" w:fill="auto"/>
          </w:tcPr>
          <w:p w14:paraId="570D55BF" w14:textId="77777777" w:rsidR="007F77B2" w:rsidRPr="0081045A" w:rsidRDefault="004E3100" w:rsidP="00474014">
            <w:pPr>
              <w:rPr>
                <w:rFonts w:ascii="Arial" w:hAnsi="Arial" w:cs="Arial"/>
                <w:sz w:val="22"/>
                <w:szCs w:val="22"/>
                <w:lang w:eastAsia="da-DK"/>
              </w:rPr>
            </w:pPr>
            <w:r w:rsidRPr="0081045A">
              <w:rPr>
                <w:rFonts w:ascii="Arial" w:hAnsi="Arial" w:cs="Arial"/>
                <w:sz w:val="22"/>
                <w:szCs w:val="22"/>
                <w:lang w:eastAsia="da-DK"/>
              </w:rPr>
              <w:t xml:space="preserve">Mr. </w:t>
            </w:r>
            <w:r w:rsidR="007F77B2" w:rsidRPr="0081045A">
              <w:rPr>
                <w:rFonts w:ascii="Arial" w:hAnsi="Arial" w:cs="Arial"/>
                <w:sz w:val="22"/>
                <w:szCs w:val="22"/>
                <w:lang w:eastAsia="da-DK"/>
              </w:rPr>
              <w:t>Tek Tamata</w:t>
            </w:r>
          </w:p>
          <w:p w14:paraId="359F7188" w14:textId="77777777" w:rsidR="007F77B2" w:rsidRPr="0081045A" w:rsidRDefault="007F77B2" w:rsidP="00474014">
            <w:pPr>
              <w:rPr>
                <w:rFonts w:ascii="Arial" w:hAnsi="Arial" w:cs="Arial"/>
                <w:sz w:val="22"/>
                <w:szCs w:val="22"/>
                <w:lang w:eastAsia="da-DK"/>
              </w:rPr>
            </w:pPr>
            <w:r w:rsidRPr="0081045A">
              <w:rPr>
                <w:rFonts w:ascii="Arial" w:hAnsi="Arial" w:cs="Arial"/>
                <w:sz w:val="22"/>
                <w:szCs w:val="22"/>
                <w:lang w:eastAsia="da-DK"/>
              </w:rPr>
              <w:t>Program Analysist, UNDP</w:t>
            </w:r>
          </w:p>
          <w:p w14:paraId="40D32C86" w14:textId="77777777" w:rsidR="004E3100" w:rsidRPr="0081045A" w:rsidRDefault="004E3100" w:rsidP="00474014">
            <w:pPr>
              <w:rPr>
                <w:rFonts w:ascii="Arial" w:hAnsi="Arial" w:cs="Arial"/>
                <w:sz w:val="22"/>
                <w:szCs w:val="22"/>
                <w:lang w:eastAsia="da-DK"/>
              </w:rPr>
            </w:pPr>
          </w:p>
          <w:p w14:paraId="005FDA6A" w14:textId="77777777" w:rsidR="004E3100" w:rsidRPr="0081045A" w:rsidRDefault="004E3100" w:rsidP="00474014">
            <w:pPr>
              <w:rPr>
                <w:rFonts w:ascii="Arial" w:hAnsi="Arial" w:cs="Arial"/>
                <w:sz w:val="22"/>
                <w:szCs w:val="22"/>
                <w:lang w:eastAsia="da-DK"/>
              </w:rPr>
            </w:pPr>
          </w:p>
          <w:p w14:paraId="784ABDCA" w14:textId="77777777" w:rsidR="004E3100" w:rsidRPr="0081045A" w:rsidRDefault="004E3100" w:rsidP="00474014">
            <w:pPr>
              <w:rPr>
                <w:rFonts w:ascii="Arial" w:hAnsi="Arial" w:cs="Arial"/>
                <w:sz w:val="22"/>
                <w:szCs w:val="22"/>
                <w:lang w:eastAsia="da-DK"/>
              </w:rPr>
            </w:pPr>
          </w:p>
          <w:p w14:paraId="665FF1CE" w14:textId="77777777" w:rsidR="004E3100" w:rsidRPr="0081045A" w:rsidRDefault="004E3100" w:rsidP="00474014">
            <w:pPr>
              <w:rPr>
                <w:rFonts w:ascii="Arial" w:hAnsi="Arial" w:cs="Arial"/>
                <w:sz w:val="22"/>
                <w:szCs w:val="22"/>
                <w:lang w:eastAsia="da-DK"/>
              </w:rPr>
            </w:pPr>
          </w:p>
          <w:p w14:paraId="09CC6AFE" w14:textId="77777777" w:rsidR="004E3100" w:rsidRPr="0081045A" w:rsidRDefault="004E3100" w:rsidP="00474014">
            <w:pPr>
              <w:rPr>
                <w:rFonts w:ascii="Arial" w:hAnsi="Arial" w:cs="Arial"/>
                <w:sz w:val="22"/>
                <w:szCs w:val="22"/>
                <w:lang w:eastAsia="da-DK"/>
              </w:rPr>
            </w:pPr>
          </w:p>
          <w:p w14:paraId="02314F1F" w14:textId="77777777" w:rsidR="004E3100" w:rsidRPr="0081045A" w:rsidRDefault="004E3100" w:rsidP="00474014">
            <w:pPr>
              <w:rPr>
                <w:rFonts w:ascii="Arial" w:hAnsi="Arial" w:cs="Arial"/>
                <w:sz w:val="22"/>
                <w:szCs w:val="22"/>
                <w:lang w:eastAsia="da-DK"/>
              </w:rPr>
            </w:pPr>
          </w:p>
          <w:p w14:paraId="38B4F842" w14:textId="77777777" w:rsidR="004E3100" w:rsidRPr="0081045A" w:rsidRDefault="004E3100" w:rsidP="00474014">
            <w:pPr>
              <w:rPr>
                <w:rFonts w:ascii="Arial" w:hAnsi="Arial" w:cs="Arial"/>
                <w:sz w:val="22"/>
                <w:szCs w:val="22"/>
                <w:lang w:eastAsia="da-DK"/>
              </w:rPr>
            </w:pPr>
            <w:r w:rsidRPr="0081045A">
              <w:rPr>
                <w:rFonts w:ascii="Arial" w:hAnsi="Arial" w:cs="Arial"/>
                <w:sz w:val="22"/>
                <w:szCs w:val="22"/>
                <w:lang w:eastAsia="da-DK"/>
              </w:rPr>
              <w:t xml:space="preserve">Mr. Mahendra Pd Upadhaya, Executive Director, </w:t>
            </w:r>
          </w:p>
          <w:p w14:paraId="11A4C4F6" w14:textId="77777777" w:rsidR="004E3100" w:rsidRPr="0081045A" w:rsidRDefault="004E3100" w:rsidP="00474014">
            <w:pPr>
              <w:rPr>
                <w:rFonts w:ascii="Arial" w:hAnsi="Arial" w:cs="Arial"/>
                <w:sz w:val="22"/>
                <w:szCs w:val="22"/>
                <w:lang w:eastAsia="da-DK"/>
              </w:rPr>
            </w:pPr>
            <w:r w:rsidRPr="0081045A">
              <w:rPr>
                <w:rFonts w:ascii="Arial" w:hAnsi="Arial" w:cs="Arial"/>
                <w:sz w:val="22"/>
                <w:szCs w:val="22"/>
                <w:lang w:eastAsia="da-DK"/>
              </w:rPr>
              <w:t>Mr. Udaya Raj Paudel</w:t>
            </w:r>
          </w:p>
          <w:p w14:paraId="7924D8B2" w14:textId="77777777" w:rsidR="004E3100" w:rsidRPr="0081045A" w:rsidRDefault="004E3100" w:rsidP="00474014">
            <w:pPr>
              <w:rPr>
                <w:rFonts w:ascii="Arial" w:hAnsi="Arial" w:cs="Arial"/>
                <w:sz w:val="22"/>
                <w:szCs w:val="22"/>
                <w:lang w:eastAsia="da-DK"/>
              </w:rPr>
            </w:pPr>
          </w:p>
          <w:p w14:paraId="159A21DF" w14:textId="77777777" w:rsidR="00805235" w:rsidRPr="0081045A" w:rsidRDefault="00805235" w:rsidP="00474014">
            <w:pPr>
              <w:rPr>
                <w:rFonts w:ascii="Arial" w:hAnsi="Arial" w:cs="Arial"/>
                <w:sz w:val="22"/>
                <w:szCs w:val="22"/>
                <w:lang w:eastAsia="da-DK"/>
              </w:rPr>
            </w:pPr>
          </w:p>
          <w:p w14:paraId="55122F91" w14:textId="77777777" w:rsidR="00805235" w:rsidRPr="0081045A" w:rsidRDefault="00805235" w:rsidP="00474014">
            <w:pPr>
              <w:rPr>
                <w:rFonts w:ascii="Arial" w:hAnsi="Arial" w:cs="Arial"/>
                <w:sz w:val="22"/>
                <w:szCs w:val="22"/>
                <w:lang w:eastAsia="da-DK"/>
              </w:rPr>
            </w:pPr>
            <w:r w:rsidRPr="0081045A">
              <w:rPr>
                <w:rFonts w:ascii="Arial" w:hAnsi="Arial" w:cs="Arial"/>
                <w:sz w:val="22"/>
                <w:szCs w:val="22"/>
                <w:lang w:eastAsia="da-DK"/>
              </w:rPr>
              <w:t>Mr. Karna Thapa, Campus Chief</w:t>
            </w:r>
          </w:p>
          <w:p w14:paraId="35B7B96C" w14:textId="77777777" w:rsidR="00805235" w:rsidRPr="0081045A" w:rsidRDefault="00805235" w:rsidP="00474014">
            <w:pPr>
              <w:rPr>
                <w:rFonts w:ascii="Arial" w:hAnsi="Arial" w:cs="Arial"/>
                <w:sz w:val="22"/>
                <w:szCs w:val="22"/>
                <w:lang w:eastAsia="da-DK"/>
              </w:rPr>
            </w:pPr>
            <w:r w:rsidRPr="0081045A">
              <w:rPr>
                <w:rFonts w:ascii="Arial" w:hAnsi="Arial" w:cs="Arial"/>
                <w:sz w:val="22"/>
                <w:szCs w:val="22"/>
                <w:lang w:eastAsia="da-DK"/>
              </w:rPr>
              <w:t>Mr.  Bibek Paudel, Deputy Campus Chief</w:t>
            </w:r>
          </w:p>
          <w:p w14:paraId="645145B7" w14:textId="77777777" w:rsidR="00805235" w:rsidRPr="0081045A" w:rsidRDefault="00805235" w:rsidP="00474014">
            <w:pPr>
              <w:rPr>
                <w:rFonts w:ascii="Arial" w:hAnsi="Arial" w:cs="Arial"/>
                <w:sz w:val="22"/>
                <w:szCs w:val="22"/>
                <w:lang w:eastAsia="da-DK"/>
              </w:rPr>
            </w:pPr>
          </w:p>
          <w:p w14:paraId="1CEC6363" w14:textId="77777777" w:rsidR="004E3100" w:rsidRPr="0081045A" w:rsidRDefault="004E3100" w:rsidP="00474014">
            <w:pPr>
              <w:rPr>
                <w:rFonts w:ascii="Arial" w:hAnsi="Arial" w:cs="Arial"/>
                <w:sz w:val="22"/>
                <w:szCs w:val="22"/>
                <w:lang w:eastAsia="da-DK"/>
              </w:rPr>
            </w:pPr>
          </w:p>
          <w:p w14:paraId="33AD81A4" w14:textId="77777777" w:rsidR="00805235" w:rsidRPr="0081045A" w:rsidRDefault="00805235" w:rsidP="00474014">
            <w:pPr>
              <w:rPr>
                <w:rFonts w:ascii="Arial" w:hAnsi="Arial" w:cs="Arial"/>
                <w:sz w:val="22"/>
                <w:szCs w:val="22"/>
                <w:lang w:eastAsia="da-DK"/>
              </w:rPr>
            </w:pPr>
          </w:p>
          <w:p w14:paraId="22533EA8" w14:textId="77777777" w:rsidR="004E3100" w:rsidRPr="0081045A" w:rsidRDefault="004E3100" w:rsidP="00474014">
            <w:pPr>
              <w:rPr>
                <w:rFonts w:ascii="Arial" w:hAnsi="Arial" w:cs="Arial"/>
                <w:sz w:val="22"/>
                <w:szCs w:val="22"/>
                <w:lang w:eastAsia="da-DK"/>
              </w:rPr>
            </w:pPr>
          </w:p>
        </w:tc>
        <w:tc>
          <w:tcPr>
            <w:tcW w:w="1515" w:type="dxa"/>
            <w:shd w:val="clear" w:color="auto" w:fill="auto"/>
          </w:tcPr>
          <w:p w14:paraId="6E9770D8" w14:textId="77777777" w:rsidR="004D2645" w:rsidRPr="0081045A" w:rsidRDefault="004D2645" w:rsidP="00474014">
            <w:pPr>
              <w:rPr>
                <w:rFonts w:ascii="Arial" w:hAnsi="Arial" w:cs="Arial"/>
                <w:sz w:val="22"/>
                <w:szCs w:val="22"/>
                <w:lang w:eastAsia="da-DK"/>
              </w:rPr>
            </w:pPr>
            <w:r w:rsidRPr="0081045A">
              <w:rPr>
                <w:rFonts w:ascii="Arial" w:hAnsi="Arial" w:cs="Arial"/>
                <w:sz w:val="22"/>
                <w:szCs w:val="22"/>
                <w:lang w:eastAsia="da-DK"/>
              </w:rPr>
              <w:t>September 30, 2015</w:t>
            </w:r>
          </w:p>
          <w:p w14:paraId="42D1090D" w14:textId="77777777" w:rsidR="004E3100" w:rsidRPr="0081045A" w:rsidRDefault="004E3100" w:rsidP="00474014">
            <w:pPr>
              <w:rPr>
                <w:rFonts w:ascii="Arial" w:hAnsi="Arial" w:cs="Arial"/>
                <w:sz w:val="22"/>
                <w:szCs w:val="22"/>
                <w:lang w:eastAsia="da-DK"/>
              </w:rPr>
            </w:pPr>
          </w:p>
          <w:p w14:paraId="685517DB" w14:textId="77777777" w:rsidR="004E3100" w:rsidRPr="0081045A" w:rsidRDefault="004E3100" w:rsidP="00474014">
            <w:pPr>
              <w:rPr>
                <w:rFonts w:ascii="Arial" w:hAnsi="Arial" w:cs="Arial"/>
                <w:sz w:val="22"/>
                <w:szCs w:val="22"/>
                <w:lang w:eastAsia="da-DK"/>
              </w:rPr>
            </w:pPr>
          </w:p>
          <w:p w14:paraId="2381081F" w14:textId="77777777" w:rsidR="004E3100" w:rsidRPr="0081045A" w:rsidRDefault="004E3100" w:rsidP="00474014">
            <w:pPr>
              <w:rPr>
                <w:rFonts w:ascii="Arial" w:hAnsi="Arial" w:cs="Arial"/>
                <w:sz w:val="22"/>
                <w:szCs w:val="22"/>
                <w:lang w:eastAsia="da-DK"/>
              </w:rPr>
            </w:pPr>
          </w:p>
          <w:p w14:paraId="282165C1" w14:textId="77777777" w:rsidR="004E3100" w:rsidRPr="0081045A" w:rsidRDefault="004E3100" w:rsidP="00474014">
            <w:pPr>
              <w:rPr>
                <w:rFonts w:ascii="Arial" w:hAnsi="Arial" w:cs="Arial"/>
                <w:sz w:val="22"/>
                <w:szCs w:val="22"/>
                <w:lang w:eastAsia="da-DK"/>
              </w:rPr>
            </w:pPr>
          </w:p>
          <w:p w14:paraId="24496472" w14:textId="77777777" w:rsidR="004E3100" w:rsidRPr="0081045A" w:rsidRDefault="004E3100" w:rsidP="00474014">
            <w:pPr>
              <w:rPr>
                <w:rFonts w:ascii="Arial" w:hAnsi="Arial" w:cs="Arial"/>
                <w:sz w:val="22"/>
                <w:szCs w:val="22"/>
                <w:lang w:eastAsia="da-DK"/>
              </w:rPr>
            </w:pPr>
          </w:p>
          <w:p w14:paraId="2E9F4042" w14:textId="77777777" w:rsidR="004E3100" w:rsidRPr="0081045A" w:rsidRDefault="004E3100" w:rsidP="00474014">
            <w:pPr>
              <w:rPr>
                <w:rFonts w:ascii="Arial" w:hAnsi="Arial" w:cs="Arial"/>
                <w:sz w:val="22"/>
                <w:szCs w:val="22"/>
                <w:lang w:eastAsia="da-DK"/>
              </w:rPr>
            </w:pPr>
          </w:p>
          <w:p w14:paraId="2E70EB76" w14:textId="77777777" w:rsidR="004E3100" w:rsidRPr="0081045A" w:rsidRDefault="004E3100" w:rsidP="00474014">
            <w:pPr>
              <w:rPr>
                <w:rFonts w:ascii="Arial" w:hAnsi="Arial" w:cs="Arial"/>
                <w:sz w:val="22"/>
                <w:szCs w:val="22"/>
                <w:lang w:eastAsia="da-DK"/>
              </w:rPr>
            </w:pPr>
            <w:r w:rsidRPr="0081045A">
              <w:rPr>
                <w:rFonts w:ascii="Arial" w:hAnsi="Arial" w:cs="Arial"/>
                <w:sz w:val="22"/>
                <w:szCs w:val="22"/>
                <w:lang w:eastAsia="da-DK"/>
              </w:rPr>
              <w:t>3oth Sept, 2013</w:t>
            </w:r>
          </w:p>
          <w:p w14:paraId="3D05CC48" w14:textId="77777777" w:rsidR="00805235" w:rsidRPr="0081045A" w:rsidRDefault="00805235" w:rsidP="00474014">
            <w:pPr>
              <w:rPr>
                <w:rFonts w:ascii="Arial" w:hAnsi="Arial" w:cs="Arial"/>
                <w:sz w:val="22"/>
                <w:szCs w:val="22"/>
                <w:lang w:eastAsia="da-DK"/>
              </w:rPr>
            </w:pPr>
          </w:p>
          <w:p w14:paraId="227ACBC3" w14:textId="77777777" w:rsidR="00805235" w:rsidRPr="0081045A" w:rsidRDefault="00805235" w:rsidP="00474014">
            <w:pPr>
              <w:rPr>
                <w:rFonts w:ascii="Arial" w:hAnsi="Arial" w:cs="Arial"/>
                <w:sz w:val="22"/>
                <w:szCs w:val="22"/>
                <w:lang w:eastAsia="da-DK"/>
              </w:rPr>
            </w:pPr>
          </w:p>
          <w:p w14:paraId="5BE7B701" w14:textId="77777777" w:rsidR="00805235" w:rsidRPr="0081045A" w:rsidRDefault="00805235" w:rsidP="00474014">
            <w:pPr>
              <w:rPr>
                <w:rFonts w:ascii="Arial" w:hAnsi="Arial" w:cs="Arial"/>
                <w:sz w:val="22"/>
                <w:szCs w:val="22"/>
                <w:lang w:eastAsia="da-DK"/>
              </w:rPr>
            </w:pPr>
          </w:p>
          <w:p w14:paraId="63647FEC" w14:textId="77777777" w:rsidR="00805235" w:rsidRPr="0081045A" w:rsidRDefault="00805235" w:rsidP="00474014">
            <w:pPr>
              <w:rPr>
                <w:rFonts w:ascii="Arial" w:hAnsi="Arial" w:cs="Arial"/>
                <w:sz w:val="22"/>
                <w:szCs w:val="22"/>
                <w:lang w:eastAsia="da-DK"/>
              </w:rPr>
            </w:pPr>
            <w:r w:rsidRPr="0081045A">
              <w:rPr>
                <w:rFonts w:ascii="Arial" w:hAnsi="Arial" w:cs="Arial"/>
                <w:sz w:val="22"/>
                <w:szCs w:val="22"/>
                <w:lang w:eastAsia="da-DK"/>
              </w:rPr>
              <w:t>30</w:t>
            </w:r>
            <w:r w:rsidR="00BD6154" w:rsidRPr="0081045A">
              <w:rPr>
                <w:rFonts w:ascii="Arial" w:hAnsi="Arial" w:cs="Arial"/>
                <w:sz w:val="22"/>
                <w:szCs w:val="22"/>
                <w:vertAlign w:val="superscript"/>
                <w:lang w:eastAsia="da-DK"/>
              </w:rPr>
              <w:t>th</w:t>
            </w:r>
            <w:r w:rsidRPr="0081045A">
              <w:rPr>
                <w:rFonts w:ascii="Arial" w:hAnsi="Arial" w:cs="Arial"/>
                <w:sz w:val="22"/>
                <w:szCs w:val="22"/>
                <w:lang w:eastAsia="da-DK"/>
              </w:rPr>
              <w:t xml:space="preserve"> Sept, 2015</w:t>
            </w:r>
          </w:p>
          <w:p w14:paraId="218C636B" w14:textId="77777777" w:rsidR="004E3100" w:rsidRPr="0081045A" w:rsidRDefault="004E3100" w:rsidP="00474014">
            <w:pPr>
              <w:rPr>
                <w:rFonts w:ascii="Arial" w:hAnsi="Arial" w:cs="Arial"/>
                <w:sz w:val="22"/>
                <w:szCs w:val="22"/>
                <w:lang w:eastAsia="da-DK"/>
              </w:rPr>
            </w:pPr>
          </w:p>
        </w:tc>
        <w:tc>
          <w:tcPr>
            <w:tcW w:w="1574" w:type="dxa"/>
            <w:shd w:val="clear" w:color="auto" w:fill="auto"/>
          </w:tcPr>
          <w:p w14:paraId="21CEBBD1" w14:textId="77777777" w:rsidR="004D2645" w:rsidRPr="0081045A" w:rsidRDefault="007F77B2" w:rsidP="00474014">
            <w:pPr>
              <w:rPr>
                <w:rFonts w:ascii="Arial" w:hAnsi="Arial" w:cs="Arial"/>
                <w:sz w:val="22"/>
                <w:szCs w:val="22"/>
                <w:lang w:eastAsia="da-DK"/>
              </w:rPr>
            </w:pPr>
            <w:r w:rsidRPr="0081045A">
              <w:rPr>
                <w:rFonts w:ascii="Arial" w:hAnsi="Arial" w:cs="Arial"/>
                <w:sz w:val="22"/>
                <w:szCs w:val="22"/>
                <w:lang w:eastAsia="da-DK"/>
              </w:rPr>
              <w:t>UNDP</w:t>
            </w:r>
          </w:p>
          <w:p w14:paraId="13080065" w14:textId="77777777" w:rsidR="004E3100" w:rsidRPr="0081045A" w:rsidRDefault="004E3100" w:rsidP="00474014">
            <w:pPr>
              <w:rPr>
                <w:rFonts w:ascii="Arial" w:hAnsi="Arial" w:cs="Arial"/>
                <w:sz w:val="22"/>
                <w:szCs w:val="22"/>
                <w:lang w:eastAsia="da-DK"/>
              </w:rPr>
            </w:pPr>
          </w:p>
          <w:p w14:paraId="3503D066" w14:textId="77777777" w:rsidR="004E3100" w:rsidRPr="0081045A" w:rsidRDefault="004E3100" w:rsidP="00474014">
            <w:pPr>
              <w:rPr>
                <w:rFonts w:ascii="Arial" w:hAnsi="Arial" w:cs="Arial"/>
                <w:sz w:val="22"/>
                <w:szCs w:val="22"/>
                <w:lang w:eastAsia="da-DK"/>
              </w:rPr>
            </w:pPr>
          </w:p>
          <w:p w14:paraId="6E5EAB40" w14:textId="77777777" w:rsidR="004E3100" w:rsidRPr="0081045A" w:rsidRDefault="004E3100" w:rsidP="00474014">
            <w:pPr>
              <w:rPr>
                <w:rFonts w:ascii="Arial" w:hAnsi="Arial" w:cs="Arial"/>
                <w:sz w:val="22"/>
                <w:szCs w:val="22"/>
                <w:lang w:eastAsia="da-DK"/>
              </w:rPr>
            </w:pPr>
          </w:p>
          <w:p w14:paraId="40DC9A0E" w14:textId="77777777" w:rsidR="004E3100" w:rsidRPr="0081045A" w:rsidRDefault="004E3100" w:rsidP="00474014">
            <w:pPr>
              <w:rPr>
                <w:rFonts w:ascii="Arial" w:hAnsi="Arial" w:cs="Arial"/>
                <w:sz w:val="22"/>
                <w:szCs w:val="22"/>
                <w:lang w:eastAsia="da-DK"/>
              </w:rPr>
            </w:pPr>
          </w:p>
          <w:p w14:paraId="6A0EE2D3" w14:textId="77777777" w:rsidR="004E3100" w:rsidRPr="0081045A" w:rsidRDefault="004E3100" w:rsidP="00474014">
            <w:pPr>
              <w:rPr>
                <w:rFonts w:ascii="Arial" w:hAnsi="Arial" w:cs="Arial"/>
                <w:sz w:val="22"/>
                <w:szCs w:val="22"/>
                <w:lang w:eastAsia="da-DK"/>
              </w:rPr>
            </w:pPr>
          </w:p>
          <w:p w14:paraId="5820AD64" w14:textId="77777777" w:rsidR="004E3100" w:rsidRPr="0081045A" w:rsidRDefault="004E3100" w:rsidP="00474014">
            <w:pPr>
              <w:rPr>
                <w:rFonts w:ascii="Arial" w:hAnsi="Arial" w:cs="Arial"/>
                <w:sz w:val="22"/>
                <w:szCs w:val="22"/>
                <w:lang w:eastAsia="da-DK"/>
              </w:rPr>
            </w:pPr>
          </w:p>
          <w:p w14:paraId="78A8AF04" w14:textId="77777777" w:rsidR="004E3100" w:rsidRPr="0081045A" w:rsidRDefault="004E3100" w:rsidP="00474014">
            <w:pPr>
              <w:rPr>
                <w:rFonts w:ascii="Arial" w:hAnsi="Arial" w:cs="Arial"/>
                <w:sz w:val="22"/>
                <w:szCs w:val="22"/>
                <w:lang w:eastAsia="da-DK"/>
              </w:rPr>
            </w:pPr>
          </w:p>
          <w:p w14:paraId="7A4F168C" w14:textId="77777777" w:rsidR="004E3100" w:rsidRPr="0081045A" w:rsidRDefault="004E3100" w:rsidP="00474014">
            <w:pPr>
              <w:rPr>
                <w:rFonts w:ascii="Arial" w:hAnsi="Arial" w:cs="Arial"/>
                <w:sz w:val="22"/>
                <w:szCs w:val="22"/>
                <w:lang w:eastAsia="da-DK"/>
              </w:rPr>
            </w:pPr>
            <w:r w:rsidRPr="0081045A">
              <w:rPr>
                <w:rFonts w:ascii="Arial" w:hAnsi="Arial" w:cs="Arial"/>
                <w:sz w:val="22"/>
                <w:szCs w:val="22"/>
                <w:lang w:eastAsia="da-DK"/>
              </w:rPr>
              <w:t>Judgment Execution Directorate</w:t>
            </w:r>
          </w:p>
          <w:p w14:paraId="472100DB" w14:textId="77777777" w:rsidR="00805235" w:rsidRPr="0081045A" w:rsidRDefault="00805235" w:rsidP="00474014">
            <w:pPr>
              <w:rPr>
                <w:rFonts w:ascii="Arial" w:hAnsi="Arial" w:cs="Arial"/>
                <w:sz w:val="22"/>
                <w:szCs w:val="22"/>
                <w:lang w:eastAsia="da-DK"/>
              </w:rPr>
            </w:pPr>
          </w:p>
          <w:p w14:paraId="582A9F1C" w14:textId="77777777" w:rsidR="00805235" w:rsidRPr="0081045A" w:rsidRDefault="00805235" w:rsidP="00474014">
            <w:pPr>
              <w:rPr>
                <w:rFonts w:ascii="Arial" w:hAnsi="Arial" w:cs="Arial"/>
                <w:sz w:val="22"/>
                <w:szCs w:val="22"/>
                <w:lang w:eastAsia="da-DK"/>
              </w:rPr>
            </w:pPr>
          </w:p>
          <w:p w14:paraId="7626CEEF" w14:textId="77777777" w:rsidR="00805235" w:rsidRPr="0081045A" w:rsidRDefault="00805235" w:rsidP="00474014">
            <w:pPr>
              <w:rPr>
                <w:rFonts w:ascii="Arial" w:hAnsi="Arial" w:cs="Arial"/>
                <w:sz w:val="22"/>
                <w:szCs w:val="22"/>
                <w:lang w:eastAsia="da-DK"/>
              </w:rPr>
            </w:pPr>
            <w:r w:rsidRPr="0081045A">
              <w:rPr>
                <w:rFonts w:ascii="Arial" w:hAnsi="Arial" w:cs="Arial"/>
                <w:sz w:val="22"/>
                <w:szCs w:val="22"/>
                <w:lang w:eastAsia="da-DK"/>
              </w:rPr>
              <w:t>Nepal Law Campus, TU</w:t>
            </w:r>
          </w:p>
          <w:p w14:paraId="49DD97E4" w14:textId="77777777" w:rsidR="004E3100" w:rsidRPr="0081045A" w:rsidRDefault="004E3100" w:rsidP="00474014">
            <w:pPr>
              <w:rPr>
                <w:rFonts w:ascii="Arial" w:hAnsi="Arial" w:cs="Arial"/>
                <w:sz w:val="22"/>
                <w:szCs w:val="22"/>
                <w:lang w:eastAsia="da-DK"/>
              </w:rPr>
            </w:pPr>
          </w:p>
        </w:tc>
        <w:tc>
          <w:tcPr>
            <w:tcW w:w="2311" w:type="dxa"/>
            <w:shd w:val="clear" w:color="auto" w:fill="auto"/>
          </w:tcPr>
          <w:p w14:paraId="5518E36A" w14:textId="77777777" w:rsidR="004D2645" w:rsidRPr="0081045A" w:rsidRDefault="0081045A" w:rsidP="00474014">
            <w:pPr>
              <w:rPr>
                <w:rFonts w:ascii="Arial" w:hAnsi="Arial" w:cs="Arial"/>
                <w:sz w:val="22"/>
                <w:szCs w:val="22"/>
                <w:lang w:eastAsia="da-DK"/>
              </w:rPr>
            </w:pPr>
            <w:r>
              <w:rPr>
                <w:rFonts w:ascii="Arial" w:hAnsi="Arial" w:cs="Arial"/>
                <w:sz w:val="22"/>
                <w:szCs w:val="22"/>
                <w:lang w:eastAsia="da-DK"/>
              </w:rPr>
              <w:t xml:space="preserve">Effectiveness and challenges of  program; </w:t>
            </w:r>
            <w:r w:rsidR="004E3100" w:rsidRPr="0081045A">
              <w:rPr>
                <w:rFonts w:ascii="Arial" w:hAnsi="Arial" w:cs="Arial"/>
                <w:sz w:val="22"/>
                <w:szCs w:val="22"/>
                <w:lang w:eastAsia="da-DK"/>
              </w:rPr>
              <w:t xml:space="preserve">coordination and </w:t>
            </w:r>
            <w:r>
              <w:rPr>
                <w:rFonts w:ascii="Arial" w:hAnsi="Arial" w:cs="Arial"/>
                <w:sz w:val="22"/>
                <w:szCs w:val="22"/>
                <w:lang w:eastAsia="da-DK"/>
              </w:rPr>
              <w:t>collaboration among participating UN agencies</w:t>
            </w:r>
          </w:p>
          <w:p w14:paraId="36D92E54" w14:textId="77777777" w:rsidR="00602F39" w:rsidRPr="0081045A" w:rsidRDefault="00602F39" w:rsidP="00474014">
            <w:pPr>
              <w:rPr>
                <w:rFonts w:ascii="Arial" w:hAnsi="Arial" w:cs="Arial"/>
                <w:sz w:val="22"/>
                <w:szCs w:val="22"/>
                <w:lang w:eastAsia="da-DK"/>
              </w:rPr>
            </w:pPr>
          </w:p>
          <w:p w14:paraId="44D317AB" w14:textId="77777777" w:rsidR="00602F39" w:rsidRPr="0081045A" w:rsidRDefault="0081045A" w:rsidP="00474014">
            <w:pPr>
              <w:rPr>
                <w:rFonts w:ascii="Arial" w:hAnsi="Arial" w:cs="Arial"/>
                <w:sz w:val="22"/>
                <w:szCs w:val="22"/>
                <w:lang w:eastAsia="da-DK"/>
              </w:rPr>
            </w:pPr>
            <w:r>
              <w:rPr>
                <w:rFonts w:ascii="Arial" w:hAnsi="Arial" w:cs="Arial"/>
                <w:sz w:val="22"/>
                <w:szCs w:val="22"/>
                <w:lang w:eastAsia="da-DK"/>
              </w:rPr>
              <w:t>E</w:t>
            </w:r>
            <w:r w:rsidR="00602F39" w:rsidRPr="0081045A">
              <w:rPr>
                <w:rFonts w:ascii="Arial" w:hAnsi="Arial" w:cs="Arial"/>
                <w:sz w:val="22"/>
                <w:szCs w:val="22"/>
                <w:lang w:eastAsia="da-DK"/>
              </w:rPr>
              <w:t xml:space="preserve">ffectiveness of training related to judgment execution for </w:t>
            </w:r>
            <w:r>
              <w:rPr>
                <w:rFonts w:ascii="Arial" w:hAnsi="Arial" w:cs="Arial"/>
                <w:sz w:val="22"/>
                <w:szCs w:val="22"/>
                <w:lang w:eastAsia="da-DK"/>
              </w:rPr>
              <w:t xml:space="preserve"> court officials</w:t>
            </w:r>
          </w:p>
          <w:p w14:paraId="713FDC13" w14:textId="77777777" w:rsidR="00805235" w:rsidRPr="0081045A" w:rsidRDefault="00805235" w:rsidP="00474014">
            <w:pPr>
              <w:rPr>
                <w:rFonts w:ascii="Arial" w:hAnsi="Arial" w:cs="Arial"/>
                <w:sz w:val="22"/>
                <w:szCs w:val="22"/>
                <w:lang w:eastAsia="da-DK"/>
              </w:rPr>
            </w:pPr>
          </w:p>
          <w:p w14:paraId="39EAC6C1" w14:textId="77777777" w:rsidR="00805235" w:rsidRDefault="0081045A" w:rsidP="00474014">
            <w:pPr>
              <w:rPr>
                <w:rFonts w:ascii="Arial" w:hAnsi="Arial" w:cs="Arial"/>
                <w:sz w:val="22"/>
                <w:szCs w:val="22"/>
                <w:lang w:eastAsia="da-DK"/>
              </w:rPr>
            </w:pPr>
            <w:r>
              <w:rPr>
                <w:rFonts w:ascii="Arial" w:hAnsi="Arial" w:cs="Arial"/>
                <w:sz w:val="22"/>
                <w:szCs w:val="22"/>
                <w:lang w:eastAsia="da-DK"/>
              </w:rPr>
              <w:t>Weighing pros and cons and immediate as well as likely future effect of</w:t>
            </w:r>
            <w:r w:rsidR="00805235" w:rsidRPr="0081045A">
              <w:rPr>
                <w:rFonts w:ascii="Arial" w:hAnsi="Arial" w:cs="Arial"/>
                <w:sz w:val="22"/>
                <w:szCs w:val="22"/>
                <w:lang w:eastAsia="da-DK"/>
              </w:rPr>
              <w:t xml:space="preserve"> the Law Students  Scholarship Program</w:t>
            </w:r>
          </w:p>
          <w:p w14:paraId="7ED7ABB5" w14:textId="77777777" w:rsidR="0081045A" w:rsidRPr="0081045A" w:rsidRDefault="0081045A" w:rsidP="00474014">
            <w:pPr>
              <w:rPr>
                <w:rFonts w:ascii="Arial" w:hAnsi="Arial" w:cs="Arial"/>
                <w:sz w:val="22"/>
                <w:szCs w:val="22"/>
                <w:lang w:eastAsia="da-DK"/>
              </w:rPr>
            </w:pPr>
          </w:p>
        </w:tc>
      </w:tr>
      <w:tr w:rsidR="007F77B2" w:rsidRPr="0081045A" w14:paraId="1F6DEEE2" w14:textId="77777777" w:rsidTr="0081045A">
        <w:tc>
          <w:tcPr>
            <w:tcW w:w="558" w:type="dxa"/>
            <w:shd w:val="clear" w:color="auto" w:fill="auto"/>
          </w:tcPr>
          <w:p w14:paraId="51D67B7A" w14:textId="77777777" w:rsidR="007F77B2" w:rsidRPr="0081045A" w:rsidRDefault="00805235" w:rsidP="00474014">
            <w:pPr>
              <w:rPr>
                <w:rFonts w:ascii="Arial" w:hAnsi="Arial" w:cs="Arial"/>
                <w:sz w:val="22"/>
                <w:szCs w:val="22"/>
                <w:lang w:eastAsia="da-DK"/>
              </w:rPr>
            </w:pPr>
            <w:r w:rsidRPr="0081045A">
              <w:rPr>
                <w:rFonts w:ascii="Arial" w:hAnsi="Arial" w:cs="Arial"/>
                <w:sz w:val="22"/>
                <w:szCs w:val="22"/>
                <w:lang w:eastAsia="da-DK"/>
              </w:rPr>
              <w:t>14</w:t>
            </w:r>
            <w:r w:rsidR="009E03CB">
              <w:rPr>
                <w:rFonts w:ascii="Arial" w:hAnsi="Arial" w:cs="Arial"/>
                <w:sz w:val="22"/>
                <w:szCs w:val="22"/>
                <w:lang w:eastAsia="da-DK"/>
              </w:rPr>
              <w:t>.</w:t>
            </w:r>
          </w:p>
        </w:tc>
        <w:tc>
          <w:tcPr>
            <w:tcW w:w="3240" w:type="dxa"/>
            <w:shd w:val="clear" w:color="auto" w:fill="auto"/>
          </w:tcPr>
          <w:p w14:paraId="2C4BE910" w14:textId="77777777" w:rsidR="007F77B2" w:rsidRPr="0081045A" w:rsidRDefault="00805235" w:rsidP="00474014">
            <w:pPr>
              <w:rPr>
                <w:rFonts w:ascii="Arial" w:hAnsi="Arial" w:cs="Arial"/>
                <w:sz w:val="22"/>
                <w:szCs w:val="22"/>
                <w:lang w:eastAsia="da-DK"/>
              </w:rPr>
            </w:pPr>
            <w:r w:rsidRPr="0081045A">
              <w:rPr>
                <w:rFonts w:ascii="Arial" w:hAnsi="Arial" w:cs="Arial"/>
                <w:sz w:val="22"/>
                <w:szCs w:val="22"/>
                <w:lang w:eastAsia="da-DK"/>
              </w:rPr>
              <w:t xml:space="preserve">Focus Group Discussion with Law Students who received Scholarship </w:t>
            </w:r>
          </w:p>
        </w:tc>
        <w:tc>
          <w:tcPr>
            <w:tcW w:w="1515" w:type="dxa"/>
            <w:shd w:val="clear" w:color="auto" w:fill="auto"/>
          </w:tcPr>
          <w:p w14:paraId="7738DA4F" w14:textId="77777777" w:rsidR="007F77B2" w:rsidRPr="0081045A" w:rsidRDefault="00805235" w:rsidP="00474014">
            <w:pPr>
              <w:rPr>
                <w:rFonts w:ascii="Arial" w:hAnsi="Arial" w:cs="Arial"/>
                <w:sz w:val="22"/>
                <w:szCs w:val="22"/>
                <w:lang w:eastAsia="da-DK"/>
              </w:rPr>
            </w:pPr>
            <w:r w:rsidRPr="0081045A">
              <w:rPr>
                <w:rFonts w:ascii="Arial" w:hAnsi="Arial" w:cs="Arial"/>
                <w:sz w:val="22"/>
                <w:szCs w:val="22"/>
                <w:lang w:eastAsia="da-DK"/>
              </w:rPr>
              <w:t>30</w:t>
            </w:r>
            <w:r w:rsidR="00BD6154" w:rsidRPr="0081045A">
              <w:rPr>
                <w:rFonts w:ascii="Arial" w:hAnsi="Arial" w:cs="Arial"/>
                <w:sz w:val="22"/>
                <w:szCs w:val="22"/>
                <w:vertAlign w:val="superscript"/>
                <w:lang w:eastAsia="da-DK"/>
              </w:rPr>
              <w:t>th</w:t>
            </w:r>
            <w:r w:rsidRPr="0081045A">
              <w:rPr>
                <w:rFonts w:ascii="Arial" w:hAnsi="Arial" w:cs="Arial"/>
                <w:sz w:val="22"/>
                <w:szCs w:val="22"/>
                <w:lang w:eastAsia="da-DK"/>
              </w:rPr>
              <w:t xml:space="preserve"> Sept, 2015</w:t>
            </w:r>
          </w:p>
        </w:tc>
        <w:tc>
          <w:tcPr>
            <w:tcW w:w="1574" w:type="dxa"/>
            <w:shd w:val="clear" w:color="auto" w:fill="auto"/>
          </w:tcPr>
          <w:p w14:paraId="5B1BFE2F" w14:textId="77777777" w:rsidR="007F77B2" w:rsidRPr="0081045A" w:rsidRDefault="009E03CB" w:rsidP="00474014">
            <w:pPr>
              <w:rPr>
                <w:rFonts w:ascii="Arial" w:hAnsi="Arial" w:cs="Arial"/>
                <w:sz w:val="22"/>
                <w:szCs w:val="22"/>
                <w:lang w:eastAsia="da-DK"/>
              </w:rPr>
            </w:pPr>
            <w:r>
              <w:rPr>
                <w:rFonts w:ascii="Arial" w:hAnsi="Arial" w:cs="Arial"/>
                <w:sz w:val="22"/>
                <w:szCs w:val="22"/>
                <w:lang w:eastAsia="da-DK"/>
              </w:rPr>
              <w:t>Nepal Law Campus</w:t>
            </w:r>
          </w:p>
        </w:tc>
        <w:tc>
          <w:tcPr>
            <w:tcW w:w="2311" w:type="dxa"/>
            <w:shd w:val="clear" w:color="auto" w:fill="auto"/>
          </w:tcPr>
          <w:p w14:paraId="5BF34A15" w14:textId="77777777" w:rsidR="007F77B2" w:rsidRPr="0081045A" w:rsidRDefault="0081045A" w:rsidP="0081045A">
            <w:pPr>
              <w:rPr>
                <w:rFonts w:ascii="Arial" w:hAnsi="Arial" w:cs="Arial"/>
                <w:sz w:val="22"/>
                <w:szCs w:val="22"/>
                <w:lang w:eastAsia="da-DK"/>
              </w:rPr>
            </w:pPr>
            <w:r w:rsidRPr="0081045A">
              <w:rPr>
                <w:rFonts w:ascii="Arial" w:hAnsi="Arial" w:cs="Arial"/>
                <w:sz w:val="22"/>
                <w:szCs w:val="22"/>
                <w:lang w:eastAsia="da-DK"/>
              </w:rPr>
              <w:t>Direct beneficiary interviews (view on selection process, quality and effect/likely impact of programme, future personal plans building on training received); t</w:t>
            </w:r>
            <w:r w:rsidR="00805235" w:rsidRPr="0081045A">
              <w:rPr>
                <w:rFonts w:ascii="Arial" w:hAnsi="Arial" w:cs="Arial"/>
                <w:sz w:val="22"/>
                <w:szCs w:val="22"/>
                <w:lang w:eastAsia="da-DK"/>
              </w:rPr>
              <w:t xml:space="preserve">o </w:t>
            </w:r>
            <w:r w:rsidRPr="0081045A">
              <w:rPr>
                <w:rFonts w:ascii="Arial" w:hAnsi="Arial" w:cs="Arial"/>
                <w:sz w:val="22"/>
                <w:szCs w:val="22"/>
                <w:lang w:eastAsia="da-DK"/>
              </w:rPr>
              <w:t>gauge</w:t>
            </w:r>
            <w:r w:rsidR="00805235" w:rsidRPr="0081045A">
              <w:rPr>
                <w:rFonts w:ascii="Arial" w:hAnsi="Arial" w:cs="Arial"/>
                <w:sz w:val="22"/>
                <w:szCs w:val="22"/>
                <w:lang w:eastAsia="da-DK"/>
              </w:rPr>
              <w:t xml:space="preserve"> participants</w:t>
            </w:r>
            <w:r w:rsidRPr="0081045A">
              <w:rPr>
                <w:rFonts w:ascii="Arial" w:hAnsi="Arial" w:cs="Arial"/>
                <w:sz w:val="22"/>
                <w:szCs w:val="22"/>
                <w:lang w:eastAsia="da-DK"/>
              </w:rPr>
              <w:t>’“</w:t>
            </w:r>
            <w:r w:rsidR="00805235" w:rsidRPr="0081045A">
              <w:rPr>
                <w:rFonts w:ascii="Arial" w:hAnsi="Arial" w:cs="Arial"/>
                <w:sz w:val="22"/>
                <w:szCs w:val="22"/>
                <w:lang w:eastAsia="da-DK"/>
              </w:rPr>
              <w:t>GESI balance</w:t>
            </w:r>
            <w:r w:rsidRPr="0081045A">
              <w:rPr>
                <w:rFonts w:ascii="Arial" w:hAnsi="Arial" w:cs="Arial"/>
                <w:sz w:val="22"/>
                <w:szCs w:val="22"/>
                <w:lang w:eastAsia="da-DK"/>
              </w:rPr>
              <w:t>”</w:t>
            </w:r>
          </w:p>
        </w:tc>
      </w:tr>
      <w:tr w:rsidR="004D2645" w:rsidRPr="0081045A" w14:paraId="5799E89C" w14:textId="77777777" w:rsidTr="00D604C6">
        <w:tc>
          <w:tcPr>
            <w:tcW w:w="558" w:type="dxa"/>
            <w:shd w:val="clear" w:color="auto" w:fill="FFFFFF"/>
          </w:tcPr>
          <w:p w14:paraId="5772131D" w14:textId="77777777" w:rsidR="004D2645" w:rsidRPr="0081045A" w:rsidRDefault="009E03CB" w:rsidP="009E03CB">
            <w:pPr>
              <w:rPr>
                <w:rFonts w:ascii="Arial" w:hAnsi="Arial" w:cs="Arial"/>
                <w:sz w:val="22"/>
                <w:szCs w:val="22"/>
                <w:lang w:eastAsia="da-DK"/>
              </w:rPr>
            </w:pPr>
            <w:r>
              <w:rPr>
                <w:rFonts w:ascii="Arial" w:hAnsi="Arial" w:cs="Arial"/>
                <w:sz w:val="22"/>
                <w:szCs w:val="22"/>
                <w:lang w:eastAsia="da-DK"/>
              </w:rPr>
              <w:t>15.</w:t>
            </w:r>
          </w:p>
        </w:tc>
        <w:tc>
          <w:tcPr>
            <w:tcW w:w="3240" w:type="dxa"/>
            <w:shd w:val="clear" w:color="auto" w:fill="FFFFFF"/>
          </w:tcPr>
          <w:p w14:paraId="4E543685" w14:textId="77777777" w:rsidR="004D2645" w:rsidRPr="0081045A" w:rsidRDefault="00BD6154" w:rsidP="00474014">
            <w:pPr>
              <w:rPr>
                <w:rFonts w:ascii="Arial" w:hAnsi="Arial" w:cs="Arial"/>
                <w:sz w:val="22"/>
                <w:szCs w:val="22"/>
                <w:lang w:val="de-DE" w:eastAsia="da-DK"/>
              </w:rPr>
            </w:pPr>
            <w:r w:rsidRPr="0081045A">
              <w:rPr>
                <w:rFonts w:ascii="Arial" w:hAnsi="Arial" w:cs="Arial"/>
                <w:sz w:val="22"/>
                <w:szCs w:val="22"/>
                <w:lang w:val="de-DE" w:eastAsia="da-DK"/>
              </w:rPr>
              <w:t>Tejj Sunuwar /GESI Expert UNDP</w:t>
            </w:r>
          </w:p>
        </w:tc>
        <w:tc>
          <w:tcPr>
            <w:tcW w:w="1515" w:type="dxa"/>
            <w:shd w:val="clear" w:color="auto" w:fill="FFFFFF"/>
          </w:tcPr>
          <w:p w14:paraId="0FBC773E" w14:textId="77777777" w:rsidR="004D2645" w:rsidRPr="0081045A" w:rsidRDefault="004D2645" w:rsidP="00474014">
            <w:pPr>
              <w:rPr>
                <w:rFonts w:ascii="Arial" w:hAnsi="Arial" w:cs="Arial"/>
                <w:sz w:val="22"/>
                <w:szCs w:val="22"/>
                <w:lang w:eastAsia="da-DK"/>
              </w:rPr>
            </w:pPr>
            <w:r w:rsidRPr="0081045A">
              <w:rPr>
                <w:rFonts w:ascii="Arial" w:hAnsi="Arial" w:cs="Arial"/>
                <w:sz w:val="22"/>
                <w:szCs w:val="22"/>
                <w:lang w:eastAsia="da-DK"/>
              </w:rPr>
              <w:t>October 1, 2015</w:t>
            </w:r>
          </w:p>
        </w:tc>
        <w:tc>
          <w:tcPr>
            <w:tcW w:w="1574" w:type="dxa"/>
            <w:shd w:val="clear" w:color="auto" w:fill="FFFFFF"/>
          </w:tcPr>
          <w:p w14:paraId="4C3740B7" w14:textId="77777777" w:rsidR="004D2645" w:rsidRPr="0081045A" w:rsidRDefault="003B46F3" w:rsidP="00474014">
            <w:pPr>
              <w:rPr>
                <w:rFonts w:ascii="Arial" w:hAnsi="Arial" w:cs="Arial"/>
                <w:sz w:val="22"/>
                <w:szCs w:val="22"/>
                <w:lang w:eastAsia="da-DK"/>
              </w:rPr>
            </w:pPr>
            <w:r w:rsidRPr="0081045A">
              <w:rPr>
                <w:rFonts w:ascii="Arial" w:hAnsi="Arial" w:cs="Arial"/>
                <w:sz w:val="22"/>
                <w:szCs w:val="22"/>
                <w:lang w:eastAsia="da-DK"/>
              </w:rPr>
              <w:t>ROLHR Office</w:t>
            </w:r>
          </w:p>
        </w:tc>
        <w:tc>
          <w:tcPr>
            <w:tcW w:w="2311" w:type="dxa"/>
            <w:shd w:val="clear" w:color="auto" w:fill="FFFFFF"/>
          </w:tcPr>
          <w:p w14:paraId="7EBA9959" w14:textId="77777777" w:rsidR="004D2645" w:rsidRPr="0081045A" w:rsidRDefault="0081045A" w:rsidP="0081045A">
            <w:pPr>
              <w:rPr>
                <w:rFonts w:ascii="Arial" w:hAnsi="Arial" w:cs="Arial"/>
                <w:sz w:val="22"/>
                <w:szCs w:val="22"/>
                <w:lang w:eastAsia="da-DK"/>
              </w:rPr>
            </w:pPr>
            <w:r>
              <w:rPr>
                <w:rFonts w:ascii="Arial" w:hAnsi="Arial" w:cs="Arial"/>
                <w:sz w:val="22"/>
                <w:szCs w:val="22"/>
                <w:lang w:eastAsia="da-DK"/>
              </w:rPr>
              <w:t>Background on</w:t>
            </w:r>
            <w:r w:rsidR="00E72F46" w:rsidRPr="0081045A">
              <w:rPr>
                <w:rFonts w:ascii="Arial" w:hAnsi="Arial" w:cs="Arial"/>
                <w:sz w:val="22"/>
                <w:szCs w:val="22"/>
                <w:lang w:eastAsia="da-DK"/>
              </w:rPr>
              <w:t xml:space="preserve"> GESI </w:t>
            </w:r>
            <w:r>
              <w:rPr>
                <w:rFonts w:ascii="Arial" w:hAnsi="Arial" w:cs="Arial"/>
                <w:sz w:val="22"/>
                <w:szCs w:val="22"/>
                <w:lang w:eastAsia="da-DK"/>
              </w:rPr>
              <w:t>dimension of programme design</w:t>
            </w:r>
            <w:r w:rsidR="00E72F46" w:rsidRPr="0081045A">
              <w:rPr>
                <w:rFonts w:ascii="Arial" w:hAnsi="Arial" w:cs="Arial"/>
                <w:sz w:val="22"/>
                <w:szCs w:val="22"/>
                <w:lang w:eastAsia="da-DK"/>
              </w:rPr>
              <w:t xml:space="preserve"> and its </w:t>
            </w:r>
            <w:r>
              <w:rPr>
                <w:rFonts w:ascii="Arial" w:hAnsi="Arial" w:cs="Arial"/>
                <w:sz w:val="22"/>
                <w:szCs w:val="22"/>
                <w:lang w:eastAsia="da-DK"/>
              </w:rPr>
              <w:t xml:space="preserve">potential </w:t>
            </w:r>
            <w:r w:rsidR="00E72F46" w:rsidRPr="0081045A">
              <w:rPr>
                <w:rFonts w:ascii="Arial" w:hAnsi="Arial" w:cs="Arial"/>
                <w:sz w:val="22"/>
                <w:szCs w:val="22"/>
                <w:lang w:eastAsia="da-DK"/>
              </w:rPr>
              <w:t>impact</w:t>
            </w:r>
          </w:p>
        </w:tc>
      </w:tr>
      <w:tr w:rsidR="009E03CB" w:rsidRPr="0081045A" w14:paraId="133E129B" w14:textId="77777777" w:rsidTr="00D604C6">
        <w:tc>
          <w:tcPr>
            <w:tcW w:w="558" w:type="dxa"/>
            <w:shd w:val="clear" w:color="auto" w:fill="FFFFFF"/>
          </w:tcPr>
          <w:p w14:paraId="467D9D7C" w14:textId="77777777" w:rsidR="009E03CB" w:rsidRDefault="009E03CB" w:rsidP="009E03CB">
            <w:pPr>
              <w:rPr>
                <w:rFonts w:ascii="Arial" w:hAnsi="Arial" w:cs="Arial"/>
                <w:sz w:val="22"/>
                <w:szCs w:val="22"/>
                <w:lang w:eastAsia="da-DK"/>
              </w:rPr>
            </w:pPr>
            <w:r>
              <w:rPr>
                <w:rFonts w:ascii="Arial" w:hAnsi="Arial" w:cs="Arial"/>
                <w:sz w:val="22"/>
                <w:szCs w:val="22"/>
                <w:lang w:eastAsia="da-DK"/>
              </w:rPr>
              <w:t>16.</w:t>
            </w:r>
          </w:p>
        </w:tc>
        <w:tc>
          <w:tcPr>
            <w:tcW w:w="3240" w:type="dxa"/>
            <w:shd w:val="clear" w:color="auto" w:fill="FFFFFF"/>
          </w:tcPr>
          <w:p w14:paraId="5C0F7EB4" w14:textId="77777777" w:rsidR="009E03CB" w:rsidRPr="006A40C6" w:rsidRDefault="006A40C6" w:rsidP="006A40C6">
            <w:pPr>
              <w:rPr>
                <w:rFonts w:ascii="Arial" w:hAnsi="Arial" w:cs="Arial"/>
                <w:sz w:val="22"/>
                <w:szCs w:val="22"/>
                <w:lang w:eastAsia="da-DK"/>
              </w:rPr>
            </w:pPr>
            <w:r w:rsidRPr="006A40C6">
              <w:rPr>
                <w:rFonts w:ascii="Arial" w:hAnsi="Arial" w:cs="Arial"/>
                <w:bCs/>
                <w:color w:val="000000"/>
                <w:sz w:val="22"/>
                <w:szCs w:val="22"/>
                <w:shd w:val="clear" w:color="auto" w:fill="FFFFFF"/>
              </w:rPr>
              <w:t>Mr. Bipul Neupane</w:t>
            </w:r>
            <w:r w:rsidRPr="006A40C6">
              <w:rPr>
                <w:rStyle w:val="apple-converted-space"/>
                <w:rFonts w:ascii="Arial" w:hAnsi="Arial" w:cs="Arial"/>
                <w:color w:val="000000"/>
                <w:sz w:val="22"/>
                <w:szCs w:val="22"/>
                <w:shd w:val="clear" w:color="auto" w:fill="FFFFFF"/>
              </w:rPr>
              <w:t> </w:t>
            </w:r>
            <w:r w:rsidRPr="006A40C6">
              <w:rPr>
                <w:rFonts w:ascii="Arial" w:hAnsi="Arial" w:cs="Arial"/>
                <w:color w:val="000000"/>
                <w:sz w:val="22"/>
                <w:szCs w:val="22"/>
                <w:shd w:val="clear" w:color="auto" w:fill="FFFFFF"/>
              </w:rPr>
              <w:t>(</w:t>
            </w:r>
            <w:r w:rsidRPr="006A40C6">
              <w:rPr>
                <w:rFonts w:ascii="Arial" w:hAnsi="Arial" w:cs="Arial"/>
                <w:bCs/>
                <w:color w:val="000000"/>
                <w:sz w:val="22"/>
                <w:szCs w:val="22"/>
                <w:shd w:val="clear" w:color="auto" w:fill="FFFFFF"/>
              </w:rPr>
              <w:t>Acting NPD</w:t>
            </w:r>
            <w:r w:rsidRPr="006A40C6">
              <w:rPr>
                <w:rStyle w:val="apple-converted-space"/>
                <w:rFonts w:ascii="Arial" w:hAnsi="Arial" w:cs="Arial"/>
                <w:color w:val="000000"/>
                <w:sz w:val="22"/>
                <w:szCs w:val="22"/>
                <w:shd w:val="clear" w:color="auto" w:fill="FFFFFF"/>
              </w:rPr>
              <w:t> </w:t>
            </w:r>
            <w:r w:rsidRPr="006A40C6">
              <w:rPr>
                <w:rFonts w:ascii="Arial" w:hAnsi="Arial" w:cs="Arial"/>
                <w:color w:val="000000"/>
                <w:sz w:val="22"/>
                <w:szCs w:val="22"/>
                <w:shd w:val="clear" w:color="auto" w:fill="FFFFFF"/>
              </w:rPr>
              <w:t>of RoLHR and</w:t>
            </w:r>
            <w:r w:rsidRPr="006A40C6">
              <w:rPr>
                <w:rStyle w:val="apple-converted-space"/>
                <w:rFonts w:ascii="Arial" w:hAnsi="Arial" w:cs="Arial"/>
                <w:color w:val="000000"/>
                <w:sz w:val="22"/>
                <w:szCs w:val="22"/>
                <w:shd w:val="clear" w:color="auto" w:fill="FFFFFF"/>
              </w:rPr>
              <w:t xml:space="preserve"> Acting Supreme Court </w:t>
            </w:r>
            <w:r w:rsidRPr="006A40C6">
              <w:rPr>
                <w:rFonts w:ascii="Arial" w:hAnsi="Arial" w:cs="Arial"/>
                <w:bCs/>
                <w:color w:val="000000"/>
                <w:sz w:val="22"/>
                <w:szCs w:val="22"/>
                <w:shd w:val="clear" w:color="auto" w:fill="FFFFFF"/>
              </w:rPr>
              <w:t>Acting</w:t>
            </w:r>
            <w:r w:rsidRPr="006A40C6">
              <w:rPr>
                <w:rFonts w:ascii="Arial" w:hAnsi="Arial" w:cs="Arial"/>
                <w:color w:val="000000"/>
                <w:sz w:val="22"/>
                <w:szCs w:val="22"/>
                <w:shd w:val="clear" w:color="auto" w:fill="FFFFFF"/>
              </w:rPr>
              <w:t>)</w:t>
            </w:r>
          </w:p>
        </w:tc>
        <w:tc>
          <w:tcPr>
            <w:tcW w:w="1515" w:type="dxa"/>
            <w:shd w:val="clear" w:color="auto" w:fill="FFFFFF"/>
          </w:tcPr>
          <w:p w14:paraId="597CA55E" w14:textId="77777777" w:rsidR="009E03CB" w:rsidRPr="0081045A" w:rsidRDefault="006A40C6" w:rsidP="00474014">
            <w:pPr>
              <w:rPr>
                <w:rFonts w:ascii="Arial" w:hAnsi="Arial" w:cs="Arial"/>
                <w:sz w:val="22"/>
                <w:szCs w:val="22"/>
                <w:lang w:eastAsia="da-DK"/>
              </w:rPr>
            </w:pPr>
            <w:r>
              <w:rPr>
                <w:rFonts w:ascii="Arial" w:hAnsi="Arial" w:cs="Arial"/>
                <w:sz w:val="22"/>
                <w:szCs w:val="22"/>
                <w:lang w:eastAsia="da-DK"/>
              </w:rPr>
              <w:t>Nov , 2015</w:t>
            </w:r>
          </w:p>
        </w:tc>
        <w:tc>
          <w:tcPr>
            <w:tcW w:w="1574" w:type="dxa"/>
            <w:shd w:val="clear" w:color="auto" w:fill="FFFFFF"/>
          </w:tcPr>
          <w:p w14:paraId="1DE0E928" w14:textId="77777777" w:rsidR="009E03CB" w:rsidRPr="0081045A" w:rsidRDefault="009E03CB" w:rsidP="00474014">
            <w:pPr>
              <w:rPr>
                <w:rFonts w:ascii="Arial" w:hAnsi="Arial" w:cs="Arial"/>
                <w:sz w:val="22"/>
                <w:szCs w:val="22"/>
                <w:lang w:eastAsia="da-DK"/>
              </w:rPr>
            </w:pPr>
          </w:p>
        </w:tc>
        <w:tc>
          <w:tcPr>
            <w:tcW w:w="2311" w:type="dxa"/>
            <w:shd w:val="clear" w:color="auto" w:fill="FFFFFF"/>
          </w:tcPr>
          <w:p w14:paraId="585D6D7C" w14:textId="77777777" w:rsidR="009E03CB" w:rsidRDefault="009E03CB" w:rsidP="0081045A">
            <w:pPr>
              <w:rPr>
                <w:rFonts w:ascii="Arial" w:hAnsi="Arial" w:cs="Arial"/>
                <w:sz w:val="22"/>
                <w:szCs w:val="22"/>
                <w:lang w:eastAsia="da-DK"/>
              </w:rPr>
            </w:pPr>
          </w:p>
        </w:tc>
      </w:tr>
      <w:tr w:rsidR="006A40C6" w:rsidRPr="0081045A" w14:paraId="30D09381" w14:textId="77777777" w:rsidTr="00D604C6">
        <w:tc>
          <w:tcPr>
            <w:tcW w:w="558" w:type="dxa"/>
            <w:shd w:val="clear" w:color="auto" w:fill="FFFFFF"/>
          </w:tcPr>
          <w:p w14:paraId="4F5C6EA4" w14:textId="77777777" w:rsidR="006A40C6" w:rsidRDefault="006A40C6" w:rsidP="009E03CB">
            <w:pPr>
              <w:rPr>
                <w:rFonts w:ascii="Arial" w:hAnsi="Arial" w:cs="Arial"/>
                <w:sz w:val="22"/>
                <w:szCs w:val="22"/>
                <w:lang w:eastAsia="da-DK"/>
              </w:rPr>
            </w:pPr>
            <w:r>
              <w:rPr>
                <w:rFonts w:ascii="Arial" w:hAnsi="Arial" w:cs="Arial"/>
                <w:sz w:val="22"/>
                <w:szCs w:val="22"/>
                <w:lang w:eastAsia="da-DK"/>
              </w:rPr>
              <w:t>17.</w:t>
            </w:r>
          </w:p>
        </w:tc>
        <w:tc>
          <w:tcPr>
            <w:tcW w:w="3240" w:type="dxa"/>
            <w:shd w:val="clear" w:color="auto" w:fill="FFFFFF"/>
          </w:tcPr>
          <w:p w14:paraId="280D7B79" w14:textId="77777777" w:rsidR="006A40C6" w:rsidRPr="006A40C6" w:rsidRDefault="006A40C6" w:rsidP="006A40C6">
            <w:pPr>
              <w:rPr>
                <w:rFonts w:ascii="Arial" w:hAnsi="Arial" w:cs="Arial"/>
                <w:bCs/>
                <w:color w:val="000000"/>
                <w:sz w:val="22"/>
                <w:szCs w:val="22"/>
                <w:shd w:val="clear" w:color="auto" w:fill="FFFFFF"/>
              </w:rPr>
            </w:pPr>
            <w:r w:rsidRPr="006A40C6">
              <w:rPr>
                <w:rFonts w:ascii="Arial" w:hAnsi="Arial" w:cs="Arial"/>
                <w:color w:val="000000"/>
                <w:sz w:val="22"/>
                <w:szCs w:val="22"/>
              </w:rPr>
              <w:t>Appointed Attorney General and former President of the NBA</w:t>
            </w:r>
          </w:p>
        </w:tc>
        <w:tc>
          <w:tcPr>
            <w:tcW w:w="1515" w:type="dxa"/>
            <w:shd w:val="clear" w:color="auto" w:fill="FFFFFF"/>
          </w:tcPr>
          <w:p w14:paraId="28468808" w14:textId="77777777" w:rsidR="006A40C6" w:rsidRPr="0081045A" w:rsidRDefault="006A40C6" w:rsidP="00474014">
            <w:pPr>
              <w:rPr>
                <w:rFonts w:ascii="Arial" w:hAnsi="Arial" w:cs="Arial"/>
                <w:sz w:val="22"/>
                <w:szCs w:val="22"/>
                <w:lang w:eastAsia="da-DK"/>
              </w:rPr>
            </w:pPr>
            <w:r>
              <w:rPr>
                <w:rFonts w:ascii="Arial" w:hAnsi="Arial" w:cs="Arial"/>
                <w:sz w:val="22"/>
                <w:szCs w:val="22"/>
                <w:lang w:eastAsia="da-DK"/>
              </w:rPr>
              <w:t>Nov , 2015</w:t>
            </w:r>
          </w:p>
        </w:tc>
        <w:tc>
          <w:tcPr>
            <w:tcW w:w="1574" w:type="dxa"/>
            <w:shd w:val="clear" w:color="auto" w:fill="FFFFFF"/>
          </w:tcPr>
          <w:p w14:paraId="34DD61CA" w14:textId="77777777" w:rsidR="006A40C6" w:rsidRPr="0081045A" w:rsidRDefault="006A40C6" w:rsidP="00474014">
            <w:pPr>
              <w:rPr>
                <w:rFonts w:ascii="Arial" w:hAnsi="Arial" w:cs="Arial"/>
                <w:sz w:val="22"/>
                <w:szCs w:val="22"/>
                <w:lang w:eastAsia="da-DK"/>
              </w:rPr>
            </w:pPr>
          </w:p>
        </w:tc>
        <w:tc>
          <w:tcPr>
            <w:tcW w:w="2311" w:type="dxa"/>
            <w:shd w:val="clear" w:color="auto" w:fill="FFFFFF"/>
          </w:tcPr>
          <w:p w14:paraId="2BFD55C8" w14:textId="77777777" w:rsidR="006A40C6" w:rsidRDefault="006A40C6" w:rsidP="0081045A">
            <w:pPr>
              <w:rPr>
                <w:rFonts w:ascii="Arial" w:hAnsi="Arial" w:cs="Arial"/>
                <w:sz w:val="22"/>
                <w:szCs w:val="22"/>
                <w:lang w:eastAsia="da-DK"/>
              </w:rPr>
            </w:pPr>
          </w:p>
        </w:tc>
      </w:tr>
    </w:tbl>
    <w:p w14:paraId="4CB77808" w14:textId="77777777" w:rsidR="004D2645" w:rsidRDefault="004D2645" w:rsidP="004D2645"/>
    <w:p w14:paraId="35849F47" w14:textId="77777777" w:rsidR="003236AF" w:rsidRPr="00A32F7C" w:rsidRDefault="004D2645" w:rsidP="009D5A58">
      <w:pPr>
        <w:autoSpaceDE w:val="0"/>
        <w:autoSpaceDN w:val="0"/>
        <w:adjustRightInd w:val="0"/>
        <w:jc w:val="both"/>
        <w:rPr>
          <w:rFonts w:ascii="Arial" w:hAnsi="Arial" w:cs="Arial"/>
          <w:b/>
          <w:sz w:val="22"/>
          <w:szCs w:val="22"/>
        </w:rPr>
      </w:pPr>
      <w:r w:rsidRPr="00A32F7C">
        <w:rPr>
          <w:rFonts w:ascii="Arial" w:hAnsi="Arial" w:cs="Arial"/>
          <w:b/>
          <w:sz w:val="22"/>
          <w:szCs w:val="22"/>
        </w:rPr>
        <w:lastRenderedPageBreak/>
        <w:t>Annex II  –  M</w:t>
      </w:r>
      <w:r w:rsidR="003236AF" w:rsidRPr="00A32F7C">
        <w:rPr>
          <w:rFonts w:ascii="Arial" w:hAnsi="Arial" w:cs="Arial"/>
          <w:b/>
          <w:sz w:val="22"/>
          <w:szCs w:val="22"/>
        </w:rPr>
        <w:t>ission schedule</w:t>
      </w:r>
    </w:p>
    <w:p w14:paraId="3BDF2E80" w14:textId="77777777" w:rsidR="004D2645" w:rsidRDefault="004D2645" w:rsidP="003236AF">
      <w:pPr>
        <w:autoSpaceDE w:val="0"/>
        <w:autoSpaceDN w:val="0"/>
        <w:adjustRightInd w:val="0"/>
        <w:jc w:val="both"/>
        <w:rPr>
          <w:rFonts w:ascii="Arial" w:hAnsi="Arial" w:cs="Arial"/>
          <w:sz w:val="22"/>
          <w:szCs w:val="22"/>
        </w:rPr>
      </w:pPr>
    </w:p>
    <w:tbl>
      <w:tblPr>
        <w:tblpPr w:leftFromText="180" w:rightFromText="180" w:vertAnchor="text" w:tblpY="1"/>
        <w:tblW w:w="955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428"/>
        <w:gridCol w:w="5700"/>
        <w:gridCol w:w="30"/>
        <w:gridCol w:w="2400"/>
      </w:tblGrid>
      <w:tr w:rsidR="00C177D7" w:rsidRPr="00C177D7" w14:paraId="25D08988" w14:textId="77777777" w:rsidTr="00B4295B">
        <w:trPr>
          <w:trHeight w:val="138"/>
        </w:trPr>
        <w:tc>
          <w:tcPr>
            <w:tcW w:w="1428" w:type="dxa"/>
            <w:shd w:val="clear" w:color="auto" w:fill="000000"/>
          </w:tcPr>
          <w:p w14:paraId="7C07B7D1" w14:textId="77777777" w:rsidR="00C177D7" w:rsidRPr="00D604C6" w:rsidRDefault="00C177D7" w:rsidP="00D604C6">
            <w:pPr>
              <w:rPr>
                <w:rFonts w:ascii="Calibri" w:eastAsia="Calibri" w:hAnsi="Calibri" w:cs="Arial"/>
                <w:b/>
                <w:bCs/>
                <w:color w:val="FFFFFF"/>
                <w:sz w:val="22"/>
                <w:szCs w:val="22"/>
                <w:lang w:val="en-US"/>
              </w:rPr>
            </w:pPr>
            <w:r w:rsidRPr="00D604C6">
              <w:rPr>
                <w:rFonts w:ascii="Calibri" w:eastAsia="Calibri" w:hAnsi="Calibri" w:cs="Arial"/>
                <w:bCs/>
                <w:color w:val="FFFFFF"/>
                <w:sz w:val="22"/>
                <w:szCs w:val="22"/>
                <w:lang w:val="en-US"/>
              </w:rPr>
              <w:t>Date/Time</w:t>
            </w:r>
          </w:p>
        </w:tc>
        <w:tc>
          <w:tcPr>
            <w:tcW w:w="5700" w:type="dxa"/>
            <w:shd w:val="clear" w:color="auto" w:fill="000000"/>
          </w:tcPr>
          <w:p w14:paraId="4F23CC87" w14:textId="77777777" w:rsidR="00C177D7" w:rsidRPr="00D604C6" w:rsidRDefault="00C177D7" w:rsidP="00D604C6">
            <w:pPr>
              <w:rPr>
                <w:rFonts w:ascii="Calibri" w:eastAsia="Calibri" w:hAnsi="Calibri" w:cs="Arial"/>
                <w:b/>
                <w:bCs/>
                <w:color w:val="FFFFFF"/>
                <w:sz w:val="22"/>
                <w:szCs w:val="22"/>
                <w:lang w:val="en-US"/>
              </w:rPr>
            </w:pPr>
            <w:r w:rsidRPr="00D604C6">
              <w:rPr>
                <w:rFonts w:ascii="Calibri" w:eastAsia="Calibri" w:hAnsi="Calibri" w:cs="Arial"/>
                <w:bCs/>
                <w:color w:val="FFFFFF"/>
                <w:sz w:val="22"/>
                <w:szCs w:val="22"/>
                <w:lang w:val="en-US"/>
              </w:rPr>
              <w:t>Event</w:t>
            </w:r>
          </w:p>
        </w:tc>
        <w:tc>
          <w:tcPr>
            <w:tcW w:w="2430" w:type="dxa"/>
            <w:gridSpan w:val="2"/>
            <w:shd w:val="clear" w:color="auto" w:fill="000000"/>
          </w:tcPr>
          <w:p w14:paraId="2B6A3DC5" w14:textId="77777777" w:rsidR="00C177D7" w:rsidRPr="00D604C6" w:rsidRDefault="00C177D7" w:rsidP="00D604C6">
            <w:pPr>
              <w:rPr>
                <w:rFonts w:ascii="Calibri" w:eastAsia="Calibri" w:hAnsi="Calibri" w:cs="Arial"/>
                <w:b/>
                <w:bCs/>
                <w:color w:val="FFFFFF"/>
                <w:sz w:val="22"/>
                <w:szCs w:val="22"/>
                <w:lang w:val="en-US"/>
              </w:rPr>
            </w:pPr>
            <w:r w:rsidRPr="00D604C6">
              <w:rPr>
                <w:rFonts w:ascii="Calibri" w:eastAsia="Calibri" w:hAnsi="Calibri" w:cs="Arial"/>
                <w:bCs/>
                <w:color w:val="FFFFFF"/>
                <w:sz w:val="22"/>
                <w:szCs w:val="22"/>
                <w:lang w:val="en-US"/>
              </w:rPr>
              <w:t>Venue</w:t>
            </w:r>
          </w:p>
        </w:tc>
      </w:tr>
      <w:tr w:rsidR="00C177D7" w:rsidRPr="00C177D7" w14:paraId="3EFCA2E4" w14:textId="77777777" w:rsidTr="00B4295B">
        <w:trPr>
          <w:trHeight w:val="138"/>
        </w:trPr>
        <w:tc>
          <w:tcPr>
            <w:tcW w:w="9558" w:type="dxa"/>
            <w:gridSpan w:val="4"/>
            <w:tcBorders>
              <w:top w:val="single" w:sz="8" w:space="0" w:color="000000"/>
              <w:left w:val="single" w:sz="8" w:space="0" w:color="000000"/>
              <w:bottom w:val="single" w:sz="8" w:space="0" w:color="000000"/>
              <w:right w:val="single" w:sz="8" w:space="0" w:color="000000"/>
            </w:tcBorders>
          </w:tcPr>
          <w:p w14:paraId="4C38ED83"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24 September; Thursday</w:t>
            </w:r>
          </w:p>
        </w:tc>
      </w:tr>
      <w:tr w:rsidR="00C177D7" w:rsidRPr="00C177D7" w14:paraId="4049DC76" w14:textId="77777777" w:rsidTr="00B4295B">
        <w:trPr>
          <w:trHeight w:val="138"/>
        </w:trPr>
        <w:tc>
          <w:tcPr>
            <w:tcW w:w="1428" w:type="dxa"/>
          </w:tcPr>
          <w:p w14:paraId="7D01D8AB"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9:30-10:30</w:t>
            </w:r>
          </w:p>
        </w:tc>
        <w:tc>
          <w:tcPr>
            <w:tcW w:w="5730" w:type="dxa"/>
            <w:gridSpan w:val="2"/>
          </w:tcPr>
          <w:p w14:paraId="4AE22224"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Ministry of Justice</w:t>
            </w:r>
          </w:p>
        </w:tc>
        <w:tc>
          <w:tcPr>
            <w:tcW w:w="2400" w:type="dxa"/>
          </w:tcPr>
          <w:p w14:paraId="60448908" w14:textId="77777777" w:rsidR="00C177D7" w:rsidRPr="00D604C6" w:rsidRDefault="00C177D7" w:rsidP="00D604C6">
            <w:pPr>
              <w:rPr>
                <w:rFonts w:ascii="Calibri" w:eastAsia="Calibri" w:hAnsi="Calibri" w:cs="Arial"/>
                <w:sz w:val="22"/>
                <w:szCs w:val="22"/>
                <w:lang w:val="en-US"/>
              </w:rPr>
            </w:pPr>
          </w:p>
        </w:tc>
      </w:tr>
      <w:tr w:rsidR="00C177D7" w:rsidRPr="00C177D7" w14:paraId="0334B267" w14:textId="77777777" w:rsidTr="00B4295B">
        <w:trPr>
          <w:trHeight w:val="138"/>
        </w:trPr>
        <w:tc>
          <w:tcPr>
            <w:tcW w:w="1428" w:type="dxa"/>
            <w:tcBorders>
              <w:top w:val="single" w:sz="8" w:space="0" w:color="000000"/>
              <w:left w:val="single" w:sz="8" w:space="0" w:color="000000"/>
              <w:bottom w:val="single" w:sz="8" w:space="0" w:color="000000"/>
            </w:tcBorders>
          </w:tcPr>
          <w:p w14:paraId="6C9B6B90"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10:45-11:45</w:t>
            </w:r>
          </w:p>
        </w:tc>
        <w:tc>
          <w:tcPr>
            <w:tcW w:w="5730" w:type="dxa"/>
            <w:gridSpan w:val="2"/>
            <w:tcBorders>
              <w:top w:val="single" w:sz="8" w:space="0" w:color="000000"/>
              <w:bottom w:val="single" w:sz="8" w:space="0" w:color="000000"/>
            </w:tcBorders>
          </w:tcPr>
          <w:p w14:paraId="217A6535"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 xml:space="preserve">Meeting with RoLHR/UNDP </w:t>
            </w:r>
          </w:p>
        </w:tc>
        <w:tc>
          <w:tcPr>
            <w:tcW w:w="2400" w:type="dxa"/>
            <w:tcBorders>
              <w:top w:val="single" w:sz="8" w:space="0" w:color="000000"/>
              <w:bottom w:val="single" w:sz="8" w:space="0" w:color="000000"/>
              <w:right w:val="single" w:sz="8" w:space="0" w:color="000000"/>
            </w:tcBorders>
          </w:tcPr>
          <w:p w14:paraId="6F895953"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RoLHR Office</w:t>
            </w:r>
          </w:p>
        </w:tc>
      </w:tr>
      <w:tr w:rsidR="00C177D7" w:rsidRPr="00C177D7" w14:paraId="57C74B56" w14:textId="77777777" w:rsidTr="00B4295B">
        <w:trPr>
          <w:trHeight w:val="138"/>
        </w:trPr>
        <w:tc>
          <w:tcPr>
            <w:tcW w:w="1428" w:type="dxa"/>
          </w:tcPr>
          <w:p w14:paraId="17ACC69A"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12:00-12:30</w:t>
            </w:r>
          </w:p>
        </w:tc>
        <w:tc>
          <w:tcPr>
            <w:tcW w:w="5730" w:type="dxa"/>
            <w:gridSpan w:val="2"/>
          </w:tcPr>
          <w:p w14:paraId="5A4BC9BA"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UNPFN</w:t>
            </w:r>
          </w:p>
        </w:tc>
        <w:tc>
          <w:tcPr>
            <w:tcW w:w="2400" w:type="dxa"/>
          </w:tcPr>
          <w:p w14:paraId="2886D5DD"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UNPFN</w:t>
            </w:r>
          </w:p>
        </w:tc>
      </w:tr>
      <w:tr w:rsidR="00C177D7" w:rsidRPr="00C177D7" w14:paraId="6F5525ED" w14:textId="77777777" w:rsidTr="00B4295B">
        <w:trPr>
          <w:trHeight w:val="138"/>
        </w:trPr>
        <w:tc>
          <w:tcPr>
            <w:tcW w:w="1428" w:type="dxa"/>
            <w:tcBorders>
              <w:top w:val="single" w:sz="8" w:space="0" w:color="000000"/>
              <w:left w:val="single" w:sz="8" w:space="0" w:color="000000"/>
              <w:bottom w:val="single" w:sz="8" w:space="0" w:color="000000"/>
            </w:tcBorders>
          </w:tcPr>
          <w:p w14:paraId="13A20A19"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14:00-15:00</w:t>
            </w:r>
          </w:p>
        </w:tc>
        <w:tc>
          <w:tcPr>
            <w:tcW w:w="5730" w:type="dxa"/>
            <w:gridSpan w:val="2"/>
            <w:tcBorders>
              <w:top w:val="single" w:sz="8" w:space="0" w:color="000000"/>
              <w:bottom w:val="single" w:sz="8" w:space="0" w:color="000000"/>
            </w:tcBorders>
          </w:tcPr>
          <w:p w14:paraId="4A6A0B1E" w14:textId="77777777" w:rsidR="00C177D7" w:rsidRPr="00D604C6" w:rsidRDefault="00C177D7" w:rsidP="00D604C6">
            <w:pPr>
              <w:rPr>
                <w:rFonts w:ascii="Calibri" w:eastAsia="Calibri" w:hAnsi="Calibri" w:cs="Arial"/>
                <w:color w:val="7030A0"/>
                <w:sz w:val="22"/>
                <w:szCs w:val="22"/>
                <w:lang w:val="en-US"/>
              </w:rPr>
            </w:pPr>
            <w:r w:rsidRPr="00D604C6">
              <w:rPr>
                <w:rFonts w:ascii="Calibri" w:eastAsia="Calibri" w:hAnsi="Calibri" w:cs="Arial"/>
                <w:sz w:val="22"/>
                <w:szCs w:val="22"/>
                <w:lang w:val="en-US"/>
              </w:rPr>
              <w:t>Meeting with UN-Women</w:t>
            </w:r>
          </w:p>
        </w:tc>
        <w:tc>
          <w:tcPr>
            <w:tcW w:w="2400" w:type="dxa"/>
            <w:tcBorders>
              <w:top w:val="single" w:sz="8" w:space="0" w:color="000000"/>
              <w:bottom w:val="single" w:sz="8" w:space="0" w:color="000000"/>
              <w:right w:val="single" w:sz="8" w:space="0" w:color="000000"/>
            </w:tcBorders>
          </w:tcPr>
          <w:p w14:paraId="613953EA"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NDC</w:t>
            </w:r>
          </w:p>
        </w:tc>
      </w:tr>
      <w:tr w:rsidR="00C177D7" w:rsidRPr="00C177D7" w14:paraId="0B847A89" w14:textId="77777777" w:rsidTr="00B4295B">
        <w:trPr>
          <w:trHeight w:val="138"/>
        </w:trPr>
        <w:tc>
          <w:tcPr>
            <w:tcW w:w="1428" w:type="dxa"/>
          </w:tcPr>
          <w:p w14:paraId="309CE0D9"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15:30-16:00</w:t>
            </w:r>
          </w:p>
        </w:tc>
        <w:tc>
          <w:tcPr>
            <w:tcW w:w="5730" w:type="dxa"/>
            <w:gridSpan w:val="2"/>
          </w:tcPr>
          <w:p w14:paraId="0D6AA01B" w14:textId="77777777" w:rsidR="00C177D7" w:rsidRPr="00D604C6" w:rsidRDefault="000F086B" w:rsidP="000F086B">
            <w:pPr>
              <w:rPr>
                <w:rFonts w:ascii="Calibri" w:eastAsia="Calibri" w:hAnsi="Calibri" w:cs="Arial"/>
                <w:sz w:val="22"/>
                <w:szCs w:val="22"/>
                <w:lang w:val="en-US"/>
              </w:rPr>
            </w:pPr>
            <w:r>
              <w:rPr>
                <w:rFonts w:ascii="Calibri" w:eastAsia="Calibri" w:hAnsi="Calibri" w:cs="Arial"/>
                <w:sz w:val="22"/>
                <w:szCs w:val="22"/>
                <w:lang w:val="en-US"/>
              </w:rPr>
              <w:t>Meeting with CD and</w:t>
            </w:r>
            <w:r w:rsidR="00C177D7" w:rsidRPr="00D604C6">
              <w:rPr>
                <w:rFonts w:ascii="Calibri" w:eastAsia="Calibri" w:hAnsi="Calibri" w:cs="Arial"/>
                <w:sz w:val="22"/>
                <w:szCs w:val="22"/>
                <w:lang w:val="en-US"/>
              </w:rPr>
              <w:t xml:space="preserve"> D</w:t>
            </w:r>
            <w:r>
              <w:rPr>
                <w:rFonts w:ascii="Calibri" w:eastAsia="Calibri" w:hAnsi="Calibri" w:cs="Arial"/>
                <w:sz w:val="22"/>
                <w:szCs w:val="22"/>
                <w:lang w:val="en-US"/>
              </w:rPr>
              <w:t xml:space="preserve">CD </w:t>
            </w:r>
            <w:r w:rsidR="00C177D7" w:rsidRPr="00D604C6">
              <w:rPr>
                <w:rFonts w:ascii="Calibri" w:eastAsia="Calibri" w:hAnsi="Calibri" w:cs="Arial"/>
                <w:sz w:val="22"/>
                <w:szCs w:val="22"/>
                <w:lang w:val="en-US"/>
              </w:rPr>
              <w:t>(UNDP)</w:t>
            </w:r>
          </w:p>
        </w:tc>
        <w:tc>
          <w:tcPr>
            <w:tcW w:w="2400" w:type="dxa"/>
          </w:tcPr>
          <w:p w14:paraId="4E8CD2EC"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UNDP</w:t>
            </w:r>
          </w:p>
        </w:tc>
      </w:tr>
      <w:tr w:rsidR="00C177D7" w:rsidRPr="00C177D7" w14:paraId="4259EE92" w14:textId="77777777" w:rsidTr="00B4295B">
        <w:trPr>
          <w:trHeight w:val="138"/>
        </w:trPr>
        <w:tc>
          <w:tcPr>
            <w:tcW w:w="9558" w:type="dxa"/>
            <w:gridSpan w:val="4"/>
            <w:tcBorders>
              <w:top w:val="single" w:sz="8" w:space="0" w:color="000000"/>
              <w:left w:val="single" w:sz="8" w:space="0" w:color="000000"/>
              <w:bottom w:val="single" w:sz="8" w:space="0" w:color="000000"/>
              <w:right w:val="single" w:sz="8" w:space="0" w:color="000000"/>
            </w:tcBorders>
          </w:tcPr>
          <w:p w14:paraId="745D823A"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25 September; Friday</w:t>
            </w:r>
          </w:p>
        </w:tc>
      </w:tr>
      <w:tr w:rsidR="00C177D7" w:rsidRPr="00C177D7" w14:paraId="3C17E149" w14:textId="77777777" w:rsidTr="00B4295B">
        <w:trPr>
          <w:trHeight w:val="138"/>
        </w:trPr>
        <w:tc>
          <w:tcPr>
            <w:tcW w:w="1428" w:type="dxa"/>
          </w:tcPr>
          <w:p w14:paraId="0F22287D"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11:30-12:15</w:t>
            </w:r>
          </w:p>
        </w:tc>
        <w:tc>
          <w:tcPr>
            <w:tcW w:w="5730" w:type="dxa"/>
            <w:gridSpan w:val="2"/>
          </w:tcPr>
          <w:p w14:paraId="2C7807E5"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Interaction with beneficiaries of “legal internship programme”</w:t>
            </w:r>
          </w:p>
        </w:tc>
        <w:tc>
          <w:tcPr>
            <w:tcW w:w="2400" w:type="dxa"/>
          </w:tcPr>
          <w:p w14:paraId="13D3B6C8"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NBA</w:t>
            </w:r>
          </w:p>
        </w:tc>
      </w:tr>
      <w:tr w:rsidR="00C177D7" w:rsidRPr="00C177D7" w14:paraId="477DB737" w14:textId="77777777" w:rsidTr="00B4295B">
        <w:trPr>
          <w:trHeight w:val="200"/>
        </w:trPr>
        <w:tc>
          <w:tcPr>
            <w:tcW w:w="1428" w:type="dxa"/>
            <w:tcBorders>
              <w:top w:val="single" w:sz="8" w:space="0" w:color="000000"/>
              <w:left w:val="single" w:sz="8" w:space="0" w:color="000000"/>
              <w:bottom w:val="single" w:sz="8" w:space="0" w:color="000000"/>
            </w:tcBorders>
          </w:tcPr>
          <w:p w14:paraId="7B2A840F"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12:30-1:00</w:t>
            </w:r>
          </w:p>
        </w:tc>
        <w:tc>
          <w:tcPr>
            <w:tcW w:w="5730" w:type="dxa"/>
            <w:gridSpan w:val="2"/>
            <w:tcBorders>
              <w:top w:val="single" w:sz="8" w:space="0" w:color="000000"/>
              <w:bottom w:val="single" w:sz="8" w:space="0" w:color="000000"/>
            </w:tcBorders>
          </w:tcPr>
          <w:p w14:paraId="29192BC9"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IP International Alert</w:t>
            </w:r>
          </w:p>
        </w:tc>
        <w:tc>
          <w:tcPr>
            <w:tcW w:w="2400" w:type="dxa"/>
            <w:tcBorders>
              <w:top w:val="single" w:sz="8" w:space="0" w:color="000000"/>
              <w:bottom w:val="single" w:sz="8" w:space="0" w:color="000000"/>
              <w:right w:val="single" w:sz="8" w:space="0" w:color="000000"/>
            </w:tcBorders>
          </w:tcPr>
          <w:p w14:paraId="45B18D12"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Partner office</w:t>
            </w:r>
          </w:p>
        </w:tc>
      </w:tr>
      <w:tr w:rsidR="00C177D7" w:rsidRPr="00C177D7" w14:paraId="284D7927" w14:textId="77777777" w:rsidTr="00B4295B">
        <w:trPr>
          <w:trHeight w:val="74"/>
        </w:trPr>
        <w:tc>
          <w:tcPr>
            <w:tcW w:w="1428" w:type="dxa"/>
          </w:tcPr>
          <w:p w14:paraId="3CEAA45A"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14:00-15:30</w:t>
            </w:r>
          </w:p>
        </w:tc>
        <w:tc>
          <w:tcPr>
            <w:tcW w:w="5730" w:type="dxa"/>
            <w:gridSpan w:val="2"/>
          </w:tcPr>
          <w:p w14:paraId="10AFF5B4"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IP NNDSWO</w:t>
            </w:r>
          </w:p>
        </w:tc>
        <w:tc>
          <w:tcPr>
            <w:tcW w:w="2400" w:type="dxa"/>
          </w:tcPr>
          <w:p w14:paraId="4971A82C"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NNDSWO</w:t>
            </w:r>
          </w:p>
        </w:tc>
      </w:tr>
      <w:tr w:rsidR="00C177D7" w:rsidRPr="00C177D7" w14:paraId="508D4186" w14:textId="77777777" w:rsidTr="00B4295B">
        <w:trPr>
          <w:trHeight w:val="253"/>
        </w:trPr>
        <w:tc>
          <w:tcPr>
            <w:tcW w:w="9558" w:type="dxa"/>
            <w:gridSpan w:val="4"/>
            <w:tcBorders>
              <w:top w:val="single" w:sz="8" w:space="0" w:color="000000"/>
              <w:left w:val="single" w:sz="8" w:space="0" w:color="000000"/>
              <w:bottom w:val="single" w:sz="8" w:space="0" w:color="000000"/>
              <w:right w:val="single" w:sz="8" w:space="0" w:color="000000"/>
            </w:tcBorders>
          </w:tcPr>
          <w:p w14:paraId="3F2D867D"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 xml:space="preserve">26 September; Saturday </w:t>
            </w:r>
          </w:p>
        </w:tc>
      </w:tr>
      <w:tr w:rsidR="00C177D7" w:rsidRPr="00C177D7" w14:paraId="29439C76" w14:textId="77777777" w:rsidTr="00B4295B">
        <w:trPr>
          <w:trHeight w:val="253"/>
        </w:trPr>
        <w:tc>
          <w:tcPr>
            <w:tcW w:w="1428" w:type="dxa"/>
          </w:tcPr>
          <w:p w14:paraId="5617A2E5" w14:textId="77777777" w:rsidR="00C177D7" w:rsidRPr="00D604C6" w:rsidRDefault="00C177D7" w:rsidP="00D604C6">
            <w:pPr>
              <w:jc w:val="center"/>
              <w:rPr>
                <w:rFonts w:ascii="Calibri" w:eastAsia="Calibri" w:hAnsi="Calibri" w:cs="Arial"/>
                <w:b/>
                <w:bCs/>
                <w:sz w:val="22"/>
                <w:szCs w:val="22"/>
                <w:lang w:val="en-US"/>
              </w:rPr>
            </w:pPr>
          </w:p>
        </w:tc>
        <w:tc>
          <w:tcPr>
            <w:tcW w:w="5730" w:type="dxa"/>
            <w:gridSpan w:val="2"/>
          </w:tcPr>
          <w:p w14:paraId="63D116A3" w14:textId="77777777" w:rsidR="00C177D7" w:rsidRPr="00D604C6" w:rsidRDefault="00C177D7" w:rsidP="00D604C6">
            <w:pPr>
              <w:rPr>
                <w:rFonts w:ascii="Calibri" w:eastAsia="Calibri" w:hAnsi="Calibri" w:cs="Arial"/>
                <w:b/>
                <w:sz w:val="22"/>
                <w:szCs w:val="22"/>
                <w:lang w:val="en-US"/>
              </w:rPr>
            </w:pPr>
            <w:r w:rsidRPr="00D604C6">
              <w:rPr>
                <w:rFonts w:ascii="Calibri" w:eastAsia="Calibri" w:hAnsi="Calibri" w:cs="Arial"/>
                <w:sz w:val="22"/>
                <w:szCs w:val="22"/>
                <w:lang w:val="en-US"/>
              </w:rPr>
              <w:t>[Evaluation team meeting&amp; working]</w:t>
            </w:r>
          </w:p>
        </w:tc>
        <w:tc>
          <w:tcPr>
            <w:tcW w:w="2400" w:type="dxa"/>
          </w:tcPr>
          <w:p w14:paraId="675E572F" w14:textId="77777777" w:rsidR="00C177D7" w:rsidRPr="00D604C6" w:rsidRDefault="00C177D7" w:rsidP="00D604C6">
            <w:pPr>
              <w:jc w:val="center"/>
              <w:rPr>
                <w:rFonts w:ascii="Calibri" w:eastAsia="Calibri" w:hAnsi="Calibri" w:cs="Arial"/>
                <w:b/>
                <w:sz w:val="22"/>
                <w:szCs w:val="22"/>
                <w:lang w:val="en-US"/>
              </w:rPr>
            </w:pPr>
          </w:p>
        </w:tc>
      </w:tr>
      <w:tr w:rsidR="00C177D7" w:rsidRPr="00C177D7" w14:paraId="31A555F2" w14:textId="77777777" w:rsidTr="00B4295B">
        <w:trPr>
          <w:trHeight w:val="253"/>
        </w:trPr>
        <w:tc>
          <w:tcPr>
            <w:tcW w:w="9558" w:type="dxa"/>
            <w:gridSpan w:val="4"/>
            <w:tcBorders>
              <w:top w:val="single" w:sz="8" w:space="0" w:color="000000"/>
              <w:left w:val="single" w:sz="8" w:space="0" w:color="000000"/>
              <w:bottom w:val="single" w:sz="8" w:space="0" w:color="000000"/>
              <w:right w:val="single" w:sz="8" w:space="0" w:color="000000"/>
            </w:tcBorders>
          </w:tcPr>
          <w:p w14:paraId="21D63469"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27 September; Sunday</w:t>
            </w:r>
          </w:p>
        </w:tc>
      </w:tr>
      <w:tr w:rsidR="00C177D7" w:rsidRPr="00C177D7" w14:paraId="25CCA0F2" w14:textId="77777777" w:rsidTr="00B4295B">
        <w:trPr>
          <w:trHeight w:val="253"/>
        </w:trPr>
        <w:tc>
          <w:tcPr>
            <w:tcW w:w="1428" w:type="dxa"/>
          </w:tcPr>
          <w:p w14:paraId="2EDEE86D"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13:00-14:00</w:t>
            </w:r>
          </w:p>
        </w:tc>
        <w:tc>
          <w:tcPr>
            <w:tcW w:w="5730" w:type="dxa"/>
            <w:gridSpan w:val="2"/>
          </w:tcPr>
          <w:p w14:paraId="38876A53" w14:textId="77777777" w:rsidR="00C177D7" w:rsidRPr="00D604C6" w:rsidRDefault="00C177D7" w:rsidP="00D604C6">
            <w:pPr>
              <w:rPr>
                <w:rFonts w:ascii="Calibri" w:eastAsia="Calibri" w:hAnsi="Calibri" w:cs="Arial"/>
                <w:color w:val="7030A0"/>
                <w:sz w:val="22"/>
                <w:szCs w:val="22"/>
                <w:lang w:val="en-US"/>
              </w:rPr>
            </w:pPr>
            <w:r w:rsidRPr="00D604C6">
              <w:rPr>
                <w:rFonts w:ascii="Calibri" w:eastAsia="Calibri" w:hAnsi="Calibri" w:cs="Arial"/>
                <w:sz w:val="22"/>
                <w:szCs w:val="22"/>
                <w:lang w:val="en-US"/>
              </w:rPr>
              <w:t>Meeting with Partner [</w:t>
            </w:r>
            <w:r w:rsidRPr="00D604C6">
              <w:rPr>
                <w:rFonts w:ascii="Calibri" w:hAnsi="Calibri"/>
                <w:sz w:val="22"/>
                <w:szCs w:val="22"/>
              </w:rPr>
              <w:t>World Vision Advocacy Forum]</w:t>
            </w:r>
          </w:p>
        </w:tc>
        <w:tc>
          <w:tcPr>
            <w:tcW w:w="2400" w:type="dxa"/>
          </w:tcPr>
          <w:p w14:paraId="3E06CBFE"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Partner office</w:t>
            </w:r>
          </w:p>
        </w:tc>
      </w:tr>
      <w:tr w:rsidR="00C177D7" w:rsidRPr="00C177D7" w14:paraId="6C195727" w14:textId="77777777" w:rsidTr="00B4295B">
        <w:trPr>
          <w:trHeight w:val="253"/>
        </w:trPr>
        <w:tc>
          <w:tcPr>
            <w:tcW w:w="1428" w:type="dxa"/>
            <w:tcBorders>
              <w:top w:val="single" w:sz="8" w:space="0" w:color="000000"/>
              <w:left w:val="single" w:sz="8" w:space="0" w:color="000000"/>
              <w:bottom w:val="single" w:sz="8" w:space="0" w:color="000000"/>
            </w:tcBorders>
          </w:tcPr>
          <w:p w14:paraId="36473D4E"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15:00-16:00</w:t>
            </w:r>
          </w:p>
        </w:tc>
        <w:tc>
          <w:tcPr>
            <w:tcW w:w="5730" w:type="dxa"/>
            <w:gridSpan w:val="2"/>
            <w:tcBorders>
              <w:top w:val="single" w:sz="8" w:space="0" w:color="000000"/>
              <w:bottom w:val="single" w:sz="8" w:space="0" w:color="000000"/>
            </w:tcBorders>
          </w:tcPr>
          <w:p w14:paraId="6607A78F" w14:textId="77777777" w:rsidR="00C177D7" w:rsidRPr="000F086B" w:rsidRDefault="00C177D7" w:rsidP="00D604C6">
            <w:pPr>
              <w:rPr>
                <w:rFonts w:ascii="Calibri" w:eastAsia="Calibri" w:hAnsi="Calibri" w:cs="Arial"/>
                <w:i/>
                <w:sz w:val="22"/>
                <w:szCs w:val="22"/>
                <w:highlight w:val="lightGray"/>
                <w:lang w:val="en-US"/>
              </w:rPr>
            </w:pPr>
            <w:r w:rsidRPr="000F086B">
              <w:rPr>
                <w:rFonts w:ascii="Calibri" w:eastAsia="Calibri" w:hAnsi="Calibri" w:cs="Arial"/>
                <w:i/>
                <w:sz w:val="22"/>
                <w:szCs w:val="22"/>
                <w:highlight w:val="lightGray"/>
                <w:lang w:val="en-US"/>
              </w:rPr>
              <w:t>Meeting with National Women</w:t>
            </w:r>
            <w:r w:rsidR="009E03CB" w:rsidRPr="000F086B">
              <w:rPr>
                <w:rFonts w:ascii="Calibri" w:eastAsia="Calibri" w:hAnsi="Calibri" w:cs="Arial"/>
                <w:i/>
                <w:sz w:val="22"/>
                <w:szCs w:val="22"/>
                <w:highlight w:val="lightGray"/>
                <w:lang w:val="en-US"/>
              </w:rPr>
              <w:t>’s</w:t>
            </w:r>
            <w:r w:rsidRPr="000F086B">
              <w:rPr>
                <w:rFonts w:ascii="Calibri" w:eastAsia="Calibri" w:hAnsi="Calibri" w:cs="Arial"/>
                <w:i/>
                <w:sz w:val="22"/>
                <w:szCs w:val="22"/>
                <w:highlight w:val="lightGray"/>
                <w:lang w:val="en-US"/>
              </w:rPr>
              <w:t xml:space="preserve"> Commission</w:t>
            </w:r>
            <w:r w:rsidR="009E03CB" w:rsidRPr="000F086B">
              <w:rPr>
                <w:rFonts w:ascii="Calibri" w:eastAsia="Calibri" w:hAnsi="Calibri" w:cs="Arial"/>
                <w:i/>
                <w:sz w:val="22"/>
                <w:szCs w:val="22"/>
                <w:highlight w:val="lightGray"/>
                <w:lang w:val="en-US"/>
              </w:rPr>
              <w:t xml:space="preserve"> (cancelled)</w:t>
            </w:r>
          </w:p>
        </w:tc>
        <w:tc>
          <w:tcPr>
            <w:tcW w:w="2400" w:type="dxa"/>
            <w:tcBorders>
              <w:top w:val="single" w:sz="8" w:space="0" w:color="000000"/>
              <w:bottom w:val="single" w:sz="8" w:space="0" w:color="000000"/>
              <w:right w:val="single" w:sz="8" w:space="0" w:color="000000"/>
            </w:tcBorders>
          </w:tcPr>
          <w:p w14:paraId="4EB40B10" w14:textId="77777777" w:rsidR="00C177D7" w:rsidRPr="000F086B" w:rsidRDefault="00C177D7" w:rsidP="00D604C6">
            <w:pPr>
              <w:rPr>
                <w:rFonts w:ascii="Calibri" w:eastAsia="Calibri" w:hAnsi="Calibri" w:cs="Arial"/>
                <w:i/>
                <w:sz w:val="22"/>
                <w:szCs w:val="22"/>
                <w:highlight w:val="lightGray"/>
                <w:lang w:val="en-US"/>
              </w:rPr>
            </w:pPr>
            <w:r w:rsidRPr="000F086B">
              <w:rPr>
                <w:rFonts w:ascii="Calibri" w:eastAsia="Calibri" w:hAnsi="Calibri" w:cs="Arial"/>
                <w:i/>
                <w:sz w:val="22"/>
                <w:szCs w:val="22"/>
                <w:highlight w:val="lightGray"/>
                <w:lang w:val="en-US"/>
              </w:rPr>
              <w:t>Commission office</w:t>
            </w:r>
          </w:p>
        </w:tc>
      </w:tr>
      <w:tr w:rsidR="00C177D7" w:rsidRPr="00C177D7" w14:paraId="3F3F2997" w14:textId="77777777" w:rsidTr="00B4295B">
        <w:trPr>
          <w:trHeight w:val="253"/>
        </w:trPr>
        <w:tc>
          <w:tcPr>
            <w:tcW w:w="1428" w:type="dxa"/>
          </w:tcPr>
          <w:p w14:paraId="2331540D"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16:30-17:30</w:t>
            </w:r>
          </w:p>
        </w:tc>
        <w:tc>
          <w:tcPr>
            <w:tcW w:w="5730" w:type="dxa"/>
            <w:gridSpan w:val="2"/>
          </w:tcPr>
          <w:p w14:paraId="36724B51" w14:textId="77777777" w:rsidR="00C177D7" w:rsidRPr="000F086B" w:rsidRDefault="00C177D7" w:rsidP="00D604C6">
            <w:pPr>
              <w:rPr>
                <w:rFonts w:ascii="Calibri" w:eastAsia="Calibri" w:hAnsi="Calibri" w:cs="Arial"/>
                <w:i/>
                <w:sz w:val="22"/>
                <w:szCs w:val="22"/>
                <w:highlight w:val="lightGray"/>
                <w:lang w:val="en-US"/>
              </w:rPr>
            </w:pPr>
            <w:r w:rsidRPr="000F086B">
              <w:rPr>
                <w:rFonts w:ascii="Calibri" w:eastAsia="Calibri" w:hAnsi="Calibri" w:cs="Arial"/>
                <w:i/>
                <w:sz w:val="22"/>
                <w:szCs w:val="22"/>
                <w:highlight w:val="lightGray"/>
                <w:lang w:val="en-US"/>
              </w:rPr>
              <w:t>Meeting with National Dalit Commission</w:t>
            </w:r>
            <w:r w:rsidR="009E03CB" w:rsidRPr="000F086B">
              <w:rPr>
                <w:rFonts w:ascii="Calibri" w:eastAsia="Calibri" w:hAnsi="Calibri" w:cs="Arial"/>
                <w:i/>
                <w:sz w:val="22"/>
                <w:szCs w:val="22"/>
                <w:highlight w:val="lightGray"/>
                <w:lang w:val="en-US"/>
              </w:rPr>
              <w:t xml:space="preserve"> (cancelled)</w:t>
            </w:r>
          </w:p>
        </w:tc>
        <w:tc>
          <w:tcPr>
            <w:tcW w:w="2400" w:type="dxa"/>
          </w:tcPr>
          <w:p w14:paraId="59C03F09" w14:textId="77777777" w:rsidR="00C177D7" w:rsidRPr="000F086B" w:rsidRDefault="00C177D7" w:rsidP="00D604C6">
            <w:pPr>
              <w:rPr>
                <w:rFonts w:ascii="Calibri" w:eastAsia="Calibri" w:hAnsi="Calibri" w:cs="Arial"/>
                <w:i/>
                <w:sz w:val="22"/>
                <w:szCs w:val="22"/>
                <w:highlight w:val="lightGray"/>
                <w:lang w:val="en-US"/>
              </w:rPr>
            </w:pPr>
            <w:r w:rsidRPr="000F086B">
              <w:rPr>
                <w:rFonts w:ascii="Calibri" w:eastAsia="Calibri" w:hAnsi="Calibri" w:cs="Arial"/>
                <w:i/>
                <w:sz w:val="22"/>
                <w:szCs w:val="22"/>
                <w:highlight w:val="lightGray"/>
                <w:lang w:val="en-US"/>
              </w:rPr>
              <w:t>Commission office</w:t>
            </w:r>
          </w:p>
        </w:tc>
      </w:tr>
      <w:tr w:rsidR="00C177D7" w:rsidRPr="00C177D7" w14:paraId="1C17206F" w14:textId="77777777" w:rsidTr="00B4295B">
        <w:trPr>
          <w:trHeight w:val="253"/>
        </w:trPr>
        <w:tc>
          <w:tcPr>
            <w:tcW w:w="9558" w:type="dxa"/>
            <w:gridSpan w:val="4"/>
            <w:tcBorders>
              <w:top w:val="single" w:sz="8" w:space="0" w:color="000000"/>
              <w:left w:val="single" w:sz="8" w:space="0" w:color="000000"/>
              <w:bottom w:val="single" w:sz="8" w:space="0" w:color="000000"/>
              <w:right w:val="single" w:sz="8" w:space="0" w:color="000000"/>
            </w:tcBorders>
          </w:tcPr>
          <w:p w14:paraId="752B6037"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28 September; Monday</w:t>
            </w:r>
          </w:p>
        </w:tc>
      </w:tr>
      <w:tr w:rsidR="00C177D7" w:rsidRPr="00C177D7" w14:paraId="6BDE6957" w14:textId="77777777" w:rsidTr="00B4295B">
        <w:trPr>
          <w:trHeight w:val="253"/>
        </w:trPr>
        <w:tc>
          <w:tcPr>
            <w:tcW w:w="1428" w:type="dxa"/>
          </w:tcPr>
          <w:p w14:paraId="3E43FEF1"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10:00-21:30</w:t>
            </w:r>
          </w:p>
        </w:tc>
        <w:tc>
          <w:tcPr>
            <w:tcW w:w="5730" w:type="dxa"/>
            <w:gridSpan w:val="2"/>
          </w:tcPr>
          <w:p w14:paraId="51983B5E"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Writing Inception Report and comparing notes</w:t>
            </w:r>
          </w:p>
        </w:tc>
        <w:tc>
          <w:tcPr>
            <w:tcW w:w="2400" w:type="dxa"/>
          </w:tcPr>
          <w:p w14:paraId="582A5A7E" w14:textId="77777777" w:rsidR="00C177D7" w:rsidRPr="00D604C6" w:rsidRDefault="00C177D7" w:rsidP="00D604C6">
            <w:pPr>
              <w:rPr>
                <w:rFonts w:ascii="Calibri" w:eastAsia="Calibri" w:hAnsi="Calibri" w:cs="Arial"/>
                <w:sz w:val="22"/>
                <w:szCs w:val="22"/>
                <w:lang w:val="en-US"/>
              </w:rPr>
            </w:pPr>
            <w:r w:rsidRPr="00D604C6">
              <w:rPr>
                <w:rFonts w:ascii="Calibri" w:eastAsia="Calibri" w:hAnsi="Calibri" w:cs="Arial"/>
                <w:sz w:val="22"/>
                <w:szCs w:val="22"/>
                <w:lang w:val="en-US"/>
              </w:rPr>
              <w:t>Hotel Himalaya</w:t>
            </w:r>
          </w:p>
        </w:tc>
      </w:tr>
      <w:tr w:rsidR="00C177D7" w:rsidRPr="00C177D7" w14:paraId="09DAF274" w14:textId="77777777" w:rsidTr="00B4295B">
        <w:trPr>
          <w:trHeight w:val="253"/>
        </w:trPr>
        <w:tc>
          <w:tcPr>
            <w:tcW w:w="9558" w:type="dxa"/>
            <w:gridSpan w:val="4"/>
            <w:tcBorders>
              <w:top w:val="single" w:sz="8" w:space="0" w:color="000000"/>
              <w:left w:val="single" w:sz="8" w:space="0" w:color="000000"/>
              <w:bottom w:val="single" w:sz="8" w:space="0" w:color="000000"/>
              <w:right w:val="single" w:sz="8" w:space="0" w:color="000000"/>
            </w:tcBorders>
          </w:tcPr>
          <w:p w14:paraId="4E7C1914"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29 September; Tuesday</w:t>
            </w:r>
          </w:p>
        </w:tc>
      </w:tr>
      <w:tr w:rsidR="00C177D7" w:rsidRPr="00C177D7" w14:paraId="1B2E5B25" w14:textId="77777777" w:rsidTr="00B4295B">
        <w:trPr>
          <w:trHeight w:val="253"/>
        </w:trPr>
        <w:tc>
          <w:tcPr>
            <w:tcW w:w="1428" w:type="dxa"/>
          </w:tcPr>
          <w:p w14:paraId="2F940BFB" w14:textId="77777777" w:rsidR="00C177D7" w:rsidRPr="00D604C6" w:rsidRDefault="00C177D7" w:rsidP="00D604C6">
            <w:pPr>
              <w:widowControl/>
              <w:rPr>
                <w:rFonts w:ascii="Calibri" w:hAnsi="Calibri"/>
                <w:b/>
                <w:bCs/>
                <w:snapToGrid/>
                <w:color w:val="000000"/>
                <w:sz w:val="22"/>
                <w:szCs w:val="22"/>
                <w:lang w:val="en-US"/>
              </w:rPr>
            </w:pPr>
            <w:r w:rsidRPr="00D604C6">
              <w:rPr>
                <w:rFonts w:ascii="Calibri" w:hAnsi="Calibri"/>
                <w:b/>
                <w:bCs/>
                <w:snapToGrid/>
                <w:color w:val="000000"/>
                <w:sz w:val="22"/>
                <w:szCs w:val="22"/>
                <w:lang w:val="en-US"/>
              </w:rPr>
              <w:t>10:00-11:00</w:t>
            </w:r>
          </w:p>
        </w:tc>
        <w:tc>
          <w:tcPr>
            <w:tcW w:w="5730" w:type="dxa"/>
            <w:gridSpan w:val="2"/>
          </w:tcPr>
          <w:p w14:paraId="5D9C6CBB"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Evaluation team meeting Including GESI expert</w:t>
            </w:r>
          </w:p>
        </w:tc>
        <w:tc>
          <w:tcPr>
            <w:tcW w:w="2400" w:type="dxa"/>
          </w:tcPr>
          <w:p w14:paraId="550425E3"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RoLHR Office</w:t>
            </w:r>
          </w:p>
        </w:tc>
      </w:tr>
      <w:tr w:rsidR="00C177D7" w:rsidRPr="00C177D7" w14:paraId="6B105BAD" w14:textId="77777777" w:rsidTr="00B4295B">
        <w:trPr>
          <w:trHeight w:val="253"/>
        </w:trPr>
        <w:tc>
          <w:tcPr>
            <w:tcW w:w="1428" w:type="dxa"/>
            <w:tcBorders>
              <w:top w:val="single" w:sz="8" w:space="0" w:color="000000"/>
              <w:left w:val="single" w:sz="8" w:space="0" w:color="000000"/>
              <w:bottom w:val="single" w:sz="8" w:space="0" w:color="000000"/>
            </w:tcBorders>
          </w:tcPr>
          <w:p w14:paraId="5C6B6093" w14:textId="77777777" w:rsidR="00C177D7" w:rsidRPr="00D604C6" w:rsidRDefault="00C177D7" w:rsidP="00D604C6">
            <w:pPr>
              <w:widowControl/>
              <w:rPr>
                <w:rFonts w:ascii="Calibri" w:hAnsi="Calibri"/>
                <w:b/>
                <w:bCs/>
                <w:snapToGrid/>
                <w:color w:val="000000"/>
                <w:sz w:val="22"/>
                <w:szCs w:val="22"/>
                <w:lang w:val="en-US"/>
              </w:rPr>
            </w:pPr>
            <w:r w:rsidRPr="00D604C6">
              <w:rPr>
                <w:rFonts w:ascii="Calibri" w:hAnsi="Calibri"/>
                <w:b/>
                <w:bCs/>
                <w:snapToGrid/>
                <w:color w:val="000000"/>
                <w:sz w:val="22"/>
                <w:szCs w:val="22"/>
                <w:lang w:val="en-US"/>
              </w:rPr>
              <w:t>11:00-12:00</w:t>
            </w:r>
          </w:p>
        </w:tc>
        <w:tc>
          <w:tcPr>
            <w:tcW w:w="5730" w:type="dxa"/>
            <w:gridSpan w:val="2"/>
            <w:tcBorders>
              <w:top w:val="single" w:sz="8" w:space="0" w:color="000000"/>
              <w:bottom w:val="single" w:sz="8" w:space="0" w:color="000000"/>
            </w:tcBorders>
          </w:tcPr>
          <w:p w14:paraId="1E64C1D8"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Meeting with Christopher Decker (Ch</w:t>
            </w:r>
            <w:r w:rsidR="009E03CB">
              <w:rPr>
                <w:rFonts w:ascii="Calibri" w:hAnsi="Calibri"/>
                <w:snapToGrid/>
                <w:color w:val="000000"/>
                <w:sz w:val="22"/>
                <w:szCs w:val="22"/>
                <w:lang w:val="en-US"/>
              </w:rPr>
              <w:t>i</w:t>
            </w:r>
            <w:r w:rsidRPr="00D604C6">
              <w:rPr>
                <w:rFonts w:ascii="Calibri" w:hAnsi="Calibri"/>
                <w:snapToGrid/>
                <w:color w:val="000000"/>
                <w:sz w:val="22"/>
                <w:szCs w:val="22"/>
                <w:lang w:val="en-US"/>
              </w:rPr>
              <w:t>ef Technical Advisor)</w:t>
            </w:r>
          </w:p>
        </w:tc>
        <w:tc>
          <w:tcPr>
            <w:tcW w:w="2400" w:type="dxa"/>
            <w:tcBorders>
              <w:top w:val="single" w:sz="8" w:space="0" w:color="000000"/>
              <w:bottom w:val="single" w:sz="8" w:space="0" w:color="000000"/>
              <w:right w:val="single" w:sz="8" w:space="0" w:color="000000"/>
            </w:tcBorders>
          </w:tcPr>
          <w:p w14:paraId="1A6D382A"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RoLHR Office</w:t>
            </w:r>
          </w:p>
        </w:tc>
      </w:tr>
      <w:tr w:rsidR="00C177D7" w:rsidRPr="00C177D7" w14:paraId="268B2869" w14:textId="77777777" w:rsidTr="00B4295B">
        <w:trPr>
          <w:trHeight w:val="518"/>
        </w:trPr>
        <w:tc>
          <w:tcPr>
            <w:tcW w:w="1428" w:type="dxa"/>
            <w:tcBorders>
              <w:bottom w:val="single" w:sz="4" w:space="0" w:color="auto"/>
            </w:tcBorders>
          </w:tcPr>
          <w:p w14:paraId="6D99F36E" w14:textId="77777777" w:rsidR="00C177D7" w:rsidRPr="00D604C6" w:rsidRDefault="00C177D7" w:rsidP="00D604C6">
            <w:pPr>
              <w:widowControl/>
              <w:rPr>
                <w:rFonts w:ascii="Calibri" w:hAnsi="Calibri"/>
                <w:b/>
                <w:bCs/>
                <w:snapToGrid/>
                <w:color w:val="000000"/>
                <w:sz w:val="22"/>
                <w:szCs w:val="22"/>
                <w:lang w:val="en-US"/>
              </w:rPr>
            </w:pPr>
            <w:r w:rsidRPr="00D604C6">
              <w:rPr>
                <w:rFonts w:ascii="Calibri" w:hAnsi="Calibri"/>
                <w:b/>
                <w:bCs/>
                <w:snapToGrid/>
                <w:color w:val="000000"/>
                <w:sz w:val="22"/>
                <w:szCs w:val="22"/>
                <w:lang w:val="en-US"/>
              </w:rPr>
              <w:t>12:00-13:00</w:t>
            </w:r>
          </w:p>
        </w:tc>
        <w:tc>
          <w:tcPr>
            <w:tcW w:w="5730" w:type="dxa"/>
            <w:gridSpan w:val="2"/>
            <w:tcBorders>
              <w:bottom w:val="single" w:sz="4" w:space="0" w:color="auto"/>
            </w:tcBorders>
          </w:tcPr>
          <w:p w14:paraId="461CBF44"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 xml:space="preserve">Meeting with UNDP Field office Nepalgunj </w:t>
            </w:r>
            <w:r w:rsidR="009E03CB">
              <w:rPr>
                <w:rFonts w:ascii="Calibri" w:hAnsi="Calibri"/>
                <w:snapToGrid/>
                <w:color w:val="000000"/>
                <w:sz w:val="22"/>
                <w:szCs w:val="22"/>
                <w:lang w:val="en-US"/>
              </w:rPr>
              <w:t>team (Field Monitoring Officers</w:t>
            </w:r>
            <w:r w:rsidRPr="00D604C6">
              <w:rPr>
                <w:rFonts w:ascii="Calibri" w:hAnsi="Calibri"/>
                <w:snapToGrid/>
                <w:color w:val="000000"/>
                <w:sz w:val="22"/>
                <w:szCs w:val="22"/>
                <w:lang w:val="en-US"/>
              </w:rPr>
              <w:t>)</w:t>
            </w:r>
          </w:p>
        </w:tc>
        <w:tc>
          <w:tcPr>
            <w:tcW w:w="2400" w:type="dxa"/>
            <w:tcBorders>
              <w:bottom w:val="single" w:sz="4" w:space="0" w:color="auto"/>
            </w:tcBorders>
          </w:tcPr>
          <w:p w14:paraId="57E27ABA"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RoLHR Office</w:t>
            </w:r>
          </w:p>
        </w:tc>
      </w:tr>
      <w:tr w:rsidR="00C177D7" w:rsidRPr="00C177D7" w14:paraId="0835723A" w14:textId="77777777" w:rsidTr="00B4295B">
        <w:trPr>
          <w:trHeight w:val="253"/>
        </w:trPr>
        <w:tc>
          <w:tcPr>
            <w:tcW w:w="1428" w:type="dxa"/>
            <w:tcBorders>
              <w:top w:val="single" w:sz="4" w:space="0" w:color="auto"/>
              <w:bottom w:val="nil"/>
            </w:tcBorders>
          </w:tcPr>
          <w:p w14:paraId="4399FAC4" w14:textId="77777777" w:rsidR="00C177D7" w:rsidRPr="00D604C6" w:rsidRDefault="00C177D7" w:rsidP="00D604C6">
            <w:pPr>
              <w:widowControl/>
              <w:rPr>
                <w:rFonts w:ascii="Calibri" w:hAnsi="Calibri"/>
                <w:b/>
                <w:bCs/>
                <w:snapToGrid/>
                <w:color w:val="000000"/>
                <w:sz w:val="22"/>
                <w:szCs w:val="22"/>
                <w:lang w:val="en-US"/>
              </w:rPr>
            </w:pPr>
            <w:r w:rsidRPr="00D604C6">
              <w:rPr>
                <w:rFonts w:ascii="Calibri" w:hAnsi="Calibri"/>
                <w:b/>
                <w:bCs/>
                <w:snapToGrid/>
                <w:color w:val="000000"/>
                <w:sz w:val="22"/>
                <w:szCs w:val="22"/>
                <w:lang w:val="en-US"/>
              </w:rPr>
              <w:t>15:00-16:00</w:t>
            </w:r>
          </w:p>
        </w:tc>
        <w:tc>
          <w:tcPr>
            <w:tcW w:w="5730" w:type="dxa"/>
            <w:gridSpan w:val="2"/>
            <w:tcBorders>
              <w:top w:val="single" w:sz="4" w:space="0" w:color="auto"/>
              <w:bottom w:val="nil"/>
            </w:tcBorders>
          </w:tcPr>
          <w:p w14:paraId="05361B01"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Meeting with NJA</w:t>
            </w:r>
          </w:p>
        </w:tc>
        <w:tc>
          <w:tcPr>
            <w:tcW w:w="2400" w:type="dxa"/>
            <w:tcBorders>
              <w:top w:val="single" w:sz="4" w:space="0" w:color="auto"/>
              <w:bottom w:val="nil"/>
            </w:tcBorders>
          </w:tcPr>
          <w:p w14:paraId="07B6BB20" w14:textId="77777777" w:rsidR="00C177D7" w:rsidRPr="00D604C6" w:rsidRDefault="00C177D7" w:rsidP="00D604C6">
            <w:pPr>
              <w:widowControl/>
              <w:rPr>
                <w:rFonts w:ascii="Calibri" w:hAnsi="Calibri"/>
                <w:snapToGrid/>
                <w:color w:val="000000"/>
                <w:sz w:val="22"/>
                <w:szCs w:val="22"/>
                <w:lang w:val="en-US"/>
              </w:rPr>
            </w:pPr>
            <w:r w:rsidRPr="00D604C6">
              <w:rPr>
                <w:rFonts w:ascii="Calibri" w:hAnsi="Calibri"/>
                <w:snapToGrid/>
                <w:color w:val="000000"/>
                <w:sz w:val="22"/>
                <w:szCs w:val="22"/>
                <w:lang w:val="en-US"/>
              </w:rPr>
              <w:t>NJA Office</w:t>
            </w:r>
          </w:p>
        </w:tc>
      </w:tr>
      <w:tr w:rsidR="00C177D7" w:rsidRPr="00C177D7" w14:paraId="1297F147" w14:textId="77777777" w:rsidTr="00B4295B">
        <w:trPr>
          <w:trHeight w:val="253"/>
        </w:trPr>
        <w:tc>
          <w:tcPr>
            <w:tcW w:w="9558" w:type="dxa"/>
            <w:gridSpan w:val="4"/>
            <w:tcBorders>
              <w:top w:val="single" w:sz="8" w:space="0" w:color="000000"/>
              <w:left w:val="single" w:sz="8" w:space="0" w:color="000000"/>
              <w:bottom w:val="single" w:sz="8" w:space="0" w:color="000000"/>
              <w:right w:val="single" w:sz="8" w:space="0" w:color="000000"/>
            </w:tcBorders>
          </w:tcPr>
          <w:p w14:paraId="056BC602" w14:textId="77777777" w:rsidR="00C177D7" w:rsidRPr="00D604C6" w:rsidRDefault="00C177D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30 September; Wednesday</w:t>
            </w:r>
          </w:p>
        </w:tc>
      </w:tr>
      <w:tr w:rsidR="00C177D7" w:rsidRPr="00C177D7" w14:paraId="3F773148" w14:textId="77777777" w:rsidTr="00B4295B">
        <w:trPr>
          <w:trHeight w:val="253"/>
        </w:trPr>
        <w:tc>
          <w:tcPr>
            <w:tcW w:w="1428" w:type="dxa"/>
          </w:tcPr>
          <w:p w14:paraId="6A0FED42" w14:textId="77777777" w:rsidR="00C177D7" w:rsidRPr="00D604C6" w:rsidRDefault="00C177D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10:30-11:30</w:t>
            </w:r>
          </w:p>
        </w:tc>
        <w:tc>
          <w:tcPr>
            <w:tcW w:w="5730" w:type="dxa"/>
            <w:gridSpan w:val="2"/>
          </w:tcPr>
          <w:p w14:paraId="000DED39" w14:textId="77777777" w:rsidR="00C177D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Tek Tamata (UNDP Programme Analyst)</w:t>
            </w:r>
          </w:p>
        </w:tc>
        <w:tc>
          <w:tcPr>
            <w:tcW w:w="2400" w:type="dxa"/>
          </w:tcPr>
          <w:p w14:paraId="31525AEE" w14:textId="77777777" w:rsidR="00C177D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RoLHR Office</w:t>
            </w:r>
          </w:p>
        </w:tc>
      </w:tr>
      <w:tr w:rsidR="002409A7" w:rsidRPr="00C177D7" w14:paraId="2BC945BE" w14:textId="77777777" w:rsidTr="00B4295B">
        <w:trPr>
          <w:trHeight w:val="253"/>
        </w:trPr>
        <w:tc>
          <w:tcPr>
            <w:tcW w:w="1428" w:type="dxa"/>
            <w:tcBorders>
              <w:top w:val="single" w:sz="8" w:space="0" w:color="000000"/>
              <w:left w:val="single" w:sz="8" w:space="0" w:color="000000"/>
              <w:bottom w:val="single" w:sz="8" w:space="0" w:color="000000"/>
            </w:tcBorders>
          </w:tcPr>
          <w:p w14:paraId="5AAA6FF2" w14:textId="77777777" w:rsidR="002409A7" w:rsidRPr="00D604C6" w:rsidRDefault="002409A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11:30-13:00</w:t>
            </w:r>
          </w:p>
        </w:tc>
        <w:tc>
          <w:tcPr>
            <w:tcW w:w="5730" w:type="dxa"/>
            <w:gridSpan w:val="2"/>
            <w:tcBorders>
              <w:top w:val="single" w:sz="8" w:space="0" w:color="000000"/>
              <w:bottom w:val="single" w:sz="8" w:space="0" w:color="000000"/>
            </w:tcBorders>
          </w:tcPr>
          <w:p w14:paraId="57957A1E"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Meeting</w:t>
            </w:r>
            <w:r w:rsidR="00347194">
              <w:rPr>
                <w:rFonts w:ascii="Calibri" w:eastAsia="Calibri" w:hAnsi="Calibri" w:cs="Arial"/>
                <w:sz w:val="22"/>
                <w:szCs w:val="22"/>
                <w:lang w:val="en-US"/>
              </w:rPr>
              <w:t xml:space="preserve"> with JED (Judgement Executive D</w:t>
            </w:r>
            <w:r w:rsidRPr="00D604C6">
              <w:rPr>
                <w:rFonts w:ascii="Calibri" w:eastAsia="Calibri" w:hAnsi="Calibri" w:cs="Arial"/>
                <w:sz w:val="22"/>
                <w:szCs w:val="22"/>
                <w:lang w:val="en-US"/>
              </w:rPr>
              <w:t>irectorate)</w:t>
            </w:r>
          </w:p>
        </w:tc>
        <w:tc>
          <w:tcPr>
            <w:tcW w:w="2400" w:type="dxa"/>
            <w:tcBorders>
              <w:top w:val="single" w:sz="8" w:space="0" w:color="000000"/>
              <w:bottom w:val="single" w:sz="8" w:space="0" w:color="000000"/>
              <w:right w:val="single" w:sz="8" w:space="0" w:color="000000"/>
            </w:tcBorders>
          </w:tcPr>
          <w:p w14:paraId="1C7ABD9F"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JED</w:t>
            </w:r>
          </w:p>
        </w:tc>
      </w:tr>
      <w:tr w:rsidR="002409A7" w:rsidRPr="00C177D7" w14:paraId="1E6EAE67" w14:textId="77777777" w:rsidTr="00B4295B">
        <w:trPr>
          <w:trHeight w:val="253"/>
        </w:trPr>
        <w:tc>
          <w:tcPr>
            <w:tcW w:w="1428" w:type="dxa"/>
          </w:tcPr>
          <w:p w14:paraId="638560B7" w14:textId="77777777" w:rsidR="002409A7" w:rsidRPr="00D604C6" w:rsidRDefault="002409A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13:00-14:00</w:t>
            </w:r>
          </w:p>
        </w:tc>
        <w:tc>
          <w:tcPr>
            <w:tcW w:w="5730" w:type="dxa"/>
            <w:gridSpan w:val="2"/>
          </w:tcPr>
          <w:p w14:paraId="0EDC2C64"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NBA</w:t>
            </w:r>
          </w:p>
        </w:tc>
        <w:tc>
          <w:tcPr>
            <w:tcW w:w="2400" w:type="dxa"/>
          </w:tcPr>
          <w:p w14:paraId="2F9FBEFD"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NBA</w:t>
            </w:r>
          </w:p>
        </w:tc>
      </w:tr>
      <w:tr w:rsidR="002409A7" w:rsidRPr="00C177D7" w14:paraId="30A032C4" w14:textId="77777777" w:rsidTr="00B4295B">
        <w:trPr>
          <w:trHeight w:val="493"/>
        </w:trPr>
        <w:tc>
          <w:tcPr>
            <w:tcW w:w="1428" w:type="dxa"/>
            <w:tcBorders>
              <w:top w:val="single" w:sz="8" w:space="0" w:color="000000"/>
              <w:left w:val="single" w:sz="8" w:space="0" w:color="000000"/>
              <w:bottom w:val="single" w:sz="8" w:space="0" w:color="000000"/>
            </w:tcBorders>
          </w:tcPr>
          <w:p w14:paraId="17256BA1" w14:textId="77777777" w:rsidR="002409A7" w:rsidRPr="00D604C6" w:rsidRDefault="002409A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14:00-15:00</w:t>
            </w:r>
          </w:p>
        </w:tc>
        <w:tc>
          <w:tcPr>
            <w:tcW w:w="5730" w:type="dxa"/>
            <w:gridSpan w:val="2"/>
            <w:tcBorders>
              <w:top w:val="single" w:sz="8" w:space="0" w:color="000000"/>
              <w:bottom w:val="single" w:sz="8" w:space="0" w:color="000000"/>
            </w:tcBorders>
          </w:tcPr>
          <w:p w14:paraId="119EBA89" w14:textId="77777777" w:rsidR="002409A7" w:rsidRPr="00D604C6" w:rsidRDefault="002409A7" w:rsidP="00D604C6">
            <w:pPr>
              <w:keepNext/>
              <w:keepLines/>
              <w:spacing w:before="200"/>
              <w:contextualSpacing/>
              <w:outlineLvl w:val="2"/>
              <w:rPr>
                <w:rFonts w:ascii="Calibri" w:eastAsia="Calibri" w:hAnsi="Calibri" w:cs="Arial"/>
                <w:sz w:val="22"/>
                <w:szCs w:val="22"/>
                <w:lang w:val="en-US"/>
              </w:rPr>
            </w:pPr>
            <w:r w:rsidRPr="00D604C6">
              <w:rPr>
                <w:rFonts w:ascii="Calibri" w:eastAsia="Calibri" w:hAnsi="Calibri" w:cs="Arial"/>
                <w:sz w:val="22"/>
                <w:szCs w:val="22"/>
                <w:lang w:val="en-US"/>
              </w:rPr>
              <w:t>Meeting with law campus team / Law faculty ; Interaction with scholarship students</w:t>
            </w:r>
          </w:p>
        </w:tc>
        <w:tc>
          <w:tcPr>
            <w:tcW w:w="2400" w:type="dxa"/>
            <w:tcBorders>
              <w:top w:val="single" w:sz="8" w:space="0" w:color="000000"/>
              <w:bottom w:val="single" w:sz="8" w:space="0" w:color="000000"/>
              <w:right w:val="single" w:sz="8" w:space="0" w:color="000000"/>
            </w:tcBorders>
          </w:tcPr>
          <w:p w14:paraId="1166D258"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Nepal law campus</w:t>
            </w:r>
          </w:p>
        </w:tc>
      </w:tr>
      <w:tr w:rsidR="002409A7" w:rsidRPr="00C177D7" w14:paraId="333E020B" w14:textId="77777777" w:rsidTr="00B4295B">
        <w:trPr>
          <w:trHeight w:val="253"/>
        </w:trPr>
        <w:tc>
          <w:tcPr>
            <w:tcW w:w="1428" w:type="dxa"/>
          </w:tcPr>
          <w:p w14:paraId="0CC856E8" w14:textId="77777777" w:rsidR="002409A7" w:rsidRPr="00D604C6" w:rsidRDefault="002409A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15:00-16:00</w:t>
            </w:r>
          </w:p>
        </w:tc>
        <w:tc>
          <w:tcPr>
            <w:tcW w:w="5730" w:type="dxa"/>
            <w:gridSpan w:val="2"/>
          </w:tcPr>
          <w:p w14:paraId="7CBAC39E"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Meeting with JSTC</w:t>
            </w:r>
          </w:p>
        </w:tc>
        <w:tc>
          <w:tcPr>
            <w:tcW w:w="2400" w:type="dxa"/>
          </w:tcPr>
          <w:p w14:paraId="23EF6D3A"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JSTC</w:t>
            </w:r>
          </w:p>
        </w:tc>
      </w:tr>
      <w:tr w:rsidR="002409A7" w:rsidRPr="00C177D7" w14:paraId="0C28FC02" w14:textId="77777777" w:rsidTr="00B4295B">
        <w:trPr>
          <w:trHeight w:val="253"/>
        </w:trPr>
        <w:tc>
          <w:tcPr>
            <w:tcW w:w="1428" w:type="dxa"/>
            <w:tcBorders>
              <w:top w:val="single" w:sz="8" w:space="0" w:color="000000"/>
              <w:left w:val="single" w:sz="8" w:space="0" w:color="000000"/>
              <w:bottom w:val="single" w:sz="8" w:space="0" w:color="000000"/>
            </w:tcBorders>
          </w:tcPr>
          <w:p w14:paraId="6CE12DC5" w14:textId="77777777" w:rsidR="002409A7" w:rsidRPr="00D604C6" w:rsidRDefault="002409A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16:00-17:00</w:t>
            </w:r>
          </w:p>
        </w:tc>
        <w:tc>
          <w:tcPr>
            <w:tcW w:w="5730" w:type="dxa"/>
            <w:gridSpan w:val="2"/>
            <w:tcBorders>
              <w:top w:val="single" w:sz="8" w:space="0" w:color="000000"/>
              <w:bottom w:val="single" w:sz="8" w:space="0" w:color="000000"/>
            </w:tcBorders>
          </w:tcPr>
          <w:p w14:paraId="15A5CD3D"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 xml:space="preserve">Meeting at Nepal Judicial Academy </w:t>
            </w:r>
          </w:p>
        </w:tc>
        <w:tc>
          <w:tcPr>
            <w:tcW w:w="2400" w:type="dxa"/>
            <w:tcBorders>
              <w:top w:val="single" w:sz="8" w:space="0" w:color="000000"/>
              <w:bottom w:val="single" w:sz="8" w:space="0" w:color="000000"/>
              <w:right w:val="single" w:sz="8" w:space="0" w:color="000000"/>
            </w:tcBorders>
          </w:tcPr>
          <w:p w14:paraId="14BF5B94"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NJA</w:t>
            </w:r>
          </w:p>
        </w:tc>
      </w:tr>
      <w:tr w:rsidR="002409A7" w:rsidRPr="00C177D7" w14:paraId="30C7E464" w14:textId="77777777" w:rsidTr="00B4295B">
        <w:trPr>
          <w:trHeight w:val="253"/>
        </w:trPr>
        <w:tc>
          <w:tcPr>
            <w:tcW w:w="9558" w:type="dxa"/>
            <w:gridSpan w:val="4"/>
          </w:tcPr>
          <w:p w14:paraId="1B5897E5" w14:textId="77777777" w:rsidR="002409A7" w:rsidRPr="00D604C6" w:rsidRDefault="002409A7" w:rsidP="00D604C6">
            <w:pPr>
              <w:jc w:val="center"/>
              <w:rPr>
                <w:rFonts w:ascii="Calibri" w:eastAsia="Calibri" w:hAnsi="Calibri" w:cs="Arial"/>
                <w:b/>
                <w:bCs/>
                <w:i/>
                <w:sz w:val="22"/>
                <w:szCs w:val="22"/>
                <w:lang w:val="en-US"/>
              </w:rPr>
            </w:pPr>
            <w:r w:rsidRPr="00D604C6">
              <w:rPr>
                <w:rFonts w:ascii="Calibri" w:eastAsia="Calibri" w:hAnsi="Calibri" w:cs="Arial"/>
                <w:b/>
                <w:bCs/>
                <w:i/>
                <w:sz w:val="22"/>
                <w:szCs w:val="22"/>
                <w:lang w:val="en-US"/>
              </w:rPr>
              <w:t>1 October; Thursday</w:t>
            </w:r>
          </w:p>
        </w:tc>
      </w:tr>
      <w:tr w:rsidR="002409A7" w:rsidRPr="00C177D7" w14:paraId="52F4B68D" w14:textId="77777777" w:rsidTr="00B4295B">
        <w:trPr>
          <w:trHeight w:val="518"/>
        </w:trPr>
        <w:tc>
          <w:tcPr>
            <w:tcW w:w="1428" w:type="dxa"/>
            <w:tcBorders>
              <w:top w:val="single" w:sz="8" w:space="0" w:color="000000"/>
              <w:left w:val="single" w:sz="8" w:space="0" w:color="000000"/>
              <w:bottom w:val="single" w:sz="8" w:space="0" w:color="000000"/>
            </w:tcBorders>
          </w:tcPr>
          <w:p w14:paraId="7F918CA4" w14:textId="77777777" w:rsidR="002409A7" w:rsidRPr="00D604C6" w:rsidRDefault="002409A7" w:rsidP="00D604C6">
            <w:pPr>
              <w:rPr>
                <w:rFonts w:ascii="Calibri" w:eastAsia="Calibri" w:hAnsi="Calibri" w:cs="Arial"/>
                <w:b/>
                <w:bCs/>
                <w:sz w:val="22"/>
                <w:szCs w:val="22"/>
                <w:lang w:val="en-US"/>
              </w:rPr>
            </w:pPr>
            <w:r w:rsidRPr="00D604C6">
              <w:rPr>
                <w:rFonts w:ascii="Calibri" w:eastAsia="Calibri" w:hAnsi="Calibri" w:cs="Arial"/>
                <w:b/>
                <w:bCs/>
                <w:sz w:val="22"/>
                <w:szCs w:val="22"/>
                <w:lang w:val="en-US"/>
              </w:rPr>
              <w:t>09:00-16:00</w:t>
            </w:r>
          </w:p>
        </w:tc>
        <w:tc>
          <w:tcPr>
            <w:tcW w:w="5730" w:type="dxa"/>
            <w:gridSpan w:val="2"/>
            <w:tcBorders>
              <w:top w:val="single" w:sz="8" w:space="0" w:color="000000"/>
              <w:bottom w:val="single" w:sz="8" w:space="0" w:color="000000"/>
            </w:tcBorders>
          </w:tcPr>
          <w:p w14:paraId="0DCD7840"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Team work for de-briefing meeting incl. write-up final draft report</w:t>
            </w:r>
          </w:p>
        </w:tc>
        <w:tc>
          <w:tcPr>
            <w:tcW w:w="2400" w:type="dxa"/>
            <w:tcBorders>
              <w:top w:val="single" w:sz="8" w:space="0" w:color="000000"/>
              <w:bottom w:val="single" w:sz="8" w:space="0" w:color="000000"/>
              <w:right w:val="single" w:sz="8" w:space="0" w:color="000000"/>
            </w:tcBorders>
          </w:tcPr>
          <w:p w14:paraId="1E8AEEB7" w14:textId="77777777" w:rsidR="002409A7" w:rsidRPr="00D604C6" w:rsidRDefault="002409A7" w:rsidP="00D604C6">
            <w:pPr>
              <w:rPr>
                <w:rFonts w:ascii="Calibri" w:eastAsia="Calibri" w:hAnsi="Calibri" w:cs="Arial"/>
                <w:sz w:val="22"/>
                <w:szCs w:val="22"/>
                <w:lang w:val="en-US"/>
              </w:rPr>
            </w:pPr>
            <w:r w:rsidRPr="00D604C6">
              <w:rPr>
                <w:rFonts w:ascii="Calibri" w:eastAsia="Calibri" w:hAnsi="Calibri" w:cs="Arial"/>
                <w:sz w:val="22"/>
                <w:szCs w:val="22"/>
                <w:lang w:val="en-US"/>
              </w:rPr>
              <w:t>Evaluation Team</w:t>
            </w:r>
          </w:p>
        </w:tc>
      </w:tr>
      <w:tr w:rsidR="002409A7" w:rsidRPr="00C177D7" w14:paraId="39B6D997" w14:textId="77777777" w:rsidTr="00B4295B">
        <w:trPr>
          <w:trHeight w:val="253"/>
        </w:trPr>
        <w:tc>
          <w:tcPr>
            <w:tcW w:w="9558" w:type="dxa"/>
            <w:gridSpan w:val="4"/>
          </w:tcPr>
          <w:p w14:paraId="110C116C" w14:textId="77777777" w:rsidR="002409A7" w:rsidRPr="00D604C6" w:rsidRDefault="002409A7" w:rsidP="00D604C6">
            <w:pPr>
              <w:rPr>
                <w:rFonts w:ascii="Calibri Light" w:hAnsi="Calibri Light"/>
                <w:b/>
                <w:bCs/>
                <w:snapToGrid/>
                <w:color w:val="000000"/>
                <w:sz w:val="22"/>
                <w:szCs w:val="22"/>
                <w:lang w:val="en-US"/>
              </w:rPr>
            </w:pPr>
            <w:r w:rsidRPr="00D604C6">
              <w:rPr>
                <w:rFonts w:ascii="Calibri" w:eastAsia="Calibri" w:hAnsi="Calibri" w:cs="Arial"/>
                <w:b/>
                <w:bCs/>
                <w:sz w:val="22"/>
                <w:szCs w:val="22"/>
                <w:lang w:val="en-US"/>
              </w:rPr>
              <w:t>16:30-17:30</w:t>
            </w:r>
            <w:r w:rsidRPr="00D604C6">
              <w:rPr>
                <w:rFonts w:ascii="Calibri" w:hAnsi="Calibri"/>
                <w:bCs/>
                <w:snapToGrid/>
                <w:color w:val="000000"/>
                <w:sz w:val="22"/>
                <w:szCs w:val="22"/>
                <w:lang w:val="en-US"/>
              </w:rPr>
              <w:t>De-Briefing Meeting with Sophie KemkhadzeUNDP Office</w:t>
            </w:r>
          </w:p>
          <w:p w14:paraId="170519AE" w14:textId="77777777" w:rsidR="002409A7" w:rsidRPr="00D604C6" w:rsidRDefault="002409A7" w:rsidP="00D604C6">
            <w:pPr>
              <w:rPr>
                <w:rFonts w:ascii="Calibri" w:eastAsia="Calibri" w:hAnsi="Calibri" w:cs="Arial"/>
                <w:b/>
                <w:bCs/>
                <w:sz w:val="22"/>
                <w:szCs w:val="22"/>
                <w:lang w:val="en-US"/>
              </w:rPr>
            </w:pPr>
            <w:r w:rsidRPr="00D604C6">
              <w:rPr>
                <w:rFonts w:ascii="Calibri" w:hAnsi="Calibri"/>
                <w:bCs/>
                <w:snapToGrid/>
                <w:color w:val="000000"/>
                <w:sz w:val="22"/>
                <w:szCs w:val="22"/>
                <w:lang w:val="en-US"/>
              </w:rPr>
              <w:t xml:space="preserve">                             UNDP-Deputy County Director</w:t>
            </w:r>
          </w:p>
        </w:tc>
      </w:tr>
      <w:tr w:rsidR="002409A7" w:rsidRPr="00C177D7" w14:paraId="6F34651F" w14:textId="77777777" w:rsidTr="00B4295B">
        <w:trPr>
          <w:trHeight w:val="253"/>
        </w:trPr>
        <w:tc>
          <w:tcPr>
            <w:tcW w:w="9558" w:type="dxa"/>
            <w:gridSpan w:val="4"/>
            <w:tcBorders>
              <w:top w:val="single" w:sz="8" w:space="0" w:color="000000"/>
              <w:left w:val="single" w:sz="8" w:space="0" w:color="000000"/>
              <w:bottom w:val="single" w:sz="8" w:space="0" w:color="000000"/>
              <w:right w:val="single" w:sz="8" w:space="0" w:color="000000"/>
            </w:tcBorders>
          </w:tcPr>
          <w:p w14:paraId="36C6443B" w14:textId="77777777" w:rsidR="002409A7" w:rsidRPr="00D604C6" w:rsidRDefault="0065624F" w:rsidP="009E03CB">
            <w:pPr>
              <w:widowControl/>
              <w:rPr>
                <w:rFonts w:ascii="Calibri" w:hAnsi="Calibri"/>
                <w:b/>
                <w:bCs/>
                <w:snapToGrid/>
                <w:color w:val="000000"/>
                <w:sz w:val="22"/>
                <w:szCs w:val="22"/>
                <w:lang w:val="en-US"/>
              </w:rPr>
            </w:pPr>
            <w:r w:rsidRPr="00D604C6">
              <w:rPr>
                <w:rFonts w:ascii="Calibri" w:eastAsia="Calibri" w:hAnsi="Calibri" w:cs="Arial"/>
                <w:b/>
                <w:bCs/>
                <w:sz w:val="22"/>
                <w:szCs w:val="22"/>
                <w:lang w:val="en-US"/>
              </w:rPr>
              <w:t>17:30-18</w:t>
            </w:r>
            <w:r w:rsidR="002409A7" w:rsidRPr="00D604C6">
              <w:rPr>
                <w:rFonts w:ascii="Calibri" w:eastAsia="Calibri" w:hAnsi="Calibri" w:cs="Arial"/>
                <w:b/>
                <w:bCs/>
                <w:sz w:val="22"/>
                <w:szCs w:val="22"/>
                <w:lang w:val="en-US"/>
              </w:rPr>
              <w:t>:</w:t>
            </w:r>
            <w:r w:rsidRPr="00D604C6">
              <w:rPr>
                <w:rFonts w:ascii="Calibri" w:eastAsia="Calibri" w:hAnsi="Calibri" w:cs="Arial"/>
                <w:b/>
                <w:bCs/>
                <w:sz w:val="22"/>
                <w:szCs w:val="22"/>
                <w:lang w:val="en-US"/>
              </w:rPr>
              <w:t>15</w:t>
            </w:r>
            <w:r w:rsidR="009E03CB">
              <w:rPr>
                <w:rFonts w:ascii="Calibri" w:hAnsi="Calibri"/>
                <w:bCs/>
                <w:snapToGrid/>
                <w:color w:val="000000"/>
                <w:sz w:val="22"/>
                <w:szCs w:val="22"/>
                <w:lang w:val="en-US"/>
              </w:rPr>
              <w:t xml:space="preserve">Meeting with RoLHR MTR Team Leader    </w:t>
            </w:r>
            <w:r w:rsidR="002409A7" w:rsidRPr="00D604C6">
              <w:rPr>
                <w:rFonts w:ascii="Calibri" w:hAnsi="Calibri"/>
                <w:bCs/>
                <w:snapToGrid/>
                <w:color w:val="000000"/>
                <w:sz w:val="22"/>
                <w:szCs w:val="22"/>
                <w:lang w:val="en-US"/>
              </w:rPr>
              <w:t xml:space="preserve">                                  Summit Hotel</w:t>
            </w:r>
          </w:p>
        </w:tc>
      </w:tr>
      <w:tr w:rsidR="002409A7" w:rsidRPr="00C177D7" w14:paraId="6569EB0D" w14:textId="77777777" w:rsidTr="00B4295B">
        <w:trPr>
          <w:trHeight w:val="253"/>
        </w:trPr>
        <w:tc>
          <w:tcPr>
            <w:tcW w:w="9558" w:type="dxa"/>
            <w:gridSpan w:val="4"/>
          </w:tcPr>
          <w:p w14:paraId="4818405C" w14:textId="77777777" w:rsidR="002409A7" w:rsidRPr="00D604C6" w:rsidRDefault="00ED2C0A" w:rsidP="00ED2C0A">
            <w:pPr>
              <w:jc w:val="center"/>
              <w:rPr>
                <w:rFonts w:ascii="Calibri" w:eastAsia="Calibri" w:hAnsi="Calibri" w:cs="Arial"/>
                <w:b/>
                <w:bCs/>
                <w:i/>
                <w:sz w:val="22"/>
                <w:szCs w:val="22"/>
                <w:lang w:val="en-US"/>
              </w:rPr>
            </w:pPr>
            <w:r>
              <w:rPr>
                <w:rFonts w:ascii="Calibri" w:eastAsia="Calibri" w:hAnsi="Calibri" w:cs="Arial"/>
                <w:b/>
                <w:bCs/>
                <w:i/>
                <w:sz w:val="22"/>
                <w:szCs w:val="22"/>
                <w:lang w:val="en-US"/>
              </w:rPr>
              <w:t>9</w:t>
            </w:r>
            <w:r w:rsidR="0062490C">
              <w:rPr>
                <w:rFonts w:ascii="Calibri" w:eastAsia="Calibri" w:hAnsi="Calibri" w:cs="Arial"/>
                <w:b/>
                <w:bCs/>
                <w:i/>
                <w:sz w:val="22"/>
                <w:szCs w:val="22"/>
                <w:lang w:val="en-US"/>
              </w:rPr>
              <w:t xml:space="preserve"> </w:t>
            </w:r>
            <w:r>
              <w:rPr>
                <w:rFonts w:ascii="Calibri" w:eastAsia="Calibri" w:hAnsi="Calibri" w:cs="Arial"/>
                <w:b/>
                <w:bCs/>
                <w:i/>
                <w:sz w:val="22"/>
                <w:szCs w:val="22"/>
                <w:lang w:val="en-US"/>
              </w:rPr>
              <w:t>November; Monday</w:t>
            </w:r>
          </w:p>
        </w:tc>
      </w:tr>
      <w:tr w:rsidR="006A40C6" w:rsidRPr="00C177D7" w14:paraId="096E4BC7" w14:textId="77777777" w:rsidTr="00B4295B">
        <w:trPr>
          <w:trHeight w:val="253"/>
        </w:trPr>
        <w:tc>
          <w:tcPr>
            <w:tcW w:w="1428" w:type="dxa"/>
            <w:tcBorders>
              <w:top w:val="single" w:sz="8" w:space="0" w:color="000000"/>
              <w:left w:val="single" w:sz="8" w:space="0" w:color="000000"/>
              <w:bottom w:val="single" w:sz="8" w:space="0" w:color="000000"/>
            </w:tcBorders>
          </w:tcPr>
          <w:p w14:paraId="2B6B4590" w14:textId="77777777" w:rsidR="006A40C6" w:rsidRDefault="006A40C6" w:rsidP="006A40C6">
            <w:pPr>
              <w:rPr>
                <w:rFonts w:asciiTheme="minorHAnsi" w:hAnsiTheme="minorHAnsi" w:cs="Segoe UI"/>
                <w:b/>
                <w:color w:val="000000"/>
                <w:sz w:val="22"/>
                <w:szCs w:val="22"/>
                <w:shd w:val="clear" w:color="auto" w:fill="FFFFFF"/>
              </w:rPr>
            </w:pPr>
            <w:r>
              <w:rPr>
                <w:rFonts w:asciiTheme="minorHAnsi" w:hAnsiTheme="minorHAnsi" w:cs="Segoe UI"/>
                <w:b/>
                <w:color w:val="000000"/>
                <w:sz w:val="22"/>
                <w:szCs w:val="22"/>
                <w:shd w:val="clear" w:color="auto" w:fill="FFFFFF"/>
              </w:rPr>
              <w:t>16:00-17:15</w:t>
            </w:r>
          </w:p>
        </w:tc>
        <w:tc>
          <w:tcPr>
            <w:tcW w:w="5730" w:type="dxa"/>
            <w:gridSpan w:val="2"/>
            <w:tcBorders>
              <w:top w:val="single" w:sz="8" w:space="0" w:color="000000"/>
              <w:bottom w:val="single" w:sz="8" w:space="0" w:color="000000"/>
            </w:tcBorders>
          </w:tcPr>
          <w:p w14:paraId="4D58781C" w14:textId="77777777" w:rsidR="006A40C6" w:rsidRDefault="006A40C6" w:rsidP="006A40C6">
            <w:pPr>
              <w:rPr>
                <w:rFonts w:asciiTheme="minorHAnsi" w:hAnsiTheme="minorHAnsi"/>
                <w:color w:val="000000"/>
                <w:sz w:val="22"/>
                <w:szCs w:val="22"/>
              </w:rPr>
            </w:pPr>
            <w:r>
              <w:rPr>
                <w:rFonts w:asciiTheme="minorHAnsi" w:hAnsiTheme="minorHAnsi"/>
                <w:color w:val="000000"/>
                <w:sz w:val="22"/>
                <w:szCs w:val="22"/>
              </w:rPr>
              <w:t>Mr. Bipul Neupane (Acting NPD RoLHR; Acting SC Registrar)</w:t>
            </w:r>
          </w:p>
        </w:tc>
        <w:tc>
          <w:tcPr>
            <w:tcW w:w="2400" w:type="dxa"/>
            <w:tcBorders>
              <w:top w:val="single" w:sz="8" w:space="0" w:color="000000"/>
              <w:bottom w:val="single" w:sz="8" w:space="0" w:color="000000"/>
              <w:right w:val="single" w:sz="8" w:space="0" w:color="000000"/>
            </w:tcBorders>
          </w:tcPr>
          <w:p w14:paraId="560498FF" w14:textId="77777777" w:rsidR="006A40C6" w:rsidRDefault="006A40C6" w:rsidP="006A40C6">
            <w:pPr>
              <w:rPr>
                <w:rFonts w:asciiTheme="minorHAnsi" w:hAnsiTheme="minorHAnsi" w:cs="Segoe UI"/>
                <w:color w:val="000000"/>
                <w:sz w:val="22"/>
                <w:szCs w:val="22"/>
                <w:shd w:val="clear" w:color="auto" w:fill="FFFFFF"/>
              </w:rPr>
            </w:pPr>
            <w:r>
              <w:rPr>
                <w:rFonts w:asciiTheme="minorHAnsi" w:hAnsiTheme="minorHAnsi" w:cs="Segoe UI"/>
                <w:color w:val="000000"/>
                <w:sz w:val="22"/>
                <w:szCs w:val="22"/>
                <w:shd w:val="clear" w:color="auto" w:fill="FFFFFF"/>
              </w:rPr>
              <w:t>Supreme Court</w:t>
            </w:r>
          </w:p>
        </w:tc>
      </w:tr>
      <w:tr w:rsidR="006A40C6" w:rsidRPr="00C177D7" w14:paraId="126B948A" w14:textId="77777777" w:rsidTr="00B4295B">
        <w:trPr>
          <w:trHeight w:val="253"/>
        </w:trPr>
        <w:tc>
          <w:tcPr>
            <w:tcW w:w="1428" w:type="dxa"/>
            <w:tcBorders>
              <w:top w:val="single" w:sz="8" w:space="0" w:color="000000"/>
              <w:left w:val="single" w:sz="8" w:space="0" w:color="000000"/>
              <w:bottom w:val="single" w:sz="8" w:space="0" w:color="000000"/>
            </w:tcBorders>
          </w:tcPr>
          <w:p w14:paraId="675DBC4D" w14:textId="77777777" w:rsidR="006A40C6" w:rsidRDefault="006A40C6" w:rsidP="006A40C6">
            <w:pPr>
              <w:rPr>
                <w:rFonts w:asciiTheme="minorHAnsi" w:hAnsiTheme="minorHAnsi" w:cs="Segoe UI"/>
                <w:b/>
                <w:color w:val="000000"/>
                <w:sz w:val="22"/>
                <w:szCs w:val="22"/>
                <w:shd w:val="clear" w:color="auto" w:fill="FFFFFF"/>
              </w:rPr>
            </w:pPr>
            <w:r>
              <w:rPr>
                <w:rFonts w:asciiTheme="minorHAnsi" w:hAnsiTheme="minorHAnsi" w:cs="Segoe UI"/>
                <w:b/>
                <w:color w:val="000000"/>
                <w:sz w:val="22"/>
                <w:szCs w:val="22"/>
                <w:shd w:val="clear" w:color="auto" w:fill="FFFFFF"/>
              </w:rPr>
              <w:t>17:00-17:15</w:t>
            </w:r>
          </w:p>
        </w:tc>
        <w:tc>
          <w:tcPr>
            <w:tcW w:w="5730" w:type="dxa"/>
            <w:gridSpan w:val="2"/>
            <w:tcBorders>
              <w:top w:val="single" w:sz="8" w:space="0" w:color="000000"/>
              <w:bottom w:val="single" w:sz="8" w:space="0" w:color="000000"/>
            </w:tcBorders>
          </w:tcPr>
          <w:p w14:paraId="120DB9DB" w14:textId="77777777" w:rsidR="006A40C6" w:rsidRPr="00ED2C0A" w:rsidRDefault="006A40C6" w:rsidP="006A40C6">
            <w:pPr>
              <w:rPr>
                <w:rFonts w:asciiTheme="minorHAnsi" w:hAnsiTheme="minorHAnsi" w:cs="Segoe UI"/>
                <w:bCs/>
                <w:color w:val="000000"/>
                <w:sz w:val="22"/>
                <w:szCs w:val="22"/>
                <w:shd w:val="clear" w:color="auto" w:fill="FFFFFF"/>
              </w:rPr>
            </w:pPr>
            <w:r>
              <w:rPr>
                <w:rFonts w:asciiTheme="minorHAnsi" w:hAnsiTheme="minorHAnsi"/>
                <w:color w:val="000000"/>
                <w:sz w:val="22"/>
                <w:szCs w:val="22"/>
              </w:rPr>
              <w:t>A</w:t>
            </w:r>
            <w:r w:rsidRPr="002B36DA">
              <w:rPr>
                <w:rFonts w:asciiTheme="minorHAnsi" w:hAnsiTheme="minorHAnsi"/>
                <w:color w:val="000000"/>
                <w:sz w:val="22"/>
                <w:szCs w:val="22"/>
              </w:rPr>
              <w:t>ppointed Attor</w:t>
            </w:r>
            <w:r w:rsidR="00B4295B">
              <w:rPr>
                <w:rFonts w:asciiTheme="minorHAnsi" w:hAnsiTheme="minorHAnsi"/>
                <w:color w:val="000000"/>
                <w:sz w:val="22"/>
                <w:szCs w:val="22"/>
              </w:rPr>
              <w:t xml:space="preserve">ney General; </w:t>
            </w:r>
            <w:r w:rsidRPr="002B36DA">
              <w:rPr>
                <w:rFonts w:asciiTheme="minorHAnsi" w:hAnsiTheme="minorHAnsi"/>
                <w:color w:val="000000"/>
                <w:sz w:val="22"/>
                <w:szCs w:val="22"/>
              </w:rPr>
              <w:t>former President of the NBA</w:t>
            </w:r>
          </w:p>
        </w:tc>
        <w:tc>
          <w:tcPr>
            <w:tcW w:w="2400" w:type="dxa"/>
            <w:tcBorders>
              <w:top w:val="single" w:sz="8" w:space="0" w:color="000000"/>
              <w:bottom w:val="single" w:sz="8" w:space="0" w:color="000000"/>
              <w:right w:val="single" w:sz="8" w:space="0" w:color="000000"/>
            </w:tcBorders>
          </w:tcPr>
          <w:p w14:paraId="339FBEE8" w14:textId="77777777" w:rsidR="006A40C6" w:rsidRPr="00ED2C0A" w:rsidRDefault="006A40C6" w:rsidP="006A40C6">
            <w:pPr>
              <w:rPr>
                <w:rFonts w:asciiTheme="minorHAnsi" w:hAnsiTheme="minorHAnsi" w:cs="Segoe UI"/>
                <w:color w:val="000000"/>
                <w:sz w:val="22"/>
                <w:szCs w:val="22"/>
                <w:shd w:val="clear" w:color="auto" w:fill="FFFFFF"/>
              </w:rPr>
            </w:pPr>
            <w:r>
              <w:rPr>
                <w:rFonts w:asciiTheme="minorHAnsi" w:hAnsiTheme="minorHAnsi" w:cs="Segoe UI"/>
                <w:color w:val="000000"/>
                <w:sz w:val="22"/>
                <w:szCs w:val="22"/>
                <w:shd w:val="clear" w:color="auto" w:fill="FFFFFF"/>
              </w:rPr>
              <w:t>NBA</w:t>
            </w:r>
          </w:p>
        </w:tc>
      </w:tr>
    </w:tbl>
    <w:p w14:paraId="442E25D5" w14:textId="77777777" w:rsidR="00994ABC" w:rsidRPr="00C760BF" w:rsidRDefault="003E6C8F" w:rsidP="00994ABC">
      <w:pPr>
        <w:tabs>
          <w:tab w:val="left" w:pos="7037"/>
        </w:tabs>
        <w:autoSpaceDE w:val="0"/>
        <w:autoSpaceDN w:val="0"/>
        <w:adjustRightInd w:val="0"/>
        <w:jc w:val="both"/>
        <w:rPr>
          <w:rFonts w:ascii="Arial" w:hAnsi="Arial" w:cs="Arial"/>
          <w:b/>
          <w:sz w:val="22"/>
          <w:szCs w:val="22"/>
        </w:rPr>
      </w:pPr>
      <w:r>
        <w:rPr>
          <w:rFonts w:ascii="Arial" w:hAnsi="Arial" w:cs="Arial"/>
          <w:b/>
          <w:sz w:val="22"/>
          <w:szCs w:val="22"/>
        </w:rPr>
        <w:lastRenderedPageBreak/>
        <w:t>Annex III</w:t>
      </w:r>
      <w:r w:rsidR="00D24C5F" w:rsidRPr="00C760BF">
        <w:rPr>
          <w:rFonts w:ascii="Arial" w:hAnsi="Arial" w:cs="Arial"/>
          <w:b/>
          <w:sz w:val="22"/>
          <w:szCs w:val="22"/>
        </w:rPr>
        <w:t xml:space="preserve">  –   List of consulted </w:t>
      </w:r>
      <w:r w:rsidR="00994ABC" w:rsidRPr="00C760BF">
        <w:rPr>
          <w:rFonts w:ascii="Arial" w:hAnsi="Arial" w:cs="Arial"/>
          <w:b/>
          <w:sz w:val="22"/>
          <w:szCs w:val="22"/>
        </w:rPr>
        <w:t>Reference Materials</w:t>
      </w:r>
    </w:p>
    <w:p w14:paraId="396E42F5" w14:textId="77777777" w:rsidR="00D24C5F" w:rsidRDefault="00D24C5F" w:rsidP="00D24C5F">
      <w:pPr>
        <w:autoSpaceDE w:val="0"/>
        <w:autoSpaceDN w:val="0"/>
        <w:adjustRightInd w:val="0"/>
        <w:jc w:val="both"/>
        <w:rPr>
          <w:rFonts w:ascii="Arial" w:hAnsi="Arial" w:cs="Arial"/>
          <w:sz w:val="22"/>
          <w:szCs w:val="22"/>
        </w:rPr>
      </w:pPr>
    </w:p>
    <w:tbl>
      <w:tblPr>
        <w:tblW w:w="28712" w:type="dxa"/>
        <w:tblInd w:w="11" w:type="dxa"/>
        <w:tblLook w:val="04A0" w:firstRow="1" w:lastRow="0" w:firstColumn="1" w:lastColumn="0" w:noHBand="0" w:noVBand="1"/>
      </w:tblPr>
      <w:tblGrid>
        <w:gridCol w:w="21334"/>
        <w:gridCol w:w="222"/>
        <w:gridCol w:w="222"/>
        <w:gridCol w:w="222"/>
        <w:gridCol w:w="1678"/>
        <w:gridCol w:w="1678"/>
        <w:gridCol w:w="1678"/>
        <w:gridCol w:w="1678"/>
      </w:tblGrid>
      <w:tr w:rsidR="00E33046" w:rsidRPr="00E33046" w14:paraId="7F1EBCEC" w14:textId="77777777" w:rsidTr="00665AB5">
        <w:trPr>
          <w:trHeight w:val="300"/>
        </w:trPr>
        <w:tc>
          <w:tcPr>
            <w:tcW w:w="22000" w:type="dxa"/>
            <w:gridSpan w:val="4"/>
            <w:tcBorders>
              <w:top w:val="nil"/>
              <w:left w:val="nil"/>
              <w:bottom w:val="nil"/>
              <w:right w:val="nil"/>
            </w:tcBorders>
            <w:shd w:val="clear" w:color="auto" w:fill="auto"/>
            <w:noWrap/>
            <w:vAlign w:val="bottom"/>
            <w:hideMark/>
          </w:tcPr>
          <w:p w14:paraId="560B7E07"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snapToGrid/>
                <w:color w:val="000000"/>
                <w:sz w:val="22"/>
                <w:szCs w:val="22"/>
              </w:rPr>
              <w:t xml:space="preserve">An Overview of ROLHR Programme (UNPFN Component), UNDP/Programme </w:t>
            </w:r>
          </w:p>
          <w:p w14:paraId="11EEC842"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snapToGrid/>
                <w:color w:val="000000"/>
                <w:sz w:val="22"/>
                <w:szCs w:val="22"/>
              </w:rPr>
              <w:t>Management Unit, 24 Sep. 2015</w:t>
            </w:r>
          </w:p>
        </w:tc>
        <w:tc>
          <w:tcPr>
            <w:tcW w:w="1678" w:type="dxa"/>
            <w:tcBorders>
              <w:top w:val="nil"/>
              <w:left w:val="nil"/>
              <w:bottom w:val="nil"/>
              <w:right w:val="nil"/>
            </w:tcBorders>
            <w:shd w:val="clear" w:color="auto" w:fill="auto"/>
            <w:noWrap/>
            <w:vAlign w:val="bottom"/>
            <w:hideMark/>
          </w:tcPr>
          <w:p w14:paraId="10854D2B"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4EE1F25"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E2DB4F2"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A836DF9"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73EC7F14" w14:textId="77777777" w:rsidTr="00665AB5">
        <w:trPr>
          <w:trHeight w:val="300"/>
        </w:trPr>
        <w:tc>
          <w:tcPr>
            <w:tcW w:w="21778" w:type="dxa"/>
            <w:gridSpan w:val="3"/>
            <w:tcBorders>
              <w:top w:val="nil"/>
              <w:left w:val="nil"/>
              <w:bottom w:val="nil"/>
              <w:right w:val="nil"/>
            </w:tcBorders>
            <w:shd w:val="clear" w:color="auto" w:fill="auto"/>
            <w:noWrap/>
            <w:vAlign w:val="bottom"/>
            <w:hideMark/>
          </w:tcPr>
          <w:p w14:paraId="5942B746"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Court Paid Lawyers' Training (Training of Trainers), National Judicial Academy, 2013</w:t>
            </w:r>
          </w:p>
        </w:tc>
        <w:tc>
          <w:tcPr>
            <w:tcW w:w="222" w:type="dxa"/>
            <w:tcBorders>
              <w:top w:val="nil"/>
              <w:left w:val="nil"/>
              <w:bottom w:val="nil"/>
              <w:right w:val="nil"/>
            </w:tcBorders>
            <w:shd w:val="clear" w:color="auto" w:fill="auto"/>
            <w:noWrap/>
            <w:vAlign w:val="bottom"/>
            <w:hideMark/>
          </w:tcPr>
          <w:p w14:paraId="6F7DD6E9"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9AAAAB8"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3643B46"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742AB85"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3BAE4E8"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188250FC" w14:textId="77777777" w:rsidTr="00665AB5">
        <w:trPr>
          <w:trHeight w:val="300"/>
        </w:trPr>
        <w:tc>
          <w:tcPr>
            <w:tcW w:w="21334" w:type="dxa"/>
            <w:tcBorders>
              <w:top w:val="nil"/>
              <w:left w:val="nil"/>
              <w:bottom w:val="nil"/>
              <w:right w:val="nil"/>
            </w:tcBorders>
            <w:shd w:val="clear" w:color="auto" w:fill="auto"/>
            <w:noWrap/>
            <w:vAlign w:val="bottom"/>
            <w:hideMark/>
          </w:tcPr>
          <w:p w14:paraId="52D42A8F"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Draft  of Code of Conduct for Lawyers, 2014 </w:t>
            </w:r>
          </w:p>
        </w:tc>
        <w:tc>
          <w:tcPr>
            <w:tcW w:w="222" w:type="dxa"/>
            <w:tcBorders>
              <w:top w:val="nil"/>
              <w:left w:val="nil"/>
              <w:bottom w:val="nil"/>
              <w:right w:val="nil"/>
            </w:tcBorders>
            <w:shd w:val="clear" w:color="auto" w:fill="auto"/>
            <w:noWrap/>
            <w:vAlign w:val="bottom"/>
            <w:hideMark/>
          </w:tcPr>
          <w:p w14:paraId="30719960"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1115C128"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0A9FE7BD"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389E6B9"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C650F5D"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C0B398D"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5ABBD1A"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40462F4F" w14:textId="77777777" w:rsidTr="00665AB5">
        <w:trPr>
          <w:trHeight w:val="300"/>
        </w:trPr>
        <w:tc>
          <w:tcPr>
            <w:tcW w:w="21778" w:type="dxa"/>
            <w:gridSpan w:val="3"/>
            <w:tcBorders>
              <w:top w:val="nil"/>
              <w:left w:val="nil"/>
              <w:bottom w:val="nil"/>
              <w:right w:val="nil"/>
            </w:tcBorders>
            <w:shd w:val="clear" w:color="auto" w:fill="auto"/>
            <w:vAlign w:val="bottom"/>
            <w:hideMark/>
          </w:tcPr>
          <w:p w14:paraId="5A699269" w14:textId="77777777" w:rsidR="00E33046" w:rsidRPr="00665AB5" w:rsidRDefault="00E33046" w:rsidP="002A276C">
            <w:pPr>
              <w:pStyle w:val="ListParagraph"/>
              <w:widowControl/>
              <w:numPr>
                <w:ilvl w:val="0"/>
                <w:numId w:val="14"/>
              </w:numPr>
              <w:jc w:val="both"/>
              <w:rPr>
                <w:rFonts w:ascii="Arial" w:hAnsi="Arial" w:cs="Arial"/>
                <w:snapToGrid/>
                <w:sz w:val="22"/>
                <w:szCs w:val="22"/>
                <w:lang w:val="en-US"/>
              </w:rPr>
            </w:pPr>
            <w:r w:rsidRPr="00665AB5">
              <w:rPr>
                <w:rFonts w:ascii="Arial" w:hAnsi="Arial" w:cs="Arial"/>
                <w:snapToGrid/>
                <w:sz w:val="22"/>
                <w:szCs w:val="22"/>
              </w:rPr>
              <w:t>Draft Joint Field MonitoringVisit Report, RoLHR/UNDP (8-10 September 2014)</w:t>
            </w:r>
          </w:p>
        </w:tc>
        <w:tc>
          <w:tcPr>
            <w:tcW w:w="222" w:type="dxa"/>
            <w:tcBorders>
              <w:top w:val="nil"/>
              <w:left w:val="nil"/>
              <w:bottom w:val="nil"/>
              <w:right w:val="nil"/>
            </w:tcBorders>
            <w:shd w:val="clear" w:color="auto" w:fill="auto"/>
            <w:noWrap/>
            <w:vAlign w:val="bottom"/>
            <w:hideMark/>
          </w:tcPr>
          <w:p w14:paraId="1F22AF32"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0A7DDF8"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2FB2D8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90ED4AF"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9021756"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767E95B1" w14:textId="77777777" w:rsidTr="00665AB5">
        <w:trPr>
          <w:trHeight w:val="300"/>
        </w:trPr>
        <w:tc>
          <w:tcPr>
            <w:tcW w:w="21778" w:type="dxa"/>
            <w:gridSpan w:val="3"/>
            <w:tcBorders>
              <w:top w:val="nil"/>
              <w:left w:val="nil"/>
              <w:bottom w:val="nil"/>
              <w:right w:val="nil"/>
            </w:tcBorders>
            <w:shd w:val="clear" w:color="auto" w:fill="auto"/>
            <w:vAlign w:val="bottom"/>
            <w:hideMark/>
          </w:tcPr>
          <w:p w14:paraId="5F91C735" w14:textId="77777777" w:rsidR="00665AB5" w:rsidRPr="00665AB5" w:rsidRDefault="00E33046" w:rsidP="002A276C">
            <w:pPr>
              <w:pStyle w:val="ListParagraph"/>
              <w:widowControl/>
              <w:numPr>
                <w:ilvl w:val="0"/>
                <w:numId w:val="14"/>
              </w:numPr>
              <w:jc w:val="both"/>
              <w:rPr>
                <w:rFonts w:ascii="Arial" w:hAnsi="Arial" w:cs="Arial"/>
                <w:snapToGrid/>
                <w:color w:val="000000"/>
                <w:sz w:val="22"/>
                <w:szCs w:val="22"/>
                <w:lang w:val="en-US"/>
              </w:rPr>
            </w:pPr>
            <w:r w:rsidRPr="00665AB5">
              <w:rPr>
                <w:rFonts w:ascii="Arial" w:hAnsi="Arial" w:cs="Arial"/>
                <w:noProof/>
                <w:snapToGrid/>
                <w:color w:val="000000"/>
                <w:sz w:val="22"/>
                <w:szCs w:val="22"/>
              </w:rPr>
              <w:t xml:space="preserve">Enhancing Marginalized Conflict Victims’ Access to Justice (EMCVAJ) Project, Final </w:t>
            </w:r>
          </w:p>
          <w:p w14:paraId="76943077" w14:textId="77777777" w:rsidR="00E33046" w:rsidRPr="00665AB5" w:rsidRDefault="00E33046" w:rsidP="00665AB5">
            <w:pPr>
              <w:pStyle w:val="ListParagraph"/>
              <w:widowControl/>
              <w:jc w:val="both"/>
              <w:rPr>
                <w:rFonts w:ascii="Arial" w:hAnsi="Arial" w:cs="Arial"/>
                <w:snapToGrid/>
                <w:color w:val="000000"/>
                <w:sz w:val="22"/>
                <w:szCs w:val="22"/>
                <w:lang w:val="en-US"/>
              </w:rPr>
            </w:pPr>
            <w:r w:rsidRPr="00665AB5">
              <w:rPr>
                <w:rFonts w:ascii="Arial" w:hAnsi="Arial" w:cs="Arial"/>
                <w:noProof/>
                <w:snapToGrid/>
                <w:color w:val="000000"/>
                <w:sz w:val="22"/>
                <w:szCs w:val="22"/>
              </w:rPr>
              <w:t>Report, World Vision Advocacy Forum (WVAF), December 2014</w:t>
            </w:r>
          </w:p>
        </w:tc>
        <w:tc>
          <w:tcPr>
            <w:tcW w:w="222" w:type="dxa"/>
            <w:tcBorders>
              <w:top w:val="nil"/>
              <w:left w:val="nil"/>
              <w:bottom w:val="nil"/>
              <w:right w:val="nil"/>
            </w:tcBorders>
            <w:shd w:val="clear" w:color="auto" w:fill="auto"/>
            <w:noWrap/>
            <w:vAlign w:val="bottom"/>
            <w:hideMark/>
          </w:tcPr>
          <w:p w14:paraId="2E143ADF"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9233761"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710712F"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0CD2F5F6"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432A8B3"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3912CD62" w14:textId="77777777" w:rsidTr="00665AB5">
        <w:trPr>
          <w:trHeight w:val="300"/>
        </w:trPr>
        <w:tc>
          <w:tcPr>
            <w:tcW w:w="25356" w:type="dxa"/>
            <w:gridSpan w:val="6"/>
            <w:tcBorders>
              <w:top w:val="nil"/>
              <w:left w:val="nil"/>
              <w:bottom w:val="nil"/>
              <w:right w:val="nil"/>
            </w:tcBorders>
            <w:shd w:val="clear" w:color="auto" w:fill="auto"/>
            <w:noWrap/>
            <w:vAlign w:val="bottom"/>
            <w:hideMark/>
          </w:tcPr>
          <w:p w14:paraId="7141B01E"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snapToGrid/>
                <w:color w:val="000000"/>
                <w:sz w:val="22"/>
                <w:szCs w:val="22"/>
              </w:rPr>
              <w:t>Final Report Baseline Study on Legal Aid Serv</w:t>
            </w:r>
            <w:r w:rsidR="00665AB5">
              <w:rPr>
                <w:rFonts w:ascii="Arial" w:hAnsi="Arial" w:cs="Arial"/>
                <w:snapToGrid/>
                <w:color w:val="000000"/>
                <w:sz w:val="22"/>
                <w:szCs w:val="22"/>
              </w:rPr>
              <w:t xml:space="preserve">ice Mechanism in Five Districts </w:t>
            </w:r>
            <w:r w:rsidRPr="00665AB5">
              <w:rPr>
                <w:rFonts w:ascii="Arial" w:hAnsi="Arial" w:cs="Arial"/>
                <w:snapToGrid/>
                <w:color w:val="000000"/>
                <w:sz w:val="22"/>
                <w:szCs w:val="22"/>
              </w:rPr>
              <w:t xml:space="preserve">(Dadeldhura, </w:t>
            </w:r>
          </w:p>
          <w:p w14:paraId="000E62D1"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snapToGrid/>
                <w:color w:val="000000"/>
                <w:sz w:val="22"/>
                <w:szCs w:val="22"/>
              </w:rPr>
              <w:t>Kailali, Bardiya, Dailekh and Surkhet) 2014/12/07</w:t>
            </w:r>
          </w:p>
        </w:tc>
        <w:tc>
          <w:tcPr>
            <w:tcW w:w="1678" w:type="dxa"/>
            <w:tcBorders>
              <w:top w:val="nil"/>
              <w:left w:val="nil"/>
              <w:bottom w:val="nil"/>
              <w:right w:val="nil"/>
            </w:tcBorders>
            <w:shd w:val="clear" w:color="auto" w:fill="auto"/>
            <w:noWrap/>
            <w:vAlign w:val="bottom"/>
            <w:hideMark/>
          </w:tcPr>
          <w:p w14:paraId="42F19F6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A7D0417"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13269AD5" w14:textId="77777777" w:rsidTr="00665AB5">
        <w:trPr>
          <w:trHeight w:val="300"/>
        </w:trPr>
        <w:tc>
          <w:tcPr>
            <w:tcW w:w="25356" w:type="dxa"/>
            <w:gridSpan w:val="6"/>
            <w:tcBorders>
              <w:top w:val="nil"/>
              <w:left w:val="nil"/>
              <w:bottom w:val="nil"/>
              <w:right w:val="nil"/>
            </w:tcBorders>
            <w:shd w:val="clear" w:color="auto" w:fill="auto"/>
            <w:noWrap/>
            <w:vAlign w:val="bottom"/>
            <w:hideMark/>
          </w:tcPr>
          <w:p w14:paraId="215DF914"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Final Report on Enhancing Marginalized Conflict Victims' Access to Justice (EMCVAJ) </w:t>
            </w:r>
          </w:p>
          <w:p w14:paraId="2D292AE4"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Project, World Vision Advocacy Forum (WVAF) Dec., 2014</w:t>
            </w:r>
          </w:p>
        </w:tc>
        <w:tc>
          <w:tcPr>
            <w:tcW w:w="1678" w:type="dxa"/>
            <w:tcBorders>
              <w:top w:val="nil"/>
              <w:left w:val="nil"/>
              <w:bottom w:val="nil"/>
              <w:right w:val="nil"/>
            </w:tcBorders>
            <w:shd w:val="clear" w:color="auto" w:fill="auto"/>
            <w:noWrap/>
            <w:vAlign w:val="bottom"/>
            <w:hideMark/>
          </w:tcPr>
          <w:p w14:paraId="1F5F3044"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1CB6677"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145AA324"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4B0E8850"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Guidelines for Law Scholarship Programme, Oct. 2014</w:t>
            </w:r>
          </w:p>
        </w:tc>
        <w:tc>
          <w:tcPr>
            <w:tcW w:w="222" w:type="dxa"/>
            <w:tcBorders>
              <w:top w:val="nil"/>
              <w:left w:val="nil"/>
              <w:bottom w:val="nil"/>
              <w:right w:val="nil"/>
            </w:tcBorders>
            <w:shd w:val="clear" w:color="auto" w:fill="auto"/>
            <w:noWrap/>
            <w:vAlign w:val="bottom"/>
            <w:hideMark/>
          </w:tcPr>
          <w:p w14:paraId="079041FA"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443FD04A"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F2670C3"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0C0C66C"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E89186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C7A8C06"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11E16271"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74315133"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snapToGrid/>
                <w:color w:val="000000"/>
                <w:sz w:val="22"/>
                <w:szCs w:val="22"/>
              </w:rPr>
              <w:t>Guidelines for Vulnerable Groups of Lawyers Internship Programme, 2015</w:t>
            </w:r>
          </w:p>
        </w:tc>
        <w:tc>
          <w:tcPr>
            <w:tcW w:w="222" w:type="dxa"/>
            <w:tcBorders>
              <w:top w:val="nil"/>
              <w:left w:val="nil"/>
              <w:bottom w:val="nil"/>
              <w:right w:val="nil"/>
            </w:tcBorders>
            <w:shd w:val="clear" w:color="auto" w:fill="auto"/>
            <w:noWrap/>
            <w:vAlign w:val="bottom"/>
            <w:hideMark/>
          </w:tcPr>
          <w:p w14:paraId="2305096A"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1346F2F7"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3E39DD6"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E2AE5BE"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EBCA36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5D5B083"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75824AB2" w14:textId="77777777" w:rsidTr="00665AB5">
        <w:trPr>
          <w:trHeight w:val="300"/>
        </w:trPr>
        <w:tc>
          <w:tcPr>
            <w:tcW w:w="22000" w:type="dxa"/>
            <w:gridSpan w:val="4"/>
            <w:tcBorders>
              <w:top w:val="nil"/>
              <w:left w:val="nil"/>
              <w:bottom w:val="nil"/>
              <w:right w:val="nil"/>
            </w:tcBorders>
            <w:shd w:val="clear" w:color="auto" w:fill="auto"/>
            <w:noWrap/>
            <w:vAlign w:val="bottom"/>
            <w:hideMark/>
          </w:tcPr>
          <w:p w14:paraId="0E8A3C28"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In-Camera Hearing Guidelines and Standard Operating Procedures (SOP), National </w:t>
            </w:r>
          </w:p>
          <w:p w14:paraId="6832795C"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Judicial Academy, 2014</w:t>
            </w:r>
          </w:p>
        </w:tc>
        <w:tc>
          <w:tcPr>
            <w:tcW w:w="1678" w:type="dxa"/>
            <w:tcBorders>
              <w:top w:val="nil"/>
              <w:left w:val="nil"/>
              <w:bottom w:val="nil"/>
              <w:right w:val="nil"/>
            </w:tcBorders>
            <w:shd w:val="clear" w:color="auto" w:fill="auto"/>
            <w:noWrap/>
            <w:vAlign w:val="bottom"/>
            <w:hideMark/>
          </w:tcPr>
          <w:p w14:paraId="7366AC6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4F15139"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8C5D524"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88EB353"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2B521D76"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22787CD0"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Joint Programme Results Framework (Rev 2; 14/02/10)</w:t>
            </w:r>
          </w:p>
        </w:tc>
        <w:tc>
          <w:tcPr>
            <w:tcW w:w="222" w:type="dxa"/>
            <w:tcBorders>
              <w:top w:val="nil"/>
              <w:left w:val="nil"/>
              <w:bottom w:val="nil"/>
              <w:right w:val="nil"/>
            </w:tcBorders>
            <w:shd w:val="clear" w:color="auto" w:fill="auto"/>
            <w:noWrap/>
            <w:vAlign w:val="bottom"/>
            <w:hideMark/>
          </w:tcPr>
          <w:p w14:paraId="0358EBA4"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0554AF46"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CD4C8D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A2A246B"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DC3F2D1"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146FC83"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1A41D8E7" w14:textId="77777777" w:rsidTr="00665AB5">
        <w:trPr>
          <w:trHeight w:val="300"/>
        </w:trPr>
        <w:tc>
          <w:tcPr>
            <w:tcW w:w="21334" w:type="dxa"/>
            <w:tcBorders>
              <w:top w:val="nil"/>
              <w:left w:val="nil"/>
              <w:bottom w:val="nil"/>
              <w:right w:val="nil"/>
            </w:tcBorders>
            <w:shd w:val="clear" w:color="auto" w:fill="auto"/>
            <w:noWrap/>
            <w:vAlign w:val="bottom"/>
            <w:hideMark/>
          </w:tcPr>
          <w:p w14:paraId="0840F29D"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Operations Manual on Socio-Legal Aid Centre, 2014</w:t>
            </w:r>
          </w:p>
        </w:tc>
        <w:tc>
          <w:tcPr>
            <w:tcW w:w="222" w:type="dxa"/>
            <w:tcBorders>
              <w:top w:val="nil"/>
              <w:left w:val="nil"/>
              <w:bottom w:val="nil"/>
              <w:right w:val="nil"/>
            </w:tcBorders>
            <w:shd w:val="clear" w:color="auto" w:fill="auto"/>
            <w:noWrap/>
            <w:vAlign w:val="bottom"/>
            <w:hideMark/>
          </w:tcPr>
          <w:p w14:paraId="3EA83419"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55E36C5C"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10C0F7FE"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5F67455"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AD9CF65"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0F652D2"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4D42951"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08AB3C77"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6B2ACC8A"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Project Document (UNDP/UN Women &amp; UNPFN) (February 2013)</w:t>
            </w:r>
          </w:p>
        </w:tc>
        <w:tc>
          <w:tcPr>
            <w:tcW w:w="222" w:type="dxa"/>
            <w:tcBorders>
              <w:top w:val="nil"/>
              <w:left w:val="nil"/>
              <w:bottom w:val="nil"/>
              <w:right w:val="nil"/>
            </w:tcBorders>
            <w:shd w:val="clear" w:color="auto" w:fill="auto"/>
            <w:noWrap/>
            <w:vAlign w:val="bottom"/>
            <w:hideMark/>
          </w:tcPr>
          <w:p w14:paraId="63F5B3EE"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64049D95"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01E3B1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2CDB2A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84B8D94"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5834999"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506639CA" w14:textId="77777777" w:rsidTr="00665AB5">
        <w:trPr>
          <w:trHeight w:val="300"/>
        </w:trPr>
        <w:tc>
          <w:tcPr>
            <w:tcW w:w="28712" w:type="dxa"/>
            <w:gridSpan w:val="8"/>
            <w:tcBorders>
              <w:top w:val="nil"/>
              <w:left w:val="nil"/>
              <w:bottom w:val="nil"/>
              <w:right w:val="nil"/>
            </w:tcBorders>
            <w:shd w:val="clear" w:color="auto" w:fill="auto"/>
            <w:noWrap/>
            <w:vAlign w:val="bottom"/>
            <w:hideMark/>
          </w:tcPr>
          <w:p w14:paraId="2C3B5874"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Project Final Report of the Developing Capacity of Law Enforment Officials in Implementing </w:t>
            </w:r>
          </w:p>
          <w:p w14:paraId="7BBD2EF5" w14:textId="77777777" w:rsidR="00665AB5" w:rsidRDefault="00665AB5" w:rsidP="00665AB5">
            <w:pPr>
              <w:pStyle w:val="ListParagraph"/>
              <w:widowControl/>
              <w:rPr>
                <w:rFonts w:ascii="Arial" w:hAnsi="Arial" w:cs="Arial"/>
                <w:noProof/>
                <w:snapToGrid/>
                <w:color w:val="000000"/>
                <w:sz w:val="22"/>
                <w:szCs w:val="22"/>
              </w:rPr>
            </w:pPr>
            <w:r>
              <w:rPr>
                <w:rFonts w:ascii="Arial" w:hAnsi="Arial" w:cs="Arial"/>
                <w:noProof/>
                <w:snapToGrid/>
                <w:color w:val="000000"/>
                <w:sz w:val="22"/>
                <w:szCs w:val="22"/>
              </w:rPr>
              <w:t>I</w:t>
            </w:r>
            <w:r w:rsidR="00E33046" w:rsidRPr="00665AB5">
              <w:rPr>
                <w:rFonts w:ascii="Arial" w:hAnsi="Arial" w:cs="Arial"/>
                <w:noProof/>
                <w:snapToGrid/>
                <w:color w:val="000000"/>
                <w:sz w:val="22"/>
                <w:szCs w:val="22"/>
              </w:rPr>
              <w:t xml:space="preserve">n-Camera Hearing Guidelines and Standard Operating Procedure (SOP) in five Districts of </w:t>
            </w:r>
          </w:p>
          <w:p w14:paraId="23BF5E86" w14:textId="77777777" w:rsidR="00665AB5" w:rsidRDefault="00E33046" w:rsidP="00665AB5">
            <w:pPr>
              <w:pStyle w:val="ListParagraph"/>
              <w:widowControl/>
              <w:rPr>
                <w:rFonts w:ascii="Arial" w:hAnsi="Arial" w:cs="Arial"/>
                <w:noProof/>
                <w:snapToGrid/>
                <w:color w:val="000000"/>
                <w:sz w:val="22"/>
                <w:szCs w:val="22"/>
              </w:rPr>
            </w:pPr>
            <w:r w:rsidRPr="00665AB5">
              <w:rPr>
                <w:rFonts w:ascii="Arial" w:hAnsi="Arial" w:cs="Arial"/>
                <w:noProof/>
                <w:snapToGrid/>
                <w:color w:val="000000"/>
                <w:sz w:val="22"/>
                <w:szCs w:val="22"/>
              </w:rPr>
              <w:t xml:space="preserve">Far and Mid Western part of Nepal, (Reporting Period, Sep. 2013 to Dec. 2014), National </w:t>
            </w:r>
          </w:p>
          <w:p w14:paraId="7F99F558"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Judicial Academy</w:t>
            </w:r>
          </w:p>
        </w:tc>
      </w:tr>
      <w:tr w:rsidR="00E33046" w:rsidRPr="00E33046" w14:paraId="4360C2E0"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7CC3C7EE"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Project Half Yearly Progress Update, January-June 2014, UNPBSO/PBF</w:t>
            </w:r>
          </w:p>
        </w:tc>
        <w:tc>
          <w:tcPr>
            <w:tcW w:w="222" w:type="dxa"/>
            <w:tcBorders>
              <w:top w:val="nil"/>
              <w:left w:val="nil"/>
              <w:bottom w:val="nil"/>
              <w:right w:val="nil"/>
            </w:tcBorders>
            <w:shd w:val="clear" w:color="auto" w:fill="auto"/>
            <w:noWrap/>
            <w:vAlign w:val="bottom"/>
            <w:hideMark/>
          </w:tcPr>
          <w:p w14:paraId="7DD9F596"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2DAF6CB6"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DEA474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FBD3B5E"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99B7769"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C40F76C"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3429D9E2"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7220E0A4"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Project Half Yearly Progress Update, January-June 2015, UNPBSO/PBF</w:t>
            </w:r>
          </w:p>
        </w:tc>
        <w:tc>
          <w:tcPr>
            <w:tcW w:w="222" w:type="dxa"/>
            <w:tcBorders>
              <w:top w:val="nil"/>
              <w:left w:val="nil"/>
              <w:bottom w:val="nil"/>
              <w:right w:val="nil"/>
            </w:tcBorders>
            <w:shd w:val="clear" w:color="auto" w:fill="auto"/>
            <w:noWrap/>
            <w:vAlign w:val="bottom"/>
            <w:hideMark/>
          </w:tcPr>
          <w:p w14:paraId="7256E88A"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0B23E4CE"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B0D713F"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DBE89D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1BB55B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AD478C5"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415D707C" w14:textId="77777777" w:rsidTr="00665AB5">
        <w:trPr>
          <w:trHeight w:val="300"/>
        </w:trPr>
        <w:tc>
          <w:tcPr>
            <w:tcW w:w="21778" w:type="dxa"/>
            <w:gridSpan w:val="3"/>
            <w:tcBorders>
              <w:top w:val="nil"/>
              <w:left w:val="nil"/>
              <w:bottom w:val="nil"/>
              <w:right w:val="nil"/>
            </w:tcBorders>
            <w:shd w:val="clear" w:color="auto" w:fill="auto"/>
            <w:vAlign w:val="bottom"/>
            <w:hideMark/>
          </w:tcPr>
          <w:p w14:paraId="44989568" w14:textId="77777777" w:rsidR="00665AB5" w:rsidRPr="00665AB5" w:rsidRDefault="00E33046" w:rsidP="002A276C">
            <w:pPr>
              <w:pStyle w:val="ListParagraph"/>
              <w:widowControl/>
              <w:numPr>
                <w:ilvl w:val="0"/>
                <w:numId w:val="14"/>
              </w:numPr>
              <w:jc w:val="both"/>
              <w:rPr>
                <w:rFonts w:ascii="Arial" w:hAnsi="Arial" w:cs="Arial"/>
                <w:snapToGrid/>
                <w:color w:val="000000"/>
                <w:sz w:val="22"/>
                <w:szCs w:val="22"/>
                <w:lang w:val="en-US"/>
              </w:rPr>
            </w:pPr>
            <w:r w:rsidRPr="00665AB5">
              <w:rPr>
                <w:rFonts w:ascii="Arial" w:hAnsi="Arial" w:cs="Arial"/>
                <w:noProof/>
                <w:snapToGrid/>
                <w:color w:val="000000"/>
                <w:sz w:val="22"/>
                <w:szCs w:val="22"/>
              </w:rPr>
              <w:t xml:space="preserve">Project Progress/Way Forward: Developing and Enhancing Referral Network/System </w:t>
            </w:r>
          </w:p>
          <w:p w14:paraId="2CA89C9C" w14:textId="77777777" w:rsidR="00E33046" w:rsidRPr="00665AB5" w:rsidRDefault="00E33046" w:rsidP="00665AB5">
            <w:pPr>
              <w:pStyle w:val="ListParagraph"/>
              <w:widowControl/>
              <w:jc w:val="both"/>
              <w:rPr>
                <w:rFonts w:ascii="Arial" w:hAnsi="Arial" w:cs="Arial"/>
                <w:snapToGrid/>
                <w:color w:val="000000"/>
                <w:sz w:val="22"/>
                <w:szCs w:val="22"/>
                <w:lang w:val="en-US"/>
              </w:rPr>
            </w:pPr>
            <w:r w:rsidRPr="00665AB5">
              <w:rPr>
                <w:rFonts w:ascii="Arial" w:hAnsi="Arial" w:cs="Arial"/>
                <w:noProof/>
                <w:snapToGrid/>
                <w:color w:val="000000"/>
                <w:sz w:val="22"/>
                <w:szCs w:val="22"/>
              </w:rPr>
              <w:t xml:space="preserve">Project UNDP, RoLHR, Nepal National Dalits Social </w:t>
            </w:r>
            <w:r w:rsidR="00665AB5">
              <w:rPr>
                <w:rFonts w:ascii="Arial" w:hAnsi="Arial" w:cs="Arial"/>
                <w:noProof/>
                <w:snapToGrid/>
                <w:color w:val="000000"/>
                <w:sz w:val="22"/>
                <w:szCs w:val="22"/>
              </w:rPr>
              <w:t>Welfare Organization (27 Oct</w:t>
            </w:r>
            <w:r w:rsidRPr="00665AB5">
              <w:rPr>
                <w:rFonts w:ascii="Arial" w:hAnsi="Arial" w:cs="Arial"/>
                <w:noProof/>
                <w:snapToGrid/>
                <w:color w:val="000000"/>
                <w:sz w:val="22"/>
                <w:szCs w:val="22"/>
              </w:rPr>
              <w:t xml:space="preserve"> 2015)</w:t>
            </w:r>
          </w:p>
        </w:tc>
        <w:tc>
          <w:tcPr>
            <w:tcW w:w="222" w:type="dxa"/>
            <w:tcBorders>
              <w:top w:val="nil"/>
              <w:left w:val="nil"/>
              <w:bottom w:val="nil"/>
              <w:right w:val="nil"/>
            </w:tcBorders>
            <w:shd w:val="clear" w:color="auto" w:fill="auto"/>
            <w:noWrap/>
            <w:vAlign w:val="bottom"/>
            <w:hideMark/>
          </w:tcPr>
          <w:p w14:paraId="5B8CE0BD"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696AB38"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D33672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808F48B"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A9A6D3B"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01F46C37" w14:textId="77777777" w:rsidTr="00665AB5">
        <w:trPr>
          <w:trHeight w:val="300"/>
        </w:trPr>
        <w:tc>
          <w:tcPr>
            <w:tcW w:w="21778" w:type="dxa"/>
            <w:gridSpan w:val="3"/>
            <w:tcBorders>
              <w:top w:val="nil"/>
              <w:left w:val="nil"/>
              <w:bottom w:val="nil"/>
              <w:right w:val="nil"/>
            </w:tcBorders>
            <w:shd w:val="clear" w:color="auto" w:fill="auto"/>
            <w:noWrap/>
            <w:vAlign w:val="bottom"/>
            <w:hideMark/>
          </w:tcPr>
          <w:p w14:paraId="38B12F25"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Report on Drafting of National Legal Aid Pol</w:t>
            </w:r>
            <w:r w:rsidR="00665AB5">
              <w:rPr>
                <w:rFonts w:ascii="Arial" w:hAnsi="Arial" w:cs="Arial"/>
                <w:noProof/>
                <w:snapToGrid/>
                <w:color w:val="000000"/>
                <w:sz w:val="22"/>
                <w:szCs w:val="22"/>
              </w:rPr>
              <w:t>icy, Consultant Advocate M.</w:t>
            </w:r>
            <w:r w:rsidRPr="00665AB5">
              <w:rPr>
                <w:rFonts w:ascii="Arial" w:hAnsi="Arial" w:cs="Arial"/>
                <w:noProof/>
                <w:snapToGrid/>
                <w:color w:val="000000"/>
                <w:sz w:val="22"/>
                <w:szCs w:val="22"/>
              </w:rPr>
              <w:t xml:space="preserve"> Pokharel, 2014</w:t>
            </w:r>
          </w:p>
        </w:tc>
        <w:tc>
          <w:tcPr>
            <w:tcW w:w="222" w:type="dxa"/>
            <w:tcBorders>
              <w:top w:val="nil"/>
              <w:left w:val="nil"/>
              <w:bottom w:val="nil"/>
              <w:right w:val="nil"/>
            </w:tcBorders>
            <w:shd w:val="clear" w:color="auto" w:fill="auto"/>
            <w:noWrap/>
            <w:vAlign w:val="bottom"/>
            <w:hideMark/>
          </w:tcPr>
          <w:p w14:paraId="006A8014"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0C02662"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68D2A09"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0927598"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DB633F7"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5510ACD3" w14:textId="77777777" w:rsidTr="00665AB5">
        <w:trPr>
          <w:trHeight w:val="300"/>
        </w:trPr>
        <w:tc>
          <w:tcPr>
            <w:tcW w:w="21778" w:type="dxa"/>
            <w:gridSpan w:val="3"/>
            <w:tcBorders>
              <w:top w:val="nil"/>
              <w:left w:val="nil"/>
              <w:bottom w:val="nil"/>
              <w:right w:val="nil"/>
            </w:tcBorders>
            <w:shd w:val="clear" w:color="auto" w:fill="auto"/>
            <w:noWrap/>
            <w:vAlign w:val="bottom"/>
            <w:hideMark/>
          </w:tcPr>
          <w:p w14:paraId="18E83999"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Resource Materials for Capacity Development of Court Paid Lawyers, National Judicial </w:t>
            </w:r>
          </w:p>
          <w:p w14:paraId="1FF65E3B"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Academy, 2013</w:t>
            </w:r>
          </w:p>
        </w:tc>
        <w:tc>
          <w:tcPr>
            <w:tcW w:w="222" w:type="dxa"/>
            <w:tcBorders>
              <w:top w:val="nil"/>
              <w:left w:val="nil"/>
              <w:bottom w:val="nil"/>
              <w:right w:val="nil"/>
            </w:tcBorders>
            <w:shd w:val="clear" w:color="auto" w:fill="auto"/>
            <w:noWrap/>
            <w:vAlign w:val="bottom"/>
            <w:hideMark/>
          </w:tcPr>
          <w:p w14:paraId="4989B807"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365C008"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184C46E"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D707B6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F3B67F9"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335687DC" w14:textId="77777777" w:rsidTr="00665AB5">
        <w:trPr>
          <w:trHeight w:val="300"/>
        </w:trPr>
        <w:tc>
          <w:tcPr>
            <w:tcW w:w="21556" w:type="dxa"/>
            <w:gridSpan w:val="2"/>
            <w:tcBorders>
              <w:top w:val="nil"/>
              <w:left w:val="nil"/>
              <w:bottom w:val="nil"/>
              <w:right w:val="nil"/>
            </w:tcBorders>
            <w:shd w:val="clear" w:color="auto" w:fill="auto"/>
            <w:noWrap/>
            <w:vAlign w:val="bottom"/>
            <w:hideMark/>
          </w:tcPr>
          <w:p w14:paraId="7BC2EDBF"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Review of B.A./LL.B. Syllabus, Nepal Law Campus, 2014</w:t>
            </w:r>
          </w:p>
        </w:tc>
        <w:tc>
          <w:tcPr>
            <w:tcW w:w="222" w:type="dxa"/>
            <w:tcBorders>
              <w:top w:val="nil"/>
              <w:left w:val="nil"/>
              <w:bottom w:val="nil"/>
              <w:right w:val="nil"/>
            </w:tcBorders>
            <w:shd w:val="clear" w:color="auto" w:fill="auto"/>
            <w:noWrap/>
            <w:vAlign w:val="bottom"/>
            <w:hideMark/>
          </w:tcPr>
          <w:p w14:paraId="0027A317"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0BA84FA6"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3043FD0"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510F2BB"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63CDB3B"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7B34477"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0A845B54" w14:textId="77777777" w:rsidTr="00665AB5">
        <w:trPr>
          <w:trHeight w:val="300"/>
        </w:trPr>
        <w:tc>
          <w:tcPr>
            <w:tcW w:w="21778" w:type="dxa"/>
            <w:gridSpan w:val="3"/>
            <w:tcBorders>
              <w:top w:val="nil"/>
              <w:left w:val="nil"/>
              <w:bottom w:val="nil"/>
              <w:right w:val="nil"/>
            </w:tcBorders>
            <w:shd w:val="clear" w:color="auto" w:fill="auto"/>
            <w:noWrap/>
            <w:vAlign w:val="bottom"/>
            <w:hideMark/>
          </w:tcPr>
          <w:p w14:paraId="19A6DBDD"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Rule of Law and Human Rights Project, UNPFN Project Mid-Term Assessment, March </w:t>
            </w:r>
          </w:p>
          <w:p w14:paraId="314D7811"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2014</w:t>
            </w:r>
          </w:p>
        </w:tc>
        <w:tc>
          <w:tcPr>
            <w:tcW w:w="222" w:type="dxa"/>
            <w:tcBorders>
              <w:top w:val="nil"/>
              <w:left w:val="nil"/>
              <w:bottom w:val="nil"/>
              <w:right w:val="nil"/>
            </w:tcBorders>
            <w:shd w:val="clear" w:color="auto" w:fill="auto"/>
            <w:noWrap/>
            <w:vAlign w:val="bottom"/>
            <w:hideMark/>
          </w:tcPr>
          <w:p w14:paraId="0403E24C"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40D20F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6B6E679"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1B466A7"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0D30570"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1E948E8B" w14:textId="77777777" w:rsidTr="00665AB5">
        <w:trPr>
          <w:trHeight w:val="300"/>
        </w:trPr>
        <w:tc>
          <w:tcPr>
            <w:tcW w:w="23678" w:type="dxa"/>
            <w:gridSpan w:val="5"/>
            <w:tcBorders>
              <w:top w:val="nil"/>
              <w:left w:val="nil"/>
              <w:bottom w:val="nil"/>
              <w:right w:val="nil"/>
            </w:tcBorders>
            <w:shd w:val="clear" w:color="auto" w:fill="auto"/>
            <w:noWrap/>
            <w:vAlign w:val="bottom"/>
            <w:hideMark/>
          </w:tcPr>
          <w:p w14:paraId="12B05D7D"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snapToGrid/>
                <w:color w:val="000000"/>
                <w:sz w:val="22"/>
                <w:szCs w:val="22"/>
              </w:rPr>
              <w:t xml:space="preserve">Second Quarterly Report April-June, 2015 – An Overview of the RoLHR Programme </w:t>
            </w:r>
          </w:p>
          <w:p w14:paraId="12FF5230" w14:textId="77777777" w:rsidR="00E33046" w:rsidRPr="00665AB5" w:rsidRDefault="00665AB5" w:rsidP="00665AB5">
            <w:pPr>
              <w:pStyle w:val="ListParagraph"/>
              <w:widowControl/>
              <w:rPr>
                <w:rFonts w:ascii="Arial" w:hAnsi="Arial" w:cs="Arial"/>
                <w:snapToGrid/>
                <w:color w:val="000000"/>
                <w:sz w:val="22"/>
                <w:szCs w:val="22"/>
                <w:lang w:val="en-US"/>
              </w:rPr>
            </w:pPr>
            <w:r>
              <w:rPr>
                <w:rFonts w:ascii="Arial" w:hAnsi="Arial" w:cs="Arial"/>
                <w:snapToGrid/>
                <w:color w:val="000000"/>
                <w:sz w:val="22"/>
                <w:szCs w:val="22"/>
              </w:rPr>
              <w:t>I</w:t>
            </w:r>
            <w:r w:rsidR="00E33046" w:rsidRPr="00665AB5">
              <w:rPr>
                <w:rFonts w:ascii="Arial" w:hAnsi="Arial" w:cs="Arial"/>
                <w:snapToGrid/>
                <w:color w:val="000000"/>
                <w:sz w:val="22"/>
                <w:szCs w:val="22"/>
              </w:rPr>
              <w:t>nterventions, ROLHR/UNDP, June 25, 2015</w:t>
            </w:r>
          </w:p>
        </w:tc>
        <w:tc>
          <w:tcPr>
            <w:tcW w:w="1678" w:type="dxa"/>
            <w:tcBorders>
              <w:top w:val="nil"/>
              <w:left w:val="nil"/>
              <w:bottom w:val="nil"/>
              <w:right w:val="nil"/>
            </w:tcBorders>
            <w:shd w:val="clear" w:color="auto" w:fill="auto"/>
            <w:noWrap/>
            <w:vAlign w:val="bottom"/>
            <w:hideMark/>
          </w:tcPr>
          <w:p w14:paraId="6800C3BE"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006234BB"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28DA234"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693EE722" w14:textId="77777777" w:rsidTr="00665AB5">
        <w:trPr>
          <w:trHeight w:val="915"/>
        </w:trPr>
        <w:tc>
          <w:tcPr>
            <w:tcW w:w="28712" w:type="dxa"/>
            <w:gridSpan w:val="8"/>
            <w:tcBorders>
              <w:top w:val="nil"/>
              <w:left w:val="nil"/>
              <w:bottom w:val="nil"/>
              <w:right w:val="nil"/>
            </w:tcBorders>
            <w:shd w:val="clear" w:color="auto" w:fill="auto"/>
            <w:vAlign w:val="bottom"/>
            <w:hideMark/>
          </w:tcPr>
          <w:p w14:paraId="442D30B4" w14:textId="77777777" w:rsidR="00665AB5" w:rsidRPr="00665AB5" w:rsidRDefault="00E33046" w:rsidP="002A276C">
            <w:pPr>
              <w:pStyle w:val="ListParagraph"/>
              <w:widowControl/>
              <w:numPr>
                <w:ilvl w:val="0"/>
                <w:numId w:val="14"/>
              </w:numPr>
              <w:jc w:val="both"/>
              <w:rPr>
                <w:rFonts w:ascii="Arial" w:hAnsi="Arial" w:cs="Arial"/>
                <w:snapToGrid/>
                <w:sz w:val="22"/>
                <w:szCs w:val="22"/>
                <w:lang w:val="en-US"/>
              </w:rPr>
            </w:pPr>
            <w:r w:rsidRPr="00665AB5">
              <w:rPr>
                <w:rFonts w:ascii="Arial" w:hAnsi="Arial" w:cs="Arial"/>
                <w:snapToGrid/>
                <w:sz w:val="22"/>
                <w:szCs w:val="22"/>
              </w:rPr>
              <w:t xml:space="preserve">Strengthening the institutional capacity of the Judiciary (District Courts), Local </w:t>
            </w:r>
          </w:p>
          <w:p w14:paraId="14B24ACD" w14:textId="77777777" w:rsidR="00665AB5" w:rsidRDefault="00665AB5" w:rsidP="00665AB5">
            <w:pPr>
              <w:pStyle w:val="ListParagraph"/>
              <w:widowControl/>
              <w:jc w:val="both"/>
              <w:rPr>
                <w:rFonts w:ascii="Arial" w:hAnsi="Arial" w:cs="Arial"/>
                <w:snapToGrid/>
                <w:sz w:val="22"/>
                <w:szCs w:val="22"/>
              </w:rPr>
            </w:pPr>
            <w:r>
              <w:rPr>
                <w:rFonts w:ascii="Arial" w:hAnsi="Arial" w:cs="Arial"/>
                <w:snapToGrid/>
                <w:sz w:val="22"/>
                <w:szCs w:val="22"/>
              </w:rPr>
              <w:t>A</w:t>
            </w:r>
            <w:r w:rsidR="00E33046" w:rsidRPr="00665AB5">
              <w:rPr>
                <w:rFonts w:ascii="Arial" w:hAnsi="Arial" w:cs="Arial"/>
                <w:snapToGrid/>
                <w:sz w:val="22"/>
                <w:szCs w:val="22"/>
              </w:rPr>
              <w:t xml:space="preserve">dministration (District Administration, District Police, District Attorneys, District Legal Aid </w:t>
            </w:r>
          </w:p>
          <w:p w14:paraId="16EC530C" w14:textId="77777777" w:rsidR="00665AB5" w:rsidRDefault="00E33046" w:rsidP="00665AB5">
            <w:pPr>
              <w:pStyle w:val="ListParagraph"/>
              <w:widowControl/>
              <w:jc w:val="both"/>
              <w:rPr>
                <w:rFonts w:ascii="Arial" w:hAnsi="Arial" w:cs="Arial"/>
                <w:snapToGrid/>
                <w:sz w:val="22"/>
                <w:szCs w:val="22"/>
              </w:rPr>
            </w:pPr>
            <w:r w:rsidRPr="00665AB5">
              <w:rPr>
                <w:rFonts w:ascii="Arial" w:hAnsi="Arial" w:cs="Arial"/>
                <w:snapToGrid/>
                <w:sz w:val="22"/>
                <w:szCs w:val="22"/>
              </w:rPr>
              <w:t xml:space="preserve">Committees) and CSOs (Bar Association, Human Rights Organizations, Women Groups) </w:t>
            </w:r>
          </w:p>
          <w:p w14:paraId="033AAC29" w14:textId="77777777" w:rsidR="00665AB5" w:rsidRDefault="00E33046" w:rsidP="00665AB5">
            <w:pPr>
              <w:pStyle w:val="ListParagraph"/>
              <w:widowControl/>
              <w:jc w:val="both"/>
              <w:rPr>
                <w:rFonts w:ascii="Arial" w:hAnsi="Arial" w:cs="Arial"/>
                <w:snapToGrid/>
                <w:sz w:val="22"/>
                <w:szCs w:val="22"/>
              </w:rPr>
            </w:pPr>
            <w:r w:rsidRPr="00665AB5">
              <w:rPr>
                <w:rFonts w:ascii="Arial" w:hAnsi="Arial" w:cs="Arial"/>
                <w:snapToGrid/>
                <w:sz w:val="22"/>
                <w:szCs w:val="22"/>
              </w:rPr>
              <w:t xml:space="preserve">to increase conflict affected women/girls’ access to gender responsive justice in five project </w:t>
            </w:r>
          </w:p>
          <w:p w14:paraId="7CEB483A" w14:textId="77777777" w:rsidR="00E33046" w:rsidRPr="00665AB5" w:rsidRDefault="00E33046" w:rsidP="00665AB5">
            <w:pPr>
              <w:pStyle w:val="ListParagraph"/>
              <w:widowControl/>
              <w:jc w:val="both"/>
              <w:rPr>
                <w:rFonts w:ascii="Arial" w:hAnsi="Arial" w:cs="Arial"/>
                <w:snapToGrid/>
                <w:sz w:val="22"/>
                <w:szCs w:val="22"/>
                <w:lang w:val="en-US"/>
              </w:rPr>
            </w:pPr>
            <w:r w:rsidRPr="00665AB5">
              <w:rPr>
                <w:rFonts w:ascii="Arial" w:hAnsi="Arial" w:cs="Arial"/>
                <w:snapToGrid/>
                <w:sz w:val="22"/>
                <w:szCs w:val="22"/>
              </w:rPr>
              <w:t>districts of mid</w:t>
            </w:r>
            <w:r w:rsidR="00665AB5">
              <w:rPr>
                <w:rFonts w:ascii="Arial" w:hAnsi="Arial" w:cs="Arial"/>
                <w:snapToGrid/>
                <w:sz w:val="22"/>
                <w:szCs w:val="22"/>
              </w:rPr>
              <w:t>-</w:t>
            </w:r>
            <w:r w:rsidRPr="00665AB5">
              <w:rPr>
                <w:rFonts w:ascii="Arial" w:hAnsi="Arial" w:cs="Arial"/>
                <w:snapToGrid/>
                <w:sz w:val="22"/>
                <w:szCs w:val="22"/>
              </w:rPr>
              <w:t xml:space="preserve"> and far-west Nepal, UN Women, March 2015</w:t>
            </w:r>
          </w:p>
        </w:tc>
      </w:tr>
      <w:tr w:rsidR="00E33046" w:rsidRPr="00E33046" w14:paraId="39E47BEA" w14:textId="77777777" w:rsidTr="00665AB5">
        <w:trPr>
          <w:trHeight w:val="300"/>
        </w:trPr>
        <w:tc>
          <w:tcPr>
            <w:tcW w:w="23678" w:type="dxa"/>
            <w:gridSpan w:val="5"/>
            <w:tcBorders>
              <w:top w:val="nil"/>
              <w:left w:val="nil"/>
              <w:bottom w:val="nil"/>
              <w:right w:val="nil"/>
            </w:tcBorders>
            <w:shd w:val="clear" w:color="auto" w:fill="auto"/>
            <w:noWrap/>
            <w:vAlign w:val="bottom"/>
            <w:hideMark/>
          </w:tcPr>
          <w:p w14:paraId="2D360341"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Strengthening the Rule of Law and Human Rights Protection System in Nepal Programme, </w:t>
            </w:r>
          </w:p>
          <w:p w14:paraId="0C27B0C7"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Annual Progress Report 2014, UNDP 2014</w:t>
            </w:r>
          </w:p>
        </w:tc>
        <w:tc>
          <w:tcPr>
            <w:tcW w:w="1678" w:type="dxa"/>
            <w:tcBorders>
              <w:top w:val="nil"/>
              <w:left w:val="nil"/>
              <w:bottom w:val="nil"/>
              <w:right w:val="nil"/>
            </w:tcBorders>
            <w:shd w:val="clear" w:color="auto" w:fill="auto"/>
            <w:noWrap/>
            <w:vAlign w:val="bottom"/>
            <w:hideMark/>
          </w:tcPr>
          <w:p w14:paraId="69B585CD"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3DAFC8F"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317FA27"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3A66067B" w14:textId="77777777" w:rsidTr="00665AB5">
        <w:trPr>
          <w:trHeight w:val="345"/>
        </w:trPr>
        <w:tc>
          <w:tcPr>
            <w:tcW w:w="27034" w:type="dxa"/>
            <w:gridSpan w:val="7"/>
            <w:tcBorders>
              <w:top w:val="nil"/>
              <w:left w:val="nil"/>
              <w:bottom w:val="nil"/>
              <w:right w:val="nil"/>
            </w:tcBorders>
            <w:shd w:val="clear" w:color="auto" w:fill="auto"/>
            <w:noWrap/>
            <w:vAlign w:val="bottom"/>
            <w:hideMark/>
          </w:tcPr>
          <w:p w14:paraId="0D72A05E"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 xml:space="preserve">Strengthening the Rule of Law and Human Rights Protection System Programme in Nepal, </w:t>
            </w:r>
          </w:p>
          <w:p w14:paraId="017F0042"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color w:val="000000"/>
                <w:sz w:val="22"/>
                <w:szCs w:val="22"/>
              </w:rPr>
              <w:t>Annual Project Progress Report, 1</w:t>
            </w:r>
            <w:r w:rsidRPr="00665AB5">
              <w:rPr>
                <w:rFonts w:ascii="Arial" w:hAnsi="Arial" w:cs="Arial"/>
                <w:noProof/>
                <w:snapToGrid/>
                <w:color w:val="000000"/>
                <w:sz w:val="22"/>
                <w:szCs w:val="22"/>
                <w:vertAlign w:val="superscript"/>
              </w:rPr>
              <w:t>st</w:t>
            </w:r>
            <w:r w:rsidRPr="00665AB5">
              <w:rPr>
                <w:rFonts w:ascii="Arial" w:hAnsi="Arial" w:cs="Arial"/>
                <w:noProof/>
                <w:snapToGrid/>
                <w:color w:val="000000"/>
                <w:sz w:val="22"/>
                <w:szCs w:val="22"/>
              </w:rPr>
              <w:t xml:space="preserve"> Jan. - 31 Dec., 2014, Nepal</w:t>
            </w:r>
          </w:p>
        </w:tc>
        <w:tc>
          <w:tcPr>
            <w:tcW w:w="1678" w:type="dxa"/>
            <w:tcBorders>
              <w:top w:val="nil"/>
              <w:left w:val="nil"/>
              <w:bottom w:val="nil"/>
              <w:right w:val="nil"/>
            </w:tcBorders>
            <w:shd w:val="clear" w:color="auto" w:fill="auto"/>
            <w:noWrap/>
            <w:vAlign w:val="bottom"/>
            <w:hideMark/>
          </w:tcPr>
          <w:p w14:paraId="003989BF"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50A8AAB4" w14:textId="77777777" w:rsidTr="00665AB5">
        <w:trPr>
          <w:trHeight w:val="300"/>
        </w:trPr>
        <w:tc>
          <w:tcPr>
            <w:tcW w:w="21778" w:type="dxa"/>
            <w:gridSpan w:val="3"/>
            <w:tcBorders>
              <w:top w:val="nil"/>
              <w:left w:val="nil"/>
              <w:bottom w:val="nil"/>
              <w:right w:val="nil"/>
            </w:tcBorders>
            <w:shd w:val="clear" w:color="auto" w:fill="auto"/>
            <w:noWrap/>
            <w:vAlign w:val="bottom"/>
            <w:hideMark/>
          </w:tcPr>
          <w:p w14:paraId="77137475" w14:textId="77777777" w:rsidR="00E33046"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t>UN Peace Fund for Nepal Results Matrix (Second Priority Plan); Draft version August 2015</w:t>
            </w:r>
          </w:p>
        </w:tc>
        <w:tc>
          <w:tcPr>
            <w:tcW w:w="222" w:type="dxa"/>
            <w:tcBorders>
              <w:top w:val="nil"/>
              <w:left w:val="nil"/>
              <w:bottom w:val="nil"/>
              <w:right w:val="nil"/>
            </w:tcBorders>
            <w:shd w:val="clear" w:color="auto" w:fill="auto"/>
            <w:noWrap/>
            <w:vAlign w:val="bottom"/>
            <w:hideMark/>
          </w:tcPr>
          <w:p w14:paraId="4067A3CA"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3035CD0"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30C8F00"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63D6BB01"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3FD1048F"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5B7EE777" w14:textId="77777777" w:rsidTr="00665AB5">
        <w:trPr>
          <w:trHeight w:val="300"/>
        </w:trPr>
        <w:tc>
          <w:tcPr>
            <w:tcW w:w="21556" w:type="dxa"/>
            <w:gridSpan w:val="2"/>
            <w:tcBorders>
              <w:top w:val="nil"/>
              <w:left w:val="nil"/>
              <w:bottom w:val="nil"/>
              <w:right w:val="nil"/>
            </w:tcBorders>
            <w:shd w:val="clear" w:color="auto" w:fill="auto"/>
            <w:vAlign w:val="bottom"/>
            <w:hideMark/>
          </w:tcPr>
          <w:p w14:paraId="71A9A38A" w14:textId="77777777" w:rsidR="00E33046" w:rsidRPr="00665AB5" w:rsidRDefault="00E33046" w:rsidP="002A276C">
            <w:pPr>
              <w:pStyle w:val="ListParagraph"/>
              <w:widowControl/>
              <w:numPr>
                <w:ilvl w:val="0"/>
                <w:numId w:val="14"/>
              </w:numPr>
              <w:jc w:val="both"/>
              <w:rPr>
                <w:rFonts w:ascii="Arial" w:hAnsi="Arial" w:cs="Arial"/>
                <w:snapToGrid/>
                <w:color w:val="000000"/>
                <w:sz w:val="22"/>
                <w:szCs w:val="22"/>
                <w:lang w:val="en-US"/>
              </w:rPr>
            </w:pPr>
            <w:r w:rsidRPr="00665AB5">
              <w:rPr>
                <w:rFonts w:ascii="Arial" w:hAnsi="Arial" w:cs="Arial"/>
                <w:noProof/>
                <w:snapToGrid/>
                <w:color w:val="000000"/>
                <w:sz w:val="22"/>
                <w:szCs w:val="22"/>
              </w:rPr>
              <w:t>UNDP Event and Field Monitoring Reports (selection)</w:t>
            </w:r>
          </w:p>
        </w:tc>
        <w:tc>
          <w:tcPr>
            <w:tcW w:w="222" w:type="dxa"/>
            <w:tcBorders>
              <w:top w:val="nil"/>
              <w:left w:val="nil"/>
              <w:bottom w:val="nil"/>
              <w:right w:val="nil"/>
            </w:tcBorders>
            <w:shd w:val="clear" w:color="auto" w:fill="auto"/>
            <w:noWrap/>
            <w:vAlign w:val="bottom"/>
            <w:hideMark/>
          </w:tcPr>
          <w:p w14:paraId="13F3D168" w14:textId="77777777" w:rsidR="00E33046" w:rsidRPr="00665AB5" w:rsidRDefault="00E33046" w:rsidP="002A276C">
            <w:pPr>
              <w:pStyle w:val="ListParagraph"/>
              <w:widowControl/>
              <w:numPr>
                <w:ilvl w:val="0"/>
                <w:numId w:val="14"/>
              </w:numPr>
              <w:jc w:val="center"/>
              <w:rPr>
                <w:rFonts w:ascii="Calibri" w:hAnsi="Calibri"/>
                <w:snapToGrid/>
                <w:color w:val="000000"/>
                <w:sz w:val="22"/>
                <w:szCs w:val="22"/>
                <w:lang w:val="en-US"/>
              </w:rPr>
            </w:pPr>
          </w:p>
        </w:tc>
        <w:tc>
          <w:tcPr>
            <w:tcW w:w="222" w:type="dxa"/>
            <w:tcBorders>
              <w:top w:val="nil"/>
              <w:left w:val="nil"/>
              <w:bottom w:val="nil"/>
              <w:right w:val="nil"/>
            </w:tcBorders>
            <w:shd w:val="clear" w:color="auto" w:fill="auto"/>
            <w:noWrap/>
            <w:vAlign w:val="bottom"/>
            <w:hideMark/>
          </w:tcPr>
          <w:p w14:paraId="0BB54865" w14:textId="77777777" w:rsidR="00E33046" w:rsidRPr="00665AB5" w:rsidRDefault="00E33046" w:rsidP="002A276C">
            <w:pPr>
              <w:pStyle w:val="ListParagraph"/>
              <w:widowControl/>
              <w:numPr>
                <w:ilvl w:val="0"/>
                <w:numId w:val="14"/>
              </w:numPr>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44A6F45A"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53F8FA3C"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1A4ABF6"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7565BFE0" w14:textId="77777777" w:rsidR="00E33046" w:rsidRPr="00E33046" w:rsidRDefault="00E33046" w:rsidP="00E33046">
            <w:pPr>
              <w:widowControl/>
              <w:rPr>
                <w:rFonts w:ascii="Calibri" w:hAnsi="Calibri"/>
                <w:snapToGrid/>
                <w:color w:val="000000"/>
                <w:sz w:val="22"/>
                <w:szCs w:val="22"/>
                <w:lang w:val="en-US"/>
              </w:rPr>
            </w:pPr>
          </w:p>
        </w:tc>
      </w:tr>
      <w:tr w:rsidR="00E33046" w:rsidRPr="00E33046" w14:paraId="371CB401" w14:textId="77777777" w:rsidTr="00665AB5">
        <w:trPr>
          <w:trHeight w:val="300"/>
        </w:trPr>
        <w:tc>
          <w:tcPr>
            <w:tcW w:w="22000" w:type="dxa"/>
            <w:gridSpan w:val="4"/>
            <w:tcBorders>
              <w:top w:val="nil"/>
              <w:left w:val="nil"/>
              <w:bottom w:val="nil"/>
              <w:right w:val="nil"/>
            </w:tcBorders>
            <w:shd w:val="clear" w:color="auto" w:fill="auto"/>
            <w:noWrap/>
            <w:vAlign w:val="bottom"/>
            <w:hideMark/>
          </w:tcPr>
          <w:p w14:paraId="2E829A12" w14:textId="77777777" w:rsidR="00665AB5" w:rsidRPr="00665AB5" w:rsidRDefault="00E33046" w:rsidP="002A276C">
            <w:pPr>
              <w:pStyle w:val="ListParagraph"/>
              <w:widowControl/>
              <w:numPr>
                <w:ilvl w:val="0"/>
                <w:numId w:val="14"/>
              </w:numPr>
              <w:rPr>
                <w:rFonts w:ascii="Arial" w:hAnsi="Arial" w:cs="Arial"/>
                <w:snapToGrid/>
                <w:color w:val="000000"/>
                <w:sz w:val="22"/>
                <w:szCs w:val="22"/>
                <w:lang w:val="en-US"/>
              </w:rPr>
            </w:pPr>
            <w:r w:rsidRPr="00665AB5">
              <w:rPr>
                <w:rFonts w:ascii="Arial" w:hAnsi="Arial" w:cs="Arial"/>
                <w:noProof/>
                <w:snapToGrid/>
                <w:color w:val="000000"/>
                <w:sz w:val="22"/>
                <w:szCs w:val="22"/>
              </w:rPr>
              <w:lastRenderedPageBreak/>
              <w:t xml:space="preserve">World </w:t>
            </w:r>
            <w:r w:rsidRPr="00665AB5">
              <w:rPr>
                <w:rFonts w:ascii="Arial" w:hAnsi="Arial" w:cs="Arial"/>
                <w:noProof/>
                <w:snapToGrid/>
                <w:sz w:val="22"/>
                <w:szCs w:val="22"/>
              </w:rPr>
              <w:t>Advocacy Forum / RoLHR Project findings</w:t>
            </w:r>
            <w:r w:rsidRPr="00665AB5">
              <w:rPr>
                <w:rFonts w:ascii="Arial" w:hAnsi="Arial" w:cs="Arial"/>
                <w:noProof/>
                <w:snapToGrid/>
                <w:color w:val="000000"/>
                <w:sz w:val="22"/>
                <w:szCs w:val="22"/>
              </w:rPr>
              <w:t>;</w:t>
            </w:r>
            <w:r w:rsidRPr="00665AB5">
              <w:rPr>
                <w:rFonts w:ascii="Arial" w:hAnsi="Arial" w:cs="Arial"/>
                <w:noProof/>
                <w:snapToGrid/>
                <w:sz w:val="22"/>
                <w:szCs w:val="22"/>
              </w:rPr>
              <w:t xml:space="preserve"> UNDP Field Office Reports (October to </w:t>
            </w:r>
          </w:p>
          <w:p w14:paraId="635D7636" w14:textId="77777777" w:rsidR="00E33046" w:rsidRPr="00665AB5" w:rsidRDefault="00E33046" w:rsidP="00665AB5">
            <w:pPr>
              <w:pStyle w:val="ListParagraph"/>
              <w:widowControl/>
              <w:rPr>
                <w:rFonts w:ascii="Arial" w:hAnsi="Arial" w:cs="Arial"/>
                <w:snapToGrid/>
                <w:color w:val="000000"/>
                <w:sz w:val="22"/>
                <w:szCs w:val="22"/>
                <w:lang w:val="en-US"/>
              </w:rPr>
            </w:pPr>
            <w:r w:rsidRPr="00665AB5">
              <w:rPr>
                <w:rFonts w:ascii="Arial" w:hAnsi="Arial" w:cs="Arial"/>
                <w:noProof/>
                <w:snapToGrid/>
                <w:sz w:val="22"/>
                <w:szCs w:val="22"/>
              </w:rPr>
              <w:t>December 2014)</w:t>
            </w:r>
          </w:p>
        </w:tc>
        <w:tc>
          <w:tcPr>
            <w:tcW w:w="1678" w:type="dxa"/>
            <w:tcBorders>
              <w:top w:val="nil"/>
              <w:left w:val="nil"/>
              <w:bottom w:val="nil"/>
              <w:right w:val="nil"/>
            </w:tcBorders>
            <w:shd w:val="clear" w:color="auto" w:fill="auto"/>
            <w:noWrap/>
            <w:vAlign w:val="bottom"/>
            <w:hideMark/>
          </w:tcPr>
          <w:p w14:paraId="138CCF02"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BEE4DF4"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20315565" w14:textId="77777777" w:rsidR="00E33046" w:rsidRPr="00E33046" w:rsidRDefault="00E33046" w:rsidP="00E33046">
            <w:pPr>
              <w:widowControl/>
              <w:rPr>
                <w:rFonts w:ascii="Calibri" w:hAnsi="Calibri"/>
                <w:snapToGrid/>
                <w:color w:val="000000"/>
                <w:sz w:val="22"/>
                <w:szCs w:val="22"/>
                <w:lang w:val="en-US"/>
              </w:rPr>
            </w:pPr>
          </w:p>
        </w:tc>
        <w:tc>
          <w:tcPr>
            <w:tcW w:w="1678" w:type="dxa"/>
            <w:tcBorders>
              <w:top w:val="nil"/>
              <w:left w:val="nil"/>
              <w:bottom w:val="nil"/>
              <w:right w:val="nil"/>
            </w:tcBorders>
            <w:shd w:val="clear" w:color="auto" w:fill="auto"/>
            <w:noWrap/>
            <w:vAlign w:val="bottom"/>
            <w:hideMark/>
          </w:tcPr>
          <w:p w14:paraId="1FA5CFAC" w14:textId="77777777" w:rsidR="00E33046" w:rsidRPr="00E33046" w:rsidRDefault="00E33046" w:rsidP="00E33046">
            <w:pPr>
              <w:widowControl/>
              <w:rPr>
                <w:rFonts w:ascii="Calibri" w:hAnsi="Calibri"/>
                <w:snapToGrid/>
                <w:color w:val="000000"/>
                <w:sz w:val="22"/>
                <w:szCs w:val="22"/>
                <w:lang w:val="en-US"/>
              </w:rPr>
            </w:pPr>
          </w:p>
        </w:tc>
      </w:tr>
    </w:tbl>
    <w:p w14:paraId="63325EE1" w14:textId="77777777" w:rsidR="00AF586F" w:rsidRPr="00E33046" w:rsidRDefault="00AF586F" w:rsidP="00AF586F">
      <w:pPr>
        <w:rPr>
          <w:rFonts w:ascii="Arial" w:hAnsi="Arial" w:cs="Arial"/>
          <w:sz w:val="22"/>
          <w:szCs w:val="22"/>
          <w:lang w:val="en-US"/>
        </w:rPr>
      </w:pPr>
    </w:p>
    <w:sectPr w:rsidR="00AF586F" w:rsidRPr="00E33046" w:rsidSect="00946723">
      <w:pgSz w:w="12240" w:h="15840"/>
      <w:pgMar w:top="1440" w:right="1440" w:bottom="1440" w:left="1440" w:header="720" w:footer="720" w:gutter="0"/>
      <w:pgNumType w:start="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61C36" w14:textId="77777777" w:rsidR="00E36159" w:rsidRDefault="00E36159" w:rsidP="009D5A58">
      <w:r>
        <w:separator/>
      </w:r>
    </w:p>
  </w:endnote>
  <w:endnote w:type="continuationSeparator" w:id="0">
    <w:p w14:paraId="7DACC51D" w14:textId="77777777" w:rsidR="00E36159" w:rsidRDefault="00E36159" w:rsidP="009D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3BF52" w14:textId="77777777" w:rsidR="00D30BEA" w:rsidRDefault="00D30BEA">
    <w:pPr>
      <w:pStyle w:val="Footer"/>
      <w:jc w:val="center"/>
    </w:pPr>
    <w:r>
      <w:fldChar w:fldCharType="begin"/>
    </w:r>
    <w:r>
      <w:instrText xml:space="preserve"> PAGE   \* MERGEFORMAT </w:instrText>
    </w:r>
    <w:r>
      <w:fldChar w:fldCharType="separate"/>
    </w:r>
    <w:r w:rsidR="00F0451A">
      <w:rPr>
        <w:noProof/>
      </w:rPr>
      <w:t>47</w:t>
    </w:r>
    <w:r>
      <w:rPr>
        <w:noProof/>
      </w:rPr>
      <w:fldChar w:fldCharType="end"/>
    </w:r>
  </w:p>
  <w:p w14:paraId="21EF6B22" w14:textId="77777777" w:rsidR="00D30BEA" w:rsidRDefault="00D30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5069" w14:textId="77777777" w:rsidR="00D30BEA" w:rsidRDefault="00D30BEA">
    <w:pPr>
      <w:pStyle w:val="Footer"/>
      <w:jc w:val="center"/>
    </w:pPr>
    <w:r w:rsidRPr="00474014">
      <w:rPr>
        <w:color w:val="FFFFFF"/>
      </w:rPr>
      <w:fldChar w:fldCharType="begin"/>
    </w:r>
    <w:r w:rsidRPr="00474014">
      <w:rPr>
        <w:color w:val="FFFFFF"/>
      </w:rPr>
      <w:instrText xml:space="preserve"> PAGE   \* MERGEFORMAT </w:instrText>
    </w:r>
    <w:r w:rsidRPr="00474014">
      <w:rPr>
        <w:color w:val="FFFFFF"/>
      </w:rPr>
      <w:fldChar w:fldCharType="separate"/>
    </w:r>
    <w:r w:rsidR="00F0451A">
      <w:rPr>
        <w:noProof/>
        <w:color w:val="FFFFFF"/>
      </w:rPr>
      <w:t>1</w:t>
    </w:r>
    <w:r w:rsidRPr="00474014">
      <w:rPr>
        <w:color w:val="FFFFFF"/>
      </w:rPr>
      <w:fldChar w:fldCharType="end"/>
    </w:r>
  </w:p>
  <w:p w14:paraId="6954AA7A" w14:textId="77777777" w:rsidR="00D30BEA" w:rsidRDefault="00D30B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BD2D" w14:textId="77777777" w:rsidR="00D30BEA" w:rsidRDefault="00D30BEA">
    <w:pPr>
      <w:pStyle w:val="Footer"/>
      <w:jc w:val="center"/>
    </w:pPr>
    <w:r>
      <w:fldChar w:fldCharType="begin"/>
    </w:r>
    <w:r>
      <w:instrText xml:space="preserve"> PAGE   \* MERGEFORMAT </w:instrText>
    </w:r>
    <w:r>
      <w:fldChar w:fldCharType="separate"/>
    </w:r>
    <w:r w:rsidR="00F0451A">
      <w:rPr>
        <w:noProof/>
      </w:rPr>
      <w:t>5</w:t>
    </w:r>
    <w:r>
      <w:rPr>
        <w:noProof/>
      </w:rPr>
      <w:fldChar w:fldCharType="end"/>
    </w:r>
  </w:p>
  <w:p w14:paraId="6B1825C3" w14:textId="77777777" w:rsidR="00D30BEA" w:rsidRDefault="00D30B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C794" w14:textId="77777777" w:rsidR="00D30BEA" w:rsidRDefault="00D30BEA">
    <w:pPr>
      <w:pStyle w:val="Footer"/>
      <w:jc w:val="center"/>
    </w:pPr>
    <w:r>
      <w:fldChar w:fldCharType="begin"/>
    </w:r>
    <w:r>
      <w:instrText xml:space="preserve"> PAGE   \* MERGEFORMAT </w:instrText>
    </w:r>
    <w:r>
      <w:fldChar w:fldCharType="separate"/>
    </w:r>
    <w:r w:rsidR="00F0451A">
      <w:rPr>
        <w:noProof/>
      </w:rPr>
      <w:t>42</w:t>
    </w:r>
    <w:r>
      <w:rPr>
        <w:noProof/>
      </w:rPr>
      <w:fldChar w:fldCharType="end"/>
    </w:r>
  </w:p>
  <w:p w14:paraId="24095754" w14:textId="77777777" w:rsidR="00D30BEA" w:rsidRDefault="00D30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E308" w14:textId="77777777" w:rsidR="00E36159" w:rsidRDefault="00E36159" w:rsidP="009D5A58">
      <w:r>
        <w:separator/>
      </w:r>
    </w:p>
  </w:footnote>
  <w:footnote w:type="continuationSeparator" w:id="0">
    <w:p w14:paraId="2F9D644F" w14:textId="77777777" w:rsidR="00E36159" w:rsidRDefault="00E36159" w:rsidP="009D5A58">
      <w:r>
        <w:continuationSeparator/>
      </w:r>
    </w:p>
  </w:footnote>
  <w:footnote w:id="1">
    <w:p w14:paraId="7C6DAD66" w14:textId="77777777" w:rsidR="00D30BEA" w:rsidRPr="00C26493" w:rsidRDefault="00D30BEA" w:rsidP="00053172">
      <w:pPr>
        <w:pStyle w:val="FootnoteText"/>
      </w:pPr>
      <w:r>
        <w:rPr>
          <w:rStyle w:val="FootnoteReference"/>
        </w:rPr>
        <w:footnoteRef/>
      </w:r>
      <w:r>
        <w:t xml:space="preserve"> Aachham, Dailekh, Dang, Kailali and Surkhet districts.</w:t>
      </w:r>
    </w:p>
  </w:footnote>
  <w:footnote w:id="2">
    <w:p w14:paraId="16A21C7E" w14:textId="77777777" w:rsidR="00D30BEA" w:rsidRPr="00620CC5" w:rsidRDefault="00D30BEA" w:rsidP="005F08D2">
      <w:pPr>
        <w:pStyle w:val="FootnoteText"/>
        <w:jc w:val="both"/>
      </w:pPr>
      <w:r>
        <w:rPr>
          <w:rStyle w:val="FootnoteReference"/>
        </w:rPr>
        <w:footnoteRef/>
      </w:r>
      <w:r>
        <w:t xml:space="preserve"> District judges, attorneys, police, women and children officer, district bar association, legal aid committee, local peace committee). </w:t>
      </w:r>
    </w:p>
  </w:footnote>
  <w:footnote w:id="3">
    <w:p w14:paraId="642BB9C1" w14:textId="77777777" w:rsidR="00D30BEA" w:rsidRPr="00E8546F" w:rsidRDefault="00D30BEA" w:rsidP="005F08D2">
      <w:pPr>
        <w:pStyle w:val="FootnoteText"/>
        <w:jc w:val="both"/>
      </w:pPr>
      <w:r>
        <w:rPr>
          <w:rStyle w:val="FootnoteReference"/>
        </w:rPr>
        <w:footnoteRef/>
      </w:r>
      <w:r>
        <w:t xml:space="preserve"> Court officers, govt. attorney, police officers, private advocate, participants from DAO and representatives from women and children.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0A"/>
    <w:multiLevelType w:val="hybridMultilevel"/>
    <w:tmpl w:val="6D80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A5A"/>
    <w:multiLevelType w:val="hybridMultilevel"/>
    <w:tmpl w:val="4386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55D94"/>
    <w:multiLevelType w:val="multilevel"/>
    <w:tmpl w:val="79E6D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CD45EF"/>
    <w:multiLevelType w:val="hybridMultilevel"/>
    <w:tmpl w:val="1C26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C07C5"/>
    <w:multiLevelType w:val="hybridMultilevel"/>
    <w:tmpl w:val="88F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B537A"/>
    <w:multiLevelType w:val="hybridMultilevel"/>
    <w:tmpl w:val="CB6479B4"/>
    <w:lvl w:ilvl="0" w:tplc="8FECE57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64283"/>
    <w:multiLevelType w:val="hybridMultilevel"/>
    <w:tmpl w:val="BC88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A652F"/>
    <w:multiLevelType w:val="multilevel"/>
    <w:tmpl w:val="0F5CA07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CA3197"/>
    <w:multiLevelType w:val="multilevel"/>
    <w:tmpl w:val="7BF61D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D33C7D"/>
    <w:multiLevelType w:val="hybridMultilevel"/>
    <w:tmpl w:val="F1223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25A73"/>
    <w:multiLevelType w:val="hybridMultilevel"/>
    <w:tmpl w:val="4E9AC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C63D6A"/>
    <w:multiLevelType w:val="hybridMultilevel"/>
    <w:tmpl w:val="91FA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0249D"/>
    <w:multiLevelType w:val="hybridMultilevel"/>
    <w:tmpl w:val="AC7C9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867C4"/>
    <w:multiLevelType w:val="multilevel"/>
    <w:tmpl w:val="409C06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9741D"/>
    <w:multiLevelType w:val="hybridMultilevel"/>
    <w:tmpl w:val="7BDAB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54932"/>
    <w:multiLevelType w:val="hybridMultilevel"/>
    <w:tmpl w:val="EC680EEC"/>
    <w:lvl w:ilvl="0" w:tplc="2722D13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4A1C5CDC"/>
    <w:multiLevelType w:val="hybridMultilevel"/>
    <w:tmpl w:val="4B9E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C7A14"/>
    <w:multiLevelType w:val="hybridMultilevel"/>
    <w:tmpl w:val="C7E4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66930"/>
    <w:multiLevelType w:val="hybridMultilevel"/>
    <w:tmpl w:val="50D6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1320A"/>
    <w:multiLevelType w:val="hybridMultilevel"/>
    <w:tmpl w:val="096A7EEC"/>
    <w:lvl w:ilvl="0" w:tplc="49D030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15604"/>
    <w:multiLevelType w:val="hybridMultilevel"/>
    <w:tmpl w:val="57E082C8"/>
    <w:lvl w:ilvl="0" w:tplc="B13863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91F68"/>
    <w:multiLevelType w:val="hybridMultilevel"/>
    <w:tmpl w:val="D62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17554"/>
    <w:multiLevelType w:val="hybridMultilevel"/>
    <w:tmpl w:val="BA0E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A2976"/>
    <w:multiLevelType w:val="hybridMultilevel"/>
    <w:tmpl w:val="1890A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7D4C518A">
      <w:start w:val="3"/>
      <w:numFmt w:val="bullet"/>
      <w:lvlText w:val="-"/>
      <w:lvlJc w:val="left"/>
      <w:pPr>
        <w:ind w:left="2520" w:hanging="360"/>
      </w:pPr>
      <w:rPr>
        <w:rFonts w:ascii="Arial" w:eastAsiaTheme="minorHAnsi" w:hAnsi="Arial" w:cs="Aria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116727"/>
    <w:multiLevelType w:val="hybridMultilevel"/>
    <w:tmpl w:val="08A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F19E9"/>
    <w:multiLevelType w:val="hybridMultilevel"/>
    <w:tmpl w:val="1E8A11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D50A2B"/>
    <w:multiLevelType w:val="hybridMultilevel"/>
    <w:tmpl w:val="A0BE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B70C0"/>
    <w:multiLevelType w:val="hybridMultilevel"/>
    <w:tmpl w:val="79A653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06319B"/>
    <w:multiLevelType w:val="hybridMultilevel"/>
    <w:tmpl w:val="6666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832A0"/>
    <w:multiLevelType w:val="hybridMultilevel"/>
    <w:tmpl w:val="9C7233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29"/>
  </w:num>
  <w:num w:numId="5">
    <w:abstractNumId w:val="18"/>
  </w:num>
  <w:num w:numId="6">
    <w:abstractNumId w:val="22"/>
  </w:num>
  <w:num w:numId="7">
    <w:abstractNumId w:val="27"/>
  </w:num>
  <w:num w:numId="8">
    <w:abstractNumId w:val="6"/>
  </w:num>
  <w:num w:numId="9">
    <w:abstractNumId w:val="1"/>
  </w:num>
  <w:num w:numId="10">
    <w:abstractNumId w:val="28"/>
  </w:num>
  <w:num w:numId="11">
    <w:abstractNumId w:val="26"/>
  </w:num>
  <w:num w:numId="12">
    <w:abstractNumId w:val="16"/>
  </w:num>
  <w:num w:numId="13">
    <w:abstractNumId w:val="20"/>
  </w:num>
  <w:num w:numId="14">
    <w:abstractNumId w:val="9"/>
  </w:num>
  <w:num w:numId="15">
    <w:abstractNumId w:val="12"/>
  </w:num>
  <w:num w:numId="16">
    <w:abstractNumId w:val="14"/>
  </w:num>
  <w:num w:numId="17">
    <w:abstractNumId w:val="0"/>
  </w:num>
  <w:num w:numId="18">
    <w:abstractNumId w:val="24"/>
  </w:num>
  <w:num w:numId="19">
    <w:abstractNumId w:val="3"/>
  </w:num>
  <w:num w:numId="20">
    <w:abstractNumId w:val="25"/>
  </w:num>
  <w:num w:numId="21">
    <w:abstractNumId w:val="4"/>
  </w:num>
  <w:num w:numId="22">
    <w:abstractNumId w:val="17"/>
  </w:num>
  <w:num w:numId="23">
    <w:abstractNumId w:val="21"/>
  </w:num>
  <w:num w:numId="24">
    <w:abstractNumId w:val="13"/>
  </w:num>
  <w:num w:numId="25">
    <w:abstractNumId w:val="8"/>
  </w:num>
  <w:num w:numId="26">
    <w:abstractNumId w:val="15"/>
  </w:num>
  <w:num w:numId="27">
    <w:abstractNumId w:val="19"/>
  </w:num>
  <w:num w:numId="28">
    <w:abstractNumId w:val="23"/>
  </w:num>
  <w:num w:numId="29">
    <w:abstractNumId w:val="11"/>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6250"/>
    <w:rsid w:val="00000864"/>
    <w:rsid w:val="00000C15"/>
    <w:rsid w:val="00001DF3"/>
    <w:rsid w:val="00006D33"/>
    <w:rsid w:val="00012C19"/>
    <w:rsid w:val="0001323E"/>
    <w:rsid w:val="000132EF"/>
    <w:rsid w:val="000134D7"/>
    <w:rsid w:val="0002096B"/>
    <w:rsid w:val="00022202"/>
    <w:rsid w:val="00023588"/>
    <w:rsid w:val="00025CE1"/>
    <w:rsid w:val="0002615A"/>
    <w:rsid w:val="0003079B"/>
    <w:rsid w:val="00030B16"/>
    <w:rsid w:val="00030DDE"/>
    <w:rsid w:val="000353C4"/>
    <w:rsid w:val="00035663"/>
    <w:rsid w:val="0004074E"/>
    <w:rsid w:val="000416ED"/>
    <w:rsid w:val="00042080"/>
    <w:rsid w:val="0004467C"/>
    <w:rsid w:val="00044711"/>
    <w:rsid w:val="00053172"/>
    <w:rsid w:val="00055215"/>
    <w:rsid w:val="000560EE"/>
    <w:rsid w:val="00056B9F"/>
    <w:rsid w:val="00060AD1"/>
    <w:rsid w:val="00063920"/>
    <w:rsid w:val="00067CEB"/>
    <w:rsid w:val="00071667"/>
    <w:rsid w:val="00074F02"/>
    <w:rsid w:val="000765C8"/>
    <w:rsid w:val="00076927"/>
    <w:rsid w:val="00076B19"/>
    <w:rsid w:val="0008074B"/>
    <w:rsid w:val="00085253"/>
    <w:rsid w:val="00085770"/>
    <w:rsid w:val="00086A5C"/>
    <w:rsid w:val="00091EA4"/>
    <w:rsid w:val="000A5726"/>
    <w:rsid w:val="000B69DE"/>
    <w:rsid w:val="000C1442"/>
    <w:rsid w:val="000C1E23"/>
    <w:rsid w:val="000C536F"/>
    <w:rsid w:val="000C78D1"/>
    <w:rsid w:val="000C78F5"/>
    <w:rsid w:val="000C7F14"/>
    <w:rsid w:val="000D5324"/>
    <w:rsid w:val="000D7067"/>
    <w:rsid w:val="000E09C2"/>
    <w:rsid w:val="000E0E13"/>
    <w:rsid w:val="000F086B"/>
    <w:rsid w:val="000F1AD1"/>
    <w:rsid w:val="000F3B53"/>
    <w:rsid w:val="00100C21"/>
    <w:rsid w:val="00102FF0"/>
    <w:rsid w:val="00103D0B"/>
    <w:rsid w:val="001126A6"/>
    <w:rsid w:val="00112A7D"/>
    <w:rsid w:val="00116250"/>
    <w:rsid w:val="001240B8"/>
    <w:rsid w:val="001258D5"/>
    <w:rsid w:val="001324A1"/>
    <w:rsid w:val="00132CA5"/>
    <w:rsid w:val="00150604"/>
    <w:rsid w:val="00151782"/>
    <w:rsid w:val="00155702"/>
    <w:rsid w:val="00156659"/>
    <w:rsid w:val="00157020"/>
    <w:rsid w:val="00171E0C"/>
    <w:rsid w:val="00175836"/>
    <w:rsid w:val="00176573"/>
    <w:rsid w:val="001773BB"/>
    <w:rsid w:val="001813E5"/>
    <w:rsid w:val="001868D9"/>
    <w:rsid w:val="00186E93"/>
    <w:rsid w:val="00193129"/>
    <w:rsid w:val="00196407"/>
    <w:rsid w:val="00196520"/>
    <w:rsid w:val="00197A5E"/>
    <w:rsid w:val="001A29A2"/>
    <w:rsid w:val="001A4766"/>
    <w:rsid w:val="001A69E7"/>
    <w:rsid w:val="001B413B"/>
    <w:rsid w:val="001B7D06"/>
    <w:rsid w:val="001C1286"/>
    <w:rsid w:val="001C2707"/>
    <w:rsid w:val="001C765B"/>
    <w:rsid w:val="001D1A37"/>
    <w:rsid w:val="001D4BE6"/>
    <w:rsid w:val="001D685A"/>
    <w:rsid w:val="001E07F2"/>
    <w:rsid w:val="001E6C0C"/>
    <w:rsid w:val="001F2E29"/>
    <w:rsid w:val="001F38F6"/>
    <w:rsid w:val="001F41C4"/>
    <w:rsid w:val="001F4682"/>
    <w:rsid w:val="00203DB8"/>
    <w:rsid w:val="00204132"/>
    <w:rsid w:val="002101EB"/>
    <w:rsid w:val="002114B8"/>
    <w:rsid w:val="002124FA"/>
    <w:rsid w:val="002145F8"/>
    <w:rsid w:val="00216BC8"/>
    <w:rsid w:val="00224010"/>
    <w:rsid w:val="00224DB1"/>
    <w:rsid w:val="002264CC"/>
    <w:rsid w:val="002306D6"/>
    <w:rsid w:val="00231E22"/>
    <w:rsid w:val="00231ED2"/>
    <w:rsid w:val="00235008"/>
    <w:rsid w:val="002409A7"/>
    <w:rsid w:val="00244149"/>
    <w:rsid w:val="00251484"/>
    <w:rsid w:val="00251DA5"/>
    <w:rsid w:val="002545B9"/>
    <w:rsid w:val="00255373"/>
    <w:rsid w:val="00263702"/>
    <w:rsid w:val="0026689C"/>
    <w:rsid w:val="00266C76"/>
    <w:rsid w:val="0026720A"/>
    <w:rsid w:val="002676D6"/>
    <w:rsid w:val="00270DBD"/>
    <w:rsid w:val="00273241"/>
    <w:rsid w:val="002800A0"/>
    <w:rsid w:val="0028036D"/>
    <w:rsid w:val="0028321A"/>
    <w:rsid w:val="002845FF"/>
    <w:rsid w:val="002905B6"/>
    <w:rsid w:val="002A276C"/>
    <w:rsid w:val="002A51E4"/>
    <w:rsid w:val="002A5F29"/>
    <w:rsid w:val="002B0E9B"/>
    <w:rsid w:val="002B1B73"/>
    <w:rsid w:val="002B25CF"/>
    <w:rsid w:val="002B36DA"/>
    <w:rsid w:val="002B79BD"/>
    <w:rsid w:val="002B7A32"/>
    <w:rsid w:val="002C1AE8"/>
    <w:rsid w:val="002C2272"/>
    <w:rsid w:val="002C2B1E"/>
    <w:rsid w:val="002C47B4"/>
    <w:rsid w:val="002C4D9F"/>
    <w:rsid w:val="002C51F5"/>
    <w:rsid w:val="002D250F"/>
    <w:rsid w:val="002D3A54"/>
    <w:rsid w:val="002D40ED"/>
    <w:rsid w:val="002D49B9"/>
    <w:rsid w:val="002E4D00"/>
    <w:rsid w:val="002E541E"/>
    <w:rsid w:val="002F3074"/>
    <w:rsid w:val="002F461F"/>
    <w:rsid w:val="003071EF"/>
    <w:rsid w:val="00307F5C"/>
    <w:rsid w:val="00314F61"/>
    <w:rsid w:val="00315B00"/>
    <w:rsid w:val="003160E3"/>
    <w:rsid w:val="00320DE7"/>
    <w:rsid w:val="0032143D"/>
    <w:rsid w:val="003227B5"/>
    <w:rsid w:val="003236AF"/>
    <w:rsid w:val="0032543F"/>
    <w:rsid w:val="00332F8E"/>
    <w:rsid w:val="00347194"/>
    <w:rsid w:val="0035067C"/>
    <w:rsid w:val="00357910"/>
    <w:rsid w:val="00360319"/>
    <w:rsid w:val="00362F48"/>
    <w:rsid w:val="00365743"/>
    <w:rsid w:val="00366B48"/>
    <w:rsid w:val="003679EB"/>
    <w:rsid w:val="00373AF5"/>
    <w:rsid w:val="00373CE8"/>
    <w:rsid w:val="0037468F"/>
    <w:rsid w:val="00375E1E"/>
    <w:rsid w:val="00377B66"/>
    <w:rsid w:val="00382613"/>
    <w:rsid w:val="003900DE"/>
    <w:rsid w:val="00391E1A"/>
    <w:rsid w:val="00395E2D"/>
    <w:rsid w:val="003A02B2"/>
    <w:rsid w:val="003A0E47"/>
    <w:rsid w:val="003A1B42"/>
    <w:rsid w:val="003A248C"/>
    <w:rsid w:val="003A299B"/>
    <w:rsid w:val="003B46F3"/>
    <w:rsid w:val="003B4CC3"/>
    <w:rsid w:val="003B7126"/>
    <w:rsid w:val="003C12BD"/>
    <w:rsid w:val="003C37EB"/>
    <w:rsid w:val="003C3FD6"/>
    <w:rsid w:val="003C4C6B"/>
    <w:rsid w:val="003D1BE5"/>
    <w:rsid w:val="003D29BB"/>
    <w:rsid w:val="003D350E"/>
    <w:rsid w:val="003D386D"/>
    <w:rsid w:val="003D633D"/>
    <w:rsid w:val="003E0B3B"/>
    <w:rsid w:val="003E5E22"/>
    <w:rsid w:val="003E6C8F"/>
    <w:rsid w:val="003F1428"/>
    <w:rsid w:val="003F2CCD"/>
    <w:rsid w:val="003F482D"/>
    <w:rsid w:val="003F5B18"/>
    <w:rsid w:val="00400E96"/>
    <w:rsid w:val="0041033F"/>
    <w:rsid w:val="004106CA"/>
    <w:rsid w:val="00411857"/>
    <w:rsid w:val="00414F1F"/>
    <w:rsid w:val="00416A35"/>
    <w:rsid w:val="0042208A"/>
    <w:rsid w:val="00423161"/>
    <w:rsid w:val="00424F4C"/>
    <w:rsid w:val="004255B5"/>
    <w:rsid w:val="00430D4E"/>
    <w:rsid w:val="00432565"/>
    <w:rsid w:val="00432AC1"/>
    <w:rsid w:val="0043738C"/>
    <w:rsid w:val="004460F0"/>
    <w:rsid w:val="00446949"/>
    <w:rsid w:val="00450834"/>
    <w:rsid w:val="004517A8"/>
    <w:rsid w:val="00453365"/>
    <w:rsid w:val="00455338"/>
    <w:rsid w:val="00457484"/>
    <w:rsid w:val="00460DFA"/>
    <w:rsid w:val="00463FCF"/>
    <w:rsid w:val="0046577A"/>
    <w:rsid w:val="0046737A"/>
    <w:rsid w:val="00467FDF"/>
    <w:rsid w:val="00474014"/>
    <w:rsid w:val="00474808"/>
    <w:rsid w:val="00475886"/>
    <w:rsid w:val="00481175"/>
    <w:rsid w:val="00482554"/>
    <w:rsid w:val="00482AD8"/>
    <w:rsid w:val="004844B7"/>
    <w:rsid w:val="0048491D"/>
    <w:rsid w:val="0048609D"/>
    <w:rsid w:val="00487D57"/>
    <w:rsid w:val="004920AE"/>
    <w:rsid w:val="00497E66"/>
    <w:rsid w:val="004A2BED"/>
    <w:rsid w:val="004B1681"/>
    <w:rsid w:val="004C05DB"/>
    <w:rsid w:val="004C426F"/>
    <w:rsid w:val="004C6F5A"/>
    <w:rsid w:val="004D22B9"/>
    <w:rsid w:val="004D2645"/>
    <w:rsid w:val="004E0C6B"/>
    <w:rsid w:val="004E3100"/>
    <w:rsid w:val="004E3FAC"/>
    <w:rsid w:val="004E63D9"/>
    <w:rsid w:val="004F2AA9"/>
    <w:rsid w:val="004F7156"/>
    <w:rsid w:val="00502A57"/>
    <w:rsid w:val="005046AC"/>
    <w:rsid w:val="00510604"/>
    <w:rsid w:val="00513307"/>
    <w:rsid w:val="00515DB1"/>
    <w:rsid w:val="00517674"/>
    <w:rsid w:val="00524237"/>
    <w:rsid w:val="005251AC"/>
    <w:rsid w:val="00530C16"/>
    <w:rsid w:val="005322D9"/>
    <w:rsid w:val="0053238C"/>
    <w:rsid w:val="005327C1"/>
    <w:rsid w:val="00534524"/>
    <w:rsid w:val="00535757"/>
    <w:rsid w:val="00535C7C"/>
    <w:rsid w:val="0053656F"/>
    <w:rsid w:val="005370CF"/>
    <w:rsid w:val="0054312F"/>
    <w:rsid w:val="00544573"/>
    <w:rsid w:val="005503DE"/>
    <w:rsid w:val="005559DD"/>
    <w:rsid w:val="005564A8"/>
    <w:rsid w:val="00556A26"/>
    <w:rsid w:val="005661B0"/>
    <w:rsid w:val="005666E1"/>
    <w:rsid w:val="00567B7E"/>
    <w:rsid w:val="00570858"/>
    <w:rsid w:val="00572006"/>
    <w:rsid w:val="005779D5"/>
    <w:rsid w:val="00580B2A"/>
    <w:rsid w:val="00585EDA"/>
    <w:rsid w:val="00592B9D"/>
    <w:rsid w:val="00592BE0"/>
    <w:rsid w:val="00593757"/>
    <w:rsid w:val="00594F1A"/>
    <w:rsid w:val="00596B10"/>
    <w:rsid w:val="005A1154"/>
    <w:rsid w:val="005A66E3"/>
    <w:rsid w:val="005B2256"/>
    <w:rsid w:val="005B269B"/>
    <w:rsid w:val="005B722F"/>
    <w:rsid w:val="005C15B1"/>
    <w:rsid w:val="005C2CE9"/>
    <w:rsid w:val="005C4341"/>
    <w:rsid w:val="005D6869"/>
    <w:rsid w:val="005D7009"/>
    <w:rsid w:val="005D7B38"/>
    <w:rsid w:val="005E1F50"/>
    <w:rsid w:val="005E2DD8"/>
    <w:rsid w:val="005E5740"/>
    <w:rsid w:val="005F08D2"/>
    <w:rsid w:val="005F25C9"/>
    <w:rsid w:val="005F3B85"/>
    <w:rsid w:val="0060033B"/>
    <w:rsid w:val="00602D62"/>
    <w:rsid w:val="00602F39"/>
    <w:rsid w:val="00604851"/>
    <w:rsid w:val="00604E39"/>
    <w:rsid w:val="00605509"/>
    <w:rsid w:val="00607359"/>
    <w:rsid w:val="0061443D"/>
    <w:rsid w:val="00614ADF"/>
    <w:rsid w:val="00615655"/>
    <w:rsid w:val="00616346"/>
    <w:rsid w:val="0062039B"/>
    <w:rsid w:val="00622B96"/>
    <w:rsid w:val="0062490C"/>
    <w:rsid w:val="006355EA"/>
    <w:rsid w:val="00636682"/>
    <w:rsid w:val="00641526"/>
    <w:rsid w:val="00642765"/>
    <w:rsid w:val="006449EC"/>
    <w:rsid w:val="0064757F"/>
    <w:rsid w:val="00650F5A"/>
    <w:rsid w:val="006530AB"/>
    <w:rsid w:val="0065429E"/>
    <w:rsid w:val="00655864"/>
    <w:rsid w:val="00655912"/>
    <w:rsid w:val="0065624F"/>
    <w:rsid w:val="006619D4"/>
    <w:rsid w:val="00662F2E"/>
    <w:rsid w:val="00665AB5"/>
    <w:rsid w:val="0067193F"/>
    <w:rsid w:val="00676CFE"/>
    <w:rsid w:val="00677232"/>
    <w:rsid w:val="00677405"/>
    <w:rsid w:val="00680A02"/>
    <w:rsid w:val="00680C68"/>
    <w:rsid w:val="006845CA"/>
    <w:rsid w:val="00684DEF"/>
    <w:rsid w:val="006939FC"/>
    <w:rsid w:val="006A1EA0"/>
    <w:rsid w:val="006A40C6"/>
    <w:rsid w:val="006A4122"/>
    <w:rsid w:val="006A4133"/>
    <w:rsid w:val="006A6C94"/>
    <w:rsid w:val="006A7D52"/>
    <w:rsid w:val="006B24A3"/>
    <w:rsid w:val="006B269A"/>
    <w:rsid w:val="006B3D73"/>
    <w:rsid w:val="006C01DA"/>
    <w:rsid w:val="006C469C"/>
    <w:rsid w:val="006D2EEC"/>
    <w:rsid w:val="006D6D25"/>
    <w:rsid w:val="006D7F09"/>
    <w:rsid w:val="006E28F2"/>
    <w:rsid w:val="006E3156"/>
    <w:rsid w:val="006E3858"/>
    <w:rsid w:val="006E5964"/>
    <w:rsid w:val="006E789C"/>
    <w:rsid w:val="006F1BBD"/>
    <w:rsid w:val="006F2EA3"/>
    <w:rsid w:val="006F31F5"/>
    <w:rsid w:val="006F557D"/>
    <w:rsid w:val="007035E0"/>
    <w:rsid w:val="007070A1"/>
    <w:rsid w:val="007104A2"/>
    <w:rsid w:val="007125B2"/>
    <w:rsid w:val="00715004"/>
    <w:rsid w:val="00715D00"/>
    <w:rsid w:val="00716BCF"/>
    <w:rsid w:val="00717B0B"/>
    <w:rsid w:val="00723A83"/>
    <w:rsid w:val="00723EA0"/>
    <w:rsid w:val="007263A2"/>
    <w:rsid w:val="00730DC5"/>
    <w:rsid w:val="00733C4F"/>
    <w:rsid w:val="0073478A"/>
    <w:rsid w:val="00736B0B"/>
    <w:rsid w:val="007475E7"/>
    <w:rsid w:val="00753975"/>
    <w:rsid w:val="007545B4"/>
    <w:rsid w:val="007562CE"/>
    <w:rsid w:val="00757D36"/>
    <w:rsid w:val="0076056D"/>
    <w:rsid w:val="007618C3"/>
    <w:rsid w:val="007634D3"/>
    <w:rsid w:val="00764F0D"/>
    <w:rsid w:val="007667E1"/>
    <w:rsid w:val="00771E72"/>
    <w:rsid w:val="007751A0"/>
    <w:rsid w:val="00776E78"/>
    <w:rsid w:val="00777491"/>
    <w:rsid w:val="00780563"/>
    <w:rsid w:val="00784729"/>
    <w:rsid w:val="00784A43"/>
    <w:rsid w:val="00785CA3"/>
    <w:rsid w:val="007A44F7"/>
    <w:rsid w:val="007A6251"/>
    <w:rsid w:val="007A6D14"/>
    <w:rsid w:val="007A6D30"/>
    <w:rsid w:val="007B3F1D"/>
    <w:rsid w:val="007B510D"/>
    <w:rsid w:val="007B5872"/>
    <w:rsid w:val="007B59C0"/>
    <w:rsid w:val="007C15B1"/>
    <w:rsid w:val="007C20F0"/>
    <w:rsid w:val="007C2168"/>
    <w:rsid w:val="007C5764"/>
    <w:rsid w:val="007C6089"/>
    <w:rsid w:val="007C6F33"/>
    <w:rsid w:val="007C7559"/>
    <w:rsid w:val="007D0EE3"/>
    <w:rsid w:val="007D3FDF"/>
    <w:rsid w:val="007E1717"/>
    <w:rsid w:val="007E29D1"/>
    <w:rsid w:val="007E318C"/>
    <w:rsid w:val="007F736C"/>
    <w:rsid w:val="007F77B2"/>
    <w:rsid w:val="00805235"/>
    <w:rsid w:val="0081045A"/>
    <w:rsid w:val="0081099E"/>
    <w:rsid w:val="008118C3"/>
    <w:rsid w:val="00811A41"/>
    <w:rsid w:val="0082085D"/>
    <w:rsid w:val="00820EAA"/>
    <w:rsid w:val="00823F36"/>
    <w:rsid w:val="00833A1A"/>
    <w:rsid w:val="0084032D"/>
    <w:rsid w:val="00843262"/>
    <w:rsid w:val="00843265"/>
    <w:rsid w:val="00844261"/>
    <w:rsid w:val="008546E6"/>
    <w:rsid w:val="00854713"/>
    <w:rsid w:val="00855127"/>
    <w:rsid w:val="00857F48"/>
    <w:rsid w:val="0086024A"/>
    <w:rsid w:val="00860EDD"/>
    <w:rsid w:val="00863470"/>
    <w:rsid w:val="0086586B"/>
    <w:rsid w:val="00873871"/>
    <w:rsid w:val="00874EE2"/>
    <w:rsid w:val="008759FD"/>
    <w:rsid w:val="0087714D"/>
    <w:rsid w:val="00877B15"/>
    <w:rsid w:val="00884F0B"/>
    <w:rsid w:val="00895971"/>
    <w:rsid w:val="00895A6A"/>
    <w:rsid w:val="008A7BCD"/>
    <w:rsid w:val="008B089A"/>
    <w:rsid w:val="008B1E4D"/>
    <w:rsid w:val="008C0B97"/>
    <w:rsid w:val="008C1588"/>
    <w:rsid w:val="008C2153"/>
    <w:rsid w:val="008C22F8"/>
    <w:rsid w:val="008C3B0F"/>
    <w:rsid w:val="008C5B33"/>
    <w:rsid w:val="008C72AE"/>
    <w:rsid w:val="008C7C68"/>
    <w:rsid w:val="008D0162"/>
    <w:rsid w:val="008D0804"/>
    <w:rsid w:val="008D25FB"/>
    <w:rsid w:val="008D3B81"/>
    <w:rsid w:val="008D6571"/>
    <w:rsid w:val="008E1B7A"/>
    <w:rsid w:val="008E22C3"/>
    <w:rsid w:val="008E251A"/>
    <w:rsid w:val="008E5E85"/>
    <w:rsid w:val="008F114E"/>
    <w:rsid w:val="008F13D5"/>
    <w:rsid w:val="008F2B66"/>
    <w:rsid w:val="009060AF"/>
    <w:rsid w:val="009108A5"/>
    <w:rsid w:val="00912B6D"/>
    <w:rsid w:val="009146AD"/>
    <w:rsid w:val="00916047"/>
    <w:rsid w:val="009229D8"/>
    <w:rsid w:val="00927914"/>
    <w:rsid w:val="00930627"/>
    <w:rsid w:val="00933AEA"/>
    <w:rsid w:val="0094197A"/>
    <w:rsid w:val="00942B32"/>
    <w:rsid w:val="00946723"/>
    <w:rsid w:val="0095030D"/>
    <w:rsid w:val="00950935"/>
    <w:rsid w:val="009540D0"/>
    <w:rsid w:val="00960AB9"/>
    <w:rsid w:val="00960AD8"/>
    <w:rsid w:val="0096618F"/>
    <w:rsid w:val="00970A79"/>
    <w:rsid w:val="0097296B"/>
    <w:rsid w:val="00977229"/>
    <w:rsid w:val="00980C63"/>
    <w:rsid w:val="00981B0D"/>
    <w:rsid w:val="00982074"/>
    <w:rsid w:val="009841F8"/>
    <w:rsid w:val="00990A84"/>
    <w:rsid w:val="00993731"/>
    <w:rsid w:val="00994455"/>
    <w:rsid w:val="00994ABC"/>
    <w:rsid w:val="00996DE8"/>
    <w:rsid w:val="009A00E6"/>
    <w:rsid w:val="009A0482"/>
    <w:rsid w:val="009A086C"/>
    <w:rsid w:val="009A0C93"/>
    <w:rsid w:val="009A2FF3"/>
    <w:rsid w:val="009A40BD"/>
    <w:rsid w:val="009A7A09"/>
    <w:rsid w:val="009A7F13"/>
    <w:rsid w:val="009B3436"/>
    <w:rsid w:val="009C2D1C"/>
    <w:rsid w:val="009D0B8A"/>
    <w:rsid w:val="009D0BF4"/>
    <w:rsid w:val="009D1753"/>
    <w:rsid w:val="009D5A58"/>
    <w:rsid w:val="009D5B0B"/>
    <w:rsid w:val="009D72AB"/>
    <w:rsid w:val="009E0326"/>
    <w:rsid w:val="009E03CB"/>
    <w:rsid w:val="009E19D0"/>
    <w:rsid w:val="009E6927"/>
    <w:rsid w:val="009E764A"/>
    <w:rsid w:val="009F14FB"/>
    <w:rsid w:val="009F370B"/>
    <w:rsid w:val="009F7987"/>
    <w:rsid w:val="00A00F9E"/>
    <w:rsid w:val="00A01553"/>
    <w:rsid w:val="00A07F4D"/>
    <w:rsid w:val="00A1079E"/>
    <w:rsid w:val="00A12B25"/>
    <w:rsid w:val="00A12D9C"/>
    <w:rsid w:val="00A16C94"/>
    <w:rsid w:val="00A20331"/>
    <w:rsid w:val="00A23F0B"/>
    <w:rsid w:val="00A32F7C"/>
    <w:rsid w:val="00A33B22"/>
    <w:rsid w:val="00A3413D"/>
    <w:rsid w:val="00A347BF"/>
    <w:rsid w:val="00A350A2"/>
    <w:rsid w:val="00A40C3B"/>
    <w:rsid w:val="00A41286"/>
    <w:rsid w:val="00A46BDA"/>
    <w:rsid w:val="00A64CA0"/>
    <w:rsid w:val="00A6509E"/>
    <w:rsid w:val="00A6562D"/>
    <w:rsid w:val="00A71027"/>
    <w:rsid w:val="00A737E2"/>
    <w:rsid w:val="00A767C7"/>
    <w:rsid w:val="00A86BBB"/>
    <w:rsid w:val="00A86E98"/>
    <w:rsid w:val="00A90523"/>
    <w:rsid w:val="00A9253F"/>
    <w:rsid w:val="00A92720"/>
    <w:rsid w:val="00A96CF1"/>
    <w:rsid w:val="00AA13FE"/>
    <w:rsid w:val="00AA1D9A"/>
    <w:rsid w:val="00AA48F3"/>
    <w:rsid w:val="00AA601D"/>
    <w:rsid w:val="00AB0D82"/>
    <w:rsid w:val="00AB286F"/>
    <w:rsid w:val="00AB7C79"/>
    <w:rsid w:val="00AC14EA"/>
    <w:rsid w:val="00AC1D45"/>
    <w:rsid w:val="00AC707A"/>
    <w:rsid w:val="00AE3B83"/>
    <w:rsid w:val="00AE40C8"/>
    <w:rsid w:val="00AE627C"/>
    <w:rsid w:val="00AE6A50"/>
    <w:rsid w:val="00AF2F90"/>
    <w:rsid w:val="00AF586F"/>
    <w:rsid w:val="00B0034E"/>
    <w:rsid w:val="00B018D6"/>
    <w:rsid w:val="00B058F0"/>
    <w:rsid w:val="00B10AF9"/>
    <w:rsid w:val="00B15953"/>
    <w:rsid w:val="00B164C1"/>
    <w:rsid w:val="00B17FAD"/>
    <w:rsid w:val="00B207B3"/>
    <w:rsid w:val="00B21124"/>
    <w:rsid w:val="00B22221"/>
    <w:rsid w:val="00B2720B"/>
    <w:rsid w:val="00B2744D"/>
    <w:rsid w:val="00B335D5"/>
    <w:rsid w:val="00B36B9B"/>
    <w:rsid w:val="00B40965"/>
    <w:rsid w:val="00B4295B"/>
    <w:rsid w:val="00B441A1"/>
    <w:rsid w:val="00B44634"/>
    <w:rsid w:val="00B47A6D"/>
    <w:rsid w:val="00B510C8"/>
    <w:rsid w:val="00B54776"/>
    <w:rsid w:val="00B55EC6"/>
    <w:rsid w:val="00B57AF7"/>
    <w:rsid w:val="00B60DD9"/>
    <w:rsid w:val="00B616FF"/>
    <w:rsid w:val="00B71C33"/>
    <w:rsid w:val="00B76488"/>
    <w:rsid w:val="00B84EFF"/>
    <w:rsid w:val="00B87C02"/>
    <w:rsid w:val="00B90BD6"/>
    <w:rsid w:val="00B9201B"/>
    <w:rsid w:val="00B9322E"/>
    <w:rsid w:val="00B967FE"/>
    <w:rsid w:val="00B970E5"/>
    <w:rsid w:val="00BA344A"/>
    <w:rsid w:val="00BA6032"/>
    <w:rsid w:val="00BB0C6E"/>
    <w:rsid w:val="00BB1E1D"/>
    <w:rsid w:val="00BC4CF8"/>
    <w:rsid w:val="00BC6327"/>
    <w:rsid w:val="00BC6D9F"/>
    <w:rsid w:val="00BD267C"/>
    <w:rsid w:val="00BD3E5F"/>
    <w:rsid w:val="00BD6154"/>
    <w:rsid w:val="00BE2EFB"/>
    <w:rsid w:val="00BF07DA"/>
    <w:rsid w:val="00BF17D9"/>
    <w:rsid w:val="00BF7333"/>
    <w:rsid w:val="00C02F3B"/>
    <w:rsid w:val="00C0310D"/>
    <w:rsid w:val="00C05F0D"/>
    <w:rsid w:val="00C12EFA"/>
    <w:rsid w:val="00C15C18"/>
    <w:rsid w:val="00C166C0"/>
    <w:rsid w:val="00C177D7"/>
    <w:rsid w:val="00C254C3"/>
    <w:rsid w:val="00C26840"/>
    <w:rsid w:val="00C35DB6"/>
    <w:rsid w:val="00C374BB"/>
    <w:rsid w:val="00C43E7F"/>
    <w:rsid w:val="00C45321"/>
    <w:rsid w:val="00C4747A"/>
    <w:rsid w:val="00C47D02"/>
    <w:rsid w:val="00C52C29"/>
    <w:rsid w:val="00C61156"/>
    <w:rsid w:val="00C621F5"/>
    <w:rsid w:val="00C66114"/>
    <w:rsid w:val="00C66AE6"/>
    <w:rsid w:val="00C70A0E"/>
    <w:rsid w:val="00C71E5D"/>
    <w:rsid w:val="00C72E33"/>
    <w:rsid w:val="00C75FE7"/>
    <w:rsid w:val="00C760BF"/>
    <w:rsid w:val="00C8565C"/>
    <w:rsid w:val="00C85BC5"/>
    <w:rsid w:val="00C873C1"/>
    <w:rsid w:val="00C94438"/>
    <w:rsid w:val="00C94F49"/>
    <w:rsid w:val="00C958D9"/>
    <w:rsid w:val="00C95CCD"/>
    <w:rsid w:val="00CA0DD0"/>
    <w:rsid w:val="00CA1907"/>
    <w:rsid w:val="00CA1E9C"/>
    <w:rsid w:val="00CA1F78"/>
    <w:rsid w:val="00CA4CCF"/>
    <w:rsid w:val="00CA627D"/>
    <w:rsid w:val="00CB34BB"/>
    <w:rsid w:val="00CB3972"/>
    <w:rsid w:val="00CC591E"/>
    <w:rsid w:val="00CC5E7B"/>
    <w:rsid w:val="00CC6724"/>
    <w:rsid w:val="00CD0EB7"/>
    <w:rsid w:val="00CD3DAD"/>
    <w:rsid w:val="00CD5746"/>
    <w:rsid w:val="00CE09D0"/>
    <w:rsid w:val="00CE1DAB"/>
    <w:rsid w:val="00CE387A"/>
    <w:rsid w:val="00CE5747"/>
    <w:rsid w:val="00CE737A"/>
    <w:rsid w:val="00CF2FD2"/>
    <w:rsid w:val="00CF3A0C"/>
    <w:rsid w:val="00CF3F00"/>
    <w:rsid w:val="00CF5D73"/>
    <w:rsid w:val="00CF7151"/>
    <w:rsid w:val="00D021E8"/>
    <w:rsid w:val="00D07B11"/>
    <w:rsid w:val="00D10E5D"/>
    <w:rsid w:val="00D11A49"/>
    <w:rsid w:val="00D166F6"/>
    <w:rsid w:val="00D16BD7"/>
    <w:rsid w:val="00D24997"/>
    <w:rsid w:val="00D24C5F"/>
    <w:rsid w:val="00D258A3"/>
    <w:rsid w:val="00D30970"/>
    <w:rsid w:val="00D30BEA"/>
    <w:rsid w:val="00D30FD8"/>
    <w:rsid w:val="00D31EFF"/>
    <w:rsid w:val="00D322B1"/>
    <w:rsid w:val="00D44A4B"/>
    <w:rsid w:val="00D500E0"/>
    <w:rsid w:val="00D55907"/>
    <w:rsid w:val="00D604C6"/>
    <w:rsid w:val="00D624AE"/>
    <w:rsid w:val="00D6266E"/>
    <w:rsid w:val="00D62701"/>
    <w:rsid w:val="00D62ADB"/>
    <w:rsid w:val="00D62D6F"/>
    <w:rsid w:val="00D64B8F"/>
    <w:rsid w:val="00D66674"/>
    <w:rsid w:val="00D7128E"/>
    <w:rsid w:val="00D75C11"/>
    <w:rsid w:val="00D80FCE"/>
    <w:rsid w:val="00D830C8"/>
    <w:rsid w:val="00D84A04"/>
    <w:rsid w:val="00D84BBF"/>
    <w:rsid w:val="00D86DB1"/>
    <w:rsid w:val="00D87679"/>
    <w:rsid w:val="00D918A3"/>
    <w:rsid w:val="00D972DF"/>
    <w:rsid w:val="00DB16ED"/>
    <w:rsid w:val="00DB790C"/>
    <w:rsid w:val="00DB7EE2"/>
    <w:rsid w:val="00DC166C"/>
    <w:rsid w:val="00DC17E5"/>
    <w:rsid w:val="00DC273C"/>
    <w:rsid w:val="00DC3377"/>
    <w:rsid w:val="00DC4DA8"/>
    <w:rsid w:val="00DC67E6"/>
    <w:rsid w:val="00DC7104"/>
    <w:rsid w:val="00DE466A"/>
    <w:rsid w:val="00DE6013"/>
    <w:rsid w:val="00DF20B6"/>
    <w:rsid w:val="00DF34EF"/>
    <w:rsid w:val="00E03AB4"/>
    <w:rsid w:val="00E03B27"/>
    <w:rsid w:val="00E063C5"/>
    <w:rsid w:val="00E1071A"/>
    <w:rsid w:val="00E10C37"/>
    <w:rsid w:val="00E134E9"/>
    <w:rsid w:val="00E13D98"/>
    <w:rsid w:val="00E17AA0"/>
    <w:rsid w:val="00E314A8"/>
    <w:rsid w:val="00E314E8"/>
    <w:rsid w:val="00E33046"/>
    <w:rsid w:val="00E36159"/>
    <w:rsid w:val="00E42601"/>
    <w:rsid w:val="00E433B1"/>
    <w:rsid w:val="00E450EE"/>
    <w:rsid w:val="00E4576F"/>
    <w:rsid w:val="00E4680F"/>
    <w:rsid w:val="00E50E97"/>
    <w:rsid w:val="00E5187F"/>
    <w:rsid w:val="00E52EAE"/>
    <w:rsid w:val="00E54389"/>
    <w:rsid w:val="00E63959"/>
    <w:rsid w:val="00E67F4A"/>
    <w:rsid w:val="00E71787"/>
    <w:rsid w:val="00E72F46"/>
    <w:rsid w:val="00E74DEF"/>
    <w:rsid w:val="00E809C6"/>
    <w:rsid w:val="00E82C38"/>
    <w:rsid w:val="00E90942"/>
    <w:rsid w:val="00E91A67"/>
    <w:rsid w:val="00E922DF"/>
    <w:rsid w:val="00E95F75"/>
    <w:rsid w:val="00EA1F7F"/>
    <w:rsid w:val="00EA1F83"/>
    <w:rsid w:val="00EA24E5"/>
    <w:rsid w:val="00EA476A"/>
    <w:rsid w:val="00EB1AFE"/>
    <w:rsid w:val="00EB3EA1"/>
    <w:rsid w:val="00EB615F"/>
    <w:rsid w:val="00EB6D58"/>
    <w:rsid w:val="00EB7010"/>
    <w:rsid w:val="00EC0677"/>
    <w:rsid w:val="00EC17A4"/>
    <w:rsid w:val="00EC18A9"/>
    <w:rsid w:val="00EC67EC"/>
    <w:rsid w:val="00ED1A06"/>
    <w:rsid w:val="00ED1F68"/>
    <w:rsid w:val="00ED264B"/>
    <w:rsid w:val="00ED2C0A"/>
    <w:rsid w:val="00ED4B74"/>
    <w:rsid w:val="00EE17BC"/>
    <w:rsid w:val="00EE4240"/>
    <w:rsid w:val="00EE7950"/>
    <w:rsid w:val="00EF2C3C"/>
    <w:rsid w:val="00EF58C5"/>
    <w:rsid w:val="00F0451A"/>
    <w:rsid w:val="00F05E59"/>
    <w:rsid w:val="00F074A2"/>
    <w:rsid w:val="00F115D7"/>
    <w:rsid w:val="00F1336B"/>
    <w:rsid w:val="00F178D0"/>
    <w:rsid w:val="00F26598"/>
    <w:rsid w:val="00F3467D"/>
    <w:rsid w:val="00F3569C"/>
    <w:rsid w:val="00F35B67"/>
    <w:rsid w:val="00F3717F"/>
    <w:rsid w:val="00F42B19"/>
    <w:rsid w:val="00F44816"/>
    <w:rsid w:val="00F474F8"/>
    <w:rsid w:val="00F53130"/>
    <w:rsid w:val="00F5363D"/>
    <w:rsid w:val="00F61703"/>
    <w:rsid w:val="00F61F6C"/>
    <w:rsid w:val="00F629A2"/>
    <w:rsid w:val="00F659B6"/>
    <w:rsid w:val="00F6791E"/>
    <w:rsid w:val="00F70AEC"/>
    <w:rsid w:val="00F77F63"/>
    <w:rsid w:val="00F81E3A"/>
    <w:rsid w:val="00F9661F"/>
    <w:rsid w:val="00FA076C"/>
    <w:rsid w:val="00FA0C2B"/>
    <w:rsid w:val="00FA7C85"/>
    <w:rsid w:val="00FB0606"/>
    <w:rsid w:val="00FB1161"/>
    <w:rsid w:val="00FC0892"/>
    <w:rsid w:val="00FC3752"/>
    <w:rsid w:val="00FD138D"/>
    <w:rsid w:val="00FD498B"/>
    <w:rsid w:val="00FD5067"/>
    <w:rsid w:val="00FD734E"/>
    <w:rsid w:val="00FE05A9"/>
    <w:rsid w:val="00FE1BF5"/>
    <w:rsid w:val="00FE6F6F"/>
    <w:rsid w:val="00FF64A1"/>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CD0A4"/>
  <w15:docId w15:val="{D0885E2C-C336-4BB0-9CA5-CA015A97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50"/>
    <w:pPr>
      <w:widowControl w:val="0"/>
    </w:pPr>
    <w:rPr>
      <w:rFonts w:ascii="Times New Roman" w:eastAsia="Times New Roman" w:hAnsi="Times New Roman" w:cs="Times New Roman"/>
      <w:snapToGrid w:val="0"/>
      <w:sz w:val="24"/>
      <w:lang w:val="en-GB"/>
    </w:rPr>
  </w:style>
  <w:style w:type="paragraph" w:styleId="Heading3">
    <w:name w:val="heading 3"/>
    <w:basedOn w:val="Normal"/>
    <w:next w:val="Normal"/>
    <w:link w:val="Heading3Char"/>
    <w:uiPriority w:val="9"/>
    <w:qFormat/>
    <w:rsid w:val="009D5A58"/>
    <w:pPr>
      <w:keepNext/>
      <w:keepLines/>
      <w:widowControl/>
      <w:spacing w:before="200" w:line="276" w:lineRule="auto"/>
      <w:outlineLvl w:val="2"/>
    </w:pPr>
    <w:rPr>
      <w:rFonts w:ascii="Cambria" w:hAnsi="Cambria" w:cs="Mangal"/>
      <w:b/>
      <w:bCs/>
      <w:snapToGrid/>
      <w:color w:val="4F81BD"/>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Table/Figure Heading,List Paragraph (numbered (a)),Lapis Bulleted List,Dot pt,F5 List Paragraph,List Paragraph1,No Spacing1,List Paragraph Char Char Char,Indicator Text,Numbered Para 1,Bullet 1,List Paragraph12,Bullet Points"/>
    <w:basedOn w:val="Normal"/>
    <w:link w:val="ColorfulList-Accent1Char"/>
    <w:uiPriority w:val="34"/>
    <w:qFormat/>
    <w:rsid w:val="00116250"/>
    <w:pPr>
      <w:widowControl/>
      <w:ind w:left="720"/>
      <w:contextualSpacing/>
    </w:pPr>
    <w:rPr>
      <w:rFonts w:ascii="Calibri" w:eastAsia="Calibri" w:hAnsi="Calibri" w:cs="Mangal"/>
      <w:snapToGrid/>
      <w:sz w:val="20"/>
      <w:lang w:bidi="ne-NP"/>
    </w:rPr>
  </w:style>
  <w:style w:type="character" w:customStyle="1" w:styleId="Heading3Char">
    <w:name w:val="Heading 3 Char"/>
    <w:link w:val="Heading3"/>
    <w:uiPriority w:val="9"/>
    <w:rsid w:val="009D5A58"/>
    <w:rPr>
      <w:rFonts w:ascii="Cambria" w:eastAsia="Times New Roman" w:hAnsi="Cambria" w:cs="Mangal"/>
      <w:b/>
      <w:bCs/>
      <w:color w:val="4F81BD"/>
    </w:rPr>
  </w:style>
  <w:style w:type="paragraph" w:styleId="FootnoteText">
    <w:name w:val="footnote text"/>
    <w:basedOn w:val="Normal"/>
    <w:link w:val="FootnoteTextChar"/>
    <w:uiPriority w:val="99"/>
    <w:unhideWhenUsed/>
    <w:rsid w:val="009D5A58"/>
    <w:pPr>
      <w:widowControl/>
    </w:pPr>
    <w:rPr>
      <w:rFonts w:ascii="Calibri" w:eastAsia="Calibri" w:hAnsi="Calibri" w:cs="Mangal"/>
      <w:snapToGrid/>
      <w:sz w:val="20"/>
      <w:lang w:val="en-US"/>
    </w:rPr>
  </w:style>
  <w:style w:type="character" w:customStyle="1" w:styleId="FootnoteTextChar">
    <w:name w:val="Footnote Text Char"/>
    <w:link w:val="FootnoteText"/>
    <w:uiPriority w:val="99"/>
    <w:rsid w:val="009D5A58"/>
    <w:rPr>
      <w:sz w:val="20"/>
      <w:szCs w:val="20"/>
    </w:rPr>
  </w:style>
  <w:style w:type="character" w:styleId="FootnoteReference">
    <w:name w:val="footnote reference"/>
    <w:aliases w:val="ftref,BVI fnr,16 Point,Superscript 6 Point,Normal + Font:9 Point,Superscript 3 Point Times,Footnote Reference Number,Ref,de nota al pie,Appel note de bas de page"/>
    <w:uiPriority w:val="99"/>
    <w:unhideWhenUsed/>
    <w:rsid w:val="009D5A58"/>
    <w:rPr>
      <w:vertAlign w:val="superscript"/>
    </w:rPr>
  </w:style>
  <w:style w:type="table" w:styleId="TableGrid">
    <w:name w:val="Table Grid"/>
    <w:basedOn w:val="TableNormal"/>
    <w:uiPriority w:val="59"/>
    <w:qFormat/>
    <w:rsid w:val="009D5A58"/>
    <w:rPr>
      <w:sz w:val="24"/>
      <w:szCs w:val="24"/>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D5A58"/>
    <w:pPr>
      <w:widowControl/>
      <w:spacing w:after="120" w:line="276" w:lineRule="auto"/>
    </w:pPr>
    <w:rPr>
      <w:rFonts w:ascii="Calibri" w:eastAsia="Calibri" w:hAnsi="Calibri" w:cs="Mangal"/>
      <w:snapToGrid/>
      <w:sz w:val="22"/>
      <w:szCs w:val="22"/>
      <w:lang w:val="en-US"/>
    </w:rPr>
  </w:style>
  <w:style w:type="character" w:customStyle="1" w:styleId="BodyTextChar">
    <w:name w:val="Body Text Char"/>
    <w:basedOn w:val="DefaultParagraphFont"/>
    <w:link w:val="BodyText"/>
    <w:uiPriority w:val="99"/>
    <w:rsid w:val="009D5A58"/>
  </w:style>
  <w:style w:type="character" w:customStyle="1" w:styleId="ColorfulList-Accent1Char">
    <w:name w:val="Colorful List - Accent 1 Char"/>
    <w:aliases w:val="Table/Figure Heading Char,List Paragraph (numbered (a)) Char,Lapis Bulleted List Char,Dot pt Char,F5 List Paragraph Char,List Paragraph1 Char,No Spacing1 Char,List Paragraph Char Char Char Char,Indicator Text Char"/>
    <w:link w:val="ColorfulList-Accent11"/>
    <w:uiPriority w:val="34"/>
    <w:rsid w:val="009D5A58"/>
    <w:rPr>
      <w:rFonts w:ascii="Calibri" w:eastAsia="Calibri" w:hAnsi="Calibri" w:cs="Times New Roman"/>
    </w:rPr>
  </w:style>
  <w:style w:type="paragraph" w:styleId="BalloonText">
    <w:name w:val="Balloon Text"/>
    <w:basedOn w:val="Normal"/>
    <w:link w:val="BalloonTextChar"/>
    <w:uiPriority w:val="99"/>
    <w:semiHidden/>
    <w:unhideWhenUsed/>
    <w:rsid w:val="009D5A58"/>
    <w:rPr>
      <w:rFonts w:ascii="Tahoma" w:hAnsi="Tahoma" w:cs="Tahoma"/>
      <w:sz w:val="16"/>
      <w:szCs w:val="16"/>
    </w:rPr>
  </w:style>
  <w:style w:type="character" w:customStyle="1" w:styleId="BalloonTextChar">
    <w:name w:val="Balloon Text Char"/>
    <w:link w:val="BalloonText"/>
    <w:uiPriority w:val="99"/>
    <w:semiHidden/>
    <w:rsid w:val="009D5A58"/>
    <w:rPr>
      <w:rFonts w:ascii="Tahoma" w:eastAsia="Times New Roman" w:hAnsi="Tahoma" w:cs="Tahoma"/>
      <w:snapToGrid w:val="0"/>
      <w:sz w:val="16"/>
      <w:szCs w:val="16"/>
      <w:lang w:val="en-GB"/>
    </w:rPr>
  </w:style>
  <w:style w:type="paragraph" w:styleId="Header">
    <w:name w:val="header"/>
    <w:basedOn w:val="Normal"/>
    <w:link w:val="HeaderChar"/>
    <w:uiPriority w:val="99"/>
    <w:unhideWhenUsed/>
    <w:rsid w:val="009D5A58"/>
    <w:pPr>
      <w:tabs>
        <w:tab w:val="center" w:pos="4680"/>
        <w:tab w:val="right" w:pos="9360"/>
      </w:tabs>
    </w:pPr>
  </w:style>
  <w:style w:type="character" w:customStyle="1" w:styleId="HeaderChar">
    <w:name w:val="Header Char"/>
    <w:link w:val="Header"/>
    <w:uiPriority w:val="99"/>
    <w:rsid w:val="009D5A58"/>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9D5A58"/>
    <w:pPr>
      <w:tabs>
        <w:tab w:val="center" w:pos="4680"/>
        <w:tab w:val="right" w:pos="9360"/>
      </w:tabs>
    </w:pPr>
  </w:style>
  <w:style w:type="character" w:customStyle="1" w:styleId="FooterChar">
    <w:name w:val="Footer Char"/>
    <w:link w:val="Footer"/>
    <w:uiPriority w:val="99"/>
    <w:rsid w:val="009D5A58"/>
    <w:rPr>
      <w:rFonts w:ascii="Times New Roman" w:eastAsia="Times New Roman" w:hAnsi="Times New Roman" w:cs="Times New Roman"/>
      <w:snapToGrid w:val="0"/>
      <w:sz w:val="24"/>
      <w:szCs w:val="20"/>
      <w:lang w:val="en-GB"/>
    </w:rPr>
  </w:style>
  <w:style w:type="paragraph" w:customStyle="1" w:styleId="yiv3272763910msonormal">
    <w:name w:val="yiv3272763910msonormal"/>
    <w:basedOn w:val="Normal"/>
    <w:rsid w:val="00460DFA"/>
    <w:pPr>
      <w:widowControl/>
      <w:spacing w:before="100" w:beforeAutospacing="1" w:after="100" w:afterAutospacing="1"/>
    </w:pPr>
    <w:rPr>
      <w:snapToGrid/>
      <w:szCs w:val="24"/>
      <w:lang w:val="en-US"/>
    </w:rPr>
  </w:style>
  <w:style w:type="paragraph" w:customStyle="1" w:styleId="yiv3732440926msonormal">
    <w:name w:val="yiv3732440926msonormal"/>
    <w:basedOn w:val="Normal"/>
    <w:rsid w:val="00460DFA"/>
    <w:pPr>
      <w:widowControl/>
      <w:spacing w:before="100" w:beforeAutospacing="1" w:after="100" w:afterAutospacing="1"/>
    </w:pPr>
    <w:rPr>
      <w:snapToGrid/>
      <w:szCs w:val="24"/>
      <w:lang w:val="en-US"/>
    </w:rPr>
  </w:style>
  <w:style w:type="character" w:customStyle="1" w:styleId="apple-converted-space">
    <w:name w:val="apple-converted-space"/>
    <w:basedOn w:val="DefaultParagraphFont"/>
    <w:rsid w:val="00460DFA"/>
  </w:style>
  <w:style w:type="table" w:customStyle="1" w:styleId="LightList1">
    <w:name w:val="Light List1"/>
    <w:basedOn w:val="TableNormal"/>
    <w:uiPriority w:val="61"/>
    <w:rsid w:val="00C177D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yiv8341070223msonormal">
    <w:name w:val="yiv8341070223msonormal"/>
    <w:basedOn w:val="Normal"/>
    <w:rsid w:val="00203DB8"/>
    <w:pPr>
      <w:widowControl/>
      <w:spacing w:before="100" w:beforeAutospacing="1" w:after="100" w:afterAutospacing="1"/>
    </w:pPr>
    <w:rPr>
      <w:snapToGrid/>
      <w:szCs w:val="24"/>
      <w:lang w:val="en-US"/>
    </w:rPr>
  </w:style>
  <w:style w:type="paragraph" w:customStyle="1" w:styleId="yiv5082691743msonormal">
    <w:name w:val="yiv5082691743msonormal"/>
    <w:basedOn w:val="Normal"/>
    <w:rsid w:val="0001323E"/>
    <w:pPr>
      <w:widowControl/>
      <w:spacing w:before="100" w:beforeAutospacing="1" w:after="100" w:afterAutospacing="1"/>
    </w:pPr>
    <w:rPr>
      <w:snapToGrid/>
      <w:szCs w:val="24"/>
      <w:lang w:val="en-US"/>
    </w:rPr>
  </w:style>
  <w:style w:type="character" w:styleId="CommentReference">
    <w:name w:val="annotation reference"/>
    <w:uiPriority w:val="99"/>
    <w:semiHidden/>
    <w:unhideWhenUsed/>
    <w:rsid w:val="00132CA5"/>
    <w:rPr>
      <w:sz w:val="16"/>
      <w:szCs w:val="16"/>
    </w:rPr>
  </w:style>
  <w:style w:type="paragraph" w:styleId="CommentText">
    <w:name w:val="annotation text"/>
    <w:basedOn w:val="Normal"/>
    <w:link w:val="CommentTextChar"/>
    <w:uiPriority w:val="99"/>
    <w:unhideWhenUsed/>
    <w:rsid w:val="00132CA5"/>
    <w:rPr>
      <w:sz w:val="20"/>
    </w:rPr>
  </w:style>
  <w:style w:type="character" w:customStyle="1" w:styleId="CommentTextChar">
    <w:name w:val="Comment Text Char"/>
    <w:link w:val="CommentText"/>
    <w:uiPriority w:val="99"/>
    <w:rsid w:val="00132CA5"/>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132CA5"/>
    <w:rPr>
      <w:b/>
      <w:bCs/>
    </w:rPr>
  </w:style>
  <w:style w:type="character" w:customStyle="1" w:styleId="CommentSubjectChar">
    <w:name w:val="Comment Subject Char"/>
    <w:link w:val="CommentSubject"/>
    <w:uiPriority w:val="99"/>
    <w:semiHidden/>
    <w:rsid w:val="00132CA5"/>
    <w:rPr>
      <w:rFonts w:ascii="Times New Roman" w:eastAsia="Times New Roman" w:hAnsi="Times New Roman" w:cs="Times New Roman"/>
      <w:b/>
      <w:bCs/>
      <w:snapToGrid w:val="0"/>
      <w:sz w:val="20"/>
      <w:szCs w:val="20"/>
      <w:lang w:val="en-GB"/>
    </w:rPr>
  </w:style>
  <w:style w:type="paragraph" w:styleId="ListParagraph">
    <w:name w:val="List Paragraph"/>
    <w:basedOn w:val="Normal"/>
    <w:uiPriority w:val="34"/>
    <w:qFormat/>
    <w:rsid w:val="007634D3"/>
    <w:pPr>
      <w:ind w:left="720"/>
    </w:pPr>
  </w:style>
  <w:style w:type="character" w:styleId="Hyperlink">
    <w:name w:val="Hyperlink"/>
    <w:basedOn w:val="DefaultParagraphFont"/>
    <w:uiPriority w:val="99"/>
    <w:unhideWhenUsed/>
    <w:rsid w:val="00535757"/>
    <w:rPr>
      <w:color w:val="0000FF" w:themeColor="hyperlink"/>
      <w:u w:val="single"/>
    </w:rPr>
  </w:style>
  <w:style w:type="character" w:styleId="Emphasis">
    <w:name w:val="Emphasis"/>
    <w:basedOn w:val="DefaultParagraphFont"/>
    <w:uiPriority w:val="20"/>
    <w:qFormat/>
    <w:rsid w:val="00BB0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949">
      <w:bodyDiv w:val="1"/>
      <w:marLeft w:val="0"/>
      <w:marRight w:val="0"/>
      <w:marTop w:val="0"/>
      <w:marBottom w:val="0"/>
      <w:divBdr>
        <w:top w:val="none" w:sz="0" w:space="0" w:color="auto"/>
        <w:left w:val="none" w:sz="0" w:space="0" w:color="auto"/>
        <w:bottom w:val="none" w:sz="0" w:space="0" w:color="auto"/>
        <w:right w:val="none" w:sz="0" w:space="0" w:color="auto"/>
      </w:divBdr>
    </w:div>
    <w:div w:id="217207135">
      <w:bodyDiv w:val="1"/>
      <w:marLeft w:val="0"/>
      <w:marRight w:val="0"/>
      <w:marTop w:val="0"/>
      <w:marBottom w:val="0"/>
      <w:divBdr>
        <w:top w:val="none" w:sz="0" w:space="0" w:color="auto"/>
        <w:left w:val="none" w:sz="0" w:space="0" w:color="auto"/>
        <w:bottom w:val="none" w:sz="0" w:space="0" w:color="auto"/>
        <w:right w:val="none" w:sz="0" w:space="0" w:color="auto"/>
      </w:divBdr>
    </w:div>
    <w:div w:id="274213457">
      <w:bodyDiv w:val="1"/>
      <w:marLeft w:val="0"/>
      <w:marRight w:val="0"/>
      <w:marTop w:val="0"/>
      <w:marBottom w:val="0"/>
      <w:divBdr>
        <w:top w:val="none" w:sz="0" w:space="0" w:color="auto"/>
        <w:left w:val="none" w:sz="0" w:space="0" w:color="auto"/>
        <w:bottom w:val="none" w:sz="0" w:space="0" w:color="auto"/>
        <w:right w:val="none" w:sz="0" w:space="0" w:color="auto"/>
      </w:divBdr>
    </w:div>
    <w:div w:id="412746799">
      <w:bodyDiv w:val="1"/>
      <w:marLeft w:val="0"/>
      <w:marRight w:val="0"/>
      <w:marTop w:val="0"/>
      <w:marBottom w:val="0"/>
      <w:divBdr>
        <w:top w:val="none" w:sz="0" w:space="0" w:color="auto"/>
        <w:left w:val="none" w:sz="0" w:space="0" w:color="auto"/>
        <w:bottom w:val="none" w:sz="0" w:space="0" w:color="auto"/>
        <w:right w:val="none" w:sz="0" w:space="0" w:color="auto"/>
      </w:divBdr>
    </w:div>
    <w:div w:id="456459881">
      <w:bodyDiv w:val="1"/>
      <w:marLeft w:val="0"/>
      <w:marRight w:val="0"/>
      <w:marTop w:val="0"/>
      <w:marBottom w:val="0"/>
      <w:divBdr>
        <w:top w:val="none" w:sz="0" w:space="0" w:color="auto"/>
        <w:left w:val="none" w:sz="0" w:space="0" w:color="auto"/>
        <w:bottom w:val="none" w:sz="0" w:space="0" w:color="auto"/>
        <w:right w:val="none" w:sz="0" w:space="0" w:color="auto"/>
      </w:divBdr>
      <w:divsChild>
        <w:div w:id="20457894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24893975">
              <w:marLeft w:val="0"/>
              <w:marRight w:val="0"/>
              <w:marTop w:val="0"/>
              <w:marBottom w:val="0"/>
              <w:divBdr>
                <w:top w:val="none" w:sz="0" w:space="0" w:color="auto"/>
                <w:left w:val="none" w:sz="0" w:space="0" w:color="auto"/>
                <w:bottom w:val="none" w:sz="0" w:space="0" w:color="auto"/>
                <w:right w:val="none" w:sz="0" w:space="0" w:color="auto"/>
              </w:divBdr>
              <w:divsChild>
                <w:div w:id="772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09268">
      <w:bodyDiv w:val="1"/>
      <w:marLeft w:val="0"/>
      <w:marRight w:val="0"/>
      <w:marTop w:val="0"/>
      <w:marBottom w:val="0"/>
      <w:divBdr>
        <w:top w:val="none" w:sz="0" w:space="0" w:color="auto"/>
        <w:left w:val="none" w:sz="0" w:space="0" w:color="auto"/>
        <w:bottom w:val="none" w:sz="0" w:space="0" w:color="auto"/>
        <w:right w:val="none" w:sz="0" w:space="0" w:color="auto"/>
      </w:divBdr>
    </w:div>
    <w:div w:id="993724702">
      <w:bodyDiv w:val="1"/>
      <w:marLeft w:val="0"/>
      <w:marRight w:val="0"/>
      <w:marTop w:val="0"/>
      <w:marBottom w:val="0"/>
      <w:divBdr>
        <w:top w:val="none" w:sz="0" w:space="0" w:color="auto"/>
        <w:left w:val="none" w:sz="0" w:space="0" w:color="auto"/>
        <w:bottom w:val="none" w:sz="0" w:space="0" w:color="auto"/>
        <w:right w:val="none" w:sz="0" w:space="0" w:color="auto"/>
      </w:divBdr>
    </w:div>
    <w:div w:id="1077051327">
      <w:bodyDiv w:val="1"/>
      <w:marLeft w:val="0"/>
      <w:marRight w:val="0"/>
      <w:marTop w:val="0"/>
      <w:marBottom w:val="0"/>
      <w:divBdr>
        <w:top w:val="none" w:sz="0" w:space="0" w:color="auto"/>
        <w:left w:val="none" w:sz="0" w:space="0" w:color="auto"/>
        <w:bottom w:val="none" w:sz="0" w:space="0" w:color="auto"/>
        <w:right w:val="none" w:sz="0" w:space="0" w:color="auto"/>
      </w:divBdr>
    </w:div>
    <w:div w:id="1134444517">
      <w:bodyDiv w:val="1"/>
      <w:marLeft w:val="0"/>
      <w:marRight w:val="0"/>
      <w:marTop w:val="0"/>
      <w:marBottom w:val="0"/>
      <w:divBdr>
        <w:top w:val="none" w:sz="0" w:space="0" w:color="auto"/>
        <w:left w:val="none" w:sz="0" w:space="0" w:color="auto"/>
        <w:bottom w:val="none" w:sz="0" w:space="0" w:color="auto"/>
        <w:right w:val="none" w:sz="0" w:space="0" w:color="auto"/>
      </w:divBdr>
    </w:div>
    <w:div w:id="1238981109">
      <w:bodyDiv w:val="1"/>
      <w:marLeft w:val="0"/>
      <w:marRight w:val="0"/>
      <w:marTop w:val="0"/>
      <w:marBottom w:val="0"/>
      <w:divBdr>
        <w:top w:val="none" w:sz="0" w:space="0" w:color="auto"/>
        <w:left w:val="none" w:sz="0" w:space="0" w:color="auto"/>
        <w:bottom w:val="none" w:sz="0" w:space="0" w:color="auto"/>
        <w:right w:val="none" w:sz="0" w:space="0" w:color="auto"/>
      </w:divBdr>
    </w:div>
    <w:div w:id="1262488635">
      <w:bodyDiv w:val="1"/>
      <w:marLeft w:val="0"/>
      <w:marRight w:val="0"/>
      <w:marTop w:val="0"/>
      <w:marBottom w:val="0"/>
      <w:divBdr>
        <w:top w:val="none" w:sz="0" w:space="0" w:color="auto"/>
        <w:left w:val="none" w:sz="0" w:space="0" w:color="auto"/>
        <w:bottom w:val="none" w:sz="0" w:space="0" w:color="auto"/>
        <w:right w:val="none" w:sz="0" w:space="0" w:color="auto"/>
      </w:divBdr>
    </w:div>
    <w:div w:id="1376000653">
      <w:bodyDiv w:val="1"/>
      <w:marLeft w:val="0"/>
      <w:marRight w:val="0"/>
      <w:marTop w:val="0"/>
      <w:marBottom w:val="0"/>
      <w:divBdr>
        <w:top w:val="none" w:sz="0" w:space="0" w:color="auto"/>
        <w:left w:val="none" w:sz="0" w:space="0" w:color="auto"/>
        <w:bottom w:val="none" w:sz="0" w:space="0" w:color="auto"/>
        <w:right w:val="none" w:sz="0" w:space="0" w:color="auto"/>
      </w:divBdr>
    </w:div>
    <w:div w:id="1494031041">
      <w:bodyDiv w:val="1"/>
      <w:marLeft w:val="0"/>
      <w:marRight w:val="0"/>
      <w:marTop w:val="0"/>
      <w:marBottom w:val="0"/>
      <w:divBdr>
        <w:top w:val="none" w:sz="0" w:space="0" w:color="auto"/>
        <w:left w:val="none" w:sz="0" w:space="0" w:color="auto"/>
        <w:bottom w:val="none" w:sz="0" w:space="0" w:color="auto"/>
        <w:right w:val="none" w:sz="0" w:space="0" w:color="auto"/>
      </w:divBdr>
    </w:div>
    <w:div w:id="1546791261">
      <w:bodyDiv w:val="1"/>
      <w:marLeft w:val="0"/>
      <w:marRight w:val="0"/>
      <w:marTop w:val="0"/>
      <w:marBottom w:val="0"/>
      <w:divBdr>
        <w:top w:val="none" w:sz="0" w:space="0" w:color="auto"/>
        <w:left w:val="none" w:sz="0" w:space="0" w:color="auto"/>
        <w:bottom w:val="none" w:sz="0" w:space="0" w:color="auto"/>
        <w:right w:val="none" w:sz="0" w:space="0" w:color="auto"/>
      </w:divBdr>
    </w:div>
    <w:div w:id="1579057042">
      <w:bodyDiv w:val="1"/>
      <w:marLeft w:val="0"/>
      <w:marRight w:val="0"/>
      <w:marTop w:val="0"/>
      <w:marBottom w:val="0"/>
      <w:divBdr>
        <w:top w:val="none" w:sz="0" w:space="0" w:color="auto"/>
        <w:left w:val="none" w:sz="0" w:space="0" w:color="auto"/>
        <w:bottom w:val="none" w:sz="0" w:space="0" w:color="auto"/>
        <w:right w:val="none" w:sz="0" w:space="0" w:color="auto"/>
      </w:divBdr>
    </w:div>
    <w:div w:id="1587305373">
      <w:bodyDiv w:val="1"/>
      <w:marLeft w:val="0"/>
      <w:marRight w:val="0"/>
      <w:marTop w:val="0"/>
      <w:marBottom w:val="0"/>
      <w:divBdr>
        <w:top w:val="none" w:sz="0" w:space="0" w:color="auto"/>
        <w:left w:val="none" w:sz="0" w:space="0" w:color="auto"/>
        <w:bottom w:val="none" w:sz="0" w:space="0" w:color="auto"/>
        <w:right w:val="none" w:sz="0" w:space="0" w:color="auto"/>
      </w:divBdr>
    </w:div>
    <w:div w:id="1622344657">
      <w:bodyDiv w:val="1"/>
      <w:marLeft w:val="0"/>
      <w:marRight w:val="0"/>
      <w:marTop w:val="0"/>
      <w:marBottom w:val="0"/>
      <w:divBdr>
        <w:top w:val="none" w:sz="0" w:space="0" w:color="auto"/>
        <w:left w:val="none" w:sz="0" w:space="0" w:color="auto"/>
        <w:bottom w:val="none" w:sz="0" w:space="0" w:color="auto"/>
        <w:right w:val="none" w:sz="0" w:space="0" w:color="auto"/>
      </w:divBdr>
    </w:div>
    <w:div w:id="1764493693">
      <w:bodyDiv w:val="1"/>
      <w:marLeft w:val="0"/>
      <w:marRight w:val="0"/>
      <w:marTop w:val="0"/>
      <w:marBottom w:val="0"/>
      <w:divBdr>
        <w:top w:val="none" w:sz="0" w:space="0" w:color="auto"/>
        <w:left w:val="none" w:sz="0" w:space="0" w:color="auto"/>
        <w:bottom w:val="none" w:sz="0" w:space="0" w:color="auto"/>
        <w:right w:val="none" w:sz="0" w:space="0" w:color="auto"/>
      </w:divBdr>
    </w:div>
    <w:div w:id="1957910505">
      <w:bodyDiv w:val="1"/>
      <w:marLeft w:val="0"/>
      <w:marRight w:val="0"/>
      <w:marTop w:val="0"/>
      <w:marBottom w:val="0"/>
      <w:divBdr>
        <w:top w:val="none" w:sz="0" w:space="0" w:color="auto"/>
        <w:left w:val="none" w:sz="0" w:space="0" w:color="auto"/>
        <w:bottom w:val="none" w:sz="0" w:space="0" w:color="auto"/>
        <w:right w:val="none" w:sz="0" w:space="0" w:color="auto"/>
      </w:divBdr>
    </w:div>
    <w:div w:id="2031255256">
      <w:bodyDiv w:val="1"/>
      <w:marLeft w:val="0"/>
      <w:marRight w:val="0"/>
      <w:marTop w:val="0"/>
      <w:marBottom w:val="0"/>
      <w:divBdr>
        <w:top w:val="none" w:sz="0" w:space="0" w:color="auto"/>
        <w:left w:val="none" w:sz="0" w:space="0" w:color="auto"/>
        <w:bottom w:val="none" w:sz="0" w:space="0" w:color="auto"/>
        <w:right w:val="none" w:sz="0" w:space="0" w:color="auto"/>
      </w:divBdr>
    </w:div>
    <w:div w:id="2144541883">
      <w:bodyDiv w:val="1"/>
      <w:marLeft w:val="0"/>
      <w:marRight w:val="0"/>
      <w:marTop w:val="0"/>
      <w:marBottom w:val="0"/>
      <w:divBdr>
        <w:top w:val="none" w:sz="0" w:space="0" w:color="auto"/>
        <w:left w:val="none" w:sz="0" w:space="0" w:color="auto"/>
        <w:bottom w:val="none" w:sz="0" w:space="0" w:color="auto"/>
        <w:right w:val="none" w:sz="0" w:space="0" w:color="auto"/>
      </w:divBdr>
      <w:divsChild>
        <w:div w:id="116813684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41200644">
              <w:marLeft w:val="0"/>
              <w:marRight w:val="0"/>
              <w:marTop w:val="0"/>
              <w:marBottom w:val="0"/>
              <w:divBdr>
                <w:top w:val="none" w:sz="0" w:space="0" w:color="auto"/>
                <w:left w:val="none" w:sz="0" w:space="0" w:color="auto"/>
                <w:bottom w:val="none" w:sz="0" w:space="0" w:color="auto"/>
                <w:right w:val="none" w:sz="0" w:space="0" w:color="auto"/>
              </w:divBdr>
              <w:divsChild>
                <w:div w:id="187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questgarden.com/119/86/3/110316130904/"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F69012-A5D8-4BE7-BA85-DFC5A66A4140}" type="doc">
      <dgm:prSet loTypeId="urn:microsoft.com/office/officeart/2005/8/layout/venn1" loCatId="relationship" qsTypeId="urn:microsoft.com/office/officeart/2005/8/quickstyle/simple1" qsCatId="simple" csTypeId="urn:microsoft.com/office/officeart/2005/8/colors/accent1_2" csCatId="accent1" phldr="1"/>
      <dgm:spPr/>
    </dgm:pt>
    <dgm:pt modelId="{51082ED1-0B4E-443B-B4B1-D27722B27E3D}">
      <dgm:prSet phldrT="[Text]"/>
      <dgm:spPr/>
      <dgm:t>
        <a:bodyPr/>
        <a:lstStyle/>
        <a:p>
          <a:r>
            <a:rPr lang="en-US"/>
            <a:t>Portfolio</a:t>
          </a:r>
        </a:p>
        <a:p>
          <a:r>
            <a:rPr lang="en-US"/>
            <a:t>of PBF-funded programmes</a:t>
          </a:r>
        </a:p>
        <a:p>
          <a:r>
            <a:rPr lang="en-US"/>
            <a:t>(multiple PUNOs)</a:t>
          </a:r>
        </a:p>
      </dgm:t>
    </dgm:pt>
    <dgm:pt modelId="{19DF1ECD-A198-4C21-B7F3-4BF146072B44}" type="parTrans" cxnId="{5E8E674D-201F-4861-8FF9-7DD954B8B444}">
      <dgm:prSet/>
      <dgm:spPr/>
      <dgm:t>
        <a:bodyPr/>
        <a:lstStyle/>
        <a:p>
          <a:endParaRPr lang="en-US"/>
        </a:p>
      </dgm:t>
    </dgm:pt>
    <dgm:pt modelId="{57F4738F-BA25-4895-999B-C18B4D8D3F0A}" type="sibTrans" cxnId="{5E8E674D-201F-4861-8FF9-7DD954B8B444}">
      <dgm:prSet/>
      <dgm:spPr/>
      <dgm:t>
        <a:bodyPr/>
        <a:lstStyle/>
        <a:p>
          <a:endParaRPr lang="en-US"/>
        </a:p>
      </dgm:t>
    </dgm:pt>
    <dgm:pt modelId="{BCADE989-74A0-4DED-A906-C293C4BA9360}">
      <dgm:prSet phldrT="[Text]"/>
      <dgm:spPr/>
      <dgm:t>
        <a:bodyPr/>
        <a:lstStyle/>
        <a:p>
          <a:r>
            <a:rPr lang="en-US"/>
            <a:t>ROLHR portfolio</a:t>
          </a:r>
        </a:p>
        <a:p>
          <a:r>
            <a:rPr lang="en-US"/>
            <a:t>(multiple donors ; UNDP and UN Women as PUNOs)</a:t>
          </a:r>
        </a:p>
      </dgm:t>
    </dgm:pt>
    <dgm:pt modelId="{D2B54E75-ED2C-4D78-8FC8-CD8526CA441F}" type="parTrans" cxnId="{9FF592AB-95EB-4523-AF7E-7CE839E901D0}">
      <dgm:prSet/>
      <dgm:spPr/>
      <dgm:t>
        <a:bodyPr/>
        <a:lstStyle/>
        <a:p>
          <a:endParaRPr lang="en-US"/>
        </a:p>
      </dgm:t>
    </dgm:pt>
    <dgm:pt modelId="{B4787EBC-AFB0-43F6-A6C5-DED05886C9E3}" type="sibTrans" cxnId="{9FF592AB-95EB-4523-AF7E-7CE839E901D0}">
      <dgm:prSet/>
      <dgm:spPr/>
      <dgm:t>
        <a:bodyPr/>
        <a:lstStyle/>
        <a:p>
          <a:endParaRPr lang="en-US"/>
        </a:p>
      </dgm:t>
    </dgm:pt>
    <dgm:pt modelId="{469958F5-02BD-42DA-B4F8-1C519305960E}" type="pres">
      <dgm:prSet presAssocID="{2AF69012-A5D8-4BE7-BA85-DFC5A66A4140}" presName="compositeShape" presStyleCnt="0">
        <dgm:presLayoutVars>
          <dgm:chMax val="7"/>
          <dgm:dir/>
          <dgm:resizeHandles val="exact"/>
        </dgm:presLayoutVars>
      </dgm:prSet>
      <dgm:spPr/>
    </dgm:pt>
    <dgm:pt modelId="{73F0BAC9-AF19-47B9-A80F-921A3EF6D2CC}" type="pres">
      <dgm:prSet presAssocID="{51082ED1-0B4E-443B-B4B1-D27722B27E3D}" presName="circ1" presStyleLbl="vennNode1" presStyleIdx="0" presStyleCnt="2"/>
      <dgm:spPr/>
      <dgm:t>
        <a:bodyPr/>
        <a:lstStyle/>
        <a:p>
          <a:endParaRPr lang="en-US"/>
        </a:p>
      </dgm:t>
    </dgm:pt>
    <dgm:pt modelId="{E7B45DC1-9157-4DED-8E4C-BAFBE698EE57}" type="pres">
      <dgm:prSet presAssocID="{51082ED1-0B4E-443B-B4B1-D27722B27E3D}" presName="circ1Tx" presStyleLbl="revTx" presStyleIdx="0" presStyleCnt="0">
        <dgm:presLayoutVars>
          <dgm:chMax val="0"/>
          <dgm:chPref val="0"/>
          <dgm:bulletEnabled val="1"/>
        </dgm:presLayoutVars>
      </dgm:prSet>
      <dgm:spPr/>
      <dgm:t>
        <a:bodyPr/>
        <a:lstStyle/>
        <a:p>
          <a:endParaRPr lang="en-US"/>
        </a:p>
      </dgm:t>
    </dgm:pt>
    <dgm:pt modelId="{D8AB9793-082D-44D6-A5B7-CD99131F5BF0}" type="pres">
      <dgm:prSet presAssocID="{BCADE989-74A0-4DED-A906-C293C4BA9360}" presName="circ2" presStyleLbl="vennNode1" presStyleIdx="1" presStyleCnt="2"/>
      <dgm:spPr/>
      <dgm:t>
        <a:bodyPr/>
        <a:lstStyle/>
        <a:p>
          <a:endParaRPr lang="en-US"/>
        </a:p>
      </dgm:t>
    </dgm:pt>
    <dgm:pt modelId="{F3596EB4-E117-4E51-91DB-0986E37AE2CE}" type="pres">
      <dgm:prSet presAssocID="{BCADE989-74A0-4DED-A906-C293C4BA9360}" presName="circ2Tx" presStyleLbl="revTx" presStyleIdx="0" presStyleCnt="0">
        <dgm:presLayoutVars>
          <dgm:chMax val="0"/>
          <dgm:chPref val="0"/>
          <dgm:bulletEnabled val="1"/>
        </dgm:presLayoutVars>
      </dgm:prSet>
      <dgm:spPr/>
      <dgm:t>
        <a:bodyPr/>
        <a:lstStyle/>
        <a:p>
          <a:endParaRPr lang="en-US"/>
        </a:p>
      </dgm:t>
    </dgm:pt>
  </dgm:ptLst>
  <dgm:cxnLst>
    <dgm:cxn modelId="{5F48C28C-709D-4095-896B-3510895FC56D}" type="presOf" srcId="{51082ED1-0B4E-443B-B4B1-D27722B27E3D}" destId="{73F0BAC9-AF19-47B9-A80F-921A3EF6D2CC}" srcOrd="0" destOrd="0" presId="urn:microsoft.com/office/officeart/2005/8/layout/venn1"/>
    <dgm:cxn modelId="{920CBF89-F446-48D5-8780-D153811DEDA4}" type="presOf" srcId="{BCADE989-74A0-4DED-A906-C293C4BA9360}" destId="{F3596EB4-E117-4E51-91DB-0986E37AE2CE}" srcOrd="1" destOrd="0" presId="urn:microsoft.com/office/officeart/2005/8/layout/venn1"/>
    <dgm:cxn modelId="{1F2A7A94-BACA-4FDE-9074-307F66D1CFFA}" type="presOf" srcId="{2AF69012-A5D8-4BE7-BA85-DFC5A66A4140}" destId="{469958F5-02BD-42DA-B4F8-1C519305960E}" srcOrd="0" destOrd="0" presId="urn:microsoft.com/office/officeart/2005/8/layout/venn1"/>
    <dgm:cxn modelId="{2EB37C22-A1EC-4F32-805D-A5C31B38FCB4}" type="presOf" srcId="{51082ED1-0B4E-443B-B4B1-D27722B27E3D}" destId="{E7B45DC1-9157-4DED-8E4C-BAFBE698EE57}" srcOrd="1" destOrd="0" presId="urn:microsoft.com/office/officeart/2005/8/layout/venn1"/>
    <dgm:cxn modelId="{9FF592AB-95EB-4523-AF7E-7CE839E901D0}" srcId="{2AF69012-A5D8-4BE7-BA85-DFC5A66A4140}" destId="{BCADE989-74A0-4DED-A906-C293C4BA9360}" srcOrd="1" destOrd="0" parTransId="{D2B54E75-ED2C-4D78-8FC8-CD8526CA441F}" sibTransId="{B4787EBC-AFB0-43F6-A6C5-DED05886C9E3}"/>
    <dgm:cxn modelId="{2797D007-BB9B-4B1D-A9AF-0EEA8A414E8C}" type="presOf" srcId="{BCADE989-74A0-4DED-A906-C293C4BA9360}" destId="{D8AB9793-082D-44D6-A5B7-CD99131F5BF0}" srcOrd="0" destOrd="0" presId="urn:microsoft.com/office/officeart/2005/8/layout/venn1"/>
    <dgm:cxn modelId="{5E8E674D-201F-4861-8FF9-7DD954B8B444}" srcId="{2AF69012-A5D8-4BE7-BA85-DFC5A66A4140}" destId="{51082ED1-0B4E-443B-B4B1-D27722B27E3D}" srcOrd="0" destOrd="0" parTransId="{19DF1ECD-A198-4C21-B7F3-4BF146072B44}" sibTransId="{57F4738F-BA25-4895-999B-C18B4D8D3F0A}"/>
    <dgm:cxn modelId="{881BE171-CEFB-44C2-AE35-20235E8609EB}" type="presParOf" srcId="{469958F5-02BD-42DA-B4F8-1C519305960E}" destId="{73F0BAC9-AF19-47B9-A80F-921A3EF6D2CC}" srcOrd="0" destOrd="0" presId="urn:microsoft.com/office/officeart/2005/8/layout/venn1"/>
    <dgm:cxn modelId="{F454B8F8-563A-400B-9204-0740F6373B7B}" type="presParOf" srcId="{469958F5-02BD-42DA-B4F8-1C519305960E}" destId="{E7B45DC1-9157-4DED-8E4C-BAFBE698EE57}" srcOrd="1" destOrd="0" presId="urn:microsoft.com/office/officeart/2005/8/layout/venn1"/>
    <dgm:cxn modelId="{45F99375-C5A4-456B-A851-151C55C18933}" type="presParOf" srcId="{469958F5-02BD-42DA-B4F8-1C519305960E}" destId="{D8AB9793-082D-44D6-A5B7-CD99131F5BF0}" srcOrd="2" destOrd="0" presId="urn:microsoft.com/office/officeart/2005/8/layout/venn1"/>
    <dgm:cxn modelId="{8086E858-87CB-43B4-BE09-1B1A32F0F1A8}" type="presParOf" srcId="{469958F5-02BD-42DA-B4F8-1C519305960E}" destId="{F3596EB4-E117-4E51-91DB-0986E37AE2CE}" srcOrd="3"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0BAC9-AF19-47B9-A80F-921A3EF6D2CC}">
      <dsp:nvSpPr>
        <dsp:cNvPr id="0" name=""/>
        <dsp:cNvSpPr/>
      </dsp:nvSpPr>
      <dsp:spPr>
        <a:xfrm>
          <a:off x="2135288" y="2719"/>
          <a:ext cx="994422" cy="99442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kern="1200"/>
            <a:t>Portfolio</a:t>
          </a:r>
        </a:p>
        <a:p>
          <a:pPr lvl="0" algn="ctr" defTabSz="311150">
            <a:lnSpc>
              <a:spcPct val="90000"/>
            </a:lnSpc>
            <a:spcBef>
              <a:spcPct val="0"/>
            </a:spcBef>
            <a:spcAft>
              <a:spcPct val="35000"/>
            </a:spcAft>
          </a:pPr>
          <a:r>
            <a:rPr lang="en-US" sz="700" kern="1200"/>
            <a:t>of PBF-funded programmes</a:t>
          </a:r>
        </a:p>
        <a:p>
          <a:pPr lvl="0" algn="ctr" defTabSz="311150">
            <a:lnSpc>
              <a:spcPct val="90000"/>
            </a:lnSpc>
            <a:spcBef>
              <a:spcPct val="0"/>
            </a:spcBef>
            <a:spcAft>
              <a:spcPct val="35000"/>
            </a:spcAft>
          </a:pPr>
          <a:r>
            <a:rPr lang="en-US" sz="700" kern="1200"/>
            <a:t>(multiple PUNOs)</a:t>
          </a:r>
        </a:p>
      </dsp:txBody>
      <dsp:txXfrm>
        <a:off x="2274148" y="119983"/>
        <a:ext cx="573360" cy="759895"/>
      </dsp:txXfrm>
    </dsp:sp>
    <dsp:sp modelId="{D8AB9793-082D-44D6-A5B7-CD99131F5BF0}">
      <dsp:nvSpPr>
        <dsp:cNvPr id="0" name=""/>
        <dsp:cNvSpPr/>
      </dsp:nvSpPr>
      <dsp:spPr>
        <a:xfrm>
          <a:off x="2851989" y="2719"/>
          <a:ext cx="994422" cy="99442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kern="1200"/>
            <a:t>ROLHR portfolio</a:t>
          </a:r>
        </a:p>
        <a:p>
          <a:pPr lvl="0" algn="ctr" defTabSz="311150">
            <a:lnSpc>
              <a:spcPct val="90000"/>
            </a:lnSpc>
            <a:spcBef>
              <a:spcPct val="0"/>
            </a:spcBef>
            <a:spcAft>
              <a:spcPct val="35000"/>
            </a:spcAft>
          </a:pPr>
          <a:r>
            <a:rPr lang="en-US" sz="700" kern="1200"/>
            <a:t>(multiple donors ; UNDP and UN Women as PUNOs)</a:t>
          </a:r>
        </a:p>
      </dsp:txBody>
      <dsp:txXfrm>
        <a:off x="3134190" y="119983"/>
        <a:ext cx="573360" cy="75989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8C33-9A9D-43D2-B684-D88B6221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83</Pages>
  <Words>33864</Words>
  <Characters>193030</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individual</Company>
  <LinksUpToDate>false</LinksUpToDate>
  <CharactersWithSpaces>226442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Naumann</dc:creator>
  <cp:lastModifiedBy>Mokther Hossain</cp:lastModifiedBy>
  <cp:revision>4</cp:revision>
  <dcterms:created xsi:type="dcterms:W3CDTF">2016-01-10T10:11:00Z</dcterms:created>
  <dcterms:modified xsi:type="dcterms:W3CDTF">2016-02-17T08:15:00Z</dcterms:modified>
</cp:coreProperties>
</file>