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8925" w14:textId="77777777" w:rsidR="00F1297D" w:rsidRPr="00DF50EF" w:rsidRDefault="00F1297D" w:rsidP="00F1297D">
      <w:pPr>
        <w:pStyle w:val="Heading1"/>
        <w:rPr>
          <w:rFonts w:ascii="Times New Roman" w:hAnsi="Times New Roman"/>
          <w:bCs w:val="0"/>
          <w:kern w:val="0"/>
          <w:sz w:val="22"/>
          <w:szCs w:val="22"/>
        </w:rPr>
      </w:pPr>
      <w:bookmarkStart w:id="0" w:name="_Toc244414388"/>
      <w:r w:rsidRPr="00DF50EF">
        <w:rPr>
          <w:rFonts w:ascii="Times New Roman" w:hAnsi="Times New Roman"/>
          <w:bCs w:val="0"/>
          <w:kern w:val="0"/>
          <w:sz w:val="22"/>
          <w:szCs w:val="22"/>
        </w:rPr>
        <w:tab/>
      </w:r>
      <w:r w:rsidRPr="00DF50EF">
        <w:rPr>
          <w:rFonts w:ascii="Times New Roman" w:hAnsi="Times New Roman"/>
          <w:bCs w:val="0"/>
          <w:kern w:val="0"/>
          <w:sz w:val="22"/>
          <w:szCs w:val="22"/>
        </w:rPr>
        <w:tab/>
      </w:r>
      <w:r w:rsidRPr="00DF50EF">
        <w:rPr>
          <w:rFonts w:ascii="Times New Roman" w:hAnsi="Times New Roman"/>
          <w:bCs w:val="0"/>
          <w:kern w:val="0"/>
          <w:sz w:val="22"/>
          <w:szCs w:val="22"/>
        </w:rPr>
        <w:tab/>
      </w:r>
    </w:p>
    <w:bookmarkEnd w:id="0"/>
    <w:p w14:paraId="329E336C" w14:textId="77777777" w:rsidR="00F1297D" w:rsidRPr="00DF50EF" w:rsidRDefault="00F1297D" w:rsidP="00F1297D">
      <w:pPr>
        <w:numPr>
          <w:ilvl w:val="12"/>
          <w:numId w:val="0"/>
        </w:numPr>
        <w:tabs>
          <w:tab w:val="left" w:pos="0"/>
        </w:tabs>
        <w:suppressAutoHyphens/>
        <w:jc w:val="center"/>
        <w:rPr>
          <w:rFonts w:cs="Times New Roman"/>
          <w:b/>
          <w:bCs/>
          <w:spacing w:val="-3"/>
          <w:sz w:val="22"/>
          <w:szCs w:val="22"/>
        </w:rPr>
      </w:pPr>
      <w:r w:rsidRPr="00DF50EF">
        <w:rPr>
          <w:rFonts w:cs="Times New Roman"/>
          <w:spacing w:val="-3"/>
          <w:sz w:val="22"/>
          <w:szCs w:val="22"/>
        </w:rPr>
        <w:tab/>
      </w:r>
      <w:r w:rsidRPr="00DF50EF">
        <w:rPr>
          <w:rFonts w:cs="Times New Roman"/>
          <w:noProof/>
          <w:spacing w:val="-3"/>
          <w:sz w:val="22"/>
          <w:szCs w:val="22"/>
          <w:lang w:val="en-US"/>
        </w:rPr>
        <w:drawing>
          <wp:inline distT="0" distB="0" distL="0" distR="0" wp14:anchorId="51F17C1A" wp14:editId="3832DA59">
            <wp:extent cx="1457325" cy="619125"/>
            <wp:effectExtent l="0" t="0" r="9525" b="9525"/>
            <wp:docPr id="2" name="Picture 2"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r w:rsidRPr="00DF50EF">
        <w:rPr>
          <w:rFonts w:cs="Times New Roman"/>
          <w:spacing w:val="-3"/>
          <w:sz w:val="22"/>
          <w:szCs w:val="22"/>
        </w:rPr>
        <w:tab/>
      </w:r>
      <w:r w:rsidRPr="00DF50EF">
        <w:rPr>
          <w:rFonts w:cs="Times New Roman"/>
          <w:spacing w:val="-3"/>
          <w:sz w:val="22"/>
          <w:szCs w:val="22"/>
        </w:rPr>
        <w:tab/>
      </w:r>
      <w:r w:rsidRPr="00DF50EF">
        <w:rPr>
          <w:rFonts w:cs="Times New Roman"/>
          <w:spacing w:val="-3"/>
          <w:sz w:val="22"/>
          <w:szCs w:val="22"/>
        </w:rPr>
        <w:tab/>
      </w:r>
      <w:r w:rsidRPr="00DF50EF">
        <w:rPr>
          <w:rFonts w:cs="Times New Roman"/>
          <w:spacing w:val="-3"/>
          <w:sz w:val="22"/>
          <w:szCs w:val="22"/>
        </w:rPr>
        <w:tab/>
      </w:r>
      <w:r w:rsidRPr="00DF50EF">
        <w:rPr>
          <w:rFonts w:cs="Times New Roman"/>
          <w:noProof/>
          <w:spacing w:val="-3"/>
          <w:sz w:val="22"/>
          <w:szCs w:val="22"/>
          <w:lang w:val="en-US"/>
        </w:rPr>
        <w:drawing>
          <wp:inline distT="0" distB="0" distL="0" distR="0" wp14:anchorId="11EF4733" wp14:editId="238B3237">
            <wp:extent cx="1438275" cy="1095375"/>
            <wp:effectExtent l="0" t="0" r="9525" b="9525"/>
            <wp:docPr id="1" name="Picture 1"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inline>
        </w:drawing>
      </w:r>
      <w:r w:rsidRPr="00DF50EF">
        <w:rPr>
          <w:rFonts w:cs="Times New Roman"/>
          <w:spacing w:val="-3"/>
          <w:sz w:val="22"/>
          <w:szCs w:val="22"/>
        </w:rPr>
        <w:tab/>
      </w:r>
    </w:p>
    <w:p w14:paraId="7A278E0C" w14:textId="77777777" w:rsidR="00F1297D" w:rsidRPr="00DF50EF" w:rsidRDefault="00F1297D" w:rsidP="00F1297D">
      <w:pPr>
        <w:jc w:val="center"/>
        <w:rPr>
          <w:rFonts w:cs="Times New Roman"/>
          <w:b/>
          <w:sz w:val="22"/>
          <w:szCs w:val="22"/>
        </w:rPr>
      </w:pPr>
      <w:r w:rsidRPr="00DF50EF">
        <w:rPr>
          <w:rFonts w:cs="Times New Roman"/>
          <w:b/>
          <w:sz w:val="22"/>
          <w:szCs w:val="22"/>
        </w:rPr>
        <w:t>[</w:t>
      </w:r>
      <w:r w:rsidRPr="00DF50EF">
        <w:rPr>
          <w:rFonts w:cs="Times New Roman"/>
          <w:b/>
          <w:sz w:val="22"/>
          <w:szCs w:val="22"/>
          <w:u w:val="single"/>
        </w:rPr>
        <w:t xml:space="preserve">COUNTRY: </w:t>
      </w:r>
      <w:r w:rsidRPr="00DF50EF">
        <w:rPr>
          <w:rFonts w:cs="Times New Roman"/>
          <w:sz w:val="22"/>
          <w:szCs w:val="22"/>
        </w:rPr>
        <w:t>Nepal</w:t>
      </w:r>
      <w:r w:rsidRPr="00DF50EF">
        <w:rPr>
          <w:rFonts w:cs="Times New Roman"/>
          <w:b/>
          <w:sz w:val="22"/>
          <w:szCs w:val="22"/>
        </w:rPr>
        <w:t>]</w:t>
      </w:r>
    </w:p>
    <w:p w14:paraId="5A815E11" w14:textId="77777777" w:rsidR="00F1297D" w:rsidRPr="00DF50EF" w:rsidRDefault="00F1297D" w:rsidP="00F1297D">
      <w:pPr>
        <w:jc w:val="center"/>
        <w:rPr>
          <w:rFonts w:cs="Times New Roman"/>
          <w:b/>
          <w:sz w:val="22"/>
          <w:szCs w:val="22"/>
        </w:rPr>
      </w:pPr>
    </w:p>
    <w:p w14:paraId="300287D2" w14:textId="77777777" w:rsidR="00F1297D" w:rsidRPr="00DF50EF" w:rsidRDefault="00F1297D" w:rsidP="00F1297D">
      <w:pPr>
        <w:jc w:val="center"/>
        <w:rPr>
          <w:rFonts w:cs="Times New Roman"/>
          <w:b/>
          <w:sz w:val="22"/>
          <w:szCs w:val="22"/>
        </w:rPr>
      </w:pPr>
      <w:r w:rsidRPr="00DF50EF">
        <w:rPr>
          <w:rFonts w:cs="Times New Roman"/>
          <w:b/>
          <w:sz w:val="22"/>
          <w:szCs w:val="22"/>
        </w:rPr>
        <w:t xml:space="preserve">PROJECT HALF YEARLY PROGRESS UPDATE </w:t>
      </w:r>
    </w:p>
    <w:p w14:paraId="6C214E5D" w14:textId="77777777" w:rsidR="00F1297D" w:rsidRPr="00DF50EF" w:rsidRDefault="00F1297D" w:rsidP="00F1297D">
      <w:pPr>
        <w:jc w:val="center"/>
        <w:rPr>
          <w:rFonts w:cs="Times New Roman"/>
          <w:b/>
          <w:sz w:val="22"/>
          <w:szCs w:val="22"/>
        </w:rPr>
      </w:pPr>
    </w:p>
    <w:p w14:paraId="54C84623" w14:textId="77777777" w:rsidR="00F1297D" w:rsidRPr="00DF50EF" w:rsidRDefault="00F1297D" w:rsidP="00F1297D">
      <w:pPr>
        <w:jc w:val="center"/>
        <w:rPr>
          <w:rFonts w:cs="Times New Roman"/>
          <w:b/>
          <w:sz w:val="22"/>
          <w:szCs w:val="22"/>
        </w:rPr>
      </w:pPr>
      <w:r w:rsidRPr="00DF50EF">
        <w:rPr>
          <w:rFonts w:cs="Times New Roman"/>
          <w:b/>
          <w:sz w:val="22"/>
          <w:szCs w:val="22"/>
        </w:rPr>
        <w:t>PERIOD COVERED:</w:t>
      </w:r>
      <w:r w:rsidR="009E4267" w:rsidRPr="00DF50EF">
        <w:rPr>
          <w:rFonts w:cs="Times New Roman"/>
          <w:b/>
          <w:sz w:val="22"/>
          <w:szCs w:val="22"/>
          <w:u w:val="single"/>
        </w:rPr>
        <w:t xml:space="preserve"> JANUARY – </w:t>
      </w:r>
      <w:r w:rsidR="00CB571B" w:rsidRPr="00DF50EF">
        <w:rPr>
          <w:rFonts w:cs="Times New Roman"/>
          <w:b/>
          <w:sz w:val="22"/>
          <w:szCs w:val="22"/>
          <w:u w:val="single"/>
        </w:rPr>
        <w:t>JUNE</w:t>
      </w:r>
      <w:r w:rsidRPr="00DF50EF">
        <w:rPr>
          <w:rFonts w:cs="Times New Roman"/>
          <w:b/>
          <w:sz w:val="22"/>
          <w:szCs w:val="22"/>
          <w:u w:val="single"/>
        </w:rPr>
        <w:t xml:space="preserve"> 20</w:t>
      </w:r>
      <w:r w:rsidR="009E4267" w:rsidRPr="00DF50EF">
        <w:rPr>
          <w:rFonts w:cs="Times New Roman"/>
          <w:b/>
          <w:sz w:val="22"/>
          <w:szCs w:val="22"/>
        </w:rPr>
        <w:t>15</w:t>
      </w:r>
    </w:p>
    <w:p w14:paraId="22378C67" w14:textId="77777777" w:rsidR="00F1297D" w:rsidRPr="00DF50EF" w:rsidRDefault="00F1297D" w:rsidP="00F1297D">
      <w:pPr>
        <w:jc w:val="center"/>
        <w:rPr>
          <w:rFonts w:cs="Times New Roman"/>
          <w:b/>
          <w:sz w:val="22"/>
          <w:szCs w:val="22"/>
        </w:rPr>
      </w:pPr>
    </w:p>
    <w:tbl>
      <w:tblPr>
        <w:tblW w:w="101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2520"/>
        <w:gridCol w:w="2880"/>
        <w:gridCol w:w="2137"/>
      </w:tblGrid>
      <w:tr w:rsidR="00F1297D" w:rsidRPr="00DF50EF" w14:paraId="72AC3C30" w14:textId="77777777" w:rsidTr="00A66CAE">
        <w:trPr>
          <w:trHeight w:val="620"/>
        </w:trPr>
        <w:tc>
          <w:tcPr>
            <w:tcW w:w="2633" w:type="dxa"/>
            <w:tcBorders>
              <w:top w:val="single" w:sz="4" w:space="0" w:color="auto"/>
              <w:left w:val="single" w:sz="4" w:space="0" w:color="auto"/>
              <w:bottom w:val="single" w:sz="4" w:space="0" w:color="auto"/>
              <w:right w:val="single" w:sz="4" w:space="0" w:color="auto"/>
            </w:tcBorders>
            <w:shd w:val="clear" w:color="auto" w:fill="E6E6E6"/>
            <w:vAlign w:val="center"/>
          </w:tcPr>
          <w:p w14:paraId="4811FD2C" w14:textId="77777777" w:rsidR="00F1297D" w:rsidRPr="00DF50EF" w:rsidRDefault="00F1297D" w:rsidP="00527499">
            <w:pPr>
              <w:rPr>
                <w:rFonts w:cs="Times New Roman"/>
                <w:b/>
                <w:szCs w:val="22"/>
              </w:rPr>
            </w:pPr>
            <w:r w:rsidRPr="00DF50EF">
              <w:rPr>
                <w:rFonts w:cs="Times New Roman"/>
                <w:b/>
                <w:sz w:val="22"/>
                <w:szCs w:val="22"/>
              </w:rPr>
              <w:t>Project No &amp; Title:</w:t>
            </w:r>
          </w:p>
        </w:tc>
        <w:tc>
          <w:tcPr>
            <w:tcW w:w="7537" w:type="dxa"/>
            <w:gridSpan w:val="3"/>
            <w:tcBorders>
              <w:top w:val="single" w:sz="4" w:space="0" w:color="auto"/>
              <w:left w:val="single" w:sz="4" w:space="0" w:color="auto"/>
              <w:bottom w:val="single" w:sz="4" w:space="0" w:color="auto"/>
              <w:right w:val="single" w:sz="4" w:space="0" w:color="auto"/>
            </w:tcBorders>
            <w:shd w:val="clear" w:color="auto" w:fill="FFFFFF"/>
          </w:tcPr>
          <w:p w14:paraId="752A4BD6" w14:textId="77777777" w:rsidR="00F1297D" w:rsidRPr="00DF50EF" w:rsidRDefault="0012162B" w:rsidP="00C052AA">
            <w:pPr>
              <w:rPr>
                <w:rFonts w:cs="Times New Roman"/>
                <w:szCs w:val="22"/>
              </w:rPr>
            </w:pPr>
            <w:r w:rsidRPr="00DF50EF">
              <w:rPr>
                <w:rFonts w:cs="Times New Roman"/>
                <w:sz w:val="22"/>
                <w:szCs w:val="22"/>
              </w:rPr>
              <w:t xml:space="preserve">PBF/ IRF-180: </w:t>
            </w:r>
            <w:r w:rsidR="003130A6" w:rsidRPr="00DF50EF">
              <w:rPr>
                <w:rFonts w:cs="Times New Roman"/>
                <w:sz w:val="22"/>
                <w:szCs w:val="22"/>
              </w:rPr>
              <w:t>Localizing Women Peace and Security Agenda in Central Terai</w:t>
            </w:r>
            <w:r w:rsidR="00221147" w:rsidRPr="00DF50EF">
              <w:rPr>
                <w:rFonts w:cs="Times New Roman"/>
                <w:sz w:val="22"/>
                <w:szCs w:val="22"/>
              </w:rPr>
              <w:t xml:space="preserve"> </w:t>
            </w:r>
            <w:r w:rsidRPr="00DF50EF">
              <w:rPr>
                <w:rFonts w:cs="Times New Roman"/>
                <w:sz w:val="22"/>
                <w:szCs w:val="22"/>
              </w:rPr>
              <w:t>Districts of Nepal</w:t>
            </w:r>
          </w:p>
        </w:tc>
      </w:tr>
      <w:tr w:rsidR="00F1297D" w:rsidRPr="00DF50EF" w14:paraId="0D3ACBD1" w14:textId="77777777" w:rsidTr="00A66CAE">
        <w:trPr>
          <w:trHeight w:val="436"/>
        </w:trPr>
        <w:tc>
          <w:tcPr>
            <w:tcW w:w="2633" w:type="dxa"/>
            <w:tcBorders>
              <w:bottom w:val="single" w:sz="4" w:space="0" w:color="auto"/>
            </w:tcBorders>
            <w:shd w:val="clear" w:color="auto" w:fill="E6E6E6"/>
            <w:vAlign w:val="center"/>
          </w:tcPr>
          <w:p w14:paraId="548DE98F" w14:textId="77777777" w:rsidR="00F1297D" w:rsidRPr="00DF50EF" w:rsidRDefault="00F1297D" w:rsidP="00527499">
            <w:pPr>
              <w:rPr>
                <w:rFonts w:cs="Times New Roman"/>
                <w:szCs w:val="22"/>
              </w:rPr>
            </w:pPr>
            <w:r w:rsidRPr="00DF50EF">
              <w:rPr>
                <w:rFonts w:cs="Times New Roman"/>
                <w:b/>
                <w:sz w:val="22"/>
                <w:szCs w:val="22"/>
              </w:rPr>
              <w:t>Recipient Organization(s)</w:t>
            </w:r>
            <w:r w:rsidRPr="00DF50EF">
              <w:rPr>
                <w:rStyle w:val="FootnoteReference"/>
                <w:rFonts w:cs="Times New Roman"/>
                <w:b/>
                <w:sz w:val="22"/>
                <w:szCs w:val="22"/>
              </w:rPr>
              <w:footnoteReference w:id="1"/>
            </w:r>
            <w:r w:rsidRPr="00DF50EF">
              <w:rPr>
                <w:rFonts w:cs="Times New Roman"/>
                <w:b/>
                <w:sz w:val="22"/>
                <w:szCs w:val="22"/>
              </w:rPr>
              <w:t xml:space="preserve">:  </w:t>
            </w:r>
          </w:p>
        </w:tc>
        <w:tc>
          <w:tcPr>
            <w:tcW w:w="7537" w:type="dxa"/>
            <w:gridSpan w:val="3"/>
            <w:vAlign w:val="center"/>
          </w:tcPr>
          <w:p w14:paraId="6345F0FB" w14:textId="77777777" w:rsidR="00F1297D" w:rsidRPr="00DF50EF" w:rsidRDefault="0072042C" w:rsidP="0072042C">
            <w:pPr>
              <w:rPr>
                <w:rFonts w:cs="Times New Roman"/>
                <w:szCs w:val="22"/>
              </w:rPr>
            </w:pPr>
            <w:r w:rsidRPr="00DF50EF">
              <w:rPr>
                <w:rFonts w:cs="Times New Roman"/>
                <w:sz w:val="22"/>
                <w:szCs w:val="22"/>
              </w:rPr>
              <w:t xml:space="preserve">UN Women and UNDP </w:t>
            </w:r>
          </w:p>
        </w:tc>
      </w:tr>
      <w:tr w:rsidR="00F1297D" w:rsidRPr="00DF50EF" w14:paraId="30A726C6" w14:textId="77777777" w:rsidTr="00A66CAE">
        <w:trPr>
          <w:trHeight w:val="375"/>
        </w:trPr>
        <w:tc>
          <w:tcPr>
            <w:tcW w:w="2633" w:type="dxa"/>
            <w:shd w:val="clear" w:color="auto" w:fill="E6E6E6"/>
            <w:vAlign w:val="center"/>
          </w:tcPr>
          <w:p w14:paraId="23A9C35B" w14:textId="77777777" w:rsidR="00F1297D" w:rsidRPr="00DF50EF" w:rsidRDefault="00F1297D" w:rsidP="00527499">
            <w:pPr>
              <w:rPr>
                <w:rFonts w:cs="Times New Roman"/>
                <w:bCs/>
                <w:szCs w:val="22"/>
              </w:rPr>
            </w:pPr>
            <w:r w:rsidRPr="00DF50EF">
              <w:rPr>
                <w:rFonts w:cs="Times New Roman"/>
                <w:b/>
                <w:sz w:val="22"/>
                <w:szCs w:val="22"/>
              </w:rPr>
              <w:t>Implementing Partners (Government, UN agencies, NGOs etc):</w:t>
            </w:r>
          </w:p>
        </w:tc>
        <w:tc>
          <w:tcPr>
            <w:tcW w:w="7537" w:type="dxa"/>
            <w:gridSpan w:val="3"/>
            <w:vAlign w:val="center"/>
          </w:tcPr>
          <w:p w14:paraId="42B836E7" w14:textId="77777777" w:rsidR="003130A6" w:rsidRPr="00DF50EF" w:rsidRDefault="003130A6" w:rsidP="003130A6">
            <w:pPr>
              <w:rPr>
                <w:rFonts w:cs="Times New Roman"/>
                <w:szCs w:val="22"/>
              </w:rPr>
            </w:pPr>
            <w:r w:rsidRPr="00DF50EF">
              <w:rPr>
                <w:rFonts w:cs="Times New Roman"/>
                <w:sz w:val="22"/>
                <w:szCs w:val="22"/>
              </w:rPr>
              <w:t>National Counterparts: Ministry of Peace and Reconstruction (MoPR), Ministry of Home Affairs (MoHA), Ministry of Federal Affairs and Local Development (MoFALD</w:t>
            </w:r>
            <w:r w:rsidR="0072042C" w:rsidRPr="00DF50EF">
              <w:rPr>
                <w:rFonts w:cs="Times New Roman"/>
                <w:sz w:val="22"/>
                <w:szCs w:val="22"/>
              </w:rPr>
              <w:t>)</w:t>
            </w:r>
            <w:r w:rsidRPr="00DF50EF">
              <w:rPr>
                <w:rFonts w:cs="Times New Roman"/>
                <w:sz w:val="22"/>
                <w:szCs w:val="22"/>
              </w:rPr>
              <w:t>, Ministry of Finance (MoF)</w:t>
            </w:r>
            <w:r w:rsidR="00132451">
              <w:rPr>
                <w:rFonts w:cs="Times New Roman"/>
                <w:sz w:val="22"/>
                <w:szCs w:val="22"/>
              </w:rPr>
              <w:t xml:space="preserve"> </w:t>
            </w:r>
            <w:r w:rsidRPr="00DF50EF">
              <w:rPr>
                <w:rFonts w:cs="Times New Roman"/>
                <w:sz w:val="22"/>
                <w:szCs w:val="22"/>
              </w:rPr>
              <w:t>and Local Development Training Center (LDTA)</w:t>
            </w:r>
          </w:p>
          <w:p w14:paraId="301F0247" w14:textId="77777777" w:rsidR="00F1297D" w:rsidRPr="00DF50EF" w:rsidRDefault="003130A6" w:rsidP="003130A6">
            <w:pPr>
              <w:rPr>
                <w:rFonts w:cs="Times New Roman"/>
                <w:bCs/>
                <w:szCs w:val="22"/>
              </w:rPr>
            </w:pPr>
            <w:r w:rsidRPr="00DF50EF">
              <w:rPr>
                <w:rFonts w:cs="Times New Roman"/>
                <w:sz w:val="22"/>
                <w:szCs w:val="22"/>
              </w:rPr>
              <w:t>District Counterparts:  District Development Committees (DDCs), District Administration Office (DAOs), Women and Children Office (WCO), and other district</w:t>
            </w:r>
            <w:r w:rsidR="0072042C" w:rsidRPr="00DF50EF">
              <w:rPr>
                <w:rFonts w:cs="Times New Roman"/>
                <w:sz w:val="22"/>
                <w:szCs w:val="22"/>
              </w:rPr>
              <w:t xml:space="preserve"> line agencies, Nepal Police, </w:t>
            </w:r>
            <w:r w:rsidRPr="00DF50EF">
              <w:rPr>
                <w:rFonts w:cs="Times New Roman"/>
                <w:sz w:val="22"/>
                <w:szCs w:val="22"/>
              </w:rPr>
              <w:t>CSOs, Inter-Party Women Alliance (IPWA), Women Political leaders, Conflict Affected People’s Network in Bara and Parsa, Local Peace Committees (LPCs)</w:t>
            </w:r>
          </w:p>
        </w:tc>
      </w:tr>
      <w:tr w:rsidR="00F1297D" w:rsidRPr="00DF50EF" w14:paraId="795B6423" w14:textId="77777777" w:rsidTr="00A66CAE">
        <w:trPr>
          <w:trHeight w:val="375"/>
        </w:trPr>
        <w:tc>
          <w:tcPr>
            <w:tcW w:w="2633" w:type="dxa"/>
            <w:shd w:val="clear" w:color="auto" w:fill="E6E6E6"/>
            <w:vAlign w:val="center"/>
          </w:tcPr>
          <w:p w14:paraId="178750A0" w14:textId="77777777" w:rsidR="00F1297D" w:rsidRPr="00DF50EF" w:rsidRDefault="00F1297D" w:rsidP="00527499">
            <w:pPr>
              <w:rPr>
                <w:rFonts w:cs="Times New Roman"/>
                <w:b/>
                <w:szCs w:val="22"/>
              </w:rPr>
            </w:pPr>
            <w:r w:rsidRPr="00DF50EF">
              <w:rPr>
                <w:rFonts w:cs="Times New Roman"/>
                <w:b/>
                <w:sz w:val="22"/>
                <w:szCs w:val="22"/>
              </w:rPr>
              <w:t>Location:</w:t>
            </w:r>
          </w:p>
        </w:tc>
        <w:tc>
          <w:tcPr>
            <w:tcW w:w="7537" w:type="dxa"/>
            <w:gridSpan w:val="3"/>
            <w:shd w:val="clear" w:color="auto" w:fill="auto"/>
            <w:vAlign w:val="center"/>
          </w:tcPr>
          <w:p w14:paraId="3D2CC3AC" w14:textId="77777777" w:rsidR="00F1297D" w:rsidRPr="00DF50EF" w:rsidRDefault="003130A6" w:rsidP="00527499">
            <w:pPr>
              <w:rPr>
                <w:rFonts w:cs="Times New Roman"/>
                <w:szCs w:val="22"/>
              </w:rPr>
            </w:pPr>
            <w:r w:rsidRPr="00DF50EF">
              <w:rPr>
                <w:rFonts w:cs="Times New Roman"/>
                <w:sz w:val="22"/>
                <w:szCs w:val="22"/>
              </w:rPr>
              <w:t>Central Terai (Bara and Parsa districts)</w:t>
            </w:r>
          </w:p>
        </w:tc>
      </w:tr>
      <w:tr w:rsidR="00F1297D" w:rsidRPr="00DF50EF" w14:paraId="1B4DF40F" w14:textId="77777777" w:rsidTr="00A66CAE">
        <w:trPr>
          <w:trHeight w:val="375"/>
        </w:trPr>
        <w:tc>
          <w:tcPr>
            <w:tcW w:w="2633" w:type="dxa"/>
            <w:shd w:val="clear" w:color="auto" w:fill="E6E6E6"/>
          </w:tcPr>
          <w:p w14:paraId="421D9DEF" w14:textId="77777777" w:rsidR="00F1297D" w:rsidRPr="00DF50EF" w:rsidRDefault="00F1297D" w:rsidP="00527499">
            <w:pPr>
              <w:rPr>
                <w:rFonts w:cs="Times New Roman"/>
                <w:b/>
                <w:szCs w:val="22"/>
                <w:lang w:val="fr-FR"/>
              </w:rPr>
            </w:pPr>
            <w:r w:rsidRPr="00DF50EF">
              <w:rPr>
                <w:rFonts w:cs="Times New Roman"/>
                <w:b/>
                <w:sz w:val="22"/>
                <w:szCs w:val="22"/>
                <w:lang w:val="fr-FR"/>
              </w:rPr>
              <w:t>Total Approved Budget :</w:t>
            </w:r>
            <w:r w:rsidRPr="00DF50EF">
              <w:rPr>
                <w:rStyle w:val="FootnoteReference"/>
                <w:rFonts w:cs="Times New Roman"/>
                <w:b/>
                <w:sz w:val="22"/>
                <w:szCs w:val="22"/>
                <w:lang w:val="fr-FR"/>
              </w:rPr>
              <w:footnoteReference w:id="2"/>
            </w:r>
          </w:p>
        </w:tc>
        <w:tc>
          <w:tcPr>
            <w:tcW w:w="7537" w:type="dxa"/>
            <w:gridSpan w:val="3"/>
            <w:shd w:val="clear" w:color="auto" w:fill="auto"/>
            <w:vAlign w:val="center"/>
          </w:tcPr>
          <w:p w14:paraId="0540A030" w14:textId="77777777" w:rsidR="00F1297D" w:rsidRPr="00DF50EF" w:rsidRDefault="00523AAD" w:rsidP="007A66D3">
            <w:pPr>
              <w:rPr>
                <w:rFonts w:cs="Times New Roman"/>
                <w:szCs w:val="22"/>
                <w:lang w:val="fr-FR"/>
              </w:rPr>
            </w:pPr>
            <w:r w:rsidRPr="00DF50EF">
              <w:rPr>
                <w:rFonts w:cs="Times New Roman"/>
                <w:sz w:val="22"/>
                <w:szCs w:val="22"/>
              </w:rPr>
              <w:t>576,602</w:t>
            </w:r>
            <w:r w:rsidR="00CC2E32" w:rsidRPr="00DF50EF">
              <w:rPr>
                <w:rFonts w:cs="Times New Roman"/>
                <w:sz w:val="22"/>
                <w:szCs w:val="22"/>
              </w:rPr>
              <w:t xml:space="preserve"> (</w:t>
            </w:r>
            <w:r w:rsidRPr="00DF50EF">
              <w:rPr>
                <w:rFonts w:cs="Times New Roman"/>
                <w:sz w:val="22"/>
                <w:szCs w:val="22"/>
              </w:rPr>
              <w:t>UNDP – 198,892 / UN Women – 377,710</w:t>
            </w:r>
            <w:r w:rsidR="00CC2E32" w:rsidRPr="00DF50EF">
              <w:rPr>
                <w:rFonts w:cs="Times New Roman"/>
                <w:sz w:val="22"/>
                <w:szCs w:val="22"/>
              </w:rPr>
              <w:t>)</w:t>
            </w:r>
          </w:p>
        </w:tc>
      </w:tr>
      <w:tr w:rsidR="00F1297D" w:rsidRPr="00DF50EF" w14:paraId="0F5D8BD7" w14:textId="77777777" w:rsidTr="00A66CAE">
        <w:trPr>
          <w:trHeight w:val="375"/>
        </w:trPr>
        <w:tc>
          <w:tcPr>
            <w:tcW w:w="2633" w:type="dxa"/>
            <w:shd w:val="clear" w:color="auto" w:fill="E6E6E6"/>
          </w:tcPr>
          <w:p w14:paraId="189893C8" w14:textId="77777777" w:rsidR="00F1297D" w:rsidRPr="00DF50EF" w:rsidRDefault="00F1297D" w:rsidP="00527499">
            <w:pPr>
              <w:rPr>
                <w:rFonts w:cs="Times New Roman"/>
                <w:b/>
                <w:szCs w:val="22"/>
              </w:rPr>
            </w:pPr>
            <w:r w:rsidRPr="00DF50EF">
              <w:rPr>
                <w:rFonts w:cs="Times New Roman"/>
                <w:b/>
                <w:sz w:val="22"/>
                <w:szCs w:val="22"/>
              </w:rPr>
              <w:t xml:space="preserve">Preliminary data on funds committed : </w:t>
            </w:r>
            <w:r w:rsidRPr="00DF50EF">
              <w:rPr>
                <w:rStyle w:val="FootnoteReference"/>
                <w:rFonts w:cs="Times New Roman"/>
                <w:b/>
                <w:sz w:val="22"/>
                <w:szCs w:val="22"/>
              </w:rPr>
              <w:footnoteReference w:id="3"/>
            </w:r>
          </w:p>
        </w:tc>
        <w:tc>
          <w:tcPr>
            <w:tcW w:w="2520" w:type="dxa"/>
            <w:shd w:val="clear" w:color="auto" w:fill="auto"/>
            <w:vAlign w:val="center"/>
          </w:tcPr>
          <w:p w14:paraId="306A1934" w14:textId="0952A769" w:rsidR="00F1297D" w:rsidRPr="00DF50EF" w:rsidRDefault="00BD56F4" w:rsidP="00527499">
            <w:pPr>
              <w:rPr>
                <w:rFonts w:cs="Times New Roman"/>
                <w:szCs w:val="22"/>
              </w:rPr>
            </w:pPr>
            <w:r w:rsidRPr="00DF50EF">
              <w:rPr>
                <w:rFonts w:cs="Times New Roman"/>
                <w:sz w:val="22"/>
                <w:szCs w:val="22"/>
              </w:rPr>
              <w:t>2</w:t>
            </w:r>
            <w:r w:rsidR="00E84725">
              <w:rPr>
                <w:rFonts w:cs="Times New Roman"/>
                <w:sz w:val="22"/>
                <w:szCs w:val="22"/>
              </w:rPr>
              <w:t>5,478</w:t>
            </w:r>
          </w:p>
        </w:tc>
        <w:tc>
          <w:tcPr>
            <w:tcW w:w="2880" w:type="dxa"/>
            <w:shd w:val="pct15" w:color="auto" w:fill="auto"/>
            <w:vAlign w:val="center"/>
          </w:tcPr>
          <w:p w14:paraId="7155A68C" w14:textId="77777777" w:rsidR="00F1297D" w:rsidRPr="00DF50EF" w:rsidRDefault="00F1297D" w:rsidP="00527499">
            <w:pPr>
              <w:rPr>
                <w:rFonts w:cs="Times New Roman"/>
                <w:b/>
                <w:szCs w:val="22"/>
              </w:rPr>
            </w:pPr>
            <w:r w:rsidRPr="00DF50EF">
              <w:rPr>
                <w:rFonts w:cs="Times New Roman"/>
                <w:b/>
                <w:sz w:val="22"/>
                <w:szCs w:val="22"/>
              </w:rPr>
              <w:t>% of funds committed  / total approved budget:</w:t>
            </w:r>
          </w:p>
        </w:tc>
        <w:tc>
          <w:tcPr>
            <w:tcW w:w="2137" w:type="dxa"/>
            <w:shd w:val="clear" w:color="auto" w:fill="auto"/>
            <w:vAlign w:val="center"/>
          </w:tcPr>
          <w:p w14:paraId="7DE32DB6" w14:textId="42ED2C4E" w:rsidR="00F1297D" w:rsidRPr="00DF50EF" w:rsidRDefault="00BD56F4" w:rsidP="00527499">
            <w:pPr>
              <w:rPr>
                <w:rFonts w:cs="Times New Roman"/>
                <w:szCs w:val="22"/>
              </w:rPr>
            </w:pPr>
            <w:r w:rsidRPr="00DF50EF">
              <w:rPr>
                <w:rFonts w:cs="Times New Roman"/>
                <w:sz w:val="22"/>
                <w:szCs w:val="22"/>
              </w:rPr>
              <w:t>4.</w:t>
            </w:r>
            <w:r w:rsidR="00E84725">
              <w:rPr>
                <w:rFonts w:cs="Times New Roman"/>
                <w:sz w:val="22"/>
                <w:szCs w:val="22"/>
              </w:rPr>
              <w:t>4</w:t>
            </w:r>
            <w:r w:rsidRPr="00DF50EF">
              <w:rPr>
                <w:rFonts w:cs="Times New Roman"/>
                <w:sz w:val="22"/>
                <w:szCs w:val="22"/>
              </w:rPr>
              <w:t>2 %</w:t>
            </w:r>
          </w:p>
        </w:tc>
      </w:tr>
      <w:tr w:rsidR="00F1297D" w:rsidRPr="00DF50EF" w14:paraId="109DBBE5" w14:textId="77777777" w:rsidTr="00A66CAE">
        <w:trPr>
          <w:trHeight w:val="375"/>
        </w:trPr>
        <w:tc>
          <w:tcPr>
            <w:tcW w:w="2633" w:type="dxa"/>
            <w:shd w:val="clear" w:color="auto" w:fill="E6E6E6"/>
          </w:tcPr>
          <w:p w14:paraId="12CA802A" w14:textId="77777777" w:rsidR="00F1297D" w:rsidRPr="00DF50EF" w:rsidRDefault="00F1297D" w:rsidP="00527499">
            <w:pPr>
              <w:rPr>
                <w:rFonts w:cs="Times New Roman"/>
                <w:b/>
                <w:szCs w:val="22"/>
                <w:lang w:val="fr-FR"/>
              </w:rPr>
            </w:pPr>
            <w:r w:rsidRPr="00DF50EF">
              <w:rPr>
                <w:rFonts w:cs="Times New Roman"/>
                <w:b/>
                <w:sz w:val="22"/>
                <w:szCs w:val="22"/>
                <w:lang w:val="fr-FR"/>
              </w:rPr>
              <w:t>Expenditure</w:t>
            </w:r>
            <w:r w:rsidRPr="00DF50EF">
              <w:rPr>
                <w:rStyle w:val="FootnoteReference"/>
                <w:rFonts w:cs="Times New Roman"/>
                <w:b/>
                <w:sz w:val="22"/>
                <w:szCs w:val="22"/>
              </w:rPr>
              <w:footnoteReference w:id="4"/>
            </w:r>
            <w:r w:rsidRPr="00DF50EF">
              <w:rPr>
                <w:rFonts w:cs="Times New Roman"/>
                <w:b/>
                <w:sz w:val="22"/>
                <w:szCs w:val="22"/>
                <w:lang w:val="fr-FR"/>
              </w:rPr>
              <w:t>:</w:t>
            </w:r>
          </w:p>
        </w:tc>
        <w:tc>
          <w:tcPr>
            <w:tcW w:w="2520" w:type="dxa"/>
            <w:shd w:val="clear" w:color="auto" w:fill="auto"/>
            <w:vAlign w:val="center"/>
          </w:tcPr>
          <w:p w14:paraId="7DA3828D" w14:textId="1FC978EA" w:rsidR="00F1297D" w:rsidRPr="00DF50EF" w:rsidRDefault="00BD56F4" w:rsidP="007A66D3">
            <w:pPr>
              <w:rPr>
                <w:rFonts w:cs="Times New Roman"/>
                <w:szCs w:val="22"/>
                <w:lang w:val="fr-FR" w:eastAsia="ja-JP"/>
              </w:rPr>
            </w:pPr>
            <w:r w:rsidRPr="00DF50EF">
              <w:rPr>
                <w:rFonts w:cs="Times New Roman"/>
                <w:sz w:val="22"/>
                <w:szCs w:val="22"/>
                <w:lang w:val="fr-FR" w:eastAsia="ja-JP"/>
              </w:rPr>
              <w:t>1</w:t>
            </w:r>
            <w:r w:rsidR="00715933">
              <w:rPr>
                <w:rFonts w:cs="Times New Roman"/>
                <w:sz w:val="22"/>
                <w:szCs w:val="22"/>
                <w:lang w:val="fr-FR" w:eastAsia="ja-JP"/>
              </w:rPr>
              <w:t>7</w:t>
            </w:r>
            <w:r w:rsidRPr="00DF50EF">
              <w:rPr>
                <w:rFonts w:cs="Times New Roman"/>
                <w:sz w:val="22"/>
                <w:szCs w:val="22"/>
                <w:lang w:val="fr-FR" w:eastAsia="ja-JP"/>
              </w:rPr>
              <w:t>,123</w:t>
            </w:r>
          </w:p>
        </w:tc>
        <w:tc>
          <w:tcPr>
            <w:tcW w:w="2880" w:type="dxa"/>
            <w:tcBorders>
              <w:bottom w:val="single" w:sz="4" w:space="0" w:color="auto"/>
            </w:tcBorders>
            <w:shd w:val="pct15" w:color="auto" w:fill="auto"/>
            <w:vAlign w:val="center"/>
          </w:tcPr>
          <w:p w14:paraId="04D45D61" w14:textId="77777777" w:rsidR="00F1297D" w:rsidRPr="00DF50EF" w:rsidRDefault="00F1297D" w:rsidP="00527499">
            <w:pPr>
              <w:rPr>
                <w:rFonts w:cs="Times New Roman"/>
                <w:szCs w:val="22"/>
              </w:rPr>
            </w:pPr>
            <w:r w:rsidRPr="00DF50EF">
              <w:rPr>
                <w:rFonts w:cs="Times New Roman"/>
                <w:b/>
                <w:sz w:val="22"/>
                <w:szCs w:val="22"/>
              </w:rPr>
              <w:t>% of expenditure / total budget: (Delivery rate)</w:t>
            </w:r>
          </w:p>
        </w:tc>
        <w:tc>
          <w:tcPr>
            <w:tcW w:w="2137" w:type="dxa"/>
            <w:shd w:val="clear" w:color="auto" w:fill="auto"/>
            <w:vAlign w:val="center"/>
          </w:tcPr>
          <w:p w14:paraId="620EF2FB" w14:textId="51438E97" w:rsidR="007A66D3" w:rsidRPr="00DF50EF" w:rsidRDefault="00CB571B" w:rsidP="007A66D3">
            <w:pPr>
              <w:rPr>
                <w:rFonts w:cs="Times New Roman"/>
                <w:szCs w:val="22"/>
                <w:lang w:eastAsia="ja-JP"/>
              </w:rPr>
            </w:pPr>
            <w:r w:rsidRPr="00DF50EF">
              <w:rPr>
                <w:rFonts w:cs="Times New Roman"/>
                <w:sz w:val="22"/>
                <w:szCs w:val="22"/>
                <w:lang w:eastAsia="ja-JP"/>
              </w:rPr>
              <w:t>2.</w:t>
            </w:r>
            <w:r w:rsidR="00715933">
              <w:rPr>
                <w:rFonts w:cs="Times New Roman"/>
                <w:sz w:val="22"/>
                <w:szCs w:val="22"/>
                <w:lang w:eastAsia="ja-JP"/>
              </w:rPr>
              <w:t>97</w:t>
            </w:r>
            <w:r w:rsidRPr="00DF50EF">
              <w:rPr>
                <w:rFonts w:cs="Times New Roman"/>
                <w:sz w:val="22"/>
                <w:szCs w:val="22"/>
                <w:lang w:eastAsia="ja-JP"/>
              </w:rPr>
              <w:t xml:space="preserve">% </w:t>
            </w:r>
          </w:p>
          <w:p w14:paraId="728C6F7B" w14:textId="77777777" w:rsidR="00B973DA" w:rsidRPr="00DF50EF" w:rsidRDefault="00B973DA" w:rsidP="00527499">
            <w:pPr>
              <w:rPr>
                <w:rFonts w:cs="Times New Roman"/>
                <w:szCs w:val="22"/>
                <w:lang w:eastAsia="ja-JP"/>
              </w:rPr>
            </w:pPr>
          </w:p>
        </w:tc>
      </w:tr>
      <w:tr w:rsidR="00F1297D" w:rsidRPr="00DF50EF" w14:paraId="57E307DA" w14:textId="77777777" w:rsidTr="00A66CAE">
        <w:trPr>
          <w:trHeight w:val="420"/>
        </w:trPr>
        <w:tc>
          <w:tcPr>
            <w:tcW w:w="2633" w:type="dxa"/>
            <w:shd w:val="clear" w:color="auto" w:fill="E6E6E6"/>
            <w:vAlign w:val="center"/>
          </w:tcPr>
          <w:p w14:paraId="0E3DFD90" w14:textId="77777777" w:rsidR="00F1297D" w:rsidRPr="00DF50EF" w:rsidRDefault="00F1297D" w:rsidP="00527499">
            <w:pPr>
              <w:rPr>
                <w:rFonts w:cs="Times New Roman"/>
                <w:b/>
                <w:szCs w:val="22"/>
              </w:rPr>
            </w:pPr>
            <w:r w:rsidRPr="00DF50EF">
              <w:rPr>
                <w:rFonts w:cs="Times New Roman"/>
                <w:b/>
                <w:sz w:val="22"/>
                <w:szCs w:val="22"/>
              </w:rPr>
              <w:t>Project Approval Date:</w:t>
            </w:r>
          </w:p>
          <w:p w14:paraId="7B3527B8" w14:textId="77777777" w:rsidR="00F1297D" w:rsidRPr="00DF50EF" w:rsidRDefault="00F1297D" w:rsidP="00527499">
            <w:pPr>
              <w:rPr>
                <w:rFonts w:cs="Times New Roman"/>
                <w:b/>
                <w:szCs w:val="22"/>
              </w:rPr>
            </w:pPr>
          </w:p>
        </w:tc>
        <w:tc>
          <w:tcPr>
            <w:tcW w:w="2520" w:type="dxa"/>
            <w:shd w:val="clear" w:color="auto" w:fill="auto"/>
            <w:vAlign w:val="center"/>
          </w:tcPr>
          <w:p w14:paraId="4141B6B4" w14:textId="77777777" w:rsidR="00F1297D" w:rsidRPr="00DF50EF" w:rsidRDefault="003130A6" w:rsidP="00527499">
            <w:pPr>
              <w:rPr>
                <w:rFonts w:cs="Times New Roman"/>
                <w:b/>
                <w:szCs w:val="22"/>
              </w:rPr>
            </w:pPr>
            <w:r w:rsidRPr="00DF50EF">
              <w:rPr>
                <w:rFonts w:cs="Times New Roman"/>
                <w:sz w:val="22"/>
                <w:szCs w:val="22"/>
              </w:rPr>
              <w:t>19 December 2014</w:t>
            </w:r>
          </w:p>
        </w:tc>
        <w:tc>
          <w:tcPr>
            <w:tcW w:w="2880" w:type="dxa"/>
            <w:vMerge w:val="restart"/>
            <w:shd w:val="pct15" w:color="auto" w:fill="auto"/>
            <w:vAlign w:val="center"/>
          </w:tcPr>
          <w:p w14:paraId="110AF0C9" w14:textId="77777777" w:rsidR="00F1297D" w:rsidRPr="00DF50EF" w:rsidRDefault="00F1297D" w:rsidP="00527499">
            <w:pPr>
              <w:jc w:val="center"/>
              <w:rPr>
                <w:rFonts w:cs="Times New Roman"/>
                <w:b/>
                <w:bCs/>
                <w:szCs w:val="22"/>
              </w:rPr>
            </w:pPr>
            <w:r w:rsidRPr="00DF50EF">
              <w:rPr>
                <w:rFonts w:cs="Times New Roman"/>
                <w:b/>
                <w:bCs/>
                <w:sz w:val="22"/>
                <w:szCs w:val="22"/>
              </w:rPr>
              <w:t>Possible delay in operational closure date (Number of months)</w:t>
            </w:r>
          </w:p>
        </w:tc>
        <w:tc>
          <w:tcPr>
            <w:tcW w:w="2137" w:type="dxa"/>
            <w:vMerge w:val="restart"/>
            <w:shd w:val="clear" w:color="auto" w:fill="auto"/>
            <w:vAlign w:val="center"/>
          </w:tcPr>
          <w:p w14:paraId="6BC3F6E1" w14:textId="77777777" w:rsidR="00F1297D" w:rsidRPr="00DF50EF" w:rsidRDefault="00F1297D" w:rsidP="00527499">
            <w:pPr>
              <w:rPr>
                <w:rFonts w:cs="Times New Roman"/>
                <w:bCs/>
                <w:szCs w:val="22"/>
              </w:rPr>
            </w:pPr>
          </w:p>
        </w:tc>
      </w:tr>
      <w:tr w:rsidR="00F1297D" w:rsidRPr="00DF50EF" w14:paraId="1A3222A7" w14:textId="77777777" w:rsidTr="00A66CAE">
        <w:trPr>
          <w:trHeight w:val="420"/>
        </w:trPr>
        <w:tc>
          <w:tcPr>
            <w:tcW w:w="2633" w:type="dxa"/>
            <w:shd w:val="clear" w:color="auto" w:fill="E6E6E6"/>
            <w:vAlign w:val="center"/>
          </w:tcPr>
          <w:p w14:paraId="3BB1289D" w14:textId="77777777" w:rsidR="00F1297D" w:rsidRPr="00DF50EF" w:rsidRDefault="00F1297D" w:rsidP="00527499">
            <w:pPr>
              <w:rPr>
                <w:rFonts w:cs="Times New Roman"/>
                <w:b/>
                <w:szCs w:val="22"/>
              </w:rPr>
            </w:pPr>
            <w:r w:rsidRPr="00DF50EF">
              <w:rPr>
                <w:rFonts w:cs="Times New Roman"/>
                <w:b/>
                <w:sz w:val="22"/>
                <w:szCs w:val="22"/>
              </w:rPr>
              <w:t>Project Start Date:</w:t>
            </w:r>
          </w:p>
          <w:p w14:paraId="166FD086" w14:textId="77777777" w:rsidR="00F1297D" w:rsidRPr="00DF50EF" w:rsidRDefault="00F1297D" w:rsidP="00527499">
            <w:pPr>
              <w:rPr>
                <w:rFonts w:cs="Times New Roman"/>
                <w:b/>
                <w:szCs w:val="22"/>
              </w:rPr>
            </w:pPr>
          </w:p>
        </w:tc>
        <w:tc>
          <w:tcPr>
            <w:tcW w:w="2520" w:type="dxa"/>
            <w:shd w:val="clear" w:color="auto" w:fill="auto"/>
            <w:vAlign w:val="center"/>
          </w:tcPr>
          <w:p w14:paraId="5A9F7514" w14:textId="7B8DD74C" w:rsidR="00F1297D" w:rsidRPr="00DF50EF" w:rsidRDefault="00D73446" w:rsidP="00D73446">
            <w:pPr>
              <w:rPr>
                <w:rFonts w:cs="Times New Roman"/>
                <w:b/>
                <w:szCs w:val="22"/>
              </w:rPr>
            </w:pPr>
            <w:r>
              <w:rPr>
                <w:rFonts w:cs="Times New Roman"/>
                <w:sz w:val="22"/>
                <w:szCs w:val="22"/>
                <w:lang w:val="fr-FR" w:eastAsia="ja-JP"/>
              </w:rPr>
              <w:t>19</w:t>
            </w:r>
            <w:r w:rsidR="00CC2E32" w:rsidRPr="00DF50EF">
              <w:rPr>
                <w:rFonts w:cs="Times New Roman"/>
                <w:sz w:val="22"/>
                <w:szCs w:val="22"/>
                <w:lang w:val="fr-FR" w:eastAsia="ja-JP"/>
              </w:rPr>
              <w:t xml:space="preserve"> </w:t>
            </w:r>
            <w:r>
              <w:rPr>
                <w:rFonts w:cs="Times New Roman"/>
                <w:sz w:val="22"/>
                <w:szCs w:val="22"/>
                <w:lang w:val="fr-FR" w:eastAsia="ja-JP"/>
              </w:rPr>
              <w:t>December</w:t>
            </w:r>
            <w:r w:rsidR="00CC2E32" w:rsidRPr="00DF50EF">
              <w:rPr>
                <w:rFonts w:cs="Times New Roman"/>
                <w:sz w:val="22"/>
                <w:szCs w:val="22"/>
                <w:lang w:val="fr-FR" w:eastAsia="ja-JP"/>
              </w:rPr>
              <w:t>,</w:t>
            </w:r>
            <w:r w:rsidR="003130A6" w:rsidRPr="00DF50EF">
              <w:rPr>
                <w:rFonts w:cs="Times New Roman"/>
                <w:sz w:val="22"/>
                <w:szCs w:val="22"/>
                <w:lang w:val="fr-FR" w:eastAsia="ja-JP"/>
              </w:rPr>
              <w:t xml:space="preserve"> 201</w:t>
            </w:r>
            <w:r>
              <w:rPr>
                <w:rFonts w:cs="Times New Roman"/>
                <w:sz w:val="22"/>
                <w:szCs w:val="22"/>
                <w:lang w:val="fr-FR" w:eastAsia="ja-JP"/>
              </w:rPr>
              <w:t>4</w:t>
            </w:r>
          </w:p>
        </w:tc>
        <w:tc>
          <w:tcPr>
            <w:tcW w:w="2880" w:type="dxa"/>
            <w:vMerge/>
            <w:shd w:val="pct15" w:color="auto" w:fill="auto"/>
            <w:vAlign w:val="center"/>
          </w:tcPr>
          <w:p w14:paraId="325B5649" w14:textId="77777777" w:rsidR="00F1297D" w:rsidRPr="00DF50EF" w:rsidRDefault="00F1297D" w:rsidP="00527499">
            <w:pPr>
              <w:jc w:val="center"/>
              <w:rPr>
                <w:rFonts w:cs="Times New Roman"/>
                <w:bCs/>
                <w:szCs w:val="22"/>
              </w:rPr>
            </w:pPr>
          </w:p>
        </w:tc>
        <w:tc>
          <w:tcPr>
            <w:tcW w:w="2137" w:type="dxa"/>
            <w:vMerge/>
            <w:shd w:val="clear" w:color="auto" w:fill="auto"/>
            <w:vAlign w:val="center"/>
          </w:tcPr>
          <w:p w14:paraId="7509F613" w14:textId="77777777" w:rsidR="00F1297D" w:rsidRPr="00DF50EF" w:rsidRDefault="00F1297D" w:rsidP="00527499">
            <w:pPr>
              <w:jc w:val="center"/>
              <w:rPr>
                <w:rFonts w:cs="Times New Roman"/>
                <w:bCs/>
                <w:szCs w:val="22"/>
              </w:rPr>
            </w:pPr>
          </w:p>
        </w:tc>
      </w:tr>
      <w:tr w:rsidR="00F1297D" w:rsidRPr="00DF50EF" w14:paraId="25DF2248" w14:textId="77777777" w:rsidTr="00A66CAE">
        <w:trPr>
          <w:trHeight w:val="420"/>
        </w:trPr>
        <w:tc>
          <w:tcPr>
            <w:tcW w:w="2633" w:type="dxa"/>
            <w:tcBorders>
              <w:bottom w:val="single" w:sz="4" w:space="0" w:color="auto"/>
            </w:tcBorders>
            <w:shd w:val="clear" w:color="auto" w:fill="E6E6E6"/>
            <w:vAlign w:val="center"/>
          </w:tcPr>
          <w:p w14:paraId="10681BF1" w14:textId="77777777" w:rsidR="00F1297D" w:rsidRPr="00DF50EF" w:rsidRDefault="00F1297D" w:rsidP="00527499">
            <w:pPr>
              <w:rPr>
                <w:rFonts w:cs="Times New Roman"/>
                <w:b/>
                <w:szCs w:val="22"/>
              </w:rPr>
            </w:pPr>
            <w:r w:rsidRPr="00DF50EF">
              <w:rPr>
                <w:rFonts w:cs="Times New Roman"/>
                <w:b/>
                <w:sz w:val="22"/>
                <w:szCs w:val="22"/>
              </w:rPr>
              <w:t>Expected Operational Project  Closure Date:</w:t>
            </w:r>
          </w:p>
        </w:tc>
        <w:tc>
          <w:tcPr>
            <w:tcW w:w="2520" w:type="dxa"/>
            <w:shd w:val="clear" w:color="auto" w:fill="auto"/>
            <w:vAlign w:val="center"/>
          </w:tcPr>
          <w:p w14:paraId="050493AB" w14:textId="77777777" w:rsidR="00F1297D" w:rsidRPr="00DF50EF" w:rsidRDefault="003130A6" w:rsidP="00527499">
            <w:pPr>
              <w:rPr>
                <w:rFonts w:cs="Times New Roman"/>
                <w:b/>
                <w:szCs w:val="22"/>
              </w:rPr>
            </w:pPr>
            <w:r w:rsidRPr="00DF50EF">
              <w:rPr>
                <w:rFonts w:cs="Times New Roman"/>
                <w:sz w:val="22"/>
                <w:szCs w:val="22"/>
              </w:rPr>
              <w:t>15 July 2016</w:t>
            </w:r>
          </w:p>
        </w:tc>
        <w:tc>
          <w:tcPr>
            <w:tcW w:w="2880" w:type="dxa"/>
            <w:vMerge/>
            <w:shd w:val="pct15" w:color="auto" w:fill="auto"/>
            <w:vAlign w:val="center"/>
          </w:tcPr>
          <w:p w14:paraId="1BA1B38E" w14:textId="77777777" w:rsidR="00F1297D" w:rsidRPr="00DF50EF" w:rsidRDefault="00F1297D" w:rsidP="00527499">
            <w:pPr>
              <w:jc w:val="center"/>
              <w:rPr>
                <w:rFonts w:cs="Times New Roman"/>
                <w:bCs/>
                <w:szCs w:val="22"/>
              </w:rPr>
            </w:pPr>
          </w:p>
        </w:tc>
        <w:tc>
          <w:tcPr>
            <w:tcW w:w="2137" w:type="dxa"/>
            <w:vMerge/>
            <w:shd w:val="clear" w:color="auto" w:fill="auto"/>
            <w:vAlign w:val="center"/>
          </w:tcPr>
          <w:p w14:paraId="25721D6A" w14:textId="77777777" w:rsidR="00F1297D" w:rsidRPr="00DF50EF" w:rsidRDefault="00F1297D" w:rsidP="00527499">
            <w:pPr>
              <w:jc w:val="center"/>
              <w:rPr>
                <w:rFonts w:cs="Times New Roman"/>
                <w:bCs/>
                <w:szCs w:val="22"/>
              </w:rPr>
            </w:pPr>
          </w:p>
        </w:tc>
      </w:tr>
      <w:tr w:rsidR="00F1297D" w:rsidRPr="00DF50EF" w14:paraId="4E8F7F85" w14:textId="77777777" w:rsidTr="00A66CAE">
        <w:trPr>
          <w:trHeight w:val="778"/>
        </w:trPr>
        <w:tc>
          <w:tcPr>
            <w:tcW w:w="2633" w:type="dxa"/>
            <w:shd w:val="clear" w:color="auto" w:fill="E6E6E6"/>
            <w:vAlign w:val="center"/>
          </w:tcPr>
          <w:p w14:paraId="7C32F586" w14:textId="77777777" w:rsidR="00F1297D" w:rsidRPr="00DF50EF" w:rsidRDefault="00F1297D" w:rsidP="00527499">
            <w:pPr>
              <w:rPr>
                <w:rFonts w:cs="Times New Roman"/>
                <w:b/>
                <w:szCs w:val="22"/>
              </w:rPr>
            </w:pPr>
            <w:r w:rsidRPr="00DF50EF">
              <w:rPr>
                <w:rFonts w:cs="Times New Roman"/>
                <w:b/>
                <w:sz w:val="22"/>
                <w:szCs w:val="22"/>
              </w:rPr>
              <w:t>Project Outcomes:</w:t>
            </w:r>
          </w:p>
        </w:tc>
        <w:tc>
          <w:tcPr>
            <w:tcW w:w="7537" w:type="dxa"/>
            <w:gridSpan w:val="3"/>
            <w:shd w:val="clear" w:color="auto" w:fill="auto"/>
            <w:vAlign w:val="center"/>
          </w:tcPr>
          <w:p w14:paraId="4A021FEC" w14:textId="0B8982B6" w:rsidR="00F1297D" w:rsidRPr="00DF50EF" w:rsidRDefault="003130A6" w:rsidP="0072042C">
            <w:pPr>
              <w:rPr>
                <w:rFonts w:cs="Times New Roman"/>
                <w:szCs w:val="22"/>
              </w:rPr>
            </w:pPr>
            <w:r w:rsidRPr="00DF50EF">
              <w:rPr>
                <w:rFonts w:cs="Times New Roman"/>
                <w:sz w:val="22"/>
                <w:szCs w:val="22"/>
                <w:lang w:val="fr-FR" w:eastAsia="ja-JP"/>
              </w:rPr>
              <w:t>Enhanced</w:t>
            </w:r>
            <w:r w:rsidR="00132451">
              <w:rPr>
                <w:rFonts w:cs="Times New Roman"/>
                <w:sz w:val="22"/>
                <w:szCs w:val="22"/>
                <w:lang w:val="fr-FR" w:eastAsia="ja-JP"/>
              </w:rPr>
              <w:t xml:space="preserve"> </w:t>
            </w:r>
            <w:r w:rsidRPr="00DF50EF">
              <w:rPr>
                <w:rFonts w:cs="Times New Roman"/>
                <w:sz w:val="22"/>
                <w:szCs w:val="22"/>
                <w:lang w:val="fr-FR" w:eastAsia="ja-JP"/>
              </w:rPr>
              <w:t>participatory and gender responsive planning and budgeting</w:t>
            </w:r>
            <w:r w:rsidR="00132451">
              <w:rPr>
                <w:rFonts w:cs="Times New Roman"/>
                <w:sz w:val="22"/>
                <w:szCs w:val="22"/>
                <w:lang w:val="fr-FR" w:eastAsia="ja-JP"/>
              </w:rPr>
              <w:t xml:space="preserve"> </w:t>
            </w:r>
            <w:r w:rsidRPr="00DF50EF">
              <w:rPr>
                <w:rFonts w:cs="Times New Roman"/>
                <w:sz w:val="22"/>
                <w:szCs w:val="22"/>
                <w:lang w:val="fr-FR" w:eastAsia="ja-JP"/>
              </w:rPr>
              <w:t>processes</w:t>
            </w:r>
            <w:r w:rsidR="00132451">
              <w:rPr>
                <w:rFonts w:cs="Times New Roman"/>
                <w:sz w:val="22"/>
                <w:szCs w:val="22"/>
                <w:lang w:val="fr-FR" w:eastAsia="ja-JP"/>
              </w:rPr>
              <w:t xml:space="preserve"> </w:t>
            </w:r>
            <w:r w:rsidRPr="00DF50EF">
              <w:rPr>
                <w:rFonts w:cs="Times New Roman"/>
                <w:sz w:val="22"/>
                <w:szCs w:val="22"/>
                <w:lang w:val="fr-FR" w:eastAsia="ja-JP"/>
              </w:rPr>
              <w:t xml:space="preserve">at the local </w:t>
            </w:r>
            <w:r w:rsidR="00132451" w:rsidRPr="00DF50EF">
              <w:rPr>
                <w:rFonts w:cs="Times New Roman"/>
                <w:sz w:val="22"/>
                <w:szCs w:val="22"/>
                <w:lang w:val="fr-FR" w:eastAsia="ja-JP"/>
              </w:rPr>
              <w:t>bodies (</w:t>
            </w:r>
            <w:r w:rsidRPr="00DF50EF">
              <w:rPr>
                <w:rFonts w:cs="Times New Roman"/>
                <w:sz w:val="22"/>
                <w:szCs w:val="22"/>
                <w:lang w:val="fr-FR" w:eastAsia="ja-JP"/>
              </w:rPr>
              <w:t xml:space="preserve">VDC, DDC and Municipality) for implementation and monitoring of National Action Plan on </w:t>
            </w:r>
            <w:r w:rsidR="0072042C" w:rsidRPr="00DF50EF">
              <w:rPr>
                <w:rFonts w:cs="Times New Roman"/>
                <w:sz w:val="22"/>
                <w:szCs w:val="22"/>
                <w:lang w:val="fr-FR" w:eastAsia="ja-JP"/>
              </w:rPr>
              <w:t>W</w:t>
            </w:r>
            <w:r w:rsidRPr="00DF50EF">
              <w:rPr>
                <w:rFonts w:cs="Times New Roman"/>
                <w:sz w:val="22"/>
                <w:szCs w:val="22"/>
                <w:lang w:val="fr-FR" w:eastAsia="ja-JP"/>
              </w:rPr>
              <w:t xml:space="preserve">omen, </w:t>
            </w:r>
            <w:r w:rsidR="0072042C" w:rsidRPr="00DF50EF">
              <w:rPr>
                <w:rFonts w:cs="Times New Roman"/>
                <w:sz w:val="22"/>
                <w:szCs w:val="22"/>
                <w:lang w:val="fr-FR" w:eastAsia="ja-JP"/>
              </w:rPr>
              <w:t>P</w:t>
            </w:r>
            <w:r w:rsidRPr="00DF50EF">
              <w:rPr>
                <w:rFonts w:cs="Times New Roman"/>
                <w:sz w:val="22"/>
                <w:szCs w:val="22"/>
                <w:lang w:val="fr-FR" w:eastAsia="ja-JP"/>
              </w:rPr>
              <w:t xml:space="preserve">eace and </w:t>
            </w:r>
            <w:r w:rsidR="0072042C" w:rsidRPr="00DF50EF">
              <w:rPr>
                <w:rFonts w:cs="Times New Roman"/>
                <w:sz w:val="22"/>
                <w:szCs w:val="22"/>
                <w:lang w:val="fr-FR" w:eastAsia="ja-JP"/>
              </w:rPr>
              <w:t>S</w:t>
            </w:r>
            <w:r w:rsidRPr="00DF50EF">
              <w:rPr>
                <w:rFonts w:cs="Times New Roman"/>
                <w:sz w:val="22"/>
                <w:szCs w:val="22"/>
                <w:lang w:val="fr-FR" w:eastAsia="ja-JP"/>
              </w:rPr>
              <w:t xml:space="preserve">ecurity </w:t>
            </w:r>
            <w:r w:rsidR="0072042C" w:rsidRPr="00DF50EF">
              <w:rPr>
                <w:rFonts w:cs="Times New Roman"/>
                <w:sz w:val="22"/>
                <w:szCs w:val="22"/>
                <w:lang w:val="fr-FR" w:eastAsia="ja-JP"/>
              </w:rPr>
              <w:t>(</w:t>
            </w:r>
            <w:r w:rsidRPr="00DF50EF">
              <w:rPr>
                <w:rFonts w:cs="Times New Roman"/>
                <w:sz w:val="22"/>
                <w:szCs w:val="22"/>
                <w:lang w:val="fr-FR" w:eastAsia="ja-JP"/>
              </w:rPr>
              <w:t>UNSCRs 1325 and 1820</w:t>
            </w:r>
            <w:r w:rsidR="0072042C" w:rsidRPr="00DF50EF">
              <w:rPr>
                <w:rFonts w:cs="Times New Roman"/>
                <w:sz w:val="22"/>
                <w:szCs w:val="22"/>
                <w:lang w:val="fr-FR" w:eastAsia="ja-JP"/>
              </w:rPr>
              <w:t>)</w:t>
            </w:r>
          </w:p>
        </w:tc>
      </w:tr>
      <w:tr w:rsidR="00F1297D" w:rsidRPr="00DF50EF" w14:paraId="1722EBF0" w14:textId="77777777" w:rsidTr="00A66CAE">
        <w:trPr>
          <w:trHeight w:val="778"/>
        </w:trPr>
        <w:tc>
          <w:tcPr>
            <w:tcW w:w="2633" w:type="dxa"/>
            <w:shd w:val="clear" w:color="auto" w:fill="E6E6E6"/>
            <w:vAlign w:val="center"/>
          </w:tcPr>
          <w:p w14:paraId="721BE289" w14:textId="77777777" w:rsidR="00F1297D" w:rsidRPr="00DF50EF" w:rsidRDefault="00F1297D" w:rsidP="00527499">
            <w:pPr>
              <w:rPr>
                <w:rFonts w:cs="Times New Roman"/>
                <w:b/>
                <w:szCs w:val="22"/>
              </w:rPr>
            </w:pPr>
            <w:r w:rsidRPr="00DF50EF">
              <w:rPr>
                <w:rFonts w:cs="Times New Roman"/>
                <w:b/>
                <w:sz w:val="22"/>
                <w:szCs w:val="22"/>
              </w:rPr>
              <w:lastRenderedPageBreak/>
              <w:t>PBF Focus Area</w:t>
            </w:r>
            <w:r w:rsidRPr="00DF50EF">
              <w:rPr>
                <w:rStyle w:val="FootnoteReference"/>
                <w:rFonts w:cs="Times New Roman"/>
                <w:b/>
                <w:sz w:val="22"/>
                <w:szCs w:val="22"/>
              </w:rPr>
              <w:footnoteReference w:id="5"/>
            </w:r>
          </w:p>
          <w:p w14:paraId="32CE9E14" w14:textId="77777777" w:rsidR="00F1297D" w:rsidRPr="00DF50EF" w:rsidRDefault="00F1297D" w:rsidP="00527499">
            <w:pPr>
              <w:rPr>
                <w:rFonts w:cs="Times New Roman"/>
                <w:szCs w:val="22"/>
              </w:rPr>
            </w:pPr>
            <w:r w:rsidRPr="00DF50EF">
              <w:rPr>
                <w:rFonts w:cs="Times New Roman"/>
                <w:sz w:val="22"/>
                <w:szCs w:val="22"/>
              </w:rPr>
              <w:t>(select one of the Focus Areas listed below)</w:t>
            </w:r>
          </w:p>
        </w:tc>
        <w:tc>
          <w:tcPr>
            <w:tcW w:w="7537" w:type="dxa"/>
            <w:gridSpan w:val="3"/>
            <w:shd w:val="clear" w:color="auto" w:fill="auto"/>
            <w:vAlign w:val="center"/>
          </w:tcPr>
          <w:p w14:paraId="3B9325EE" w14:textId="77777777" w:rsidR="00F1297D" w:rsidRPr="00DF50EF" w:rsidRDefault="003130A6" w:rsidP="00527499">
            <w:pPr>
              <w:rPr>
                <w:rFonts w:cs="Times New Roman"/>
                <w:szCs w:val="22"/>
              </w:rPr>
            </w:pPr>
            <w:r w:rsidRPr="00DF50EF">
              <w:rPr>
                <w:rFonts w:cs="Times New Roman"/>
                <w:sz w:val="22"/>
                <w:szCs w:val="22"/>
                <w:lang w:val="fr-FR" w:eastAsia="ja-JP"/>
              </w:rPr>
              <w:t>Priority Area 2: Promote coexistence and peaceful</w:t>
            </w:r>
            <w:r w:rsidR="00132451">
              <w:rPr>
                <w:rFonts w:cs="Times New Roman"/>
                <w:sz w:val="22"/>
                <w:szCs w:val="22"/>
                <w:lang w:val="fr-FR" w:eastAsia="ja-JP"/>
              </w:rPr>
              <w:t xml:space="preserve"> </w:t>
            </w:r>
            <w:r w:rsidRPr="00DF50EF">
              <w:rPr>
                <w:rFonts w:cs="Times New Roman"/>
                <w:sz w:val="22"/>
                <w:szCs w:val="22"/>
                <w:lang w:val="fr-FR" w:eastAsia="ja-JP"/>
              </w:rPr>
              <w:t>resolution of conflicts (2.2) Democratic</w:t>
            </w:r>
            <w:r w:rsidR="00132451">
              <w:rPr>
                <w:rFonts w:cs="Times New Roman"/>
                <w:sz w:val="22"/>
                <w:szCs w:val="22"/>
                <w:lang w:val="fr-FR" w:eastAsia="ja-JP"/>
              </w:rPr>
              <w:t xml:space="preserve"> </w:t>
            </w:r>
            <w:r w:rsidRPr="00DF50EF">
              <w:rPr>
                <w:rFonts w:cs="Times New Roman"/>
                <w:sz w:val="22"/>
                <w:szCs w:val="22"/>
                <w:lang w:val="fr-FR" w:eastAsia="ja-JP"/>
              </w:rPr>
              <w:t>Governance; (2.3) Conflict</w:t>
            </w:r>
            <w:r w:rsidR="00132451">
              <w:rPr>
                <w:rFonts w:cs="Times New Roman"/>
                <w:sz w:val="22"/>
                <w:szCs w:val="22"/>
                <w:lang w:val="fr-FR" w:eastAsia="ja-JP"/>
              </w:rPr>
              <w:t xml:space="preserve"> </w:t>
            </w:r>
            <w:r w:rsidRPr="00DF50EF">
              <w:rPr>
                <w:rFonts w:cs="Times New Roman"/>
                <w:sz w:val="22"/>
                <w:szCs w:val="22"/>
                <w:lang w:val="fr-FR" w:eastAsia="ja-JP"/>
              </w:rPr>
              <w:t xml:space="preserve">prevention/ management.  </w:t>
            </w:r>
          </w:p>
        </w:tc>
      </w:tr>
    </w:tbl>
    <w:p w14:paraId="31C20CD0" w14:textId="77777777" w:rsidR="00F1297D" w:rsidRPr="00DF50EF" w:rsidRDefault="00F1297D" w:rsidP="00F1297D">
      <w:pPr>
        <w:outlineLvl w:val="0"/>
        <w:rPr>
          <w:rFonts w:cs="Times New Roman"/>
          <w:sz w:val="22"/>
          <w:szCs w:val="22"/>
        </w:rPr>
        <w:sectPr w:rsidR="00F1297D" w:rsidRPr="00DF50EF" w:rsidSect="00F1297D">
          <w:footerReference w:type="even" r:id="rId10"/>
          <w:footerReference w:type="default" r:id="rId11"/>
          <w:pgSz w:w="12240" w:h="15840"/>
          <w:pgMar w:top="22" w:right="1530" w:bottom="450" w:left="1800" w:header="720" w:footer="720" w:gutter="0"/>
          <w:pgNumType w:start="1"/>
          <w:cols w:space="720"/>
          <w:formProt w:val="0"/>
          <w:docGrid w:linePitch="360"/>
        </w:sectPr>
      </w:pPr>
    </w:p>
    <w:p w14:paraId="7C724AFF" w14:textId="77777777" w:rsidR="00F1297D" w:rsidRPr="00DF50EF" w:rsidRDefault="00F1297D" w:rsidP="00F1297D">
      <w:pPr>
        <w:outlineLvl w:val="0"/>
        <w:rPr>
          <w:rFonts w:cs="Times New Roman"/>
          <w:sz w:val="22"/>
          <w:szCs w:val="22"/>
        </w:rPr>
      </w:pPr>
    </w:p>
    <w:p w14:paraId="47B404C2" w14:textId="77777777" w:rsidR="00F1297D" w:rsidRPr="00DF50EF" w:rsidRDefault="00F1297D" w:rsidP="00F1297D">
      <w:pPr>
        <w:outlineLvl w:val="0"/>
        <w:rPr>
          <w:rFonts w:cs="Times New Roman"/>
          <w:sz w:val="22"/>
          <w:szCs w:val="22"/>
        </w:rPr>
      </w:pPr>
    </w:p>
    <w:p w14:paraId="60276483" w14:textId="77777777" w:rsidR="00F1297D" w:rsidRPr="00DF50EF" w:rsidRDefault="00F1297D" w:rsidP="00F1297D">
      <w:pPr>
        <w:outlineLvl w:val="0"/>
        <w:rPr>
          <w:rFonts w:cs="Times New Roman"/>
          <w:b/>
          <w:sz w:val="22"/>
          <w:szCs w:val="22"/>
        </w:rPr>
      </w:pPr>
      <w:r w:rsidRPr="00DF50EF">
        <w:rPr>
          <w:rFonts w:cs="Times New Roman"/>
          <w:b/>
          <w:sz w:val="22"/>
          <w:szCs w:val="22"/>
        </w:rPr>
        <w:t xml:space="preserve">Qualitative assessment of progress </w:t>
      </w:r>
    </w:p>
    <w:p w14:paraId="6247CDDB" w14:textId="77777777" w:rsidR="00F1297D" w:rsidRPr="00DF50EF" w:rsidRDefault="00F1297D" w:rsidP="00F1297D">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F1297D" w:rsidRPr="00DF50EF" w14:paraId="6F2B293A" w14:textId="77777777" w:rsidTr="00527499">
        <w:tc>
          <w:tcPr>
            <w:tcW w:w="2988" w:type="dxa"/>
            <w:shd w:val="clear" w:color="auto" w:fill="auto"/>
          </w:tcPr>
          <w:p w14:paraId="77B12358" w14:textId="77777777" w:rsidR="00F1297D" w:rsidRPr="00DF50EF" w:rsidRDefault="00F1297D" w:rsidP="00527499">
            <w:pPr>
              <w:outlineLvl w:val="0"/>
              <w:rPr>
                <w:rFonts w:cs="Times New Roman"/>
                <w:i/>
                <w:szCs w:val="22"/>
              </w:rPr>
            </w:pPr>
            <w:r w:rsidRPr="00DF50EF">
              <w:rPr>
                <w:rFonts w:cs="Times New Roman"/>
                <w:i/>
                <w:sz w:val="22"/>
                <w:szCs w:val="22"/>
              </w:rPr>
              <w:t xml:space="preserve">For each intended outcome, provide evidence of progress during the reporting period. </w:t>
            </w:r>
          </w:p>
          <w:p w14:paraId="61A5F089" w14:textId="77777777" w:rsidR="00F1297D" w:rsidRPr="00DF50EF" w:rsidRDefault="00F1297D" w:rsidP="00527499">
            <w:pPr>
              <w:outlineLvl w:val="0"/>
              <w:rPr>
                <w:rFonts w:cs="Times New Roman"/>
                <w:i/>
                <w:szCs w:val="22"/>
              </w:rPr>
            </w:pPr>
          </w:p>
          <w:p w14:paraId="3609A47E" w14:textId="77777777" w:rsidR="00F1297D" w:rsidRPr="00DF50EF" w:rsidRDefault="00F1297D" w:rsidP="00527499">
            <w:pPr>
              <w:outlineLvl w:val="0"/>
              <w:rPr>
                <w:rFonts w:cs="Times New Roman"/>
                <w:i/>
                <w:szCs w:val="22"/>
              </w:rPr>
            </w:pPr>
            <w:r w:rsidRPr="00DF50EF">
              <w:rPr>
                <w:rFonts w:cs="Times New Roman"/>
                <w:i/>
                <w:sz w:val="22"/>
                <w:szCs w:val="22"/>
              </w:rPr>
              <w:t>In addition, for each outcome include the outputs achieved.</w:t>
            </w:r>
          </w:p>
          <w:p w14:paraId="2AF83EC1" w14:textId="77777777" w:rsidR="00226A13" w:rsidRPr="00DF50EF" w:rsidRDefault="00F1297D" w:rsidP="00527499">
            <w:pPr>
              <w:outlineLvl w:val="0"/>
              <w:rPr>
                <w:rFonts w:cs="Times New Roman"/>
                <w:i/>
                <w:szCs w:val="22"/>
              </w:rPr>
            </w:pPr>
            <w:r w:rsidRPr="00DF50EF">
              <w:rPr>
                <w:rFonts w:cs="Times New Roman"/>
                <w:i/>
                <w:sz w:val="22"/>
                <w:szCs w:val="22"/>
              </w:rPr>
              <w:t>(1000 characters max.)</w:t>
            </w:r>
          </w:p>
          <w:p w14:paraId="108C48CF" w14:textId="77777777" w:rsidR="00F1297D" w:rsidRPr="00DF50EF" w:rsidRDefault="00F1297D" w:rsidP="00527499">
            <w:pPr>
              <w:outlineLvl w:val="0"/>
              <w:rPr>
                <w:rFonts w:cs="Times New Roman"/>
                <w:b/>
                <w:szCs w:val="22"/>
              </w:rPr>
            </w:pPr>
          </w:p>
        </w:tc>
        <w:tc>
          <w:tcPr>
            <w:tcW w:w="10080" w:type="dxa"/>
            <w:shd w:val="clear" w:color="auto" w:fill="auto"/>
          </w:tcPr>
          <w:p w14:paraId="70D1E6BE" w14:textId="77777777" w:rsidR="003130A6" w:rsidRPr="00DF50EF" w:rsidRDefault="00F1297D" w:rsidP="003130A6">
            <w:pPr>
              <w:rPr>
                <w:rFonts w:cs="Times New Roman"/>
                <w:szCs w:val="22"/>
              </w:rPr>
            </w:pPr>
            <w:r w:rsidRPr="00DF50EF">
              <w:rPr>
                <w:rFonts w:cs="Times New Roman"/>
                <w:b/>
                <w:sz w:val="22"/>
                <w:szCs w:val="22"/>
              </w:rPr>
              <w:t xml:space="preserve">Outcome 1 : </w:t>
            </w:r>
            <w:r w:rsidR="003130A6" w:rsidRPr="00DF50EF">
              <w:rPr>
                <w:rFonts w:cs="Times New Roman"/>
                <w:sz w:val="22"/>
                <w:szCs w:val="22"/>
              </w:rPr>
              <w:t>Enhanced participatory and gender responsive planning and budgeting processes at the local bodies (VDC, DDC and Municipality) for implementation and monitoring of National Action Plan on women, peace and security [UNSCRs 1325 and 1820]</w:t>
            </w:r>
          </w:p>
          <w:p w14:paraId="3F8DF40B" w14:textId="77777777" w:rsidR="003130A6" w:rsidRPr="00DF50EF" w:rsidRDefault="003130A6" w:rsidP="003130A6">
            <w:pPr>
              <w:rPr>
                <w:rFonts w:cs="Times New Roman"/>
                <w:szCs w:val="22"/>
              </w:rPr>
            </w:pPr>
          </w:p>
          <w:p w14:paraId="43D82EED" w14:textId="77777777" w:rsidR="00CB571B" w:rsidRPr="00DF50EF" w:rsidRDefault="00D4741C" w:rsidP="003130A6">
            <w:pPr>
              <w:rPr>
                <w:rFonts w:cs="Times New Roman"/>
                <w:szCs w:val="22"/>
              </w:rPr>
            </w:pPr>
            <w:r w:rsidRPr="00DF50EF">
              <w:rPr>
                <w:rFonts w:cs="Times New Roman"/>
                <w:sz w:val="22"/>
                <w:szCs w:val="22"/>
              </w:rPr>
              <w:t xml:space="preserve">During the first six months of project inception, most of the efforts were placed in project </w:t>
            </w:r>
            <w:r w:rsidR="00CB571B" w:rsidRPr="00DF50EF">
              <w:rPr>
                <w:rFonts w:cs="Times New Roman"/>
                <w:sz w:val="22"/>
                <w:szCs w:val="22"/>
              </w:rPr>
              <w:t xml:space="preserve">coordination, </w:t>
            </w:r>
            <w:r w:rsidRPr="00DF50EF">
              <w:rPr>
                <w:rFonts w:cs="Times New Roman"/>
                <w:sz w:val="22"/>
                <w:szCs w:val="22"/>
              </w:rPr>
              <w:t xml:space="preserve">management and preparatory works. </w:t>
            </w:r>
            <w:r w:rsidR="006B1125" w:rsidRPr="00DF50EF">
              <w:rPr>
                <w:rFonts w:cs="Times New Roman"/>
                <w:sz w:val="22"/>
                <w:szCs w:val="22"/>
              </w:rPr>
              <w:t xml:space="preserve">Some consultation and FGDs were carried out with </w:t>
            </w:r>
            <w:r w:rsidR="007A66D3" w:rsidRPr="00DF50EF">
              <w:rPr>
                <w:rFonts w:cs="Times New Roman"/>
                <w:sz w:val="22"/>
                <w:szCs w:val="22"/>
              </w:rPr>
              <w:t xml:space="preserve">government stakeholders, </w:t>
            </w:r>
            <w:r w:rsidR="006B1125" w:rsidRPr="00DF50EF">
              <w:rPr>
                <w:rFonts w:cs="Times New Roman"/>
                <w:sz w:val="22"/>
                <w:szCs w:val="22"/>
              </w:rPr>
              <w:t xml:space="preserve">women groups, conflict affected victims, local political leaders in Bara and Parsa districts, contributing to </w:t>
            </w:r>
            <w:r w:rsidRPr="00DF50EF">
              <w:rPr>
                <w:rFonts w:cs="Times New Roman"/>
                <w:sz w:val="22"/>
                <w:szCs w:val="22"/>
              </w:rPr>
              <w:t>achieving the outcome.</w:t>
            </w:r>
            <w:r w:rsidR="00132451">
              <w:rPr>
                <w:rFonts w:cs="Times New Roman"/>
                <w:sz w:val="22"/>
                <w:szCs w:val="22"/>
              </w:rPr>
              <w:t xml:space="preserve"> </w:t>
            </w:r>
            <w:r w:rsidR="00BD56F4" w:rsidRPr="00DF50EF">
              <w:rPr>
                <w:rFonts w:cs="Times New Roman"/>
                <w:sz w:val="22"/>
                <w:szCs w:val="22"/>
              </w:rPr>
              <w:t>T</w:t>
            </w:r>
            <w:r w:rsidR="00CF4D2F" w:rsidRPr="00DF50EF">
              <w:rPr>
                <w:rFonts w:cs="Times New Roman"/>
                <w:sz w:val="22"/>
                <w:szCs w:val="22"/>
              </w:rPr>
              <w:t xml:space="preserve">his consultation process </w:t>
            </w:r>
            <w:r w:rsidR="00BD56F4" w:rsidRPr="00DF50EF">
              <w:rPr>
                <w:rFonts w:cs="Times New Roman"/>
                <w:sz w:val="22"/>
                <w:szCs w:val="22"/>
              </w:rPr>
              <w:t xml:space="preserve">with different stakeholders </w:t>
            </w:r>
            <w:r w:rsidR="00CF4D2F" w:rsidRPr="00DF50EF">
              <w:rPr>
                <w:rFonts w:cs="Times New Roman"/>
                <w:sz w:val="22"/>
                <w:szCs w:val="22"/>
              </w:rPr>
              <w:t xml:space="preserve">has reinforced for further realization about gender responsive planning and budgeting process particularly among the government stakeholders and local political leaders. </w:t>
            </w:r>
            <w:r w:rsidR="00BD56F4" w:rsidRPr="00DF50EF">
              <w:rPr>
                <w:rFonts w:cs="Times New Roman"/>
                <w:sz w:val="22"/>
                <w:szCs w:val="22"/>
              </w:rPr>
              <w:t>The FGDs with</w:t>
            </w:r>
            <w:r w:rsidR="00CF4D2F" w:rsidRPr="00DF50EF">
              <w:rPr>
                <w:rFonts w:cs="Times New Roman"/>
                <w:sz w:val="22"/>
                <w:szCs w:val="22"/>
              </w:rPr>
              <w:t xml:space="preserve"> women gro</w:t>
            </w:r>
            <w:r w:rsidR="0046037A" w:rsidRPr="00DF50EF">
              <w:rPr>
                <w:rFonts w:cs="Times New Roman"/>
                <w:sz w:val="22"/>
                <w:szCs w:val="22"/>
              </w:rPr>
              <w:t>ups and conflict affected women could identify issues of insecurities (domestic violence, rape, weapons, drugs, youth violence, alcohol, dowry, child marriage, caste discrimination, etc.) of women, which will be addressed through community security plans developed at the end of the series of consultations.</w:t>
            </w:r>
          </w:p>
          <w:p w14:paraId="578D0746" w14:textId="77777777" w:rsidR="009057FD" w:rsidRPr="00DF50EF" w:rsidRDefault="009057FD" w:rsidP="009057FD">
            <w:pPr>
              <w:jc w:val="both"/>
              <w:rPr>
                <w:rFonts w:cs="Times New Roman"/>
                <w:b/>
                <w:szCs w:val="22"/>
              </w:rPr>
            </w:pPr>
            <w:r w:rsidRPr="00DF50EF">
              <w:rPr>
                <w:rFonts w:cs="Times New Roman"/>
                <w:b/>
                <w:sz w:val="22"/>
                <w:szCs w:val="22"/>
              </w:rPr>
              <w:t xml:space="preserve">Output 1.1 </w:t>
            </w:r>
          </w:p>
          <w:p w14:paraId="585CE5B7" w14:textId="77777777" w:rsidR="009057FD" w:rsidRPr="00DF50EF" w:rsidRDefault="009057FD" w:rsidP="009057FD">
            <w:pPr>
              <w:autoSpaceDE w:val="0"/>
              <w:autoSpaceDN w:val="0"/>
              <w:jc w:val="both"/>
              <w:rPr>
                <w:rFonts w:cs="Times New Roman"/>
                <w:szCs w:val="22"/>
              </w:rPr>
            </w:pPr>
          </w:p>
          <w:p w14:paraId="7EE57CC9" w14:textId="77777777" w:rsidR="00D4741C" w:rsidRPr="00DF50EF" w:rsidRDefault="00E87882" w:rsidP="00D4741C">
            <w:pPr>
              <w:rPr>
                <w:rFonts w:cs="Times New Roman"/>
                <w:szCs w:val="22"/>
              </w:rPr>
            </w:pPr>
            <w:r w:rsidRPr="00DF50EF">
              <w:rPr>
                <w:rFonts w:cs="Times New Roman"/>
                <w:sz w:val="22"/>
                <w:szCs w:val="22"/>
              </w:rPr>
              <w:t xml:space="preserve">Two conflict issues (government decision to expand </w:t>
            </w:r>
            <w:r w:rsidR="0072042C" w:rsidRPr="00DF50EF">
              <w:rPr>
                <w:rFonts w:cs="Times New Roman"/>
                <w:sz w:val="22"/>
                <w:szCs w:val="22"/>
              </w:rPr>
              <w:t xml:space="preserve">a </w:t>
            </w:r>
            <w:r w:rsidRPr="00DF50EF">
              <w:rPr>
                <w:rFonts w:cs="Times New Roman"/>
                <w:sz w:val="22"/>
                <w:szCs w:val="22"/>
              </w:rPr>
              <w:t xml:space="preserve">service center in Simara, and </w:t>
            </w:r>
            <w:r w:rsidR="0072042C" w:rsidRPr="00DF50EF">
              <w:rPr>
                <w:rFonts w:cs="Times New Roman"/>
                <w:sz w:val="22"/>
                <w:szCs w:val="22"/>
              </w:rPr>
              <w:t xml:space="preserve">the </w:t>
            </w:r>
            <w:r w:rsidRPr="00DF50EF">
              <w:rPr>
                <w:rFonts w:cs="Times New Roman"/>
                <w:sz w:val="22"/>
                <w:szCs w:val="22"/>
              </w:rPr>
              <w:t xml:space="preserve">rape and death of a </w:t>
            </w:r>
            <w:r w:rsidR="0072042C" w:rsidRPr="00DF50EF">
              <w:rPr>
                <w:rFonts w:cs="Times New Roman"/>
                <w:sz w:val="22"/>
                <w:szCs w:val="22"/>
              </w:rPr>
              <w:t>dalit</w:t>
            </w:r>
            <w:r w:rsidR="00132451">
              <w:rPr>
                <w:rFonts w:cs="Times New Roman"/>
                <w:sz w:val="22"/>
                <w:szCs w:val="22"/>
              </w:rPr>
              <w:t xml:space="preserve"> </w:t>
            </w:r>
            <w:r w:rsidRPr="00DF50EF">
              <w:rPr>
                <w:rFonts w:cs="Times New Roman"/>
                <w:sz w:val="22"/>
                <w:szCs w:val="22"/>
              </w:rPr>
              <w:t>girl) flared up into violent protest</w:t>
            </w:r>
            <w:r w:rsidR="0072042C" w:rsidRPr="00DF50EF">
              <w:rPr>
                <w:rFonts w:cs="Times New Roman"/>
                <w:sz w:val="22"/>
                <w:szCs w:val="22"/>
              </w:rPr>
              <w:t>s</w:t>
            </w:r>
            <w:r w:rsidRPr="00DF50EF">
              <w:rPr>
                <w:rFonts w:cs="Times New Roman"/>
                <w:sz w:val="22"/>
                <w:szCs w:val="22"/>
              </w:rPr>
              <w:t xml:space="preserve"> in Bara in the first quarter of the year.  CPP conducted meetings with the protesting groups in Simara, and the political parties and relevant stakeholders in Kalaiya regarding the service center issue.</w:t>
            </w:r>
            <w:r w:rsidR="00132451">
              <w:rPr>
                <w:rFonts w:cs="Times New Roman"/>
                <w:sz w:val="22"/>
                <w:szCs w:val="22"/>
              </w:rPr>
              <w:t xml:space="preserve"> </w:t>
            </w:r>
            <w:r w:rsidR="0046037A" w:rsidRPr="00DF50EF">
              <w:rPr>
                <w:rFonts w:cs="Times New Roman"/>
                <w:sz w:val="22"/>
                <w:szCs w:val="22"/>
              </w:rPr>
              <w:t xml:space="preserve">These </w:t>
            </w:r>
            <w:r w:rsidR="00CF4D2F" w:rsidRPr="00DF50EF">
              <w:rPr>
                <w:rFonts w:cs="Times New Roman"/>
                <w:sz w:val="22"/>
                <w:szCs w:val="22"/>
              </w:rPr>
              <w:t>meeting</w:t>
            </w:r>
            <w:r w:rsidR="0046037A" w:rsidRPr="00DF50EF">
              <w:rPr>
                <w:rFonts w:cs="Times New Roman"/>
                <w:sz w:val="22"/>
                <w:szCs w:val="22"/>
              </w:rPr>
              <w:t xml:space="preserve">s created a platform of dialogue and negotiation </w:t>
            </w:r>
            <w:r w:rsidR="00CF4D2F" w:rsidRPr="00DF50EF">
              <w:rPr>
                <w:rFonts w:cs="Times New Roman"/>
                <w:sz w:val="22"/>
                <w:szCs w:val="22"/>
              </w:rPr>
              <w:t>among the politica</w:t>
            </w:r>
            <w:r w:rsidR="0046037A" w:rsidRPr="00DF50EF">
              <w:rPr>
                <w:rFonts w:cs="Times New Roman"/>
                <w:sz w:val="22"/>
                <w:szCs w:val="22"/>
              </w:rPr>
              <w:t>l leaders,</w:t>
            </w:r>
            <w:r w:rsidR="00CF4D2F" w:rsidRPr="00DF50EF">
              <w:rPr>
                <w:rFonts w:cs="Times New Roman"/>
                <w:sz w:val="22"/>
                <w:szCs w:val="22"/>
              </w:rPr>
              <w:t xml:space="preserve"> other stakeholders</w:t>
            </w:r>
            <w:r w:rsidR="0046037A" w:rsidRPr="00DF50EF">
              <w:rPr>
                <w:rFonts w:cs="Times New Roman"/>
                <w:sz w:val="22"/>
                <w:szCs w:val="22"/>
              </w:rPr>
              <w:t xml:space="preserve"> and conflicting groups</w:t>
            </w:r>
            <w:r w:rsidR="00CF4D2F" w:rsidRPr="00DF50EF">
              <w:rPr>
                <w:rFonts w:cs="Times New Roman"/>
                <w:sz w:val="22"/>
                <w:szCs w:val="22"/>
              </w:rPr>
              <w:t xml:space="preserve">, and it </w:t>
            </w:r>
            <w:r w:rsidR="0046037A" w:rsidRPr="00DF50EF">
              <w:rPr>
                <w:rFonts w:cs="Times New Roman"/>
                <w:sz w:val="22"/>
                <w:szCs w:val="22"/>
              </w:rPr>
              <w:t>supported in</w:t>
            </w:r>
            <w:r w:rsidR="00CF4D2F" w:rsidRPr="00DF50EF">
              <w:rPr>
                <w:rFonts w:cs="Times New Roman"/>
                <w:sz w:val="22"/>
                <w:szCs w:val="22"/>
              </w:rPr>
              <w:t xml:space="preserve"> building trust </w:t>
            </w:r>
            <w:r w:rsidR="0046037A" w:rsidRPr="00DF50EF">
              <w:rPr>
                <w:rFonts w:cs="Times New Roman"/>
                <w:sz w:val="22"/>
                <w:szCs w:val="22"/>
              </w:rPr>
              <w:t>amongst one</w:t>
            </w:r>
            <w:r w:rsidR="00CF4D2F" w:rsidRPr="00DF50EF">
              <w:rPr>
                <w:rFonts w:cs="Times New Roman"/>
                <w:sz w:val="22"/>
                <w:szCs w:val="22"/>
              </w:rPr>
              <w:t xml:space="preserve"> other. As a result, the issue of service centre was discussed in a dialogical way. In the absence of th</w:t>
            </w:r>
            <w:r w:rsidR="0046037A" w:rsidRPr="00DF50EF">
              <w:rPr>
                <w:rFonts w:cs="Times New Roman"/>
                <w:sz w:val="22"/>
                <w:szCs w:val="22"/>
              </w:rPr>
              <w:t>ese</w:t>
            </w:r>
            <w:r w:rsidR="00CF4D2F" w:rsidRPr="00DF50EF">
              <w:rPr>
                <w:rFonts w:cs="Times New Roman"/>
                <w:sz w:val="22"/>
                <w:szCs w:val="22"/>
              </w:rPr>
              <w:t xml:space="preserve"> meeting</w:t>
            </w:r>
            <w:r w:rsidR="0046037A" w:rsidRPr="00DF50EF">
              <w:rPr>
                <w:rFonts w:cs="Times New Roman"/>
                <w:sz w:val="22"/>
                <w:szCs w:val="22"/>
              </w:rPr>
              <w:t>s</w:t>
            </w:r>
            <w:r w:rsidR="00CF4D2F" w:rsidRPr="00DF50EF">
              <w:rPr>
                <w:rFonts w:cs="Times New Roman"/>
                <w:sz w:val="22"/>
                <w:szCs w:val="22"/>
              </w:rPr>
              <w:t xml:space="preserve">, the situation would have worsened further. </w:t>
            </w:r>
            <w:r w:rsidRPr="00DF50EF">
              <w:rPr>
                <w:rFonts w:cs="Times New Roman"/>
                <w:sz w:val="22"/>
                <w:szCs w:val="22"/>
              </w:rPr>
              <w:t>Consultation was also done with security personnel, political leaders and human rights activist in the Bara district to update and analyze dynamics of the ongoing protest and conflict in the region, and to explore possible point for dialogue initiatives. A monitoring visit was conducted in Bara/Parsa and facilitation support provided to a training organized by Bara FNJ to the journalists on ‘Role of media in conflict context’. Outreach and consultative meetings with IPWA Bara and IPWA Parsa were also conducted.</w:t>
            </w:r>
          </w:p>
          <w:p w14:paraId="44F12D05" w14:textId="77777777" w:rsidR="00E87882" w:rsidRPr="00DF50EF" w:rsidRDefault="00E87882" w:rsidP="00D4741C">
            <w:pPr>
              <w:rPr>
                <w:rFonts w:cs="Times New Roman"/>
                <w:b/>
                <w:i/>
                <w:szCs w:val="22"/>
              </w:rPr>
            </w:pPr>
          </w:p>
          <w:p w14:paraId="7358F859" w14:textId="77777777" w:rsidR="009057FD" w:rsidRPr="00DF50EF" w:rsidRDefault="009057FD" w:rsidP="00CB571B">
            <w:pPr>
              <w:autoSpaceDE w:val="0"/>
              <w:autoSpaceDN w:val="0"/>
              <w:jc w:val="both"/>
              <w:rPr>
                <w:rFonts w:cs="Times New Roman"/>
                <w:szCs w:val="22"/>
              </w:rPr>
            </w:pPr>
            <w:r w:rsidRPr="00DF50EF">
              <w:rPr>
                <w:rFonts w:cs="Times New Roman"/>
                <w:b/>
                <w:sz w:val="22"/>
                <w:szCs w:val="22"/>
              </w:rPr>
              <w:t>Output 1.2</w:t>
            </w:r>
          </w:p>
          <w:p w14:paraId="373C5EE0" w14:textId="77777777" w:rsidR="00CB571B" w:rsidRPr="00DF50EF" w:rsidRDefault="00CB571B" w:rsidP="00CB571B">
            <w:pPr>
              <w:autoSpaceDE w:val="0"/>
              <w:autoSpaceDN w:val="0"/>
              <w:jc w:val="both"/>
              <w:rPr>
                <w:rFonts w:cs="Times New Roman"/>
                <w:szCs w:val="22"/>
              </w:rPr>
            </w:pPr>
          </w:p>
          <w:p w14:paraId="22108A9F" w14:textId="77777777" w:rsidR="00E87882" w:rsidRPr="00DF50EF" w:rsidRDefault="0072042C" w:rsidP="00E87882">
            <w:pPr>
              <w:jc w:val="both"/>
              <w:rPr>
                <w:rFonts w:cs="Times New Roman"/>
                <w:i/>
                <w:szCs w:val="22"/>
              </w:rPr>
            </w:pPr>
            <w:r w:rsidRPr="00DF50EF">
              <w:rPr>
                <w:rFonts w:cs="Times New Roman"/>
                <w:sz w:val="22"/>
                <w:szCs w:val="22"/>
              </w:rPr>
              <w:lastRenderedPageBreak/>
              <w:t>I</w:t>
            </w:r>
            <w:r w:rsidR="00E87882" w:rsidRPr="00DF50EF">
              <w:rPr>
                <w:rFonts w:cs="Times New Roman"/>
                <w:sz w:val="22"/>
                <w:szCs w:val="22"/>
              </w:rPr>
              <w:t>dentified 30 VDCs (15 VDC per district) to roll out the activities in Bara and Parsa following stakeholder consultation. These VDCs lie under</w:t>
            </w:r>
            <w:r w:rsidRPr="00DF50EF">
              <w:rPr>
                <w:rFonts w:cs="Times New Roman"/>
                <w:sz w:val="22"/>
                <w:szCs w:val="22"/>
              </w:rPr>
              <w:t xml:space="preserve"> 4 Area Police Offices and form</w:t>
            </w:r>
            <w:r w:rsidR="00E87882" w:rsidRPr="00DF50EF">
              <w:rPr>
                <w:rFonts w:cs="Times New Roman"/>
                <w:sz w:val="22"/>
                <w:szCs w:val="22"/>
              </w:rPr>
              <w:t xml:space="preserve"> 6 clusters, with 5 VDCs in each cluster. During the reporting period, the project reached out to</w:t>
            </w:r>
            <w:r w:rsidR="00CC00DE" w:rsidRPr="00DF50EF">
              <w:rPr>
                <w:rFonts w:cs="Times New Roman"/>
                <w:sz w:val="22"/>
                <w:szCs w:val="22"/>
              </w:rPr>
              <w:t xml:space="preserve"> people at settlement level, including</w:t>
            </w:r>
            <w:r w:rsidR="00E87882" w:rsidRPr="00DF50EF">
              <w:rPr>
                <w:rFonts w:cs="Times New Roman"/>
                <w:sz w:val="22"/>
                <w:szCs w:val="22"/>
              </w:rPr>
              <w:t xml:space="preserve"> the vulnerable group</w:t>
            </w:r>
            <w:r w:rsidRPr="00DF50EF">
              <w:rPr>
                <w:rFonts w:cs="Times New Roman"/>
                <w:sz w:val="22"/>
                <w:szCs w:val="22"/>
              </w:rPr>
              <w:t>s</w:t>
            </w:r>
            <w:r w:rsidR="00E87882" w:rsidRPr="00DF50EF">
              <w:rPr>
                <w:rFonts w:cs="Times New Roman"/>
                <w:sz w:val="22"/>
                <w:szCs w:val="22"/>
              </w:rPr>
              <w:t xml:space="preserve"> of women</w:t>
            </w:r>
            <w:r w:rsidR="00CC00DE" w:rsidRPr="00DF50EF">
              <w:rPr>
                <w:rFonts w:cs="Times New Roman"/>
                <w:sz w:val="22"/>
                <w:szCs w:val="22"/>
              </w:rPr>
              <w:t xml:space="preserve"> (Dalit women, Muslim women, Tharu women)</w:t>
            </w:r>
            <w:r w:rsidR="00E87882" w:rsidRPr="00DF50EF">
              <w:rPr>
                <w:rFonts w:cs="Times New Roman"/>
                <w:sz w:val="22"/>
                <w:szCs w:val="22"/>
              </w:rPr>
              <w:t xml:space="preserve"> from 10 VDCs (5 VDC per project district) to help them to identify and prioritize their security related issues; 20 focus group discussions were conducted with 280 people (166 women, 114 men) in different groups including women groups. 5 VDC level consultations were also held with the 276 local stakeholders (116 women, 160 men) in five VDCs of Parsa district. The community security issues</w:t>
            </w:r>
            <w:r w:rsidR="00A62776">
              <w:rPr>
                <w:rFonts w:cs="Times New Roman"/>
                <w:sz w:val="22"/>
                <w:szCs w:val="22"/>
              </w:rPr>
              <w:t xml:space="preserve"> </w:t>
            </w:r>
            <w:r w:rsidR="00E87882" w:rsidRPr="00DF50EF">
              <w:rPr>
                <w:rFonts w:cs="Times New Roman"/>
                <w:sz w:val="22"/>
                <w:szCs w:val="22"/>
              </w:rPr>
              <w:t xml:space="preserve">identified </w:t>
            </w:r>
            <w:r w:rsidR="00382FA3" w:rsidRPr="00DF50EF">
              <w:rPr>
                <w:rFonts w:cs="Times New Roman"/>
                <w:sz w:val="22"/>
                <w:szCs w:val="22"/>
              </w:rPr>
              <w:t xml:space="preserve">and prioritized </w:t>
            </w:r>
            <w:r w:rsidR="00B36265" w:rsidRPr="00DF50EF">
              <w:rPr>
                <w:rFonts w:cs="Times New Roman"/>
                <w:sz w:val="22"/>
                <w:szCs w:val="22"/>
              </w:rPr>
              <w:t xml:space="preserve">by the community including the vulnerable groups </w:t>
            </w:r>
            <w:r w:rsidR="00E87882" w:rsidRPr="00DF50EF">
              <w:rPr>
                <w:rFonts w:cs="Times New Roman"/>
                <w:sz w:val="22"/>
                <w:szCs w:val="22"/>
              </w:rPr>
              <w:t>th</w:t>
            </w:r>
            <w:r w:rsidR="008B48D1" w:rsidRPr="00DF50EF">
              <w:rPr>
                <w:rFonts w:cs="Times New Roman"/>
                <w:sz w:val="22"/>
                <w:szCs w:val="22"/>
              </w:rPr>
              <w:t>r</w:t>
            </w:r>
            <w:r w:rsidR="00E87882" w:rsidRPr="00DF50EF">
              <w:rPr>
                <w:rFonts w:cs="Times New Roman"/>
                <w:sz w:val="22"/>
                <w:szCs w:val="22"/>
              </w:rPr>
              <w:t xml:space="preserve">ough FGDs and VDC level consultation </w:t>
            </w:r>
            <w:r w:rsidR="00B36265" w:rsidRPr="00DF50EF">
              <w:rPr>
                <w:rFonts w:cs="Times New Roman"/>
                <w:sz w:val="22"/>
                <w:szCs w:val="22"/>
              </w:rPr>
              <w:t xml:space="preserve">were domestic violence, rape, dowry, child marriage, caste discrimination, </w:t>
            </w:r>
            <w:r w:rsidR="008B48D1" w:rsidRPr="00DF50EF">
              <w:rPr>
                <w:rFonts w:cs="Times New Roman"/>
                <w:sz w:val="22"/>
                <w:szCs w:val="22"/>
              </w:rPr>
              <w:t xml:space="preserve">weapons, drugs, youth violence, alcohol </w:t>
            </w:r>
            <w:r w:rsidR="00B36265" w:rsidRPr="00DF50EF">
              <w:rPr>
                <w:rFonts w:cs="Times New Roman"/>
                <w:sz w:val="22"/>
                <w:szCs w:val="22"/>
              </w:rPr>
              <w:t>etc. These FGDs and consultations will</w:t>
            </w:r>
            <w:r w:rsidR="00E87882" w:rsidRPr="00DF50EF">
              <w:rPr>
                <w:rFonts w:cs="Times New Roman"/>
                <w:sz w:val="22"/>
                <w:szCs w:val="22"/>
              </w:rPr>
              <w:t xml:space="preserve"> fe</w:t>
            </w:r>
            <w:r w:rsidR="00B36265" w:rsidRPr="00DF50EF">
              <w:rPr>
                <w:rFonts w:cs="Times New Roman"/>
                <w:sz w:val="22"/>
                <w:szCs w:val="22"/>
              </w:rPr>
              <w:t>e</w:t>
            </w:r>
            <w:r w:rsidR="00E87882" w:rsidRPr="00DF50EF">
              <w:rPr>
                <w:rFonts w:cs="Times New Roman"/>
                <w:sz w:val="22"/>
                <w:szCs w:val="22"/>
              </w:rPr>
              <w:t>d into the Community Security Plans which will be prepared at cluster level and later integrated into VDC budget planning process.</w:t>
            </w:r>
          </w:p>
          <w:p w14:paraId="6FA2C808" w14:textId="77777777" w:rsidR="00FA6070" w:rsidRPr="00DF50EF" w:rsidRDefault="00FA6070" w:rsidP="00910D8B">
            <w:pPr>
              <w:jc w:val="both"/>
              <w:rPr>
                <w:rFonts w:cs="Times New Roman"/>
                <w:i/>
                <w:szCs w:val="22"/>
              </w:rPr>
            </w:pPr>
          </w:p>
          <w:p w14:paraId="52E0C5AE" w14:textId="77777777" w:rsidR="00A139C1" w:rsidRPr="00DF50EF" w:rsidRDefault="00EC2DEC" w:rsidP="003130A6">
            <w:pPr>
              <w:rPr>
                <w:rFonts w:cs="Times New Roman"/>
                <w:b/>
                <w:i/>
                <w:szCs w:val="22"/>
              </w:rPr>
            </w:pPr>
            <w:r w:rsidRPr="00DF50EF">
              <w:rPr>
                <w:rFonts w:cs="Times New Roman"/>
                <w:b/>
                <w:i/>
                <w:sz w:val="22"/>
                <w:szCs w:val="22"/>
              </w:rPr>
              <w:t>Project Management and Performance</w:t>
            </w:r>
          </w:p>
          <w:p w14:paraId="140C77E9" w14:textId="77777777" w:rsidR="00A139C1" w:rsidRPr="00DF50EF" w:rsidRDefault="00A139C1" w:rsidP="003130A6">
            <w:pPr>
              <w:rPr>
                <w:rFonts w:cs="Times New Roman"/>
                <w:szCs w:val="22"/>
              </w:rPr>
            </w:pPr>
          </w:p>
          <w:p w14:paraId="3D60D500" w14:textId="77777777" w:rsidR="00E87882" w:rsidRPr="00DF50EF" w:rsidRDefault="00E87882" w:rsidP="00E87882">
            <w:pPr>
              <w:rPr>
                <w:rFonts w:cs="Times New Roman"/>
                <w:szCs w:val="22"/>
              </w:rPr>
            </w:pPr>
            <w:r w:rsidRPr="00DF50EF">
              <w:rPr>
                <w:rFonts w:cs="Times New Roman"/>
                <w:sz w:val="22"/>
                <w:szCs w:val="22"/>
              </w:rPr>
              <w:t xml:space="preserve">During this project inception period, significant effort was put in the project coordination, management and preparatory works. UN Women, CPP and AVRSCS developed </w:t>
            </w:r>
            <w:r w:rsidR="005E6DD5" w:rsidRPr="00DF50EF">
              <w:rPr>
                <w:rFonts w:cs="Times New Roman"/>
                <w:sz w:val="22"/>
                <w:szCs w:val="22"/>
              </w:rPr>
              <w:t>a</w:t>
            </w:r>
            <w:r w:rsidR="00DF50EF">
              <w:rPr>
                <w:rFonts w:cs="Times New Roman"/>
                <w:sz w:val="22"/>
                <w:szCs w:val="22"/>
              </w:rPr>
              <w:t xml:space="preserve"> </w:t>
            </w:r>
            <w:r w:rsidRPr="00DF50EF">
              <w:rPr>
                <w:rFonts w:cs="Times New Roman"/>
                <w:b/>
                <w:sz w:val="22"/>
                <w:szCs w:val="22"/>
              </w:rPr>
              <w:t>full project work plan</w:t>
            </w:r>
            <w:r w:rsidRPr="00DF50EF">
              <w:rPr>
                <w:rFonts w:cs="Times New Roman"/>
                <w:sz w:val="22"/>
                <w:szCs w:val="22"/>
              </w:rPr>
              <w:t xml:space="preserve"> for the implementation of the project, focusing on integration and synergic effect of the activities of </w:t>
            </w:r>
            <w:r w:rsidR="005E6DD5" w:rsidRPr="00DF50EF">
              <w:rPr>
                <w:rFonts w:cs="Times New Roman"/>
                <w:sz w:val="22"/>
                <w:szCs w:val="22"/>
              </w:rPr>
              <w:t xml:space="preserve">participating </w:t>
            </w:r>
            <w:r w:rsidRPr="00DF50EF">
              <w:rPr>
                <w:rFonts w:cs="Times New Roman"/>
                <w:sz w:val="22"/>
                <w:szCs w:val="22"/>
              </w:rPr>
              <w:t xml:space="preserve">agencies. For effective coordination, </w:t>
            </w:r>
            <w:r w:rsidR="005E6DD5" w:rsidRPr="00DF50EF">
              <w:rPr>
                <w:rFonts w:cs="Times New Roman"/>
                <w:sz w:val="22"/>
                <w:szCs w:val="22"/>
              </w:rPr>
              <w:t xml:space="preserve">a </w:t>
            </w:r>
            <w:r w:rsidRPr="00DF50EF">
              <w:rPr>
                <w:rFonts w:cs="Times New Roman"/>
                <w:b/>
                <w:sz w:val="22"/>
                <w:szCs w:val="22"/>
              </w:rPr>
              <w:t>Project Coordination Team</w:t>
            </w:r>
            <w:r w:rsidRPr="00DF50EF">
              <w:rPr>
                <w:rFonts w:cs="Times New Roman"/>
                <w:sz w:val="22"/>
                <w:szCs w:val="22"/>
              </w:rPr>
              <w:t xml:space="preserve"> was established at the central level and </w:t>
            </w:r>
            <w:r w:rsidR="005E6DD5" w:rsidRPr="00DF50EF">
              <w:rPr>
                <w:rFonts w:cs="Times New Roman"/>
                <w:sz w:val="22"/>
                <w:szCs w:val="22"/>
              </w:rPr>
              <w:t xml:space="preserve">a </w:t>
            </w:r>
            <w:r w:rsidRPr="00DF50EF">
              <w:rPr>
                <w:rFonts w:cs="Times New Roman"/>
                <w:b/>
                <w:sz w:val="22"/>
                <w:szCs w:val="22"/>
              </w:rPr>
              <w:t>Project Implementation Team</w:t>
            </w:r>
            <w:r w:rsidRPr="00DF50EF">
              <w:rPr>
                <w:rFonts w:cs="Times New Roman"/>
                <w:sz w:val="22"/>
                <w:szCs w:val="22"/>
              </w:rPr>
              <w:t xml:space="preserve"> at the district level to meet on monthly basis. </w:t>
            </w:r>
            <w:r w:rsidRPr="00DF50EF">
              <w:rPr>
                <w:rFonts w:cs="Times New Roman"/>
                <w:b/>
                <w:sz w:val="22"/>
                <w:szCs w:val="22"/>
              </w:rPr>
              <w:t>Two one-day workshops</w:t>
            </w:r>
            <w:r w:rsidRPr="00DF50EF">
              <w:rPr>
                <w:rFonts w:cs="Times New Roman"/>
                <w:sz w:val="22"/>
                <w:szCs w:val="22"/>
              </w:rPr>
              <w:t xml:space="preserve"> were organized to orient the project staffs on the objective, modality and activities under </w:t>
            </w:r>
            <w:r w:rsidR="005E6DD5" w:rsidRPr="00DF50EF">
              <w:rPr>
                <w:rFonts w:cs="Times New Roman"/>
                <w:sz w:val="22"/>
                <w:szCs w:val="22"/>
              </w:rPr>
              <w:t xml:space="preserve">the </w:t>
            </w:r>
            <w:r w:rsidRPr="00DF50EF">
              <w:rPr>
                <w:rFonts w:cs="Times New Roman"/>
                <w:sz w:val="22"/>
                <w:szCs w:val="22"/>
              </w:rPr>
              <w:t xml:space="preserve">project, and on women, peace and security issues, National Action Plan (NAP) on UNSCR 1325 and 1820 and its localization, GRB principles, and collaborative leadership and dialogue concepts. UN Women </w:t>
            </w:r>
            <w:r w:rsidRPr="00DF50EF">
              <w:rPr>
                <w:rFonts w:cs="Times New Roman"/>
                <w:b/>
                <w:sz w:val="22"/>
                <w:szCs w:val="22"/>
              </w:rPr>
              <w:t xml:space="preserve">initiated </w:t>
            </w:r>
            <w:r w:rsidR="005E6DD5" w:rsidRPr="00DF50EF">
              <w:rPr>
                <w:rFonts w:cs="Times New Roman"/>
                <w:b/>
                <w:sz w:val="22"/>
                <w:szCs w:val="22"/>
              </w:rPr>
              <w:t xml:space="preserve">the </w:t>
            </w:r>
            <w:r w:rsidRPr="00DF50EF">
              <w:rPr>
                <w:rFonts w:cs="Times New Roman"/>
                <w:b/>
                <w:sz w:val="22"/>
                <w:szCs w:val="22"/>
              </w:rPr>
              <w:t>recruitment</w:t>
            </w:r>
            <w:r w:rsidRPr="00DF50EF">
              <w:rPr>
                <w:rFonts w:cs="Times New Roman"/>
                <w:sz w:val="22"/>
                <w:szCs w:val="22"/>
              </w:rPr>
              <w:t xml:space="preserve"> process of </w:t>
            </w:r>
            <w:r w:rsidR="005E6DD5" w:rsidRPr="00DF50EF">
              <w:rPr>
                <w:rFonts w:cs="Times New Roman"/>
                <w:sz w:val="22"/>
                <w:szCs w:val="22"/>
              </w:rPr>
              <w:t xml:space="preserve">a </w:t>
            </w:r>
            <w:r w:rsidRPr="00DF50EF">
              <w:rPr>
                <w:rFonts w:cs="Times New Roman"/>
                <w:sz w:val="22"/>
                <w:szCs w:val="22"/>
              </w:rPr>
              <w:t xml:space="preserve">Programme Officer to coordinate amongst UN Women and UNDP, and 2 community security facilitators </w:t>
            </w:r>
            <w:r w:rsidR="005E6DD5" w:rsidRPr="00DF50EF">
              <w:rPr>
                <w:rFonts w:cs="Times New Roman"/>
                <w:sz w:val="22"/>
                <w:szCs w:val="22"/>
              </w:rPr>
              <w:t>were also recruited</w:t>
            </w:r>
            <w:r w:rsidRPr="00DF50EF">
              <w:rPr>
                <w:rFonts w:cs="Times New Roman"/>
                <w:sz w:val="22"/>
                <w:szCs w:val="22"/>
              </w:rPr>
              <w:t xml:space="preserve">. </w:t>
            </w:r>
            <w:r w:rsidR="005E6DD5" w:rsidRPr="00DF50EF">
              <w:rPr>
                <w:rFonts w:cs="Times New Roman"/>
                <w:sz w:val="22"/>
                <w:szCs w:val="22"/>
              </w:rPr>
              <w:t>UN Women</w:t>
            </w:r>
            <w:r w:rsidR="00A62776">
              <w:rPr>
                <w:rFonts w:cs="Times New Roman"/>
                <w:sz w:val="22"/>
                <w:szCs w:val="22"/>
              </w:rPr>
              <w:t xml:space="preserve"> </w:t>
            </w:r>
            <w:r w:rsidRPr="00DF50EF">
              <w:rPr>
                <w:rFonts w:cs="Times New Roman"/>
                <w:b/>
                <w:sz w:val="22"/>
                <w:szCs w:val="22"/>
              </w:rPr>
              <w:t>selection of implementing partner</w:t>
            </w:r>
            <w:r w:rsidRPr="00DF50EF">
              <w:rPr>
                <w:rFonts w:cs="Times New Roman"/>
                <w:sz w:val="22"/>
                <w:szCs w:val="22"/>
              </w:rPr>
              <w:t xml:space="preserve"> is underway.</w:t>
            </w:r>
            <w:r w:rsidRPr="00DF50EF">
              <w:rPr>
                <w:rStyle w:val="FootnoteReference"/>
                <w:rFonts w:cs="Times New Roman"/>
                <w:sz w:val="22"/>
                <w:szCs w:val="22"/>
              </w:rPr>
              <w:footnoteReference w:id="6"/>
            </w:r>
            <w:r w:rsidRPr="00DF50EF">
              <w:rPr>
                <w:rFonts w:cs="Times New Roman"/>
                <w:sz w:val="22"/>
                <w:szCs w:val="22"/>
              </w:rPr>
              <w:t xml:space="preserve"> The district level </w:t>
            </w:r>
            <w:r w:rsidRPr="00DF50EF">
              <w:rPr>
                <w:rFonts w:cs="Times New Roman"/>
                <w:b/>
                <w:sz w:val="22"/>
                <w:szCs w:val="22"/>
              </w:rPr>
              <w:t>project launching meeting</w:t>
            </w:r>
            <w:r w:rsidRPr="00DF50EF">
              <w:rPr>
                <w:rFonts w:cs="Times New Roman"/>
                <w:sz w:val="22"/>
                <w:szCs w:val="22"/>
              </w:rPr>
              <w:t xml:space="preserve"> was organized. </w:t>
            </w:r>
            <w:r w:rsidRPr="00DF50EF">
              <w:rPr>
                <w:rFonts w:cs="Times New Roman"/>
                <w:b/>
                <w:sz w:val="22"/>
                <w:szCs w:val="22"/>
              </w:rPr>
              <w:t xml:space="preserve">Context analysis and baseline survey </w:t>
            </w:r>
            <w:r w:rsidRPr="00DF50EF">
              <w:rPr>
                <w:rFonts w:cs="Times New Roman"/>
                <w:sz w:val="22"/>
                <w:szCs w:val="22"/>
              </w:rPr>
              <w:t>were conducted to guide the tracking of the progress of the project.</w:t>
            </w:r>
            <w:r w:rsidR="00A62776">
              <w:rPr>
                <w:rFonts w:cs="Times New Roman"/>
                <w:sz w:val="22"/>
                <w:szCs w:val="22"/>
              </w:rPr>
              <w:t xml:space="preserve"> </w:t>
            </w:r>
            <w:r w:rsidRPr="00DF50EF">
              <w:rPr>
                <w:rFonts w:cs="Times New Roman"/>
                <w:sz w:val="22"/>
                <w:szCs w:val="22"/>
              </w:rPr>
              <w:t xml:space="preserve">The result framework </w:t>
            </w:r>
            <w:r w:rsidRPr="00DF50EF">
              <w:rPr>
                <w:rFonts w:cs="Times New Roman"/>
                <w:b/>
                <w:sz w:val="22"/>
                <w:szCs w:val="22"/>
              </w:rPr>
              <w:t>(RRF) was revised</w:t>
            </w:r>
            <w:r w:rsidRPr="00DF50EF">
              <w:rPr>
                <w:rFonts w:cs="Times New Roman"/>
                <w:sz w:val="22"/>
                <w:szCs w:val="22"/>
              </w:rPr>
              <w:t xml:space="preserve"> adding two outcome indicators and one more output, incorporating PBSO's feedback.</w:t>
            </w:r>
          </w:p>
          <w:p w14:paraId="46D8330C" w14:textId="77777777" w:rsidR="00F1297D" w:rsidRPr="00DF50EF" w:rsidRDefault="00F1297D" w:rsidP="00E87882">
            <w:pPr>
              <w:jc w:val="both"/>
              <w:rPr>
                <w:rFonts w:cs="Times New Roman"/>
                <w:szCs w:val="22"/>
              </w:rPr>
            </w:pPr>
          </w:p>
        </w:tc>
      </w:tr>
      <w:tr w:rsidR="00F1297D" w:rsidRPr="00DF50EF" w14:paraId="589D8DAB" w14:textId="77777777" w:rsidTr="00527499">
        <w:tc>
          <w:tcPr>
            <w:tcW w:w="2988" w:type="dxa"/>
            <w:shd w:val="clear" w:color="auto" w:fill="auto"/>
          </w:tcPr>
          <w:p w14:paraId="65D9760D" w14:textId="77777777" w:rsidR="00F1297D" w:rsidRPr="00DF50EF" w:rsidRDefault="00F1297D" w:rsidP="00527499">
            <w:pPr>
              <w:outlineLvl w:val="0"/>
              <w:rPr>
                <w:rFonts w:cs="Times New Roman"/>
                <w:i/>
                <w:szCs w:val="22"/>
              </w:rPr>
            </w:pPr>
            <w:r w:rsidRPr="00DF50EF">
              <w:rPr>
                <w:rFonts w:cs="Times New Roman"/>
                <w:i/>
                <w:sz w:val="22"/>
                <w:szCs w:val="22"/>
              </w:rPr>
              <w:lastRenderedPageBreak/>
              <w:t>Do you see evidence that the project is having a positive impact on peacebuilding?</w:t>
            </w:r>
          </w:p>
          <w:p w14:paraId="6292C4C9" w14:textId="77777777" w:rsidR="00F1297D" w:rsidRPr="00DF50EF" w:rsidRDefault="00F1297D" w:rsidP="00527499">
            <w:pPr>
              <w:outlineLvl w:val="0"/>
              <w:rPr>
                <w:rFonts w:cs="Times New Roman"/>
                <w:bCs/>
                <w:i/>
                <w:szCs w:val="22"/>
              </w:rPr>
            </w:pPr>
            <w:r w:rsidRPr="00DF50EF">
              <w:rPr>
                <w:rFonts w:cs="Times New Roman"/>
                <w:i/>
                <w:sz w:val="22"/>
                <w:szCs w:val="22"/>
              </w:rPr>
              <w:lastRenderedPageBreak/>
              <w:t>(1000 characters max.)</w:t>
            </w:r>
          </w:p>
        </w:tc>
        <w:tc>
          <w:tcPr>
            <w:tcW w:w="10080" w:type="dxa"/>
            <w:shd w:val="clear" w:color="auto" w:fill="auto"/>
          </w:tcPr>
          <w:p w14:paraId="33943AB9" w14:textId="77777777" w:rsidR="00CC2E32" w:rsidRPr="00DF50EF" w:rsidRDefault="0008018D" w:rsidP="000770FE">
            <w:pPr>
              <w:rPr>
                <w:rFonts w:cs="Times New Roman"/>
                <w:szCs w:val="22"/>
              </w:rPr>
            </w:pPr>
            <w:r w:rsidRPr="00DF50EF">
              <w:rPr>
                <w:rFonts w:cs="Times New Roman"/>
                <w:sz w:val="22"/>
                <w:szCs w:val="22"/>
              </w:rPr>
              <w:lastRenderedPageBreak/>
              <w:t xml:space="preserve">The project aims to develop community security plans at VDC clusters </w:t>
            </w:r>
            <w:r w:rsidR="00DA1C24" w:rsidRPr="00DF50EF">
              <w:rPr>
                <w:rFonts w:cs="Times New Roman"/>
                <w:sz w:val="22"/>
                <w:szCs w:val="22"/>
              </w:rPr>
              <w:t xml:space="preserve">through inclusive and participatory method </w:t>
            </w:r>
            <w:r w:rsidRPr="00DF50EF">
              <w:rPr>
                <w:rFonts w:cs="Times New Roman"/>
                <w:sz w:val="22"/>
                <w:szCs w:val="22"/>
              </w:rPr>
              <w:t>a</w:t>
            </w:r>
            <w:r w:rsidR="00DA1C24" w:rsidRPr="00DF50EF">
              <w:rPr>
                <w:rFonts w:cs="Times New Roman"/>
                <w:sz w:val="22"/>
                <w:szCs w:val="22"/>
              </w:rPr>
              <w:t>nd integrate them into VDC planning and budgeting process</w:t>
            </w:r>
            <w:r w:rsidRPr="00DF50EF">
              <w:rPr>
                <w:rFonts w:cs="Times New Roman"/>
                <w:sz w:val="22"/>
                <w:szCs w:val="22"/>
              </w:rPr>
              <w:t xml:space="preserve">. The project </w:t>
            </w:r>
            <w:r w:rsidR="00DA1C24" w:rsidRPr="00DF50EF">
              <w:rPr>
                <w:rFonts w:cs="Times New Roman"/>
                <w:sz w:val="22"/>
                <w:szCs w:val="22"/>
              </w:rPr>
              <w:t xml:space="preserve">has already </w:t>
            </w:r>
            <w:r w:rsidRPr="00DF50EF">
              <w:rPr>
                <w:rFonts w:cs="Times New Roman"/>
                <w:sz w:val="22"/>
                <w:szCs w:val="22"/>
              </w:rPr>
              <w:t xml:space="preserve">carried out 20 focus group discussions </w:t>
            </w:r>
            <w:r w:rsidR="00DA1C24" w:rsidRPr="00DF50EF">
              <w:rPr>
                <w:rFonts w:cs="Times New Roman"/>
                <w:sz w:val="22"/>
                <w:szCs w:val="22"/>
              </w:rPr>
              <w:t xml:space="preserve">and 5 VDC level consultations </w:t>
            </w:r>
            <w:r w:rsidRPr="00DF50EF">
              <w:rPr>
                <w:rFonts w:cs="Times New Roman"/>
                <w:sz w:val="22"/>
                <w:szCs w:val="22"/>
              </w:rPr>
              <w:t xml:space="preserve">to ensure the inclusion of the issues of the </w:t>
            </w:r>
            <w:r w:rsidR="00DA1C24" w:rsidRPr="00DF50EF">
              <w:rPr>
                <w:rFonts w:cs="Times New Roman"/>
                <w:sz w:val="22"/>
                <w:szCs w:val="22"/>
              </w:rPr>
              <w:t xml:space="preserve">most </w:t>
            </w:r>
            <w:r w:rsidR="00DA1C24" w:rsidRPr="00DF50EF">
              <w:rPr>
                <w:rFonts w:cs="Times New Roman"/>
                <w:sz w:val="22"/>
                <w:szCs w:val="22"/>
              </w:rPr>
              <w:lastRenderedPageBreak/>
              <w:t>vulnerable group of women in community securi</w:t>
            </w:r>
            <w:r w:rsidRPr="00DF50EF">
              <w:rPr>
                <w:rFonts w:cs="Times New Roman"/>
                <w:sz w:val="22"/>
                <w:szCs w:val="22"/>
              </w:rPr>
              <w:t>ty planning</w:t>
            </w:r>
            <w:r w:rsidR="00DA1C24" w:rsidRPr="00DF50EF">
              <w:rPr>
                <w:rFonts w:cs="Times New Roman"/>
                <w:sz w:val="22"/>
                <w:szCs w:val="22"/>
              </w:rPr>
              <w:t xml:space="preserve">; This </w:t>
            </w:r>
            <w:r w:rsidRPr="00DF50EF">
              <w:rPr>
                <w:rFonts w:cs="Times New Roman"/>
                <w:sz w:val="22"/>
                <w:szCs w:val="22"/>
              </w:rPr>
              <w:t xml:space="preserve">allows the most vulnerable groups to voice their issues loud </w:t>
            </w:r>
            <w:r w:rsidR="00DA1C24" w:rsidRPr="00DF50EF">
              <w:rPr>
                <w:rFonts w:cs="Times New Roman"/>
                <w:sz w:val="22"/>
                <w:szCs w:val="22"/>
              </w:rPr>
              <w:t>and</w:t>
            </w:r>
            <w:r w:rsidRPr="00DF50EF">
              <w:rPr>
                <w:rFonts w:cs="Times New Roman"/>
                <w:sz w:val="22"/>
                <w:szCs w:val="22"/>
              </w:rPr>
              <w:t xml:space="preserve"> promotes collaboration of community, civil society, security providers, and state institutions to address the burning issues that lead to violence in communities. </w:t>
            </w:r>
            <w:r w:rsidR="000770FE" w:rsidRPr="00DF50EF">
              <w:rPr>
                <w:rFonts w:cs="Times New Roman"/>
                <w:sz w:val="22"/>
                <w:szCs w:val="22"/>
              </w:rPr>
              <w:t xml:space="preserve">The further consultation with the political party leaders </w:t>
            </w:r>
            <w:r w:rsidR="00CC2E32" w:rsidRPr="00DF50EF">
              <w:rPr>
                <w:rFonts w:cs="Times New Roman"/>
                <w:sz w:val="22"/>
                <w:szCs w:val="22"/>
              </w:rPr>
              <w:t>on the</w:t>
            </w:r>
            <w:r w:rsidR="000770FE" w:rsidRPr="00DF50EF">
              <w:rPr>
                <w:rFonts w:cs="Times New Roman"/>
                <w:sz w:val="22"/>
                <w:szCs w:val="22"/>
              </w:rPr>
              <w:t xml:space="preserve"> UNSCR 1325 and 1820 have reinforced their</w:t>
            </w:r>
            <w:r w:rsidR="00CC2E32" w:rsidRPr="00DF50EF">
              <w:rPr>
                <w:rFonts w:cs="Times New Roman"/>
                <w:sz w:val="22"/>
                <w:szCs w:val="22"/>
              </w:rPr>
              <w:t xml:space="preserve"> understanding about the resolutions</w:t>
            </w:r>
            <w:r w:rsidR="000770FE" w:rsidRPr="00DF50EF">
              <w:rPr>
                <w:rFonts w:cs="Times New Roman"/>
                <w:sz w:val="22"/>
                <w:szCs w:val="22"/>
              </w:rPr>
              <w:t xml:space="preserve"> and their</w:t>
            </w:r>
            <w:r w:rsidR="00CC2E32" w:rsidRPr="00DF50EF">
              <w:rPr>
                <w:rFonts w:cs="Times New Roman"/>
                <w:sz w:val="22"/>
                <w:szCs w:val="22"/>
              </w:rPr>
              <w:t xml:space="preserve"> role to play in ensuring the participation of women in peacebuilding issues.  </w:t>
            </w:r>
          </w:p>
        </w:tc>
      </w:tr>
      <w:tr w:rsidR="00F1297D" w:rsidRPr="00DF50EF" w14:paraId="19E9665F" w14:textId="77777777" w:rsidTr="00527499">
        <w:tc>
          <w:tcPr>
            <w:tcW w:w="2988" w:type="dxa"/>
            <w:shd w:val="clear" w:color="auto" w:fill="auto"/>
          </w:tcPr>
          <w:p w14:paraId="2F50B762" w14:textId="77777777" w:rsidR="00F1297D" w:rsidRPr="00DF50EF" w:rsidRDefault="00F1297D" w:rsidP="00527499">
            <w:pPr>
              <w:outlineLvl w:val="0"/>
              <w:rPr>
                <w:rFonts w:cs="Times New Roman"/>
                <w:i/>
                <w:szCs w:val="22"/>
              </w:rPr>
            </w:pPr>
            <w:r w:rsidRPr="00DF50EF">
              <w:rPr>
                <w:rFonts w:cs="Times New Roman"/>
                <w:i/>
                <w:sz w:val="22"/>
                <w:szCs w:val="22"/>
              </w:rPr>
              <w:lastRenderedPageBreak/>
              <w:t>Were there catalytic effects from the project in the period reported, including additional funding commitments or unleashing/ unblocking of any peace relevant processes?</w:t>
            </w:r>
          </w:p>
          <w:p w14:paraId="4697F169" w14:textId="77777777" w:rsidR="00F1297D" w:rsidRPr="00DF50EF" w:rsidRDefault="00F1297D" w:rsidP="00527499">
            <w:pPr>
              <w:outlineLvl w:val="0"/>
              <w:rPr>
                <w:rFonts w:cs="Times New Roman"/>
                <w:b/>
                <w:szCs w:val="22"/>
              </w:rPr>
            </w:pPr>
            <w:r w:rsidRPr="00DF50EF">
              <w:rPr>
                <w:rFonts w:cs="Times New Roman"/>
                <w:i/>
                <w:sz w:val="22"/>
                <w:szCs w:val="22"/>
              </w:rPr>
              <w:t>(1000 characters max.)</w:t>
            </w:r>
          </w:p>
        </w:tc>
        <w:tc>
          <w:tcPr>
            <w:tcW w:w="10080" w:type="dxa"/>
            <w:shd w:val="clear" w:color="auto" w:fill="auto"/>
          </w:tcPr>
          <w:p w14:paraId="4E151592" w14:textId="77777777" w:rsidR="00F1297D" w:rsidRPr="00DF50EF" w:rsidRDefault="0008018D" w:rsidP="005B6031">
            <w:pPr>
              <w:rPr>
                <w:rFonts w:cs="Times New Roman"/>
                <w:szCs w:val="22"/>
              </w:rPr>
            </w:pPr>
            <w:r w:rsidRPr="00DF50EF">
              <w:rPr>
                <w:rFonts w:cs="Times New Roman"/>
                <w:sz w:val="22"/>
                <w:szCs w:val="22"/>
              </w:rPr>
              <w:t xml:space="preserve">Since the </w:t>
            </w:r>
            <w:r w:rsidR="000770FE" w:rsidRPr="00DF50EF">
              <w:rPr>
                <w:rFonts w:cs="Times New Roman"/>
                <w:sz w:val="22"/>
                <w:szCs w:val="22"/>
              </w:rPr>
              <w:t xml:space="preserve">implementation of activities under the </w:t>
            </w:r>
            <w:r w:rsidRPr="00DF50EF">
              <w:rPr>
                <w:rFonts w:cs="Times New Roman"/>
                <w:sz w:val="22"/>
                <w:szCs w:val="22"/>
              </w:rPr>
              <w:t>pro</w:t>
            </w:r>
            <w:r w:rsidR="000770FE" w:rsidRPr="00DF50EF">
              <w:rPr>
                <w:rFonts w:cs="Times New Roman"/>
                <w:sz w:val="22"/>
                <w:szCs w:val="22"/>
              </w:rPr>
              <w:t xml:space="preserve">ject </w:t>
            </w:r>
            <w:r w:rsidRPr="00DF50EF">
              <w:rPr>
                <w:rFonts w:cs="Times New Roman"/>
                <w:sz w:val="22"/>
                <w:szCs w:val="22"/>
              </w:rPr>
              <w:t>has just begun, catalytic effects are yet to be seen.</w:t>
            </w:r>
          </w:p>
        </w:tc>
      </w:tr>
      <w:tr w:rsidR="00F1297D" w:rsidRPr="00DF50EF" w14:paraId="2581E6D8" w14:textId="77777777" w:rsidTr="00527499">
        <w:tc>
          <w:tcPr>
            <w:tcW w:w="2988" w:type="dxa"/>
            <w:shd w:val="clear" w:color="auto" w:fill="auto"/>
          </w:tcPr>
          <w:p w14:paraId="2A09064E" w14:textId="77777777" w:rsidR="00F1297D" w:rsidRPr="00DF50EF" w:rsidRDefault="00F1297D" w:rsidP="00527499">
            <w:pPr>
              <w:outlineLvl w:val="0"/>
              <w:rPr>
                <w:rFonts w:cs="Times New Roman"/>
                <w:i/>
                <w:szCs w:val="22"/>
              </w:rPr>
            </w:pPr>
            <w:r w:rsidRPr="00DF50EF">
              <w:rPr>
                <w:rFonts w:cs="Times New Roman"/>
                <w:i/>
                <w:sz w:val="22"/>
                <w:szCs w:val="22"/>
              </w:rPr>
              <w:t>If progress has been slow or inadequate, provide main reasons and what is being done to address them.</w:t>
            </w:r>
          </w:p>
          <w:p w14:paraId="3743B63A" w14:textId="77777777" w:rsidR="00F1297D" w:rsidRPr="00DF50EF" w:rsidRDefault="00F1297D" w:rsidP="00527499">
            <w:pPr>
              <w:outlineLvl w:val="0"/>
              <w:rPr>
                <w:rFonts w:cs="Times New Roman"/>
                <w:b/>
                <w:szCs w:val="22"/>
              </w:rPr>
            </w:pPr>
            <w:r w:rsidRPr="00DF50EF">
              <w:rPr>
                <w:rFonts w:cs="Times New Roman"/>
                <w:i/>
                <w:sz w:val="22"/>
                <w:szCs w:val="22"/>
              </w:rPr>
              <w:t>(1000 characters max.)</w:t>
            </w:r>
          </w:p>
        </w:tc>
        <w:tc>
          <w:tcPr>
            <w:tcW w:w="10080" w:type="dxa"/>
            <w:shd w:val="clear" w:color="auto" w:fill="auto"/>
          </w:tcPr>
          <w:p w14:paraId="3BB2AB62" w14:textId="77777777" w:rsidR="00BB77AE" w:rsidRPr="00DF50EF" w:rsidRDefault="00247817" w:rsidP="005D3899">
            <w:pPr>
              <w:rPr>
                <w:rFonts w:cs="Times New Roman"/>
                <w:szCs w:val="22"/>
                <w:lang w:val="en-US"/>
              </w:rPr>
            </w:pPr>
            <w:r w:rsidRPr="00DF50EF">
              <w:rPr>
                <w:rFonts w:cs="Times New Roman"/>
                <w:sz w:val="22"/>
                <w:szCs w:val="22"/>
              </w:rPr>
              <w:t>Although the project was supposed to begin in January 2015, its launch in the project districts could occur only in the beginning of 2nd quarter of 2015, delaying the implementation of field activities.</w:t>
            </w:r>
            <w:r w:rsidR="00A62776">
              <w:rPr>
                <w:rFonts w:cs="Times New Roman"/>
                <w:sz w:val="22"/>
                <w:szCs w:val="22"/>
              </w:rPr>
              <w:t xml:space="preserve"> </w:t>
            </w:r>
            <w:r w:rsidRPr="00DF50EF">
              <w:rPr>
                <w:rFonts w:cs="Times New Roman"/>
                <w:sz w:val="22"/>
                <w:szCs w:val="22"/>
              </w:rPr>
              <w:t>The major reasons are: We received feedback from UNPFN to revise the RRF on 2 March 2015 and later from PBSO colleagues in New York in 16 April 2015. The time taken to revise the RRF has impacted the implementation of activities, delaying the launch of the project in Bara and Parsa</w:t>
            </w:r>
            <w:r w:rsidR="00221147" w:rsidRPr="00DF50EF">
              <w:rPr>
                <w:rFonts w:cs="Times New Roman"/>
                <w:sz w:val="22"/>
                <w:szCs w:val="22"/>
              </w:rPr>
              <w:t>, since t</w:t>
            </w:r>
            <w:r w:rsidRPr="00DF50EF">
              <w:rPr>
                <w:rFonts w:cs="Times New Roman"/>
                <w:sz w:val="22"/>
                <w:szCs w:val="22"/>
              </w:rPr>
              <w:t xml:space="preserve">he RRF serves as the guiding framework for both implementation of activities and monitoring of results. </w:t>
            </w:r>
            <w:r w:rsidR="00BB77AE" w:rsidRPr="00DF50EF">
              <w:rPr>
                <w:rFonts w:cs="Times New Roman"/>
                <w:sz w:val="22"/>
                <w:szCs w:val="22"/>
              </w:rPr>
              <w:t xml:space="preserve">The project activities got further delayed due to the big earthquake that struck Nepal on 25 April 2015. </w:t>
            </w:r>
          </w:p>
          <w:p w14:paraId="5065A00C" w14:textId="77777777" w:rsidR="000770FE" w:rsidRPr="00DF50EF" w:rsidRDefault="000770FE" w:rsidP="000E2502">
            <w:pPr>
              <w:rPr>
                <w:rFonts w:cs="Times New Roman"/>
                <w:szCs w:val="22"/>
              </w:rPr>
            </w:pPr>
          </w:p>
          <w:p w14:paraId="65B9D735" w14:textId="77777777" w:rsidR="0008018D" w:rsidRPr="00DF50EF" w:rsidRDefault="003D1DAD" w:rsidP="005E6DD5">
            <w:pPr>
              <w:rPr>
                <w:rFonts w:cs="Times New Roman"/>
                <w:szCs w:val="22"/>
              </w:rPr>
            </w:pPr>
            <w:r w:rsidRPr="00DF50EF">
              <w:rPr>
                <w:rFonts w:cs="Times New Roman"/>
                <w:sz w:val="22"/>
                <w:szCs w:val="22"/>
              </w:rPr>
              <w:t>Joint</w:t>
            </w:r>
            <w:r w:rsidR="003D595C" w:rsidRPr="00DF50EF">
              <w:rPr>
                <w:rFonts w:cs="Times New Roman"/>
                <w:sz w:val="22"/>
                <w:szCs w:val="22"/>
              </w:rPr>
              <w:t xml:space="preserve"> strategic meetings </w:t>
            </w:r>
            <w:r w:rsidR="0014127D" w:rsidRPr="00DF50EF">
              <w:rPr>
                <w:rFonts w:cs="Times New Roman"/>
                <w:sz w:val="22"/>
                <w:szCs w:val="22"/>
              </w:rPr>
              <w:t xml:space="preserve">have been conducted to discuss on this issue </w:t>
            </w:r>
            <w:r w:rsidR="005E6DD5" w:rsidRPr="00DF50EF">
              <w:rPr>
                <w:rFonts w:cs="Times New Roman"/>
                <w:sz w:val="22"/>
                <w:szCs w:val="22"/>
              </w:rPr>
              <w:t>and</w:t>
            </w:r>
            <w:r w:rsidR="0014127D" w:rsidRPr="00DF50EF">
              <w:rPr>
                <w:rFonts w:cs="Times New Roman"/>
                <w:sz w:val="22"/>
                <w:szCs w:val="22"/>
              </w:rPr>
              <w:t xml:space="preserve"> to review the work plan </w:t>
            </w:r>
            <w:r w:rsidR="005E6DD5" w:rsidRPr="00DF50EF">
              <w:rPr>
                <w:rFonts w:cs="Times New Roman"/>
                <w:sz w:val="22"/>
                <w:szCs w:val="22"/>
              </w:rPr>
              <w:t>on a</w:t>
            </w:r>
            <w:r w:rsidR="0014127D" w:rsidRPr="00DF50EF">
              <w:rPr>
                <w:rFonts w:cs="Times New Roman"/>
                <w:sz w:val="22"/>
                <w:szCs w:val="22"/>
              </w:rPr>
              <w:t xml:space="preserve"> regular basis</w:t>
            </w:r>
            <w:r w:rsidR="005E6DD5" w:rsidRPr="00DF50EF">
              <w:rPr>
                <w:rFonts w:cs="Times New Roman"/>
                <w:sz w:val="22"/>
                <w:szCs w:val="22"/>
              </w:rPr>
              <w:t xml:space="preserve">. A </w:t>
            </w:r>
            <w:r w:rsidR="0014127D" w:rsidRPr="00DF50EF">
              <w:rPr>
                <w:rFonts w:cs="Times New Roman"/>
                <w:sz w:val="22"/>
                <w:szCs w:val="22"/>
              </w:rPr>
              <w:t xml:space="preserve">no-cost extension </w:t>
            </w:r>
            <w:r w:rsidR="005E6DD5" w:rsidRPr="00DF50EF">
              <w:rPr>
                <w:rFonts w:cs="Times New Roman"/>
                <w:sz w:val="22"/>
                <w:szCs w:val="22"/>
              </w:rPr>
              <w:t xml:space="preserve">will be requested </w:t>
            </w:r>
            <w:r w:rsidR="0014127D" w:rsidRPr="00DF50EF">
              <w:rPr>
                <w:rFonts w:cs="Times New Roman"/>
                <w:sz w:val="22"/>
                <w:szCs w:val="22"/>
              </w:rPr>
              <w:t xml:space="preserve">if needed later </w:t>
            </w:r>
            <w:r w:rsidR="005E6DD5" w:rsidRPr="00DF50EF">
              <w:rPr>
                <w:rFonts w:cs="Times New Roman"/>
                <w:sz w:val="22"/>
                <w:szCs w:val="22"/>
              </w:rPr>
              <w:t xml:space="preserve">in the </w:t>
            </w:r>
            <w:r w:rsidR="0014127D" w:rsidRPr="00DF50EF">
              <w:rPr>
                <w:rFonts w:cs="Times New Roman"/>
                <w:sz w:val="22"/>
                <w:szCs w:val="22"/>
              </w:rPr>
              <w:t>project.</w:t>
            </w:r>
            <w:r w:rsidR="00F71767" w:rsidRPr="00DF50EF">
              <w:rPr>
                <w:rFonts w:cs="Times New Roman"/>
                <w:sz w:val="22"/>
                <w:szCs w:val="22"/>
              </w:rPr>
              <w:t xml:space="preserve"> </w:t>
            </w:r>
            <w:r w:rsidR="0014127D" w:rsidRPr="00DF50EF">
              <w:rPr>
                <w:rFonts w:cs="Times New Roman"/>
                <w:sz w:val="22"/>
                <w:szCs w:val="22"/>
              </w:rPr>
              <w:t>However, planning and implementing field activities well in advance will address this problem.</w:t>
            </w:r>
          </w:p>
        </w:tc>
      </w:tr>
      <w:tr w:rsidR="00F1297D" w:rsidRPr="00DF50EF" w14:paraId="543D39FB" w14:textId="77777777" w:rsidTr="00527499">
        <w:tc>
          <w:tcPr>
            <w:tcW w:w="2988" w:type="dxa"/>
            <w:shd w:val="clear" w:color="auto" w:fill="auto"/>
          </w:tcPr>
          <w:p w14:paraId="0381B71A" w14:textId="77777777" w:rsidR="00F1297D" w:rsidRPr="00DF50EF" w:rsidRDefault="00F1297D" w:rsidP="00527499">
            <w:pPr>
              <w:outlineLvl w:val="0"/>
              <w:rPr>
                <w:rFonts w:cs="Times New Roman"/>
                <w:i/>
                <w:szCs w:val="22"/>
              </w:rPr>
            </w:pPr>
            <w:r w:rsidRPr="00DF50EF">
              <w:rPr>
                <w:rFonts w:cs="Times New Roman"/>
                <w:i/>
                <w:sz w:val="22"/>
                <w:szCs w:val="22"/>
              </w:rPr>
              <w:t>What are the main activities/expected results for the rest of the year?</w:t>
            </w:r>
          </w:p>
          <w:p w14:paraId="225A10A0" w14:textId="77777777" w:rsidR="00F1297D" w:rsidRPr="00DF50EF" w:rsidRDefault="00F1297D" w:rsidP="00527499">
            <w:pPr>
              <w:outlineLvl w:val="0"/>
              <w:rPr>
                <w:rFonts w:cs="Times New Roman"/>
                <w:b/>
                <w:szCs w:val="22"/>
              </w:rPr>
            </w:pPr>
            <w:r w:rsidRPr="00DF50EF">
              <w:rPr>
                <w:rFonts w:cs="Times New Roman"/>
                <w:i/>
                <w:sz w:val="22"/>
                <w:szCs w:val="22"/>
              </w:rPr>
              <w:t>(1000 characters max.)</w:t>
            </w:r>
          </w:p>
        </w:tc>
        <w:tc>
          <w:tcPr>
            <w:tcW w:w="10080" w:type="dxa"/>
            <w:shd w:val="clear" w:color="auto" w:fill="auto"/>
          </w:tcPr>
          <w:p w14:paraId="743C9C18" w14:textId="77777777" w:rsidR="005C66D7" w:rsidRPr="00DF50EF" w:rsidRDefault="000A1894" w:rsidP="00817461">
            <w:pPr>
              <w:rPr>
                <w:rFonts w:cs="Times New Roman"/>
                <w:szCs w:val="22"/>
              </w:rPr>
            </w:pPr>
            <w:r w:rsidRPr="00DF50EF">
              <w:rPr>
                <w:rFonts w:cs="Times New Roman"/>
                <w:sz w:val="22"/>
                <w:szCs w:val="22"/>
              </w:rPr>
              <w:t xml:space="preserve">Through the capacity development trainings carried out to select government officials </w:t>
            </w:r>
            <w:r w:rsidR="00817461" w:rsidRPr="00DF50EF">
              <w:rPr>
                <w:rFonts w:cs="Times New Roman"/>
                <w:sz w:val="22"/>
                <w:szCs w:val="22"/>
              </w:rPr>
              <w:t>in</w:t>
            </w:r>
            <w:r w:rsidRPr="00DF50EF">
              <w:rPr>
                <w:rFonts w:cs="Times New Roman"/>
                <w:sz w:val="22"/>
                <w:szCs w:val="22"/>
              </w:rPr>
              <w:t xml:space="preserve"> Bara and Parsa districts </w:t>
            </w:r>
            <w:r w:rsidR="00247817" w:rsidRPr="00DF50EF">
              <w:rPr>
                <w:rFonts w:cs="Times New Roman"/>
                <w:bCs/>
                <w:sz w:val="22"/>
                <w:szCs w:val="22"/>
                <w:lang w:val="en-US"/>
              </w:rPr>
              <w:t>on gende</w:t>
            </w:r>
            <w:r w:rsidR="0014512C" w:rsidRPr="00DF50EF">
              <w:rPr>
                <w:rFonts w:cs="Times New Roman"/>
                <w:bCs/>
                <w:sz w:val="22"/>
                <w:szCs w:val="22"/>
                <w:lang w:val="en-US"/>
              </w:rPr>
              <w:t xml:space="preserve">r responsive local planning, </w:t>
            </w:r>
            <w:r w:rsidR="00247817" w:rsidRPr="00DF50EF">
              <w:rPr>
                <w:rFonts w:cs="Times New Roman"/>
                <w:bCs/>
                <w:sz w:val="22"/>
                <w:szCs w:val="22"/>
                <w:lang w:val="en-US"/>
              </w:rPr>
              <w:t xml:space="preserve">budgeting and localization of NAP on UNSCR 1325 and 1820, </w:t>
            </w:r>
            <w:r w:rsidRPr="00DF50EF">
              <w:rPr>
                <w:rFonts w:cs="Times New Roman"/>
                <w:sz w:val="22"/>
                <w:szCs w:val="22"/>
              </w:rPr>
              <w:t>s</w:t>
            </w:r>
            <w:r w:rsidR="00F008F2" w:rsidRPr="00DF50EF">
              <w:rPr>
                <w:rFonts w:cs="Times New Roman"/>
                <w:sz w:val="22"/>
                <w:szCs w:val="22"/>
              </w:rPr>
              <w:t xml:space="preserve">ignificant </w:t>
            </w:r>
            <w:r w:rsidRPr="00DF50EF">
              <w:rPr>
                <w:rFonts w:cs="Times New Roman"/>
                <w:sz w:val="22"/>
                <w:szCs w:val="22"/>
                <w:lang w:eastAsia="ja-JP"/>
              </w:rPr>
              <w:t>n</w:t>
            </w:r>
            <w:r w:rsidR="00F008F2" w:rsidRPr="00DF50EF">
              <w:rPr>
                <w:rFonts w:cs="Times New Roman"/>
                <w:sz w:val="22"/>
                <w:szCs w:val="22"/>
                <w:lang w:eastAsia="ja-JP"/>
              </w:rPr>
              <w:t xml:space="preserve">umber of </w:t>
            </w:r>
            <w:r w:rsidRPr="00DF50EF">
              <w:rPr>
                <w:rFonts w:cs="Times New Roman"/>
                <w:sz w:val="22"/>
                <w:szCs w:val="22"/>
                <w:lang w:eastAsia="ja-JP"/>
              </w:rPr>
              <w:t>Gender Responsive Budget Committee (</w:t>
            </w:r>
            <w:r w:rsidR="00F008F2" w:rsidRPr="00DF50EF">
              <w:rPr>
                <w:rFonts w:cs="Times New Roman"/>
                <w:sz w:val="22"/>
                <w:szCs w:val="22"/>
                <w:lang w:eastAsia="ja-JP"/>
              </w:rPr>
              <w:t>GRBC</w:t>
            </w:r>
            <w:r w:rsidR="00247817" w:rsidRPr="00DF50EF">
              <w:rPr>
                <w:rFonts w:cs="Times New Roman"/>
                <w:sz w:val="22"/>
                <w:szCs w:val="22"/>
                <w:lang w:eastAsia="ja-JP"/>
              </w:rPr>
              <w:t>) members and stakeholders</w:t>
            </w:r>
            <w:r w:rsidR="00F008F2" w:rsidRPr="00DF50EF">
              <w:rPr>
                <w:rFonts w:cs="Times New Roman"/>
                <w:sz w:val="22"/>
                <w:szCs w:val="22"/>
                <w:lang w:eastAsia="ja-JP"/>
              </w:rPr>
              <w:t xml:space="preserve"> of local planning process </w:t>
            </w:r>
            <w:r w:rsidRPr="00DF50EF">
              <w:rPr>
                <w:rFonts w:cs="Times New Roman"/>
                <w:sz w:val="22"/>
                <w:szCs w:val="22"/>
                <w:lang w:eastAsia="ja-JP"/>
              </w:rPr>
              <w:t xml:space="preserve">will </w:t>
            </w:r>
            <w:r w:rsidR="00F008F2" w:rsidRPr="00DF50EF">
              <w:rPr>
                <w:rFonts w:cs="Times New Roman"/>
                <w:sz w:val="22"/>
                <w:szCs w:val="22"/>
                <w:lang w:eastAsia="ja-JP"/>
              </w:rPr>
              <w:t xml:space="preserve">report an increase in knowledge and skills on applying gender responsive planning and budgeting principles in their work, </w:t>
            </w:r>
            <w:r w:rsidRPr="00DF50EF">
              <w:rPr>
                <w:rFonts w:cs="Times New Roman"/>
                <w:sz w:val="22"/>
                <w:szCs w:val="22"/>
                <w:lang w:eastAsia="ja-JP"/>
              </w:rPr>
              <w:t xml:space="preserve">and </w:t>
            </w:r>
            <w:r w:rsidRPr="00DF50EF">
              <w:rPr>
                <w:rFonts w:cs="Times New Roman"/>
                <w:sz w:val="22"/>
                <w:szCs w:val="22"/>
              </w:rPr>
              <w:t>GRBCs will be functional in two DDCs and 2 municipalities. The regular consultations and FGDs will be conducted at community level on community security planning, through which 12 community security plans at VDC level and 6 at District level</w:t>
            </w:r>
            <w:r w:rsidRPr="00DF50EF">
              <w:rPr>
                <w:rFonts w:cs="Times New Roman"/>
                <w:sz w:val="22"/>
                <w:szCs w:val="22"/>
                <w:lang w:eastAsia="ja-JP"/>
              </w:rPr>
              <w:t xml:space="preserve"> will be developed in participatory and inclusive manner</w:t>
            </w:r>
            <w:r w:rsidR="00817461" w:rsidRPr="00DF50EF">
              <w:rPr>
                <w:rFonts w:cs="Times New Roman"/>
                <w:sz w:val="22"/>
                <w:szCs w:val="22"/>
                <w:lang w:eastAsia="ja-JP"/>
              </w:rPr>
              <w:t>, and 3 action points from community security plans</w:t>
            </w:r>
            <w:r w:rsidR="00817461" w:rsidRPr="00DF50EF">
              <w:rPr>
                <w:rFonts w:cs="Times New Roman"/>
                <w:sz w:val="22"/>
                <w:szCs w:val="22"/>
              </w:rPr>
              <w:t xml:space="preserve"> will get </w:t>
            </w:r>
            <w:r w:rsidR="00817461" w:rsidRPr="00DF50EF">
              <w:rPr>
                <w:rFonts w:cs="Times New Roman"/>
                <w:sz w:val="22"/>
                <w:szCs w:val="22"/>
                <w:lang w:eastAsia="ja-JP"/>
              </w:rPr>
              <w:t>incorporated into select VDC Plans and budget</w:t>
            </w:r>
            <w:r w:rsidRPr="00DF50EF">
              <w:rPr>
                <w:rFonts w:cs="Times New Roman"/>
                <w:sz w:val="22"/>
                <w:szCs w:val="22"/>
                <w:lang w:eastAsia="ja-JP"/>
              </w:rPr>
              <w:t xml:space="preserve">. </w:t>
            </w:r>
            <w:r w:rsidR="00BC21EB" w:rsidRPr="00DF50EF">
              <w:rPr>
                <w:rFonts w:cs="Times New Roman"/>
                <w:sz w:val="22"/>
                <w:szCs w:val="22"/>
                <w:lang w:eastAsia="ja-JP"/>
              </w:rPr>
              <w:t>The</w:t>
            </w:r>
            <w:r w:rsidR="00817461" w:rsidRPr="00DF50EF">
              <w:rPr>
                <w:rFonts w:cs="Times New Roman"/>
                <w:sz w:val="22"/>
                <w:szCs w:val="22"/>
                <w:lang w:eastAsia="ja-JP"/>
              </w:rPr>
              <w:t xml:space="preserve"> trainings on collaborative leadership, dia</w:t>
            </w:r>
            <w:r w:rsidR="00BC21EB" w:rsidRPr="00DF50EF">
              <w:rPr>
                <w:rFonts w:cs="Times New Roman"/>
                <w:sz w:val="22"/>
                <w:szCs w:val="22"/>
                <w:lang w:eastAsia="ja-JP"/>
              </w:rPr>
              <w:t xml:space="preserve">logue, gender responsive planning, </w:t>
            </w:r>
            <w:r w:rsidR="00817461" w:rsidRPr="00DF50EF">
              <w:rPr>
                <w:rFonts w:cs="Times New Roman"/>
                <w:sz w:val="22"/>
                <w:szCs w:val="22"/>
                <w:lang w:eastAsia="ja-JP"/>
              </w:rPr>
              <w:t>budgeting</w:t>
            </w:r>
            <w:r w:rsidR="00BC21EB" w:rsidRPr="00DF50EF">
              <w:rPr>
                <w:rFonts w:cs="Times New Roman"/>
                <w:sz w:val="22"/>
                <w:szCs w:val="22"/>
                <w:lang w:eastAsia="ja-JP"/>
              </w:rPr>
              <w:t xml:space="preserve"> and NAP</w:t>
            </w:r>
            <w:r w:rsidR="00817461" w:rsidRPr="00DF50EF">
              <w:rPr>
                <w:rFonts w:cs="Times New Roman"/>
                <w:sz w:val="22"/>
                <w:szCs w:val="22"/>
                <w:lang w:eastAsia="ja-JP"/>
              </w:rPr>
              <w:t xml:space="preserve"> issues</w:t>
            </w:r>
            <w:r w:rsidR="00BC21EB" w:rsidRPr="00DF50EF">
              <w:rPr>
                <w:rFonts w:cs="Times New Roman"/>
                <w:sz w:val="22"/>
                <w:szCs w:val="22"/>
                <w:lang w:eastAsia="ja-JP"/>
              </w:rPr>
              <w:t xml:space="preserve"> will be provided to women members of  IPWA, Women Human Rights Defenders (WHRDs) and existing conflict affected women</w:t>
            </w:r>
            <w:r w:rsidR="00817461" w:rsidRPr="00DF50EF">
              <w:rPr>
                <w:rFonts w:cs="Times New Roman"/>
                <w:sz w:val="22"/>
                <w:szCs w:val="22"/>
                <w:lang w:eastAsia="ja-JP"/>
              </w:rPr>
              <w:t xml:space="preserve">, </w:t>
            </w:r>
            <w:r w:rsidR="00BC21EB" w:rsidRPr="00DF50EF">
              <w:rPr>
                <w:rFonts w:cs="Times New Roman"/>
                <w:sz w:val="22"/>
                <w:szCs w:val="22"/>
                <w:lang w:eastAsia="ja-JP"/>
              </w:rPr>
              <w:t xml:space="preserve">which will enhance significantly </w:t>
            </w:r>
            <w:r w:rsidR="00817461" w:rsidRPr="00DF50EF">
              <w:rPr>
                <w:rFonts w:cs="Times New Roman"/>
                <w:sz w:val="22"/>
                <w:szCs w:val="22"/>
                <w:lang w:eastAsia="ja-JP"/>
              </w:rPr>
              <w:t>the</w:t>
            </w:r>
            <w:r w:rsidR="00BC21EB" w:rsidRPr="00DF50EF">
              <w:rPr>
                <w:rFonts w:cs="Times New Roman"/>
                <w:sz w:val="22"/>
                <w:szCs w:val="22"/>
                <w:lang w:eastAsia="ja-JP"/>
              </w:rPr>
              <w:t>ir</w:t>
            </w:r>
            <w:r w:rsidR="00817461" w:rsidRPr="00DF50EF">
              <w:rPr>
                <w:rFonts w:cs="Times New Roman"/>
                <w:sz w:val="22"/>
                <w:szCs w:val="22"/>
                <w:lang w:eastAsia="ja-JP"/>
              </w:rPr>
              <w:t xml:space="preserve"> level of </w:t>
            </w:r>
            <w:r w:rsidR="00817461" w:rsidRPr="00DF50EF">
              <w:rPr>
                <w:rFonts w:cs="Times New Roman"/>
                <w:sz w:val="22"/>
                <w:szCs w:val="22"/>
                <w:lang w:eastAsia="ja-JP"/>
              </w:rPr>
              <w:lastRenderedPageBreak/>
              <w:t>u</w:t>
            </w:r>
            <w:r w:rsidR="00F008F2" w:rsidRPr="00DF50EF">
              <w:rPr>
                <w:rFonts w:cs="Times New Roman"/>
                <w:sz w:val="22"/>
                <w:szCs w:val="22"/>
                <w:lang w:eastAsia="ja-JP"/>
              </w:rPr>
              <w:t>nderstand</w:t>
            </w:r>
            <w:r w:rsidR="00817461" w:rsidRPr="00DF50EF">
              <w:rPr>
                <w:rFonts w:cs="Times New Roman"/>
                <w:sz w:val="22"/>
                <w:szCs w:val="22"/>
                <w:lang w:eastAsia="ja-JP"/>
              </w:rPr>
              <w:t xml:space="preserve">ing </w:t>
            </w:r>
            <w:r w:rsidR="00F008F2" w:rsidRPr="00DF50EF">
              <w:rPr>
                <w:rFonts w:cs="Times New Roman"/>
                <w:sz w:val="22"/>
                <w:szCs w:val="22"/>
                <w:lang w:eastAsia="ja-JP"/>
              </w:rPr>
              <w:t xml:space="preserve">to influence local planning and budgeting </w:t>
            </w:r>
            <w:r w:rsidR="0014512C" w:rsidRPr="00DF50EF">
              <w:rPr>
                <w:rFonts w:cs="Times New Roman"/>
                <w:sz w:val="22"/>
                <w:szCs w:val="22"/>
                <w:lang w:eastAsia="ja-JP"/>
              </w:rPr>
              <w:t>process,</w:t>
            </w:r>
            <w:r w:rsidR="00F008F2" w:rsidRPr="00DF50EF">
              <w:rPr>
                <w:rFonts w:cs="Times New Roman"/>
                <w:sz w:val="22"/>
                <w:szCs w:val="22"/>
                <w:lang w:eastAsia="ja-JP"/>
              </w:rPr>
              <w:t xml:space="preserve"> demand better services </w:t>
            </w:r>
            <w:r w:rsidR="0014512C" w:rsidRPr="00DF50EF">
              <w:rPr>
                <w:rFonts w:cs="Times New Roman"/>
                <w:sz w:val="22"/>
                <w:szCs w:val="22"/>
                <w:lang w:eastAsia="ja-JP"/>
              </w:rPr>
              <w:t xml:space="preserve">and access targeted VDC's budget </w:t>
            </w:r>
            <w:r w:rsidR="00F008F2" w:rsidRPr="00DF50EF">
              <w:rPr>
                <w:rFonts w:cs="Times New Roman"/>
                <w:sz w:val="22"/>
                <w:szCs w:val="22"/>
                <w:lang w:eastAsia="ja-JP"/>
              </w:rPr>
              <w:t>in project sites</w:t>
            </w:r>
            <w:r w:rsidR="00BC21EB" w:rsidRPr="00DF50EF">
              <w:rPr>
                <w:rFonts w:cs="Times New Roman"/>
                <w:sz w:val="22"/>
                <w:szCs w:val="22"/>
                <w:lang w:eastAsia="ja-JP"/>
              </w:rPr>
              <w:t>.</w:t>
            </w:r>
          </w:p>
        </w:tc>
      </w:tr>
      <w:tr w:rsidR="00F1297D" w:rsidRPr="00DF50EF" w14:paraId="7C2603B2" w14:textId="77777777" w:rsidTr="00527499">
        <w:tc>
          <w:tcPr>
            <w:tcW w:w="2988" w:type="dxa"/>
            <w:shd w:val="clear" w:color="auto" w:fill="auto"/>
          </w:tcPr>
          <w:p w14:paraId="4BE6365D" w14:textId="77777777" w:rsidR="00F1297D" w:rsidRPr="00DF50EF" w:rsidRDefault="00F1297D" w:rsidP="004A0CB2">
            <w:pPr>
              <w:outlineLvl w:val="0"/>
              <w:rPr>
                <w:rFonts w:cs="Times New Roman"/>
                <w:i/>
                <w:szCs w:val="22"/>
              </w:rPr>
            </w:pPr>
            <w:r w:rsidRPr="00DF50EF">
              <w:rPr>
                <w:rFonts w:cs="Times New Roman"/>
                <w:i/>
                <w:sz w:val="22"/>
                <w:szCs w:val="22"/>
              </w:rPr>
              <w:lastRenderedPageBreak/>
              <w:t>Is there any need to adjust project strategies/ duration/budget etc.?</w:t>
            </w:r>
            <w:r w:rsidR="004A0CB2" w:rsidRPr="00DF50EF">
              <w:rPr>
                <w:rFonts w:cs="Times New Roman"/>
                <w:i/>
                <w:sz w:val="22"/>
                <w:szCs w:val="22"/>
              </w:rPr>
              <w:t xml:space="preserve"> (1000 </w:t>
            </w:r>
            <w:r w:rsidR="003206A9" w:rsidRPr="00DF50EF">
              <w:rPr>
                <w:rFonts w:cs="Times New Roman"/>
                <w:i/>
                <w:sz w:val="22"/>
                <w:szCs w:val="22"/>
              </w:rPr>
              <w:t>cha</w:t>
            </w:r>
            <w:r w:rsidRPr="00DF50EF">
              <w:rPr>
                <w:rFonts w:cs="Times New Roman"/>
                <w:i/>
                <w:sz w:val="22"/>
                <w:szCs w:val="22"/>
              </w:rPr>
              <w:t>racters max.)</w:t>
            </w:r>
          </w:p>
        </w:tc>
        <w:tc>
          <w:tcPr>
            <w:tcW w:w="10080" w:type="dxa"/>
            <w:shd w:val="clear" w:color="auto" w:fill="auto"/>
          </w:tcPr>
          <w:p w14:paraId="59C06201" w14:textId="77777777" w:rsidR="003206A9" w:rsidRPr="00DF50EF" w:rsidRDefault="00C8748B" w:rsidP="00C8748B">
            <w:pPr>
              <w:contextualSpacing/>
              <w:rPr>
                <w:rFonts w:cs="Times New Roman"/>
                <w:szCs w:val="22"/>
              </w:rPr>
            </w:pPr>
            <w:r w:rsidRPr="00DF50EF">
              <w:rPr>
                <w:rFonts w:cs="Times New Roman"/>
                <w:sz w:val="22"/>
                <w:szCs w:val="22"/>
              </w:rPr>
              <w:t>In the changed post-earthquake context</w:t>
            </w:r>
            <w:r w:rsidR="00D77C67" w:rsidRPr="00DF50EF">
              <w:rPr>
                <w:rFonts w:cs="Times New Roman"/>
                <w:sz w:val="22"/>
                <w:szCs w:val="22"/>
              </w:rPr>
              <w:t xml:space="preserve">, </w:t>
            </w:r>
            <w:r w:rsidRPr="00DF50EF">
              <w:rPr>
                <w:rFonts w:cs="Times New Roman"/>
                <w:sz w:val="22"/>
                <w:szCs w:val="22"/>
              </w:rPr>
              <w:t>UN Women and UNDP conducted a meeting to discuss on whether the modality and area coverage under the GPI-II project should be reviewed to address the humanitarian need. The agencies</w:t>
            </w:r>
            <w:r w:rsidR="00A62776">
              <w:rPr>
                <w:rFonts w:cs="Times New Roman"/>
                <w:sz w:val="22"/>
                <w:szCs w:val="22"/>
              </w:rPr>
              <w:t xml:space="preserve"> </w:t>
            </w:r>
            <w:r w:rsidR="00D77C67" w:rsidRPr="00DF50EF">
              <w:rPr>
                <w:rFonts w:cs="Times New Roman"/>
                <w:sz w:val="22"/>
                <w:szCs w:val="22"/>
              </w:rPr>
              <w:t>ha</w:t>
            </w:r>
            <w:r w:rsidR="00E30A1C" w:rsidRPr="00DF50EF">
              <w:rPr>
                <w:rFonts w:cs="Times New Roman"/>
                <w:sz w:val="22"/>
                <w:szCs w:val="22"/>
              </w:rPr>
              <w:t>ve</w:t>
            </w:r>
            <w:r w:rsidR="00D77C67" w:rsidRPr="00DF50EF">
              <w:rPr>
                <w:rFonts w:cs="Times New Roman"/>
                <w:sz w:val="22"/>
                <w:szCs w:val="22"/>
              </w:rPr>
              <w:t xml:space="preserve"> decided to continue the work </w:t>
            </w:r>
            <w:r w:rsidR="003D1DAD" w:rsidRPr="00DF50EF">
              <w:rPr>
                <w:rFonts w:cs="Times New Roman"/>
                <w:sz w:val="22"/>
                <w:szCs w:val="22"/>
              </w:rPr>
              <w:t xml:space="preserve">in the same two districts (Bara and Parsa) </w:t>
            </w:r>
            <w:r w:rsidR="005553D1" w:rsidRPr="00DF50EF">
              <w:rPr>
                <w:rFonts w:cs="Times New Roman"/>
                <w:sz w:val="22"/>
                <w:szCs w:val="22"/>
              </w:rPr>
              <w:t>as per the agreed</w:t>
            </w:r>
            <w:r w:rsidR="00D77C67" w:rsidRPr="00DF50EF">
              <w:rPr>
                <w:rFonts w:cs="Times New Roman"/>
                <w:sz w:val="22"/>
                <w:szCs w:val="22"/>
              </w:rPr>
              <w:t xml:space="preserve"> objective</w:t>
            </w:r>
            <w:r w:rsidR="005553D1" w:rsidRPr="00DF50EF">
              <w:rPr>
                <w:rFonts w:cs="Times New Roman"/>
                <w:sz w:val="22"/>
                <w:szCs w:val="22"/>
              </w:rPr>
              <w:t>s</w:t>
            </w:r>
            <w:r w:rsidR="00D77C67" w:rsidRPr="00DF50EF">
              <w:rPr>
                <w:rFonts w:cs="Times New Roman"/>
                <w:sz w:val="22"/>
                <w:szCs w:val="22"/>
              </w:rPr>
              <w:t xml:space="preserve"> of the project </w:t>
            </w:r>
            <w:r w:rsidR="00E30A1C" w:rsidRPr="00DF50EF">
              <w:rPr>
                <w:rFonts w:cs="Times New Roman"/>
                <w:sz w:val="22"/>
                <w:szCs w:val="22"/>
              </w:rPr>
              <w:t>in the earlier planned modality.</w:t>
            </w:r>
            <w:r w:rsidR="005553D1" w:rsidRPr="00DF50EF">
              <w:rPr>
                <w:rFonts w:cs="Times New Roman"/>
                <w:sz w:val="22"/>
                <w:szCs w:val="22"/>
              </w:rPr>
              <w:t xml:space="preserve"> Conducting activities at Bara and Parsa will not be a problem, they being less earthquake affected districts. </w:t>
            </w:r>
            <w:r w:rsidR="00E30A1C" w:rsidRPr="00DF50EF">
              <w:rPr>
                <w:rFonts w:cs="Times New Roman"/>
                <w:sz w:val="22"/>
                <w:szCs w:val="22"/>
              </w:rPr>
              <w:t>H</w:t>
            </w:r>
            <w:r w:rsidR="003D1DAD" w:rsidRPr="00DF50EF">
              <w:rPr>
                <w:rFonts w:cs="Times New Roman"/>
                <w:sz w:val="22"/>
                <w:szCs w:val="22"/>
              </w:rPr>
              <w:t>owever</w:t>
            </w:r>
            <w:r w:rsidR="005553D1" w:rsidRPr="00DF50EF">
              <w:rPr>
                <w:rFonts w:cs="Times New Roman"/>
                <w:sz w:val="22"/>
                <w:szCs w:val="22"/>
              </w:rPr>
              <w:t>,</w:t>
            </w:r>
            <w:r w:rsidR="003D1DAD" w:rsidRPr="00DF50EF">
              <w:rPr>
                <w:rFonts w:cs="Times New Roman"/>
                <w:sz w:val="22"/>
                <w:szCs w:val="22"/>
              </w:rPr>
              <w:t xml:space="preserve"> </w:t>
            </w:r>
            <w:r w:rsidR="00E30A1C" w:rsidRPr="00DF50EF">
              <w:rPr>
                <w:rFonts w:cs="Times New Roman"/>
                <w:sz w:val="22"/>
                <w:szCs w:val="22"/>
              </w:rPr>
              <w:t xml:space="preserve">a </w:t>
            </w:r>
            <w:r w:rsidR="003D1DAD" w:rsidRPr="00DF50EF">
              <w:rPr>
                <w:rFonts w:cs="Times New Roman"/>
                <w:sz w:val="22"/>
                <w:szCs w:val="22"/>
              </w:rPr>
              <w:t xml:space="preserve">linkage </w:t>
            </w:r>
            <w:r w:rsidR="005553D1" w:rsidRPr="00DF50EF">
              <w:rPr>
                <w:rFonts w:cs="Times New Roman"/>
                <w:sz w:val="22"/>
                <w:szCs w:val="22"/>
              </w:rPr>
              <w:t xml:space="preserve">of the activities </w:t>
            </w:r>
            <w:r w:rsidR="003D1DAD" w:rsidRPr="00DF50EF">
              <w:rPr>
                <w:rFonts w:cs="Times New Roman"/>
                <w:sz w:val="22"/>
                <w:szCs w:val="22"/>
              </w:rPr>
              <w:t xml:space="preserve">will be </w:t>
            </w:r>
            <w:r w:rsidR="00D77C67" w:rsidRPr="00DF50EF">
              <w:rPr>
                <w:rFonts w:cs="Times New Roman"/>
                <w:sz w:val="22"/>
                <w:szCs w:val="22"/>
              </w:rPr>
              <w:t>established</w:t>
            </w:r>
            <w:r w:rsidR="003D1DAD" w:rsidRPr="00DF50EF">
              <w:rPr>
                <w:rFonts w:cs="Times New Roman"/>
                <w:sz w:val="22"/>
                <w:szCs w:val="22"/>
              </w:rPr>
              <w:t xml:space="preserve"> with </w:t>
            </w:r>
            <w:r w:rsidR="005553D1" w:rsidRPr="00DF50EF">
              <w:rPr>
                <w:rFonts w:cs="Times New Roman"/>
                <w:sz w:val="22"/>
                <w:szCs w:val="22"/>
              </w:rPr>
              <w:t xml:space="preserve">the national early recovery plan that is applicable even in earthquake non-affected districts, </w:t>
            </w:r>
            <w:r w:rsidR="003D1DAD" w:rsidRPr="00DF50EF">
              <w:rPr>
                <w:rFonts w:cs="Times New Roman"/>
                <w:sz w:val="22"/>
                <w:szCs w:val="22"/>
              </w:rPr>
              <w:t>the emergency and earthquake preparedness, relief and recovery aspects as they also relate well with the security issue</w:t>
            </w:r>
            <w:r w:rsidR="00E30A1C" w:rsidRPr="00DF50EF">
              <w:rPr>
                <w:rFonts w:cs="Times New Roman"/>
                <w:sz w:val="22"/>
                <w:szCs w:val="22"/>
              </w:rPr>
              <w:t>s</w:t>
            </w:r>
            <w:r w:rsidR="003D1DAD" w:rsidRPr="00DF50EF">
              <w:rPr>
                <w:rFonts w:cs="Times New Roman"/>
                <w:sz w:val="22"/>
                <w:szCs w:val="22"/>
              </w:rPr>
              <w:t xml:space="preserve"> of women and conflict sensitivity iss</w:t>
            </w:r>
            <w:r w:rsidR="00D77C67" w:rsidRPr="00DF50EF">
              <w:rPr>
                <w:rFonts w:cs="Times New Roman"/>
                <w:sz w:val="22"/>
                <w:szCs w:val="22"/>
              </w:rPr>
              <w:t>ues. T</w:t>
            </w:r>
            <w:r w:rsidR="003D1DAD" w:rsidRPr="00DF50EF">
              <w:rPr>
                <w:rFonts w:cs="Times New Roman"/>
                <w:sz w:val="22"/>
                <w:szCs w:val="22"/>
              </w:rPr>
              <w:t>he regular activities under the project will slow down for about next 2 months</w:t>
            </w:r>
            <w:r w:rsidR="00E30A1C" w:rsidRPr="00DF50EF">
              <w:rPr>
                <w:rFonts w:cs="Times New Roman"/>
                <w:sz w:val="22"/>
                <w:szCs w:val="22"/>
              </w:rPr>
              <w:t xml:space="preserve"> as</w:t>
            </w:r>
            <w:r w:rsidR="003D1DAD" w:rsidRPr="00DF50EF">
              <w:rPr>
                <w:rFonts w:cs="Times New Roman"/>
                <w:sz w:val="22"/>
                <w:szCs w:val="22"/>
              </w:rPr>
              <w:t xml:space="preserve"> government officials (e.g. Local Development Office, CDO, police and ministry l</w:t>
            </w:r>
            <w:r w:rsidR="00D77C67" w:rsidRPr="00DF50EF">
              <w:rPr>
                <w:rFonts w:cs="Times New Roman"/>
                <w:sz w:val="22"/>
                <w:szCs w:val="22"/>
              </w:rPr>
              <w:t>evel officers in MoFALD, MoH</w:t>
            </w:r>
            <w:r w:rsidR="00A62776">
              <w:rPr>
                <w:rFonts w:cs="Times New Roman"/>
                <w:sz w:val="22"/>
                <w:szCs w:val="22"/>
              </w:rPr>
              <w:t>A</w:t>
            </w:r>
            <w:r w:rsidR="003D1DAD" w:rsidRPr="00DF50EF">
              <w:rPr>
                <w:rFonts w:cs="Times New Roman"/>
                <w:sz w:val="22"/>
                <w:szCs w:val="22"/>
              </w:rPr>
              <w:t>), NGOs and other implementing partners</w:t>
            </w:r>
            <w:r w:rsidRPr="00DF50EF">
              <w:rPr>
                <w:rFonts w:cs="Times New Roman"/>
                <w:sz w:val="22"/>
                <w:szCs w:val="22"/>
              </w:rPr>
              <w:t>' current</w:t>
            </w:r>
            <w:r w:rsidR="003D1DAD" w:rsidRPr="00DF50EF">
              <w:rPr>
                <w:rFonts w:cs="Times New Roman"/>
                <w:sz w:val="22"/>
                <w:szCs w:val="22"/>
              </w:rPr>
              <w:t xml:space="preserve"> </w:t>
            </w:r>
            <w:r w:rsidR="00E30A1C" w:rsidRPr="00DF50EF">
              <w:rPr>
                <w:rFonts w:cs="Times New Roman"/>
                <w:sz w:val="22"/>
                <w:szCs w:val="22"/>
              </w:rPr>
              <w:t xml:space="preserve">focus </w:t>
            </w:r>
            <w:r w:rsidRPr="00DF50EF">
              <w:rPr>
                <w:rFonts w:cs="Times New Roman"/>
                <w:sz w:val="22"/>
                <w:szCs w:val="22"/>
              </w:rPr>
              <w:t xml:space="preserve">is </w:t>
            </w:r>
            <w:r w:rsidR="00E30A1C" w:rsidRPr="00DF50EF">
              <w:rPr>
                <w:rFonts w:cs="Times New Roman"/>
                <w:sz w:val="22"/>
                <w:szCs w:val="22"/>
              </w:rPr>
              <w:t xml:space="preserve">on </w:t>
            </w:r>
            <w:r w:rsidR="003D1DAD" w:rsidRPr="00DF50EF">
              <w:rPr>
                <w:rFonts w:cs="Times New Roman"/>
                <w:sz w:val="22"/>
                <w:szCs w:val="22"/>
              </w:rPr>
              <w:t>earthquake relief work</w:t>
            </w:r>
            <w:r w:rsidRPr="00DF50EF">
              <w:rPr>
                <w:rFonts w:cs="Times New Roman"/>
                <w:sz w:val="22"/>
                <w:szCs w:val="22"/>
              </w:rPr>
              <w:t>.</w:t>
            </w:r>
            <w:r w:rsidR="00A62776">
              <w:rPr>
                <w:rFonts w:cs="Times New Roman"/>
                <w:sz w:val="22"/>
                <w:szCs w:val="22"/>
              </w:rPr>
              <w:t xml:space="preserve"> </w:t>
            </w:r>
            <w:r w:rsidR="003D1DAD" w:rsidRPr="00DF50EF">
              <w:rPr>
                <w:rFonts w:cs="Times New Roman"/>
                <w:sz w:val="22"/>
                <w:szCs w:val="22"/>
              </w:rPr>
              <w:t>Plus, the energy and capacity of the some of the existing human resource of UN Women, UNDP</w:t>
            </w:r>
            <w:r w:rsidR="00D77C67" w:rsidRPr="00DF50EF">
              <w:rPr>
                <w:rFonts w:cs="Times New Roman"/>
                <w:sz w:val="22"/>
                <w:szCs w:val="22"/>
              </w:rPr>
              <w:t xml:space="preserve"> will be diverted/</w:t>
            </w:r>
            <w:r w:rsidR="003D1DAD" w:rsidRPr="00DF50EF">
              <w:rPr>
                <w:rFonts w:cs="Times New Roman"/>
                <w:sz w:val="22"/>
                <w:szCs w:val="22"/>
              </w:rPr>
              <w:t xml:space="preserve"> mobilized </w:t>
            </w:r>
            <w:r w:rsidR="00D77C67" w:rsidRPr="00DF50EF">
              <w:rPr>
                <w:rFonts w:cs="Times New Roman"/>
                <w:sz w:val="22"/>
                <w:szCs w:val="22"/>
              </w:rPr>
              <w:t>for</w:t>
            </w:r>
            <w:r w:rsidR="003D1DAD" w:rsidRPr="00DF50EF">
              <w:rPr>
                <w:rFonts w:cs="Times New Roman"/>
                <w:sz w:val="22"/>
                <w:szCs w:val="22"/>
              </w:rPr>
              <w:t xml:space="preserve"> humanitarian works. </w:t>
            </w:r>
            <w:r w:rsidR="00E30A1C" w:rsidRPr="00DF50EF">
              <w:rPr>
                <w:rFonts w:cs="Times New Roman"/>
                <w:sz w:val="22"/>
                <w:szCs w:val="22"/>
              </w:rPr>
              <w:t xml:space="preserve">A </w:t>
            </w:r>
            <w:r w:rsidR="003206A9" w:rsidRPr="00DF50EF">
              <w:rPr>
                <w:rFonts w:cs="Times New Roman"/>
                <w:sz w:val="22"/>
                <w:szCs w:val="22"/>
              </w:rPr>
              <w:t xml:space="preserve">budget adjustment is not required at this point of time. </w:t>
            </w:r>
          </w:p>
          <w:p w14:paraId="447CA07F" w14:textId="77777777" w:rsidR="00560BF8" w:rsidRPr="00DF50EF" w:rsidRDefault="00560BF8" w:rsidP="00D77C67">
            <w:pPr>
              <w:contextualSpacing/>
              <w:rPr>
                <w:rFonts w:cs="Times New Roman"/>
                <w:szCs w:val="22"/>
              </w:rPr>
            </w:pPr>
          </w:p>
        </w:tc>
      </w:tr>
      <w:tr w:rsidR="00F1297D" w:rsidRPr="00DF50EF" w14:paraId="6B7DC843" w14:textId="77777777" w:rsidTr="00527499">
        <w:tc>
          <w:tcPr>
            <w:tcW w:w="2988" w:type="dxa"/>
            <w:shd w:val="clear" w:color="auto" w:fill="auto"/>
          </w:tcPr>
          <w:p w14:paraId="5968C284" w14:textId="77777777" w:rsidR="00F1297D" w:rsidRPr="00DF50EF" w:rsidRDefault="00F1297D" w:rsidP="00527499">
            <w:pPr>
              <w:outlineLvl w:val="0"/>
              <w:rPr>
                <w:rFonts w:cs="Times New Roman"/>
                <w:i/>
                <w:szCs w:val="22"/>
              </w:rPr>
            </w:pPr>
            <w:r w:rsidRPr="00DF50EF">
              <w:rPr>
                <w:rFonts w:cs="Times New Roman"/>
                <w:i/>
                <w:sz w:val="22"/>
                <w:szCs w:val="22"/>
              </w:rPr>
              <w:t>What is the project budget expenditure to date (percentage of allocated project budget expensed by the date of the report) – preliminary figures only?</w:t>
            </w:r>
          </w:p>
          <w:p w14:paraId="22FB2FBA" w14:textId="77777777" w:rsidR="00F1297D" w:rsidRPr="00DF50EF" w:rsidRDefault="00F1297D" w:rsidP="00527499">
            <w:pPr>
              <w:outlineLvl w:val="0"/>
              <w:rPr>
                <w:rFonts w:cs="Times New Roman"/>
                <w:b/>
                <w:szCs w:val="22"/>
              </w:rPr>
            </w:pPr>
            <w:r w:rsidRPr="00DF50EF">
              <w:rPr>
                <w:rFonts w:cs="Times New Roman"/>
                <w:i/>
                <w:sz w:val="22"/>
                <w:szCs w:val="22"/>
              </w:rPr>
              <w:t>(1000 characters max.)</w:t>
            </w:r>
          </w:p>
        </w:tc>
        <w:tc>
          <w:tcPr>
            <w:tcW w:w="10080" w:type="dxa"/>
            <w:shd w:val="clear" w:color="auto" w:fill="auto"/>
          </w:tcPr>
          <w:p w14:paraId="1962AA05" w14:textId="7AE9105E" w:rsidR="006A09FB" w:rsidRPr="00DF50EF" w:rsidRDefault="0008018D" w:rsidP="00527499">
            <w:pPr>
              <w:rPr>
                <w:rFonts w:cs="Times New Roman"/>
                <w:szCs w:val="22"/>
              </w:rPr>
            </w:pPr>
            <w:r w:rsidRPr="00DF50EF">
              <w:rPr>
                <w:rFonts w:cs="Times New Roman"/>
                <w:sz w:val="22"/>
                <w:szCs w:val="22"/>
              </w:rPr>
              <w:t xml:space="preserve">The project has spent USD </w:t>
            </w:r>
            <w:r w:rsidR="00BD56F4" w:rsidRPr="00DF50EF">
              <w:rPr>
                <w:rFonts w:cs="Times New Roman"/>
                <w:sz w:val="22"/>
                <w:szCs w:val="22"/>
              </w:rPr>
              <w:t>1</w:t>
            </w:r>
            <w:r w:rsidR="00715933">
              <w:rPr>
                <w:rFonts w:cs="Times New Roman"/>
                <w:sz w:val="22"/>
                <w:szCs w:val="22"/>
              </w:rPr>
              <w:t>7</w:t>
            </w:r>
            <w:r w:rsidR="00BD56F4" w:rsidRPr="00DF50EF">
              <w:rPr>
                <w:rFonts w:cs="Times New Roman"/>
                <w:sz w:val="22"/>
                <w:szCs w:val="22"/>
              </w:rPr>
              <w:t>,123</w:t>
            </w:r>
            <w:r w:rsidR="006A09FB" w:rsidRPr="00DF50EF">
              <w:rPr>
                <w:rFonts w:cs="Times New Roman"/>
                <w:sz w:val="22"/>
                <w:szCs w:val="22"/>
              </w:rPr>
              <w:t xml:space="preserve"> (2.</w:t>
            </w:r>
            <w:r w:rsidR="00715933">
              <w:rPr>
                <w:rFonts w:cs="Times New Roman"/>
                <w:sz w:val="22"/>
                <w:szCs w:val="22"/>
              </w:rPr>
              <w:t>97</w:t>
            </w:r>
            <w:r w:rsidR="006A09FB" w:rsidRPr="00DF50EF">
              <w:rPr>
                <w:rFonts w:cs="Times New Roman"/>
                <w:sz w:val="22"/>
                <w:szCs w:val="22"/>
              </w:rPr>
              <w:t xml:space="preserve"> %)</w:t>
            </w:r>
            <w:r w:rsidRPr="00DF50EF">
              <w:rPr>
                <w:rFonts w:cs="Times New Roman"/>
                <w:sz w:val="22"/>
                <w:szCs w:val="22"/>
              </w:rPr>
              <w:t xml:space="preserve"> during the reporting period. </w:t>
            </w:r>
          </w:p>
          <w:p w14:paraId="7921452C" w14:textId="77777777" w:rsidR="006A09FB" w:rsidRPr="00DF50EF" w:rsidRDefault="006A09FB" w:rsidP="00527499">
            <w:pPr>
              <w:rPr>
                <w:rFonts w:cs="Times New Roman"/>
                <w:szCs w:val="22"/>
              </w:rPr>
            </w:pPr>
          </w:p>
          <w:p w14:paraId="0C67B481" w14:textId="77777777" w:rsidR="006A09FB" w:rsidRPr="00DF50EF" w:rsidRDefault="006A09FB" w:rsidP="00527499">
            <w:pPr>
              <w:rPr>
                <w:rFonts w:cs="Times New Roman"/>
                <w:szCs w:val="22"/>
              </w:rPr>
            </w:pPr>
            <w:r w:rsidRPr="00DF50EF">
              <w:rPr>
                <w:rFonts w:cs="Times New Roman"/>
                <w:sz w:val="22"/>
                <w:szCs w:val="22"/>
              </w:rPr>
              <w:t xml:space="preserve">The agency specific expenditure is provided </w:t>
            </w:r>
            <w:r w:rsidR="006B1125" w:rsidRPr="00DF50EF">
              <w:rPr>
                <w:rFonts w:cs="Times New Roman"/>
                <w:sz w:val="22"/>
                <w:szCs w:val="22"/>
              </w:rPr>
              <w:t>below</w:t>
            </w:r>
            <w:r w:rsidRPr="00DF50EF">
              <w:rPr>
                <w:rFonts w:cs="Times New Roman"/>
                <w:sz w:val="22"/>
                <w:szCs w:val="22"/>
              </w:rPr>
              <w:t>:</w:t>
            </w:r>
          </w:p>
          <w:p w14:paraId="018474BC" w14:textId="77777777" w:rsidR="006A09FB" w:rsidRPr="00DF50EF" w:rsidRDefault="006A09FB" w:rsidP="006A09FB">
            <w:pPr>
              <w:pStyle w:val="FootnoteText"/>
              <w:rPr>
                <w:sz w:val="22"/>
                <w:szCs w:val="22"/>
                <w:lang w:val="fr-FR" w:eastAsia="ja-JP"/>
              </w:rPr>
            </w:pPr>
            <w:r w:rsidRPr="00DF50EF">
              <w:rPr>
                <w:sz w:val="22"/>
                <w:szCs w:val="22"/>
              </w:rPr>
              <w:t xml:space="preserve">UN Women – USD </w:t>
            </w:r>
            <w:r w:rsidRPr="00DF50EF">
              <w:rPr>
                <w:sz w:val="22"/>
                <w:szCs w:val="22"/>
                <w:lang w:val="fr-FR" w:eastAsia="ja-JP"/>
              </w:rPr>
              <w:t>4,487 (</w:t>
            </w:r>
            <w:r w:rsidRPr="00DF50EF">
              <w:rPr>
                <w:sz w:val="22"/>
                <w:szCs w:val="22"/>
                <w:lang w:eastAsia="ja-JP"/>
              </w:rPr>
              <w:t>1.19 %</w:t>
            </w:r>
            <w:r w:rsidRPr="00DF50EF">
              <w:rPr>
                <w:sz w:val="22"/>
                <w:szCs w:val="22"/>
                <w:lang w:val="fr-FR" w:eastAsia="ja-JP"/>
              </w:rPr>
              <w:t>)</w:t>
            </w:r>
          </w:p>
          <w:p w14:paraId="517F08CB" w14:textId="77777777" w:rsidR="006A09FB" w:rsidRPr="00DF50EF" w:rsidRDefault="006A09FB" w:rsidP="006A09FB">
            <w:pPr>
              <w:pStyle w:val="FootnoteText"/>
              <w:rPr>
                <w:sz w:val="22"/>
                <w:szCs w:val="22"/>
                <w:lang w:val="fr-FR" w:eastAsia="ja-JP"/>
              </w:rPr>
            </w:pPr>
            <w:r w:rsidRPr="00DF50EF">
              <w:rPr>
                <w:sz w:val="22"/>
                <w:szCs w:val="22"/>
                <w:lang w:val="fr-FR" w:eastAsia="ja-JP"/>
              </w:rPr>
              <w:t xml:space="preserve">UNDP/ AVRSCS – USD </w:t>
            </w:r>
            <w:r w:rsidR="00FE2B44" w:rsidRPr="00DF50EF">
              <w:rPr>
                <w:sz w:val="22"/>
                <w:szCs w:val="22"/>
                <w:lang w:val="fr-FR" w:eastAsia="ja-JP"/>
              </w:rPr>
              <w:t>7,40</w:t>
            </w:r>
            <w:r w:rsidR="00775896" w:rsidRPr="00DF50EF">
              <w:rPr>
                <w:sz w:val="22"/>
                <w:szCs w:val="22"/>
                <w:lang w:val="fr-FR" w:eastAsia="ja-JP"/>
              </w:rPr>
              <w:t>0</w:t>
            </w:r>
            <w:r w:rsidRPr="00DF50EF">
              <w:rPr>
                <w:sz w:val="22"/>
                <w:szCs w:val="22"/>
                <w:lang w:val="fr-FR" w:eastAsia="ja-JP"/>
              </w:rPr>
              <w:t xml:space="preserve"> (</w:t>
            </w:r>
            <w:r w:rsidR="00FE2B44" w:rsidRPr="00DF50EF">
              <w:rPr>
                <w:sz w:val="22"/>
                <w:szCs w:val="22"/>
                <w:lang w:eastAsia="ja-JP"/>
              </w:rPr>
              <w:t>7</w:t>
            </w:r>
            <w:r w:rsidRPr="00DF50EF">
              <w:rPr>
                <w:sz w:val="22"/>
                <w:szCs w:val="22"/>
                <w:lang w:eastAsia="ja-JP"/>
              </w:rPr>
              <w:t>.1 %</w:t>
            </w:r>
            <w:r w:rsidRPr="00DF50EF">
              <w:rPr>
                <w:sz w:val="22"/>
                <w:szCs w:val="22"/>
                <w:lang w:val="fr-FR" w:eastAsia="ja-JP"/>
              </w:rPr>
              <w:t>)</w:t>
            </w:r>
          </w:p>
          <w:p w14:paraId="11812BF1" w14:textId="7B9295F9" w:rsidR="006A09FB" w:rsidRPr="00DF50EF" w:rsidRDefault="006A09FB" w:rsidP="006A09FB">
            <w:pPr>
              <w:pStyle w:val="FootnoteText"/>
              <w:rPr>
                <w:sz w:val="22"/>
                <w:szCs w:val="22"/>
              </w:rPr>
            </w:pPr>
            <w:r w:rsidRPr="00DF50EF">
              <w:rPr>
                <w:sz w:val="22"/>
                <w:szCs w:val="22"/>
                <w:lang w:val="fr-FR" w:eastAsia="ja-JP"/>
              </w:rPr>
              <w:t xml:space="preserve">UNDP/ CPP – USD </w:t>
            </w:r>
            <w:r w:rsidR="00371941">
              <w:rPr>
                <w:sz w:val="22"/>
                <w:szCs w:val="22"/>
                <w:lang w:val="fr-FR" w:eastAsia="ja-JP"/>
              </w:rPr>
              <w:t>5</w:t>
            </w:r>
            <w:r w:rsidRPr="00DF50EF">
              <w:rPr>
                <w:sz w:val="22"/>
                <w:szCs w:val="22"/>
                <w:lang w:val="fr-FR" w:eastAsia="ja-JP"/>
              </w:rPr>
              <w:t>,236 (</w:t>
            </w:r>
            <w:r w:rsidR="00371941">
              <w:rPr>
                <w:sz w:val="22"/>
                <w:szCs w:val="22"/>
                <w:lang w:eastAsia="ja-JP"/>
              </w:rPr>
              <w:t>5.31</w:t>
            </w:r>
            <w:r w:rsidRPr="00DF50EF">
              <w:rPr>
                <w:sz w:val="22"/>
                <w:szCs w:val="22"/>
                <w:lang w:eastAsia="ja-JP"/>
              </w:rPr>
              <w:t>%</w:t>
            </w:r>
            <w:r w:rsidRPr="00DF50EF">
              <w:rPr>
                <w:sz w:val="22"/>
                <w:szCs w:val="22"/>
                <w:lang w:val="fr-FR" w:eastAsia="ja-JP"/>
              </w:rPr>
              <w:t>)</w:t>
            </w:r>
          </w:p>
          <w:p w14:paraId="7DF1A3AB" w14:textId="77777777" w:rsidR="00371941" w:rsidRDefault="00371941" w:rsidP="00371941">
            <w:pPr>
              <w:rPr>
                <w:rFonts w:cs="Times New Roman"/>
                <w:color w:val="1F497D"/>
                <w:sz w:val="22"/>
                <w:lang w:val="en-US"/>
              </w:rPr>
            </w:pPr>
          </w:p>
          <w:p w14:paraId="237F737A" w14:textId="77777777" w:rsidR="006A09FB" w:rsidRPr="00DF50EF" w:rsidRDefault="006A09FB" w:rsidP="00E84725">
            <w:pPr>
              <w:rPr>
                <w:rFonts w:cs="Times New Roman"/>
                <w:szCs w:val="22"/>
              </w:rPr>
            </w:pPr>
          </w:p>
        </w:tc>
      </w:tr>
      <w:tr w:rsidR="00F1297D" w:rsidRPr="00DF50EF" w14:paraId="3CE870D0" w14:textId="77777777" w:rsidTr="00527499">
        <w:tc>
          <w:tcPr>
            <w:tcW w:w="2988" w:type="dxa"/>
            <w:shd w:val="clear" w:color="auto" w:fill="auto"/>
          </w:tcPr>
          <w:p w14:paraId="5378B457" w14:textId="77777777" w:rsidR="00F1297D" w:rsidRPr="00DF50EF" w:rsidRDefault="00F1297D" w:rsidP="00527499">
            <w:pPr>
              <w:outlineLvl w:val="0"/>
              <w:rPr>
                <w:rFonts w:cs="Times New Roman"/>
                <w:i/>
                <w:szCs w:val="22"/>
              </w:rPr>
            </w:pPr>
            <w:r w:rsidRPr="00DF50EF">
              <w:rPr>
                <w:rFonts w:cs="Times New Roman"/>
                <w:i/>
                <w:sz w:val="22"/>
                <w:szCs w:val="22"/>
              </w:rPr>
              <w:t>Any other information t</w:t>
            </w:r>
            <w:r w:rsidR="00EA3C51" w:rsidRPr="00DF50EF">
              <w:rPr>
                <w:rFonts w:cs="Times New Roman"/>
                <w:i/>
                <w:sz w:val="22"/>
                <w:szCs w:val="22"/>
              </w:rPr>
              <w:t>hat the project needs to convey</w:t>
            </w:r>
            <w:r w:rsidRPr="00DF50EF">
              <w:rPr>
                <w:rFonts w:cs="Times New Roman"/>
                <w:i/>
                <w:sz w:val="22"/>
                <w:szCs w:val="22"/>
              </w:rPr>
              <w:t xml:space="preserve"> to PBSO (and JSC) at this stage?</w:t>
            </w:r>
          </w:p>
          <w:p w14:paraId="58AB4D23" w14:textId="77777777" w:rsidR="00F1297D" w:rsidRPr="00DF50EF" w:rsidRDefault="003130A6" w:rsidP="00527499">
            <w:pPr>
              <w:outlineLvl w:val="0"/>
              <w:rPr>
                <w:rFonts w:cs="Times New Roman"/>
                <w:b/>
                <w:szCs w:val="22"/>
              </w:rPr>
            </w:pPr>
            <w:r w:rsidRPr="00DF50EF">
              <w:rPr>
                <w:rFonts w:cs="Times New Roman"/>
                <w:i/>
                <w:sz w:val="22"/>
                <w:szCs w:val="22"/>
              </w:rPr>
              <w:t>(15</w:t>
            </w:r>
            <w:r w:rsidR="00F1297D" w:rsidRPr="00DF50EF">
              <w:rPr>
                <w:rFonts w:cs="Times New Roman"/>
                <w:i/>
                <w:sz w:val="22"/>
                <w:szCs w:val="22"/>
              </w:rPr>
              <w:t>00 characters max.)</w:t>
            </w:r>
          </w:p>
        </w:tc>
        <w:tc>
          <w:tcPr>
            <w:tcW w:w="10080" w:type="dxa"/>
            <w:shd w:val="clear" w:color="auto" w:fill="auto"/>
          </w:tcPr>
          <w:p w14:paraId="3EBB2842" w14:textId="77777777" w:rsidR="006B1125" w:rsidRPr="00DF50EF" w:rsidRDefault="0008018D" w:rsidP="006B1125">
            <w:pPr>
              <w:jc w:val="both"/>
              <w:outlineLvl w:val="0"/>
              <w:rPr>
                <w:rFonts w:cs="Times New Roman"/>
                <w:szCs w:val="22"/>
              </w:rPr>
            </w:pPr>
            <w:r w:rsidRPr="00DF50EF">
              <w:rPr>
                <w:rFonts w:cs="Times New Roman"/>
                <w:sz w:val="22"/>
                <w:szCs w:val="22"/>
              </w:rPr>
              <w:t xml:space="preserve">In the context of the nation's shifting priorities post April 25, 2015 earthquake, the project activities will be slowed down. This will cause delay of some of the project </w:t>
            </w:r>
            <w:r w:rsidR="006B1125" w:rsidRPr="00DF50EF">
              <w:rPr>
                <w:rFonts w:cs="Times New Roman"/>
                <w:sz w:val="22"/>
                <w:szCs w:val="22"/>
              </w:rPr>
              <w:t>activities</w:t>
            </w:r>
            <w:r w:rsidRPr="00DF50EF">
              <w:rPr>
                <w:rFonts w:cs="Times New Roman"/>
                <w:sz w:val="22"/>
                <w:szCs w:val="22"/>
              </w:rPr>
              <w:t xml:space="preserve">. </w:t>
            </w:r>
            <w:r w:rsidR="00E30A1C" w:rsidRPr="00DF50EF">
              <w:rPr>
                <w:rFonts w:cs="Times New Roman"/>
                <w:sz w:val="22"/>
                <w:szCs w:val="22"/>
              </w:rPr>
              <w:t>Hence</w:t>
            </w:r>
            <w:r w:rsidRPr="00DF50EF">
              <w:rPr>
                <w:rFonts w:cs="Times New Roman"/>
                <w:sz w:val="22"/>
                <w:szCs w:val="22"/>
              </w:rPr>
              <w:t>, disaster-related themes will be incorporated int</w:t>
            </w:r>
            <w:r w:rsidR="006B1125" w:rsidRPr="00DF50EF">
              <w:rPr>
                <w:rFonts w:cs="Times New Roman"/>
                <w:sz w:val="22"/>
                <w:szCs w:val="22"/>
              </w:rPr>
              <w:t xml:space="preserve">o the project activities. </w:t>
            </w:r>
            <w:r w:rsidR="00E30A1C" w:rsidRPr="00DF50EF">
              <w:rPr>
                <w:rFonts w:cs="Times New Roman"/>
                <w:sz w:val="22"/>
                <w:szCs w:val="22"/>
              </w:rPr>
              <w:t xml:space="preserve">The </w:t>
            </w:r>
            <w:r w:rsidR="006B1125" w:rsidRPr="00DF50EF">
              <w:rPr>
                <w:rFonts w:cs="Times New Roman"/>
                <w:sz w:val="22"/>
                <w:szCs w:val="22"/>
              </w:rPr>
              <w:t xml:space="preserve">Work Plan will be reviewed, and budget revision and no-cost extension </w:t>
            </w:r>
            <w:r w:rsidR="00E30A1C" w:rsidRPr="00DF50EF">
              <w:rPr>
                <w:rFonts w:cs="Times New Roman"/>
                <w:sz w:val="22"/>
                <w:szCs w:val="22"/>
              </w:rPr>
              <w:t xml:space="preserve">will be </w:t>
            </w:r>
            <w:r w:rsidR="006B1125" w:rsidRPr="00DF50EF">
              <w:rPr>
                <w:rFonts w:cs="Times New Roman"/>
                <w:sz w:val="22"/>
                <w:szCs w:val="22"/>
              </w:rPr>
              <w:t xml:space="preserve">requested, if deemed necessary </w:t>
            </w:r>
            <w:r w:rsidR="00E30A1C" w:rsidRPr="00DF50EF">
              <w:rPr>
                <w:rFonts w:cs="Times New Roman"/>
                <w:sz w:val="22"/>
                <w:szCs w:val="22"/>
              </w:rPr>
              <w:t>at a</w:t>
            </w:r>
            <w:r w:rsidR="006B1125" w:rsidRPr="00DF50EF">
              <w:rPr>
                <w:rFonts w:cs="Times New Roman"/>
                <w:sz w:val="22"/>
                <w:szCs w:val="22"/>
              </w:rPr>
              <w:t xml:space="preserve"> later phase.</w:t>
            </w:r>
          </w:p>
          <w:p w14:paraId="2D043F13" w14:textId="77777777" w:rsidR="006B1125" w:rsidRPr="00DF50EF" w:rsidRDefault="006B1125" w:rsidP="006B1125">
            <w:pPr>
              <w:jc w:val="both"/>
              <w:outlineLvl w:val="0"/>
              <w:rPr>
                <w:rFonts w:cs="Times New Roman"/>
                <w:szCs w:val="22"/>
              </w:rPr>
            </w:pPr>
          </w:p>
          <w:p w14:paraId="16F4803D" w14:textId="77777777" w:rsidR="0008018D" w:rsidRPr="00DF50EF" w:rsidRDefault="0008018D" w:rsidP="003206A9">
            <w:pPr>
              <w:jc w:val="both"/>
              <w:outlineLvl w:val="0"/>
              <w:rPr>
                <w:rFonts w:cs="Times New Roman"/>
                <w:szCs w:val="22"/>
              </w:rPr>
            </w:pPr>
          </w:p>
        </w:tc>
      </w:tr>
    </w:tbl>
    <w:p w14:paraId="3C3CAE6F" w14:textId="77777777" w:rsidR="00F1297D" w:rsidRPr="00DF50EF" w:rsidRDefault="00F1297D" w:rsidP="005D1568">
      <w:pPr>
        <w:spacing w:after="160" w:line="259" w:lineRule="auto"/>
        <w:rPr>
          <w:rFonts w:cs="Times New Roman"/>
          <w:sz w:val="22"/>
          <w:szCs w:val="22"/>
        </w:rPr>
        <w:sectPr w:rsidR="00F1297D" w:rsidRPr="00DF50EF" w:rsidSect="00527499">
          <w:pgSz w:w="15840" w:h="12240" w:orient="landscape"/>
          <w:pgMar w:top="1800" w:right="562" w:bottom="1530" w:left="562" w:header="720" w:footer="720" w:gutter="0"/>
          <w:pgNumType w:start="1"/>
          <w:cols w:space="720"/>
          <w:formProt w:val="0"/>
          <w:docGrid w:linePitch="360"/>
        </w:sectPr>
      </w:pPr>
    </w:p>
    <w:p w14:paraId="7EFCAE1D" w14:textId="77777777" w:rsidR="00F1297D" w:rsidRPr="00DF50EF" w:rsidRDefault="005D1568" w:rsidP="00F1297D">
      <w:pPr>
        <w:pStyle w:val="BodyText"/>
        <w:jc w:val="both"/>
        <w:rPr>
          <w:rFonts w:cs="Times New Roman"/>
          <w:b/>
          <w:sz w:val="22"/>
          <w:szCs w:val="22"/>
        </w:rPr>
      </w:pPr>
      <w:r w:rsidRPr="00DF50EF">
        <w:rPr>
          <w:rFonts w:cs="Times New Roman"/>
          <w:b/>
          <w:sz w:val="22"/>
          <w:szCs w:val="22"/>
        </w:rPr>
        <w:lastRenderedPageBreak/>
        <w:t xml:space="preserve">INDICATOR </w:t>
      </w:r>
      <w:r w:rsidR="00F1297D" w:rsidRPr="00DF50EF">
        <w:rPr>
          <w:rFonts w:cs="Times New Roman"/>
          <w:b/>
          <w:sz w:val="22"/>
          <w:szCs w:val="22"/>
        </w:rPr>
        <w:t>BASED PERFORMANCE ASSESSMENT</w:t>
      </w:r>
      <w:r w:rsidR="00F1297D" w:rsidRPr="00DF50EF">
        <w:rPr>
          <w:rFonts w:cs="Times New Roman"/>
          <w:b/>
          <w:i/>
          <w:sz w:val="22"/>
          <w:szCs w:val="22"/>
        </w:rPr>
        <w:t xml:space="preserve">: </w:t>
      </w:r>
      <w:r w:rsidR="00F1297D" w:rsidRPr="00DF50EF">
        <w:rPr>
          <w:rFonts w:cs="Times New Roman"/>
          <w:bCs/>
          <w:i/>
          <w:sz w:val="22"/>
          <w:szCs w:val="22"/>
        </w:rPr>
        <w:t xml:space="preserve">Using the </w:t>
      </w:r>
      <w:r w:rsidR="00F1297D" w:rsidRPr="00DF50EF">
        <w:rPr>
          <w:rFonts w:cs="Times New Roman"/>
          <w:b/>
          <w:bCs/>
          <w:i/>
          <w:sz w:val="22"/>
          <w:szCs w:val="22"/>
        </w:rPr>
        <w:t>Project Results Framework as per the approved project document</w:t>
      </w:r>
      <w:r w:rsidR="00F1297D" w:rsidRPr="00DF50EF">
        <w:rPr>
          <w:rFonts w:cs="Times New Roman"/>
          <w:bCs/>
          <w:i/>
          <w:sz w:val="22"/>
          <w:szCs w:val="22"/>
        </w:rPr>
        <w:t>- provide an update on the achievement of key indicators at both the outcome and output level in the table below. Where it has not been possible to collect data on indicators, state this and provide any explanation in the qualitative text above.</w:t>
      </w:r>
      <w:r w:rsidR="00F1297D" w:rsidRPr="00DF50EF">
        <w:rPr>
          <w:rFonts w:cs="Times New Roman"/>
          <w:bCs/>
          <w:sz w:val="22"/>
          <w:szCs w:val="22"/>
        </w:rPr>
        <w:t xml:space="preserve"> (250 characters max per entry)</w:t>
      </w:r>
    </w:p>
    <w:p w14:paraId="3EB08DEA" w14:textId="77777777" w:rsidR="00F1297D" w:rsidRPr="00DF50EF" w:rsidRDefault="00F1297D" w:rsidP="00F1297D">
      <w:pPr>
        <w:outlineLvl w:val="0"/>
        <w:rPr>
          <w:rFonts w:cs="Times New Roman"/>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085"/>
        <w:gridCol w:w="1826"/>
        <w:gridCol w:w="1826"/>
        <w:gridCol w:w="1598"/>
        <w:gridCol w:w="1456"/>
        <w:gridCol w:w="1323"/>
      </w:tblGrid>
      <w:tr w:rsidR="00A16187" w:rsidRPr="00DF50EF" w14:paraId="4B142FD3" w14:textId="77777777" w:rsidTr="00A16187">
        <w:tc>
          <w:tcPr>
            <w:tcW w:w="1095" w:type="pct"/>
          </w:tcPr>
          <w:p w14:paraId="16411BC2" w14:textId="77777777" w:rsidR="00F1297D" w:rsidRPr="00DF50EF" w:rsidRDefault="00F1297D" w:rsidP="00527499">
            <w:pPr>
              <w:jc w:val="center"/>
              <w:rPr>
                <w:rFonts w:cs="Times New Roman"/>
                <w:b/>
                <w:szCs w:val="22"/>
              </w:rPr>
            </w:pPr>
          </w:p>
        </w:tc>
        <w:tc>
          <w:tcPr>
            <w:tcW w:w="805" w:type="pct"/>
            <w:shd w:val="clear" w:color="auto" w:fill="EEECE1"/>
          </w:tcPr>
          <w:p w14:paraId="5AD29B78" w14:textId="77777777" w:rsidR="00F1297D" w:rsidRPr="00DF50EF" w:rsidRDefault="00F1297D" w:rsidP="00527499">
            <w:pPr>
              <w:jc w:val="center"/>
              <w:rPr>
                <w:rFonts w:cs="Times New Roman"/>
                <w:b/>
                <w:szCs w:val="22"/>
              </w:rPr>
            </w:pPr>
            <w:r w:rsidRPr="00DF50EF">
              <w:rPr>
                <w:rFonts w:cs="Times New Roman"/>
                <w:b/>
                <w:sz w:val="22"/>
                <w:szCs w:val="22"/>
              </w:rPr>
              <w:t>Performance Indicators</w:t>
            </w:r>
          </w:p>
        </w:tc>
        <w:tc>
          <w:tcPr>
            <w:tcW w:w="705" w:type="pct"/>
            <w:shd w:val="clear" w:color="auto" w:fill="EEECE1"/>
          </w:tcPr>
          <w:p w14:paraId="5CA33B0F" w14:textId="77777777" w:rsidR="00F1297D" w:rsidRPr="00DF50EF" w:rsidRDefault="00F1297D" w:rsidP="00527499">
            <w:pPr>
              <w:jc w:val="center"/>
              <w:rPr>
                <w:rFonts w:cs="Times New Roman"/>
                <w:b/>
                <w:szCs w:val="22"/>
              </w:rPr>
            </w:pPr>
            <w:r w:rsidRPr="00DF50EF">
              <w:rPr>
                <w:rFonts w:cs="Times New Roman"/>
                <w:b/>
                <w:sz w:val="22"/>
                <w:szCs w:val="22"/>
              </w:rPr>
              <w:t>Indicator Baseline</w:t>
            </w:r>
          </w:p>
        </w:tc>
        <w:tc>
          <w:tcPr>
            <w:tcW w:w="703" w:type="pct"/>
            <w:shd w:val="clear" w:color="auto" w:fill="EEECE1"/>
          </w:tcPr>
          <w:p w14:paraId="7D1DA0F0" w14:textId="77777777" w:rsidR="00F1297D" w:rsidRPr="00DF50EF" w:rsidRDefault="00F1297D" w:rsidP="00527499">
            <w:pPr>
              <w:jc w:val="center"/>
              <w:rPr>
                <w:rFonts w:cs="Times New Roman"/>
                <w:b/>
                <w:szCs w:val="22"/>
              </w:rPr>
            </w:pPr>
            <w:r w:rsidRPr="00DF50EF">
              <w:rPr>
                <w:rFonts w:cs="Times New Roman"/>
                <w:b/>
                <w:sz w:val="22"/>
                <w:szCs w:val="22"/>
              </w:rPr>
              <w:t>End of project Indicator Target</w:t>
            </w:r>
          </w:p>
        </w:tc>
        <w:tc>
          <w:tcPr>
            <w:tcW w:w="617" w:type="pct"/>
          </w:tcPr>
          <w:p w14:paraId="74B40601" w14:textId="77777777" w:rsidR="00F1297D" w:rsidRPr="00DF50EF" w:rsidRDefault="00F1297D" w:rsidP="00527499">
            <w:pPr>
              <w:jc w:val="center"/>
              <w:rPr>
                <w:rFonts w:cs="Times New Roman"/>
                <w:b/>
                <w:szCs w:val="22"/>
              </w:rPr>
            </w:pPr>
            <w:r w:rsidRPr="00DF50EF">
              <w:rPr>
                <w:rFonts w:cs="Times New Roman"/>
                <w:b/>
                <w:sz w:val="22"/>
                <w:szCs w:val="22"/>
              </w:rPr>
              <w:t>Current indicator progress</w:t>
            </w:r>
          </w:p>
        </w:tc>
        <w:tc>
          <w:tcPr>
            <w:tcW w:w="562" w:type="pct"/>
          </w:tcPr>
          <w:p w14:paraId="39574714" w14:textId="77777777" w:rsidR="00F1297D" w:rsidRPr="00DF50EF" w:rsidRDefault="00F1297D" w:rsidP="00527499">
            <w:pPr>
              <w:jc w:val="center"/>
              <w:rPr>
                <w:rFonts w:cs="Times New Roman"/>
                <w:b/>
                <w:szCs w:val="22"/>
              </w:rPr>
            </w:pPr>
            <w:r w:rsidRPr="00DF50EF">
              <w:rPr>
                <w:rFonts w:cs="Times New Roman"/>
                <w:b/>
                <w:sz w:val="22"/>
                <w:szCs w:val="22"/>
              </w:rPr>
              <w:t>Reasons for Variance/ Delay</w:t>
            </w:r>
          </w:p>
          <w:p w14:paraId="644EA7B3" w14:textId="77777777" w:rsidR="00F1297D" w:rsidRPr="00DF50EF" w:rsidRDefault="00F1297D" w:rsidP="00527499">
            <w:pPr>
              <w:jc w:val="center"/>
              <w:rPr>
                <w:rFonts w:cs="Times New Roman"/>
                <w:b/>
                <w:szCs w:val="22"/>
              </w:rPr>
            </w:pPr>
            <w:r w:rsidRPr="00DF50EF">
              <w:rPr>
                <w:rFonts w:cs="Times New Roman"/>
                <w:b/>
                <w:sz w:val="22"/>
                <w:szCs w:val="22"/>
              </w:rPr>
              <w:t>(if any)</w:t>
            </w:r>
          </w:p>
        </w:tc>
        <w:tc>
          <w:tcPr>
            <w:tcW w:w="513" w:type="pct"/>
          </w:tcPr>
          <w:p w14:paraId="38846B46" w14:textId="77777777" w:rsidR="00F1297D" w:rsidRPr="00DF50EF" w:rsidRDefault="00F1297D" w:rsidP="00527499">
            <w:pPr>
              <w:jc w:val="center"/>
              <w:rPr>
                <w:rFonts w:cs="Times New Roman"/>
                <w:b/>
                <w:szCs w:val="22"/>
              </w:rPr>
            </w:pPr>
            <w:r w:rsidRPr="00DF50EF">
              <w:rPr>
                <w:rFonts w:cs="Times New Roman"/>
                <w:b/>
                <w:sz w:val="22"/>
                <w:szCs w:val="22"/>
              </w:rPr>
              <w:t>Adjustment of target (if any)</w:t>
            </w:r>
          </w:p>
        </w:tc>
      </w:tr>
      <w:tr w:rsidR="00A16187" w:rsidRPr="00DF50EF" w14:paraId="2EC8C30A" w14:textId="77777777" w:rsidTr="00600A47">
        <w:trPr>
          <w:trHeight w:val="2258"/>
        </w:trPr>
        <w:tc>
          <w:tcPr>
            <w:tcW w:w="1095" w:type="pct"/>
            <w:vMerge w:val="restart"/>
          </w:tcPr>
          <w:p w14:paraId="607B91DC" w14:textId="77777777" w:rsidR="00413321" w:rsidRPr="00DF50EF" w:rsidRDefault="00FF1FC0" w:rsidP="003130A6">
            <w:pPr>
              <w:rPr>
                <w:rFonts w:cs="Times New Roman"/>
                <w:b/>
                <w:szCs w:val="22"/>
              </w:rPr>
            </w:pPr>
            <w:r w:rsidRPr="00DF50EF">
              <w:rPr>
                <w:rFonts w:cs="Times New Roman"/>
                <w:b/>
                <w:sz w:val="22"/>
                <w:szCs w:val="22"/>
              </w:rPr>
              <w:t xml:space="preserve">Outcome 1: </w:t>
            </w:r>
          </w:p>
          <w:p w14:paraId="7F978773" w14:textId="77777777" w:rsidR="00FF1FC0" w:rsidRPr="00DF50EF" w:rsidRDefault="00FF1FC0" w:rsidP="003130A6">
            <w:pPr>
              <w:rPr>
                <w:rFonts w:cs="Times New Roman"/>
                <w:szCs w:val="22"/>
              </w:rPr>
            </w:pPr>
            <w:r w:rsidRPr="00DF50EF">
              <w:rPr>
                <w:rFonts w:cs="Times New Roman"/>
                <w:sz w:val="22"/>
                <w:szCs w:val="22"/>
              </w:rPr>
              <w:t xml:space="preserve">Enhanced participatory and gender responsive planning and budgeting processes at the local bodies(VDC, DDC and Municipality) for implementation and monitoring of National Action Plan on women, peace and security [UNSCRs 1325 and </w:t>
            </w:r>
          </w:p>
          <w:p w14:paraId="73344182" w14:textId="77777777" w:rsidR="00FF1FC0" w:rsidRPr="00DF50EF" w:rsidRDefault="00FF1FC0" w:rsidP="003130A6">
            <w:pPr>
              <w:rPr>
                <w:rFonts w:cs="Times New Roman"/>
                <w:szCs w:val="22"/>
              </w:rPr>
            </w:pPr>
            <w:r w:rsidRPr="00DF50EF">
              <w:rPr>
                <w:rFonts w:cs="Times New Roman"/>
                <w:sz w:val="22"/>
                <w:szCs w:val="22"/>
              </w:rPr>
              <w:t>1820]</w:t>
            </w:r>
          </w:p>
        </w:tc>
        <w:tc>
          <w:tcPr>
            <w:tcW w:w="805" w:type="pct"/>
            <w:shd w:val="clear" w:color="auto" w:fill="EEECE1"/>
          </w:tcPr>
          <w:p w14:paraId="36C20672" w14:textId="77777777" w:rsidR="00413321" w:rsidRPr="00DF50EF" w:rsidRDefault="00413321" w:rsidP="00527499">
            <w:pPr>
              <w:rPr>
                <w:rFonts w:cs="Times New Roman"/>
                <w:szCs w:val="22"/>
              </w:rPr>
            </w:pPr>
            <w:r w:rsidRPr="00DF50EF">
              <w:rPr>
                <w:rFonts w:cs="Times New Roman"/>
                <w:b/>
                <w:sz w:val="22"/>
                <w:szCs w:val="22"/>
              </w:rPr>
              <w:t xml:space="preserve">Outcome </w:t>
            </w:r>
            <w:r w:rsidR="00FF1FC0" w:rsidRPr="00DF50EF">
              <w:rPr>
                <w:rFonts w:cs="Times New Roman"/>
                <w:b/>
                <w:sz w:val="22"/>
                <w:szCs w:val="22"/>
              </w:rPr>
              <w:t>Indicator 1a.</w:t>
            </w:r>
          </w:p>
          <w:p w14:paraId="4C7E24BF" w14:textId="419069F1" w:rsidR="00FF1FC0" w:rsidRPr="00DF50EF" w:rsidRDefault="00FF1FC0" w:rsidP="009A5D86">
            <w:pPr>
              <w:rPr>
                <w:rFonts w:cs="Times New Roman"/>
                <w:szCs w:val="22"/>
              </w:rPr>
            </w:pPr>
            <w:r w:rsidRPr="00DF50EF">
              <w:rPr>
                <w:rFonts w:cs="Times New Roman"/>
                <w:sz w:val="22"/>
                <w:szCs w:val="22"/>
              </w:rPr>
              <w:t xml:space="preserve">Percentage of local budget allocated </w:t>
            </w:r>
            <w:r w:rsidR="009A5D86">
              <w:rPr>
                <w:rFonts w:cs="Times New Roman"/>
                <w:sz w:val="22"/>
                <w:szCs w:val="22"/>
              </w:rPr>
              <w:t>for directly gender responsive  in two districts</w:t>
            </w:r>
          </w:p>
        </w:tc>
        <w:tc>
          <w:tcPr>
            <w:tcW w:w="705" w:type="pct"/>
            <w:shd w:val="clear" w:color="auto" w:fill="EEECE1"/>
          </w:tcPr>
          <w:p w14:paraId="1E548B5B" w14:textId="5C3D1F63" w:rsidR="00FF1FC0" w:rsidRPr="00DF50EF" w:rsidRDefault="009A5D86" w:rsidP="00724066">
            <w:pPr>
              <w:rPr>
                <w:rFonts w:cs="Times New Roman"/>
                <w:szCs w:val="22"/>
              </w:rPr>
            </w:pPr>
            <w:r>
              <w:rPr>
                <w:rFonts w:cs="Times New Roman"/>
                <w:sz w:val="22"/>
                <w:szCs w:val="22"/>
              </w:rPr>
              <w:t>TBD (will be determine</w:t>
            </w:r>
            <w:r w:rsidR="00724066">
              <w:rPr>
                <w:rFonts w:cs="Times New Roman"/>
                <w:sz w:val="22"/>
                <w:szCs w:val="22"/>
              </w:rPr>
              <w:t>d</w:t>
            </w:r>
            <w:r>
              <w:rPr>
                <w:rFonts w:cs="Times New Roman"/>
                <w:sz w:val="22"/>
                <w:szCs w:val="22"/>
              </w:rPr>
              <w:t xml:space="preserve"> after district GRB classification software is available later</w:t>
            </w:r>
            <w:r w:rsidR="00724066">
              <w:rPr>
                <w:rFonts w:cs="Times New Roman"/>
                <w:sz w:val="22"/>
                <w:szCs w:val="22"/>
              </w:rPr>
              <w:t xml:space="preserve"> in </w:t>
            </w:r>
            <w:r>
              <w:rPr>
                <w:rFonts w:cs="Times New Roman"/>
                <w:sz w:val="22"/>
                <w:szCs w:val="22"/>
              </w:rPr>
              <w:t xml:space="preserve"> 2015</w:t>
            </w:r>
            <w:r w:rsidR="00E949F7">
              <w:rPr>
                <w:rFonts w:cs="Times New Roman"/>
                <w:sz w:val="22"/>
                <w:szCs w:val="22"/>
              </w:rPr>
              <w:t xml:space="preserve"> for fiscal year 2015/16)</w:t>
            </w:r>
            <w:r>
              <w:rPr>
                <w:rFonts w:cs="Times New Roman"/>
                <w:sz w:val="22"/>
                <w:szCs w:val="22"/>
              </w:rPr>
              <w:t xml:space="preserve">).  </w:t>
            </w:r>
          </w:p>
        </w:tc>
        <w:tc>
          <w:tcPr>
            <w:tcW w:w="703" w:type="pct"/>
            <w:shd w:val="clear" w:color="auto" w:fill="EEECE1"/>
          </w:tcPr>
          <w:p w14:paraId="2C72DEFA" w14:textId="22BB21EB" w:rsidR="00FF1FC0" w:rsidRPr="00DF50EF" w:rsidRDefault="009A5D86" w:rsidP="00D73446">
            <w:pPr>
              <w:rPr>
                <w:rFonts w:cs="Times New Roman"/>
                <w:szCs w:val="22"/>
              </w:rPr>
            </w:pPr>
            <w:r>
              <w:rPr>
                <w:rFonts w:cs="Times New Roman"/>
                <w:sz w:val="22"/>
                <w:szCs w:val="22"/>
              </w:rPr>
              <w:t xml:space="preserve">Increase by </w:t>
            </w:r>
            <w:r w:rsidR="00D73446">
              <w:rPr>
                <w:rFonts w:cs="Times New Roman"/>
                <w:sz w:val="22"/>
                <w:szCs w:val="22"/>
              </w:rPr>
              <w:t>5% in absolute figure</w:t>
            </w:r>
            <w:r w:rsidR="00E949F7">
              <w:rPr>
                <w:rFonts w:cs="Times New Roman"/>
                <w:sz w:val="22"/>
                <w:szCs w:val="22"/>
              </w:rPr>
              <w:t xml:space="preserve"> in next fiscal year (2016/17)</w:t>
            </w:r>
            <w:r w:rsidR="00D73446">
              <w:rPr>
                <w:rFonts w:cs="Times New Roman"/>
                <w:sz w:val="22"/>
                <w:szCs w:val="22"/>
              </w:rPr>
              <w:t xml:space="preserve"> </w:t>
            </w:r>
          </w:p>
        </w:tc>
        <w:tc>
          <w:tcPr>
            <w:tcW w:w="617" w:type="pct"/>
          </w:tcPr>
          <w:p w14:paraId="4DE0EA25" w14:textId="77777777" w:rsidR="00FF1FC0" w:rsidRPr="00DF50EF" w:rsidRDefault="00FF1FC0" w:rsidP="00527499">
            <w:pPr>
              <w:rPr>
                <w:rFonts w:cs="Times New Roman"/>
                <w:szCs w:val="22"/>
              </w:rPr>
            </w:pPr>
          </w:p>
        </w:tc>
        <w:tc>
          <w:tcPr>
            <w:tcW w:w="562" w:type="pct"/>
          </w:tcPr>
          <w:p w14:paraId="488378AA" w14:textId="77777777" w:rsidR="00FF1FC0" w:rsidRPr="00DF50EF" w:rsidRDefault="00FF1FC0" w:rsidP="00A4226E">
            <w:pPr>
              <w:rPr>
                <w:rFonts w:cs="Times New Roman"/>
                <w:szCs w:val="22"/>
              </w:rPr>
            </w:pPr>
          </w:p>
        </w:tc>
        <w:tc>
          <w:tcPr>
            <w:tcW w:w="513" w:type="pct"/>
          </w:tcPr>
          <w:p w14:paraId="76B8E8D2" w14:textId="77777777" w:rsidR="00FF1FC0" w:rsidRPr="00DF50EF" w:rsidRDefault="00FF1FC0" w:rsidP="00527499">
            <w:pPr>
              <w:rPr>
                <w:rFonts w:cs="Times New Roman"/>
                <w:szCs w:val="22"/>
              </w:rPr>
            </w:pPr>
          </w:p>
        </w:tc>
      </w:tr>
      <w:tr w:rsidR="00A16187" w:rsidRPr="00DF50EF" w14:paraId="0E4FAC9D" w14:textId="77777777" w:rsidTr="00600A47">
        <w:trPr>
          <w:trHeight w:val="2420"/>
        </w:trPr>
        <w:tc>
          <w:tcPr>
            <w:tcW w:w="1095" w:type="pct"/>
            <w:vMerge/>
          </w:tcPr>
          <w:p w14:paraId="66EF2F1F" w14:textId="77777777" w:rsidR="00FF1FC0" w:rsidRPr="00DF50EF" w:rsidRDefault="00FF1FC0" w:rsidP="003130A6">
            <w:pPr>
              <w:rPr>
                <w:rFonts w:cs="Times New Roman"/>
                <w:szCs w:val="22"/>
              </w:rPr>
            </w:pPr>
          </w:p>
        </w:tc>
        <w:tc>
          <w:tcPr>
            <w:tcW w:w="805" w:type="pct"/>
            <w:shd w:val="clear" w:color="auto" w:fill="EEECE1"/>
          </w:tcPr>
          <w:p w14:paraId="00EFA5F6" w14:textId="77777777" w:rsidR="00413321" w:rsidRPr="00DF50EF" w:rsidRDefault="00413321" w:rsidP="00527499">
            <w:pPr>
              <w:rPr>
                <w:rFonts w:cs="Times New Roman"/>
                <w:szCs w:val="22"/>
              </w:rPr>
            </w:pPr>
            <w:r w:rsidRPr="00DF50EF">
              <w:rPr>
                <w:rFonts w:cs="Times New Roman"/>
                <w:b/>
                <w:sz w:val="22"/>
                <w:szCs w:val="22"/>
              </w:rPr>
              <w:t xml:space="preserve">Outcome </w:t>
            </w:r>
            <w:r w:rsidR="00FF1FC0" w:rsidRPr="00DF50EF">
              <w:rPr>
                <w:rFonts w:cs="Times New Roman"/>
                <w:b/>
                <w:sz w:val="22"/>
                <w:szCs w:val="22"/>
              </w:rPr>
              <w:t>Indicator 1b.</w:t>
            </w:r>
          </w:p>
          <w:p w14:paraId="04BE7EDA" w14:textId="0010F410" w:rsidR="00FF1FC0" w:rsidRPr="00DF50EF" w:rsidRDefault="00FF1FC0" w:rsidP="00306F1C">
            <w:pPr>
              <w:rPr>
                <w:rFonts w:cs="Times New Roman"/>
                <w:szCs w:val="22"/>
              </w:rPr>
            </w:pPr>
            <w:r w:rsidRPr="00DF50EF">
              <w:rPr>
                <w:rFonts w:cs="Times New Roman"/>
                <w:sz w:val="22"/>
                <w:szCs w:val="22"/>
              </w:rPr>
              <w:t>Number of local bodies (DDC, Municipalities and VDCs) that have adopted gender responsive bu</w:t>
            </w:r>
            <w:bookmarkStart w:id="1" w:name="_GoBack"/>
            <w:bookmarkEnd w:id="1"/>
            <w:r w:rsidRPr="00DF50EF">
              <w:rPr>
                <w:rFonts w:cs="Times New Roman"/>
                <w:sz w:val="22"/>
                <w:szCs w:val="22"/>
              </w:rPr>
              <w:t xml:space="preserve">dgeting. </w:t>
            </w:r>
          </w:p>
        </w:tc>
        <w:tc>
          <w:tcPr>
            <w:tcW w:w="705" w:type="pct"/>
            <w:shd w:val="clear" w:color="auto" w:fill="EEECE1"/>
          </w:tcPr>
          <w:p w14:paraId="1B151251" w14:textId="77777777" w:rsidR="00FF1FC0" w:rsidRPr="00DF50EF" w:rsidRDefault="00FF1FC0" w:rsidP="003130A6">
            <w:pPr>
              <w:rPr>
                <w:rFonts w:cs="Times New Roman"/>
                <w:szCs w:val="22"/>
              </w:rPr>
            </w:pPr>
            <w:r w:rsidRPr="00DF50EF">
              <w:rPr>
                <w:rFonts w:cs="Times New Roman"/>
                <w:sz w:val="22"/>
                <w:szCs w:val="22"/>
              </w:rPr>
              <w:t>DDC =0</w:t>
            </w:r>
          </w:p>
          <w:p w14:paraId="126C7757" w14:textId="77777777" w:rsidR="00FF1FC0" w:rsidRPr="00DF50EF" w:rsidRDefault="00FF1FC0" w:rsidP="003130A6">
            <w:pPr>
              <w:rPr>
                <w:rFonts w:cs="Times New Roman"/>
                <w:szCs w:val="22"/>
              </w:rPr>
            </w:pPr>
            <w:r w:rsidRPr="00DF50EF">
              <w:rPr>
                <w:rFonts w:cs="Times New Roman"/>
                <w:sz w:val="22"/>
                <w:szCs w:val="22"/>
              </w:rPr>
              <w:t>Municipality = 0</w:t>
            </w:r>
          </w:p>
        </w:tc>
        <w:tc>
          <w:tcPr>
            <w:tcW w:w="703" w:type="pct"/>
            <w:shd w:val="clear" w:color="auto" w:fill="EEECE1"/>
          </w:tcPr>
          <w:p w14:paraId="662B0AD9" w14:textId="256FCC6D" w:rsidR="00FF1FC0" w:rsidRPr="00DF50EF" w:rsidRDefault="00FF1FC0" w:rsidP="003130A6">
            <w:pPr>
              <w:rPr>
                <w:rFonts w:cs="Times New Roman"/>
                <w:szCs w:val="22"/>
              </w:rPr>
            </w:pPr>
            <w:r w:rsidRPr="00DF50EF">
              <w:rPr>
                <w:rFonts w:cs="Times New Roman"/>
                <w:sz w:val="22"/>
                <w:szCs w:val="22"/>
              </w:rPr>
              <w:t xml:space="preserve">DDC = </w:t>
            </w:r>
            <w:r w:rsidR="00ED08A1">
              <w:rPr>
                <w:rFonts w:cs="Times New Roman"/>
                <w:sz w:val="22"/>
                <w:szCs w:val="22"/>
              </w:rPr>
              <w:t>2</w:t>
            </w:r>
          </w:p>
          <w:p w14:paraId="1C4C1EE8" w14:textId="69156986" w:rsidR="00FF1FC0" w:rsidRPr="00DF50EF" w:rsidRDefault="00FF1FC0" w:rsidP="00ED08A1">
            <w:pPr>
              <w:rPr>
                <w:rFonts w:cs="Times New Roman"/>
                <w:szCs w:val="22"/>
              </w:rPr>
            </w:pPr>
            <w:r w:rsidRPr="00DF50EF">
              <w:rPr>
                <w:rFonts w:cs="Times New Roman"/>
                <w:sz w:val="22"/>
                <w:szCs w:val="22"/>
              </w:rPr>
              <w:t xml:space="preserve">Municipality = </w:t>
            </w:r>
            <w:r w:rsidR="00ED08A1">
              <w:rPr>
                <w:rFonts w:cs="Times New Roman"/>
                <w:sz w:val="22"/>
                <w:szCs w:val="22"/>
              </w:rPr>
              <w:t>2</w:t>
            </w:r>
          </w:p>
        </w:tc>
        <w:tc>
          <w:tcPr>
            <w:tcW w:w="617" w:type="pct"/>
          </w:tcPr>
          <w:p w14:paraId="2F4A7403" w14:textId="77777777" w:rsidR="00FF1FC0" w:rsidRPr="00DF50EF" w:rsidRDefault="00FF1FC0" w:rsidP="00527499">
            <w:pPr>
              <w:rPr>
                <w:rFonts w:cs="Times New Roman"/>
                <w:szCs w:val="22"/>
              </w:rPr>
            </w:pPr>
          </w:p>
        </w:tc>
        <w:tc>
          <w:tcPr>
            <w:tcW w:w="562" w:type="pct"/>
          </w:tcPr>
          <w:p w14:paraId="565166BD" w14:textId="77777777" w:rsidR="00FF1FC0" w:rsidRPr="00DF50EF" w:rsidRDefault="00FF1FC0" w:rsidP="00A4226E">
            <w:pPr>
              <w:rPr>
                <w:rFonts w:cs="Times New Roman"/>
                <w:szCs w:val="22"/>
              </w:rPr>
            </w:pPr>
          </w:p>
        </w:tc>
        <w:tc>
          <w:tcPr>
            <w:tcW w:w="513" w:type="pct"/>
          </w:tcPr>
          <w:p w14:paraId="0BDF3DB9" w14:textId="77777777" w:rsidR="00FF1FC0" w:rsidRPr="00DF50EF" w:rsidRDefault="00FF1FC0" w:rsidP="00527499">
            <w:pPr>
              <w:rPr>
                <w:rFonts w:cs="Times New Roman"/>
                <w:szCs w:val="22"/>
              </w:rPr>
            </w:pPr>
          </w:p>
        </w:tc>
      </w:tr>
      <w:tr w:rsidR="00A16187" w:rsidRPr="00DF50EF" w14:paraId="4E4235CD" w14:textId="77777777" w:rsidTr="00A16187">
        <w:trPr>
          <w:trHeight w:val="2060"/>
        </w:trPr>
        <w:tc>
          <w:tcPr>
            <w:tcW w:w="1095" w:type="pct"/>
            <w:vMerge/>
          </w:tcPr>
          <w:p w14:paraId="219DC4AD" w14:textId="77777777" w:rsidR="00FF1FC0" w:rsidRPr="00DF50EF" w:rsidRDefault="00FF1FC0" w:rsidP="003130A6">
            <w:pPr>
              <w:rPr>
                <w:rFonts w:cs="Times New Roman"/>
                <w:szCs w:val="22"/>
              </w:rPr>
            </w:pPr>
          </w:p>
        </w:tc>
        <w:tc>
          <w:tcPr>
            <w:tcW w:w="805" w:type="pct"/>
            <w:shd w:val="clear" w:color="auto" w:fill="EEECE1"/>
          </w:tcPr>
          <w:p w14:paraId="3C8ED8D2" w14:textId="77777777" w:rsidR="00FF1FC0" w:rsidRPr="00DF50EF" w:rsidRDefault="00413321" w:rsidP="00FF1FC0">
            <w:pPr>
              <w:jc w:val="both"/>
              <w:rPr>
                <w:rFonts w:eastAsia="MS Mincho" w:cs="Times New Roman"/>
                <w:b/>
                <w:bCs/>
                <w:kern w:val="2"/>
                <w:szCs w:val="22"/>
                <w:lang w:eastAsia="ja-JP"/>
              </w:rPr>
            </w:pPr>
            <w:r w:rsidRPr="00DF50EF">
              <w:rPr>
                <w:rFonts w:cs="Times New Roman"/>
                <w:b/>
                <w:sz w:val="22"/>
                <w:szCs w:val="22"/>
              </w:rPr>
              <w:t xml:space="preserve">Outcome </w:t>
            </w:r>
            <w:r w:rsidR="00FF1FC0" w:rsidRPr="00DF50EF">
              <w:rPr>
                <w:rFonts w:cs="Times New Roman"/>
                <w:b/>
                <w:sz w:val="22"/>
                <w:szCs w:val="22"/>
              </w:rPr>
              <w:t>Indicator 1c</w:t>
            </w:r>
            <w:r w:rsidR="009E4267" w:rsidRPr="00DF50EF">
              <w:rPr>
                <w:rFonts w:cs="Times New Roman"/>
                <w:b/>
                <w:sz w:val="22"/>
                <w:szCs w:val="22"/>
              </w:rPr>
              <w:t>.</w:t>
            </w:r>
          </w:p>
          <w:p w14:paraId="4F20BE10" w14:textId="77777777" w:rsidR="00FF1FC0" w:rsidRPr="00DF50EF" w:rsidRDefault="00FF1FC0" w:rsidP="00FF1FC0">
            <w:pPr>
              <w:jc w:val="both"/>
              <w:rPr>
                <w:rFonts w:eastAsia="MS Mincho" w:cs="Times New Roman"/>
                <w:bCs/>
                <w:kern w:val="2"/>
                <w:szCs w:val="22"/>
                <w:lang w:eastAsia="ja-JP"/>
              </w:rPr>
            </w:pPr>
            <w:r w:rsidRPr="00DF50EF">
              <w:rPr>
                <w:rFonts w:eastAsia="MS Mincho" w:cs="Times New Roman"/>
                <w:bCs/>
                <w:kern w:val="2"/>
                <w:sz w:val="22"/>
                <w:szCs w:val="22"/>
                <w:lang w:eastAsia="ja-JP"/>
              </w:rPr>
              <w:t>Percentage of budget allocated for the NAP 1325/1820 Action Points in District Plans in Bara and Parsa</w:t>
            </w:r>
          </w:p>
        </w:tc>
        <w:tc>
          <w:tcPr>
            <w:tcW w:w="705" w:type="pct"/>
            <w:shd w:val="clear" w:color="auto" w:fill="EEECE1"/>
          </w:tcPr>
          <w:p w14:paraId="36285A7C" w14:textId="77777777" w:rsidR="00A16187" w:rsidRPr="00DF50EF" w:rsidRDefault="00A16187" w:rsidP="00A16187">
            <w:pPr>
              <w:spacing w:line="276" w:lineRule="auto"/>
              <w:jc w:val="both"/>
              <w:rPr>
                <w:rFonts w:cs="Times New Roman"/>
                <w:szCs w:val="22"/>
              </w:rPr>
            </w:pPr>
            <w:r w:rsidRPr="00DF50EF">
              <w:rPr>
                <w:rFonts w:cs="Times New Roman"/>
                <w:sz w:val="22"/>
                <w:szCs w:val="22"/>
              </w:rPr>
              <w:t xml:space="preserve">Bara:10% and </w:t>
            </w:r>
          </w:p>
          <w:p w14:paraId="45240563" w14:textId="77777777" w:rsidR="00FF1FC0" w:rsidRPr="00DF50EF" w:rsidRDefault="00A16187" w:rsidP="00A16187">
            <w:pPr>
              <w:rPr>
                <w:rFonts w:cs="Times New Roman"/>
                <w:szCs w:val="22"/>
              </w:rPr>
            </w:pPr>
            <w:r w:rsidRPr="00DF50EF">
              <w:rPr>
                <w:rFonts w:cs="Times New Roman"/>
                <w:sz w:val="22"/>
                <w:szCs w:val="22"/>
              </w:rPr>
              <w:t>Parsa: 5%</w:t>
            </w:r>
          </w:p>
        </w:tc>
        <w:tc>
          <w:tcPr>
            <w:tcW w:w="703" w:type="pct"/>
            <w:shd w:val="clear" w:color="auto" w:fill="EEECE1"/>
          </w:tcPr>
          <w:p w14:paraId="11EF859A" w14:textId="77777777" w:rsidR="00A16187" w:rsidRPr="00DF50EF" w:rsidRDefault="00A16187" w:rsidP="00A16187">
            <w:pPr>
              <w:spacing w:line="276" w:lineRule="auto"/>
              <w:jc w:val="both"/>
              <w:rPr>
                <w:rFonts w:cs="Times New Roman"/>
                <w:szCs w:val="22"/>
              </w:rPr>
            </w:pPr>
            <w:r w:rsidRPr="00DF50EF">
              <w:rPr>
                <w:rFonts w:cs="Times New Roman"/>
                <w:sz w:val="22"/>
                <w:szCs w:val="22"/>
              </w:rPr>
              <w:t xml:space="preserve">Bara:15% and </w:t>
            </w:r>
          </w:p>
          <w:p w14:paraId="2CE5283B" w14:textId="77777777" w:rsidR="00FF1FC0" w:rsidRPr="00DF50EF" w:rsidRDefault="00A16187" w:rsidP="00A16187">
            <w:pPr>
              <w:rPr>
                <w:rFonts w:cs="Times New Roman"/>
                <w:szCs w:val="22"/>
              </w:rPr>
            </w:pPr>
            <w:r w:rsidRPr="00DF50EF">
              <w:rPr>
                <w:rFonts w:cs="Times New Roman"/>
                <w:sz w:val="22"/>
                <w:szCs w:val="22"/>
              </w:rPr>
              <w:t>Parsa: 10%</w:t>
            </w:r>
          </w:p>
        </w:tc>
        <w:tc>
          <w:tcPr>
            <w:tcW w:w="617" w:type="pct"/>
          </w:tcPr>
          <w:p w14:paraId="6E453D9E" w14:textId="77777777" w:rsidR="00FF1FC0" w:rsidRPr="00DF50EF" w:rsidRDefault="00FF1FC0" w:rsidP="00527499">
            <w:pPr>
              <w:rPr>
                <w:rFonts w:cs="Times New Roman"/>
                <w:szCs w:val="22"/>
              </w:rPr>
            </w:pPr>
          </w:p>
        </w:tc>
        <w:tc>
          <w:tcPr>
            <w:tcW w:w="562" w:type="pct"/>
          </w:tcPr>
          <w:p w14:paraId="7159BC99" w14:textId="77777777" w:rsidR="00FF1FC0" w:rsidRPr="00DF50EF" w:rsidRDefault="00FF1FC0" w:rsidP="00A4226E">
            <w:pPr>
              <w:rPr>
                <w:rFonts w:cs="Times New Roman"/>
                <w:szCs w:val="22"/>
              </w:rPr>
            </w:pPr>
          </w:p>
        </w:tc>
        <w:tc>
          <w:tcPr>
            <w:tcW w:w="513" w:type="pct"/>
          </w:tcPr>
          <w:p w14:paraId="1AA5307F" w14:textId="77777777" w:rsidR="00FF1FC0" w:rsidRPr="00DF50EF" w:rsidRDefault="00FF1FC0" w:rsidP="00527499">
            <w:pPr>
              <w:rPr>
                <w:rFonts w:cs="Times New Roman"/>
                <w:szCs w:val="22"/>
              </w:rPr>
            </w:pPr>
          </w:p>
        </w:tc>
      </w:tr>
      <w:tr w:rsidR="00A16187" w:rsidRPr="00DF50EF" w14:paraId="71B6C572" w14:textId="77777777" w:rsidTr="00A16187">
        <w:trPr>
          <w:trHeight w:val="1700"/>
        </w:trPr>
        <w:tc>
          <w:tcPr>
            <w:tcW w:w="1095" w:type="pct"/>
            <w:vMerge/>
          </w:tcPr>
          <w:p w14:paraId="5D16E61E" w14:textId="77777777" w:rsidR="00FF1FC0" w:rsidRPr="00DF50EF" w:rsidRDefault="00FF1FC0" w:rsidP="003130A6">
            <w:pPr>
              <w:rPr>
                <w:rFonts w:cs="Times New Roman"/>
                <w:szCs w:val="22"/>
              </w:rPr>
            </w:pPr>
          </w:p>
        </w:tc>
        <w:tc>
          <w:tcPr>
            <w:tcW w:w="805" w:type="pct"/>
            <w:shd w:val="clear" w:color="auto" w:fill="EEECE1"/>
          </w:tcPr>
          <w:p w14:paraId="5286F546" w14:textId="77777777" w:rsidR="00FF1FC0" w:rsidRPr="00DF50EF" w:rsidRDefault="00413321" w:rsidP="00FF1FC0">
            <w:pPr>
              <w:jc w:val="both"/>
              <w:rPr>
                <w:rFonts w:eastAsia="MS Mincho" w:cs="Times New Roman"/>
                <w:b/>
                <w:bCs/>
                <w:kern w:val="2"/>
                <w:szCs w:val="22"/>
                <w:lang w:eastAsia="ja-JP"/>
              </w:rPr>
            </w:pPr>
            <w:r w:rsidRPr="00DF50EF">
              <w:rPr>
                <w:rFonts w:cs="Times New Roman"/>
                <w:b/>
                <w:sz w:val="22"/>
                <w:szCs w:val="22"/>
              </w:rPr>
              <w:t xml:space="preserve">Outcome </w:t>
            </w:r>
            <w:r w:rsidR="00FF1FC0" w:rsidRPr="00DF50EF">
              <w:rPr>
                <w:rFonts w:cs="Times New Roman"/>
                <w:b/>
                <w:sz w:val="22"/>
                <w:szCs w:val="22"/>
              </w:rPr>
              <w:t>Indicator 1d</w:t>
            </w:r>
            <w:r w:rsidR="009E4267" w:rsidRPr="00DF50EF">
              <w:rPr>
                <w:rFonts w:cs="Times New Roman"/>
                <w:b/>
                <w:sz w:val="22"/>
                <w:szCs w:val="22"/>
              </w:rPr>
              <w:t>.</w:t>
            </w:r>
          </w:p>
          <w:p w14:paraId="1E7C593F" w14:textId="77777777" w:rsidR="00FF1FC0" w:rsidRPr="00DF50EF" w:rsidRDefault="00FF1FC0" w:rsidP="00FF1FC0">
            <w:pPr>
              <w:pStyle w:val="CommentText"/>
              <w:rPr>
                <w:rFonts w:eastAsia="MS Mincho" w:cs="Times New Roman"/>
                <w:bCs/>
                <w:kern w:val="2"/>
                <w:sz w:val="22"/>
                <w:szCs w:val="22"/>
                <w:lang w:eastAsia="ja-JP"/>
              </w:rPr>
            </w:pPr>
            <w:r w:rsidRPr="00DF50EF">
              <w:rPr>
                <w:rFonts w:eastAsia="MS Mincho" w:cs="Times New Roman"/>
                <w:bCs/>
                <w:kern w:val="2"/>
                <w:sz w:val="22"/>
                <w:szCs w:val="22"/>
                <w:lang w:eastAsia="ja-JP"/>
              </w:rPr>
              <w:t>Meaningful participation</w:t>
            </w:r>
            <w:r w:rsidRPr="00DF50EF">
              <w:rPr>
                <w:rStyle w:val="FootnoteReference"/>
                <w:rFonts w:eastAsia="MS Mincho" w:cs="Times New Roman"/>
                <w:bCs/>
                <w:kern w:val="2"/>
                <w:sz w:val="22"/>
                <w:szCs w:val="22"/>
                <w:lang w:eastAsia="ja-JP"/>
              </w:rPr>
              <w:footnoteReference w:id="7"/>
            </w:r>
            <w:r w:rsidRPr="00DF50EF">
              <w:rPr>
                <w:rFonts w:eastAsia="MS Mincho" w:cs="Times New Roman"/>
                <w:bCs/>
                <w:kern w:val="2"/>
                <w:sz w:val="22"/>
                <w:szCs w:val="22"/>
                <w:lang w:eastAsia="ja-JP"/>
              </w:rPr>
              <w:t xml:space="preserve"> of women in local planning and budgeting process.</w:t>
            </w:r>
          </w:p>
          <w:p w14:paraId="23787F0F" w14:textId="77777777" w:rsidR="00FF1FC0" w:rsidRPr="00DF50EF" w:rsidRDefault="00FF1FC0" w:rsidP="00FF1FC0">
            <w:pPr>
              <w:jc w:val="both"/>
              <w:rPr>
                <w:rFonts w:cs="Times New Roman"/>
                <w:szCs w:val="22"/>
              </w:rPr>
            </w:pPr>
          </w:p>
        </w:tc>
        <w:tc>
          <w:tcPr>
            <w:tcW w:w="705" w:type="pct"/>
            <w:shd w:val="clear" w:color="auto" w:fill="EEECE1"/>
          </w:tcPr>
          <w:p w14:paraId="60AF2CA0" w14:textId="77777777" w:rsidR="00FF1FC0" w:rsidRPr="00DF50EF" w:rsidRDefault="00FF1FC0" w:rsidP="00A16187">
            <w:pPr>
              <w:rPr>
                <w:rFonts w:cs="Times New Roman"/>
                <w:szCs w:val="22"/>
              </w:rPr>
            </w:pPr>
          </w:p>
          <w:p w14:paraId="3B4FEF96" w14:textId="77777777" w:rsidR="00A16187" w:rsidRPr="00DF50EF" w:rsidRDefault="00A16187" w:rsidP="00A16187">
            <w:pPr>
              <w:rPr>
                <w:rFonts w:cs="Times New Roman"/>
                <w:szCs w:val="22"/>
              </w:rPr>
            </w:pPr>
            <w:r w:rsidRPr="00DF50EF">
              <w:rPr>
                <w:rFonts w:cs="Times New Roman"/>
                <w:sz w:val="22"/>
                <w:szCs w:val="22"/>
              </w:rPr>
              <w:t xml:space="preserve">1) Only some members attend local planning meetings </w:t>
            </w:r>
          </w:p>
          <w:p w14:paraId="04A711D5" w14:textId="77777777" w:rsidR="00A16187" w:rsidRPr="00DF50EF" w:rsidRDefault="00A16187" w:rsidP="00A16187">
            <w:pPr>
              <w:rPr>
                <w:rFonts w:cs="Times New Roman"/>
                <w:szCs w:val="22"/>
              </w:rPr>
            </w:pPr>
            <w:r w:rsidRPr="00DF50EF">
              <w:rPr>
                <w:rFonts w:cs="Times New Roman"/>
                <w:sz w:val="22"/>
                <w:szCs w:val="22"/>
              </w:rPr>
              <w:t>2) Very few (1-2) raise women’s concerns to be addressed in meetings</w:t>
            </w:r>
          </w:p>
          <w:p w14:paraId="1863BEAC" w14:textId="77777777" w:rsidR="00A16187" w:rsidRPr="00DF50EF" w:rsidRDefault="00A16187" w:rsidP="00A16187">
            <w:pPr>
              <w:rPr>
                <w:rFonts w:cs="Times New Roman"/>
                <w:szCs w:val="22"/>
              </w:rPr>
            </w:pPr>
            <w:r w:rsidRPr="00DF50EF">
              <w:rPr>
                <w:rFonts w:cs="Times New Roman"/>
                <w:sz w:val="22"/>
                <w:szCs w:val="22"/>
              </w:rPr>
              <w:t xml:space="preserve">3) None of them perceive that their voices are heard and respected </w:t>
            </w:r>
          </w:p>
          <w:p w14:paraId="459678FE" w14:textId="77777777" w:rsidR="00A16187" w:rsidRPr="00DF50EF" w:rsidRDefault="00A16187" w:rsidP="00A16187">
            <w:pPr>
              <w:rPr>
                <w:rFonts w:cs="Times New Roman"/>
                <w:szCs w:val="22"/>
              </w:rPr>
            </w:pPr>
            <w:r w:rsidRPr="00DF50EF">
              <w:rPr>
                <w:rFonts w:cs="Times New Roman"/>
                <w:sz w:val="22"/>
                <w:szCs w:val="22"/>
              </w:rPr>
              <w:t>4) A couple of concerns are addressed in the planning document at that level. (Please see the baseline report for details)</w:t>
            </w:r>
          </w:p>
        </w:tc>
        <w:tc>
          <w:tcPr>
            <w:tcW w:w="703" w:type="pct"/>
            <w:shd w:val="clear" w:color="auto" w:fill="EEECE1"/>
          </w:tcPr>
          <w:p w14:paraId="38AC7E11" w14:textId="77777777" w:rsidR="00A16187" w:rsidRPr="00DF50EF" w:rsidRDefault="00247817" w:rsidP="00A16187">
            <w:pPr>
              <w:rPr>
                <w:rFonts w:cs="Times New Roman"/>
                <w:szCs w:val="22"/>
              </w:rPr>
            </w:pPr>
            <w:r w:rsidRPr="00DF50EF">
              <w:rPr>
                <w:rFonts w:cs="Times New Roman"/>
                <w:sz w:val="22"/>
                <w:szCs w:val="22"/>
              </w:rPr>
              <w:t xml:space="preserve">Significant numbers of </w:t>
            </w:r>
            <w:r w:rsidR="00A16187" w:rsidRPr="00DF50EF">
              <w:rPr>
                <w:rFonts w:cs="Times New Roman"/>
                <w:sz w:val="22"/>
                <w:szCs w:val="22"/>
              </w:rPr>
              <w:t xml:space="preserve">women </w:t>
            </w:r>
            <w:r w:rsidRPr="00DF50EF">
              <w:rPr>
                <w:rFonts w:cs="Times New Roman"/>
                <w:sz w:val="22"/>
                <w:szCs w:val="22"/>
              </w:rPr>
              <w:t xml:space="preserve">members </w:t>
            </w:r>
            <w:r w:rsidR="00A16187" w:rsidRPr="00DF50EF">
              <w:rPr>
                <w:rFonts w:cs="Times New Roman"/>
                <w:sz w:val="22"/>
                <w:szCs w:val="22"/>
              </w:rPr>
              <w:t xml:space="preserve">from IPWA, WHRD and CAW </w:t>
            </w:r>
            <w:r w:rsidRPr="00DF50EF">
              <w:rPr>
                <w:rFonts w:cs="Times New Roman"/>
                <w:sz w:val="22"/>
                <w:szCs w:val="22"/>
              </w:rPr>
              <w:t>attend local planning meetings and all of them raise concerns to be addressed in the meetings.</w:t>
            </w:r>
            <w:r w:rsidR="00A16187" w:rsidRPr="00DF50EF">
              <w:rPr>
                <w:rFonts w:cs="Times New Roman"/>
                <w:sz w:val="22"/>
                <w:szCs w:val="22"/>
              </w:rPr>
              <w:t xml:space="preserve"> Most of the women perceive that their voices are heard and respected. Most of the women agree that their concerns have been addressed in the planning process.</w:t>
            </w:r>
          </w:p>
        </w:tc>
        <w:tc>
          <w:tcPr>
            <w:tcW w:w="617" w:type="pct"/>
          </w:tcPr>
          <w:p w14:paraId="4C6D2B31" w14:textId="77777777" w:rsidR="00FF1FC0" w:rsidRPr="00DF50EF" w:rsidRDefault="00FF1FC0" w:rsidP="00527499">
            <w:pPr>
              <w:rPr>
                <w:rFonts w:cs="Times New Roman"/>
                <w:szCs w:val="22"/>
              </w:rPr>
            </w:pPr>
          </w:p>
        </w:tc>
        <w:tc>
          <w:tcPr>
            <w:tcW w:w="562" w:type="pct"/>
          </w:tcPr>
          <w:p w14:paraId="131EC88D" w14:textId="77777777" w:rsidR="00FF1FC0" w:rsidRPr="00DF50EF" w:rsidRDefault="00FF1FC0" w:rsidP="00A4226E">
            <w:pPr>
              <w:rPr>
                <w:rFonts w:cs="Times New Roman"/>
                <w:szCs w:val="22"/>
              </w:rPr>
            </w:pPr>
          </w:p>
        </w:tc>
        <w:tc>
          <w:tcPr>
            <w:tcW w:w="513" w:type="pct"/>
          </w:tcPr>
          <w:p w14:paraId="1F008338" w14:textId="77777777" w:rsidR="00FF1FC0" w:rsidRPr="00DF50EF" w:rsidRDefault="00FF1FC0" w:rsidP="00527499">
            <w:pPr>
              <w:rPr>
                <w:rFonts w:cs="Times New Roman"/>
                <w:szCs w:val="22"/>
              </w:rPr>
            </w:pPr>
          </w:p>
        </w:tc>
      </w:tr>
      <w:tr w:rsidR="00A16187" w:rsidRPr="00DF50EF" w14:paraId="5A53FB84" w14:textId="77777777" w:rsidTr="00600A47">
        <w:trPr>
          <w:trHeight w:val="710"/>
        </w:trPr>
        <w:tc>
          <w:tcPr>
            <w:tcW w:w="1095" w:type="pct"/>
          </w:tcPr>
          <w:p w14:paraId="0BC198E8" w14:textId="77777777" w:rsidR="003C631B" w:rsidRPr="00DF50EF" w:rsidRDefault="003C631B" w:rsidP="003C631B">
            <w:pPr>
              <w:jc w:val="both"/>
              <w:rPr>
                <w:rFonts w:cs="Times New Roman"/>
                <w:b/>
                <w:szCs w:val="22"/>
              </w:rPr>
            </w:pPr>
            <w:r w:rsidRPr="00DF50EF">
              <w:rPr>
                <w:rFonts w:cs="Times New Roman"/>
                <w:b/>
                <w:sz w:val="22"/>
                <w:szCs w:val="22"/>
              </w:rPr>
              <w:t xml:space="preserve">Output 1.1 </w:t>
            </w:r>
          </w:p>
          <w:p w14:paraId="1D13C4BD" w14:textId="77777777" w:rsidR="003C631B" w:rsidRPr="00DF50EF" w:rsidRDefault="003C631B" w:rsidP="003C631B">
            <w:pPr>
              <w:autoSpaceDE w:val="0"/>
              <w:autoSpaceDN w:val="0"/>
              <w:jc w:val="both"/>
              <w:rPr>
                <w:rFonts w:cs="Times New Roman"/>
                <w:b/>
                <w:bCs/>
                <w:szCs w:val="22"/>
              </w:rPr>
            </w:pPr>
            <w:r w:rsidRPr="00DF50EF">
              <w:rPr>
                <w:rFonts w:cs="Times New Roman"/>
                <w:sz w:val="22"/>
                <w:szCs w:val="22"/>
              </w:rPr>
              <w:t xml:space="preserve">Demonstration of a pilot on how gender responsive planning and budgeting improves/enhances service delivery for conflict affected women and budgetary allocations from local resources to further effective NAP implementation and </w:t>
            </w:r>
            <w:r w:rsidRPr="00DF50EF">
              <w:rPr>
                <w:rFonts w:cs="Times New Roman"/>
                <w:sz w:val="22"/>
                <w:szCs w:val="22"/>
              </w:rPr>
              <w:lastRenderedPageBreak/>
              <w:t>monitoring in 2 municipalities and 2 DDCs  in Bara and Parsa districts.</w:t>
            </w:r>
          </w:p>
          <w:p w14:paraId="1A6F52F1" w14:textId="77777777" w:rsidR="00FF1FC0" w:rsidRPr="00DF50EF" w:rsidRDefault="00FF1FC0" w:rsidP="003130A6">
            <w:pPr>
              <w:rPr>
                <w:rFonts w:cs="Times New Roman"/>
                <w:szCs w:val="22"/>
              </w:rPr>
            </w:pPr>
          </w:p>
        </w:tc>
        <w:tc>
          <w:tcPr>
            <w:tcW w:w="805" w:type="pct"/>
            <w:shd w:val="clear" w:color="auto" w:fill="EEECE1"/>
          </w:tcPr>
          <w:p w14:paraId="3BCD9795" w14:textId="77777777" w:rsidR="003C631B" w:rsidRPr="00DF50EF" w:rsidRDefault="003C631B" w:rsidP="003C631B">
            <w:pPr>
              <w:contextualSpacing/>
              <w:rPr>
                <w:rFonts w:cs="Times New Roman"/>
                <w:b/>
                <w:szCs w:val="22"/>
              </w:rPr>
            </w:pPr>
            <w:r w:rsidRPr="00DF50EF">
              <w:rPr>
                <w:rFonts w:cs="Times New Roman"/>
                <w:b/>
                <w:sz w:val="22"/>
                <w:szCs w:val="22"/>
              </w:rPr>
              <w:lastRenderedPageBreak/>
              <w:t xml:space="preserve">Output Indicator 1.1.1 </w:t>
            </w:r>
          </w:p>
          <w:p w14:paraId="593CF32A" w14:textId="77777777" w:rsidR="00FF1FC0" w:rsidRPr="00DF50EF" w:rsidRDefault="003C631B" w:rsidP="003C631B">
            <w:pPr>
              <w:jc w:val="both"/>
              <w:rPr>
                <w:rFonts w:cs="Times New Roman"/>
                <w:szCs w:val="22"/>
              </w:rPr>
            </w:pPr>
            <w:r w:rsidRPr="00DF50EF">
              <w:rPr>
                <w:rFonts w:cs="Times New Roman"/>
                <w:sz w:val="22"/>
                <w:szCs w:val="22"/>
              </w:rPr>
              <w:t>Number of GRBCs functional in the DDCs and municipalities</w:t>
            </w:r>
          </w:p>
        </w:tc>
        <w:tc>
          <w:tcPr>
            <w:tcW w:w="703" w:type="pct"/>
            <w:shd w:val="clear" w:color="auto" w:fill="EEECE1"/>
          </w:tcPr>
          <w:p w14:paraId="12496967" w14:textId="77777777" w:rsidR="00FF1FC0" w:rsidRPr="00DF50EF" w:rsidRDefault="003C631B" w:rsidP="003130A6">
            <w:pPr>
              <w:rPr>
                <w:rFonts w:cs="Times New Roman"/>
                <w:szCs w:val="22"/>
              </w:rPr>
            </w:pPr>
            <w:r w:rsidRPr="00DF50EF">
              <w:rPr>
                <w:rFonts w:cs="Times New Roman"/>
                <w:sz w:val="22"/>
                <w:szCs w:val="22"/>
              </w:rPr>
              <w:t>0</w:t>
            </w:r>
            <w:r w:rsidR="00F33950" w:rsidRPr="00DF50EF">
              <w:rPr>
                <w:rFonts w:cs="Times New Roman"/>
                <w:sz w:val="22"/>
                <w:szCs w:val="22"/>
              </w:rPr>
              <w:t xml:space="preserve"> (2 GRBCs are formed in 2 DDCs but not yet functional.)</w:t>
            </w:r>
          </w:p>
        </w:tc>
        <w:tc>
          <w:tcPr>
            <w:tcW w:w="705" w:type="pct"/>
            <w:shd w:val="clear" w:color="auto" w:fill="EEECE1"/>
          </w:tcPr>
          <w:p w14:paraId="255D5169" w14:textId="77777777" w:rsidR="00FF1FC0" w:rsidRPr="00DF50EF" w:rsidRDefault="003C631B" w:rsidP="00621E05">
            <w:pPr>
              <w:rPr>
                <w:rFonts w:cs="Times New Roman"/>
                <w:szCs w:val="22"/>
              </w:rPr>
            </w:pPr>
            <w:r w:rsidRPr="00DF50EF">
              <w:rPr>
                <w:rFonts w:cs="Times New Roman"/>
                <w:sz w:val="22"/>
                <w:szCs w:val="22"/>
              </w:rPr>
              <w:t>2</w:t>
            </w:r>
            <w:r w:rsidR="00621E05" w:rsidRPr="00DF50EF">
              <w:rPr>
                <w:rFonts w:cs="Times New Roman"/>
                <w:sz w:val="22"/>
                <w:szCs w:val="22"/>
              </w:rPr>
              <w:t>in each district, total 4</w:t>
            </w:r>
            <w:r w:rsidRPr="00DF50EF">
              <w:rPr>
                <w:rFonts w:cs="Times New Roman"/>
                <w:sz w:val="22"/>
                <w:szCs w:val="22"/>
              </w:rPr>
              <w:t xml:space="preserve"> (1 DDC each in Bara and Parsa, 1 Municipalit</w:t>
            </w:r>
            <w:r w:rsidR="00621E05" w:rsidRPr="00DF50EF">
              <w:rPr>
                <w:rFonts w:cs="Times New Roman"/>
                <w:sz w:val="22"/>
                <w:szCs w:val="22"/>
              </w:rPr>
              <w:t>y</w:t>
            </w:r>
            <w:r w:rsidRPr="00DF50EF">
              <w:rPr>
                <w:rFonts w:cs="Times New Roman"/>
                <w:sz w:val="22"/>
                <w:szCs w:val="22"/>
              </w:rPr>
              <w:t xml:space="preserve"> each in Bara and Parsa)</w:t>
            </w:r>
          </w:p>
        </w:tc>
        <w:tc>
          <w:tcPr>
            <w:tcW w:w="617" w:type="pct"/>
          </w:tcPr>
          <w:p w14:paraId="0808FD71" w14:textId="77777777" w:rsidR="00FF1FC0" w:rsidRPr="00DF50EF" w:rsidRDefault="00FF1FC0" w:rsidP="00527499">
            <w:pPr>
              <w:rPr>
                <w:rFonts w:cs="Times New Roman"/>
                <w:szCs w:val="22"/>
              </w:rPr>
            </w:pPr>
          </w:p>
        </w:tc>
        <w:tc>
          <w:tcPr>
            <w:tcW w:w="562" w:type="pct"/>
          </w:tcPr>
          <w:p w14:paraId="5BEF98CA" w14:textId="77777777" w:rsidR="00FF1FC0" w:rsidRPr="00DF50EF" w:rsidRDefault="00FF1FC0" w:rsidP="00A4226E">
            <w:pPr>
              <w:rPr>
                <w:rFonts w:cs="Times New Roman"/>
                <w:szCs w:val="22"/>
              </w:rPr>
            </w:pPr>
          </w:p>
        </w:tc>
        <w:tc>
          <w:tcPr>
            <w:tcW w:w="513" w:type="pct"/>
          </w:tcPr>
          <w:p w14:paraId="11C554D4" w14:textId="77777777" w:rsidR="00FF1FC0" w:rsidRPr="00DF50EF" w:rsidRDefault="00FF1FC0" w:rsidP="00527499">
            <w:pPr>
              <w:rPr>
                <w:rFonts w:cs="Times New Roman"/>
                <w:szCs w:val="22"/>
              </w:rPr>
            </w:pPr>
          </w:p>
        </w:tc>
      </w:tr>
      <w:tr w:rsidR="00A16187" w:rsidRPr="00DF50EF" w14:paraId="06A914E7" w14:textId="77777777" w:rsidTr="00A16187">
        <w:trPr>
          <w:trHeight w:val="710"/>
        </w:trPr>
        <w:tc>
          <w:tcPr>
            <w:tcW w:w="1095" w:type="pct"/>
          </w:tcPr>
          <w:p w14:paraId="62E4E120" w14:textId="77777777" w:rsidR="003C631B" w:rsidRPr="00DF50EF" w:rsidRDefault="003C631B" w:rsidP="003130A6">
            <w:pPr>
              <w:rPr>
                <w:rFonts w:cs="Times New Roman"/>
                <w:szCs w:val="22"/>
              </w:rPr>
            </w:pPr>
          </w:p>
        </w:tc>
        <w:tc>
          <w:tcPr>
            <w:tcW w:w="805" w:type="pct"/>
            <w:shd w:val="clear" w:color="auto" w:fill="EEECE1"/>
          </w:tcPr>
          <w:p w14:paraId="019D713B" w14:textId="77777777" w:rsidR="003C631B" w:rsidRPr="00DF50EF" w:rsidRDefault="003C631B" w:rsidP="003C631B">
            <w:pPr>
              <w:contextualSpacing/>
              <w:rPr>
                <w:rFonts w:cs="Times New Roman"/>
                <w:b/>
                <w:szCs w:val="22"/>
              </w:rPr>
            </w:pPr>
            <w:r w:rsidRPr="00DF50EF">
              <w:rPr>
                <w:rFonts w:cs="Times New Roman"/>
                <w:b/>
                <w:sz w:val="22"/>
                <w:szCs w:val="22"/>
              </w:rPr>
              <w:t>Output Indicator 1.1.2</w:t>
            </w:r>
          </w:p>
          <w:p w14:paraId="100D876E" w14:textId="77777777" w:rsidR="003C631B" w:rsidRPr="00DF50EF" w:rsidRDefault="003C631B" w:rsidP="003C631B">
            <w:pPr>
              <w:contextualSpacing/>
              <w:jc w:val="both"/>
              <w:rPr>
                <w:rFonts w:cs="Times New Roman"/>
                <w:szCs w:val="22"/>
                <w:lang w:eastAsia="ja-JP"/>
              </w:rPr>
            </w:pPr>
            <w:r w:rsidRPr="00DF50EF">
              <w:rPr>
                <w:rFonts w:cs="Times New Roman"/>
                <w:sz w:val="22"/>
                <w:szCs w:val="22"/>
                <w:lang w:eastAsia="ja-JP"/>
              </w:rPr>
              <w:t>Number of GRBC members and stakeholders of local planning process who report an increase in knowledge and skills on applying gender responsive planning and budgeting and NAP SC 1325 and 1820 principles in their work</w:t>
            </w:r>
          </w:p>
          <w:p w14:paraId="721133C4" w14:textId="77777777" w:rsidR="003C631B" w:rsidRPr="00DF50EF" w:rsidRDefault="003C631B" w:rsidP="00FF1FC0">
            <w:pPr>
              <w:jc w:val="both"/>
              <w:rPr>
                <w:rFonts w:cs="Times New Roman"/>
                <w:szCs w:val="22"/>
              </w:rPr>
            </w:pPr>
          </w:p>
        </w:tc>
        <w:tc>
          <w:tcPr>
            <w:tcW w:w="705" w:type="pct"/>
            <w:shd w:val="clear" w:color="auto" w:fill="EEECE1"/>
          </w:tcPr>
          <w:p w14:paraId="18FBE360" w14:textId="77777777" w:rsidR="003C631B" w:rsidRPr="00DF50EF" w:rsidRDefault="003C631B" w:rsidP="003130A6">
            <w:pPr>
              <w:rPr>
                <w:rFonts w:cs="Times New Roman"/>
                <w:szCs w:val="22"/>
              </w:rPr>
            </w:pPr>
            <w:r w:rsidRPr="00DF50EF">
              <w:rPr>
                <w:rFonts w:cs="Times New Roman"/>
                <w:sz w:val="22"/>
                <w:szCs w:val="22"/>
              </w:rPr>
              <w:t>0</w:t>
            </w:r>
          </w:p>
        </w:tc>
        <w:tc>
          <w:tcPr>
            <w:tcW w:w="703" w:type="pct"/>
            <w:shd w:val="clear" w:color="auto" w:fill="EEECE1"/>
          </w:tcPr>
          <w:p w14:paraId="124E8ACE" w14:textId="77777777" w:rsidR="003C631B" w:rsidRPr="00DF50EF" w:rsidRDefault="003C631B" w:rsidP="003C631B">
            <w:pPr>
              <w:jc w:val="both"/>
              <w:rPr>
                <w:rFonts w:cs="Times New Roman"/>
                <w:szCs w:val="22"/>
              </w:rPr>
            </w:pPr>
            <w:r w:rsidRPr="00DF50EF">
              <w:rPr>
                <w:rFonts w:cs="Times New Roman"/>
                <w:sz w:val="22"/>
                <w:szCs w:val="22"/>
              </w:rPr>
              <w:t>22 GRBC members  32 DCC members</w:t>
            </w:r>
          </w:p>
          <w:p w14:paraId="6A2FCBC3" w14:textId="77777777" w:rsidR="003C631B" w:rsidRPr="00DF50EF" w:rsidRDefault="003C631B" w:rsidP="003C631B">
            <w:pPr>
              <w:jc w:val="both"/>
              <w:rPr>
                <w:rFonts w:cs="Times New Roman"/>
                <w:szCs w:val="22"/>
              </w:rPr>
            </w:pPr>
            <w:r w:rsidRPr="00DF50EF">
              <w:rPr>
                <w:rFonts w:cs="Times New Roman"/>
                <w:sz w:val="22"/>
                <w:szCs w:val="22"/>
              </w:rPr>
              <w:t>60 District IPFC members</w:t>
            </w:r>
          </w:p>
          <w:p w14:paraId="46A8EA41" w14:textId="77777777" w:rsidR="003C631B" w:rsidRPr="00DF50EF" w:rsidRDefault="003C631B" w:rsidP="003C631B">
            <w:pPr>
              <w:jc w:val="both"/>
              <w:rPr>
                <w:rFonts w:cs="Times New Roman"/>
                <w:szCs w:val="22"/>
              </w:rPr>
            </w:pPr>
            <w:r w:rsidRPr="00DF50EF">
              <w:rPr>
                <w:rFonts w:cs="Times New Roman"/>
                <w:sz w:val="22"/>
                <w:szCs w:val="22"/>
              </w:rPr>
              <w:t>142 VDC Secretaries</w:t>
            </w:r>
          </w:p>
          <w:p w14:paraId="592FA776" w14:textId="77777777" w:rsidR="003C631B" w:rsidRPr="00DF50EF" w:rsidRDefault="003C631B" w:rsidP="003C631B">
            <w:pPr>
              <w:jc w:val="both"/>
              <w:rPr>
                <w:rFonts w:cs="Times New Roman"/>
                <w:szCs w:val="22"/>
              </w:rPr>
            </w:pPr>
            <w:r w:rsidRPr="00DF50EF">
              <w:rPr>
                <w:rFonts w:cs="Times New Roman"/>
                <w:sz w:val="22"/>
                <w:szCs w:val="22"/>
              </w:rPr>
              <w:t>8 Executive Officers of  Municipalities</w:t>
            </w:r>
          </w:p>
          <w:p w14:paraId="143850A2" w14:textId="77777777" w:rsidR="003C631B" w:rsidRPr="00DF50EF" w:rsidRDefault="003C631B" w:rsidP="003C631B">
            <w:pPr>
              <w:rPr>
                <w:rFonts w:cs="Times New Roman"/>
                <w:szCs w:val="22"/>
              </w:rPr>
            </w:pPr>
            <w:r w:rsidRPr="00DF50EF">
              <w:rPr>
                <w:rFonts w:cs="Times New Roman"/>
                <w:sz w:val="22"/>
                <w:szCs w:val="22"/>
              </w:rPr>
              <w:t>160 Social mobilizers</w:t>
            </w:r>
          </w:p>
        </w:tc>
        <w:tc>
          <w:tcPr>
            <w:tcW w:w="617" w:type="pct"/>
          </w:tcPr>
          <w:p w14:paraId="4F7A0681" w14:textId="77777777" w:rsidR="003C631B" w:rsidRPr="00DF50EF" w:rsidRDefault="003C631B" w:rsidP="00527499">
            <w:pPr>
              <w:rPr>
                <w:rFonts w:cs="Times New Roman"/>
                <w:szCs w:val="22"/>
              </w:rPr>
            </w:pPr>
          </w:p>
        </w:tc>
        <w:tc>
          <w:tcPr>
            <w:tcW w:w="562" w:type="pct"/>
          </w:tcPr>
          <w:p w14:paraId="175870C9" w14:textId="77777777" w:rsidR="003C631B" w:rsidRPr="00DF50EF" w:rsidRDefault="003C631B" w:rsidP="00A4226E">
            <w:pPr>
              <w:rPr>
                <w:rFonts w:cs="Times New Roman"/>
                <w:szCs w:val="22"/>
              </w:rPr>
            </w:pPr>
          </w:p>
        </w:tc>
        <w:tc>
          <w:tcPr>
            <w:tcW w:w="513" w:type="pct"/>
          </w:tcPr>
          <w:p w14:paraId="36EB9467" w14:textId="77777777" w:rsidR="003C631B" w:rsidRPr="00DF50EF" w:rsidRDefault="003C631B" w:rsidP="00527499">
            <w:pPr>
              <w:rPr>
                <w:rFonts w:cs="Times New Roman"/>
                <w:szCs w:val="22"/>
              </w:rPr>
            </w:pPr>
          </w:p>
        </w:tc>
      </w:tr>
      <w:tr w:rsidR="00A16187" w:rsidRPr="00DF50EF" w14:paraId="5E3EFC35" w14:textId="77777777" w:rsidTr="00A16187">
        <w:trPr>
          <w:trHeight w:val="710"/>
        </w:trPr>
        <w:tc>
          <w:tcPr>
            <w:tcW w:w="1095" w:type="pct"/>
          </w:tcPr>
          <w:p w14:paraId="1F93A176" w14:textId="77777777" w:rsidR="003C631B" w:rsidRPr="00DF50EF" w:rsidRDefault="003C631B" w:rsidP="003130A6">
            <w:pPr>
              <w:rPr>
                <w:rFonts w:cs="Times New Roman"/>
                <w:szCs w:val="22"/>
              </w:rPr>
            </w:pPr>
          </w:p>
        </w:tc>
        <w:tc>
          <w:tcPr>
            <w:tcW w:w="805" w:type="pct"/>
            <w:shd w:val="clear" w:color="auto" w:fill="EEECE1"/>
          </w:tcPr>
          <w:p w14:paraId="7DA5E08A" w14:textId="77777777" w:rsidR="003C631B" w:rsidRPr="00DF50EF" w:rsidRDefault="003C631B" w:rsidP="003C631B">
            <w:pPr>
              <w:contextualSpacing/>
              <w:rPr>
                <w:rFonts w:cs="Times New Roman"/>
                <w:b/>
                <w:szCs w:val="22"/>
              </w:rPr>
            </w:pPr>
            <w:r w:rsidRPr="00DF50EF">
              <w:rPr>
                <w:rFonts w:cs="Times New Roman"/>
                <w:b/>
                <w:sz w:val="22"/>
                <w:szCs w:val="22"/>
              </w:rPr>
              <w:t>Output Indicator 1.1.3.</w:t>
            </w:r>
          </w:p>
          <w:p w14:paraId="5FA40292" w14:textId="77777777" w:rsidR="003C631B" w:rsidRPr="00DF50EF" w:rsidRDefault="003C631B" w:rsidP="003C631B">
            <w:pPr>
              <w:rPr>
                <w:rFonts w:cs="Times New Roman"/>
                <w:szCs w:val="22"/>
              </w:rPr>
            </w:pPr>
            <w:r w:rsidRPr="00DF50EF">
              <w:rPr>
                <w:rFonts w:cs="Times New Roman"/>
                <w:sz w:val="22"/>
                <w:szCs w:val="22"/>
                <w:lang w:eastAsia="ja-JP"/>
              </w:rPr>
              <w:t>Budget Software updated in line with GRB principles in 2 DDCs and developed in 2 Municipalities</w:t>
            </w:r>
          </w:p>
        </w:tc>
        <w:tc>
          <w:tcPr>
            <w:tcW w:w="705" w:type="pct"/>
            <w:shd w:val="clear" w:color="auto" w:fill="EEECE1"/>
          </w:tcPr>
          <w:p w14:paraId="32037F5F" w14:textId="77777777" w:rsidR="003C631B" w:rsidRPr="00DF50EF" w:rsidRDefault="003C631B" w:rsidP="003130A6">
            <w:pPr>
              <w:rPr>
                <w:rFonts w:cs="Times New Roman"/>
                <w:szCs w:val="22"/>
              </w:rPr>
            </w:pPr>
            <w:r w:rsidRPr="00DF50EF">
              <w:rPr>
                <w:rFonts w:cs="Times New Roman"/>
                <w:sz w:val="22"/>
                <w:szCs w:val="22"/>
              </w:rPr>
              <w:t>No</w:t>
            </w:r>
          </w:p>
        </w:tc>
        <w:tc>
          <w:tcPr>
            <w:tcW w:w="703" w:type="pct"/>
            <w:shd w:val="clear" w:color="auto" w:fill="EEECE1"/>
          </w:tcPr>
          <w:p w14:paraId="4B3A1B4E" w14:textId="77777777" w:rsidR="003C631B" w:rsidRPr="00DF50EF" w:rsidRDefault="00621E05" w:rsidP="003130A6">
            <w:pPr>
              <w:rPr>
                <w:rFonts w:cs="Times New Roman"/>
                <w:szCs w:val="22"/>
              </w:rPr>
            </w:pPr>
            <w:r w:rsidRPr="00DF50EF">
              <w:rPr>
                <w:rFonts w:cs="Times New Roman"/>
                <w:sz w:val="22"/>
                <w:szCs w:val="22"/>
                <w:lang w:eastAsia="ja-JP"/>
              </w:rPr>
              <w:t>Completed</w:t>
            </w:r>
            <w:r w:rsidR="003C631B" w:rsidRPr="00DF50EF">
              <w:rPr>
                <w:rFonts w:cs="Times New Roman"/>
                <w:sz w:val="22"/>
                <w:szCs w:val="22"/>
                <w:lang w:eastAsia="ja-JP"/>
              </w:rPr>
              <w:t xml:space="preserve"> in 2 DDCs and 2 Municipalities</w:t>
            </w:r>
          </w:p>
        </w:tc>
        <w:tc>
          <w:tcPr>
            <w:tcW w:w="617" w:type="pct"/>
          </w:tcPr>
          <w:p w14:paraId="0F36573B" w14:textId="77777777" w:rsidR="003C631B" w:rsidRPr="00DF50EF" w:rsidRDefault="003C631B" w:rsidP="00527499">
            <w:pPr>
              <w:rPr>
                <w:rFonts w:cs="Times New Roman"/>
                <w:szCs w:val="22"/>
              </w:rPr>
            </w:pPr>
          </w:p>
        </w:tc>
        <w:tc>
          <w:tcPr>
            <w:tcW w:w="562" w:type="pct"/>
          </w:tcPr>
          <w:p w14:paraId="32BD2862" w14:textId="77777777" w:rsidR="003C631B" w:rsidRPr="00DF50EF" w:rsidRDefault="003C631B" w:rsidP="00A4226E">
            <w:pPr>
              <w:rPr>
                <w:rFonts w:cs="Times New Roman"/>
                <w:szCs w:val="22"/>
              </w:rPr>
            </w:pPr>
          </w:p>
        </w:tc>
        <w:tc>
          <w:tcPr>
            <w:tcW w:w="513" w:type="pct"/>
          </w:tcPr>
          <w:p w14:paraId="1DC3090D" w14:textId="77777777" w:rsidR="003C631B" w:rsidRPr="00DF50EF" w:rsidRDefault="003C631B" w:rsidP="00527499">
            <w:pPr>
              <w:rPr>
                <w:rFonts w:cs="Times New Roman"/>
                <w:szCs w:val="22"/>
              </w:rPr>
            </w:pPr>
          </w:p>
        </w:tc>
      </w:tr>
      <w:tr w:rsidR="00A16187" w:rsidRPr="00DF50EF" w14:paraId="7BE15857" w14:textId="77777777" w:rsidTr="00A16187">
        <w:trPr>
          <w:trHeight w:val="710"/>
        </w:trPr>
        <w:tc>
          <w:tcPr>
            <w:tcW w:w="1095" w:type="pct"/>
          </w:tcPr>
          <w:p w14:paraId="315E57D8" w14:textId="77777777" w:rsidR="003C631B" w:rsidRPr="00DF50EF" w:rsidRDefault="003C631B" w:rsidP="003130A6">
            <w:pPr>
              <w:rPr>
                <w:rFonts w:cs="Times New Roman"/>
                <w:szCs w:val="22"/>
              </w:rPr>
            </w:pPr>
          </w:p>
        </w:tc>
        <w:tc>
          <w:tcPr>
            <w:tcW w:w="805" w:type="pct"/>
            <w:shd w:val="clear" w:color="auto" w:fill="EEECE1"/>
          </w:tcPr>
          <w:p w14:paraId="0B5CC41A" w14:textId="77777777" w:rsidR="003C631B" w:rsidRPr="00DF50EF" w:rsidRDefault="003C631B" w:rsidP="003C631B">
            <w:pPr>
              <w:rPr>
                <w:rFonts w:cs="Times New Roman"/>
                <w:b/>
                <w:szCs w:val="22"/>
              </w:rPr>
            </w:pPr>
            <w:r w:rsidRPr="00DF50EF">
              <w:rPr>
                <w:rFonts w:cs="Times New Roman"/>
                <w:b/>
                <w:sz w:val="22"/>
                <w:szCs w:val="22"/>
              </w:rPr>
              <w:t>Output Indicator 1.1.4.</w:t>
            </w:r>
          </w:p>
          <w:p w14:paraId="00DBC9A1" w14:textId="77777777" w:rsidR="003C631B" w:rsidRPr="00DF50EF" w:rsidRDefault="003C631B" w:rsidP="00413321">
            <w:pPr>
              <w:contextualSpacing/>
              <w:rPr>
                <w:rFonts w:cs="Times New Roman"/>
                <w:szCs w:val="22"/>
                <w:lang w:eastAsia="ja-JP"/>
              </w:rPr>
            </w:pPr>
            <w:r w:rsidRPr="00DF50EF">
              <w:rPr>
                <w:rFonts w:cs="Times New Roman"/>
                <w:sz w:val="22"/>
                <w:szCs w:val="22"/>
                <w:lang w:eastAsia="ja-JP"/>
              </w:rPr>
              <w:t>Change in capacities</w:t>
            </w:r>
            <w:r w:rsidRPr="00DF50EF">
              <w:rPr>
                <w:rStyle w:val="FootnoteReference"/>
                <w:rFonts w:cs="Times New Roman"/>
                <w:sz w:val="22"/>
                <w:szCs w:val="22"/>
                <w:lang w:eastAsia="ja-JP"/>
              </w:rPr>
              <w:footnoteReference w:id="8"/>
            </w:r>
            <w:r w:rsidRPr="00DF50EF">
              <w:rPr>
                <w:rFonts w:cs="Times New Roman"/>
                <w:sz w:val="22"/>
                <w:szCs w:val="22"/>
                <w:lang w:eastAsia="ja-JP"/>
              </w:rPr>
              <w:t xml:space="preserve"> of </w:t>
            </w:r>
            <w:r w:rsidRPr="00DF50EF">
              <w:rPr>
                <w:rFonts w:cs="Times New Roman"/>
                <w:sz w:val="22"/>
                <w:szCs w:val="22"/>
                <w:lang w:eastAsia="ja-JP"/>
              </w:rPr>
              <w:lastRenderedPageBreak/>
              <w:t>women members of  IPWA, local leaders and existing conflict affected people’s district level networks, to influence local planning and budgeting and demand better services in project sites</w:t>
            </w:r>
          </w:p>
          <w:p w14:paraId="0AD2D11A" w14:textId="77777777" w:rsidR="003C631B" w:rsidRPr="00DF50EF" w:rsidRDefault="003C631B" w:rsidP="00FF1FC0">
            <w:pPr>
              <w:jc w:val="both"/>
              <w:rPr>
                <w:rFonts w:cs="Times New Roman"/>
                <w:szCs w:val="22"/>
              </w:rPr>
            </w:pPr>
          </w:p>
        </w:tc>
        <w:tc>
          <w:tcPr>
            <w:tcW w:w="705" w:type="pct"/>
            <w:shd w:val="clear" w:color="auto" w:fill="EEECE1"/>
          </w:tcPr>
          <w:p w14:paraId="54AC7AFB" w14:textId="77777777" w:rsidR="003C631B" w:rsidRPr="00DF50EF" w:rsidRDefault="003C631B" w:rsidP="003130A6">
            <w:pPr>
              <w:rPr>
                <w:rFonts w:cs="Times New Roman"/>
                <w:szCs w:val="22"/>
              </w:rPr>
            </w:pPr>
          </w:p>
          <w:p w14:paraId="77F6DEC9" w14:textId="77777777" w:rsidR="007D63A0" w:rsidRPr="00DF50EF" w:rsidRDefault="007D63A0" w:rsidP="003130A6">
            <w:pPr>
              <w:rPr>
                <w:rFonts w:cs="Times New Roman"/>
                <w:szCs w:val="22"/>
              </w:rPr>
            </w:pPr>
            <w:r w:rsidRPr="00DF50EF">
              <w:rPr>
                <w:rFonts w:cs="Times New Roman"/>
                <w:sz w:val="22"/>
                <w:szCs w:val="22"/>
              </w:rPr>
              <w:t xml:space="preserve">Very low capacity to influence local </w:t>
            </w:r>
            <w:r w:rsidRPr="00DF50EF">
              <w:rPr>
                <w:rFonts w:cs="Times New Roman"/>
                <w:sz w:val="22"/>
                <w:szCs w:val="22"/>
              </w:rPr>
              <w:lastRenderedPageBreak/>
              <w:t>planning and budgeting – low level of knowledge on GRB, NAP 1325/1820 and local planning and budgeting process;</w:t>
            </w:r>
          </w:p>
        </w:tc>
        <w:tc>
          <w:tcPr>
            <w:tcW w:w="703" w:type="pct"/>
            <w:shd w:val="clear" w:color="auto" w:fill="EEECE1"/>
          </w:tcPr>
          <w:p w14:paraId="54CDC73E" w14:textId="77777777" w:rsidR="003C631B" w:rsidRPr="00DF50EF" w:rsidRDefault="003C631B" w:rsidP="007D63A0">
            <w:pPr>
              <w:rPr>
                <w:rFonts w:cs="Times New Roman"/>
                <w:szCs w:val="22"/>
              </w:rPr>
            </w:pPr>
            <w:r w:rsidRPr="00DF50EF">
              <w:rPr>
                <w:rFonts w:cs="Times New Roman"/>
                <w:sz w:val="22"/>
                <w:szCs w:val="22"/>
                <w:lang w:eastAsia="ja-JP"/>
              </w:rPr>
              <w:lastRenderedPageBreak/>
              <w:t>Understanding on key principles of GRB</w:t>
            </w:r>
            <w:r w:rsidR="007D63A0" w:rsidRPr="00DF50EF">
              <w:rPr>
                <w:rFonts w:cs="Times New Roman"/>
                <w:sz w:val="22"/>
                <w:szCs w:val="22"/>
                <w:lang w:eastAsia="ja-JP"/>
              </w:rPr>
              <w:t>,</w:t>
            </w:r>
            <w:r w:rsidR="004730D7">
              <w:rPr>
                <w:rFonts w:cs="Times New Roman"/>
                <w:sz w:val="22"/>
                <w:szCs w:val="22"/>
                <w:lang w:eastAsia="ja-JP"/>
              </w:rPr>
              <w:t xml:space="preserve"> </w:t>
            </w:r>
            <w:r w:rsidR="007D63A0" w:rsidRPr="00DF50EF">
              <w:rPr>
                <w:rFonts w:cs="Times New Roman"/>
                <w:sz w:val="22"/>
                <w:szCs w:val="22"/>
                <w:lang w:eastAsia="ja-JP"/>
              </w:rPr>
              <w:t>NAP 1325/1820</w:t>
            </w:r>
            <w:r w:rsidRPr="00DF50EF">
              <w:rPr>
                <w:rFonts w:cs="Times New Roman"/>
                <w:sz w:val="22"/>
                <w:szCs w:val="22"/>
                <w:lang w:eastAsia="ja-JP"/>
              </w:rPr>
              <w:t xml:space="preserve">and </w:t>
            </w:r>
            <w:r w:rsidR="007D63A0" w:rsidRPr="00DF50EF">
              <w:rPr>
                <w:rFonts w:cs="Times New Roman"/>
                <w:sz w:val="22"/>
                <w:szCs w:val="22"/>
                <w:lang w:eastAsia="ja-JP"/>
              </w:rPr>
              <w:lastRenderedPageBreak/>
              <w:t xml:space="preserve">local </w:t>
            </w:r>
            <w:r w:rsidRPr="00DF50EF">
              <w:rPr>
                <w:rFonts w:cs="Times New Roman"/>
                <w:sz w:val="22"/>
                <w:szCs w:val="22"/>
                <w:lang w:eastAsia="ja-JP"/>
              </w:rPr>
              <w:t>planning</w:t>
            </w:r>
            <w:r w:rsidR="007D63A0" w:rsidRPr="00DF50EF">
              <w:rPr>
                <w:rFonts w:cs="Times New Roman"/>
                <w:sz w:val="22"/>
                <w:szCs w:val="22"/>
                <w:lang w:eastAsia="ja-JP"/>
              </w:rPr>
              <w:t xml:space="preserve"> and budgeting process. </w:t>
            </w:r>
          </w:p>
        </w:tc>
        <w:tc>
          <w:tcPr>
            <w:tcW w:w="617" w:type="pct"/>
          </w:tcPr>
          <w:p w14:paraId="75618A09" w14:textId="77777777" w:rsidR="003C631B" w:rsidRPr="00DF50EF" w:rsidRDefault="003C631B" w:rsidP="00527499">
            <w:pPr>
              <w:rPr>
                <w:rFonts w:cs="Times New Roman"/>
                <w:szCs w:val="22"/>
              </w:rPr>
            </w:pPr>
          </w:p>
        </w:tc>
        <w:tc>
          <w:tcPr>
            <w:tcW w:w="562" w:type="pct"/>
          </w:tcPr>
          <w:p w14:paraId="39F9666B" w14:textId="77777777" w:rsidR="003C631B" w:rsidRPr="00DF50EF" w:rsidRDefault="003C631B" w:rsidP="00A4226E">
            <w:pPr>
              <w:rPr>
                <w:rFonts w:cs="Times New Roman"/>
                <w:szCs w:val="22"/>
              </w:rPr>
            </w:pPr>
          </w:p>
        </w:tc>
        <w:tc>
          <w:tcPr>
            <w:tcW w:w="513" w:type="pct"/>
          </w:tcPr>
          <w:p w14:paraId="2FDAE71F" w14:textId="77777777" w:rsidR="003C631B" w:rsidRPr="00DF50EF" w:rsidRDefault="003C631B" w:rsidP="00527499">
            <w:pPr>
              <w:rPr>
                <w:rFonts w:cs="Times New Roman"/>
                <w:szCs w:val="22"/>
              </w:rPr>
            </w:pPr>
          </w:p>
        </w:tc>
      </w:tr>
      <w:tr w:rsidR="00A16187" w:rsidRPr="00DF50EF" w14:paraId="48142EC6" w14:textId="77777777" w:rsidTr="00A16187">
        <w:trPr>
          <w:trHeight w:val="710"/>
        </w:trPr>
        <w:tc>
          <w:tcPr>
            <w:tcW w:w="1095" w:type="pct"/>
          </w:tcPr>
          <w:p w14:paraId="0F06F7C5" w14:textId="77777777" w:rsidR="003C631B" w:rsidRPr="00DF50EF" w:rsidRDefault="003C631B" w:rsidP="003130A6">
            <w:pPr>
              <w:rPr>
                <w:rFonts w:cs="Times New Roman"/>
                <w:szCs w:val="22"/>
              </w:rPr>
            </w:pPr>
          </w:p>
        </w:tc>
        <w:tc>
          <w:tcPr>
            <w:tcW w:w="805" w:type="pct"/>
            <w:shd w:val="clear" w:color="auto" w:fill="EEECE1"/>
          </w:tcPr>
          <w:p w14:paraId="195C0547" w14:textId="77777777" w:rsidR="003C631B" w:rsidRPr="00DF50EF" w:rsidRDefault="003C631B" w:rsidP="003C631B">
            <w:pPr>
              <w:rPr>
                <w:rFonts w:cs="Times New Roman"/>
                <w:b/>
                <w:szCs w:val="22"/>
              </w:rPr>
            </w:pPr>
            <w:r w:rsidRPr="00DF50EF">
              <w:rPr>
                <w:rFonts w:cs="Times New Roman"/>
                <w:b/>
                <w:sz w:val="22"/>
                <w:szCs w:val="22"/>
              </w:rPr>
              <w:t>Output Indicator 1.1.5</w:t>
            </w:r>
          </w:p>
          <w:p w14:paraId="7A433DEB" w14:textId="77777777" w:rsidR="003C631B" w:rsidRPr="00DF50EF" w:rsidRDefault="003C631B" w:rsidP="003C631B">
            <w:pPr>
              <w:rPr>
                <w:rFonts w:cs="Times New Roman"/>
                <w:szCs w:val="22"/>
              </w:rPr>
            </w:pPr>
            <w:r w:rsidRPr="00DF50EF">
              <w:rPr>
                <w:rFonts w:cs="Times New Roman"/>
                <w:sz w:val="22"/>
                <w:szCs w:val="22"/>
              </w:rPr>
              <w:t>Bara and Parsa district level NAP 1325 and 1820 monitoring report dev</w:t>
            </w:r>
            <w:r w:rsidR="00413321" w:rsidRPr="00DF50EF">
              <w:rPr>
                <w:rFonts w:cs="Times New Roman"/>
                <w:sz w:val="22"/>
                <w:szCs w:val="22"/>
              </w:rPr>
              <w:t xml:space="preserve">eloped through a participatory </w:t>
            </w:r>
            <w:r w:rsidRPr="00DF50EF">
              <w:rPr>
                <w:rFonts w:cs="Times New Roman"/>
                <w:sz w:val="22"/>
                <w:szCs w:val="22"/>
              </w:rPr>
              <w:t>process and available.</w:t>
            </w:r>
          </w:p>
          <w:p w14:paraId="00AB6B5E" w14:textId="77777777" w:rsidR="003C631B" w:rsidRPr="00DF50EF" w:rsidRDefault="003C631B" w:rsidP="00FF1FC0">
            <w:pPr>
              <w:jc w:val="both"/>
              <w:rPr>
                <w:rFonts w:cs="Times New Roman"/>
                <w:szCs w:val="22"/>
              </w:rPr>
            </w:pPr>
          </w:p>
        </w:tc>
        <w:tc>
          <w:tcPr>
            <w:tcW w:w="705" w:type="pct"/>
            <w:shd w:val="clear" w:color="auto" w:fill="EEECE1"/>
          </w:tcPr>
          <w:p w14:paraId="4B42A687" w14:textId="77777777" w:rsidR="003C631B" w:rsidRPr="00DF50EF" w:rsidRDefault="003C631B" w:rsidP="003130A6">
            <w:pPr>
              <w:rPr>
                <w:rFonts w:cs="Times New Roman"/>
                <w:szCs w:val="22"/>
              </w:rPr>
            </w:pPr>
            <w:r w:rsidRPr="00DF50EF">
              <w:rPr>
                <w:rFonts w:cs="Times New Roman"/>
                <w:sz w:val="22"/>
                <w:szCs w:val="22"/>
              </w:rPr>
              <w:t>No</w:t>
            </w:r>
          </w:p>
        </w:tc>
        <w:tc>
          <w:tcPr>
            <w:tcW w:w="703" w:type="pct"/>
            <w:shd w:val="clear" w:color="auto" w:fill="EEECE1"/>
          </w:tcPr>
          <w:p w14:paraId="56FB576B" w14:textId="77777777" w:rsidR="003C631B" w:rsidRPr="00DF50EF" w:rsidRDefault="00621E05" w:rsidP="003130A6">
            <w:pPr>
              <w:rPr>
                <w:rFonts w:cs="Times New Roman"/>
                <w:szCs w:val="22"/>
              </w:rPr>
            </w:pPr>
            <w:r w:rsidRPr="00DF50EF">
              <w:rPr>
                <w:rFonts w:cs="Times New Roman"/>
                <w:sz w:val="22"/>
                <w:szCs w:val="22"/>
              </w:rPr>
              <w:t>Monitoring report available in both districts</w:t>
            </w:r>
            <w:r w:rsidR="003C631B" w:rsidRPr="00DF50EF">
              <w:rPr>
                <w:rFonts w:cs="Times New Roman"/>
                <w:sz w:val="22"/>
                <w:szCs w:val="22"/>
              </w:rPr>
              <w:t>by 2016</w:t>
            </w:r>
          </w:p>
        </w:tc>
        <w:tc>
          <w:tcPr>
            <w:tcW w:w="617" w:type="pct"/>
          </w:tcPr>
          <w:p w14:paraId="03558907" w14:textId="77777777" w:rsidR="003C631B" w:rsidRPr="00DF50EF" w:rsidRDefault="003C631B" w:rsidP="00527499">
            <w:pPr>
              <w:rPr>
                <w:rFonts w:cs="Times New Roman"/>
                <w:szCs w:val="22"/>
              </w:rPr>
            </w:pPr>
          </w:p>
        </w:tc>
        <w:tc>
          <w:tcPr>
            <w:tcW w:w="562" w:type="pct"/>
          </w:tcPr>
          <w:p w14:paraId="03768D44" w14:textId="77777777" w:rsidR="003C631B" w:rsidRPr="00DF50EF" w:rsidRDefault="003C631B" w:rsidP="00A4226E">
            <w:pPr>
              <w:rPr>
                <w:rFonts w:cs="Times New Roman"/>
                <w:szCs w:val="22"/>
              </w:rPr>
            </w:pPr>
          </w:p>
        </w:tc>
        <w:tc>
          <w:tcPr>
            <w:tcW w:w="513" w:type="pct"/>
          </w:tcPr>
          <w:p w14:paraId="76161442" w14:textId="77777777" w:rsidR="003C631B" w:rsidRPr="00DF50EF" w:rsidRDefault="003C631B" w:rsidP="00527499">
            <w:pPr>
              <w:rPr>
                <w:rFonts w:cs="Times New Roman"/>
                <w:szCs w:val="22"/>
              </w:rPr>
            </w:pPr>
          </w:p>
        </w:tc>
      </w:tr>
      <w:tr w:rsidR="00A16187" w:rsidRPr="00DF50EF" w14:paraId="3F0D1BFA" w14:textId="77777777" w:rsidTr="00A16187">
        <w:trPr>
          <w:trHeight w:val="710"/>
        </w:trPr>
        <w:tc>
          <w:tcPr>
            <w:tcW w:w="1095" w:type="pct"/>
            <w:vMerge w:val="restart"/>
          </w:tcPr>
          <w:p w14:paraId="49533314" w14:textId="77777777" w:rsidR="0028415B" w:rsidRPr="00DF50EF" w:rsidRDefault="0028415B" w:rsidP="0028415B">
            <w:pPr>
              <w:rPr>
                <w:rFonts w:cs="Times New Roman"/>
                <w:szCs w:val="22"/>
              </w:rPr>
            </w:pPr>
            <w:r w:rsidRPr="00DF50EF">
              <w:rPr>
                <w:rFonts w:cs="Times New Roman"/>
                <w:b/>
                <w:sz w:val="22"/>
                <w:szCs w:val="22"/>
              </w:rPr>
              <w:t>Output 1.2</w:t>
            </w:r>
            <w:r w:rsidRPr="00DF50EF">
              <w:rPr>
                <w:rFonts w:cs="Times New Roman"/>
                <w:sz w:val="22"/>
                <w:szCs w:val="22"/>
              </w:rPr>
              <w:t xml:space="preserve"> Conflict affected women and women leaders to influence the local planning processes and greater equality in access to leadership and decision making opportunity</w:t>
            </w:r>
          </w:p>
        </w:tc>
        <w:tc>
          <w:tcPr>
            <w:tcW w:w="805" w:type="pct"/>
            <w:shd w:val="clear" w:color="auto" w:fill="EEECE1"/>
          </w:tcPr>
          <w:p w14:paraId="17DB553E" w14:textId="77777777" w:rsidR="0028415B" w:rsidRPr="00DF50EF" w:rsidRDefault="0028415B" w:rsidP="0028415B">
            <w:pPr>
              <w:jc w:val="both"/>
              <w:rPr>
                <w:rFonts w:cs="Times New Roman"/>
                <w:b/>
                <w:szCs w:val="22"/>
              </w:rPr>
            </w:pPr>
            <w:r w:rsidRPr="00DF50EF">
              <w:rPr>
                <w:rFonts w:cs="Times New Roman"/>
                <w:b/>
                <w:sz w:val="22"/>
                <w:szCs w:val="22"/>
              </w:rPr>
              <w:t>Output Indicator 1.2.1.</w:t>
            </w:r>
          </w:p>
          <w:p w14:paraId="5461F03B" w14:textId="77777777" w:rsidR="0028415B" w:rsidRPr="00DF50EF" w:rsidRDefault="0028415B" w:rsidP="0028415B">
            <w:pPr>
              <w:rPr>
                <w:rFonts w:cs="Times New Roman"/>
                <w:szCs w:val="22"/>
              </w:rPr>
            </w:pPr>
            <w:r w:rsidRPr="00DF50EF">
              <w:rPr>
                <w:rFonts w:cs="Times New Roman"/>
                <w:sz w:val="22"/>
                <w:szCs w:val="22"/>
              </w:rPr>
              <w:t># of women-led effective mechanisms in place and functional</w:t>
            </w:r>
            <w:r w:rsidR="00904B9C" w:rsidRPr="00DF50EF">
              <w:rPr>
                <w:rStyle w:val="FootnoteReference"/>
                <w:rFonts w:cs="Times New Roman"/>
                <w:sz w:val="22"/>
                <w:szCs w:val="22"/>
              </w:rPr>
              <w:footnoteReference w:id="9"/>
            </w:r>
            <w:r w:rsidRPr="00DF50EF">
              <w:rPr>
                <w:rFonts w:cs="Times New Roman"/>
                <w:sz w:val="22"/>
                <w:szCs w:val="22"/>
              </w:rPr>
              <w:t xml:space="preserve"> in two project districts (UNDAF indicator 9.1.1) </w:t>
            </w:r>
          </w:p>
        </w:tc>
        <w:tc>
          <w:tcPr>
            <w:tcW w:w="705" w:type="pct"/>
            <w:shd w:val="clear" w:color="auto" w:fill="EEECE1"/>
          </w:tcPr>
          <w:p w14:paraId="4C49F6ED" w14:textId="77777777" w:rsidR="0028415B" w:rsidRPr="00DF50EF" w:rsidRDefault="0028415B" w:rsidP="0028415B">
            <w:pPr>
              <w:spacing w:line="256" w:lineRule="auto"/>
              <w:rPr>
                <w:rFonts w:cs="Times New Roman"/>
                <w:szCs w:val="22"/>
              </w:rPr>
            </w:pPr>
            <w:r w:rsidRPr="00DF50EF">
              <w:rPr>
                <w:rFonts w:cs="Times New Roman"/>
                <w:sz w:val="22"/>
                <w:szCs w:val="22"/>
              </w:rPr>
              <w:t xml:space="preserve">Parsa-7, Bara-11 women led </w:t>
            </w:r>
            <w:r w:rsidR="007D63A0" w:rsidRPr="00DF50EF">
              <w:rPr>
                <w:rFonts w:cs="Times New Roman"/>
                <w:sz w:val="22"/>
                <w:szCs w:val="22"/>
              </w:rPr>
              <w:t>mechanism are existing</w:t>
            </w:r>
          </w:p>
          <w:p w14:paraId="4C92C6BA" w14:textId="77777777" w:rsidR="0028415B" w:rsidRPr="00DF50EF" w:rsidRDefault="0028415B" w:rsidP="0028415B">
            <w:pPr>
              <w:spacing w:line="256" w:lineRule="auto"/>
              <w:rPr>
                <w:rFonts w:cs="Times New Roman"/>
                <w:szCs w:val="22"/>
              </w:rPr>
            </w:pPr>
          </w:p>
          <w:p w14:paraId="35DEA53D" w14:textId="77777777" w:rsidR="00904B9C" w:rsidRPr="00DF50EF" w:rsidRDefault="007D63A0" w:rsidP="0028415B">
            <w:pPr>
              <w:rPr>
                <w:rFonts w:cs="Times New Roman"/>
                <w:szCs w:val="22"/>
              </w:rPr>
            </w:pPr>
            <w:r w:rsidRPr="00DF50EF">
              <w:rPr>
                <w:rFonts w:cs="Times New Roman"/>
                <w:sz w:val="22"/>
                <w:szCs w:val="22"/>
              </w:rPr>
              <w:t xml:space="preserve">IPWA and WHRD </w:t>
            </w:r>
            <w:r w:rsidR="00904B9C" w:rsidRPr="00DF50EF">
              <w:rPr>
                <w:rFonts w:cs="Times New Roman"/>
                <w:sz w:val="22"/>
                <w:szCs w:val="22"/>
              </w:rPr>
              <w:t>partially</w:t>
            </w:r>
            <w:r w:rsidR="0028415B" w:rsidRPr="00DF50EF">
              <w:rPr>
                <w:rFonts w:cs="Times New Roman"/>
                <w:sz w:val="22"/>
                <w:szCs w:val="22"/>
              </w:rPr>
              <w:t xml:space="preserve"> functional</w:t>
            </w:r>
            <w:r w:rsidR="00904B9C" w:rsidRPr="00DF50EF">
              <w:rPr>
                <w:rFonts w:cs="Times New Roman"/>
                <w:sz w:val="22"/>
                <w:szCs w:val="22"/>
              </w:rPr>
              <w:t xml:space="preserve">; </w:t>
            </w:r>
          </w:p>
          <w:p w14:paraId="3975DC91" w14:textId="77777777" w:rsidR="00904B9C" w:rsidRPr="00DF50EF" w:rsidRDefault="00904B9C" w:rsidP="0028415B">
            <w:pPr>
              <w:rPr>
                <w:rFonts w:cs="Times New Roman"/>
                <w:szCs w:val="22"/>
              </w:rPr>
            </w:pPr>
          </w:p>
          <w:p w14:paraId="799B847C" w14:textId="77777777" w:rsidR="00904B9C" w:rsidRPr="00DF50EF" w:rsidRDefault="00904B9C" w:rsidP="00904B9C">
            <w:pPr>
              <w:rPr>
                <w:rFonts w:cs="Times New Roman"/>
                <w:szCs w:val="22"/>
              </w:rPr>
            </w:pPr>
            <w:r w:rsidRPr="00DF50EF">
              <w:rPr>
                <w:rFonts w:cs="Times New Roman"/>
                <w:sz w:val="22"/>
                <w:szCs w:val="22"/>
              </w:rPr>
              <w:lastRenderedPageBreak/>
              <w:t>Bara: CAW network is not in place</w:t>
            </w:r>
          </w:p>
          <w:p w14:paraId="5E3672C5" w14:textId="77777777" w:rsidR="00904B9C" w:rsidRPr="00DF50EF" w:rsidRDefault="00904B9C" w:rsidP="00904B9C">
            <w:pPr>
              <w:rPr>
                <w:rFonts w:cs="Times New Roman"/>
                <w:szCs w:val="22"/>
              </w:rPr>
            </w:pPr>
          </w:p>
          <w:p w14:paraId="69DDD4CB" w14:textId="77777777" w:rsidR="00904B9C" w:rsidRPr="00DF50EF" w:rsidRDefault="00904B9C" w:rsidP="00904B9C">
            <w:pPr>
              <w:rPr>
                <w:rFonts w:cs="Times New Roman"/>
                <w:szCs w:val="22"/>
              </w:rPr>
            </w:pPr>
            <w:r w:rsidRPr="00DF50EF">
              <w:rPr>
                <w:rFonts w:cs="Times New Roman"/>
                <w:sz w:val="22"/>
                <w:szCs w:val="22"/>
              </w:rPr>
              <w:t>Parsa: Conflict victims network include women, however a separate network for CAW does not exist.</w:t>
            </w:r>
          </w:p>
          <w:p w14:paraId="7E3958CB" w14:textId="77777777" w:rsidR="0028415B" w:rsidRPr="00DF50EF" w:rsidRDefault="0028415B" w:rsidP="00904B9C">
            <w:pPr>
              <w:rPr>
                <w:rFonts w:cs="Times New Roman"/>
                <w:szCs w:val="22"/>
              </w:rPr>
            </w:pPr>
          </w:p>
        </w:tc>
        <w:tc>
          <w:tcPr>
            <w:tcW w:w="703" w:type="pct"/>
            <w:shd w:val="clear" w:color="auto" w:fill="EEECE1"/>
          </w:tcPr>
          <w:p w14:paraId="791056E8" w14:textId="77777777" w:rsidR="0028415B" w:rsidRPr="00DF50EF" w:rsidRDefault="0028415B" w:rsidP="00B82133">
            <w:pPr>
              <w:rPr>
                <w:rFonts w:cs="Times New Roman"/>
                <w:szCs w:val="22"/>
              </w:rPr>
            </w:pPr>
            <w:r w:rsidRPr="00DF50EF">
              <w:rPr>
                <w:rFonts w:cs="Times New Roman"/>
                <w:sz w:val="22"/>
                <w:szCs w:val="22"/>
              </w:rPr>
              <w:lastRenderedPageBreak/>
              <w:t xml:space="preserve">At least one functional mechanism is in place </w:t>
            </w:r>
            <w:r w:rsidR="00B82133" w:rsidRPr="00DF50EF">
              <w:rPr>
                <w:rFonts w:cs="Times New Roman"/>
                <w:sz w:val="22"/>
                <w:szCs w:val="22"/>
              </w:rPr>
              <w:t xml:space="preserve">per district. </w:t>
            </w:r>
            <w:r w:rsidRPr="00DF50EF">
              <w:rPr>
                <w:rFonts w:cs="Times New Roman"/>
                <w:sz w:val="22"/>
                <w:szCs w:val="22"/>
              </w:rPr>
              <w:t>.</w:t>
            </w:r>
          </w:p>
        </w:tc>
        <w:tc>
          <w:tcPr>
            <w:tcW w:w="617" w:type="pct"/>
          </w:tcPr>
          <w:p w14:paraId="02E30988" w14:textId="77777777" w:rsidR="0028415B" w:rsidRPr="00DF50EF" w:rsidRDefault="0028415B" w:rsidP="0028415B">
            <w:pPr>
              <w:rPr>
                <w:rFonts w:cs="Times New Roman"/>
                <w:szCs w:val="22"/>
              </w:rPr>
            </w:pPr>
          </w:p>
        </w:tc>
        <w:tc>
          <w:tcPr>
            <w:tcW w:w="562" w:type="pct"/>
          </w:tcPr>
          <w:p w14:paraId="5AF154A3" w14:textId="77777777" w:rsidR="0028415B" w:rsidRPr="00DF50EF" w:rsidRDefault="0028415B" w:rsidP="0028415B">
            <w:pPr>
              <w:rPr>
                <w:rFonts w:cs="Times New Roman"/>
                <w:szCs w:val="22"/>
              </w:rPr>
            </w:pPr>
          </w:p>
        </w:tc>
        <w:tc>
          <w:tcPr>
            <w:tcW w:w="513" w:type="pct"/>
          </w:tcPr>
          <w:p w14:paraId="7748CDD3" w14:textId="77777777" w:rsidR="0028415B" w:rsidRPr="00DF50EF" w:rsidRDefault="0028415B" w:rsidP="0028415B">
            <w:pPr>
              <w:rPr>
                <w:rFonts w:cs="Times New Roman"/>
                <w:szCs w:val="22"/>
              </w:rPr>
            </w:pPr>
          </w:p>
        </w:tc>
      </w:tr>
      <w:tr w:rsidR="00A16187" w:rsidRPr="00DF50EF" w14:paraId="0EA78D10" w14:textId="77777777" w:rsidTr="00A16187">
        <w:trPr>
          <w:trHeight w:val="710"/>
        </w:trPr>
        <w:tc>
          <w:tcPr>
            <w:tcW w:w="1095" w:type="pct"/>
            <w:vMerge/>
          </w:tcPr>
          <w:p w14:paraId="74F71744" w14:textId="77777777" w:rsidR="0028415B" w:rsidRPr="00DF50EF" w:rsidRDefault="0028415B" w:rsidP="0028415B">
            <w:pPr>
              <w:rPr>
                <w:rFonts w:cs="Times New Roman"/>
                <w:szCs w:val="22"/>
              </w:rPr>
            </w:pPr>
          </w:p>
        </w:tc>
        <w:tc>
          <w:tcPr>
            <w:tcW w:w="805" w:type="pct"/>
            <w:shd w:val="clear" w:color="auto" w:fill="EEECE1"/>
          </w:tcPr>
          <w:p w14:paraId="4644768D" w14:textId="77777777" w:rsidR="0028415B" w:rsidRPr="00DF50EF" w:rsidRDefault="0028415B" w:rsidP="0028415B">
            <w:pPr>
              <w:jc w:val="both"/>
              <w:rPr>
                <w:rFonts w:cs="Times New Roman"/>
                <w:b/>
                <w:szCs w:val="22"/>
              </w:rPr>
            </w:pPr>
            <w:r w:rsidRPr="00DF50EF">
              <w:rPr>
                <w:rFonts w:cs="Times New Roman"/>
                <w:b/>
                <w:sz w:val="22"/>
                <w:szCs w:val="22"/>
              </w:rPr>
              <w:t>Output Indicator 1.2.2.</w:t>
            </w:r>
          </w:p>
          <w:p w14:paraId="4B84D9F6" w14:textId="77777777" w:rsidR="0028415B" w:rsidRPr="00DF50EF" w:rsidRDefault="0028415B" w:rsidP="0028415B">
            <w:pPr>
              <w:jc w:val="both"/>
              <w:rPr>
                <w:rFonts w:cs="Times New Roman"/>
                <w:szCs w:val="22"/>
              </w:rPr>
            </w:pPr>
            <w:r w:rsidRPr="00DF50EF">
              <w:rPr>
                <w:rFonts w:cs="Times New Roman"/>
                <w:sz w:val="22"/>
                <w:szCs w:val="22"/>
              </w:rPr>
              <w:t xml:space="preserve"># of gender responsive local  </w:t>
            </w:r>
          </w:p>
          <w:p w14:paraId="42AA8AEF" w14:textId="77777777" w:rsidR="0028415B" w:rsidRPr="00DF50EF" w:rsidRDefault="0028415B" w:rsidP="0028415B">
            <w:pPr>
              <w:jc w:val="both"/>
              <w:rPr>
                <w:rFonts w:cs="Times New Roman"/>
                <w:szCs w:val="22"/>
              </w:rPr>
            </w:pPr>
            <w:r w:rsidRPr="00DF50EF">
              <w:rPr>
                <w:rFonts w:cs="Times New Roman"/>
                <w:sz w:val="22"/>
                <w:szCs w:val="22"/>
              </w:rPr>
              <w:t>planning and budgeting related shared agendas</w:t>
            </w:r>
            <w:r w:rsidRPr="00DF50EF">
              <w:rPr>
                <w:rStyle w:val="FootnoteReference"/>
                <w:rFonts w:cs="Times New Roman"/>
                <w:sz w:val="22"/>
                <w:szCs w:val="22"/>
              </w:rPr>
              <w:footnoteReference w:id="10"/>
            </w:r>
            <w:r w:rsidRPr="00DF50EF">
              <w:rPr>
                <w:rFonts w:cs="Times New Roman"/>
                <w:sz w:val="22"/>
                <w:szCs w:val="22"/>
              </w:rPr>
              <w:t xml:space="preserve"> developed by women network/mechanisms </w:t>
            </w:r>
          </w:p>
          <w:p w14:paraId="23A0C120" w14:textId="77777777" w:rsidR="0028415B" w:rsidRPr="00DF50EF" w:rsidRDefault="0028415B" w:rsidP="0028415B">
            <w:pPr>
              <w:rPr>
                <w:rFonts w:cs="Times New Roman"/>
                <w:szCs w:val="22"/>
              </w:rPr>
            </w:pPr>
          </w:p>
        </w:tc>
        <w:tc>
          <w:tcPr>
            <w:tcW w:w="705" w:type="pct"/>
            <w:shd w:val="clear" w:color="auto" w:fill="EEECE1"/>
          </w:tcPr>
          <w:p w14:paraId="691DBB58" w14:textId="77777777" w:rsidR="0028415B" w:rsidRPr="00DF50EF" w:rsidRDefault="0028415B" w:rsidP="0028415B">
            <w:pPr>
              <w:rPr>
                <w:rFonts w:cs="Times New Roman"/>
                <w:szCs w:val="22"/>
              </w:rPr>
            </w:pPr>
            <w:r w:rsidRPr="00DF50EF">
              <w:rPr>
                <w:rFonts w:cs="Times New Roman"/>
                <w:sz w:val="22"/>
                <w:szCs w:val="22"/>
              </w:rPr>
              <w:t xml:space="preserve"> 0 shared agenda developed</w:t>
            </w:r>
          </w:p>
        </w:tc>
        <w:tc>
          <w:tcPr>
            <w:tcW w:w="703" w:type="pct"/>
            <w:shd w:val="clear" w:color="auto" w:fill="EEECE1"/>
          </w:tcPr>
          <w:p w14:paraId="34A90D30" w14:textId="77777777" w:rsidR="0028415B" w:rsidRPr="00DF50EF" w:rsidRDefault="0028415B" w:rsidP="0028415B">
            <w:pPr>
              <w:rPr>
                <w:rFonts w:cs="Times New Roman"/>
                <w:szCs w:val="22"/>
              </w:rPr>
            </w:pPr>
            <w:r w:rsidRPr="00DF50EF">
              <w:rPr>
                <w:rFonts w:cs="Times New Roman"/>
                <w:sz w:val="22"/>
                <w:szCs w:val="22"/>
              </w:rPr>
              <w:t>At least one shared agenda per district developed</w:t>
            </w:r>
          </w:p>
        </w:tc>
        <w:tc>
          <w:tcPr>
            <w:tcW w:w="617" w:type="pct"/>
          </w:tcPr>
          <w:p w14:paraId="546BCBB2" w14:textId="77777777" w:rsidR="0028415B" w:rsidRPr="00DF50EF" w:rsidRDefault="0028415B" w:rsidP="0028415B">
            <w:pPr>
              <w:rPr>
                <w:rFonts w:cs="Times New Roman"/>
                <w:szCs w:val="22"/>
              </w:rPr>
            </w:pPr>
          </w:p>
        </w:tc>
        <w:tc>
          <w:tcPr>
            <w:tcW w:w="562" w:type="pct"/>
          </w:tcPr>
          <w:p w14:paraId="46723CA9" w14:textId="77777777" w:rsidR="0028415B" w:rsidRPr="00DF50EF" w:rsidRDefault="0028415B" w:rsidP="0028415B">
            <w:pPr>
              <w:rPr>
                <w:rFonts w:cs="Times New Roman"/>
                <w:szCs w:val="22"/>
              </w:rPr>
            </w:pPr>
          </w:p>
        </w:tc>
        <w:tc>
          <w:tcPr>
            <w:tcW w:w="513" w:type="pct"/>
          </w:tcPr>
          <w:p w14:paraId="278E06CC" w14:textId="77777777" w:rsidR="0028415B" w:rsidRPr="00DF50EF" w:rsidRDefault="0028415B" w:rsidP="0028415B">
            <w:pPr>
              <w:rPr>
                <w:rFonts w:cs="Times New Roman"/>
                <w:szCs w:val="22"/>
              </w:rPr>
            </w:pPr>
          </w:p>
        </w:tc>
      </w:tr>
      <w:tr w:rsidR="00A16187" w:rsidRPr="00DF50EF" w14:paraId="0C9A49FB" w14:textId="77777777" w:rsidTr="00A16187">
        <w:trPr>
          <w:trHeight w:val="710"/>
        </w:trPr>
        <w:tc>
          <w:tcPr>
            <w:tcW w:w="1095" w:type="pct"/>
            <w:vMerge/>
          </w:tcPr>
          <w:p w14:paraId="4CDB6731" w14:textId="77777777" w:rsidR="00413321" w:rsidRPr="00DF50EF" w:rsidRDefault="00413321" w:rsidP="003130A6">
            <w:pPr>
              <w:rPr>
                <w:rFonts w:cs="Times New Roman"/>
                <w:szCs w:val="22"/>
              </w:rPr>
            </w:pPr>
          </w:p>
        </w:tc>
        <w:tc>
          <w:tcPr>
            <w:tcW w:w="805" w:type="pct"/>
            <w:shd w:val="clear" w:color="auto" w:fill="EEECE1"/>
          </w:tcPr>
          <w:p w14:paraId="1812AE7A" w14:textId="77777777" w:rsidR="00413321" w:rsidRPr="00DF50EF" w:rsidRDefault="00413321" w:rsidP="003C631B">
            <w:pPr>
              <w:jc w:val="both"/>
              <w:rPr>
                <w:rFonts w:cs="Times New Roman"/>
                <w:b/>
                <w:szCs w:val="22"/>
              </w:rPr>
            </w:pPr>
            <w:r w:rsidRPr="00DF50EF">
              <w:rPr>
                <w:rFonts w:cs="Times New Roman"/>
                <w:b/>
                <w:sz w:val="22"/>
                <w:szCs w:val="22"/>
              </w:rPr>
              <w:t>Output Indicator 1.2.3.</w:t>
            </w:r>
          </w:p>
          <w:p w14:paraId="1FBC3279" w14:textId="77777777" w:rsidR="00413321" w:rsidRPr="00DF50EF" w:rsidRDefault="00413321" w:rsidP="003C631B">
            <w:pPr>
              <w:jc w:val="both"/>
              <w:rPr>
                <w:rFonts w:cs="Times New Roman"/>
                <w:szCs w:val="22"/>
              </w:rPr>
            </w:pPr>
            <w:r w:rsidRPr="00DF50EF">
              <w:rPr>
                <w:rFonts w:cs="Times New Roman"/>
                <w:sz w:val="22"/>
                <w:szCs w:val="22"/>
              </w:rPr>
              <w:t>Number of community security plans produced in an inclusive manner</w:t>
            </w:r>
            <w:r w:rsidRPr="00DF50EF">
              <w:rPr>
                <w:rStyle w:val="FootnoteReference"/>
                <w:rFonts w:cs="Times New Roman"/>
                <w:sz w:val="22"/>
                <w:szCs w:val="22"/>
              </w:rPr>
              <w:footnoteReference w:id="11"/>
            </w:r>
            <w:r w:rsidRPr="00DF50EF">
              <w:rPr>
                <w:rFonts w:cs="Times New Roman"/>
                <w:sz w:val="22"/>
                <w:szCs w:val="22"/>
              </w:rPr>
              <w:t xml:space="preserve"> and implemented</w:t>
            </w:r>
            <w:r w:rsidR="0008018D" w:rsidRPr="00DF50EF">
              <w:rPr>
                <w:rFonts w:cs="Times New Roman"/>
                <w:sz w:val="22"/>
                <w:szCs w:val="22"/>
              </w:rPr>
              <w:t xml:space="preserve"> </w:t>
            </w:r>
            <w:r w:rsidR="0008018D" w:rsidRPr="00DF50EF">
              <w:rPr>
                <w:rFonts w:cs="Times New Roman"/>
                <w:sz w:val="22"/>
                <w:szCs w:val="22"/>
              </w:rPr>
              <w:lastRenderedPageBreak/>
              <w:t>(UNDAF output 9.3.1)</w:t>
            </w:r>
          </w:p>
        </w:tc>
        <w:tc>
          <w:tcPr>
            <w:tcW w:w="705" w:type="pct"/>
            <w:shd w:val="clear" w:color="auto" w:fill="EEECE1"/>
          </w:tcPr>
          <w:p w14:paraId="11E90F9F" w14:textId="77777777" w:rsidR="00413321" w:rsidRPr="00DF50EF" w:rsidRDefault="00413321" w:rsidP="003130A6">
            <w:pPr>
              <w:rPr>
                <w:rFonts w:cs="Times New Roman"/>
                <w:szCs w:val="22"/>
              </w:rPr>
            </w:pPr>
            <w:r w:rsidRPr="00DF50EF">
              <w:rPr>
                <w:rFonts w:cs="Times New Roman"/>
                <w:sz w:val="22"/>
                <w:szCs w:val="22"/>
              </w:rPr>
              <w:lastRenderedPageBreak/>
              <w:t>0</w:t>
            </w:r>
          </w:p>
        </w:tc>
        <w:tc>
          <w:tcPr>
            <w:tcW w:w="703" w:type="pct"/>
            <w:shd w:val="clear" w:color="auto" w:fill="EEECE1"/>
          </w:tcPr>
          <w:p w14:paraId="3508FB10" w14:textId="77777777" w:rsidR="00B82133" w:rsidRPr="00DF50EF" w:rsidRDefault="00B82133" w:rsidP="003130A6">
            <w:pPr>
              <w:rPr>
                <w:rFonts w:cs="Times New Roman"/>
                <w:szCs w:val="22"/>
              </w:rPr>
            </w:pPr>
          </w:p>
          <w:p w14:paraId="34946669" w14:textId="77777777" w:rsidR="00413321" w:rsidRPr="00DF50EF" w:rsidRDefault="00B82133" w:rsidP="003130A6">
            <w:pPr>
              <w:rPr>
                <w:rFonts w:cs="Times New Roman"/>
                <w:szCs w:val="22"/>
              </w:rPr>
            </w:pPr>
            <w:r w:rsidRPr="00DF50EF">
              <w:rPr>
                <w:rFonts w:cs="Times New Roman"/>
                <w:sz w:val="22"/>
                <w:szCs w:val="22"/>
              </w:rPr>
              <w:t>6 at Cluster level and 2 at District level</w:t>
            </w:r>
          </w:p>
        </w:tc>
        <w:tc>
          <w:tcPr>
            <w:tcW w:w="617" w:type="pct"/>
          </w:tcPr>
          <w:p w14:paraId="3C299C91" w14:textId="77777777" w:rsidR="00413321" w:rsidRPr="00DF50EF" w:rsidRDefault="000915D7" w:rsidP="00527499">
            <w:pPr>
              <w:rPr>
                <w:rFonts w:cs="Times New Roman"/>
                <w:szCs w:val="22"/>
              </w:rPr>
            </w:pPr>
            <w:r w:rsidRPr="00DF50EF">
              <w:rPr>
                <w:rFonts w:cs="Times New Roman"/>
                <w:sz w:val="22"/>
                <w:szCs w:val="22"/>
              </w:rPr>
              <w:t xml:space="preserve">Process just initiated; 5 VDC consultations </w:t>
            </w:r>
            <w:r w:rsidR="006B1125" w:rsidRPr="00DF50EF">
              <w:rPr>
                <w:rFonts w:cs="Times New Roman"/>
                <w:sz w:val="22"/>
                <w:szCs w:val="22"/>
              </w:rPr>
              <w:t xml:space="preserve">held with the 276 local stakeholders </w:t>
            </w:r>
            <w:r w:rsidR="006B1125" w:rsidRPr="00DF50EF">
              <w:rPr>
                <w:rFonts w:cs="Times New Roman"/>
                <w:sz w:val="22"/>
                <w:szCs w:val="22"/>
              </w:rPr>
              <w:lastRenderedPageBreak/>
              <w:t>(116 women, 160 men) and 20 FGDs conducted in 10 VDCs with</w:t>
            </w:r>
          </w:p>
          <w:p w14:paraId="23683906" w14:textId="77777777" w:rsidR="006B1125" w:rsidRPr="00DF50EF" w:rsidRDefault="006B1125" w:rsidP="006B1125">
            <w:pPr>
              <w:rPr>
                <w:rFonts w:cs="Times New Roman"/>
                <w:szCs w:val="22"/>
              </w:rPr>
            </w:pPr>
            <w:r w:rsidRPr="00DF50EF">
              <w:rPr>
                <w:rFonts w:cs="Times New Roman"/>
                <w:sz w:val="22"/>
                <w:szCs w:val="22"/>
              </w:rPr>
              <w:t xml:space="preserve">280 people (166 women, 114 men). </w:t>
            </w:r>
          </w:p>
        </w:tc>
        <w:tc>
          <w:tcPr>
            <w:tcW w:w="562" w:type="pct"/>
          </w:tcPr>
          <w:p w14:paraId="7060668E" w14:textId="77777777" w:rsidR="00413321" w:rsidRPr="00DF50EF" w:rsidRDefault="00413321" w:rsidP="00A4226E">
            <w:pPr>
              <w:rPr>
                <w:rFonts w:cs="Times New Roman"/>
                <w:szCs w:val="22"/>
              </w:rPr>
            </w:pPr>
          </w:p>
        </w:tc>
        <w:tc>
          <w:tcPr>
            <w:tcW w:w="513" w:type="pct"/>
          </w:tcPr>
          <w:p w14:paraId="3D4B4B73" w14:textId="77777777" w:rsidR="00413321" w:rsidRPr="00DF50EF" w:rsidRDefault="00413321" w:rsidP="00527499">
            <w:pPr>
              <w:rPr>
                <w:rFonts w:cs="Times New Roman"/>
                <w:szCs w:val="22"/>
              </w:rPr>
            </w:pPr>
          </w:p>
        </w:tc>
      </w:tr>
      <w:tr w:rsidR="00A16187" w:rsidRPr="00DF50EF" w14:paraId="40029D6B" w14:textId="77777777" w:rsidTr="00A16187">
        <w:trPr>
          <w:trHeight w:val="710"/>
        </w:trPr>
        <w:tc>
          <w:tcPr>
            <w:tcW w:w="1095" w:type="pct"/>
            <w:vMerge/>
          </w:tcPr>
          <w:p w14:paraId="1614D570" w14:textId="77777777" w:rsidR="00413321" w:rsidRPr="00DF50EF" w:rsidRDefault="00413321" w:rsidP="003130A6">
            <w:pPr>
              <w:rPr>
                <w:rFonts w:cs="Times New Roman"/>
                <w:szCs w:val="22"/>
              </w:rPr>
            </w:pPr>
          </w:p>
        </w:tc>
        <w:tc>
          <w:tcPr>
            <w:tcW w:w="805" w:type="pct"/>
            <w:shd w:val="clear" w:color="auto" w:fill="EEECE1"/>
          </w:tcPr>
          <w:p w14:paraId="384CE675" w14:textId="77777777" w:rsidR="00413321" w:rsidRPr="00DF50EF" w:rsidRDefault="00413321" w:rsidP="003C631B">
            <w:pPr>
              <w:jc w:val="both"/>
              <w:rPr>
                <w:rFonts w:cs="Times New Roman"/>
                <w:b/>
                <w:szCs w:val="22"/>
              </w:rPr>
            </w:pPr>
            <w:r w:rsidRPr="00DF50EF">
              <w:rPr>
                <w:rFonts w:cs="Times New Roman"/>
                <w:b/>
                <w:sz w:val="22"/>
                <w:szCs w:val="22"/>
              </w:rPr>
              <w:t>Output Indicator 1.2.4.</w:t>
            </w:r>
          </w:p>
          <w:p w14:paraId="7931D5E4" w14:textId="77777777" w:rsidR="00413321" w:rsidRPr="00DF50EF" w:rsidRDefault="00413321" w:rsidP="003C631B">
            <w:pPr>
              <w:rPr>
                <w:rFonts w:cs="Times New Roman"/>
                <w:szCs w:val="22"/>
                <w:lang w:eastAsia="ja-JP"/>
              </w:rPr>
            </w:pPr>
            <w:r w:rsidRPr="00DF50EF">
              <w:rPr>
                <w:rFonts w:cs="Times New Roman"/>
                <w:sz w:val="22"/>
                <w:szCs w:val="22"/>
                <w:lang w:eastAsia="ja-JP"/>
              </w:rPr>
              <w:t xml:space="preserve">Number of action points from community security plans incorporated into select VDC Plans </w:t>
            </w:r>
          </w:p>
          <w:p w14:paraId="07E77F4C" w14:textId="77777777" w:rsidR="00413321" w:rsidRPr="00DF50EF" w:rsidRDefault="00413321" w:rsidP="003C631B">
            <w:pPr>
              <w:jc w:val="both"/>
              <w:rPr>
                <w:rFonts w:cs="Times New Roman"/>
                <w:szCs w:val="22"/>
              </w:rPr>
            </w:pPr>
          </w:p>
        </w:tc>
        <w:tc>
          <w:tcPr>
            <w:tcW w:w="705" w:type="pct"/>
            <w:shd w:val="clear" w:color="auto" w:fill="EEECE1"/>
          </w:tcPr>
          <w:p w14:paraId="570B36A3" w14:textId="77777777" w:rsidR="00413321" w:rsidRPr="00DF50EF" w:rsidRDefault="00413321" w:rsidP="003130A6">
            <w:pPr>
              <w:rPr>
                <w:rFonts w:cs="Times New Roman"/>
                <w:szCs w:val="22"/>
              </w:rPr>
            </w:pPr>
            <w:r w:rsidRPr="00DF50EF">
              <w:rPr>
                <w:rFonts w:cs="Times New Roman"/>
                <w:sz w:val="22"/>
                <w:szCs w:val="22"/>
              </w:rPr>
              <w:t>0</w:t>
            </w:r>
          </w:p>
        </w:tc>
        <w:tc>
          <w:tcPr>
            <w:tcW w:w="703" w:type="pct"/>
            <w:shd w:val="clear" w:color="auto" w:fill="EEECE1"/>
          </w:tcPr>
          <w:p w14:paraId="643BF59C" w14:textId="77777777" w:rsidR="00413321" w:rsidRPr="00DF50EF" w:rsidRDefault="00B82133" w:rsidP="003130A6">
            <w:pPr>
              <w:rPr>
                <w:rFonts w:cs="Times New Roman"/>
                <w:szCs w:val="22"/>
              </w:rPr>
            </w:pPr>
            <w:r w:rsidRPr="00DF50EF">
              <w:rPr>
                <w:rFonts w:cs="Times New Roman"/>
                <w:sz w:val="22"/>
                <w:szCs w:val="22"/>
                <w:lang w:eastAsia="ja-JP"/>
              </w:rPr>
              <w:t>60% VDCs (out of 30 VDCs) incorporate 3 action points from community security plans in their annual plan (FY 2072/73)</w:t>
            </w:r>
          </w:p>
        </w:tc>
        <w:tc>
          <w:tcPr>
            <w:tcW w:w="617" w:type="pct"/>
          </w:tcPr>
          <w:p w14:paraId="6B4A5F2D" w14:textId="77777777" w:rsidR="00413321" w:rsidRPr="00DF50EF" w:rsidRDefault="00845BC0" w:rsidP="00527499">
            <w:pPr>
              <w:rPr>
                <w:rFonts w:cs="Times New Roman"/>
                <w:szCs w:val="22"/>
              </w:rPr>
            </w:pPr>
            <w:r w:rsidRPr="00DF50EF">
              <w:rPr>
                <w:rFonts w:cs="Times New Roman"/>
                <w:sz w:val="22"/>
                <w:szCs w:val="22"/>
              </w:rPr>
              <w:t>Community security</w:t>
            </w:r>
            <w:r w:rsidR="000915D7" w:rsidRPr="00DF50EF">
              <w:rPr>
                <w:rFonts w:cs="Times New Roman"/>
                <w:sz w:val="22"/>
                <w:szCs w:val="22"/>
              </w:rPr>
              <w:t xml:space="preserve"> plans development and implementation are ongoing</w:t>
            </w:r>
          </w:p>
        </w:tc>
        <w:tc>
          <w:tcPr>
            <w:tcW w:w="562" w:type="pct"/>
          </w:tcPr>
          <w:p w14:paraId="1F3224B4" w14:textId="77777777" w:rsidR="00413321" w:rsidRPr="00DF50EF" w:rsidRDefault="00413321" w:rsidP="00A4226E">
            <w:pPr>
              <w:rPr>
                <w:rFonts w:cs="Times New Roman"/>
                <w:szCs w:val="22"/>
              </w:rPr>
            </w:pPr>
          </w:p>
        </w:tc>
        <w:tc>
          <w:tcPr>
            <w:tcW w:w="513" w:type="pct"/>
          </w:tcPr>
          <w:p w14:paraId="61B6E1D5" w14:textId="77777777" w:rsidR="00413321" w:rsidRPr="00DF50EF" w:rsidRDefault="00413321" w:rsidP="00527499">
            <w:pPr>
              <w:rPr>
                <w:rFonts w:cs="Times New Roman"/>
                <w:szCs w:val="22"/>
              </w:rPr>
            </w:pPr>
          </w:p>
        </w:tc>
      </w:tr>
      <w:tr w:rsidR="00A16187" w:rsidRPr="00DF50EF" w14:paraId="228B42D6" w14:textId="77777777" w:rsidTr="00A16187">
        <w:trPr>
          <w:trHeight w:val="710"/>
        </w:trPr>
        <w:tc>
          <w:tcPr>
            <w:tcW w:w="1095" w:type="pct"/>
            <w:vMerge/>
          </w:tcPr>
          <w:p w14:paraId="3F5DE112" w14:textId="77777777" w:rsidR="00413321" w:rsidRPr="00DF50EF" w:rsidRDefault="00413321" w:rsidP="003130A6">
            <w:pPr>
              <w:rPr>
                <w:rFonts w:cs="Times New Roman"/>
                <w:szCs w:val="22"/>
              </w:rPr>
            </w:pPr>
          </w:p>
        </w:tc>
        <w:tc>
          <w:tcPr>
            <w:tcW w:w="805" w:type="pct"/>
            <w:shd w:val="clear" w:color="auto" w:fill="EEECE1"/>
          </w:tcPr>
          <w:p w14:paraId="0F904928" w14:textId="77777777" w:rsidR="00413321" w:rsidRPr="00DF50EF" w:rsidRDefault="00413321" w:rsidP="00413321">
            <w:pPr>
              <w:jc w:val="both"/>
              <w:rPr>
                <w:rFonts w:cs="Times New Roman"/>
                <w:b/>
                <w:szCs w:val="22"/>
              </w:rPr>
            </w:pPr>
            <w:r w:rsidRPr="00DF50EF">
              <w:rPr>
                <w:rFonts w:cs="Times New Roman"/>
                <w:b/>
                <w:sz w:val="22"/>
                <w:szCs w:val="22"/>
              </w:rPr>
              <w:t>Output Indicator 1.2.5.</w:t>
            </w:r>
          </w:p>
          <w:p w14:paraId="2D53404D" w14:textId="77777777" w:rsidR="00413321" w:rsidRPr="00DF50EF" w:rsidRDefault="00413321" w:rsidP="00413321">
            <w:pPr>
              <w:autoSpaceDE w:val="0"/>
              <w:autoSpaceDN w:val="0"/>
              <w:adjustRightInd w:val="0"/>
              <w:rPr>
                <w:rFonts w:cs="Times New Roman"/>
                <w:szCs w:val="22"/>
                <w:lang w:eastAsia="ja-JP"/>
              </w:rPr>
            </w:pPr>
            <w:r w:rsidRPr="00DF50EF">
              <w:rPr>
                <w:rFonts w:cs="Times New Roman"/>
                <w:sz w:val="22"/>
                <w:szCs w:val="22"/>
                <w:lang w:eastAsia="ja-JP"/>
              </w:rPr>
              <w:t>Community perceptions of how CSP was planned and implemented (in an inclusive, conflict- and gender-sensitive manner) (EPST indicator)</w:t>
            </w:r>
          </w:p>
          <w:p w14:paraId="6DD6895C" w14:textId="77777777" w:rsidR="00413321" w:rsidRPr="00DF50EF" w:rsidRDefault="00413321" w:rsidP="003C631B">
            <w:pPr>
              <w:jc w:val="both"/>
              <w:rPr>
                <w:rFonts w:cs="Times New Roman"/>
                <w:szCs w:val="22"/>
              </w:rPr>
            </w:pPr>
          </w:p>
        </w:tc>
        <w:tc>
          <w:tcPr>
            <w:tcW w:w="705" w:type="pct"/>
            <w:shd w:val="clear" w:color="auto" w:fill="EEECE1"/>
          </w:tcPr>
          <w:p w14:paraId="5A6081E3" w14:textId="77777777" w:rsidR="00B82133" w:rsidRPr="00DF50EF" w:rsidRDefault="00B82133" w:rsidP="00B82133">
            <w:pPr>
              <w:jc w:val="both"/>
              <w:rPr>
                <w:rFonts w:cs="Times New Roman"/>
                <w:szCs w:val="22"/>
              </w:rPr>
            </w:pPr>
            <w:r w:rsidRPr="00DF50EF">
              <w:rPr>
                <w:rFonts w:cs="Times New Roman"/>
                <w:sz w:val="22"/>
                <w:szCs w:val="22"/>
              </w:rPr>
              <w:t>Community members do not know about community security planning process</w:t>
            </w:r>
          </w:p>
          <w:p w14:paraId="4363B7DB" w14:textId="77777777" w:rsidR="00413321" w:rsidRPr="00DF50EF" w:rsidRDefault="00413321" w:rsidP="00B82133">
            <w:pPr>
              <w:rPr>
                <w:rFonts w:cs="Times New Roman"/>
                <w:szCs w:val="22"/>
              </w:rPr>
            </w:pPr>
          </w:p>
        </w:tc>
        <w:tc>
          <w:tcPr>
            <w:tcW w:w="703" w:type="pct"/>
            <w:shd w:val="clear" w:color="auto" w:fill="EEECE1"/>
          </w:tcPr>
          <w:p w14:paraId="54F62C25" w14:textId="77777777" w:rsidR="00B82133" w:rsidRPr="00DF50EF" w:rsidRDefault="00B82133" w:rsidP="00B82133">
            <w:pPr>
              <w:rPr>
                <w:rFonts w:cs="Times New Roman"/>
                <w:szCs w:val="22"/>
              </w:rPr>
            </w:pPr>
            <w:r w:rsidRPr="00DF50EF">
              <w:rPr>
                <w:rFonts w:cs="Times New Roman"/>
                <w:sz w:val="22"/>
                <w:szCs w:val="22"/>
              </w:rPr>
              <w:t>60% of community members in project area believe that the community security  plans are developed and implemented in conflict sensitive and gender responsive manner</w:t>
            </w:r>
          </w:p>
        </w:tc>
        <w:tc>
          <w:tcPr>
            <w:tcW w:w="617" w:type="pct"/>
          </w:tcPr>
          <w:p w14:paraId="03086ACD" w14:textId="77777777" w:rsidR="00413321" w:rsidRPr="00DF50EF" w:rsidRDefault="00413321" w:rsidP="00527499">
            <w:pPr>
              <w:rPr>
                <w:rFonts w:cs="Times New Roman"/>
                <w:szCs w:val="22"/>
              </w:rPr>
            </w:pPr>
          </w:p>
        </w:tc>
        <w:tc>
          <w:tcPr>
            <w:tcW w:w="562" w:type="pct"/>
          </w:tcPr>
          <w:p w14:paraId="74F5E867" w14:textId="77777777" w:rsidR="00413321" w:rsidRPr="00DF50EF" w:rsidRDefault="00413321" w:rsidP="00A4226E">
            <w:pPr>
              <w:rPr>
                <w:rFonts w:cs="Times New Roman"/>
                <w:szCs w:val="22"/>
              </w:rPr>
            </w:pPr>
          </w:p>
        </w:tc>
        <w:tc>
          <w:tcPr>
            <w:tcW w:w="513" w:type="pct"/>
          </w:tcPr>
          <w:p w14:paraId="18E19E86" w14:textId="77777777" w:rsidR="00413321" w:rsidRPr="00DF50EF" w:rsidRDefault="00413321" w:rsidP="00527499">
            <w:pPr>
              <w:rPr>
                <w:rFonts w:cs="Times New Roman"/>
                <w:szCs w:val="22"/>
              </w:rPr>
            </w:pPr>
          </w:p>
        </w:tc>
      </w:tr>
    </w:tbl>
    <w:p w14:paraId="538FE282" w14:textId="77777777" w:rsidR="004073C5" w:rsidRPr="00DF50EF" w:rsidRDefault="004073C5">
      <w:pPr>
        <w:rPr>
          <w:rFonts w:cs="Times New Roman"/>
          <w:sz w:val="22"/>
          <w:szCs w:val="22"/>
        </w:rPr>
      </w:pPr>
    </w:p>
    <w:sectPr w:rsidR="004073C5" w:rsidRPr="00DF50EF" w:rsidSect="00F129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3C778" w14:textId="77777777" w:rsidR="00227D30" w:rsidRDefault="00227D30" w:rsidP="00F1297D">
      <w:r>
        <w:separator/>
      </w:r>
    </w:p>
  </w:endnote>
  <w:endnote w:type="continuationSeparator" w:id="0">
    <w:p w14:paraId="6E22C532" w14:textId="77777777" w:rsidR="00227D30" w:rsidRDefault="00227D30" w:rsidP="00F1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7FF3" w14:textId="77777777" w:rsidR="002651D5" w:rsidRDefault="00247817" w:rsidP="00527499">
    <w:pPr>
      <w:pStyle w:val="Footer"/>
      <w:framePr w:wrap="around" w:vAnchor="text" w:hAnchor="margin" w:xAlign="right" w:y="1"/>
      <w:rPr>
        <w:rStyle w:val="PageNumber"/>
      </w:rPr>
    </w:pPr>
    <w:r>
      <w:rPr>
        <w:rStyle w:val="PageNumber"/>
      </w:rPr>
      <w:fldChar w:fldCharType="begin"/>
    </w:r>
    <w:r w:rsidR="002651D5">
      <w:rPr>
        <w:rStyle w:val="PageNumber"/>
      </w:rPr>
      <w:instrText xml:space="preserve">PAGE  </w:instrText>
    </w:r>
    <w:r>
      <w:rPr>
        <w:rStyle w:val="PageNumber"/>
      </w:rPr>
      <w:fldChar w:fldCharType="end"/>
    </w:r>
  </w:p>
  <w:p w14:paraId="4AC654E9" w14:textId="77777777" w:rsidR="002651D5" w:rsidRDefault="002651D5" w:rsidP="005274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25FF" w14:textId="77777777" w:rsidR="002651D5" w:rsidRDefault="00247817" w:rsidP="00527499">
    <w:pPr>
      <w:pStyle w:val="Footer"/>
      <w:framePr w:wrap="around" w:vAnchor="text" w:hAnchor="margin" w:xAlign="right" w:y="1"/>
      <w:rPr>
        <w:rStyle w:val="PageNumber"/>
      </w:rPr>
    </w:pPr>
    <w:r>
      <w:rPr>
        <w:rStyle w:val="PageNumber"/>
      </w:rPr>
      <w:fldChar w:fldCharType="begin"/>
    </w:r>
    <w:r w:rsidR="002651D5">
      <w:rPr>
        <w:rStyle w:val="PageNumber"/>
      </w:rPr>
      <w:instrText xml:space="preserve">PAGE  </w:instrText>
    </w:r>
    <w:r>
      <w:rPr>
        <w:rStyle w:val="PageNumber"/>
      </w:rPr>
      <w:fldChar w:fldCharType="separate"/>
    </w:r>
    <w:r w:rsidR="00600A47">
      <w:rPr>
        <w:rStyle w:val="PageNumber"/>
        <w:noProof/>
      </w:rPr>
      <w:t>1</w:t>
    </w:r>
    <w:r>
      <w:rPr>
        <w:rStyle w:val="PageNumber"/>
      </w:rPr>
      <w:fldChar w:fldCharType="end"/>
    </w:r>
  </w:p>
  <w:p w14:paraId="10E68DEB" w14:textId="77777777" w:rsidR="002651D5" w:rsidRDefault="002651D5" w:rsidP="005274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9FB86" w14:textId="77777777" w:rsidR="00227D30" w:rsidRDefault="00227D30" w:rsidP="00F1297D">
      <w:r>
        <w:separator/>
      </w:r>
    </w:p>
  </w:footnote>
  <w:footnote w:type="continuationSeparator" w:id="0">
    <w:p w14:paraId="7FD11822" w14:textId="77777777" w:rsidR="00227D30" w:rsidRDefault="00227D30" w:rsidP="00F1297D">
      <w:r>
        <w:continuationSeparator/>
      </w:r>
    </w:p>
  </w:footnote>
  <w:footnote w:id="1">
    <w:p w14:paraId="52DF14B7" w14:textId="77777777" w:rsidR="00924A08" w:rsidRPr="00DF50EF" w:rsidRDefault="00924A08"/>
    <w:p w14:paraId="532AA06C" w14:textId="77777777" w:rsidR="002651D5" w:rsidRPr="00DF50EF" w:rsidRDefault="002651D5" w:rsidP="00F1297D">
      <w:pPr>
        <w:pStyle w:val="FootnoteText"/>
      </w:pPr>
    </w:p>
  </w:footnote>
  <w:footnote w:id="2">
    <w:p w14:paraId="25593750" w14:textId="77777777" w:rsidR="00924A08" w:rsidRPr="00DF50EF" w:rsidRDefault="00924A08"/>
    <w:p w14:paraId="6AABB700" w14:textId="77777777" w:rsidR="002651D5" w:rsidRPr="00DF50EF" w:rsidRDefault="002651D5" w:rsidP="00F1297D">
      <w:pPr>
        <w:pStyle w:val="FootnoteText"/>
      </w:pPr>
    </w:p>
  </w:footnote>
  <w:footnote w:id="3">
    <w:p w14:paraId="58986B04" w14:textId="77777777" w:rsidR="002651D5" w:rsidRPr="00DF50EF" w:rsidRDefault="002651D5" w:rsidP="00F1297D">
      <w:pPr>
        <w:pStyle w:val="FootnoteText"/>
      </w:pPr>
      <w:r w:rsidRPr="00DF50EF">
        <w:rPr>
          <w:lang w:val="en-US"/>
        </w:rPr>
        <w:t xml:space="preserve">5 </w:t>
      </w:r>
      <w:r w:rsidRPr="00DF50EF">
        <w:t>PBF focus areas are:</w:t>
      </w:r>
    </w:p>
    <w:p w14:paraId="6A4E677F" w14:textId="77777777" w:rsidR="002651D5" w:rsidRPr="00DF50EF" w:rsidRDefault="002651D5" w:rsidP="00F1297D">
      <w:pPr>
        <w:pStyle w:val="FootnoteText"/>
      </w:pPr>
      <w:r w:rsidRPr="00DF50EF">
        <w:rPr>
          <w:i/>
        </w:rPr>
        <w:t>1: Support the implementation of peace agreements and political dialogue (Priority Area 1)</w:t>
      </w:r>
      <w:r w:rsidRPr="00DF50EF">
        <w:t xml:space="preserve">: </w:t>
      </w:r>
    </w:p>
    <w:p w14:paraId="5CE55451" w14:textId="77777777" w:rsidR="002651D5" w:rsidRPr="00DF50EF" w:rsidRDefault="002651D5" w:rsidP="00F1297D">
      <w:pPr>
        <w:pStyle w:val="FootnoteText"/>
      </w:pPr>
      <w:r w:rsidRPr="00DF50EF">
        <w:t xml:space="preserve">(1.1) </w:t>
      </w:r>
      <w:r w:rsidRPr="00DF50EF">
        <w:rPr>
          <w:bCs/>
        </w:rPr>
        <w:t xml:space="preserve">SSR, </w:t>
      </w:r>
      <w:r w:rsidRPr="00DF50EF">
        <w:t xml:space="preserve"> (1.2)</w:t>
      </w:r>
      <w:r w:rsidRPr="00DF50EF">
        <w:rPr>
          <w:bCs/>
        </w:rPr>
        <w:t>RoL</w:t>
      </w:r>
      <w:r w:rsidRPr="00DF50EF">
        <w:t xml:space="preserve">; (1.3) DDR; (1.4) Political Dialogue; </w:t>
      </w:r>
    </w:p>
    <w:p w14:paraId="64E097D1" w14:textId="77777777" w:rsidR="002651D5" w:rsidRPr="00DF50EF" w:rsidRDefault="002651D5" w:rsidP="00F1297D">
      <w:pPr>
        <w:pStyle w:val="FootnoteText"/>
      </w:pPr>
    </w:p>
    <w:p w14:paraId="172D1873" w14:textId="77777777" w:rsidR="006A09FB" w:rsidRPr="00DF50EF" w:rsidRDefault="006A09FB" w:rsidP="006A09FB">
      <w:pPr>
        <w:pStyle w:val="FootnoteText"/>
      </w:pPr>
    </w:p>
  </w:footnote>
  <w:footnote w:id="4">
    <w:p w14:paraId="380FC05B" w14:textId="77777777" w:rsidR="00924A08" w:rsidRPr="00DF50EF" w:rsidRDefault="00924A08"/>
    <w:p w14:paraId="4F532EF6" w14:textId="77777777" w:rsidR="002651D5" w:rsidRPr="00DF50EF" w:rsidRDefault="002651D5" w:rsidP="00F1297D">
      <w:pPr>
        <w:pStyle w:val="FootnoteText"/>
        <w:rPr>
          <w:lang w:val="en-US"/>
        </w:rPr>
      </w:pPr>
    </w:p>
  </w:footnote>
  <w:footnote w:id="5">
    <w:p w14:paraId="453D6D48" w14:textId="77777777" w:rsidR="00924A08" w:rsidRPr="00DF50EF" w:rsidRDefault="00924A08"/>
    <w:p w14:paraId="60963BCB" w14:textId="77777777" w:rsidR="002651D5" w:rsidRPr="00DF50EF" w:rsidRDefault="002651D5" w:rsidP="00F1297D">
      <w:pPr>
        <w:pStyle w:val="FootnoteText"/>
        <w:rPr>
          <w:lang w:val="en-US"/>
        </w:rPr>
      </w:pPr>
    </w:p>
  </w:footnote>
  <w:footnote w:id="6">
    <w:p w14:paraId="7E80D660" w14:textId="77777777" w:rsidR="00E87882" w:rsidRPr="00DF50EF" w:rsidRDefault="00E87882" w:rsidP="00E87882">
      <w:pPr>
        <w:rPr>
          <w:rFonts w:cs="Times New Roman"/>
          <w:sz w:val="20"/>
        </w:rPr>
      </w:pPr>
      <w:r w:rsidRPr="00DF50EF">
        <w:rPr>
          <w:rStyle w:val="FootnoteReference"/>
          <w:sz w:val="20"/>
        </w:rPr>
        <w:footnoteRef/>
      </w:r>
      <w:r w:rsidRPr="00DF50EF">
        <w:rPr>
          <w:rFonts w:cs="Times New Roman"/>
          <w:sz w:val="20"/>
        </w:rPr>
        <w:t>UN Women has approached the government partner (LDTA) with the TOR to submit the proposal. For the recruitment of the Programme Officer who will coordinate amongst UN Women and UNDP, candidates have been shortlisted and written exam carried out on 20 May 2015. Earthquake has delayed the selection process.</w:t>
      </w:r>
    </w:p>
    <w:p w14:paraId="2FAD15D7" w14:textId="77777777" w:rsidR="00E87882" w:rsidRPr="00DF50EF" w:rsidRDefault="00E87882" w:rsidP="00E87882">
      <w:pPr>
        <w:pStyle w:val="FootnoteText"/>
        <w:rPr>
          <w:lang w:val="en-US"/>
        </w:rPr>
      </w:pPr>
    </w:p>
  </w:footnote>
  <w:footnote w:id="7">
    <w:p w14:paraId="1E2BA16A" w14:textId="77777777" w:rsidR="00FF1FC0" w:rsidRPr="00DF50EF" w:rsidRDefault="00FF1FC0" w:rsidP="00FF1FC0">
      <w:pPr>
        <w:pStyle w:val="FootnoteText"/>
      </w:pPr>
      <w:r w:rsidRPr="00DF50EF">
        <w:rPr>
          <w:rStyle w:val="FootnoteReference"/>
        </w:rPr>
        <w:footnoteRef/>
      </w:r>
      <w:r w:rsidRPr="00DF50EF">
        <w:t xml:space="preserve"> Meaningful participation will be assessed in terms of 1) Attending local planning meetings 2) Raising women’s concerns to be addressed in meetings and 3) Perceive that their voices are heard and respected 4) Some concerns are addressed in the planning document at that level.</w:t>
      </w:r>
    </w:p>
  </w:footnote>
  <w:footnote w:id="8">
    <w:p w14:paraId="0ADC1DDA" w14:textId="77777777" w:rsidR="003C631B" w:rsidRPr="00DF50EF" w:rsidRDefault="003C631B" w:rsidP="003C631B">
      <w:pPr>
        <w:pStyle w:val="FootnoteText"/>
      </w:pPr>
      <w:r w:rsidRPr="00DF50EF">
        <w:rPr>
          <w:rStyle w:val="FootnoteReference"/>
        </w:rPr>
        <w:footnoteRef/>
      </w:r>
      <w:r w:rsidRPr="00DF50EF">
        <w:t xml:space="preserve"> capacity assessment will be done for the given groups including existence of networks, regularity in meetings with proper plans documented decisions and progress, knowledge on NAP 1325/1820 and GRB and skills on leadership that is required to influence the local planning as well as it means functionality of IPWA members at the distr</w:t>
      </w:r>
      <w:r w:rsidR="009E4267" w:rsidRPr="00DF50EF">
        <w:t xml:space="preserve">ict level as per main original </w:t>
      </w:r>
      <w:r w:rsidRPr="00DF50EF">
        <w:t>mandate of IPWA.</w:t>
      </w:r>
    </w:p>
  </w:footnote>
  <w:footnote w:id="9">
    <w:p w14:paraId="3971EC78" w14:textId="77777777" w:rsidR="00904B9C" w:rsidRPr="00DF50EF" w:rsidRDefault="00904B9C">
      <w:pPr>
        <w:pStyle w:val="FootnoteText"/>
        <w:rPr>
          <w:lang w:val="en-US"/>
        </w:rPr>
      </w:pPr>
      <w:r w:rsidRPr="00DF50EF">
        <w:rPr>
          <w:rStyle w:val="FootnoteReference"/>
        </w:rPr>
        <w:footnoteRef/>
      </w:r>
      <w:r w:rsidRPr="00DF50EF">
        <w:rPr>
          <w:lang w:val="en-US"/>
        </w:rPr>
        <w:t>Networks are considered functional if they have action plans in place and meet regularly in order to implement and follow up on the action plans.</w:t>
      </w:r>
      <w:r w:rsidR="00B82133" w:rsidRPr="00DF50EF">
        <w:rPr>
          <w:lang w:val="en-US"/>
        </w:rPr>
        <w:t xml:space="preserve"> The meetings have set agenda and outcomes of meeting are documented in minutes.</w:t>
      </w:r>
      <w:r w:rsidRPr="00DF50EF">
        <w:rPr>
          <w:lang w:val="en-US"/>
        </w:rPr>
        <w:t xml:space="preserve"> The project will support the networks to prepare action plans for influencingthe local planning process.</w:t>
      </w:r>
    </w:p>
  </w:footnote>
  <w:footnote w:id="10">
    <w:p w14:paraId="62897AE1" w14:textId="77777777" w:rsidR="0028415B" w:rsidRPr="00DF50EF" w:rsidRDefault="0028415B" w:rsidP="003C631B">
      <w:pPr>
        <w:pStyle w:val="FootnoteText"/>
      </w:pPr>
      <w:r w:rsidRPr="00DF50EF">
        <w:rPr>
          <w:rStyle w:val="FootnoteReference"/>
        </w:rPr>
        <w:footnoteRef/>
      </w:r>
      <w:r w:rsidRPr="00DF50EF">
        <w:t xml:space="preserve"> Shared agenda as per “CPP working definition” is conflicting groups or multiple stakeholders defining common goals. For example:  Expansion of road network could be common goal of all political parties</w:t>
      </w:r>
    </w:p>
  </w:footnote>
  <w:footnote w:id="11">
    <w:p w14:paraId="4F3BE7EC" w14:textId="77777777" w:rsidR="00413321" w:rsidRPr="00DF50EF" w:rsidRDefault="00413321" w:rsidP="003C631B">
      <w:pPr>
        <w:pStyle w:val="CommentText"/>
      </w:pPr>
      <w:r w:rsidRPr="00DF50EF">
        <w:rPr>
          <w:rStyle w:val="FootnoteReference"/>
        </w:rPr>
        <w:footnoteRef/>
      </w:r>
      <w:r w:rsidRPr="00DF50EF">
        <w:t xml:space="preserve"> Inclusive means participation of women (at least 33% as government standard) and other social groups that is defined excluded groups by UNDP/Nepal. Activity completion reports will be prepared with disaggregated data of women and other social groups that will verify/count the inclusion at the implementation level</w:t>
      </w:r>
    </w:p>
    <w:p w14:paraId="483D2EF0" w14:textId="77777777" w:rsidR="00413321" w:rsidRPr="00DF50EF" w:rsidRDefault="00413321" w:rsidP="003C631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93CF9"/>
    <w:multiLevelType w:val="hybridMultilevel"/>
    <w:tmpl w:val="832A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845A9"/>
    <w:multiLevelType w:val="hybridMultilevel"/>
    <w:tmpl w:val="5BA2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F6276"/>
    <w:multiLevelType w:val="hybridMultilevel"/>
    <w:tmpl w:val="F966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22C86"/>
    <w:multiLevelType w:val="hybridMultilevel"/>
    <w:tmpl w:val="E984F2DC"/>
    <w:lvl w:ilvl="0" w:tplc="B90C999E">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05B18"/>
    <w:multiLevelType w:val="hybridMultilevel"/>
    <w:tmpl w:val="90B4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62A83"/>
    <w:multiLevelType w:val="hybridMultilevel"/>
    <w:tmpl w:val="6FE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C07C5"/>
    <w:multiLevelType w:val="hybridMultilevel"/>
    <w:tmpl w:val="88F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02924"/>
    <w:multiLevelType w:val="hybridMultilevel"/>
    <w:tmpl w:val="18222ABA"/>
    <w:lvl w:ilvl="0" w:tplc="7A3CAF40">
      <w:start w:val="1"/>
      <w:numFmt w:val="decimal"/>
      <w:lvlText w:val="%1."/>
      <w:lvlJc w:val="left"/>
      <w:pPr>
        <w:tabs>
          <w:tab w:val="num" w:pos="720"/>
        </w:tabs>
        <w:ind w:left="720" w:hanging="360"/>
      </w:pPr>
    </w:lvl>
    <w:lvl w:ilvl="1" w:tplc="AD6479A2" w:tentative="1">
      <w:start w:val="1"/>
      <w:numFmt w:val="decimal"/>
      <w:lvlText w:val="%2."/>
      <w:lvlJc w:val="left"/>
      <w:pPr>
        <w:tabs>
          <w:tab w:val="num" w:pos="1440"/>
        </w:tabs>
        <w:ind w:left="1440" w:hanging="360"/>
      </w:pPr>
    </w:lvl>
    <w:lvl w:ilvl="2" w:tplc="BC489CDE" w:tentative="1">
      <w:start w:val="1"/>
      <w:numFmt w:val="decimal"/>
      <w:lvlText w:val="%3."/>
      <w:lvlJc w:val="left"/>
      <w:pPr>
        <w:tabs>
          <w:tab w:val="num" w:pos="2160"/>
        </w:tabs>
        <w:ind w:left="2160" w:hanging="360"/>
      </w:pPr>
    </w:lvl>
    <w:lvl w:ilvl="3" w:tplc="8ADCB312" w:tentative="1">
      <w:start w:val="1"/>
      <w:numFmt w:val="decimal"/>
      <w:lvlText w:val="%4."/>
      <w:lvlJc w:val="left"/>
      <w:pPr>
        <w:tabs>
          <w:tab w:val="num" w:pos="2880"/>
        </w:tabs>
        <w:ind w:left="2880" w:hanging="360"/>
      </w:pPr>
    </w:lvl>
    <w:lvl w:ilvl="4" w:tplc="314A3DD8" w:tentative="1">
      <w:start w:val="1"/>
      <w:numFmt w:val="decimal"/>
      <w:lvlText w:val="%5."/>
      <w:lvlJc w:val="left"/>
      <w:pPr>
        <w:tabs>
          <w:tab w:val="num" w:pos="3600"/>
        </w:tabs>
        <w:ind w:left="3600" w:hanging="360"/>
      </w:pPr>
    </w:lvl>
    <w:lvl w:ilvl="5" w:tplc="DBAE1AD2" w:tentative="1">
      <w:start w:val="1"/>
      <w:numFmt w:val="decimal"/>
      <w:lvlText w:val="%6."/>
      <w:lvlJc w:val="left"/>
      <w:pPr>
        <w:tabs>
          <w:tab w:val="num" w:pos="4320"/>
        </w:tabs>
        <w:ind w:left="4320" w:hanging="360"/>
      </w:pPr>
    </w:lvl>
    <w:lvl w:ilvl="6" w:tplc="6D8CEEBA" w:tentative="1">
      <w:start w:val="1"/>
      <w:numFmt w:val="decimal"/>
      <w:lvlText w:val="%7."/>
      <w:lvlJc w:val="left"/>
      <w:pPr>
        <w:tabs>
          <w:tab w:val="num" w:pos="5040"/>
        </w:tabs>
        <w:ind w:left="5040" w:hanging="360"/>
      </w:pPr>
    </w:lvl>
    <w:lvl w:ilvl="7" w:tplc="F3B06C08" w:tentative="1">
      <w:start w:val="1"/>
      <w:numFmt w:val="decimal"/>
      <w:lvlText w:val="%8."/>
      <w:lvlJc w:val="left"/>
      <w:pPr>
        <w:tabs>
          <w:tab w:val="num" w:pos="5760"/>
        </w:tabs>
        <w:ind w:left="5760" w:hanging="360"/>
      </w:pPr>
    </w:lvl>
    <w:lvl w:ilvl="8" w:tplc="DE249C22" w:tentative="1">
      <w:start w:val="1"/>
      <w:numFmt w:val="decimal"/>
      <w:lvlText w:val="%9."/>
      <w:lvlJc w:val="left"/>
      <w:pPr>
        <w:tabs>
          <w:tab w:val="num" w:pos="6480"/>
        </w:tabs>
        <w:ind w:left="6480" w:hanging="360"/>
      </w:pPr>
    </w:lvl>
  </w:abstractNum>
  <w:abstractNum w:abstractNumId="11"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C582F"/>
    <w:multiLevelType w:val="hybridMultilevel"/>
    <w:tmpl w:val="78C8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C3D5A"/>
    <w:multiLevelType w:val="hybridMultilevel"/>
    <w:tmpl w:val="482AF9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03F28"/>
    <w:multiLevelType w:val="hybridMultilevel"/>
    <w:tmpl w:val="5472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001CB9"/>
    <w:multiLevelType w:val="hybridMultilevel"/>
    <w:tmpl w:val="2ABCF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802306"/>
    <w:multiLevelType w:val="hybridMultilevel"/>
    <w:tmpl w:val="88BC112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429B6"/>
    <w:multiLevelType w:val="hybridMultilevel"/>
    <w:tmpl w:val="2C2CF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93F56"/>
    <w:multiLevelType w:val="hybridMultilevel"/>
    <w:tmpl w:val="0B2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E5E71"/>
    <w:multiLevelType w:val="hybridMultilevel"/>
    <w:tmpl w:val="E2EA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1BA"/>
    <w:multiLevelType w:val="hybridMultilevel"/>
    <w:tmpl w:val="787C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6355C"/>
    <w:multiLevelType w:val="hybridMultilevel"/>
    <w:tmpl w:val="7988C976"/>
    <w:lvl w:ilvl="0" w:tplc="6722EFAA">
      <w:start w:val="1"/>
      <w:numFmt w:val="decimal"/>
      <w:lvlText w:val="%1."/>
      <w:lvlJc w:val="left"/>
      <w:pPr>
        <w:tabs>
          <w:tab w:val="num" w:pos="720"/>
        </w:tabs>
        <w:ind w:left="720" w:hanging="360"/>
      </w:pPr>
    </w:lvl>
    <w:lvl w:ilvl="1" w:tplc="F3CEBD04" w:tentative="1">
      <w:start w:val="1"/>
      <w:numFmt w:val="decimal"/>
      <w:lvlText w:val="%2."/>
      <w:lvlJc w:val="left"/>
      <w:pPr>
        <w:tabs>
          <w:tab w:val="num" w:pos="1440"/>
        </w:tabs>
        <w:ind w:left="1440" w:hanging="360"/>
      </w:pPr>
    </w:lvl>
    <w:lvl w:ilvl="2" w:tplc="FC1C88C8" w:tentative="1">
      <w:start w:val="1"/>
      <w:numFmt w:val="decimal"/>
      <w:lvlText w:val="%3."/>
      <w:lvlJc w:val="left"/>
      <w:pPr>
        <w:tabs>
          <w:tab w:val="num" w:pos="2160"/>
        </w:tabs>
        <w:ind w:left="2160" w:hanging="360"/>
      </w:pPr>
    </w:lvl>
    <w:lvl w:ilvl="3" w:tplc="F5A449E6" w:tentative="1">
      <w:start w:val="1"/>
      <w:numFmt w:val="decimal"/>
      <w:lvlText w:val="%4."/>
      <w:lvlJc w:val="left"/>
      <w:pPr>
        <w:tabs>
          <w:tab w:val="num" w:pos="2880"/>
        </w:tabs>
        <w:ind w:left="2880" w:hanging="360"/>
      </w:pPr>
    </w:lvl>
    <w:lvl w:ilvl="4" w:tplc="9574EBB0" w:tentative="1">
      <w:start w:val="1"/>
      <w:numFmt w:val="decimal"/>
      <w:lvlText w:val="%5."/>
      <w:lvlJc w:val="left"/>
      <w:pPr>
        <w:tabs>
          <w:tab w:val="num" w:pos="3600"/>
        </w:tabs>
        <w:ind w:left="3600" w:hanging="360"/>
      </w:pPr>
    </w:lvl>
    <w:lvl w:ilvl="5" w:tplc="44EA5656" w:tentative="1">
      <w:start w:val="1"/>
      <w:numFmt w:val="decimal"/>
      <w:lvlText w:val="%6."/>
      <w:lvlJc w:val="left"/>
      <w:pPr>
        <w:tabs>
          <w:tab w:val="num" w:pos="4320"/>
        </w:tabs>
        <w:ind w:left="4320" w:hanging="360"/>
      </w:pPr>
    </w:lvl>
    <w:lvl w:ilvl="6" w:tplc="B61242D4" w:tentative="1">
      <w:start w:val="1"/>
      <w:numFmt w:val="decimal"/>
      <w:lvlText w:val="%7."/>
      <w:lvlJc w:val="left"/>
      <w:pPr>
        <w:tabs>
          <w:tab w:val="num" w:pos="5040"/>
        </w:tabs>
        <w:ind w:left="5040" w:hanging="360"/>
      </w:pPr>
    </w:lvl>
    <w:lvl w:ilvl="7" w:tplc="3D484998" w:tentative="1">
      <w:start w:val="1"/>
      <w:numFmt w:val="decimal"/>
      <w:lvlText w:val="%8."/>
      <w:lvlJc w:val="left"/>
      <w:pPr>
        <w:tabs>
          <w:tab w:val="num" w:pos="5760"/>
        </w:tabs>
        <w:ind w:left="5760" w:hanging="360"/>
      </w:pPr>
    </w:lvl>
    <w:lvl w:ilvl="8" w:tplc="CE6468DA" w:tentative="1">
      <w:start w:val="1"/>
      <w:numFmt w:val="decimal"/>
      <w:lvlText w:val="%9."/>
      <w:lvlJc w:val="left"/>
      <w:pPr>
        <w:tabs>
          <w:tab w:val="num" w:pos="6480"/>
        </w:tabs>
        <w:ind w:left="6480" w:hanging="360"/>
      </w:pPr>
    </w:lvl>
  </w:abstractNum>
  <w:abstractNum w:abstractNumId="22" w15:restartNumberingAfterBreak="0">
    <w:nsid w:val="34444799"/>
    <w:multiLevelType w:val="hybridMultilevel"/>
    <w:tmpl w:val="6EBC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40EBA"/>
    <w:multiLevelType w:val="hybridMultilevel"/>
    <w:tmpl w:val="5866ACB8"/>
    <w:lvl w:ilvl="0" w:tplc="5484E38E">
      <w:start w:val="1000"/>
      <w:numFmt w:val="decimal"/>
      <w:lvlText w:val="(%1"/>
      <w:lvlJc w:val="left"/>
      <w:pPr>
        <w:ind w:left="915" w:hanging="555"/>
      </w:pPr>
      <w:rPr>
        <w:rFonts w:hint="default"/>
        <w:b w:val="0"/>
        <w:i/>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46716"/>
    <w:multiLevelType w:val="hybridMultilevel"/>
    <w:tmpl w:val="11E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57A57"/>
    <w:multiLevelType w:val="hybridMultilevel"/>
    <w:tmpl w:val="4CE67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911A4"/>
    <w:multiLevelType w:val="hybridMultilevel"/>
    <w:tmpl w:val="D5E2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B4FE4"/>
    <w:multiLevelType w:val="hybridMultilevel"/>
    <w:tmpl w:val="29424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0B061DC"/>
    <w:multiLevelType w:val="hybridMultilevel"/>
    <w:tmpl w:val="2406612A"/>
    <w:lvl w:ilvl="0" w:tplc="24E01EE8">
      <w:start w:val="1"/>
      <w:numFmt w:val="bullet"/>
      <w:lvlText w:val=""/>
      <w:lvlJc w:val="left"/>
      <w:pPr>
        <w:tabs>
          <w:tab w:val="num" w:pos="720"/>
        </w:tabs>
        <w:ind w:left="720" w:hanging="360"/>
      </w:pPr>
      <w:rPr>
        <w:rFonts w:ascii="Wingdings" w:hAnsi="Wingdings" w:hint="default"/>
      </w:rPr>
    </w:lvl>
    <w:lvl w:ilvl="1" w:tplc="20781CEC">
      <w:start w:val="1"/>
      <w:numFmt w:val="bullet"/>
      <w:lvlText w:val=""/>
      <w:lvlJc w:val="left"/>
      <w:pPr>
        <w:tabs>
          <w:tab w:val="num" w:pos="1440"/>
        </w:tabs>
        <w:ind w:left="1440" w:hanging="360"/>
      </w:pPr>
      <w:rPr>
        <w:rFonts w:ascii="Wingdings" w:hAnsi="Wingdings" w:hint="default"/>
      </w:rPr>
    </w:lvl>
    <w:lvl w:ilvl="2" w:tplc="EC66B7EC" w:tentative="1">
      <w:start w:val="1"/>
      <w:numFmt w:val="bullet"/>
      <w:lvlText w:val=""/>
      <w:lvlJc w:val="left"/>
      <w:pPr>
        <w:tabs>
          <w:tab w:val="num" w:pos="2160"/>
        </w:tabs>
        <w:ind w:left="2160" w:hanging="360"/>
      </w:pPr>
      <w:rPr>
        <w:rFonts w:ascii="Wingdings" w:hAnsi="Wingdings" w:hint="default"/>
      </w:rPr>
    </w:lvl>
    <w:lvl w:ilvl="3" w:tplc="8048E342" w:tentative="1">
      <w:start w:val="1"/>
      <w:numFmt w:val="bullet"/>
      <w:lvlText w:val=""/>
      <w:lvlJc w:val="left"/>
      <w:pPr>
        <w:tabs>
          <w:tab w:val="num" w:pos="2880"/>
        </w:tabs>
        <w:ind w:left="2880" w:hanging="360"/>
      </w:pPr>
      <w:rPr>
        <w:rFonts w:ascii="Wingdings" w:hAnsi="Wingdings" w:hint="default"/>
      </w:rPr>
    </w:lvl>
    <w:lvl w:ilvl="4" w:tplc="14161120" w:tentative="1">
      <w:start w:val="1"/>
      <w:numFmt w:val="bullet"/>
      <w:lvlText w:val=""/>
      <w:lvlJc w:val="left"/>
      <w:pPr>
        <w:tabs>
          <w:tab w:val="num" w:pos="3600"/>
        </w:tabs>
        <w:ind w:left="3600" w:hanging="360"/>
      </w:pPr>
      <w:rPr>
        <w:rFonts w:ascii="Wingdings" w:hAnsi="Wingdings" w:hint="default"/>
      </w:rPr>
    </w:lvl>
    <w:lvl w:ilvl="5" w:tplc="785AAA80" w:tentative="1">
      <w:start w:val="1"/>
      <w:numFmt w:val="bullet"/>
      <w:lvlText w:val=""/>
      <w:lvlJc w:val="left"/>
      <w:pPr>
        <w:tabs>
          <w:tab w:val="num" w:pos="4320"/>
        </w:tabs>
        <w:ind w:left="4320" w:hanging="360"/>
      </w:pPr>
      <w:rPr>
        <w:rFonts w:ascii="Wingdings" w:hAnsi="Wingdings" w:hint="default"/>
      </w:rPr>
    </w:lvl>
    <w:lvl w:ilvl="6" w:tplc="778A6066" w:tentative="1">
      <w:start w:val="1"/>
      <w:numFmt w:val="bullet"/>
      <w:lvlText w:val=""/>
      <w:lvlJc w:val="left"/>
      <w:pPr>
        <w:tabs>
          <w:tab w:val="num" w:pos="5040"/>
        </w:tabs>
        <w:ind w:left="5040" w:hanging="360"/>
      </w:pPr>
      <w:rPr>
        <w:rFonts w:ascii="Wingdings" w:hAnsi="Wingdings" w:hint="default"/>
      </w:rPr>
    </w:lvl>
    <w:lvl w:ilvl="7" w:tplc="A8D683E2" w:tentative="1">
      <w:start w:val="1"/>
      <w:numFmt w:val="bullet"/>
      <w:lvlText w:val=""/>
      <w:lvlJc w:val="left"/>
      <w:pPr>
        <w:tabs>
          <w:tab w:val="num" w:pos="5760"/>
        </w:tabs>
        <w:ind w:left="5760" w:hanging="360"/>
      </w:pPr>
      <w:rPr>
        <w:rFonts w:ascii="Wingdings" w:hAnsi="Wingdings" w:hint="default"/>
      </w:rPr>
    </w:lvl>
    <w:lvl w:ilvl="8" w:tplc="1ADA66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304ACE"/>
    <w:multiLevelType w:val="hybridMultilevel"/>
    <w:tmpl w:val="460A4E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A3D5860"/>
    <w:multiLevelType w:val="hybridMultilevel"/>
    <w:tmpl w:val="61FC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CB09CE"/>
    <w:multiLevelType w:val="hybridMultilevel"/>
    <w:tmpl w:val="679645BA"/>
    <w:lvl w:ilvl="0" w:tplc="9B82753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B06A5C"/>
    <w:multiLevelType w:val="hybridMultilevel"/>
    <w:tmpl w:val="7160F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CD521B"/>
    <w:multiLevelType w:val="hybridMultilevel"/>
    <w:tmpl w:val="24F8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C7004"/>
    <w:multiLevelType w:val="hybridMultilevel"/>
    <w:tmpl w:val="3B104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733EE2"/>
    <w:multiLevelType w:val="hybridMultilevel"/>
    <w:tmpl w:val="30942CC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CAC7B3B"/>
    <w:multiLevelType w:val="hybridMultilevel"/>
    <w:tmpl w:val="2E6EA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3545B5"/>
    <w:multiLevelType w:val="hybridMultilevel"/>
    <w:tmpl w:val="DE6C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CC3801"/>
    <w:multiLevelType w:val="hybridMultilevel"/>
    <w:tmpl w:val="58F40E6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2" w15:restartNumberingAfterBreak="0">
    <w:nsid w:val="665F19E9"/>
    <w:multiLevelType w:val="hybridMultilevel"/>
    <w:tmpl w:val="1E8A11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A868FC"/>
    <w:multiLevelType w:val="hybridMultilevel"/>
    <w:tmpl w:val="0DEA40F2"/>
    <w:lvl w:ilvl="0" w:tplc="04090019">
      <w:start w:val="1"/>
      <w:numFmt w:val="lowerLetter"/>
      <w:lvlText w:val="%1."/>
      <w:lvlJc w:val="left"/>
      <w:pPr>
        <w:ind w:left="720" w:hanging="360"/>
      </w:pPr>
      <w:rPr>
        <w:rFonts w:hint="default"/>
      </w:rPr>
    </w:lvl>
    <w:lvl w:ilvl="1" w:tplc="F000CE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D54358"/>
    <w:multiLevelType w:val="hybridMultilevel"/>
    <w:tmpl w:val="84EE2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02DC8"/>
    <w:multiLevelType w:val="hybridMultilevel"/>
    <w:tmpl w:val="CF72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3"/>
  </w:num>
  <w:num w:numId="4">
    <w:abstractNumId w:val="32"/>
  </w:num>
  <w:num w:numId="5">
    <w:abstractNumId w:val="23"/>
  </w:num>
  <w:num w:numId="6">
    <w:abstractNumId w:val="1"/>
  </w:num>
  <w:num w:numId="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8">
    <w:abstractNumId w:val="46"/>
  </w:num>
  <w:num w:numId="9">
    <w:abstractNumId w:val="30"/>
  </w:num>
  <w:num w:numId="10">
    <w:abstractNumId w:val="4"/>
  </w:num>
  <w:num w:numId="11">
    <w:abstractNumId w:val="13"/>
  </w:num>
  <w:num w:numId="12">
    <w:abstractNumId w:val="8"/>
  </w:num>
  <w:num w:numId="13">
    <w:abstractNumId w:val="25"/>
  </w:num>
  <w:num w:numId="14">
    <w:abstractNumId w:val="19"/>
  </w:num>
  <w:num w:numId="15">
    <w:abstractNumId w:val="31"/>
  </w:num>
  <w:num w:numId="16">
    <w:abstractNumId w:val="42"/>
  </w:num>
  <w:num w:numId="17">
    <w:abstractNumId w:val="16"/>
  </w:num>
  <w:num w:numId="18">
    <w:abstractNumId w:val="44"/>
  </w:num>
  <w:num w:numId="19">
    <w:abstractNumId w:val="36"/>
  </w:num>
  <w:num w:numId="20">
    <w:abstractNumId w:val="26"/>
  </w:num>
  <w:num w:numId="21">
    <w:abstractNumId w:val="2"/>
  </w:num>
  <w:num w:numId="22">
    <w:abstractNumId w:val="33"/>
  </w:num>
  <w:num w:numId="23">
    <w:abstractNumId w:val="27"/>
  </w:num>
  <w:num w:numId="24">
    <w:abstractNumId w:val="20"/>
  </w:num>
  <w:num w:numId="25">
    <w:abstractNumId w:val="28"/>
  </w:num>
  <w:num w:numId="26">
    <w:abstractNumId w:val="40"/>
  </w:num>
  <w:num w:numId="27">
    <w:abstractNumId w:val="22"/>
  </w:num>
  <w:num w:numId="28">
    <w:abstractNumId w:val="18"/>
  </w:num>
  <w:num w:numId="29">
    <w:abstractNumId w:val="7"/>
  </w:num>
  <w:num w:numId="30">
    <w:abstractNumId w:val="21"/>
  </w:num>
  <w:num w:numId="31">
    <w:abstractNumId w:val="29"/>
  </w:num>
  <w:num w:numId="32">
    <w:abstractNumId w:val="10"/>
  </w:num>
  <w:num w:numId="33">
    <w:abstractNumId w:val="12"/>
  </w:num>
  <w:num w:numId="34">
    <w:abstractNumId w:val="37"/>
  </w:num>
  <w:num w:numId="35">
    <w:abstractNumId w:val="17"/>
  </w:num>
  <w:num w:numId="36">
    <w:abstractNumId w:val="45"/>
  </w:num>
  <w:num w:numId="37">
    <w:abstractNumId w:val="35"/>
  </w:num>
  <w:num w:numId="38">
    <w:abstractNumId w:val="15"/>
  </w:num>
  <w:num w:numId="39">
    <w:abstractNumId w:val="41"/>
  </w:num>
  <w:num w:numId="40">
    <w:abstractNumId w:val="34"/>
  </w:num>
  <w:num w:numId="41">
    <w:abstractNumId w:val="47"/>
  </w:num>
  <w:num w:numId="42">
    <w:abstractNumId w:val="6"/>
  </w:num>
  <w:num w:numId="43">
    <w:abstractNumId w:val="24"/>
  </w:num>
  <w:num w:numId="44">
    <w:abstractNumId w:val="14"/>
  </w:num>
  <w:num w:numId="45">
    <w:abstractNumId w:val="39"/>
  </w:num>
  <w:num w:numId="46">
    <w:abstractNumId w:val="5"/>
  </w:num>
  <w:num w:numId="47">
    <w:abstractNumId w:val="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7D"/>
    <w:rsid w:val="00001555"/>
    <w:rsid w:val="0000191D"/>
    <w:rsid w:val="00001A88"/>
    <w:rsid w:val="000075FC"/>
    <w:rsid w:val="00023801"/>
    <w:rsid w:val="000252A8"/>
    <w:rsid w:val="000305D2"/>
    <w:rsid w:val="00043795"/>
    <w:rsid w:val="00043825"/>
    <w:rsid w:val="000770FE"/>
    <w:rsid w:val="0008018D"/>
    <w:rsid w:val="00087A74"/>
    <w:rsid w:val="000915D7"/>
    <w:rsid w:val="00096D7D"/>
    <w:rsid w:val="0009799B"/>
    <w:rsid w:val="000A0E73"/>
    <w:rsid w:val="000A1894"/>
    <w:rsid w:val="000B2DF0"/>
    <w:rsid w:val="000B59CE"/>
    <w:rsid w:val="000B6865"/>
    <w:rsid w:val="000C0A74"/>
    <w:rsid w:val="000D6FE1"/>
    <w:rsid w:val="000E0498"/>
    <w:rsid w:val="000E2502"/>
    <w:rsid w:val="000E7D2B"/>
    <w:rsid w:val="000F26F3"/>
    <w:rsid w:val="00103486"/>
    <w:rsid w:val="0011670A"/>
    <w:rsid w:val="0012162B"/>
    <w:rsid w:val="00132451"/>
    <w:rsid w:val="0014127D"/>
    <w:rsid w:val="00142F91"/>
    <w:rsid w:val="0014512C"/>
    <w:rsid w:val="00161D94"/>
    <w:rsid w:val="00195332"/>
    <w:rsid w:val="001A1B37"/>
    <w:rsid w:val="001A730D"/>
    <w:rsid w:val="001B2C91"/>
    <w:rsid w:val="001B3E37"/>
    <w:rsid w:val="001C288B"/>
    <w:rsid w:val="001D4708"/>
    <w:rsid w:val="001D6E0A"/>
    <w:rsid w:val="001E4A03"/>
    <w:rsid w:val="001E68E0"/>
    <w:rsid w:val="001E7D25"/>
    <w:rsid w:val="00201B9D"/>
    <w:rsid w:val="002041FE"/>
    <w:rsid w:val="00221147"/>
    <w:rsid w:val="00226A13"/>
    <w:rsid w:val="0022768A"/>
    <w:rsid w:val="00227D30"/>
    <w:rsid w:val="00236E46"/>
    <w:rsid w:val="00247817"/>
    <w:rsid w:val="00251D8D"/>
    <w:rsid w:val="002651D5"/>
    <w:rsid w:val="00267951"/>
    <w:rsid w:val="0027605C"/>
    <w:rsid w:val="00281682"/>
    <w:rsid w:val="0028187B"/>
    <w:rsid w:val="00282565"/>
    <w:rsid w:val="002825BF"/>
    <w:rsid w:val="0028415B"/>
    <w:rsid w:val="00295EB0"/>
    <w:rsid w:val="002A6AC8"/>
    <w:rsid w:val="002B514D"/>
    <w:rsid w:val="002E2914"/>
    <w:rsid w:val="002E5109"/>
    <w:rsid w:val="002E5CA3"/>
    <w:rsid w:val="002F4241"/>
    <w:rsid w:val="00301268"/>
    <w:rsid w:val="00305DF2"/>
    <w:rsid w:val="00306780"/>
    <w:rsid w:val="00306F1C"/>
    <w:rsid w:val="00310130"/>
    <w:rsid w:val="003130A6"/>
    <w:rsid w:val="003206A9"/>
    <w:rsid w:val="00320FF4"/>
    <w:rsid w:val="00327981"/>
    <w:rsid w:val="00341219"/>
    <w:rsid w:val="00355475"/>
    <w:rsid w:val="003639AB"/>
    <w:rsid w:val="00371941"/>
    <w:rsid w:val="003809AE"/>
    <w:rsid w:val="00382FA3"/>
    <w:rsid w:val="003849BB"/>
    <w:rsid w:val="003C5107"/>
    <w:rsid w:val="003C631B"/>
    <w:rsid w:val="003D1DAD"/>
    <w:rsid w:val="003D595C"/>
    <w:rsid w:val="003F021E"/>
    <w:rsid w:val="003F6418"/>
    <w:rsid w:val="004073C5"/>
    <w:rsid w:val="004100BB"/>
    <w:rsid w:val="00413321"/>
    <w:rsid w:val="00425EC5"/>
    <w:rsid w:val="00441B7C"/>
    <w:rsid w:val="00451548"/>
    <w:rsid w:val="0046037A"/>
    <w:rsid w:val="004607B4"/>
    <w:rsid w:val="004634D0"/>
    <w:rsid w:val="004650EC"/>
    <w:rsid w:val="004730D7"/>
    <w:rsid w:val="00474334"/>
    <w:rsid w:val="00476738"/>
    <w:rsid w:val="00477634"/>
    <w:rsid w:val="00485871"/>
    <w:rsid w:val="004A0CB2"/>
    <w:rsid w:val="004A0EEE"/>
    <w:rsid w:val="004C6374"/>
    <w:rsid w:val="00506D0C"/>
    <w:rsid w:val="00523AAD"/>
    <w:rsid w:val="0052535F"/>
    <w:rsid w:val="00527499"/>
    <w:rsid w:val="005379B9"/>
    <w:rsid w:val="00542820"/>
    <w:rsid w:val="0054627F"/>
    <w:rsid w:val="0054642D"/>
    <w:rsid w:val="00547796"/>
    <w:rsid w:val="00550F57"/>
    <w:rsid w:val="005528C6"/>
    <w:rsid w:val="005550C4"/>
    <w:rsid w:val="005553D1"/>
    <w:rsid w:val="0055692F"/>
    <w:rsid w:val="005573AF"/>
    <w:rsid w:val="00560BF8"/>
    <w:rsid w:val="00561828"/>
    <w:rsid w:val="005670AC"/>
    <w:rsid w:val="005741FE"/>
    <w:rsid w:val="00580F9B"/>
    <w:rsid w:val="0058266F"/>
    <w:rsid w:val="005A12B1"/>
    <w:rsid w:val="005A596F"/>
    <w:rsid w:val="005B6031"/>
    <w:rsid w:val="005C1DB3"/>
    <w:rsid w:val="005C23A8"/>
    <w:rsid w:val="005C66D7"/>
    <w:rsid w:val="005D1568"/>
    <w:rsid w:val="005D3899"/>
    <w:rsid w:val="005D604F"/>
    <w:rsid w:val="005E18CF"/>
    <w:rsid w:val="005E6DD5"/>
    <w:rsid w:val="005F7224"/>
    <w:rsid w:val="00600A47"/>
    <w:rsid w:val="00621E05"/>
    <w:rsid w:val="00630B54"/>
    <w:rsid w:val="00633F66"/>
    <w:rsid w:val="006512C4"/>
    <w:rsid w:val="00653E24"/>
    <w:rsid w:val="00655719"/>
    <w:rsid w:val="00674520"/>
    <w:rsid w:val="00683A12"/>
    <w:rsid w:val="00683F74"/>
    <w:rsid w:val="006A09FB"/>
    <w:rsid w:val="006A3837"/>
    <w:rsid w:val="006A4113"/>
    <w:rsid w:val="006A584F"/>
    <w:rsid w:val="006B1125"/>
    <w:rsid w:val="006B2DB2"/>
    <w:rsid w:val="006B4DB7"/>
    <w:rsid w:val="006D654A"/>
    <w:rsid w:val="006E2C85"/>
    <w:rsid w:val="006E6389"/>
    <w:rsid w:val="006E6448"/>
    <w:rsid w:val="006E7671"/>
    <w:rsid w:val="006F4ABF"/>
    <w:rsid w:val="006F51DD"/>
    <w:rsid w:val="007115F1"/>
    <w:rsid w:val="00715933"/>
    <w:rsid w:val="0072042C"/>
    <w:rsid w:val="00724066"/>
    <w:rsid w:val="00731C1B"/>
    <w:rsid w:val="0073281A"/>
    <w:rsid w:val="0073328F"/>
    <w:rsid w:val="00755932"/>
    <w:rsid w:val="00763355"/>
    <w:rsid w:val="0077274E"/>
    <w:rsid w:val="00775896"/>
    <w:rsid w:val="00781781"/>
    <w:rsid w:val="00791B9E"/>
    <w:rsid w:val="00796C2E"/>
    <w:rsid w:val="007A66D3"/>
    <w:rsid w:val="007B4616"/>
    <w:rsid w:val="007C1FBE"/>
    <w:rsid w:val="007C5F77"/>
    <w:rsid w:val="007C63B2"/>
    <w:rsid w:val="007D63A0"/>
    <w:rsid w:val="007E69B7"/>
    <w:rsid w:val="007F3C57"/>
    <w:rsid w:val="007F522B"/>
    <w:rsid w:val="0081089B"/>
    <w:rsid w:val="00813C62"/>
    <w:rsid w:val="00815A18"/>
    <w:rsid w:val="00817461"/>
    <w:rsid w:val="00822835"/>
    <w:rsid w:val="00832D09"/>
    <w:rsid w:val="00833CEC"/>
    <w:rsid w:val="00834F62"/>
    <w:rsid w:val="00842687"/>
    <w:rsid w:val="00842BD2"/>
    <w:rsid w:val="00845BC0"/>
    <w:rsid w:val="00847DC4"/>
    <w:rsid w:val="00851EE6"/>
    <w:rsid w:val="0088637B"/>
    <w:rsid w:val="0089496C"/>
    <w:rsid w:val="008A2FD9"/>
    <w:rsid w:val="008B017C"/>
    <w:rsid w:val="008B48D1"/>
    <w:rsid w:val="008B61E8"/>
    <w:rsid w:val="008C1C6C"/>
    <w:rsid w:val="008C4D93"/>
    <w:rsid w:val="008F6D32"/>
    <w:rsid w:val="00904B9C"/>
    <w:rsid w:val="009057FD"/>
    <w:rsid w:val="00910D8B"/>
    <w:rsid w:val="00915D3A"/>
    <w:rsid w:val="00924A08"/>
    <w:rsid w:val="00925F03"/>
    <w:rsid w:val="00940EBD"/>
    <w:rsid w:val="00943F51"/>
    <w:rsid w:val="009445C3"/>
    <w:rsid w:val="00953297"/>
    <w:rsid w:val="00992EBF"/>
    <w:rsid w:val="0099646B"/>
    <w:rsid w:val="009A0D49"/>
    <w:rsid w:val="009A5D86"/>
    <w:rsid w:val="009B2516"/>
    <w:rsid w:val="009C118A"/>
    <w:rsid w:val="009C2124"/>
    <w:rsid w:val="009E4267"/>
    <w:rsid w:val="009E493F"/>
    <w:rsid w:val="00A139C1"/>
    <w:rsid w:val="00A16187"/>
    <w:rsid w:val="00A2539B"/>
    <w:rsid w:val="00A30B58"/>
    <w:rsid w:val="00A31200"/>
    <w:rsid w:val="00A4226E"/>
    <w:rsid w:val="00A4731D"/>
    <w:rsid w:val="00A533C2"/>
    <w:rsid w:val="00A62776"/>
    <w:rsid w:val="00A66CAE"/>
    <w:rsid w:val="00A67A64"/>
    <w:rsid w:val="00A767CB"/>
    <w:rsid w:val="00A868A9"/>
    <w:rsid w:val="00AB48BE"/>
    <w:rsid w:val="00AD3D73"/>
    <w:rsid w:val="00AE68B5"/>
    <w:rsid w:val="00AF65B5"/>
    <w:rsid w:val="00B0094C"/>
    <w:rsid w:val="00B01400"/>
    <w:rsid w:val="00B17C5F"/>
    <w:rsid w:val="00B359B5"/>
    <w:rsid w:val="00B36265"/>
    <w:rsid w:val="00B42335"/>
    <w:rsid w:val="00B475F4"/>
    <w:rsid w:val="00B54626"/>
    <w:rsid w:val="00B66252"/>
    <w:rsid w:val="00B82133"/>
    <w:rsid w:val="00B85F57"/>
    <w:rsid w:val="00B932EB"/>
    <w:rsid w:val="00B973DA"/>
    <w:rsid w:val="00BA4A8B"/>
    <w:rsid w:val="00BB0C24"/>
    <w:rsid w:val="00BB77AE"/>
    <w:rsid w:val="00BC21EB"/>
    <w:rsid w:val="00BD04F5"/>
    <w:rsid w:val="00BD3F07"/>
    <w:rsid w:val="00BD56F4"/>
    <w:rsid w:val="00BD586F"/>
    <w:rsid w:val="00BE2D3A"/>
    <w:rsid w:val="00BF1C4E"/>
    <w:rsid w:val="00BF3E5E"/>
    <w:rsid w:val="00BF58B3"/>
    <w:rsid w:val="00C052AA"/>
    <w:rsid w:val="00C23610"/>
    <w:rsid w:val="00C30AA2"/>
    <w:rsid w:val="00C36D9D"/>
    <w:rsid w:val="00C466D9"/>
    <w:rsid w:val="00C47B4D"/>
    <w:rsid w:val="00C627FF"/>
    <w:rsid w:val="00C639EF"/>
    <w:rsid w:val="00C86ACE"/>
    <w:rsid w:val="00C8748B"/>
    <w:rsid w:val="00CB571B"/>
    <w:rsid w:val="00CC00DE"/>
    <w:rsid w:val="00CC09DA"/>
    <w:rsid w:val="00CC2E32"/>
    <w:rsid w:val="00CC468A"/>
    <w:rsid w:val="00CD2631"/>
    <w:rsid w:val="00CD3FFF"/>
    <w:rsid w:val="00CE1B8C"/>
    <w:rsid w:val="00CE4FDE"/>
    <w:rsid w:val="00CE75F2"/>
    <w:rsid w:val="00CF4D2F"/>
    <w:rsid w:val="00D1362F"/>
    <w:rsid w:val="00D13D3E"/>
    <w:rsid w:val="00D21496"/>
    <w:rsid w:val="00D4741C"/>
    <w:rsid w:val="00D558AC"/>
    <w:rsid w:val="00D56003"/>
    <w:rsid w:val="00D6256D"/>
    <w:rsid w:val="00D6590C"/>
    <w:rsid w:val="00D73446"/>
    <w:rsid w:val="00D7666F"/>
    <w:rsid w:val="00D76DAD"/>
    <w:rsid w:val="00D77C67"/>
    <w:rsid w:val="00D84E4F"/>
    <w:rsid w:val="00D9230F"/>
    <w:rsid w:val="00DA0C05"/>
    <w:rsid w:val="00DA1C24"/>
    <w:rsid w:val="00DB151B"/>
    <w:rsid w:val="00DB171C"/>
    <w:rsid w:val="00DC3F6A"/>
    <w:rsid w:val="00DC5CF5"/>
    <w:rsid w:val="00DD66CE"/>
    <w:rsid w:val="00DE748E"/>
    <w:rsid w:val="00DF50EF"/>
    <w:rsid w:val="00E076A1"/>
    <w:rsid w:val="00E2317F"/>
    <w:rsid w:val="00E30A1C"/>
    <w:rsid w:val="00E30F18"/>
    <w:rsid w:val="00E32F99"/>
    <w:rsid w:val="00E3644E"/>
    <w:rsid w:val="00E43D6D"/>
    <w:rsid w:val="00E6266E"/>
    <w:rsid w:val="00E63483"/>
    <w:rsid w:val="00E71040"/>
    <w:rsid w:val="00E75B65"/>
    <w:rsid w:val="00E832FC"/>
    <w:rsid w:val="00E84725"/>
    <w:rsid w:val="00E87882"/>
    <w:rsid w:val="00E949F7"/>
    <w:rsid w:val="00E9547D"/>
    <w:rsid w:val="00EA254C"/>
    <w:rsid w:val="00EA3C51"/>
    <w:rsid w:val="00EA4DDE"/>
    <w:rsid w:val="00EB67AA"/>
    <w:rsid w:val="00EC2DEC"/>
    <w:rsid w:val="00EC30D3"/>
    <w:rsid w:val="00ED08A1"/>
    <w:rsid w:val="00EF34FA"/>
    <w:rsid w:val="00F008F2"/>
    <w:rsid w:val="00F1297D"/>
    <w:rsid w:val="00F140DB"/>
    <w:rsid w:val="00F25D3A"/>
    <w:rsid w:val="00F2662E"/>
    <w:rsid w:val="00F31395"/>
    <w:rsid w:val="00F33950"/>
    <w:rsid w:val="00F42376"/>
    <w:rsid w:val="00F71767"/>
    <w:rsid w:val="00F97C2C"/>
    <w:rsid w:val="00FA6070"/>
    <w:rsid w:val="00FC258B"/>
    <w:rsid w:val="00FC6563"/>
    <w:rsid w:val="00FD0C90"/>
    <w:rsid w:val="00FD22C1"/>
    <w:rsid w:val="00FD3A31"/>
    <w:rsid w:val="00FE2B44"/>
    <w:rsid w:val="00FF1FC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7215"/>
  <w15:docId w15:val="{5DE84CAA-770A-47CD-A966-16AA1F94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97D"/>
    <w:pPr>
      <w:spacing w:after="0" w:line="240" w:lineRule="auto"/>
    </w:pPr>
    <w:rPr>
      <w:rFonts w:ascii="Times New Roman" w:eastAsia="Times New Roman" w:hAnsi="Times New Roman" w:cs="Tahoma"/>
      <w:sz w:val="24"/>
      <w:szCs w:val="20"/>
      <w:lang w:val="en-GB"/>
    </w:rPr>
  </w:style>
  <w:style w:type="paragraph" w:styleId="Heading1">
    <w:name w:val="heading 1"/>
    <w:basedOn w:val="Normal"/>
    <w:next w:val="Normal"/>
    <w:link w:val="Heading1Char"/>
    <w:qFormat/>
    <w:rsid w:val="00F1297D"/>
    <w:pPr>
      <w:keepNext/>
      <w:spacing w:before="240" w:after="60"/>
      <w:outlineLvl w:val="0"/>
    </w:pPr>
    <w:rPr>
      <w:rFonts w:ascii="Cambria" w:hAnsi="Cambria" w:cs="Times New Roman"/>
      <w:b/>
      <w:bCs/>
      <w:kern w:val="32"/>
      <w:sz w:val="32"/>
      <w:szCs w:val="32"/>
      <w:lang w:val="en-US"/>
    </w:rPr>
  </w:style>
  <w:style w:type="paragraph" w:styleId="Heading2">
    <w:name w:val="heading 2"/>
    <w:basedOn w:val="Normal"/>
    <w:next w:val="Normal"/>
    <w:link w:val="Heading2Char"/>
    <w:qFormat/>
    <w:rsid w:val="00F1297D"/>
    <w:pPr>
      <w:keepNext/>
      <w:spacing w:before="240" w:after="60"/>
      <w:outlineLvl w:val="1"/>
    </w:pPr>
    <w:rPr>
      <w:rFonts w:ascii="Cambria"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297D"/>
    <w:pPr>
      <w:widowControl w:val="0"/>
      <w:spacing w:line="240" w:lineRule="atLeast"/>
      <w:ind w:left="720"/>
      <w:jc w:val="both"/>
    </w:pPr>
    <w:rPr>
      <w:rFonts w:ascii="Century" w:eastAsia="MS Mincho" w:hAnsi="Century" w:cs="Times New Roman"/>
      <w:kern w:val="2"/>
      <w:sz w:val="21"/>
      <w:szCs w:val="22"/>
      <w:lang w:eastAsia="ja-JP"/>
    </w:rPr>
  </w:style>
  <w:style w:type="paragraph" w:styleId="CommentText">
    <w:name w:val="annotation text"/>
    <w:basedOn w:val="Normal"/>
    <w:link w:val="CommentTextChar"/>
    <w:uiPriority w:val="99"/>
    <w:rsid w:val="00F1297D"/>
    <w:rPr>
      <w:sz w:val="20"/>
    </w:rPr>
  </w:style>
  <w:style w:type="character" w:customStyle="1" w:styleId="CommentTextChar">
    <w:name w:val="Comment Text Char"/>
    <w:basedOn w:val="DefaultParagraphFont"/>
    <w:link w:val="CommentText"/>
    <w:uiPriority w:val="99"/>
    <w:rsid w:val="00F1297D"/>
    <w:rPr>
      <w:rFonts w:ascii="Times New Roman" w:eastAsia="Times New Roman" w:hAnsi="Times New Roman" w:cs="Tahoma"/>
      <w:sz w:val="20"/>
      <w:szCs w:val="20"/>
      <w:lang w:val="en-GB"/>
    </w:rPr>
  </w:style>
  <w:style w:type="character" w:customStyle="1" w:styleId="Heading1Char">
    <w:name w:val="Heading 1 Char"/>
    <w:basedOn w:val="DefaultParagraphFont"/>
    <w:link w:val="Heading1"/>
    <w:rsid w:val="00F1297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1297D"/>
    <w:rPr>
      <w:rFonts w:ascii="Cambria" w:eastAsia="Times New Roman" w:hAnsi="Cambria" w:cs="Times New Roman"/>
      <w:b/>
      <w:bCs/>
      <w:i/>
      <w:iCs/>
      <w:sz w:val="28"/>
      <w:szCs w:val="28"/>
    </w:rPr>
  </w:style>
  <w:style w:type="table" w:styleId="TableGrid">
    <w:name w:val="Table Grid"/>
    <w:basedOn w:val="TableNormal"/>
    <w:rsid w:val="00F129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297D"/>
    <w:pPr>
      <w:spacing w:after="120"/>
    </w:pPr>
    <w:rPr>
      <w:lang w:val="en-US"/>
    </w:rPr>
  </w:style>
  <w:style w:type="character" w:customStyle="1" w:styleId="BodyTextChar">
    <w:name w:val="Body Text Char"/>
    <w:basedOn w:val="DefaultParagraphFont"/>
    <w:link w:val="BodyText"/>
    <w:rsid w:val="00F1297D"/>
    <w:rPr>
      <w:rFonts w:ascii="Times New Roman" w:eastAsia="Times New Roman" w:hAnsi="Times New Roman" w:cs="Tahoma"/>
      <w:sz w:val="24"/>
      <w:szCs w:val="20"/>
    </w:rPr>
  </w:style>
  <w:style w:type="paragraph" w:styleId="Header">
    <w:name w:val="header"/>
    <w:basedOn w:val="Normal"/>
    <w:link w:val="HeaderChar"/>
    <w:rsid w:val="00F1297D"/>
    <w:pPr>
      <w:widowControl w:val="0"/>
      <w:tabs>
        <w:tab w:val="center" w:pos="4320"/>
        <w:tab w:val="right" w:pos="8640"/>
      </w:tabs>
    </w:pPr>
    <w:rPr>
      <w:rFonts w:cs="Times New Roman"/>
      <w:snapToGrid w:val="0"/>
      <w:lang w:val="en-US"/>
    </w:rPr>
  </w:style>
  <w:style w:type="character" w:customStyle="1" w:styleId="HeaderChar">
    <w:name w:val="Header Char"/>
    <w:basedOn w:val="DefaultParagraphFont"/>
    <w:link w:val="Header"/>
    <w:rsid w:val="00F1297D"/>
    <w:rPr>
      <w:rFonts w:ascii="Times New Roman" w:eastAsia="Times New Roman" w:hAnsi="Times New Roman" w:cs="Times New Roman"/>
      <w:snapToGrid w:val="0"/>
      <w:sz w:val="24"/>
      <w:szCs w:val="20"/>
    </w:rPr>
  </w:style>
  <w:style w:type="character" w:customStyle="1" w:styleId="pseditboxdisponly">
    <w:name w:val="pseditbox_disponly"/>
    <w:basedOn w:val="DefaultParagraphFont"/>
    <w:rsid w:val="00F1297D"/>
  </w:style>
  <w:style w:type="paragraph" w:customStyle="1" w:styleId="Char">
    <w:name w:val="Char"/>
    <w:basedOn w:val="Normal"/>
    <w:rsid w:val="00F1297D"/>
    <w:pPr>
      <w:spacing w:after="160" w:line="240" w:lineRule="exact"/>
    </w:pPr>
    <w:rPr>
      <w:rFonts w:ascii="Arial" w:hAnsi="Arial" w:cs="Arial"/>
      <w:sz w:val="20"/>
    </w:rPr>
  </w:style>
  <w:style w:type="paragraph" w:styleId="BalloonText">
    <w:name w:val="Balloon Text"/>
    <w:basedOn w:val="Normal"/>
    <w:link w:val="BalloonTextChar"/>
    <w:semiHidden/>
    <w:rsid w:val="00F1297D"/>
    <w:rPr>
      <w:rFonts w:ascii="Tahoma" w:hAnsi="Tahoma"/>
      <w:sz w:val="16"/>
      <w:szCs w:val="16"/>
      <w:lang w:val="en-US"/>
    </w:rPr>
  </w:style>
  <w:style w:type="character" w:customStyle="1" w:styleId="BalloonTextChar">
    <w:name w:val="Balloon Text Char"/>
    <w:basedOn w:val="DefaultParagraphFont"/>
    <w:link w:val="BalloonText"/>
    <w:semiHidden/>
    <w:rsid w:val="00F1297D"/>
    <w:rPr>
      <w:rFonts w:ascii="Tahoma" w:eastAsia="Times New Roman" w:hAnsi="Tahoma" w:cs="Tahoma"/>
      <w:sz w:val="16"/>
      <w:szCs w:val="16"/>
    </w:rPr>
  </w:style>
  <w:style w:type="paragraph" w:styleId="Footer">
    <w:name w:val="footer"/>
    <w:basedOn w:val="Normal"/>
    <w:link w:val="FooterChar"/>
    <w:rsid w:val="00F1297D"/>
    <w:pPr>
      <w:tabs>
        <w:tab w:val="center" w:pos="4320"/>
        <w:tab w:val="right" w:pos="8640"/>
      </w:tabs>
    </w:pPr>
    <w:rPr>
      <w:lang w:val="en-US"/>
    </w:rPr>
  </w:style>
  <w:style w:type="character" w:customStyle="1" w:styleId="FooterChar">
    <w:name w:val="Footer Char"/>
    <w:basedOn w:val="DefaultParagraphFont"/>
    <w:link w:val="Footer"/>
    <w:rsid w:val="00F1297D"/>
    <w:rPr>
      <w:rFonts w:ascii="Times New Roman" w:eastAsia="Times New Roman" w:hAnsi="Times New Roman" w:cs="Tahoma"/>
      <w:sz w:val="24"/>
      <w:szCs w:val="20"/>
    </w:rPr>
  </w:style>
  <w:style w:type="character" w:styleId="PageNumber">
    <w:name w:val="page number"/>
    <w:basedOn w:val="DefaultParagraphFont"/>
    <w:rsid w:val="00F1297D"/>
  </w:style>
  <w:style w:type="paragraph" w:styleId="NoSpacing">
    <w:name w:val="No Spacing"/>
    <w:qFormat/>
    <w:rsid w:val="00F1297D"/>
    <w:pPr>
      <w:spacing w:after="0" w:line="240" w:lineRule="auto"/>
      <w:ind w:left="1440" w:right="720"/>
    </w:pPr>
    <w:rPr>
      <w:rFonts w:ascii="Calibri" w:eastAsia="Calibri" w:hAnsi="Calibri" w:cs="Times New Roman"/>
      <w:lang w:val="en-GB"/>
    </w:rPr>
  </w:style>
  <w:style w:type="paragraph" w:styleId="FootnoteText">
    <w:name w:val="footnote text"/>
    <w:aliases w:val="ft,ADB,single space"/>
    <w:basedOn w:val="Normal"/>
    <w:link w:val="FootnoteTextChar"/>
    <w:uiPriority w:val="99"/>
    <w:rsid w:val="00F1297D"/>
    <w:pPr>
      <w:widowControl w:val="0"/>
    </w:pPr>
    <w:rPr>
      <w:rFonts w:cs="Times New Roman"/>
      <w:snapToGrid w:val="0"/>
      <w:sz w:val="20"/>
    </w:rPr>
  </w:style>
  <w:style w:type="character" w:customStyle="1" w:styleId="FootnoteTextChar">
    <w:name w:val="Footnote Text Char"/>
    <w:aliases w:val="ft Char,ADB Char,single space Char"/>
    <w:basedOn w:val="DefaultParagraphFont"/>
    <w:link w:val="FootnoteText"/>
    <w:uiPriority w:val="99"/>
    <w:rsid w:val="00F1297D"/>
    <w:rPr>
      <w:rFonts w:ascii="Times New Roman" w:eastAsia="Times New Roman" w:hAnsi="Times New Roman" w:cs="Times New Roman"/>
      <w:snapToGrid w:val="0"/>
      <w:sz w:val="20"/>
      <w:szCs w:val="20"/>
      <w:lang w:val="en-GB"/>
    </w:rPr>
  </w:style>
  <w:style w:type="character" w:styleId="FootnoteReference">
    <w:name w:val="footnote reference"/>
    <w:aliases w:val="ftref,BVI fnr,BVI fnr Car Car,BVI fnr Car,BVI fnr Car Car Car Car,BVI fnr Car Car Car Car Char Char Char,BVI fnr Car Car Car Car Char,16 Point,Superscript 6 Point,Carattere Char1,Carattere Char Char Carattere Carattere Char Char,fr,FO"/>
    <w:link w:val="BVIfnr1"/>
    <w:uiPriority w:val="99"/>
    <w:rsid w:val="00F1297D"/>
    <w:rPr>
      <w:vertAlign w:val="superscript"/>
    </w:rPr>
  </w:style>
  <w:style w:type="character" w:styleId="CommentReference">
    <w:name w:val="annotation reference"/>
    <w:semiHidden/>
    <w:rsid w:val="00F1297D"/>
    <w:rPr>
      <w:sz w:val="16"/>
      <w:szCs w:val="16"/>
    </w:rPr>
  </w:style>
  <w:style w:type="paragraph" w:styleId="CommentSubject">
    <w:name w:val="annotation subject"/>
    <w:basedOn w:val="CommentText"/>
    <w:next w:val="CommentText"/>
    <w:link w:val="CommentSubjectChar"/>
    <w:semiHidden/>
    <w:rsid w:val="00F1297D"/>
    <w:rPr>
      <w:b/>
      <w:bCs/>
      <w:lang w:val="en-US"/>
    </w:rPr>
  </w:style>
  <w:style w:type="character" w:customStyle="1" w:styleId="CommentSubjectChar">
    <w:name w:val="Comment Subject Char"/>
    <w:basedOn w:val="CommentTextChar"/>
    <w:link w:val="CommentSubject"/>
    <w:semiHidden/>
    <w:rsid w:val="00F1297D"/>
    <w:rPr>
      <w:rFonts w:ascii="Times New Roman" w:eastAsia="Times New Roman" w:hAnsi="Times New Roman" w:cs="Tahoma"/>
      <w:b/>
      <w:bCs/>
      <w:sz w:val="20"/>
      <w:szCs w:val="20"/>
      <w:lang w:val="en-GB"/>
    </w:rPr>
  </w:style>
  <w:style w:type="paragraph" w:styleId="Revision">
    <w:name w:val="Revision"/>
    <w:hidden/>
    <w:uiPriority w:val="99"/>
    <w:semiHidden/>
    <w:rsid w:val="00F1297D"/>
    <w:pPr>
      <w:spacing w:after="0" w:line="240" w:lineRule="auto"/>
    </w:pPr>
    <w:rPr>
      <w:rFonts w:ascii="Times New Roman" w:eastAsia="Times New Roman" w:hAnsi="Times New Roman" w:cs="Tahoma"/>
      <w:sz w:val="24"/>
      <w:szCs w:val="20"/>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FF1FC0"/>
    <w:pPr>
      <w:spacing w:after="160" w:line="240" w:lineRule="exact"/>
    </w:pPr>
    <w:rPr>
      <w:rFonts w:asciiTheme="minorHAnsi" w:eastAsiaTheme="minorHAnsi" w:hAnsiTheme="minorHAnsi" w:cstheme="minorBidi"/>
      <w:sz w:val="22"/>
      <w:szCs w:val="22"/>
      <w:vertAlign w:val="superscript"/>
      <w:lang w:val="en-US"/>
    </w:rPr>
  </w:style>
  <w:style w:type="character" w:styleId="Emphasis">
    <w:name w:val="Emphasis"/>
    <w:basedOn w:val="DefaultParagraphFont"/>
    <w:uiPriority w:val="20"/>
    <w:qFormat/>
    <w:rsid w:val="00DE748E"/>
    <w:rPr>
      <w:i/>
      <w:iCs/>
    </w:rPr>
  </w:style>
  <w:style w:type="character" w:customStyle="1" w:styleId="ListParagraphChar">
    <w:name w:val="List Paragraph Char"/>
    <w:basedOn w:val="DefaultParagraphFont"/>
    <w:link w:val="ListParagraph"/>
    <w:uiPriority w:val="34"/>
    <w:rsid w:val="00D7666F"/>
    <w:rPr>
      <w:rFonts w:ascii="Century" w:eastAsia="MS Mincho" w:hAnsi="Century" w:cs="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708">
      <w:bodyDiv w:val="1"/>
      <w:marLeft w:val="0"/>
      <w:marRight w:val="0"/>
      <w:marTop w:val="0"/>
      <w:marBottom w:val="0"/>
      <w:divBdr>
        <w:top w:val="none" w:sz="0" w:space="0" w:color="auto"/>
        <w:left w:val="none" w:sz="0" w:space="0" w:color="auto"/>
        <w:bottom w:val="none" w:sz="0" w:space="0" w:color="auto"/>
        <w:right w:val="none" w:sz="0" w:space="0" w:color="auto"/>
      </w:divBdr>
    </w:div>
    <w:div w:id="562757810">
      <w:bodyDiv w:val="1"/>
      <w:marLeft w:val="0"/>
      <w:marRight w:val="0"/>
      <w:marTop w:val="0"/>
      <w:marBottom w:val="0"/>
      <w:divBdr>
        <w:top w:val="none" w:sz="0" w:space="0" w:color="auto"/>
        <w:left w:val="none" w:sz="0" w:space="0" w:color="auto"/>
        <w:bottom w:val="none" w:sz="0" w:space="0" w:color="auto"/>
        <w:right w:val="none" w:sz="0" w:space="0" w:color="auto"/>
      </w:divBdr>
      <w:divsChild>
        <w:div w:id="100878041">
          <w:marLeft w:val="1440"/>
          <w:marRight w:val="0"/>
          <w:marTop w:val="0"/>
          <w:marBottom w:val="120"/>
          <w:divBdr>
            <w:top w:val="none" w:sz="0" w:space="0" w:color="auto"/>
            <w:left w:val="none" w:sz="0" w:space="0" w:color="auto"/>
            <w:bottom w:val="none" w:sz="0" w:space="0" w:color="auto"/>
            <w:right w:val="none" w:sz="0" w:space="0" w:color="auto"/>
          </w:divBdr>
        </w:div>
      </w:divsChild>
    </w:div>
    <w:div w:id="590352381">
      <w:bodyDiv w:val="1"/>
      <w:marLeft w:val="0"/>
      <w:marRight w:val="0"/>
      <w:marTop w:val="0"/>
      <w:marBottom w:val="0"/>
      <w:divBdr>
        <w:top w:val="none" w:sz="0" w:space="0" w:color="auto"/>
        <w:left w:val="none" w:sz="0" w:space="0" w:color="auto"/>
        <w:bottom w:val="none" w:sz="0" w:space="0" w:color="auto"/>
        <w:right w:val="none" w:sz="0" w:space="0" w:color="auto"/>
      </w:divBdr>
    </w:div>
    <w:div w:id="963927334">
      <w:bodyDiv w:val="1"/>
      <w:marLeft w:val="0"/>
      <w:marRight w:val="0"/>
      <w:marTop w:val="0"/>
      <w:marBottom w:val="0"/>
      <w:divBdr>
        <w:top w:val="none" w:sz="0" w:space="0" w:color="auto"/>
        <w:left w:val="none" w:sz="0" w:space="0" w:color="auto"/>
        <w:bottom w:val="none" w:sz="0" w:space="0" w:color="auto"/>
        <w:right w:val="none" w:sz="0" w:space="0" w:color="auto"/>
      </w:divBdr>
    </w:div>
    <w:div w:id="1290940696">
      <w:bodyDiv w:val="1"/>
      <w:marLeft w:val="0"/>
      <w:marRight w:val="0"/>
      <w:marTop w:val="0"/>
      <w:marBottom w:val="0"/>
      <w:divBdr>
        <w:top w:val="none" w:sz="0" w:space="0" w:color="auto"/>
        <w:left w:val="none" w:sz="0" w:space="0" w:color="auto"/>
        <w:bottom w:val="none" w:sz="0" w:space="0" w:color="auto"/>
        <w:right w:val="none" w:sz="0" w:space="0" w:color="auto"/>
      </w:divBdr>
    </w:div>
    <w:div w:id="1550603237">
      <w:bodyDiv w:val="1"/>
      <w:marLeft w:val="0"/>
      <w:marRight w:val="0"/>
      <w:marTop w:val="0"/>
      <w:marBottom w:val="0"/>
      <w:divBdr>
        <w:top w:val="none" w:sz="0" w:space="0" w:color="auto"/>
        <w:left w:val="none" w:sz="0" w:space="0" w:color="auto"/>
        <w:bottom w:val="none" w:sz="0" w:space="0" w:color="auto"/>
        <w:right w:val="none" w:sz="0" w:space="0" w:color="auto"/>
      </w:divBdr>
      <w:divsChild>
        <w:div w:id="466631430">
          <w:marLeft w:val="720"/>
          <w:marRight w:val="0"/>
          <w:marTop w:val="0"/>
          <w:marBottom w:val="120"/>
          <w:divBdr>
            <w:top w:val="none" w:sz="0" w:space="0" w:color="auto"/>
            <w:left w:val="none" w:sz="0" w:space="0" w:color="auto"/>
            <w:bottom w:val="none" w:sz="0" w:space="0" w:color="auto"/>
            <w:right w:val="none" w:sz="0" w:space="0" w:color="auto"/>
          </w:divBdr>
        </w:div>
      </w:divsChild>
    </w:div>
    <w:div w:id="1847135176">
      <w:bodyDiv w:val="1"/>
      <w:marLeft w:val="0"/>
      <w:marRight w:val="0"/>
      <w:marTop w:val="0"/>
      <w:marBottom w:val="0"/>
      <w:divBdr>
        <w:top w:val="none" w:sz="0" w:space="0" w:color="auto"/>
        <w:left w:val="none" w:sz="0" w:space="0" w:color="auto"/>
        <w:bottom w:val="none" w:sz="0" w:space="0" w:color="auto"/>
        <w:right w:val="none" w:sz="0" w:space="0" w:color="auto"/>
      </w:divBdr>
    </w:div>
    <w:div w:id="1950502416">
      <w:bodyDiv w:val="1"/>
      <w:marLeft w:val="0"/>
      <w:marRight w:val="0"/>
      <w:marTop w:val="0"/>
      <w:marBottom w:val="0"/>
      <w:divBdr>
        <w:top w:val="none" w:sz="0" w:space="0" w:color="auto"/>
        <w:left w:val="none" w:sz="0" w:space="0" w:color="auto"/>
        <w:bottom w:val="none" w:sz="0" w:space="0" w:color="auto"/>
        <w:right w:val="none" w:sz="0" w:space="0" w:color="auto"/>
      </w:divBdr>
      <w:divsChild>
        <w:div w:id="9154074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9F6E-51A3-4E39-8FBE-E83A0337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Silla Ristimaki</cp:lastModifiedBy>
  <cp:revision>2</cp:revision>
  <cp:lastPrinted>2015-06-02T10:45:00Z</cp:lastPrinted>
  <dcterms:created xsi:type="dcterms:W3CDTF">2015-06-19T12:20:00Z</dcterms:created>
  <dcterms:modified xsi:type="dcterms:W3CDTF">2015-06-19T12:20:00Z</dcterms:modified>
</cp:coreProperties>
</file>