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6F39C0">
        <w:rPr>
          <w:rFonts w:ascii="Arial" w:hAnsi="Arial"/>
          <w:noProof/>
          <w:spacing w:val="-3"/>
          <w:sz w:val="20"/>
        </w:rPr>
        <w:drawing>
          <wp:inline distT="0" distB="0" distL="0" distR="0">
            <wp:extent cx="1457325" cy="619125"/>
            <wp:effectExtent l="19050" t="0" r="9525"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6F39C0">
        <w:rPr>
          <w:rFonts w:ascii="Arial" w:hAnsi="Arial"/>
          <w:noProof/>
          <w:spacing w:val="-3"/>
          <w:sz w:val="20"/>
        </w:rPr>
        <w:drawing>
          <wp:inline distT="0" distB="0" distL="0" distR="0">
            <wp:extent cx="1438275" cy="1095375"/>
            <wp:effectExtent l="19050" t="0" r="9525"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sidR="00C54643">
        <w:rPr>
          <w:rFonts w:cs="Times New Roman"/>
          <w:b/>
          <w:sz w:val="22"/>
          <w:szCs w:val="22"/>
          <w:u w:val="single"/>
        </w:rPr>
        <w:t xml:space="preserve">: </w:t>
      </w:r>
      <w:r w:rsidR="00740A76">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740A76">
        <w:rPr>
          <w:rFonts w:cs="Times New Roman"/>
          <w:sz w:val="22"/>
          <w:szCs w:val="22"/>
          <w:lang w:val="fr-FR" w:eastAsia="ja-JP"/>
        </w:rPr>
      </w:r>
      <w:r w:rsidR="00740A76">
        <w:rPr>
          <w:rFonts w:cs="Times New Roman"/>
          <w:sz w:val="22"/>
          <w:szCs w:val="22"/>
          <w:lang w:val="fr-FR" w:eastAsia="ja-JP"/>
        </w:rPr>
        <w:fldChar w:fldCharType="separate"/>
      </w:r>
      <w:r w:rsidR="00382C5D">
        <w:t>Liberia</w:t>
      </w:r>
      <w:r w:rsidR="00740A76">
        <w:rPr>
          <w:rFonts w:cs="Times New Roman"/>
          <w:sz w:val="22"/>
          <w:szCs w:val="22"/>
          <w:lang w:val="fr-FR" w:eastAsia="ja-JP"/>
        </w:rPr>
        <w:fldChar w:fldCharType="end"/>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740A76">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740A76">
        <w:rPr>
          <w:rFonts w:cs="Times New Roman"/>
          <w:sz w:val="22"/>
          <w:szCs w:val="22"/>
          <w:lang w:val="fr-FR" w:eastAsia="ja-JP"/>
        </w:rPr>
      </w:r>
      <w:r w:rsidR="00740A76">
        <w:rPr>
          <w:rFonts w:cs="Times New Roman"/>
          <w:sz w:val="22"/>
          <w:szCs w:val="22"/>
          <w:lang w:val="fr-FR" w:eastAsia="ja-JP"/>
        </w:rPr>
        <w:fldChar w:fldCharType="separate"/>
      </w:r>
      <w:r w:rsidR="00382C5D">
        <w:t>15</w:t>
      </w:r>
      <w:r w:rsidR="00740A76">
        <w:rPr>
          <w:rFonts w:cs="Times New Roman"/>
          <w:sz w:val="22"/>
          <w:szCs w:val="22"/>
          <w:lang w:val="fr-FR" w:eastAsia="ja-JP"/>
        </w:rPr>
        <w:fldChar w:fldCharType="end"/>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D5107B">
            <w:pPr>
              <w:rPr>
                <w:rFonts w:cs="Times New Roman"/>
                <w:sz w:val="22"/>
                <w:szCs w:val="22"/>
              </w:rPr>
            </w:pPr>
            <w:r w:rsidRPr="00870590">
              <w:rPr>
                <w:rFonts w:cs="Times New Roman"/>
                <w:sz w:val="22"/>
                <w:szCs w:val="22"/>
              </w:rPr>
              <w:t>PBF/</w:t>
            </w:r>
            <w:r w:rsidR="00740A76">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740A76">
              <w:rPr>
                <w:rFonts w:cs="Times New Roman"/>
                <w:sz w:val="22"/>
                <w:szCs w:val="22"/>
                <w:lang w:val="fr-FR" w:eastAsia="ja-JP"/>
              </w:rPr>
            </w:r>
            <w:r w:rsidR="00740A76">
              <w:rPr>
                <w:rFonts w:cs="Times New Roman"/>
                <w:sz w:val="22"/>
                <w:szCs w:val="22"/>
                <w:lang w:val="fr-FR" w:eastAsia="ja-JP"/>
              </w:rPr>
              <w:fldChar w:fldCharType="separate"/>
            </w:r>
            <w:r w:rsidR="00D5107B" w:rsidRPr="00D5107B">
              <w:rPr>
                <w:lang w:val="fr-FR" w:eastAsia="ja-JP"/>
              </w:rPr>
              <w:t>PBF/LBR/H-1: Support to the Liberia Peacebuilding Office for coordination, monitoring &amp; evaluation, communication and capacity building in conflict management (Project ID: 00088471)</w:t>
            </w:r>
            <w:r w:rsidR="00740A76">
              <w:rPr>
                <w:rFonts w:cs="Times New Roman"/>
                <w:sz w:val="22"/>
                <w:szCs w:val="22"/>
                <w:lang w:val="fr-FR" w:eastAsia="ja-JP"/>
              </w:rPr>
              <w:fldChar w:fldCharType="end"/>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740A76" w:rsidP="00382C5D">
            <w:pPr>
              <w:rPr>
                <w:rFonts w:cs="Times New Roman"/>
                <w:sz w:val="22"/>
                <w:szCs w:val="22"/>
              </w:rPr>
            </w:pPr>
            <w:r>
              <w:rPr>
                <w:rFonts w:cs="Times New Roman"/>
                <w:sz w:val="22"/>
                <w:szCs w:val="22"/>
              </w:rPr>
              <w:fldChar w:fldCharType="begin">
                <w:ffData>
                  <w:name w:val="Text1"/>
                  <w:enabled/>
                  <w:calcOnExit w:val="0"/>
                  <w:textInput/>
                </w:ffData>
              </w:fldChar>
            </w:r>
            <w:bookmarkStart w:id="1" w:name="Text1"/>
            <w:r w:rsidR="00C54643">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382C5D">
              <w:t>United Nations Development Programme</w:t>
            </w:r>
            <w:r>
              <w:rPr>
                <w:rFonts w:cs="Times New Roman"/>
                <w:sz w:val="22"/>
                <w:szCs w:val="22"/>
              </w:rPr>
              <w:fldChar w:fldCharType="end"/>
            </w:r>
            <w:bookmarkEnd w:id="1"/>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4D5527" w:rsidRPr="00FF0380" w:rsidRDefault="00740A76" w:rsidP="00382C5D">
            <w:pPr>
              <w:rPr>
                <w:rFonts w:cs="Times New Roman"/>
                <w:bCs/>
                <w:sz w:val="22"/>
                <w:szCs w:val="22"/>
              </w:rPr>
            </w:pPr>
            <w:r>
              <w:rPr>
                <w:rFonts w:cs="Times New Roman"/>
                <w:bCs/>
                <w:sz w:val="22"/>
                <w:szCs w:val="22"/>
              </w:rPr>
              <w:fldChar w:fldCharType="begin">
                <w:ffData>
                  <w:name w:val="Text2"/>
                  <w:enabled/>
                  <w:calcOnExit w:val="0"/>
                  <w:textInput/>
                </w:ffData>
              </w:fldChar>
            </w:r>
            <w:bookmarkStart w:id="2" w:name="Text2"/>
            <w:r w:rsidR="00C54643">
              <w:rPr>
                <w:rFonts w:cs="Times New Roman"/>
                <w:bCs/>
                <w:sz w:val="22"/>
                <w:szCs w:val="22"/>
              </w:rPr>
              <w:instrText xml:space="preserve"> FORMTEXT </w:instrText>
            </w:r>
            <w:r>
              <w:rPr>
                <w:rFonts w:cs="Times New Roman"/>
                <w:bCs/>
                <w:sz w:val="22"/>
                <w:szCs w:val="22"/>
              </w:rPr>
            </w:r>
            <w:r>
              <w:rPr>
                <w:rFonts w:cs="Times New Roman"/>
                <w:bCs/>
                <w:sz w:val="22"/>
                <w:szCs w:val="22"/>
              </w:rPr>
              <w:fldChar w:fldCharType="separate"/>
            </w:r>
            <w:r w:rsidR="00382C5D" w:rsidRPr="00382C5D">
              <w:t>Peacebuilding Office (PBO)</w:t>
            </w:r>
            <w:r>
              <w:rPr>
                <w:rFonts w:cs="Times New Roman"/>
                <w:bCs/>
                <w:sz w:val="22"/>
                <w:szCs w:val="22"/>
              </w:rPr>
              <w:fldChar w:fldCharType="end"/>
            </w:r>
            <w:bookmarkEnd w:id="2"/>
          </w:p>
        </w:tc>
      </w:tr>
      <w:tr w:rsidR="00132065" w:rsidRPr="00BF179A" w:rsidTr="00BB2676">
        <w:trPr>
          <w:trHeight w:val="375"/>
        </w:trPr>
        <w:tc>
          <w:tcPr>
            <w:tcW w:w="2880" w:type="dxa"/>
            <w:shd w:val="clear" w:color="auto" w:fill="E6E6E6"/>
          </w:tcPr>
          <w:p w:rsidR="00132065" w:rsidRPr="00BF179A" w:rsidRDefault="00132065" w:rsidP="006C1B11">
            <w:pPr>
              <w:rPr>
                <w:rFonts w:cs="Times New Roman"/>
                <w:b/>
                <w:sz w:val="22"/>
                <w:szCs w:val="22"/>
                <w:lang w:val="en-GB"/>
              </w:rPr>
            </w:pPr>
            <w:r w:rsidRPr="00BF179A">
              <w:rPr>
                <w:rFonts w:cs="Times New Roman"/>
                <w:b/>
                <w:sz w:val="22"/>
                <w:szCs w:val="22"/>
                <w:lang w:val="en-GB"/>
              </w:rPr>
              <w:t>Total Approved Budget</w:t>
            </w:r>
            <w:r w:rsidR="000A26AD" w:rsidRPr="00BF179A">
              <w:rPr>
                <w:rFonts w:cs="Times New Roman"/>
                <w:b/>
                <w:sz w:val="22"/>
                <w:szCs w:val="22"/>
                <w:lang w:val="en-GB"/>
              </w:rPr>
              <w:t> :</w:t>
            </w:r>
            <w:r w:rsidR="00BB2676" w:rsidRPr="00BF179A">
              <w:rPr>
                <w:rStyle w:val="FootnoteReference"/>
                <w:rFonts w:cs="Times New Roman"/>
                <w:b/>
                <w:sz w:val="22"/>
                <w:szCs w:val="22"/>
                <w:lang w:val="en-GB"/>
              </w:rPr>
              <w:footnoteReference w:id="2"/>
            </w:r>
          </w:p>
        </w:tc>
        <w:tc>
          <w:tcPr>
            <w:tcW w:w="7740" w:type="dxa"/>
            <w:gridSpan w:val="3"/>
            <w:shd w:val="clear" w:color="auto" w:fill="auto"/>
            <w:vAlign w:val="center"/>
          </w:tcPr>
          <w:p w:rsidR="00132065" w:rsidRPr="00BF179A" w:rsidRDefault="00740A76" w:rsidP="002545A4">
            <w:pPr>
              <w:rPr>
                <w:rFonts w:cs="Times New Roman"/>
                <w:sz w:val="22"/>
                <w:szCs w:val="22"/>
                <w:lang w:val="en-GB"/>
              </w:rPr>
            </w:pPr>
            <w:r w:rsidRPr="00BF179A">
              <w:rPr>
                <w:rFonts w:cs="Times New Roman"/>
                <w:sz w:val="22"/>
                <w:szCs w:val="22"/>
                <w:lang w:val="en-GB"/>
              </w:rPr>
              <w:fldChar w:fldCharType="begin">
                <w:ffData>
                  <w:name w:val="Text4"/>
                  <w:enabled/>
                  <w:calcOnExit w:val="0"/>
                  <w:textInput>
                    <w:type w:val="number"/>
                  </w:textInput>
                </w:ffData>
              </w:fldChar>
            </w:r>
            <w:bookmarkStart w:id="3" w:name="Text4"/>
            <w:r w:rsidR="00C54643" w:rsidRPr="00BF179A">
              <w:rPr>
                <w:rFonts w:cs="Times New Roman"/>
                <w:sz w:val="22"/>
                <w:szCs w:val="22"/>
                <w:lang w:val="en-GB"/>
              </w:rPr>
              <w:instrText xml:space="preserve"> FORMTEXT </w:instrText>
            </w:r>
            <w:r w:rsidRPr="00BF179A">
              <w:rPr>
                <w:rFonts w:cs="Times New Roman"/>
                <w:sz w:val="22"/>
                <w:szCs w:val="22"/>
                <w:lang w:val="en-GB"/>
              </w:rPr>
            </w:r>
            <w:r w:rsidRPr="00BF179A">
              <w:rPr>
                <w:rFonts w:cs="Times New Roman"/>
                <w:sz w:val="22"/>
                <w:szCs w:val="22"/>
                <w:lang w:val="en-GB"/>
              </w:rPr>
              <w:fldChar w:fldCharType="separate"/>
            </w:r>
            <w:r w:rsidR="001260ED">
              <w:rPr>
                <w:rFonts w:cs="Times New Roman"/>
                <w:sz w:val="22"/>
                <w:szCs w:val="22"/>
                <w:lang w:val="en-GB"/>
              </w:rPr>
              <w:t>712013</w:t>
            </w:r>
            <w:r w:rsidRPr="00BF179A">
              <w:rPr>
                <w:rFonts w:cs="Times New Roman"/>
                <w:sz w:val="22"/>
                <w:szCs w:val="22"/>
                <w:lang w:val="en-GB"/>
              </w:rPr>
              <w:fldChar w:fldCharType="end"/>
            </w:r>
            <w:bookmarkEnd w:id="3"/>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740A76" w:rsidP="00BC5274">
            <w:pPr>
              <w:rPr>
                <w:rFonts w:cs="Times New Roman"/>
                <w:sz w:val="22"/>
                <w:szCs w:val="22"/>
                <w:lang w:val="en-GB"/>
              </w:rPr>
            </w:pPr>
            <w:r>
              <w:rPr>
                <w:rFonts w:cs="Times New Roman"/>
                <w:sz w:val="22"/>
                <w:szCs w:val="22"/>
                <w:lang w:val="en-GB" w:eastAsia="ja-JP"/>
              </w:rPr>
              <w:fldChar w:fldCharType="begin">
                <w:ffData>
                  <w:name w:val="Text5"/>
                  <w:enabled/>
                  <w:calcOnExit w:val="0"/>
                  <w:textInput/>
                </w:ffData>
              </w:fldChar>
            </w:r>
            <w:bookmarkStart w:id="4" w:name="Text5"/>
            <w:r w:rsidR="00C54643">
              <w:rPr>
                <w:rFonts w:cs="Times New Roman"/>
                <w:sz w:val="22"/>
                <w:szCs w:val="22"/>
                <w:lang w:val="en-GB" w:eastAsia="ja-JP"/>
              </w:rPr>
              <w:instrText xml:space="preserve"> FORMTEXT </w:instrText>
            </w:r>
            <w:r>
              <w:rPr>
                <w:rFonts w:cs="Times New Roman"/>
                <w:sz w:val="22"/>
                <w:szCs w:val="22"/>
                <w:lang w:val="en-GB" w:eastAsia="ja-JP"/>
              </w:rPr>
            </w:r>
            <w:r>
              <w:rPr>
                <w:rFonts w:cs="Times New Roman"/>
                <w:sz w:val="22"/>
                <w:szCs w:val="22"/>
                <w:lang w:val="en-GB" w:eastAsia="ja-JP"/>
              </w:rPr>
              <w:fldChar w:fldCharType="separate"/>
            </w:r>
            <w:r w:rsidR="00BC5274">
              <w:t>712,013.72</w:t>
            </w:r>
            <w:r>
              <w:rPr>
                <w:rFonts w:cs="Times New Roman"/>
                <w:sz w:val="22"/>
                <w:szCs w:val="22"/>
                <w:lang w:val="en-GB" w:eastAsia="ja-JP"/>
              </w:rPr>
              <w:fldChar w:fldCharType="end"/>
            </w:r>
            <w:bookmarkEnd w:id="4"/>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740A76" w:rsidP="007E743D">
            <w:pPr>
              <w:rPr>
                <w:rFonts w:cs="Times New Roman"/>
                <w:sz w:val="22"/>
                <w:szCs w:val="22"/>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7E743D">
              <w:t>100</w:t>
            </w:r>
            <w:r w:rsidR="00262804">
              <w:t>%</w:t>
            </w:r>
            <w:r>
              <w:rPr>
                <w:rFonts w:cs="Times New Roman"/>
                <w:sz w:val="22"/>
                <w:szCs w:val="22"/>
                <w:lang w:val="fr-FR" w:eastAsia="ja-JP"/>
              </w:rPr>
              <w:fldChar w:fldCharType="end"/>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740A76" w:rsidP="00BC5274">
            <w:pPr>
              <w:rPr>
                <w:rFonts w:cs="Times New Roman"/>
                <w:sz w:val="22"/>
                <w:szCs w:val="22"/>
                <w:lang w:val="fr-FR" w:eastAsia="ja-JP"/>
              </w:rPr>
            </w:pPr>
            <w:r>
              <w:rPr>
                <w:rFonts w:cs="Times New Roman"/>
                <w:sz w:val="22"/>
                <w:szCs w:val="22"/>
                <w:lang w:val="fr-FR" w:eastAsia="ja-JP"/>
              </w:rPr>
              <w:fldChar w:fldCharType="begin">
                <w:ffData>
                  <w:name w:val="Text6"/>
                  <w:enabled/>
                  <w:calcOnExit w:val="0"/>
                  <w:textInput/>
                </w:ffData>
              </w:fldChar>
            </w:r>
            <w:bookmarkStart w:id="5" w:name="Text6"/>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BC5274">
              <w:t>312,913.91</w:t>
            </w:r>
            <w:r>
              <w:rPr>
                <w:rFonts w:cs="Times New Roman"/>
                <w:sz w:val="22"/>
                <w:szCs w:val="22"/>
                <w:lang w:val="fr-FR" w:eastAsia="ja-JP"/>
              </w:rPr>
              <w:fldChar w:fldCharType="end"/>
            </w:r>
            <w:bookmarkEnd w:id="5"/>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740A76" w:rsidP="007E743D">
            <w:pPr>
              <w:rPr>
                <w:rFonts w:cs="Times New Roman"/>
                <w:sz w:val="22"/>
                <w:szCs w:val="22"/>
                <w:lang w:eastAsia="ja-JP"/>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7E743D">
              <w:t>43.9%</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740A76" w:rsidP="00D5107B">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D5107B" w:rsidRPr="00D5107B">
              <w:rPr>
                <w:lang w:val="fr-FR" w:eastAsia="ja-JP"/>
              </w:rPr>
              <w:t>10 December 2013</w:t>
            </w:r>
            <w:r>
              <w:rPr>
                <w:rFonts w:cs="Times New Roman"/>
                <w:sz w:val="22"/>
                <w:szCs w:val="22"/>
                <w:lang w:val="fr-FR" w:eastAsia="ja-JP"/>
              </w:rPr>
              <w:fldChar w:fldCharType="end"/>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740A76" w:rsidP="00C54643">
            <w:pPr>
              <w:rPr>
                <w:rFonts w:cs="Times New Roman"/>
                <w:bCs/>
                <w:sz w:val="22"/>
                <w:szCs w:val="22"/>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C54643">
              <w:rPr>
                <w:rFonts w:cs="Times New Roman"/>
                <w:noProof/>
                <w:sz w:val="22"/>
                <w:szCs w:val="22"/>
                <w:lang w:val="fr-FR" w:eastAsia="ja-JP"/>
              </w:rPr>
              <w:t> </w:t>
            </w:r>
            <w:r w:rsidR="00C54643">
              <w:rPr>
                <w:rFonts w:cs="Times New Roman"/>
                <w:noProof/>
                <w:sz w:val="22"/>
                <w:szCs w:val="22"/>
                <w:lang w:val="fr-FR" w:eastAsia="ja-JP"/>
              </w:rPr>
              <w:t> </w:t>
            </w:r>
            <w:r w:rsidR="00C54643">
              <w:rPr>
                <w:rFonts w:cs="Times New Roman"/>
                <w:noProof/>
                <w:sz w:val="22"/>
                <w:szCs w:val="22"/>
                <w:lang w:val="fr-FR" w:eastAsia="ja-JP"/>
              </w:rPr>
              <w:t> </w:t>
            </w:r>
            <w:r w:rsidR="00C54643">
              <w:rPr>
                <w:rFonts w:cs="Times New Roman"/>
                <w:noProof/>
                <w:sz w:val="22"/>
                <w:szCs w:val="22"/>
                <w:lang w:val="fr-FR" w:eastAsia="ja-JP"/>
              </w:rPr>
              <w:t> </w:t>
            </w:r>
            <w:r w:rsidR="00C54643">
              <w:rPr>
                <w:rFonts w:cs="Times New Roman"/>
                <w:noProof/>
                <w:sz w:val="22"/>
                <w:szCs w:val="22"/>
                <w:lang w:val="fr-FR" w:eastAsia="ja-JP"/>
              </w:rPr>
              <w:t> </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740A76" w:rsidP="00D5107B">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D5107B" w:rsidRPr="00D5107B">
              <w:rPr>
                <w:lang w:val="fr-FR" w:eastAsia="ja-JP"/>
              </w:rPr>
              <w:t>1 January 2014</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740A76" w:rsidP="0038545C">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38545C" w:rsidRPr="0038545C">
              <w:rPr>
                <w:lang w:val="fr-FR" w:eastAsia="ja-JP"/>
              </w:rPr>
              <w:t>31 December 2016</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F05D7B" w:rsidRDefault="00740A76" w:rsidP="00D5107B">
            <w:pPr>
              <w:rPr>
                <w:rFonts w:cs="Times New Roman"/>
                <w:bCs/>
                <w:sz w:val="22"/>
                <w:szCs w:val="22"/>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D5107B" w:rsidRPr="00D5107B">
              <w:rPr>
                <w:lang w:val="fr-FR" w:eastAsia="ja-JP"/>
              </w:rPr>
              <w:t>Peacebuilding Office in Liberia provides effective coordination, monitoring, reporting, evaluation and communication on the achievement of the Priority Plan results and the projects that support it</w:t>
            </w:r>
            <w:r w:rsidR="00D5107B">
              <w:t>.</w:t>
            </w:r>
            <w:r>
              <w:rPr>
                <w:rFonts w:cs="Times New Roman"/>
                <w:sz w:val="22"/>
                <w:szCs w:val="22"/>
                <w:lang w:val="fr-FR" w:eastAsia="ja-JP"/>
              </w:rPr>
              <w:fldChar w:fldCharType="end"/>
            </w:r>
          </w:p>
        </w:tc>
      </w:tr>
      <w:tr w:rsidR="00E71AFA" w:rsidRPr="00FF0380" w:rsidTr="00BB2676">
        <w:trPr>
          <w:trHeight w:val="778"/>
        </w:trPr>
        <w:tc>
          <w:tcPr>
            <w:tcW w:w="2880" w:type="dxa"/>
            <w:shd w:val="clear" w:color="auto" w:fill="E6E6E6"/>
            <w:vAlign w:val="center"/>
          </w:tcPr>
          <w:p w:rsidR="00E71AFA"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p w:rsidR="00C54643" w:rsidRPr="00C54643" w:rsidRDefault="00C54643" w:rsidP="00CC0EED">
            <w:pPr>
              <w:rPr>
                <w:rFonts w:cs="Times New Roman"/>
                <w:sz w:val="22"/>
                <w:szCs w:val="22"/>
              </w:rPr>
            </w:pPr>
            <w:r w:rsidRPr="00C54643">
              <w:rPr>
                <w:rFonts w:cs="Times New Roman"/>
                <w:sz w:val="22"/>
                <w:szCs w:val="22"/>
              </w:rPr>
              <w:t>(select one of the Focus Areas listed below)</w:t>
            </w:r>
          </w:p>
        </w:tc>
        <w:tc>
          <w:tcPr>
            <w:tcW w:w="7740" w:type="dxa"/>
            <w:gridSpan w:val="3"/>
            <w:shd w:val="clear" w:color="auto" w:fill="auto"/>
            <w:vAlign w:val="center"/>
          </w:tcPr>
          <w:p w:rsidR="0038545C" w:rsidRPr="0038545C" w:rsidRDefault="00740A76" w:rsidP="0038545C">
            <w:pPr>
              <w:rPr>
                <w:lang w:val="fr-FR" w:eastAsia="ja-JP"/>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38545C" w:rsidRPr="0038545C">
              <w:rPr>
                <w:lang w:val="fr-FR" w:eastAsia="ja-JP"/>
              </w:rPr>
              <w:t>Support to PBF Secretariat in Liberia</w:t>
            </w:r>
          </w:p>
          <w:p w:rsidR="00E71AFA" w:rsidRPr="00FF0380" w:rsidRDefault="00740A76" w:rsidP="0038545C">
            <w:pPr>
              <w:rPr>
                <w:rFonts w:cs="Times New Roman"/>
                <w:sz w:val="22"/>
                <w:szCs w:val="22"/>
              </w:rPr>
            </w:pPr>
            <w:r>
              <w:rPr>
                <w:rFonts w:cs="Times New Roman"/>
                <w:sz w:val="22"/>
                <w:szCs w:val="22"/>
                <w:lang w:val="fr-FR" w:eastAsia="ja-JP"/>
              </w:rPr>
              <w:fldChar w:fldCharType="end"/>
            </w:r>
          </w:p>
        </w:tc>
      </w:tr>
    </w:tbl>
    <w:p w:rsidR="00B127F2" w:rsidRDefault="00B127F2" w:rsidP="001D7143">
      <w:pPr>
        <w:outlineLvl w:val="0"/>
        <w:rPr>
          <w:rFonts w:cs="Times New Roman"/>
          <w:sz w:val="22"/>
          <w:szCs w:val="22"/>
        </w:rPr>
        <w:sectPr w:rsidR="00B127F2" w:rsidSect="00CC0EED">
          <w:footerReference w:type="even" r:id="rId10"/>
          <w:footerReference w:type="default" r:id="rId11"/>
          <w:pgSz w:w="12240" w:h="15840"/>
          <w:pgMar w:top="562" w:right="1530" w:bottom="562" w:left="1800" w:header="720" w:footer="720" w:gutter="0"/>
          <w:pgNumType w:start="1"/>
          <w:cols w:space="72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10080"/>
      </w:tblGrid>
      <w:tr w:rsidR="00C54643" w:rsidRPr="000D4837" w:rsidTr="00DF782D">
        <w:tc>
          <w:tcPr>
            <w:tcW w:w="2988" w:type="dxa"/>
            <w:shd w:val="clear" w:color="auto" w:fill="auto"/>
          </w:tcPr>
          <w:p w:rsidR="00C54643" w:rsidRDefault="00C54643" w:rsidP="00DF782D">
            <w:pPr>
              <w:outlineLvl w:val="0"/>
              <w:rPr>
                <w:rFonts w:cs="Times New Roman"/>
                <w:i/>
                <w:color w:val="000000"/>
                <w:sz w:val="22"/>
                <w:szCs w:val="22"/>
              </w:rPr>
            </w:pPr>
            <w:r>
              <w:rPr>
                <w:rFonts w:cs="Times New Roman"/>
                <w:i/>
                <w:color w:val="000000"/>
                <w:sz w:val="22"/>
                <w:szCs w:val="22"/>
              </w:rPr>
              <w:t>For each intended</w:t>
            </w:r>
            <w:r w:rsidRPr="000D4837">
              <w:rPr>
                <w:rFonts w:cs="Times New Roman"/>
                <w:i/>
                <w:color w:val="000000"/>
                <w:sz w:val="22"/>
                <w:szCs w:val="22"/>
              </w:rPr>
              <w:t xml:space="preserve"> outcome</w:t>
            </w:r>
            <w:r>
              <w:rPr>
                <w:rFonts w:cs="Times New Roman"/>
                <w:i/>
                <w:color w:val="000000"/>
                <w:sz w:val="22"/>
                <w:szCs w:val="22"/>
              </w:rPr>
              <w:t xml:space="preserve">, provide </w:t>
            </w:r>
            <w:r w:rsidRPr="00BF179A">
              <w:rPr>
                <w:rFonts w:cs="Times New Roman"/>
                <w:b/>
                <w:i/>
                <w:color w:val="000000"/>
                <w:sz w:val="22"/>
                <w:szCs w:val="22"/>
                <w:u w:val="single"/>
              </w:rPr>
              <w:t>evidence</w:t>
            </w:r>
            <w:r>
              <w:rPr>
                <w:rFonts w:cs="Times New Roman"/>
                <w:i/>
                <w:color w:val="000000"/>
                <w:sz w:val="22"/>
                <w:szCs w:val="22"/>
              </w:rPr>
              <w:t xml:space="preserve"> of progress during the reporting period. </w:t>
            </w:r>
          </w:p>
          <w:p w:rsidR="00C54643" w:rsidRDefault="00C54643" w:rsidP="00DF782D">
            <w:pPr>
              <w:outlineLvl w:val="0"/>
              <w:rPr>
                <w:rFonts w:cs="Times New Roman"/>
                <w:i/>
                <w:color w:val="000000"/>
                <w:sz w:val="22"/>
                <w:szCs w:val="22"/>
              </w:rPr>
            </w:pPr>
          </w:p>
          <w:p w:rsidR="00C54643" w:rsidRDefault="00C54643"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Pr="000D4837">
              <w:rPr>
                <w:rFonts w:cs="Times New Roman"/>
                <w:i/>
                <w:color w:val="000000"/>
                <w:sz w:val="22"/>
                <w:szCs w:val="22"/>
              </w:rPr>
              <w:t xml:space="preserve">the </w:t>
            </w:r>
            <w:r>
              <w:rPr>
                <w:rFonts w:cs="Times New Roman"/>
                <w:i/>
                <w:color w:val="000000"/>
                <w:sz w:val="22"/>
                <w:szCs w:val="22"/>
              </w:rPr>
              <w:t>outputs achieved.</w:t>
            </w:r>
          </w:p>
          <w:p w:rsidR="00C54643" w:rsidRPr="000D4837" w:rsidRDefault="00C54643" w:rsidP="00C54643">
            <w:pPr>
              <w:outlineLvl w:val="0"/>
              <w:rPr>
                <w:rFonts w:cs="Times New Roman"/>
                <w:b/>
                <w:sz w:val="22"/>
                <w:szCs w:val="22"/>
              </w:rPr>
            </w:pPr>
            <w:r>
              <w:rPr>
                <w:rFonts w:cs="Times New Roman"/>
                <w:i/>
                <w:color w:val="000000"/>
                <w:sz w:val="22"/>
                <w:szCs w:val="22"/>
              </w:rPr>
              <w:t>(1000 characters max</w:t>
            </w:r>
            <w:r w:rsidR="00BF179A">
              <w:rPr>
                <w:rFonts w:cs="Times New Roman"/>
                <w:i/>
                <w:color w:val="000000"/>
                <w:sz w:val="22"/>
                <w:szCs w:val="22"/>
              </w:rPr>
              <w:t xml:space="preserve"> per outcome</w:t>
            </w:r>
            <w:r>
              <w:rPr>
                <w:rFonts w:cs="Times New Roman"/>
                <w:i/>
                <w:color w:val="000000"/>
                <w:sz w:val="22"/>
                <w:szCs w:val="22"/>
              </w:rPr>
              <w:t>.)</w:t>
            </w:r>
          </w:p>
        </w:tc>
        <w:tc>
          <w:tcPr>
            <w:tcW w:w="10080" w:type="dxa"/>
            <w:shd w:val="clear" w:color="auto" w:fill="auto"/>
          </w:tcPr>
          <w:p w:rsidR="00BF179A" w:rsidRDefault="00BF179A">
            <w:pPr>
              <w:rPr>
                <w:rFonts w:cs="Times New Roman"/>
                <w:b/>
                <w:sz w:val="22"/>
                <w:szCs w:val="22"/>
              </w:rPr>
            </w:pPr>
            <w:r>
              <w:rPr>
                <w:rFonts w:cs="Times New Roman"/>
                <w:b/>
                <w:sz w:val="22"/>
                <w:szCs w:val="22"/>
              </w:rPr>
              <w:t>Outcome 1:</w:t>
            </w:r>
          </w:p>
          <w:p w:rsidR="005B4E38" w:rsidRPr="005B4E38" w:rsidRDefault="00740A76" w:rsidP="005B4E38">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5B4E38" w:rsidRPr="005B4E38">
              <w:t xml:space="preserve">There is enhanced capacity, coordination and collaboration existing between partners, leading to shared ideas and joint monitoring activities.  UN agencies, donors and the Government of Liberia are aware of the status of programme implementation through JSC meetings and SMC reviews as well as reports. </w:t>
            </w:r>
          </w:p>
          <w:p w:rsidR="00C54643" w:rsidRDefault="005B4E38" w:rsidP="005B4E38">
            <w:pPr>
              <w:rPr>
                <w:rFonts w:cs="Times New Roman"/>
                <w:b/>
                <w:sz w:val="22"/>
                <w:szCs w:val="22"/>
              </w:rPr>
            </w:pPr>
            <w:r w:rsidRPr="005B4E38">
              <w:t xml:space="preserve">Achieved Outputs: PBO organized two JSC meetings, prepared minutes and follow-up with JSC members on decisions reached; </w:t>
            </w:r>
            <w:r>
              <w:t>p</w:t>
            </w:r>
            <w:r w:rsidRPr="005B4E38">
              <w:t xml:space="preserve">repared the comprehensive draft 2014 Report on the Statement of Mutual Commitments (SMC) on Peacebuilding in Liberia, based on information from key stakeholders; </w:t>
            </w:r>
            <w:r>
              <w:t>c</w:t>
            </w:r>
            <w:r w:rsidRPr="005B4E38">
              <w:t xml:space="preserve">onducted a three day practical training in monitoring, reporting &amp; evaluation for PBF supported partners; conducted 2 separate presentations to the Justice &amp; Security Board and the BIN on perception survey results; prepared TOR for joint monitoring visit of PBF projects in 4 counties;  </w:t>
            </w:r>
            <w:r w:rsidR="00F01C66">
              <w:t xml:space="preserve">conducted </w:t>
            </w:r>
            <w:r>
              <w:t>c</w:t>
            </w:r>
            <w:r w:rsidRPr="005B4E38">
              <w:t>onflict sensitivity training</w:t>
            </w:r>
            <w:r w:rsidR="00F01C66">
              <w:t xml:space="preserve"> </w:t>
            </w:r>
            <w:r w:rsidRPr="005B4E38">
              <w:t xml:space="preserve">for 18 local officials; provided </w:t>
            </w:r>
            <w:r w:rsidR="00F01C66">
              <w:t xml:space="preserve">technical </w:t>
            </w:r>
            <w:r w:rsidRPr="005B4E38">
              <w:t>support to partners</w:t>
            </w:r>
            <w:r>
              <w:t>.</w:t>
            </w:r>
            <w:r w:rsidRPr="005B4E38">
              <w:t xml:space="preserve">  </w:t>
            </w:r>
            <w:r w:rsidR="00740A76" w:rsidRPr="00F64D82">
              <w:rPr>
                <w:rFonts w:cs="Times New Roman"/>
                <w:b/>
                <w:sz w:val="22"/>
                <w:szCs w:val="22"/>
              </w:rPr>
              <w:fldChar w:fldCharType="end"/>
            </w:r>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2:</w:t>
            </w:r>
          </w:p>
          <w:p w:rsidR="00BF179A" w:rsidRDefault="00740A76">
            <w:pPr>
              <w:rPr>
                <w:rFonts w:cs="Times New Roman"/>
                <w:b/>
                <w:sz w:val="22"/>
                <w:szCs w:val="22"/>
              </w:rPr>
            </w:pPr>
            <w:r>
              <w:rPr>
                <w:rFonts w:cs="Times New Roman"/>
                <w:b/>
                <w:sz w:val="22"/>
                <w:szCs w:val="22"/>
              </w:rPr>
              <w:fldChar w:fldCharType="begin">
                <w:ffData>
                  <w:name w:val="Text7"/>
                  <w:enabled/>
                  <w:calcOnExit w:val="0"/>
                  <w:textInput>
                    <w:maxLength w:val="1000"/>
                    <w:format w:val="FIRST CAPITAL"/>
                  </w:textInput>
                </w:ffData>
              </w:fldChar>
            </w:r>
            <w:bookmarkStart w:id="6" w:name="Text7"/>
            <w:r w:rsidR="00BF179A">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E69DD">
              <w:rPr>
                <w:rFonts w:cs="Times New Roman"/>
                <w:b/>
                <w:sz w:val="22"/>
                <w:szCs w:val="22"/>
              </w:rPr>
              <w:t> </w:t>
            </w:r>
            <w:r w:rsidR="00FE69DD">
              <w:rPr>
                <w:rFonts w:cs="Times New Roman"/>
                <w:b/>
                <w:sz w:val="22"/>
                <w:szCs w:val="22"/>
              </w:rPr>
              <w:t> </w:t>
            </w:r>
            <w:r w:rsidR="00FE69DD">
              <w:rPr>
                <w:rFonts w:cs="Times New Roman"/>
                <w:b/>
                <w:sz w:val="22"/>
                <w:szCs w:val="22"/>
              </w:rPr>
              <w:t> </w:t>
            </w:r>
            <w:r w:rsidR="00FE69DD">
              <w:rPr>
                <w:rFonts w:cs="Times New Roman"/>
                <w:b/>
                <w:sz w:val="22"/>
                <w:szCs w:val="22"/>
              </w:rPr>
              <w:t> </w:t>
            </w:r>
            <w:r w:rsidR="00FE69DD">
              <w:rPr>
                <w:rFonts w:cs="Times New Roman"/>
                <w:b/>
                <w:sz w:val="22"/>
                <w:szCs w:val="22"/>
              </w:rPr>
              <w:t> </w:t>
            </w:r>
            <w:r>
              <w:rPr>
                <w:rFonts w:cs="Times New Roman"/>
                <w:b/>
                <w:sz w:val="22"/>
                <w:szCs w:val="22"/>
              </w:rPr>
              <w:fldChar w:fldCharType="end"/>
            </w:r>
            <w:bookmarkEnd w:id="6"/>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3:</w:t>
            </w:r>
          </w:p>
          <w:p w:rsidR="00BF179A" w:rsidRDefault="00740A76">
            <w:pPr>
              <w:rPr>
                <w:rFonts w:cs="Times New Roman"/>
                <w:b/>
                <w:sz w:val="22"/>
                <w:szCs w:val="22"/>
              </w:rPr>
            </w:pPr>
            <w:r>
              <w:rPr>
                <w:rFonts w:cs="Times New Roman"/>
                <w:b/>
                <w:sz w:val="22"/>
                <w:szCs w:val="22"/>
              </w:rPr>
              <w:fldChar w:fldCharType="begin">
                <w:ffData>
                  <w:name w:val=""/>
                  <w:enabled/>
                  <w:calcOnExit w:val="0"/>
                  <w:textInput>
                    <w:maxLength w:val="1000"/>
                  </w:textInput>
                </w:ffData>
              </w:fldChar>
            </w:r>
            <w:r w:rsidR="00BF179A">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BF179A">
              <w:rPr>
                <w:rFonts w:cs="Times New Roman"/>
                <w:b/>
                <w:noProof/>
                <w:sz w:val="22"/>
                <w:szCs w:val="22"/>
              </w:rPr>
              <w:t> </w:t>
            </w:r>
            <w:r w:rsidR="00BF179A">
              <w:rPr>
                <w:rFonts w:cs="Times New Roman"/>
                <w:b/>
                <w:noProof/>
                <w:sz w:val="22"/>
                <w:szCs w:val="22"/>
              </w:rPr>
              <w:t> </w:t>
            </w:r>
            <w:r w:rsidR="00BF179A">
              <w:rPr>
                <w:rFonts w:cs="Times New Roman"/>
                <w:b/>
                <w:noProof/>
                <w:sz w:val="22"/>
                <w:szCs w:val="22"/>
              </w:rPr>
              <w:t> </w:t>
            </w:r>
            <w:r w:rsidR="00BF179A">
              <w:rPr>
                <w:rFonts w:cs="Times New Roman"/>
                <w:b/>
                <w:noProof/>
                <w:sz w:val="22"/>
                <w:szCs w:val="22"/>
              </w:rPr>
              <w:t> </w:t>
            </w:r>
            <w:r w:rsidR="00BF179A">
              <w:rPr>
                <w:rFonts w:cs="Times New Roman"/>
                <w:b/>
                <w:noProof/>
                <w:sz w:val="22"/>
                <w:szCs w:val="22"/>
              </w:rPr>
              <w:t> </w:t>
            </w:r>
            <w:r>
              <w:rPr>
                <w:rFonts w:cs="Times New Roman"/>
                <w:b/>
                <w:sz w:val="22"/>
                <w:szCs w:val="22"/>
              </w:rPr>
              <w:fldChar w:fldCharType="end"/>
            </w:r>
          </w:p>
          <w:p w:rsidR="00BF179A" w:rsidRDefault="00BF179A"/>
          <w:p w:rsidR="00F10418" w:rsidRDefault="00F10418" w:rsidP="00F10418">
            <w:pPr>
              <w:rPr>
                <w:rFonts w:cs="Times New Roman"/>
                <w:b/>
                <w:sz w:val="22"/>
                <w:szCs w:val="22"/>
              </w:rPr>
            </w:pPr>
            <w:r>
              <w:rPr>
                <w:rFonts w:cs="Times New Roman"/>
                <w:b/>
                <w:sz w:val="22"/>
                <w:szCs w:val="22"/>
              </w:rPr>
              <w:t>Outcome 4:</w:t>
            </w:r>
          </w:p>
          <w:p w:rsidR="00F10418" w:rsidRDefault="00740A76" w:rsidP="00F10418">
            <w:pPr>
              <w:rPr>
                <w:rFonts w:cs="Times New Roman"/>
                <w:b/>
                <w:sz w:val="22"/>
                <w:szCs w:val="22"/>
              </w:rPr>
            </w:pPr>
            <w:r>
              <w:rPr>
                <w:rFonts w:cs="Times New Roman"/>
                <w:b/>
                <w:sz w:val="22"/>
                <w:szCs w:val="22"/>
              </w:rPr>
              <w:fldChar w:fldCharType="begin">
                <w:ffData>
                  <w:name w:val=""/>
                  <w:enabled/>
                  <w:calcOnExit w:val="0"/>
                  <w:textInput>
                    <w:maxLength w:val="1000"/>
                  </w:textInput>
                </w:ffData>
              </w:fldChar>
            </w:r>
            <w:r w:rsidR="00F10418">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10418">
              <w:rPr>
                <w:rFonts w:cs="Times New Roman"/>
                <w:b/>
                <w:noProof/>
                <w:sz w:val="22"/>
                <w:szCs w:val="22"/>
              </w:rPr>
              <w:t> </w:t>
            </w:r>
            <w:r w:rsidR="00F10418">
              <w:rPr>
                <w:rFonts w:cs="Times New Roman"/>
                <w:b/>
                <w:noProof/>
                <w:sz w:val="22"/>
                <w:szCs w:val="22"/>
              </w:rPr>
              <w:t> </w:t>
            </w:r>
            <w:r w:rsidR="00F10418">
              <w:rPr>
                <w:rFonts w:cs="Times New Roman"/>
                <w:b/>
                <w:noProof/>
                <w:sz w:val="22"/>
                <w:szCs w:val="22"/>
              </w:rPr>
              <w:t> </w:t>
            </w:r>
            <w:r w:rsidR="00F10418">
              <w:rPr>
                <w:rFonts w:cs="Times New Roman"/>
                <w:b/>
                <w:noProof/>
                <w:sz w:val="22"/>
                <w:szCs w:val="22"/>
              </w:rPr>
              <w:t> </w:t>
            </w:r>
            <w:r w:rsidR="00F10418">
              <w:rPr>
                <w:rFonts w:cs="Times New Roman"/>
                <w:b/>
                <w:noProof/>
                <w:sz w:val="22"/>
                <w:szCs w:val="22"/>
              </w:rPr>
              <w:t> </w:t>
            </w:r>
            <w:r>
              <w:rPr>
                <w:rFonts w:cs="Times New Roman"/>
                <w:b/>
                <w:sz w:val="22"/>
                <w:szCs w:val="22"/>
              </w:rPr>
              <w:fldChar w:fldCharType="end"/>
            </w:r>
          </w:p>
          <w:p w:rsidR="00F10418" w:rsidRDefault="00F10418"/>
        </w:tc>
      </w:tr>
      <w:tr w:rsidR="00C54643" w:rsidRPr="000D4837" w:rsidTr="00DF782D">
        <w:tc>
          <w:tcPr>
            <w:tcW w:w="2988" w:type="dxa"/>
            <w:shd w:val="clear" w:color="auto" w:fill="auto"/>
          </w:tcPr>
          <w:p w:rsidR="00C54643" w:rsidRDefault="00C54643" w:rsidP="00B127F2">
            <w:pPr>
              <w:outlineLvl w:val="0"/>
              <w:rPr>
                <w:rFonts w:cs="Times New Roman"/>
                <w:i/>
                <w:color w:val="000000"/>
                <w:sz w:val="22"/>
                <w:szCs w:val="22"/>
              </w:rPr>
            </w:pPr>
            <w:r>
              <w:rPr>
                <w:rFonts w:cs="Times New Roman"/>
                <w:i/>
                <w:color w:val="000000"/>
                <w:sz w:val="22"/>
                <w:szCs w:val="22"/>
              </w:rPr>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C54643" w:rsidRPr="000D4837" w:rsidRDefault="00C54643" w:rsidP="00B127F2">
            <w:pPr>
              <w:outlineLvl w:val="0"/>
              <w:rPr>
                <w:bCs/>
                <w:i/>
                <w:sz w:val="22"/>
                <w:szCs w:val="22"/>
              </w:rPr>
            </w:pPr>
            <w:r>
              <w:rPr>
                <w:rFonts w:cs="Times New Roman"/>
                <w:i/>
                <w:color w:val="000000"/>
                <w:sz w:val="22"/>
                <w:szCs w:val="22"/>
              </w:rPr>
              <w:t>(1000 characters max.)</w:t>
            </w:r>
          </w:p>
        </w:tc>
        <w:tc>
          <w:tcPr>
            <w:tcW w:w="10080" w:type="dxa"/>
            <w:shd w:val="clear" w:color="auto" w:fill="auto"/>
          </w:tcPr>
          <w:p w:rsidR="00C54643" w:rsidRDefault="00740A76" w:rsidP="005B4E38">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115006" w:rsidRPr="00115006">
              <w:t xml:space="preserve"> The PBO as PBF Secretariat provided specific support to the JSC and the PBF supported projects; for example coordinating the fourth SMC review reporting process and providing technical support to different partners in monitoring and reporting. The submission of the report led to the outcome of the fourth review of the implementation of the Statement of Mutual Commitments in Liberia, thereby providing guidance to the Commission’s engagement to the specific emerging peacebuilding needs and priorities of Liberia in 2015. </w:t>
            </w:r>
            <w:r w:rsidR="005B4E38">
              <w:t>I</w:t>
            </w:r>
            <w:r w:rsidR="00115006" w:rsidRPr="00115006">
              <w:t xml:space="preserve">n spite of challenges, two working level coordination meetings were organized by the PBO on 27 February and 12 March for potential re-alignment </w:t>
            </w:r>
            <w:r w:rsidR="005B4E38">
              <w:t>an</w:t>
            </w:r>
            <w:r w:rsidR="00115006" w:rsidRPr="00115006">
              <w:t xml:space="preserve">d re-prioritization of </w:t>
            </w:r>
            <w:r w:rsidR="00115006" w:rsidRPr="00115006">
              <w:lastRenderedPageBreak/>
              <w:t>program activities. There is improved capacity, coordination and collaboration among projects/partners. For ex: a joint monitoring assessment comprising civil society and 4 other PBF projects to the South Eastern region demonstrates the level of M&amp;E capacity and enhanced coordination between partner</w:t>
            </w:r>
            <w:r w:rsidR="005B4E38">
              <w:t>s.</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D76427">
            <w:pPr>
              <w:outlineLvl w:val="0"/>
              <w:rPr>
                <w:rFonts w:cs="Times New Roman"/>
                <w:i/>
                <w:color w:val="000000"/>
                <w:sz w:val="22"/>
                <w:szCs w:val="22"/>
              </w:rPr>
            </w:pPr>
            <w:r w:rsidRPr="000D4837">
              <w:rPr>
                <w:rFonts w:cs="Times New Roman"/>
                <w:i/>
                <w:color w:val="000000"/>
                <w:sz w:val="22"/>
                <w:szCs w:val="22"/>
              </w:rPr>
              <w:lastRenderedPageBreak/>
              <w:t>Were there catalytic effects from the project in the period reported, including additional funding commitments or unleashing/ unblocking of any peace relevant processes?</w:t>
            </w:r>
          </w:p>
          <w:p w:rsidR="00C54643" w:rsidRPr="000D4837" w:rsidRDefault="00C54643" w:rsidP="00D7642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740A76" w:rsidP="005B4E38">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2E0DEA">
              <w:t xml:space="preserve">With funding from </w:t>
            </w:r>
            <w:r w:rsidR="00723144" w:rsidRPr="00723144">
              <w:t>UNICEF,</w:t>
            </w:r>
            <w:r w:rsidR="002E0DEA">
              <w:t xml:space="preserve"> PBO </w:t>
            </w:r>
            <w:r w:rsidR="00723144" w:rsidRPr="00723144">
              <w:t xml:space="preserve"> reactivated, trained and deployed 75 Junior National Volunteers (JNVs) and 750 community Peace Committee members in 75 communities under its social cohesion initiative ongoing in five counties including Nimba, Grand Gedeh, Maryland, Grand Bassa and Grand Cape Mount Counties. This initiative further strengthen</w:t>
            </w:r>
            <w:r w:rsidR="002E0DEA">
              <w:t>s</w:t>
            </w:r>
            <w:r w:rsidR="00723144" w:rsidRPr="00723144">
              <w:t xml:space="preserve"> local capacity for peace at grass-root level.</w:t>
            </w:r>
            <w:r w:rsidR="005B4E38">
              <w:t xml:space="preserve"> The intervention enhances efforts of the National Youth Volunteers who closely work with JNVs at the community level to provide peacebuilding and conflict mitigation support.</w:t>
            </w:r>
            <w:r w:rsidR="002538C9">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If progress has been slow or inadequate, provide main reasons and what is being done to address them</w:t>
            </w:r>
            <w:r>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740A76" w:rsidP="005B4E38">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115006" w:rsidRPr="00115006">
              <w:t>It is a well known fact that the timely implementation of project activities was impeded by the Ebola outbreak, which had severe consequences on every sector of the country. The second challenge</w:t>
            </w:r>
            <w:r w:rsidR="005B4E38">
              <w:t xml:space="preserve"> was</w:t>
            </w:r>
            <w:r w:rsidR="00115006" w:rsidRPr="00115006">
              <w:t xml:space="preserve"> the delay in the approval of work plans by relevant structures. Since these challenges seem no phased out, the implementation of project activities has been gradually gaining momentum. For example, the rollout of PBO's community strategy has been initiated; as well as a joint monitoring visit of four PBF-supported projects was carried out during the reporting period among others.</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What are the main activities/expected results for the rest of the year?</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740A76" w:rsidP="00551980">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C23439">
              <w:t xml:space="preserve">Organize 2 JSC meetings and produce 1 JSC report; </w:t>
            </w:r>
            <w:r w:rsidR="00E33C88">
              <w:t>organize at least two meetings of PBF projects to further d</w:t>
            </w:r>
            <w:r w:rsidR="00E33C88" w:rsidRPr="00E33C88">
              <w:t>iscuss</w:t>
            </w:r>
            <w:r w:rsidR="00E33C88">
              <w:t>ions on</w:t>
            </w:r>
            <w:r w:rsidR="00E33C88" w:rsidRPr="00E33C88">
              <w:t xml:space="preserve"> </w:t>
            </w:r>
            <w:r w:rsidR="00E33C88">
              <w:t xml:space="preserve">potential areas of re-alignment </w:t>
            </w:r>
            <w:r w:rsidR="00551980">
              <w:t xml:space="preserve">and re-prioritization </w:t>
            </w:r>
            <w:r w:rsidR="00E33C88" w:rsidRPr="00E33C88">
              <w:t>of peacebuilding and reconciliation programmes</w:t>
            </w:r>
            <w:r w:rsidR="00551980">
              <w:t xml:space="preserve"> along </w:t>
            </w:r>
            <w:r w:rsidR="00E33C88" w:rsidRPr="00E33C88">
              <w:t>with other strategic policy frameworks including the Agenda for Transformation, the National Decentralization Programme</w:t>
            </w:r>
            <w:r w:rsidR="00551980">
              <w:t xml:space="preserve">; conduct at least two monitoring visits; provide technical support in the preparation of annual reports by partners; Will continue to provide support to the Law Reform Commission until its perception survey report is produced; </w:t>
            </w:r>
            <w:r w:rsidR="00E33C88" w:rsidRPr="00E33C88">
              <w:t xml:space="preserve"> </w:t>
            </w:r>
            <w:r w:rsidR="00E33C88">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Pr>
                <w:rFonts w:cs="Times New Roman"/>
                <w:i/>
                <w:color w:val="000000"/>
                <w:sz w:val="22"/>
                <w:szCs w:val="22"/>
              </w:rPr>
              <w:t>.</w:t>
            </w:r>
            <w:r w:rsidRPr="000D4837">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740A76" w:rsidP="009E0ED2">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9E0ED2" w:rsidRPr="009E0ED2">
              <w:t>The PBO's current project proposal ends as of June 2015 and is being extended until September 2015. As recommended in the PBO's evaluation report, the Secretariat functions of the PBO including: Support to the JSC (meetings, reporting, monitoring), Coordination and follow up of the PBF portfolio and Monitoring and evaluation at the PPP level will become the responsibilities of the SRSG's Front Office in UNMIL. As a result, the project strategies and budget will be adjusted leading to revised proposal that will focus on providing policy advice and support on peacebuilding, Coordination of GoL peacebuilding agenda, Training, and Liaison with JSC Secretariat co-chair of coordination meetings amongst others.</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A26AD">
            <w:pPr>
              <w:outlineLvl w:val="0"/>
              <w:rPr>
                <w:rFonts w:cs="Times New Roman"/>
                <w:i/>
                <w:color w:val="000000"/>
                <w:sz w:val="22"/>
                <w:szCs w:val="22"/>
              </w:rPr>
            </w:pPr>
            <w:r w:rsidRPr="000D4837">
              <w:rPr>
                <w:rFonts w:cs="Times New Roman"/>
                <w:i/>
                <w:color w:val="000000"/>
                <w:sz w:val="22"/>
                <w:szCs w:val="22"/>
              </w:rPr>
              <w:t xml:space="preserve">What is the </w:t>
            </w:r>
            <w:r>
              <w:rPr>
                <w:rFonts w:cs="Times New Roman"/>
                <w:i/>
                <w:color w:val="000000"/>
                <w:sz w:val="22"/>
                <w:szCs w:val="22"/>
              </w:rPr>
              <w:t xml:space="preserve">project budget </w:t>
            </w:r>
            <w:r>
              <w:rPr>
                <w:rFonts w:cs="Times New Roman"/>
                <w:i/>
                <w:color w:val="000000"/>
                <w:sz w:val="22"/>
                <w:szCs w:val="22"/>
              </w:rPr>
              <w:lastRenderedPageBreak/>
              <w:t>expenditure to date</w:t>
            </w:r>
            <w:r w:rsidRPr="000D4837">
              <w:rPr>
                <w:rFonts w:cs="Times New Roman"/>
                <w:i/>
                <w:color w:val="000000"/>
                <w:sz w:val="22"/>
                <w:szCs w:val="22"/>
              </w:rPr>
              <w:t xml:space="preserve"> (percentage of allocated project budget expensed by the date of the report)</w:t>
            </w:r>
            <w:r>
              <w:rPr>
                <w:rFonts w:cs="Times New Roman"/>
                <w:i/>
                <w:color w:val="000000"/>
                <w:sz w:val="22"/>
                <w:szCs w:val="22"/>
              </w:rPr>
              <w:t xml:space="preserve"> – preliminary figures only</w:t>
            </w:r>
            <w:r w:rsidRPr="000D4837">
              <w:rPr>
                <w:rFonts w:cs="Times New Roman"/>
                <w:i/>
                <w:color w:val="000000"/>
                <w:sz w:val="22"/>
                <w:szCs w:val="22"/>
              </w:rPr>
              <w:t>?</w:t>
            </w:r>
          </w:p>
          <w:p w:rsidR="00C54643" w:rsidRPr="000D4837" w:rsidRDefault="00C54643" w:rsidP="000A26AD">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740A76" w:rsidP="00C95416">
            <w:r w:rsidRPr="00F64D82">
              <w:rPr>
                <w:rFonts w:cs="Times New Roman"/>
                <w:b/>
                <w:sz w:val="22"/>
                <w:szCs w:val="22"/>
              </w:rPr>
              <w:lastRenderedPageBreak/>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C95416">
              <w:t xml:space="preserve">The only information available on current expenditure is reflected in the expenditure column on page </w:t>
            </w:r>
            <w:r w:rsidR="00C95416">
              <w:lastRenderedPageBreak/>
              <w:t>one.</w:t>
            </w:r>
            <w:r w:rsidRPr="00F64D82">
              <w:rPr>
                <w:rFonts w:cs="Times New Roman"/>
                <w:b/>
                <w:sz w:val="22"/>
                <w:szCs w:val="22"/>
              </w:rPr>
              <w:fldChar w:fldCharType="end"/>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Any other information t</w:t>
            </w:r>
            <w:r w:rsidR="00BF179A">
              <w:rPr>
                <w:rFonts w:cs="Times New Roman"/>
                <w:i/>
                <w:color w:val="000000"/>
                <w:sz w:val="22"/>
                <w:szCs w:val="22"/>
              </w:rPr>
              <w:t>hat the project needs to convey</w:t>
            </w:r>
            <w:r w:rsidRPr="000D4837">
              <w:rPr>
                <w:rFonts w:cs="Times New Roman"/>
                <w:i/>
                <w:color w:val="000000"/>
                <w:sz w:val="22"/>
                <w:szCs w:val="22"/>
              </w:rPr>
              <w:t xml:space="preserve"> to PBSO (and JSC) at this stage?</w:t>
            </w:r>
          </w:p>
          <w:p w:rsidR="00096385" w:rsidRPr="000D4837" w:rsidRDefault="00C54643" w:rsidP="00BF179A">
            <w:pPr>
              <w:outlineLvl w:val="0"/>
              <w:rPr>
                <w:rFonts w:cs="Times New Roman"/>
                <w:b/>
                <w:sz w:val="22"/>
                <w:szCs w:val="22"/>
              </w:rPr>
            </w:pPr>
            <w:r>
              <w:rPr>
                <w:rFonts w:cs="Times New Roman"/>
                <w:i/>
                <w:color w:val="000000"/>
                <w:sz w:val="22"/>
                <w:szCs w:val="22"/>
              </w:rPr>
              <w:t>(1</w:t>
            </w:r>
            <w:r w:rsidR="00BF179A">
              <w:rPr>
                <w:rFonts w:cs="Times New Roman"/>
                <w:i/>
                <w:color w:val="000000"/>
                <w:sz w:val="22"/>
                <w:szCs w:val="22"/>
              </w:rPr>
              <w:t>5</w:t>
            </w:r>
            <w:r>
              <w:rPr>
                <w:rFonts w:cs="Times New Roman"/>
                <w:i/>
                <w:color w:val="000000"/>
                <w:sz w:val="22"/>
                <w:szCs w:val="22"/>
              </w:rPr>
              <w:t>00 characters max.)</w:t>
            </w:r>
          </w:p>
        </w:tc>
        <w:tc>
          <w:tcPr>
            <w:tcW w:w="10080" w:type="dxa"/>
            <w:shd w:val="clear" w:color="auto" w:fill="auto"/>
          </w:tcPr>
          <w:p w:rsidR="00CC0EED" w:rsidRPr="000D4837" w:rsidRDefault="00740A76" w:rsidP="000D4837">
            <w:pPr>
              <w:outlineLvl w:val="0"/>
              <w:rPr>
                <w:rFonts w:cs="Times New Roman"/>
                <w:b/>
                <w:sz w:val="22"/>
                <w:szCs w:val="22"/>
              </w:rPr>
            </w:pPr>
            <w:r>
              <w:rPr>
                <w:rFonts w:cs="Times New Roman"/>
                <w:b/>
                <w:sz w:val="22"/>
                <w:szCs w:val="22"/>
              </w:rPr>
              <w:fldChar w:fldCharType="begin">
                <w:ffData>
                  <w:name w:val=""/>
                  <w:enabled/>
                  <w:calcOnExit w:val="0"/>
                  <w:textInput>
                    <w:maxLength w:val="1500"/>
                  </w:textInput>
                </w:ffData>
              </w:fldChar>
            </w:r>
            <w:r w:rsidR="00BF179A">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BF179A">
              <w:rPr>
                <w:rFonts w:cs="Times New Roman"/>
                <w:b/>
                <w:noProof/>
                <w:sz w:val="22"/>
                <w:szCs w:val="22"/>
              </w:rPr>
              <w:t> </w:t>
            </w:r>
            <w:r w:rsidR="00BF179A">
              <w:rPr>
                <w:rFonts w:cs="Times New Roman"/>
                <w:b/>
                <w:noProof/>
                <w:sz w:val="22"/>
                <w:szCs w:val="22"/>
              </w:rPr>
              <w:t> </w:t>
            </w:r>
            <w:r w:rsidR="00BF179A">
              <w:rPr>
                <w:rFonts w:cs="Times New Roman"/>
                <w:b/>
                <w:noProof/>
                <w:sz w:val="22"/>
                <w:szCs w:val="22"/>
              </w:rPr>
              <w:t> </w:t>
            </w:r>
            <w:r w:rsidR="00BF179A">
              <w:rPr>
                <w:rFonts w:cs="Times New Roman"/>
                <w:b/>
                <w:noProof/>
                <w:sz w:val="22"/>
                <w:szCs w:val="22"/>
              </w:rPr>
              <w:t> </w:t>
            </w:r>
            <w:r w:rsidR="00BF179A">
              <w:rPr>
                <w:rFonts w:cs="Times New Roman"/>
                <w:b/>
                <w:noProof/>
                <w:sz w:val="22"/>
                <w:szCs w:val="22"/>
              </w:rPr>
              <w:t> </w:t>
            </w:r>
            <w:r>
              <w:rPr>
                <w:rFonts w:cs="Times New Roman"/>
                <w:b/>
                <w:sz w:val="22"/>
                <w:szCs w:val="22"/>
              </w:rPr>
              <w:fldChar w:fldCharType="end"/>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r w:rsidR="00C54643">
        <w:rPr>
          <w:bCs/>
        </w:rPr>
        <w:t>(250 characters max per entry)</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070"/>
        <w:gridCol w:w="1530"/>
        <w:gridCol w:w="1620"/>
        <w:gridCol w:w="2070"/>
        <w:gridCol w:w="4230"/>
        <w:gridCol w:w="2078"/>
      </w:tblGrid>
      <w:tr w:rsidR="00132065" w:rsidRPr="007D00E3" w:rsidTr="00BF179A">
        <w:tc>
          <w:tcPr>
            <w:tcW w:w="1530" w:type="dxa"/>
          </w:tcPr>
          <w:p w:rsidR="00132065" w:rsidRPr="00DF4C99" w:rsidRDefault="00132065" w:rsidP="006C1B11">
            <w:pPr>
              <w:jc w:val="center"/>
              <w:rPr>
                <w:b/>
              </w:rPr>
            </w:pPr>
          </w:p>
        </w:tc>
        <w:tc>
          <w:tcPr>
            <w:tcW w:w="2070" w:type="dxa"/>
            <w:shd w:val="clear" w:color="auto" w:fill="EEECE1"/>
          </w:tcPr>
          <w:p w:rsidR="00132065" w:rsidRPr="00F3492E" w:rsidRDefault="00132065" w:rsidP="006C1B11">
            <w:pPr>
              <w:jc w:val="center"/>
              <w:rPr>
                <w:b/>
              </w:rPr>
            </w:pPr>
            <w:r w:rsidRPr="00F3492E">
              <w:rPr>
                <w:b/>
              </w:rPr>
              <w:t>Performance Indicators</w:t>
            </w:r>
          </w:p>
        </w:tc>
        <w:tc>
          <w:tcPr>
            <w:tcW w:w="1530" w:type="dxa"/>
            <w:shd w:val="clear" w:color="auto" w:fill="EEECE1"/>
          </w:tcPr>
          <w:p w:rsidR="00132065" w:rsidRPr="00F3492E" w:rsidRDefault="00132065" w:rsidP="006C1B11">
            <w:pPr>
              <w:jc w:val="center"/>
              <w:rPr>
                <w:b/>
              </w:rPr>
            </w:pPr>
            <w:r w:rsidRPr="00F3492E">
              <w:rPr>
                <w:b/>
              </w:rPr>
              <w:t>Indicator Baseline</w:t>
            </w:r>
          </w:p>
        </w:tc>
        <w:tc>
          <w:tcPr>
            <w:tcW w:w="162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070" w:type="dxa"/>
          </w:tcPr>
          <w:p w:rsidR="00132065" w:rsidRPr="00F3492E" w:rsidRDefault="006A57FB" w:rsidP="006A57FB">
            <w:pPr>
              <w:jc w:val="center"/>
              <w:rPr>
                <w:b/>
              </w:rPr>
            </w:pPr>
            <w:r>
              <w:rPr>
                <w:b/>
              </w:rPr>
              <w:t>Current i</w:t>
            </w:r>
            <w:r w:rsidR="00837D7F">
              <w:rPr>
                <w:b/>
              </w:rPr>
              <w:t>ndicator progress</w:t>
            </w:r>
          </w:p>
        </w:tc>
        <w:tc>
          <w:tcPr>
            <w:tcW w:w="4230"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C54643" w:rsidRPr="007D00E3" w:rsidTr="00BF179A">
        <w:trPr>
          <w:trHeight w:val="548"/>
        </w:trPr>
        <w:tc>
          <w:tcPr>
            <w:tcW w:w="1530" w:type="dxa"/>
            <w:vMerge w:val="restart"/>
          </w:tcPr>
          <w:p w:rsidR="00C54643" w:rsidRDefault="00C54643" w:rsidP="00837D7F">
            <w:pPr>
              <w:rPr>
                <w:b/>
              </w:rPr>
            </w:pPr>
            <w:r w:rsidRPr="00DF4C99">
              <w:rPr>
                <w:b/>
              </w:rPr>
              <w:t>Outcome 1</w:t>
            </w:r>
          </w:p>
          <w:p w:rsidR="00C54643" w:rsidRPr="00DF4C99" w:rsidRDefault="00740A76" w:rsidP="00FE4013">
            <w:pPr>
              <w:rPr>
                <w:b/>
              </w:rPr>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E4013" w:rsidRPr="00FE4013">
              <w:t xml:space="preserve">Effective coordination, monitoring, reporting, evaluation and communication of all PBF-supported projects in Liberia </w:t>
            </w:r>
            <w:r>
              <w:rPr>
                <w:rFonts w:cs="Times New Roman"/>
                <w:b/>
                <w:sz w:val="22"/>
                <w:szCs w:val="22"/>
              </w:rPr>
              <w:fldChar w:fldCharType="end"/>
            </w:r>
          </w:p>
        </w:tc>
        <w:tc>
          <w:tcPr>
            <w:tcW w:w="2070" w:type="dxa"/>
            <w:shd w:val="clear" w:color="auto" w:fill="EEECE1"/>
          </w:tcPr>
          <w:p w:rsidR="00C54643" w:rsidRDefault="00C54643" w:rsidP="006C1B11">
            <w:pPr>
              <w:jc w:val="both"/>
            </w:pPr>
            <w:r>
              <w:t>Indicator 1.1</w:t>
            </w:r>
          </w:p>
          <w:p w:rsidR="00C54643" w:rsidRPr="00F3492E" w:rsidRDefault="00740A76" w:rsidP="00FE4013">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E4013" w:rsidRPr="00FE4013">
              <w:t>JSC Annual Reports submitted within 7 days of the deadline</w:t>
            </w:r>
            <w:r>
              <w:rPr>
                <w:rFonts w:cs="Times New Roman"/>
                <w:b/>
                <w:sz w:val="22"/>
                <w:szCs w:val="22"/>
              </w:rPr>
              <w:fldChar w:fldCharType="end"/>
            </w:r>
          </w:p>
        </w:tc>
        <w:tc>
          <w:tcPr>
            <w:tcW w:w="1530" w:type="dxa"/>
            <w:shd w:val="clear" w:color="auto" w:fill="EEECE1"/>
          </w:tcPr>
          <w:p w:rsidR="00FE4013" w:rsidRPr="00FE4013" w:rsidRDefault="00740A76" w:rsidP="00FE4013">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E4013" w:rsidRPr="00FE4013">
              <w:t>Baseline: 13 (JSC meetings since 2011)</w:t>
            </w:r>
          </w:p>
          <w:p w:rsidR="00FE4013" w:rsidRPr="00FE4013" w:rsidRDefault="00FE4013" w:rsidP="00FE4013">
            <w:r w:rsidRPr="00FE4013">
              <w:t>4 (JSC 2014)</w:t>
            </w:r>
          </w:p>
          <w:p w:rsidR="00EF534E" w:rsidRDefault="00EF534E" w:rsidP="00FE4013"/>
          <w:p w:rsidR="00C54643" w:rsidRPr="007D00E3" w:rsidRDefault="00740A76" w:rsidP="00FE4013">
            <w:r>
              <w:rPr>
                <w:rFonts w:cs="Times New Roman"/>
                <w:b/>
                <w:sz w:val="22"/>
                <w:szCs w:val="22"/>
              </w:rPr>
              <w:fldChar w:fldCharType="end"/>
            </w:r>
          </w:p>
        </w:tc>
        <w:tc>
          <w:tcPr>
            <w:tcW w:w="1620" w:type="dxa"/>
            <w:shd w:val="clear" w:color="auto" w:fill="EEECE1"/>
          </w:tcPr>
          <w:p w:rsidR="00C54643" w:rsidRDefault="00740A76" w:rsidP="00EF534E">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EF534E" w:rsidRPr="00EF534E">
              <w:t>Target (Sep 2015):</w:t>
            </w:r>
            <w:r w:rsidR="00EF534E">
              <w:t xml:space="preserve"> 3 in + 17(2013 and2014)</w:t>
            </w:r>
            <w:r w:rsidR="00EF534E" w:rsidRPr="00EF534E">
              <w:t xml:space="preserve"> </w:t>
            </w:r>
            <w:r w:rsidRPr="00A9625C">
              <w:rPr>
                <w:rFonts w:cs="Times New Roman"/>
                <w:b/>
                <w:sz w:val="22"/>
                <w:szCs w:val="22"/>
              </w:rPr>
              <w:fldChar w:fldCharType="end"/>
            </w:r>
          </w:p>
        </w:tc>
        <w:tc>
          <w:tcPr>
            <w:tcW w:w="2070" w:type="dxa"/>
          </w:tcPr>
          <w:p w:rsidR="00C54643" w:rsidRDefault="00740A76" w:rsidP="007A716F">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7A716F">
              <w:t>Submission time is at the end of the reporting period.</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48"/>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1.2</w:t>
            </w:r>
          </w:p>
          <w:p w:rsidR="007A716F" w:rsidRDefault="00740A76" w:rsidP="00EF534E">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EF534E" w:rsidRPr="00EF534E">
              <w:t>Quality of JSC Annual Reports rated “acceptable” by PBSO review team</w:t>
            </w:r>
          </w:p>
          <w:p w:rsidR="007A716F" w:rsidRDefault="007A716F" w:rsidP="00EF534E">
            <w:pPr>
              <w:jc w:val="both"/>
            </w:pPr>
          </w:p>
          <w:p w:rsidR="007A716F" w:rsidRDefault="007A716F" w:rsidP="00EF534E">
            <w:pPr>
              <w:jc w:val="both"/>
            </w:pPr>
          </w:p>
          <w:p w:rsidR="007A716F" w:rsidRDefault="007A716F" w:rsidP="00EF534E">
            <w:pPr>
              <w:jc w:val="both"/>
            </w:pPr>
          </w:p>
          <w:p w:rsidR="007A716F" w:rsidRDefault="007A716F" w:rsidP="00EF534E">
            <w:pPr>
              <w:jc w:val="both"/>
            </w:pPr>
          </w:p>
          <w:p w:rsidR="007A716F" w:rsidRDefault="007A716F" w:rsidP="00EF534E">
            <w:pPr>
              <w:jc w:val="both"/>
            </w:pPr>
            <w:r>
              <w:t>Indicator 1.3</w:t>
            </w:r>
          </w:p>
          <w:p w:rsidR="007A716F" w:rsidRDefault="007A716F" w:rsidP="00EF534E">
            <w:pPr>
              <w:jc w:val="both"/>
            </w:pPr>
            <w:r w:rsidRPr="007A716F">
              <w:t xml:space="preserve">Mid-year and annual reviews, as well as evaluations, </w:t>
            </w:r>
            <w:r w:rsidRPr="007A716F">
              <w:lastRenderedPageBreak/>
              <w:t>conducted on time</w:t>
            </w:r>
          </w:p>
          <w:p w:rsidR="00C54643" w:rsidRPr="00F3492E" w:rsidRDefault="00740A76" w:rsidP="00EF534E">
            <w:pPr>
              <w:jc w:val="both"/>
            </w:pPr>
            <w:r>
              <w:rPr>
                <w:rFonts w:cs="Times New Roman"/>
                <w:b/>
                <w:sz w:val="22"/>
                <w:szCs w:val="22"/>
              </w:rPr>
              <w:fldChar w:fldCharType="end"/>
            </w:r>
          </w:p>
        </w:tc>
        <w:tc>
          <w:tcPr>
            <w:tcW w:w="1530" w:type="dxa"/>
            <w:shd w:val="clear" w:color="auto" w:fill="EEECE1"/>
          </w:tcPr>
          <w:p w:rsidR="007A716F" w:rsidRPr="007A716F" w:rsidRDefault="00740A76" w:rsidP="007A716F">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7A716F" w:rsidRPr="007A716F">
              <w:t xml:space="preserve">1 (JSC Annual Report 2012) </w:t>
            </w:r>
          </w:p>
          <w:p w:rsidR="007A716F" w:rsidRPr="007A716F" w:rsidRDefault="007A716F" w:rsidP="007A716F">
            <w:r w:rsidRPr="007A716F">
              <w:t>1 (JSC Annual Report 2013)</w:t>
            </w:r>
          </w:p>
          <w:p w:rsidR="007A716F" w:rsidRDefault="007A716F" w:rsidP="007A716F">
            <w:r w:rsidRPr="007A716F">
              <w:t>1 (JSC Annual Report 2014)</w:t>
            </w:r>
          </w:p>
          <w:p w:rsidR="007A716F" w:rsidRDefault="007A716F" w:rsidP="007A716F"/>
          <w:p w:rsidR="00F90CC6" w:rsidRDefault="007A716F" w:rsidP="007A716F">
            <w:r w:rsidRPr="007A716F">
              <w:t>Baseline (Sep 2013):</w:t>
            </w:r>
            <w:r w:rsidR="00F913DB">
              <w:t xml:space="preserve"> </w:t>
            </w:r>
            <w:r w:rsidR="00F90CC6">
              <w:t>9</w:t>
            </w:r>
          </w:p>
          <w:p w:rsidR="007A716F" w:rsidRPr="007A716F" w:rsidRDefault="00F90CC6" w:rsidP="007A716F">
            <w:r>
              <w:t>2014: 11</w:t>
            </w:r>
            <w:r w:rsidR="007A716F" w:rsidRPr="007A716F">
              <w:t xml:space="preserve"> </w:t>
            </w:r>
          </w:p>
          <w:p w:rsidR="00C54643" w:rsidRDefault="00740A76" w:rsidP="007A716F">
            <w:r w:rsidRPr="008B41E0">
              <w:rPr>
                <w:rFonts w:cs="Times New Roman"/>
                <w:b/>
                <w:sz w:val="22"/>
                <w:szCs w:val="22"/>
              </w:rPr>
              <w:fldChar w:fldCharType="end"/>
            </w:r>
          </w:p>
        </w:tc>
        <w:tc>
          <w:tcPr>
            <w:tcW w:w="1620" w:type="dxa"/>
            <w:shd w:val="clear" w:color="auto" w:fill="EEECE1"/>
          </w:tcPr>
          <w:p w:rsidR="007A716F" w:rsidRDefault="00740A76" w:rsidP="007A716F">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EF534E">
              <w:t>(Sep 2015)</w:t>
            </w:r>
            <w:r w:rsidR="007A716F">
              <w:t xml:space="preserve"> 1 annually.</w:t>
            </w:r>
          </w:p>
          <w:p w:rsidR="007A716F" w:rsidRDefault="007A716F" w:rsidP="007A716F"/>
          <w:p w:rsidR="007A716F" w:rsidRDefault="007A716F" w:rsidP="007A716F"/>
          <w:p w:rsidR="007A716F" w:rsidRDefault="007A716F" w:rsidP="007A716F"/>
          <w:p w:rsidR="007A716F" w:rsidRDefault="007A716F" w:rsidP="007A716F"/>
          <w:p w:rsidR="007A716F" w:rsidRDefault="007A716F" w:rsidP="007A716F"/>
          <w:p w:rsidR="007A716F" w:rsidRDefault="007A716F" w:rsidP="007A716F"/>
          <w:p w:rsidR="007A716F" w:rsidRDefault="007A716F" w:rsidP="007A716F"/>
          <w:p w:rsidR="007A716F" w:rsidRDefault="007A716F" w:rsidP="007A716F"/>
          <w:p w:rsidR="007A716F" w:rsidRPr="007A716F" w:rsidRDefault="007A716F" w:rsidP="007A716F">
            <w:r w:rsidRPr="007A716F">
              <w:t xml:space="preserve">Target (Sep 2015): </w:t>
            </w:r>
            <w:r w:rsidR="00F913DB">
              <w:t>1</w:t>
            </w:r>
            <w:r w:rsidR="00F90CC6">
              <w:t>1</w:t>
            </w:r>
            <w:r w:rsidR="00F913DB">
              <w:t xml:space="preserve"> reports</w:t>
            </w:r>
          </w:p>
          <w:p w:rsidR="007A716F" w:rsidRDefault="007A716F" w:rsidP="007A716F"/>
          <w:p w:rsidR="00C54643" w:rsidRDefault="00EF534E" w:rsidP="007A716F">
            <w:r>
              <w:t xml:space="preserve"> </w:t>
            </w:r>
            <w:r w:rsidR="00740A76" w:rsidRPr="00A9625C">
              <w:rPr>
                <w:rFonts w:cs="Times New Roman"/>
                <w:b/>
                <w:sz w:val="22"/>
                <w:szCs w:val="22"/>
              </w:rPr>
              <w:fldChar w:fldCharType="end"/>
            </w:r>
          </w:p>
        </w:tc>
        <w:tc>
          <w:tcPr>
            <w:tcW w:w="2070" w:type="dxa"/>
          </w:tcPr>
          <w:p w:rsidR="00F913DB" w:rsidRDefault="00740A76" w:rsidP="007A716F">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7A716F" w:rsidRPr="007A716F">
              <w:t>Submission is at the end of the reporting period.</w:t>
            </w:r>
          </w:p>
          <w:p w:rsidR="00F913DB" w:rsidRDefault="00F913DB" w:rsidP="007A716F"/>
          <w:p w:rsidR="00F913DB" w:rsidRDefault="00F913DB" w:rsidP="007A716F"/>
          <w:p w:rsidR="00F913DB" w:rsidRDefault="00F913DB" w:rsidP="007A716F"/>
          <w:p w:rsidR="00F913DB" w:rsidRDefault="00F913DB" w:rsidP="007A716F"/>
          <w:p w:rsidR="00F913DB" w:rsidRDefault="00F913DB" w:rsidP="007A716F"/>
          <w:p w:rsidR="00F913DB" w:rsidRDefault="00F913DB" w:rsidP="007A716F">
            <w:r w:rsidRPr="00F913DB">
              <w:t>Conduct quality review of  PBF half yearly project reports prepared by RUNOs under the Priority Plan  2014-2016</w:t>
            </w:r>
          </w:p>
          <w:p w:rsidR="00C54643" w:rsidRDefault="00740A76" w:rsidP="007A716F">
            <w:r w:rsidRPr="00A9625C">
              <w:rPr>
                <w:rFonts w:cs="Times New Roman"/>
                <w:b/>
                <w:sz w:val="22"/>
                <w:szCs w:val="22"/>
              </w:rPr>
              <w:lastRenderedPageBreak/>
              <w:fldChar w:fldCharType="end"/>
            </w:r>
          </w:p>
        </w:tc>
        <w:tc>
          <w:tcPr>
            <w:tcW w:w="4230" w:type="dxa"/>
          </w:tcPr>
          <w:p w:rsidR="00C54643" w:rsidRDefault="00740A76">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48"/>
        </w:trPr>
        <w:tc>
          <w:tcPr>
            <w:tcW w:w="1530" w:type="dxa"/>
            <w:vMerge w:val="restart"/>
          </w:tcPr>
          <w:p w:rsidR="00C54643" w:rsidRDefault="00C54643" w:rsidP="006C1B11">
            <w:r w:rsidRPr="00D33A6D">
              <w:lastRenderedPageBreak/>
              <w:t>Output 1.1</w:t>
            </w:r>
          </w:p>
          <w:p w:rsidR="00C54643" w:rsidRPr="00D33A6D" w:rsidRDefault="00740A76"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90CC6" w:rsidRPr="00F90CC6">
              <w:t xml:space="preserve">PBO as PBF Secretariat effectively coordinates the implementation of the Priority Plan, including the organization of JSC meetings, coordinating the analysis and reporting on PPP outcome results, and facilitating the SMC Reviews   </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1.1.1</w:t>
            </w:r>
          </w:p>
          <w:p w:rsidR="00F90CC6" w:rsidRPr="00F90CC6" w:rsidRDefault="00740A76" w:rsidP="00F90CC6">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90CC6" w:rsidRPr="00F90CC6">
              <w:t>Number of JSC meetings coordinated.</w:t>
            </w:r>
          </w:p>
          <w:p w:rsidR="00C54643" w:rsidRPr="00F3492E" w:rsidRDefault="00740A76" w:rsidP="00F90CC6">
            <w:pPr>
              <w:jc w:val="both"/>
            </w:pPr>
            <w:r>
              <w:rPr>
                <w:rFonts w:cs="Times New Roman"/>
                <w:b/>
                <w:sz w:val="22"/>
                <w:szCs w:val="22"/>
              </w:rPr>
              <w:fldChar w:fldCharType="end"/>
            </w:r>
          </w:p>
        </w:tc>
        <w:tc>
          <w:tcPr>
            <w:tcW w:w="1530" w:type="dxa"/>
            <w:shd w:val="clear" w:color="auto" w:fill="EEECE1"/>
          </w:tcPr>
          <w:p w:rsidR="00F90CC6" w:rsidRPr="00F90CC6" w:rsidRDefault="00740A76" w:rsidP="00F90CC6">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F90CC6" w:rsidRPr="00F90CC6">
              <w:t>Baseline (Sep 2013)</w:t>
            </w:r>
          </w:p>
          <w:p w:rsidR="00F90CC6" w:rsidRPr="00F90CC6" w:rsidRDefault="00F90CC6" w:rsidP="00F90CC6">
            <w:r w:rsidRPr="00F90CC6">
              <w:t>13 (JSC meetings since 2011)</w:t>
            </w:r>
          </w:p>
          <w:p w:rsidR="00F90CC6" w:rsidRPr="00F90CC6" w:rsidRDefault="00F90CC6" w:rsidP="00F90CC6">
            <w:r w:rsidRPr="00F90CC6">
              <w:t>4 (JSC 2014)</w:t>
            </w:r>
          </w:p>
          <w:p w:rsidR="00C54643" w:rsidRDefault="00740A76" w:rsidP="00F90CC6">
            <w:r w:rsidRPr="008B41E0">
              <w:rPr>
                <w:rFonts w:cs="Times New Roman"/>
                <w:b/>
                <w:sz w:val="22"/>
                <w:szCs w:val="22"/>
              </w:rPr>
              <w:fldChar w:fldCharType="end"/>
            </w:r>
          </w:p>
        </w:tc>
        <w:tc>
          <w:tcPr>
            <w:tcW w:w="1620" w:type="dxa"/>
            <w:shd w:val="clear" w:color="auto" w:fill="EEECE1"/>
          </w:tcPr>
          <w:p w:rsidR="00C54643" w:rsidRDefault="00740A76" w:rsidP="00F90CC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90CC6" w:rsidRPr="00F90CC6">
              <w:t>Target (</w:t>
            </w:r>
            <w:r w:rsidR="00F90CC6">
              <w:t>Sept 2015</w:t>
            </w:r>
            <w:r w:rsidR="00F90CC6" w:rsidRPr="00F90CC6">
              <w:t>)</w:t>
            </w:r>
            <w:r w:rsidR="00F90CC6">
              <w:t xml:space="preserve"> 3</w:t>
            </w:r>
            <w:r w:rsidRPr="00A9625C">
              <w:rPr>
                <w:rFonts w:cs="Times New Roman"/>
                <w:b/>
                <w:sz w:val="22"/>
                <w:szCs w:val="22"/>
              </w:rPr>
              <w:fldChar w:fldCharType="end"/>
            </w:r>
          </w:p>
        </w:tc>
        <w:tc>
          <w:tcPr>
            <w:tcW w:w="2070" w:type="dxa"/>
          </w:tcPr>
          <w:p w:rsidR="00C54643" w:rsidRDefault="00740A76" w:rsidP="00F90CC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90CC6">
              <w:t>Two JSC meetings have been held and minutes produced.</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1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1.1.2</w:t>
            </w:r>
          </w:p>
          <w:p w:rsidR="00F90CC6" w:rsidRDefault="00740A76" w:rsidP="00F90CC6">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90CC6" w:rsidRPr="00F90CC6">
              <w:t>Number of SMC Annual Review Reports produced.</w:t>
            </w:r>
          </w:p>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Pr="00947B63" w:rsidRDefault="00947B63" w:rsidP="00947B63">
            <w:r w:rsidRPr="00947B63">
              <w:t>Output Indicator 1.</w:t>
            </w:r>
            <w:r>
              <w:t>1</w:t>
            </w:r>
            <w:r w:rsidRPr="00947B63">
              <w:t xml:space="preserve">3: </w:t>
            </w:r>
          </w:p>
          <w:p w:rsidR="00947B63" w:rsidRPr="00F90CC6" w:rsidRDefault="00947B63" w:rsidP="00947B63">
            <w:r w:rsidRPr="00947B63">
              <w:t xml:space="preserve">Number of JSC Annual Reports </w:t>
            </w:r>
            <w:r w:rsidRPr="00947B63">
              <w:lastRenderedPageBreak/>
              <w:t>produced</w:t>
            </w:r>
          </w:p>
          <w:p w:rsidR="00C54643" w:rsidRPr="00F3492E" w:rsidRDefault="00740A76" w:rsidP="00F90CC6">
            <w:pPr>
              <w:jc w:val="both"/>
            </w:pPr>
            <w:r>
              <w:rPr>
                <w:rFonts w:cs="Times New Roman"/>
                <w:b/>
                <w:sz w:val="22"/>
                <w:szCs w:val="22"/>
              </w:rPr>
              <w:fldChar w:fldCharType="end"/>
            </w:r>
          </w:p>
        </w:tc>
        <w:tc>
          <w:tcPr>
            <w:tcW w:w="1530" w:type="dxa"/>
            <w:shd w:val="clear" w:color="auto" w:fill="EEECE1"/>
          </w:tcPr>
          <w:p w:rsidR="00F90CC6" w:rsidRPr="00F90CC6" w:rsidRDefault="00740A76" w:rsidP="00F90CC6">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F90CC6" w:rsidRPr="00F90CC6">
              <w:t>Baseline (Dec 2013)</w:t>
            </w:r>
          </w:p>
          <w:p w:rsidR="00F90CC6" w:rsidRPr="00F90CC6" w:rsidRDefault="00F90CC6" w:rsidP="00F90CC6">
            <w:r w:rsidRPr="00F90CC6">
              <w:t>1 SMC  Review report (2011)</w:t>
            </w:r>
          </w:p>
          <w:p w:rsidR="00F90CC6" w:rsidRPr="00F90CC6" w:rsidRDefault="00F90CC6" w:rsidP="00F90CC6">
            <w:r w:rsidRPr="00F90CC6">
              <w:t>1 SMC Review Report (2012)</w:t>
            </w:r>
          </w:p>
          <w:p w:rsidR="00F90CC6" w:rsidRPr="00F90CC6" w:rsidRDefault="00F90CC6" w:rsidP="00F90CC6">
            <w:r w:rsidRPr="00F90CC6">
              <w:t>1 SMC Review Report (2013)</w:t>
            </w:r>
          </w:p>
          <w:p w:rsidR="00F90CC6" w:rsidRDefault="00F90CC6" w:rsidP="00F90CC6">
            <w:r w:rsidRPr="00F90CC6">
              <w:t>1 SMC Review Report (2014)</w:t>
            </w:r>
          </w:p>
          <w:p w:rsidR="00947B63" w:rsidRDefault="00947B63" w:rsidP="00F90CC6"/>
          <w:p w:rsidR="00947B63" w:rsidRPr="00947B63" w:rsidRDefault="00947B63" w:rsidP="00947B63">
            <w:r w:rsidRPr="00947B63">
              <w:t>Baseline (Dec 2013):</w:t>
            </w:r>
          </w:p>
          <w:p w:rsidR="00947B63" w:rsidRPr="00947B63" w:rsidRDefault="00947B63" w:rsidP="00947B63">
            <w:r w:rsidRPr="00947B63">
              <w:t xml:space="preserve">1 (JSC Annual </w:t>
            </w:r>
            <w:r w:rsidRPr="00947B63">
              <w:lastRenderedPageBreak/>
              <w:t xml:space="preserve">Report 2012) </w:t>
            </w:r>
          </w:p>
          <w:p w:rsidR="00947B63" w:rsidRPr="00947B63" w:rsidRDefault="00947B63" w:rsidP="00947B63">
            <w:r w:rsidRPr="00947B63">
              <w:t>1 (JSC Annual Report 2013)</w:t>
            </w:r>
          </w:p>
          <w:p w:rsidR="00947B63" w:rsidRPr="00F90CC6" w:rsidRDefault="00947B63" w:rsidP="00947B63">
            <w:r w:rsidRPr="00947B63">
              <w:t>1 (JSC Annual Report 2014)</w:t>
            </w:r>
          </w:p>
          <w:p w:rsidR="00C54643" w:rsidRDefault="00740A76" w:rsidP="00F90CC6">
            <w:r w:rsidRPr="008B41E0">
              <w:rPr>
                <w:rFonts w:cs="Times New Roman"/>
                <w:b/>
                <w:sz w:val="22"/>
                <w:szCs w:val="22"/>
              </w:rPr>
              <w:fldChar w:fldCharType="end"/>
            </w:r>
          </w:p>
        </w:tc>
        <w:tc>
          <w:tcPr>
            <w:tcW w:w="1620" w:type="dxa"/>
            <w:shd w:val="clear" w:color="auto" w:fill="EEECE1"/>
          </w:tcPr>
          <w:p w:rsidR="00947B63" w:rsidRDefault="00740A76" w:rsidP="00F90CC6">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90CC6">
              <w:t>Target (Sept2015) 1</w:t>
            </w:r>
          </w:p>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C54643" w:rsidRDefault="00947B63" w:rsidP="00947B63">
            <w:r>
              <w:t>Target (Dec. 2015)1</w:t>
            </w:r>
            <w:r w:rsidR="00740A76" w:rsidRPr="00A9625C">
              <w:rPr>
                <w:rFonts w:cs="Times New Roman"/>
                <w:b/>
                <w:sz w:val="22"/>
                <w:szCs w:val="22"/>
              </w:rPr>
              <w:fldChar w:fldCharType="end"/>
            </w:r>
          </w:p>
        </w:tc>
        <w:tc>
          <w:tcPr>
            <w:tcW w:w="2070" w:type="dxa"/>
          </w:tcPr>
          <w:p w:rsidR="00947B63" w:rsidRDefault="00740A76" w:rsidP="00F90CC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90CC6">
              <w:t>The SMC draft report was produced and submitted to PBSO.</w:t>
            </w:r>
          </w:p>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p w:rsidR="00947B63" w:rsidRDefault="00947B63" w:rsidP="00F90CC6">
            <w:r>
              <w:t>Report period has not reached.</w:t>
            </w:r>
          </w:p>
          <w:p w:rsidR="00C54643" w:rsidRDefault="00740A76" w:rsidP="00F90CC6">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40"/>
        </w:trPr>
        <w:tc>
          <w:tcPr>
            <w:tcW w:w="1530" w:type="dxa"/>
            <w:vMerge w:val="restart"/>
          </w:tcPr>
          <w:p w:rsidR="00C54643" w:rsidRDefault="00C54643" w:rsidP="006C1B11">
            <w:r w:rsidRPr="00D33A6D">
              <w:lastRenderedPageBreak/>
              <w:t>Output 1.2</w:t>
            </w:r>
          </w:p>
          <w:p w:rsidR="00C54643" w:rsidRPr="00D33A6D" w:rsidRDefault="00740A76" w:rsidP="00947B63">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47B63" w:rsidRPr="00947B63">
              <w:t>Priority Plan effectively monitored, reported on and evaluated</w:t>
            </w:r>
            <w:r>
              <w:rPr>
                <w:rFonts w:cs="Times New Roman"/>
                <w:b/>
                <w:sz w:val="22"/>
                <w:szCs w:val="22"/>
              </w:rPr>
              <w:fldChar w:fldCharType="end"/>
            </w:r>
          </w:p>
        </w:tc>
        <w:tc>
          <w:tcPr>
            <w:tcW w:w="2070" w:type="dxa"/>
            <w:shd w:val="clear" w:color="auto" w:fill="EEECE1"/>
          </w:tcPr>
          <w:p w:rsidR="00C54643" w:rsidRDefault="00C54643" w:rsidP="006C1B11">
            <w:pPr>
              <w:jc w:val="both"/>
            </w:pPr>
            <w:r w:rsidRPr="00F3492E">
              <w:t>Indicator  1.2.1</w:t>
            </w:r>
          </w:p>
          <w:p w:rsidR="00C54643" w:rsidRPr="00F3492E" w:rsidRDefault="00740A76" w:rsidP="00947B63">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47B63" w:rsidRPr="00947B63">
              <w:t xml:space="preserve"> Number of M&amp;E trainings for PBF partners conducted by PBO </w:t>
            </w:r>
            <w:r>
              <w:rPr>
                <w:rFonts w:cs="Times New Roman"/>
                <w:b/>
                <w:sz w:val="22"/>
                <w:szCs w:val="22"/>
              </w:rPr>
              <w:fldChar w:fldCharType="end"/>
            </w:r>
          </w:p>
        </w:tc>
        <w:tc>
          <w:tcPr>
            <w:tcW w:w="1530" w:type="dxa"/>
            <w:shd w:val="clear" w:color="auto" w:fill="EEECE1"/>
          </w:tcPr>
          <w:p w:rsidR="00947B63" w:rsidRPr="00947B63" w:rsidRDefault="00740A76" w:rsidP="00947B63">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947B63" w:rsidRPr="00947B63">
              <w:t xml:space="preserve">Baseline (Dec 2013): </w:t>
            </w:r>
          </w:p>
          <w:p w:rsidR="00947B63" w:rsidRDefault="00947B63" w:rsidP="00947B63">
            <w:r w:rsidRPr="00947B63">
              <w:t>3 trainings in March, October and December 2013</w:t>
            </w:r>
            <w:r>
              <w:t>.</w:t>
            </w:r>
          </w:p>
          <w:p w:rsidR="00C54643" w:rsidRDefault="00947B63" w:rsidP="00947B63">
            <w:r>
              <w:t>2015:1</w:t>
            </w:r>
            <w:r w:rsidR="00740A76" w:rsidRPr="008B41E0">
              <w:rPr>
                <w:rFonts w:cs="Times New Roman"/>
                <w:b/>
                <w:sz w:val="22"/>
                <w:szCs w:val="22"/>
              </w:rPr>
              <w:fldChar w:fldCharType="end"/>
            </w:r>
          </w:p>
        </w:tc>
        <w:tc>
          <w:tcPr>
            <w:tcW w:w="1620" w:type="dxa"/>
            <w:shd w:val="clear" w:color="auto" w:fill="EEECE1"/>
          </w:tcPr>
          <w:p w:rsidR="00C54643" w:rsidRDefault="00740A76" w:rsidP="00947B63">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47B63">
              <w:t>Target(2015)1</w:t>
            </w:r>
            <w:r w:rsidRPr="00A9625C">
              <w:rPr>
                <w:rFonts w:cs="Times New Roman"/>
                <w:b/>
                <w:sz w:val="22"/>
                <w:szCs w:val="22"/>
              </w:rPr>
              <w:fldChar w:fldCharType="end"/>
            </w:r>
          </w:p>
        </w:tc>
        <w:tc>
          <w:tcPr>
            <w:tcW w:w="2070" w:type="dxa"/>
          </w:tcPr>
          <w:p w:rsidR="00C54643" w:rsidRDefault="00740A76" w:rsidP="00947B63">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47B63">
              <w:t>PBF partners, project/program staff were trained in monitoring, reporting and evaluation in March 2015.</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67"/>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1.2.2</w:t>
            </w:r>
          </w:p>
          <w:p w:rsidR="00C24E9F" w:rsidRDefault="00740A76" w:rsidP="00947B63">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47B63" w:rsidRPr="00947B63">
              <w:t>Number of PBF project annual reports prepared by RUNOs and quality reviewed  by PBO</w:t>
            </w:r>
            <w:r w:rsidR="00947B63">
              <w:t>.</w:t>
            </w:r>
          </w:p>
          <w:p w:rsidR="00C24E9F" w:rsidRDefault="00C24E9F" w:rsidP="00947B63">
            <w:pPr>
              <w:jc w:val="both"/>
            </w:pPr>
          </w:p>
          <w:p w:rsidR="00C24E9F" w:rsidRDefault="00C24E9F" w:rsidP="00947B63">
            <w:pPr>
              <w:jc w:val="both"/>
            </w:pPr>
          </w:p>
          <w:p w:rsidR="00C24E9F" w:rsidRDefault="00C24E9F" w:rsidP="00947B63">
            <w:pPr>
              <w:jc w:val="both"/>
            </w:pPr>
          </w:p>
          <w:p w:rsidR="00C24E9F" w:rsidRDefault="00C24E9F" w:rsidP="00947B63">
            <w:pPr>
              <w:jc w:val="both"/>
            </w:pPr>
          </w:p>
          <w:p w:rsidR="00C24E9F" w:rsidRDefault="00C24E9F" w:rsidP="00947B63">
            <w:pPr>
              <w:jc w:val="both"/>
            </w:pPr>
          </w:p>
          <w:p w:rsidR="00C24E9F" w:rsidRDefault="00C24E9F" w:rsidP="00947B63">
            <w:pPr>
              <w:jc w:val="both"/>
            </w:pPr>
          </w:p>
          <w:p w:rsidR="00C24E9F" w:rsidRDefault="00C24E9F" w:rsidP="00947B63">
            <w:pPr>
              <w:jc w:val="both"/>
            </w:pPr>
          </w:p>
          <w:p w:rsidR="00C24E9F" w:rsidRDefault="00C24E9F" w:rsidP="00947B63">
            <w:pPr>
              <w:jc w:val="both"/>
            </w:pPr>
          </w:p>
          <w:p w:rsidR="00C24E9F" w:rsidRDefault="00C24E9F" w:rsidP="00947B63">
            <w:pPr>
              <w:jc w:val="both"/>
            </w:pPr>
          </w:p>
          <w:p w:rsidR="00C24E9F" w:rsidRDefault="00C24E9F" w:rsidP="00947B63">
            <w:pPr>
              <w:jc w:val="both"/>
            </w:pPr>
          </w:p>
          <w:p w:rsidR="00C24E9F" w:rsidRDefault="00C24E9F" w:rsidP="00947B63">
            <w:pPr>
              <w:jc w:val="both"/>
            </w:pPr>
          </w:p>
          <w:p w:rsidR="00C24E9F" w:rsidRPr="00C24E9F" w:rsidRDefault="00C24E9F" w:rsidP="00C24E9F">
            <w:r w:rsidRPr="00C24E9F">
              <w:t>Output indicator 2</w:t>
            </w:r>
            <w:r>
              <w:t>.2.</w:t>
            </w:r>
            <w:r w:rsidRPr="00C24E9F">
              <w:t>3</w:t>
            </w:r>
          </w:p>
          <w:p w:rsidR="00C24E9F" w:rsidRDefault="00C24E9F" w:rsidP="00C24E9F">
            <w:pPr>
              <w:jc w:val="both"/>
            </w:pPr>
            <w:r w:rsidRPr="00C24E9F">
              <w:t>Number of field monitoring trips conducted</w:t>
            </w:r>
            <w:r>
              <w:t>.</w:t>
            </w:r>
            <w:r w:rsidRPr="00C24E9F">
              <w:t xml:space="preserve"> </w:t>
            </w:r>
          </w:p>
          <w:p w:rsidR="00C54643" w:rsidRPr="00F3492E" w:rsidRDefault="00740A76" w:rsidP="00947B63">
            <w:pPr>
              <w:jc w:val="both"/>
            </w:pPr>
            <w:r>
              <w:rPr>
                <w:rFonts w:cs="Times New Roman"/>
                <w:b/>
                <w:sz w:val="22"/>
                <w:szCs w:val="22"/>
              </w:rPr>
              <w:fldChar w:fldCharType="end"/>
            </w:r>
          </w:p>
        </w:tc>
        <w:tc>
          <w:tcPr>
            <w:tcW w:w="1530" w:type="dxa"/>
            <w:shd w:val="clear" w:color="auto" w:fill="EEECE1"/>
          </w:tcPr>
          <w:p w:rsidR="00947B63" w:rsidRPr="00947B63" w:rsidRDefault="00740A76" w:rsidP="00947B63">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947B63" w:rsidRPr="00947B63">
              <w:t xml:space="preserve">Baseline (Dec 2013): </w:t>
            </w:r>
          </w:p>
          <w:p w:rsidR="00947B63" w:rsidRPr="00947B63" w:rsidRDefault="00947B63" w:rsidP="00947B63">
            <w:r w:rsidRPr="00947B63">
              <w:t>4 PBF project annual reports submitted under the 2011-2013 LPP (projects: JSJP; NYSP; Land ADR; PBO)</w:t>
            </w:r>
          </w:p>
          <w:p w:rsidR="00947B63" w:rsidRDefault="00947B63" w:rsidP="00947B63">
            <w:r w:rsidRPr="00947B63">
              <w:t xml:space="preserve">2014 ( 9 PBF </w:t>
            </w:r>
            <w:r w:rsidRPr="00947B63">
              <w:lastRenderedPageBreak/>
              <w:t>projects annual reports)</w:t>
            </w:r>
          </w:p>
          <w:p w:rsidR="00C24E9F" w:rsidRDefault="00C24E9F" w:rsidP="00947B63"/>
          <w:p w:rsidR="00C24E9F" w:rsidRDefault="00C24E9F" w:rsidP="00947B63"/>
          <w:p w:rsidR="00C24E9F" w:rsidRPr="00C24E9F" w:rsidRDefault="00C24E9F" w:rsidP="00C24E9F">
            <w:r>
              <w:t xml:space="preserve">2014: </w:t>
            </w:r>
            <w:r w:rsidRPr="00C24E9F">
              <w:t xml:space="preserve"> Joint monitoring missions</w:t>
            </w:r>
          </w:p>
          <w:p w:rsidR="00C24E9F" w:rsidRDefault="00C24E9F" w:rsidP="00947B63"/>
          <w:p w:rsidR="00C24E9F" w:rsidRPr="00947B63" w:rsidRDefault="00C24E9F" w:rsidP="00947B63"/>
          <w:p w:rsidR="00C54643" w:rsidRDefault="00740A76" w:rsidP="00947B63">
            <w:r w:rsidRPr="008B41E0">
              <w:rPr>
                <w:rFonts w:cs="Times New Roman"/>
                <w:b/>
                <w:sz w:val="22"/>
                <w:szCs w:val="22"/>
              </w:rPr>
              <w:fldChar w:fldCharType="end"/>
            </w:r>
          </w:p>
        </w:tc>
        <w:tc>
          <w:tcPr>
            <w:tcW w:w="1620" w:type="dxa"/>
            <w:shd w:val="clear" w:color="auto" w:fill="EEECE1"/>
          </w:tcPr>
          <w:p w:rsidR="00C24E9F" w:rsidRDefault="00740A76" w:rsidP="00C24E9F">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24E9F">
              <w:t>Target (Sept 2015)?</w:t>
            </w:r>
          </w:p>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24E9F" w:rsidRDefault="00C24E9F" w:rsidP="00C24E9F"/>
          <w:p w:rsidR="00C54643" w:rsidRDefault="00B30181" w:rsidP="00B30181">
            <w:r>
              <w:t xml:space="preserve">Target (Sept. </w:t>
            </w:r>
            <w:r w:rsidR="00C24E9F">
              <w:t>2015</w:t>
            </w:r>
            <w:r>
              <w:t>): 2</w:t>
            </w:r>
            <w:r w:rsidR="00740A76" w:rsidRPr="00A9625C">
              <w:rPr>
                <w:rFonts w:cs="Times New Roman"/>
                <w:b/>
                <w:sz w:val="22"/>
                <w:szCs w:val="22"/>
              </w:rPr>
              <w:fldChar w:fldCharType="end"/>
            </w:r>
          </w:p>
        </w:tc>
        <w:tc>
          <w:tcPr>
            <w:tcW w:w="2070" w:type="dxa"/>
          </w:tcPr>
          <w:p w:rsidR="00B30181" w:rsidRDefault="00740A76" w:rsidP="00C24E9F">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24E9F">
              <w:t>Given potential program adjustment, PBO might not review annual reports of projects. This function would move to UNMIL.</w:t>
            </w:r>
          </w:p>
          <w:p w:rsidR="00B30181" w:rsidRDefault="00B30181" w:rsidP="00C24E9F"/>
          <w:p w:rsidR="00B30181" w:rsidRDefault="00B30181" w:rsidP="00C24E9F"/>
          <w:p w:rsidR="00B30181" w:rsidRDefault="00B30181" w:rsidP="00C24E9F"/>
          <w:p w:rsidR="00B30181" w:rsidRDefault="00B30181" w:rsidP="00C24E9F"/>
          <w:p w:rsidR="00B30181" w:rsidRDefault="00B30181" w:rsidP="00C24E9F"/>
          <w:p w:rsidR="00B30181" w:rsidRDefault="00B30181" w:rsidP="00C24E9F"/>
          <w:p w:rsidR="00B30181" w:rsidRDefault="00B30181" w:rsidP="00C24E9F"/>
          <w:p w:rsidR="00B30181" w:rsidRDefault="00B30181" w:rsidP="00C24E9F"/>
          <w:p w:rsidR="00B30181" w:rsidRDefault="00B30181" w:rsidP="00C24E9F"/>
          <w:p w:rsidR="00B30181" w:rsidRDefault="00B30181" w:rsidP="00C24E9F"/>
          <w:p w:rsidR="00B30181" w:rsidRDefault="00B30181" w:rsidP="00C24E9F"/>
          <w:p w:rsidR="00B30181" w:rsidRDefault="00B30181" w:rsidP="00C24E9F"/>
          <w:p w:rsidR="00B30181" w:rsidRDefault="00B30181" w:rsidP="00C24E9F">
            <w:r>
              <w:t>One joint monitoring mission was conducted in 2015.</w:t>
            </w:r>
          </w:p>
          <w:p w:rsidR="00C54643" w:rsidRDefault="00740A76" w:rsidP="00C24E9F">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CC0EED">
              <w:lastRenderedPageBreak/>
              <w:t>Output 1.3</w:t>
            </w:r>
          </w:p>
          <w:p w:rsidR="00C54643" w:rsidRPr="00CC0EED" w:rsidRDefault="00740A76" w:rsidP="00B3018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B30181" w:rsidRPr="00B30181">
              <w:t>Key stakeholders adequately capacitated in conflict management and mediation</w:t>
            </w:r>
            <w:r>
              <w:rPr>
                <w:rFonts w:cs="Times New Roman"/>
                <w:b/>
                <w:sz w:val="22"/>
                <w:szCs w:val="22"/>
              </w:rPr>
              <w:fldChar w:fldCharType="end"/>
            </w:r>
          </w:p>
        </w:tc>
        <w:tc>
          <w:tcPr>
            <w:tcW w:w="2070" w:type="dxa"/>
            <w:shd w:val="clear" w:color="auto" w:fill="EEECE1"/>
          </w:tcPr>
          <w:p w:rsidR="00C54643" w:rsidRDefault="00C54643" w:rsidP="006C1B11">
            <w:pPr>
              <w:jc w:val="both"/>
            </w:pPr>
            <w:r>
              <w:t>Indicator 1.3.1</w:t>
            </w:r>
          </w:p>
          <w:p w:rsidR="00C54643" w:rsidRDefault="00740A76" w:rsidP="00B3018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B30181" w:rsidRPr="00B30181">
              <w:t>Number of conflict management and mediation trainings conducted by PBO</w:t>
            </w:r>
            <w:r>
              <w:rPr>
                <w:rFonts w:cs="Times New Roman"/>
                <w:b/>
                <w:sz w:val="22"/>
                <w:szCs w:val="22"/>
              </w:rPr>
              <w:fldChar w:fldCharType="end"/>
            </w:r>
          </w:p>
        </w:tc>
        <w:tc>
          <w:tcPr>
            <w:tcW w:w="1530" w:type="dxa"/>
            <w:shd w:val="clear" w:color="auto" w:fill="EEECE1"/>
          </w:tcPr>
          <w:p w:rsidR="00B30181" w:rsidRPr="00B30181" w:rsidRDefault="00740A76" w:rsidP="00B30181">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B30181" w:rsidRPr="00B30181">
              <w:t>Baseline 2009-2010: 9 conflict management trainings;</w:t>
            </w:r>
          </w:p>
          <w:p w:rsidR="00F82B71" w:rsidRDefault="00F82B71" w:rsidP="00B30181">
            <w:r>
              <w:t>2013-</w:t>
            </w:r>
            <w:r w:rsidR="00B30181" w:rsidRPr="00B30181">
              <w:t>2014: 2 mediation trainings for police officers and county peace committees (CPCs).</w:t>
            </w:r>
          </w:p>
          <w:p w:rsidR="00F82B71" w:rsidRPr="00F82B71" w:rsidRDefault="00F82B71" w:rsidP="00F82B71">
            <w:r w:rsidRPr="00F82B71">
              <w:t>Baseline (June 2014)</w:t>
            </w:r>
          </w:p>
          <w:p w:rsidR="00C54643" w:rsidRDefault="00F82B71" w:rsidP="00F82B71">
            <w:r w:rsidRPr="00F82B71">
              <w:t xml:space="preserve">21 local officials including county development </w:t>
            </w:r>
            <w:r w:rsidRPr="00F82B71">
              <w:lastRenderedPageBreak/>
              <w:t>superintendents and development officer</w:t>
            </w:r>
            <w:r w:rsidR="00740A76" w:rsidRPr="008B41E0">
              <w:rPr>
                <w:rFonts w:cs="Times New Roman"/>
                <w:b/>
                <w:sz w:val="22"/>
                <w:szCs w:val="22"/>
              </w:rPr>
              <w:fldChar w:fldCharType="end"/>
            </w:r>
          </w:p>
        </w:tc>
        <w:tc>
          <w:tcPr>
            <w:tcW w:w="1620" w:type="dxa"/>
            <w:shd w:val="clear" w:color="auto" w:fill="EEECE1"/>
          </w:tcPr>
          <w:p w:rsidR="00C54643" w:rsidRDefault="00740A76" w:rsidP="00F82B71">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82B71">
              <w:t>Target (2015)2</w:t>
            </w:r>
            <w:r w:rsidRPr="00A9625C">
              <w:rPr>
                <w:rFonts w:cs="Times New Roman"/>
                <w:b/>
                <w:sz w:val="22"/>
                <w:szCs w:val="22"/>
              </w:rPr>
              <w:fldChar w:fldCharType="end"/>
            </w:r>
          </w:p>
        </w:tc>
        <w:tc>
          <w:tcPr>
            <w:tcW w:w="2070" w:type="dxa"/>
          </w:tcPr>
          <w:p w:rsidR="00C54643" w:rsidRDefault="00740A76" w:rsidP="00F82B71">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82B71">
              <w:t>One conflict sensitivity training was held for 18 local government officials.</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1.3.2</w:t>
            </w:r>
          </w:p>
          <w:p w:rsidR="00C54643" w:rsidRDefault="00740A76" w:rsidP="00F82B7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82B71" w:rsidRPr="00F82B71">
              <w:t>Number of national institutions and ministries assisted in mainstreaming conflict-sensitivity into policy formulation and programme design</w:t>
            </w:r>
            <w:r>
              <w:rPr>
                <w:rFonts w:cs="Times New Roman"/>
                <w:b/>
                <w:sz w:val="22"/>
                <w:szCs w:val="22"/>
              </w:rPr>
              <w:fldChar w:fldCharType="end"/>
            </w:r>
          </w:p>
        </w:tc>
        <w:tc>
          <w:tcPr>
            <w:tcW w:w="1530" w:type="dxa"/>
            <w:shd w:val="clear" w:color="auto" w:fill="EEECE1"/>
          </w:tcPr>
          <w:p w:rsidR="00F82B71" w:rsidRPr="00F82B71" w:rsidRDefault="00740A76" w:rsidP="00F82B71">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F82B71" w:rsidRPr="00F82B71">
              <w:t>Baseline (Dec 2013):</w:t>
            </w:r>
          </w:p>
          <w:p w:rsidR="00F82B71" w:rsidRPr="00F82B71" w:rsidRDefault="00F82B71" w:rsidP="00F82B71">
            <w:r w:rsidRPr="00F82B71">
              <w:t>7 (MPEA, MOI, MOPW, MOGD, MOYS, LACC, LEITI)</w:t>
            </w:r>
          </w:p>
          <w:p w:rsidR="00C54643" w:rsidRDefault="00740A76" w:rsidP="00F82B71">
            <w:r w:rsidRPr="008B41E0">
              <w:rPr>
                <w:rFonts w:cs="Times New Roman"/>
                <w:b/>
                <w:sz w:val="22"/>
                <w:szCs w:val="22"/>
              </w:rPr>
              <w:fldChar w:fldCharType="end"/>
            </w:r>
          </w:p>
        </w:tc>
        <w:tc>
          <w:tcPr>
            <w:tcW w:w="1620" w:type="dxa"/>
            <w:shd w:val="clear" w:color="auto" w:fill="EEECE1"/>
          </w:tcPr>
          <w:p w:rsidR="00F82B71" w:rsidRPr="00F82B71" w:rsidRDefault="00740A76" w:rsidP="00F82B71">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82B71" w:rsidRPr="00F82B71">
              <w:t xml:space="preserve">Target (June 2015): </w:t>
            </w:r>
          </w:p>
          <w:p w:rsidR="00F82B71" w:rsidRPr="00F82B71" w:rsidRDefault="00F82B71" w:rsidP="00F82B71">
            <w:r w:rsidRPr="00F82B71">
              <w:t xml:space="preserve">10 (including baseline 7+3  additional institutions) </w:t>
            </w:r>
          </w:p>
          <w:p w:rsidR="00C54643" w:rsidRDefault="00740A76" w:rsidP="00F82B71">
            <w:r w:rsidRPr="00A9625C">
              <w:rPr>
                <w:rFonts w:cs="Times New Roman"/>
                <w:b/>
                <w:sz w:val="22"/>
                <w:szCs w:val="22"/>
              </w:rPr>
              <w:fldChar w:fldCharType="end"/>
            </w:r>
          </w:p>
        </w:tc>
        <w:tc>
          <w:tcPr>
            <w:tcW w:w="2070" w:type="dxa"/>
          </w:tcPr>
          <w:p w:rsidR="00C54643" w:rsidRDefault="00740A76" w:rsidP="009E0ED2">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82B71" w:rsidRPr="00F82B71">
              <w:t>PBO provided initial review of the M</w:t>
            </w:r>
            <w:r w:rsidR="00F82B71">
              <w:t>oE</w:t>
            </w:r>
            <w:r w:rsidR="00F82B71" w:rsidRPr="00F82B71">
              <w:t xml:space="preserve">’s Early Childhood Development Manual for pre-school children, based on a request of MoE’s Curriculum Development Unit. </w:t>
            </w:r>
            <w:r w:rsidR="009E0ED2">
              <w:t>I</w:t>
            </w:r>
            <w:r w:rsidR="00F82B71" w:rsidRPr="00F82B71">
              <w:t>nitial review provided a clear prospective on how to proceed</w:t>
            </w:r>
            <w:r w:rsidR="009E0ED2">
              <w:t xml:space="preserve"> with</w:t>
            </w:r>
            <w:r w:rsidR="009E0ED2" w:rsidRPr="009E0ED2">
              <w:t xml:space="preserve"> gaps identifi</w:t>
            </w:r>
            <w:r w:rsidR="009E0ED2">
              <w:t>ed by PBO.</w:t>
            </w:r>
            <w:r w:rsidR="00F82B71" w:rsidRPr="00F82B71">
              <w:t xml:space="preserve"> </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pPr>
              <w:rPr>
                <w:b/>
              </w:rPr>
            </w:pPr>
            <w:r w:rsidRPr="00DF4C99">
              <w:rPr>
                <w:b/>
              </w:rPr>
              <w:t>Outcome 2</w:t>
            </w:r>
          </w:p>
          <w:p w:rsidR="00C54643" w:rsidRPr="00DF4C99" w:rsidRDefault="00740A76" w:rsidP="006C1B11">
            <w:pPr>
              <w:rPr>
                <w:b/>
              </w:rPr>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t>Indicator 2.1</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2.2</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D33A6D">
              <w:t>Output 2.1</w:t>
            </w:r>
          </w:p>
          <w:p w:rsidR="00C54643" w:rsidRPr="00D33A6D" w:rsidRDefault="00740A76"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2.1.1</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2.1.2</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12"/>
        </w:trPr>
        <w:tc>
          <w:tcPr>
            <w:tcW w:w="1530" w:type="dxa"/>
            <w:vMerge w:val="restart"/>
          </w:tcPr>
          <w:p w:rsidR="00C54643" w:rsidRPr="00DF4C99" w:rsidRDefault="00C54643" w:rsidP="006C1B11">
            <w:pPr>
              <w:rPr>
                <w:b/>
              </w:rPr>
            </w:pPr>
          </w:p>
          <w:p w:rsidR="00C54643" w:rsidRDefault="00C54643" w:rsidP="006C1B11">
            <w:r w:rsidRPr="00D33A6D">
              <w:lastRenderedPageBreak/>
              <w:t>Output 2.2</w:t>
            </w:r>
          </w:p>
          <w:p w:rsidR="00C54643" w:rsidRPr="00D33A6D" w:rsidRDefault="00740A76"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rsidRPr="00F3492E">
              <w:lastRenderedPageBreak/>
              <w:t>Indicator  2.2.1</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740A7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2.2.2</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Pr="00DF4C99" w:rsidRDefault="00385C3F" w:rsidP="00511429">
            <w:pPr>
              <w:rPr>
                <w:b/>
              </w:rPr>
            </w:pPr>
          </w:p>
          <w:p w:rsidR="00385C3F" w:rsidRDefault="00385C3F" w:rsidP="00511429">
            <w:r>
              <w:t>Output 2.3</w:t>
            </w:r>
          </w:p>
          <w:p w:rsidR="00385C3F" w:rsidRPr="00D33A6D" w:rsidRDefault="00740A76"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2.3</w:t>
            </w:r>
            <w:r w:rsidRPr="00F3492E">
              <w:t>.1</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8B41E0">
              <w:rPr>
                <w:rFonts w:cs="Times New Roman"/>
                <w:b/>
                <w:sz w:val="22"/>
                <w:szCs w:val="22"/>
              </w:rPr>
              <w:fldChar w:fldCharType="begin">
                <w:ffData>
                  <w:name w:val=""/>
                  <w:enabled/>
                  <w:calcOnExit w:val="0"/>
                  <w:textInput>
                    <w:maxLength w:val="250"/>
                  </w:textInput>
                </w:ffData>
              </w:fldChar>
            </w:r>
            <w:r w:rsidR="00385C3F"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385C3F" w:rsidRPr="008B41E0">
              <w:rPr>
                <w:rFonts w:cs="Times New Roman"/>
                <w:b/>
                <w:noProof/>
                <w:sz w:val="22"/>
                <w:szCs w:val="22"/>
              </w:rPr>
              <w:t> </w:t>
            </w:r>
            <w:r w:rsidR="00385C3F" w:rsidRPr="008B41E0">
              <w:rPr>
                <w:rFonts w:cs="Times New Roman"/>
                <w:b/>
                <w:noProof/>
                <w:sz w:val="22"/>
                <w:szCs w:val="22"/>
              </w:rPr>
              <w:t> </w:t>
            </w:r>
            <w:r w:rsidR="00385C3F" w:rsidRPr="008B41E0">
              <w:rPr>
                <w:rFonts w:cs="Times New Roman"/>
                <w:b/>
                <w:noProof/>
                <w:sz w:val="22"/>
                <w:szCs w:val="22"/>
              </w:rPr>
              <w:t> </w:t>
            </w:r>
            <w:r w:rsidR="00385C3F" w:rsidRPr="008B41E0">
              <w:rPr>
                <w:rFonts w:cs="Times New Roman"/>
                <w:b/>
                <w:noProof/>
                <w:sz w:val="22"/>
                <w:szCs w:val="22"/>
              </w:rPr>
              <w:t> </w:t>
            </w:r>
            <w:r w:rsidR="00385C3F"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385C3F" w:rsidRDefault="00740A76"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c>
          <w:tcPr>
            <w:tcW w:w="2070" w:type="dxa"/>
          </w:tcPr>
          <w:p w:rsidR="00385C3F" w:rsidRDefault="00740A76"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c>
          <w:tcPr>
            <w:tcW w:w="4230" w:type="dxa"/>
          </w:tcPr>
          <w:p w:rsidR="00385C3F" w:rsidRDefault="00740A76"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c>
          <w:tcPr>
            <w:tcW w:w="2078" w:type="dxa"/>
          </w:tcPr>
          <w:p w:rsidR="00385C3F" w:rsidRDefault="00740A76"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2.3</w:t>
            </w:r>
            <w:r w:rsidRPr="00F3492E">
              <w:t>.2</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pPr>
              <w:rPr>
                <w:b/>
              </w:rPr>
            </w:pPr>
            <w:r>
              <w:rPr>
                <w:b/>
              </w:rPr>
              <w:t>Outcome 3</w:t>
            </w:r>
          </w:p>
          <w:p w:rsidR="00C54643" w:rsidRPr="00DF4C99" w:rsidRDefault="00740A76" w:rsidP="006C1B11">
            <w:pPr>
              <w:rPr>
                <w:b/>
              </w:rPr>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3.1</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3.2</w:t>
            </w:r>
          </w:p>
          <w:p w:rsidR="00C54643"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3.1</w:t>
            </w:r>
          </w:p>
          <w:p w:rsidR="00C54643" w:rsidRPr="00CC0EED" w:rsidRDefault="00740A76"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3.1.1</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3.1.2</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3.2</w:t>
            </w:r>
          </w:p>
          <w:p w:rsidR="00C54643" w:rsidRPr="00CC0EED" w:rsidRDefault="00740A76"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3.2.1</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3.2.2</w:t>
            </w:r>
          </w:p>
          <w:p w:rsidR="00C54643" w:rsidRPr="00F3492E" w:rsidRDefault="00740A76"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740A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Output 3.</w:t>
            </w:r>
            <w:r>
              <w:t>3</w:t>
            </w:r>
          </w:p>
          <w:p w:rsidR="00385C3F" w:rsidRPr="00CC0EED" w:rsidRDefault="00740A76"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3.3.1</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3.3.2</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pPr>
              <w:rPr>
                <w:b/>
              </w:rPr>
            </w:pPr>
            <w:r>
              <w:rPr>
                <w:b/>
              </w:rPr>
              <w:t>Outcome 4</w:t>
            </w:r>
          </w:p>
          <w:p w:rsidR="00385C3F" w:rsidRPr="00DF4C99" w:rsidRDefault="00740A76" w:rsidP="00511429">
            <w:pPr>
              <w:rPr>
                <w:b/>
              </w:rPr>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4.1</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4.2</w:t>
            </w:r>
          </w:p>
          <w:p w:rsidR="00385C3F"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.1</w:t>
            </w:r>
          </w:p>
          <w:p w:rsidR="00385C3F" w:rsidRPr="00CC0EED" w:rsidRDefault="00740A76"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4.1.1</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4.1.2</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.2</w:t>
            </w:r>
          </w:p>
          <w:p w:rsidR="00385C3F" w:rsidRPr="00CC0EED" w:rsidRDefault="00740A76"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4.2.1</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4.2.2</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Default="00385C3F" w:rsidP="00511429">
            <w:r>
              <w:t>Output 4</w:t>
            </w:r>
            <w:r w:rsidRPr="00CC0EED">
              <w:t>.</w:t>
            </w:r>
            <w:r>
              <w:t>3</w:t>
            </w:r>
          </w:p>
          <w:p w:rsidR="00385C3F" w:rsidRPr="00CC0EED" w:rsidRDefault="00740A76"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4.3.1</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4.3.2</w:t>
            </w:r>
          </w:p>
          <w:p w:rsidR="00385C3F" w:rsidRPr="00F3492E" w:rsidRDefault="00740A76"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740A76"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E0" w:rsidRDefault="00895DE0">
      <w:r>
        <w:separator/>
      </w:r>
    </w:p>
  </w:endnote>
  <w:endnote w:type="continuationSeparator" w:id="0">
    <w:p w:rsidR="00895DE0" w:rsidRDefault="00895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6D" w:rsidRDefault="00740A76" w:rsidP="00A54051">
    <w:pPr>
      <w:pStyle w:val="Footer"/>
      <w:framePr w:wrap="around" w:vAnchor="text" w:hAnchor="margin" w:xAlign="right" w:y="1"/>
      <w:rPr>
        <w:rStyle w:val="PageNumber"/>
      </w:rPr>
    </w:pPr>
    <w:r>
      <w:rPr>
        <w:rStyle w:val="PageNumber"/>
      </w:rPr>
      <w:fldChar w:fldCharType="begin"/>
    </w:r>
    <w:r w:rsidR="00D33A6D">
      <w:rPr>
        <w:rStyle w:val="PageNumber"/>
      </w:rPr>
      <w:instrText xml:space="preserve">PAGE  </w:instrText>
    </w:r>
    <w:r>
      <w:rPr>
        <w:rStyle w:val="PageNumber"/>
      </w:rPr>
      <w:fldChar w:fldCharType="end"/>
    </w:r>
  </w:p>
  <w:p w:rsidR="00D33A6D" w:rsidRDefault="00D33A6D" w:rsidP="00A540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6D" w:rsidRDefault="00740A76" w:rsidP="00A54051">
    <w:pPr>
      <w:pStyle w:val="Footer"/>
      <w:framePr w:wrap="around" w:vAnchor="text" w:hAnchor="margin" w:xAlign="right" w:y="1"/>
      <w:rPr>
        <w:rStyle w:val="PageNumber"/>
      </w:rPr>
    </w:pPr>
    <w:r>
      <w:rPr>
        <w:rStyle w:val="PageNumber"/>
      </w:rPr>
      <w:fldChar w:fldCharType="begin"/>
    </w:r>
    <w:r w:rsidR="00D33A6D">
      <w:rPr>
        <w:rStyle w:val="PageNumber"/>
      </w:rPr>
      <w:instrText xml:space="preserve">PAGE  </w:instrText>
    </w:r>
    <w:r>
      <w:rPr>
        <w:rStyle w:val="PageNumber"/>
      </w:rPr>
      <w:fldChar w:fldCharType="separate"/>
    </w:r>
    <w:r w:rsidR="00FE0D87">
      <w:rPr>
        <w:rStyle w:val="PageNumber"/>
        <w:noProof/>
      </w:rPr>
      <w:t>1</w:t>
    </w:r>
    <w:r>
      <w:rPr>
        <w:rStyle w:val="PageNumber"/>
      </w:rPr>
      <w:fldChar w:fldCharType="end"/>
    </w:r>
  </w:p>
  <w:p w:rsidR="00D33A6D" w:rsidRDefault="00D33A6D" w:rsidP="00A540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E0" w:rsidRDefault="00895DE0">
      <w:r>
        <w:separator/>
      </w:r>
    </w:p>
  </w:footnote>
  <w:footnote w:type="continuationSeparator" w:id="0">
    <w:p w:rsidR="00895DE0" w:rsidRDefault="00895DE0">
      <w:r>
        <w:continuationSeparator/>
      </w:r>
    </w:p>
  </w:footnote>
  <w:footnote w:id="1">
    <w:p w:rsidR="00D33A6D" w:rsidRPr="00CC0EED" w:rsidRDefault="00D33A6D">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D33A6D" w:rsidRPr="00CC0EED" w:rsidRDefault="00D33A6D">
      <w:pPr>
        <w:pStyle w:val="FootnoteText"/>
        <w:rPr>
          <w:sz w:val="16"/>
          <w:szCs w:val="16"/>
        </w:rPr>
      </w:pPr>
      <w:r w:rsidRPr="00CC0EED">
        <w:rPr>
          <w:rStyle w:val="FootnoteReference"/>
          <w:sz w:val="16"/>
          <w:szCs w:val="16"/>
        </w:rPr>
        <w:footnoteRef/>
      </w:r>
      <w:r w:rsidRPr="00CC0EED">
        <w:rPr>
          <w:sz w:val="16"/>
          <w:szCs w:val="16"/>
        </w:rPr>
        <w:t xml:space="preserve"> Approved budget </w:t>
      </w:r>
      <w:r w:rsidR="00F05D7B" w:rsidRPr="00CC0EED">
        <w:rPr>
          <w:sz w:val="16"/>
          <w:szCs w:val="16"/>
        </w:rPr>
        <w:t>is</w:t>
      </w:r>
      <w:r w:rsidRPr="00CC0EED">
        <w:rPr>
          <w:sz w:val="16"/>
          <w:szCs w:val="16"/>
        </w:rPr>
        <w:t xml:space="preserve"> the amount transferred to Recipient Organisations</w:t>
      </w:r>
      <w:r w:rsidR="00F05D7B" w:rsidRPr="00CC0EED">
        <w:rPr>
          <w:sz w:val="16"/>
          <w:szCs w:val="16"/>
        </w:rPr>
        <w:t>.</w:t>
      </w:r>
      <w:r w:rsidRPr="00CC0EED">
        <w:rPr>
          <w:sz w:val="16"/>
          <w:szCs w:val="16"/>
        </w:rPr>
        <w:t xml:space="preserve"> </w:t>
      </w:r>
    </w:p>
  </w:footnote>
  <w:footnote w:id="3">
    <w:p w:rsidR="00D33A6D" w:rsidRPr="00CC0EED" w:rsidRDefault="00D33A6D"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sidR="000A26AD">
        <w:rPr>
          <w:sz w:val="16"/>
          <w:szCs w:val="16"/>
        </w:rPr>
        <w:t>Provide preliminary data only.</w:t>
      </w:r>
      <w:r w:rsidRPr="00CC0EED">
        <w:rPr>
          <w:sz w:val="16"/>
          <w:szCs w:val="16"/>
        </w:rPr>
        <w:t xml:space="preserve"> </w:t>
      </w:r>
    </w:p>
    <w:p w:rsidR="00D33A6D" w:rsidRPr="00CC0EED" w:rsidRDefault="000A26AD" w:rsidP="006C1B11">
      <w:pPr>
        <w:jc w:val="both"/>
        <w:outlineLvl w:val="0"/>
        <w:rPr>
          <w:sz w:val="16"/>
          <w:szCs w:val="16"/>
        </w:rPr>
      </w:pPr>
      <w:r>
        <w:rPr>
          <w:rStyle w:val="FootnoteReference"/>
          <w:sz w:val="16"/>
          <w:szCs w:val="16"/>
        </w:rPr>
        <w:t>4</w:t>
      </w:r>
      <w:r w:rsidR="00D33A6D" w:rsidRPr="00CC0EED">
        <w:rPr>
          <w:sz w:val="16"/>
          <w:szCs w:val="16"/>
        </w:rPr>
        <w:t xml:space="preserve"> Actual payments (contracts, services, works) made on commitments.  </w:t>
      </w:r>
    </w:p>
    <w:p w:rsidR="00F05D7B" w:rsidRPr="00BF179A" w:rsidRDefault="00D33A6D" w:rsidP="00F05D7B">
      <w:pPr>
        <w:pStyle w:val="FootnoteText"/>
        <w:rPr>
          <w:sz w:val="16"/>
          <w:szCs w:val="16"/>
        </w:rPr>
      </w:pPr>
      <w:r w:rsidRPr="00CC0EED">
        <w:rPr>
          <w:sz w:val="16"/>
          <w:szCs w:val="16"/>
          <w:lang w:val="en-US"/>
        </w:rPr>
        <w:t>5</w:t>
      </w:r>
      <w:r w:rsidR="00F05D7B" w:rsidRPr="00CC0EED">
        <w:rPr>
          <w:sz w:val="16"/>
          <w:szCs w:val="16"/>
          <w:lang w:val="en-US"/>
        </w:rPr>
        <w:t xml:space="preserve"> </w:t>
      </w:r>
      <w:r w:rsidR="00F05D7B" w:rsidRPr="00BF179A">
        <w:rPr>
          <w:sz w:val="16"/>
          <w:szCs w:val="16"/>
        </w:rPr>
        <w:t xml:space="preserve">PBF </w:t>
      </w:r>
      <w:r w:rsidR="00CC0EED" w:rsidRPr="00BF179A">
        <w:rPr>
          <w:sz w:val="16"/>
          <w:szCs w:val="16"/>
        </w:rPr>
        <w:t xml:space="preserve">focus </w:t>
      </w:r>
      <w:r w:rsidR="00F05D7B" w:rsidRPr="00BF179A">
        <w:rPr>
          <w:sz w:val="16"/>
          <w:szCs w:val="16"/>
        </w:rPr>
        <w:t>areas are:</w:t>
      </w:r>
    </w:p>
    <w:p w:rsidR="00BF179A" w:rsidRPr="00BF179A" w:rsidRDefault="00BF179A" w:rsidP="00BF179A">
      <w:pPr>
        <w:pStyle w:val="FootnoteText"/>
        <w:rPr>
          <w:sz w:val="16"/>
          <w:szCs w:val="16"/>
        </w:rPr>
      </w:pPr>
      <w:r w:rsidRPr="00BF179A">
        <w:rPr>
          <w:sz w:val="16"/>
          <w:szCs w:val="16"/>
        </w:rPr>
        <w:t>PBF Focus Areas are:</w:t>
      </w:r>
    </w:p>
    <w:p w:rsidR="00BF179A" w:rsidRPr="00BF179A" w:rsidRDefault="00BF179A" w:rsidP="00BF179A">
      <w:pPr>
        <w:pStyle w:val="FootnoteText"/>
        <w:rPr>
          <w:sz w:val="16"/>
          <w:szCs w:val="16"/>
        </w:rPr>
      </w:pPr>
      <w:r w:rsidRPr="00BF179A">
        <w:rPr>
          <w:i/>
          <w:sz w:val="16"/>
          <w:szCs w:val="16"/>
        </w:rPr>
        <w:t>1: Support the implementation of peace agreements and political dialogue (Priority Area 1)</w:t>
      </w:r>
      <w:r w:rsidRPr="00BF179A">
        <w:rPr>
          <w:sz w:val="16"/>
          <w:szCs w:val="16"/>
        </w:rPr>
        <w:t xml:space="preserve">: </w:t>
      </w:r>
    </w:p>
    <w:p w:rsidR="00BF179A" w:rsidRPr="00BF179A" w:rsidRDefault="00BF179A" w:rsidP="00BF179A">
      <w:pPr>
        <w:pStyle w:val="FootnoteText"/>
        <w:rPr>
          <w:sz w:val="16"/>
          <w:szCs w:val="16"/>
        </w:rPr>
      </w:pPr>
      <w:r w:rsidRPr="00BF179A">
        <w:rPr>
          <w:sz w:val="16"/>
          <w:szCs w:val="16"/>
        </w:rPr>
        <w:t xml:space="preserve">(1.1) </w:t>
      </w:r>
      <w:r w:rsidRPr="00BF179A">
        <w:rPr>
          <w:bCs/>
          <w:sz w:val="16"/>
          <w:szCs w:val="16"/>
        </w:rPr>
        <w:t xml:space="preserve">SSR, </w:t>
      </w:r>
      <w:r w:rsidRPr="00BF179A">
        <w:rPr>
          <w:sz w:val="16"/>
          <w:szCs w:val="16"/>
        </w:rPr>
        <w:t>(1.2)</w:t>
      </w:r>
      <w:r w:rsidRPr="00BF179A">
        <w:rPr>
          <w:bCs/>
          <w:sz w:val="16"/>
          <w:szCs w:val="16"/>
        </w:rPr>
        <w:t xml:space="preserve"> RoL</w:t>
      </w:r>
      <w:r w:rsidRPr="00BF179A">
        <w:rPr>
          <w:sz w:val="16"/>
          <w:szCs w:val="16"/>
        </w:rPr>
        <w:t xml:space="preserve">; (1.3) DDR; (1.4) Political Dialogue; </w:t>
      </w:r>
    </w:p>
    <w:p w:rsidR="00BF179A" w:rsidRPr="00BF179A" w:rsidRDefault="00BF179A" w:rsidP="00BF179A">
      <w:pPr>
        <w:pStyle w:val="FootnoteText"/>
        <w:rPr>
          <w:sz w:val="16"/>
          <w:szCs w:val="16"/>
        </w:rPr>
      </w:pPr>
      <w:r w:rsidRPr="00BF179A">
        <w:rPr>
          <w:i/>
          <w:sz w:val="16"/>
          <w:szCs w:val="16"/>
        </w:rPr>
        <w:t>2: Promote coexistence and peaceful resolution of conflicts (Priority Area 2)</w:t>
      </w:r>
      <w:r w:rsidRPr="00BF179A">
        <w:rPr>
          <w:sz w:val="16"/>
          <w:szCs w:val="16"/>
        </w:rPr>
        <w:t xml:space="preserve">: </w:t>
      </w:r>
    </w:p>
    <w:p w:rsidR="00BF179A" w:rsidRPr="00BF179A" w:rsidRDefault="00BF179A" w:rsidP="00BF179A">
      <w:pPr>
        <w:pStyle w:val="FootnoteText"/>
        <w:rPr>
          <w:sz w:val="16"/>
          <w:szCs w:val="16"/>
        </w:rPr>
      </w:pPr>
      <w:r w:rsidRPr="00BF179A">
        <w:rPr>
          <w:sz w:val="16"/>
          <w:szCs w:val="16"/>
        </w:rPr>
        <w:t xml:space="preserve">(2.1) National reconciliation; (2.2) Democratic Governance; (2.3) Conflict prevention/management; </w:t>
      </w:r>
    </w:p>
    <w:p w:rsidR="00BF179A" w:rsidRPr="00BF179A" w:rsidRDefault="00BF179A" w:rsidP="00BF179A">
      <w:pPr>
        <w:pStyle w:val="FootnoteText"/>
        <w:rPr>
          <w:sz w:val="16"/>
          <w:szCs w:val="16"/>
        </w:rPr>
      </w:pPr>
      <w:r w:rsidRPr="00BF179A">
        <w:rPr>
          <w:i/>
          <w:sz w:val="16"/>
          <w:szCs w:val="16"/>
        </w:rPr>
        <w:t>3:</w:t>
      </w:r>
      <w:r w:rsidRPr="00BF179A">
        <w:rPr>
          <w:bCs/>
          <w:i/>
          <w:sz w:val="16"/>
          <w:szCs w:val="16"/>
        </w:rPr>
        <w:t>Revitalise the economy and generate immediate peace dividends (Priority Area 3)</w:t>
      </w:r>
      <w:r w:rsidRPr="00BF179A">
        <w:rPr>
          <w:sz w:val="16"/>
          <w:szCs w:val="16"/>
        </w:rPr>
        <w:t xml:space="preserve">; </w:t>
      </w:r>
    </w:p>
    <w:p w:rsidR="00BF179A" w:rsidRPr="00BF179A" w:rsidRDefault="00BF179A" w:rsidP="00BF179A">
      <w:pPr>
        <w:pStyle w:val="FootnoteText"/>
        <w:rPr>
          <w:sz w:val="16"/>
          <w:szCs w:val="16"/>
        </w:rPr>
      </w:pPr>
      <w:r w:rsidRPr="00BF179A">
        <w:rPr>
          <w:sz w:val="16"/>
          <w:szCs w:val="16"/>
        </w:rPr>
        <w:t>(3.1) Employment; (3.2) Equitable access to social services</w:t>
      </w:r>
    </w:p>
    <w:p w:rsidR="00BF179A" w:rsidRPr="00BF179A" w:rsidRDefault="00BF179A" w:rsidP="00BF179A">
      <w:pPr>
        <w:pStyle w:val="FootnoteText"/>
        <w:rPr>
          <w:bCs/>
          <w:i/>
          <w:sz w:val="16"/>
          <w:szCs w:val="16"/>
        </w:rPr>
      </w:pPr>
      <w:r w:rsidRPr="00BF179A">
        <w:rPr>
          <w:i/>
          <w:sz w:val="16"/>
          <w:szCs w:val="16"/>
        </w:rPr>
        <w:t>4)</w:t>
      </w:r>
      <w:r w:rsidRPr="00BF179A">
        <w:rPr>
          <w:bCs/>
          <w:i/>
          <w:sz w:val="16"/>
          <w:szCs w:val="16"/>
        </w:rPr>
        <w:t xml:space="preserve"> (Re)-establish essential administrative services (Priority Area 4)</w:t>
      </w:r>
    </w:p>
    <w:p w:rsidR="00BF179A" w:rsidRPr="00BF179A" w:rsidRDefault="00BF179A" w:rsidP="00BF179A">
      <w:pPr>
        <w:pStyle w:val="FootnoteText"/>
        <w:rPr>
          <w:sz w:val="16"/>
          <w:szCs w:val="16"/>
        </w:rPr>
      </w:pPr>
      <w:r w:rsidRPr="00BF179A">
        <w:rPr>
          <w:bCs/>
          <w:sz w:val="16"/>
          <w:szCs w:val="16"/>
        </w:rPr>
        <w:t>(4.1) Strengthening of essential national state capacity; (4.2) extension of state authority/local administration; (4.3) Governance of peacebuilding resources (including JSC/ PBF Secretariats)</w:t>
      </w:r>
    </w:p>
    <w:p w:rsidR="00BF179A" w:rsidRPr="00BF179A" w:rsidRDefault="00BF179A" w:rsidP="00BF179A">
      <w:pPr>
        <w:pStyle w:val="FootnoteText"/>
        <w:rPr>
          <w:sz w:val="16"/>
          <w:szCs w:val="16"/>
        </w:rPr>
      </w:pPr>
    </w:p>
    <w:p w:rsidR="00D33A6D" w:rsidRPr="00BF179A" w:rsidRDefault="00D33A6D" w:rsidP="00CC0EED">
      <w:pPr>
        <w:pStyle w:val="FootnoteText"/>
        <w:rPr>
          <w:sz w:val="16"/>
          <w:szCs w:val="16"/>
        </w:rPr>
      </w:pPr>
    </w:p>
  </w:footnote>
  <w:footnote w:id="4">
    <w:p w:rsidR="00D33A6D" w:rsidRPr="00132065" w:rsidRDefault="00D33A6D" w:rsidP="006C1B11">
      <w:pPr>
        <w:pStyle w:val="FootnoteText"/>
        <w:rPr>
          <w:lang w:val="en-US"/>
        </w:rPr>
      </w:pPr>
    </w:p>
  </w:footnote>
  <w:footnote w:id="5">
    <w:p w:rsidR="00D33A6D" w:rsidRPr="00190A73" w:rsidRDefault="00D33A6D">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8"/>
  </w:num>
  <w:num w:numId="8">
    <w:abstractNumId w:val="5"/>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formatting="1" w:enforcement="1" w:cryptProviderType="rsaFull" w:cryptAlgorithmClass="hash" w:cryptAlgorithmType="typeAny" w:cryptAlgorithmSid="4" w:cryptSpinCount="100000" w:hash="kkMztv0zM1gO3nyczfFf1sYY0/M=" w:salt="GSpDa0J1G1ZBfb+FIS9yoA=="/>
  <w:defaultTabStop w:val="720"/>
  <w:characterSpacingControl w:val="doNotCompress"/>
  <w:footnotePr>
    <w:footnote w:id="-1"/>
    <w:footnote w:id="0"/>
  </w:footnotePr>
  <w:endnotePr>
    <w:endnote w:id="-1"/>
    <w:endnote w:id="0"/>
  </w:endnotePr>
  <w:compat/>
  <w:rsids>
    <w:rsidRoot w:val="00E4425C"/>
    <w:rsid w:val="0000020D"/>
    <w:rsid w:val="00012AC4"/>
    <w:rsid w:val="00013ABE"/>
    <w:rsid w:val="00021D13"/>
    <w:rsid w:val="000227F4"/>
    <w:rsid w:val="000258C5"/>
    <w:rsid w:val="00030833"/>
    <w:rsid w:val="000427F4"/>
    <w:rsid w:val="000435E1"/>
    <w:rsid w:val="00044965"/>
    <w:rsid w:val="00056D4E"/>
    <w:rsid w:val="00091554"/>
    <w:rsid w:val="00092840"/>
    <w:rsid w:val="00096385"/>
    <w:rsid w:val="000A26AD"/>
    <w:rsid w:val="000B45E6"/>
    <w:rsid w:val="000B78C9"/>
    <w:rsid w:val="000D4837"/>
    <w:rsid w:val="000D7682"/>
    <w:rsid w:val="000E0EC7"/>
    <w:rsid w:val="000E6C55"/>
    <w:rsid w:val="00110C5D"/>
    <w:rsid w:val="00115006"/>
    <w:rsid w:val="00116A91"/>
    <w:rsid w:val="00123B4F"/>
    <w:rsid w:val="001260ED"/>
    <w:rsid w:val="00132065"/>
    <w:rsid w:val="00137EB9"/>
    <w:rsid w:val="00142891"/>
    <w:rsid w:val="00143D1B"/>
    <w:rsid w:val="00144A01"/>
    <w:rsid w:val="001512C4"/>
    <w:rsid w:val="00173ECA"/>
    <w:rsid w:val="00174E6B"/>
    <w:rsid w:val="00185C1D"/>
    <w:rsid w:val="00190A73"/>
    <w:rsid w:val="00191AD3"/>
    <w:rsid w:val="001954A4"/>
    <w:rsid w:val="001A2A5D"/>
    <w:rsid w:val="001C61B0"/>
    <w:rsid w:val="001C7060"/>
    <w:rsid w:val="001D57C2"/>
    <w:rsid w:val="001D7143"/>
    <w:rsid w:val="001E2EB3"/>
    <w:rsid w:val="001E3396"/>
    <w:rsid w:val="001E75AB"/>
    <w:rsid w:val="001F1904"/>
    <w:rsid w:val="001F453B"/>
    <w:rsid w:val="001F762C"/>
    <w:rsid w:val="00203EC6"/>
    <w:rsid w:val="00210D22"/>
    <w:rsid w:val="00235BBB"/>
    <w:rsid w:val="002376E6"/>
    <w:rsid w:val="00241631"/>
    <w:rsid w:val="0025112D"/>
    <w:rsid w:val="002519F5"/>
    <w:rsid w:val="002538C9"/>
    <w:rsid w:val="002545A4"/>
    <w:rsid w:val="00262804"/>
    <w:rsid w:val="002757F7"/>
    <w:rsid w:val="00293F4B"/>
    <w:rsid w:val="002977D0"/>
    <w:rsid w:val="002A2DF4"/>
    <w:rsid w:val="002A7578"/>
    <w:rsid w:val="002C31F6"/>
    <w:rsid w:val="002C37C8"/>
    <w:rsid w:val="002C5F9B"/>
    <w:rsid w:val="002D29E1"/>
    <w:rsid w:val="002D53B1"/>
    <w:rsid w:val="002D6A0E"/>
    <w:rsid w:val="002D727B"/>
    <w:rsid w:val="002D7C74"/>
    <w:rsid w:val="002E0DEA"/>
    <w:rsid w:val="002E1CE2"/>
    <w:rsid w:val="002E208C"/>
    <w:rsid w:val="002E686E"/>
    <w:rsid w:val="003005BA"/>
    <w:rsid w:val="00301B23"/>
    <w:rsid w:val="00335D95"/>
    <w:rsid w:val="00340D86"/>
    <w:rsid w:val="00352BD5"/>
    <w:rsid w:val="00363DA8"/>
    <w:rsid w:val="00374586"/>
    <w:rsid w:val="003757A8"/>
    <w:rsid w:val="00382635"/>
    <w:rsid w:val="00382C5D"/>
    <w:rsid w:val="0038545C"/>
    <w:rsid w:val="00385C3F"/>
    <w:rsid w:val="00392194"/>
    <w:rsid w:val="003961FA"/>
    <w:rsid w:val="003A57B9"/>
    <w:rsid w:val="003C1095"/>
    <w:rsid w:val="003C2AB0"/>
    <w:rsid w:val="00404B54"/>
    <w:rsid w:val="0041214B"/>
    <w:rsid w:val="004136E2"/>
    <w:rsid w:val="00414BFE"/>
    <w:rsid w:val="0042476D"/>
    <w:rsid w:val="0043302C"/>
    <w:rsid w:val="004359CD"/>
    <w:rsid w:val="00436939"/>
    <w:rsid w:val="004400F5"/>
    <w:rsid w:val="00442896"/>
    <w:rsid w:val="004560C3"/>
    <w:rsid w:val="004617D3"/>
    <w:rsid w:val="004678C1"/>
    <w:rsid w:val="00495391"/>
    <w:rsid w:val="004A3944"/>
    <w:rsid w:val="004B4B20"/>
    <w:rsid w:val="004C0D69"/>
    <w:rsid w:val="004C5141"/>
    <w:rsid w:val="004C653B"/>
    <w:rsid w:val="004D5527"/>
    <w:rsid w:val="004D7D52"/>
    <w:rsid w:val="004E38CF"/>
    <w:rsid w:val="004E6410"/>
    <w:rsid w:val="004F5AF6"/>
    <w:rsid w:val="00510044"/>
    <w:rsid w:val="00511429"/>
    <w:rsid w:val="005146A6"/>
    <w:rsid w:val="00521DFA"/>
    <w:rsid w:val="00535E20"/>
    <w:rsid w:val="00536D57"/>
    <w:rsid w:val="0054144A"/>
    <w:rsid w:val="00544B11"/>
    <w:rsid w:val="00551980"/>
    <w:rsid w:val="00565680"/>
    <w:rsid w:val="00575A6B"/>
    <w:rsid w:val="005825A1"/>
    <w:rsid w:val="005849C0"/>
    <w:rsid w:val="00592C2F"/>
    <w:rsid w:val="005A52B3"/>
    <w:rsid w:val="005A6802"/>
    <w:rsid w:val="005B4E38"/>
    <w:rsid w:val="005C114F"/>
    <w:rsid w:val="005D3179"/>
    <w:rsid w:val="005D4986"/>
    <w:rsid w:val="005D6ABD"/>
    <w:rsid w:val="005E0931"/>
    <w:rsid w:val="005E2170"/>
    <w:rsid w:val="005E7E27"/>
    <w:rsid w:val="00600450"/>
    <w:rsid w:val="006154D2"/>
    <w:rsid w:val="00616452"/>
    <w:rsid w:val="00625DE5"/>
    <w:rsid w:val="00627C33"/>
    <w:rsid w:val="00646D24"/>
    <w:rsid w:val="00662BA1"/>
    <w:rsid w:val="00665D7A"/>
    <w:rsid w:val="00681511"/>
    <w:rsid w:val="00683E24"/>
    <w:rsid w:val="006A57FB"/>
    <w:rsid w:val="006A7CC1"/>
    <w:rsid w:val="006B72D0"/>
    <w:rsid w:val="006C1B11"/>
    <w:rsid w:val="006D269E"/>
    <w:rsid w:val="006D2889"/>
    <w:rsid w:val="006D6FF6"/>
    <w:rsid w:val="006E3151"/>
    <w:rsid w:val="006F087D"/>
    <w:rsid w:val="006F39C0"/>
    <w:rsid w:val="006F4CC1"/>
    <w:rsid w:val="006F6DA0"/>
    <w:rsid w:val="00707F58"/>
    <w:rsid w:val="00714481"/>
    <w:rsid w:val="00721DE4"/>
    <w:rsid w:val="00723144"/>
    <w:rsid w:val="007246DC"/>
    <w:rsid w:val="00735FBA"/>
    <w:rsid w:val="00740A76"/>
    <w:rsid w:val="0075400A"/>
    <w:rsid w:val="00767349"/>
    <w:rsid w:val="007676B6"/>
    <w:rsid w:val="0077732E"/>
    <w:rsid w:val="0078370F"/>
    <w:rsid w:val="007952C4"/>
    <w:rsid w:val="007A080D"/>
    <w:rsid w:val="007A1C35"/>
    <w:rsid w:val="007A716F"/>
    <w:rsid w:val="007D167D"/>
    <w:rsid w:val="007E0630"/>
    <w:rsid w:val="007E0B37"/>
    <w:rsid w:val="007E0D7E"/>
    <w:rsid w:val="007E152E"/>
    <w:rsid w:val="007E2A06"/>
    <w:rsid w:val="007E55C0"/>
    <w:rsid w:val="007E5DF3"/>
    <w:rsid w:val="007E743D"/>
    <w:rsid w:val="007F0FAB"/>
    <w:rsid w:val="007F431F"/>
    <w:rsid w:val="00806A8B"/>
    <w:rsid w:val="008119A2"/>
    <w:rsid w:val="00837D7F"/>
    <w:rsid w:val="00846664"/>
    <w:rsid w:val="00851B17"/>
    <w:rsid w:val="0085516E"/>
    <w:rsid w:val="0086448F"/>
    <w:rsid w:val="008701E2"/>
    <w:rsid w:val="00870590"/>
    <w:rsid w:val="00884694"/>
    <w:rsid w:val="00895DE0"/>
    <w:rsid w:val="00897466"/>
    <w:rsid w:val="008A2938"/>
    <w:rsid w:val="008A4275"/>
    <w:rsid w:val="008B7B99"/>
    <w:rsid w:val="008C1BE0"/>
    <w:rsid w:val="008C456F"/>
    <w:rsid w:val="008D2C49"/>
    <w:rsid w:val="008D4EF4"/>
    <w:rsid w:val="008D5521"/>
    <w:rsid w:val="008D6E2F"/>
    <w:rsid w:val="008E66D7"/>
    <w:rsid w:val="008E7AB9"/>
    <w:rsid w:val="008F3667"/>
    <w:rsid w:val="00900057"/>
    <w:rsid w:val="009220FD"/>
    <w:rsid w:val="00930D93"/>
    <w:rsid w:val="00934B57"/>
    <w:rsid w:val="00937667"/>
    <w:rsid w:val="0094344C"/>
    <w:rsid w:val="00947B63"/>
    <w:rsid w:val="00950337"/>
    <w:rsid w:val="00973165"/>
    <w:rsid w:val="0097389E"/>
    <w:rsid w:val="009807C5"/>
    <w:rsid w:val="00984005"/>
    <w:rsid w:val="00994899"/>
    <w:rsid w:val="009961D3"/>
    <w:rsid w:val="009A26AA"/>
    <w:rsid w:val="009B6029"/>
    <w:rsid w:val="009D62F0"/>
    <w:rsid w:val="009E0ED2"/>
    <w:rsid w:val="009E5E7F"/>
    <w:rsid w:val="009E6C30"/>
    <w:rsid w:val="00A013B0"/>
    <w:rsid w:val="00A02B08"/>
    <w:rsid w:val="00A10B86"/>
    <w:rsid w:val="00A24F45"/>
    <w:rsid w:val="00A54051"/>
    <w:rsid w:val="00A55520"/>
    <w:rsid w:val="00A5589E"/>
    <w:rsid w:val="00A5599C"/>
    <w:rsid w:val="00A70C6C"/>
    <w:rsid w:val="00A71369"/>
    <w:rsid w:val="00A72972"/>
    <w:rsid w:val="00A76F5F"/>
    <w:rsid w:val="00A8085B"/>
    <w:rsid w:val="00AA5C9E"/>
    <w:rsid w:val="00AB3CA0"/>
    <w:rsid w:val="00AB5D49"/>
    <w:rsid w:val="00AD2D0D"/>
    <w:rsid w:val="00AD637E"/>
    <w:rsid w:val="00AE017E"/>
    <w:rsid w:val="00AF1BE0"/>
    <w:rsid w:val="00B0317B"/>
    <w:rsid w:val="00B127F2"/>
    <w:rsid w:val="00B139A3"/>
    <w:rsid w:val="00B20899"/>
    <w:rsid w:val="00B21324"/>
    <w:rsid w:val="00B272FD"/>
    <w:rsid w:val="00B30181"/>
    <w:rsid w:val="00B46145"/>
    <w:rsid w:val="00B5560A"/>
    <w:rsid w:val="00B92499"/>
    <w:rsid w:val="00B928C8"/>
    <w:rsid w:val="00B95203"/>
    <w:rsid w:val="00B977A7"/>
    <w:rsid w:val="00BA40EC"/>
    <w:rsid w:val="00BA4DB4"/>
    <w:rsid w:val="00BA50CC"/>
    <w:rsid w:val="00BB2676"/>
    <w:rsid w:val="00BB5393"/>
    <w:rsid w:val="00BC0233"/>
    <w:rsid w:val="00BC5274"/>
    <w:rsid w:val="00BC6298"/>
    <w:rsid w:val="00BD0981"/>
    <w:rsid w:val="00BD1934"/>
    <w:rsid w:val="00BD1B96"/>
    <w:rsid w:val="00BE1D65"/>
    <w:rsid w:val="00BE7B5E"/>
    <w:rsid w:val="00BF179A"/>
    <w:rsid w:val="00BF3FD2"/>
    <w:rsid w:val="00C00EF9"/>
    <w:rsid w:val="00C10D0C"/>
    <w:rsid w:val="00C123BB"/>
    <w:rsid w:val="00C23439"/>
    <w:rsid w:val="00C24E9F"/>
    <w:rsid w:val="00C3296E"/>
    <w:rsid w:val="00C3536F"/>
    <w:rsid w:val="00C3631B"/>
    <w:rsid w:val="00C42544"/>
    <w:rsid w:val="00C42A9D"/>
    <w:rsid w:val="00C5228F"/>
    <w:rsid w:val="00C531CB"/>
    <w:rsid w:val="00C54643"/>
    <w:rsid w:val="00C61A63"/>
    <w:rsid w:val="00C623E0"/>
    <w:rsid w:val="00C64837"/>
    <w:rsid w:val="00C865E9"/>
    <w:rsid w:val="00C95416"/>
    <w:rsid w:val="00CA49EB"/>
    <w:rsid w:val="00CB5400"/>
    <w:rsid w:val="00CC0EED"/>
    <w:rsid w:val="00CD6669"/>
    <w:rsid w:val="00CF35A6"/>
    <w:rsid w:val="00CF4802"/>
    <w:rsid w:val="00D01718"/>
    <w:rsid w:val="00D03486"/>
    <w:rsid w:val="00D035FC"/>
    <w:rsid w:val="00D171EA"/>
    <w:rsid w:val="00D33A6D"/>
    <w:rsid w:val="00D43493"/>
    <w:rsid w:val="00D45676"/>
    <w:rsid w:val="00D501C6"/>
    <w:rsid w:val="00D5107B"/>
    <w:rsid w:val="00D64605"/>
    <w:rsid w:val="00D76427"/>
    <w:rsid w:val="00D81843"/>
    <w:rsid w:val="00D95E36"/>
    <w:rsid w:val="00DB2E7B"/>
    <w:rsid w:val="00DB3A52"/>
    <w:rsid w:val="00DC021E"/>
    <w:rsid w:val="00DC060C"/>
    <w:rsid w:val="00DD3F57"/>
    <w:rsid w:val="00DF2DD5"/>
    <w:rsid w:val="00DF782D"/>
    <w:rsid w:val="00DF7898"/>
    <w:rsid w:val="00E12B33"/>
    <w:rsid w:val="00E3059E"/>
    <w:rsid w:val="00E33C88"/>
    <w:rsid w:val="00E34E87"/>
    <w:rsid w:val="00E35FEE"/>
    <w:rsid w:val="00E41377"/>
    <w:rsid w:val="00E4425C"/>
    <w:rsid w:val="00E51726"/>
    <w:rsid w:val="00E62A3E"/>
    <w:rsid w:val="00E71AFA"/>
    <w:rsid w:val="00E7332A"/>
    <w:rsid w:val="00E745EB"/>
    <w:rsid w:val="00E773C5"/>
    <w:rsid w:val="00E86307"/>
    <w:rsid w:val="00E92010"/>
    <w:rsid w:val="00E927A2"/>
    <w:rsid w:val="00EA103F"/>
    <w:rsid w:val="00EB11A7"/>
    <w:rsid w:val="00EB1C3E"/>
    <w:rsid w:val="00EB4AF6"/>
    <w:rsid w:val="00EC161B"/>
    <w:rsid w:val="00EC6055"/>
    <w:rsid w:val="00EF0836"/>
    <w:rsid w:val="00EF534E"/>
    <w:rsid w:val="00EF585F"/>
    <w:rsid w:val="00F01C66"/>
    <w:rsid w:val="00F05D7B"/>
    <w:rsid w:val="00F10418"/>
    <w:rsid w:val="00F209F5"/>
    <w:rsid w:val="00F229FD"/>
    <w:rsid w:val="00F3046E"/>
    <w:rsid w:val="00F50D5F"/>
    <w:rsid w:val="00F568C5"/>
    <w:rsid w:val="00F5703A"/>
    <w:rsid w:val="00F60E89"/>
    <w:rsid w:val="00F82B71"/>
    <w:rsid w:val="00F90CC6"/>
    <w:rsid w:val="00F913DB"/>
    <w:rsid w:val="00F95435"/>
    <w:rsid w:val="00FB6D19"/>
    <w:rsid w:val="00FB7D55"/>
    <w:rsid w:val="00FC2E04"/>
    <w:rsid w:val="00FD1A06"/>
    <w:rsid w:val="00FD7C05"/>
    <w:rsid w:val="00FE0D87"/>
    <w:rsid w:val="00FE4013"/>
    <w:rsid w:val="00FE69DD"/>
    <w:rsid w:val="00FF0380"/>
    <w:rsid w:val="00FF3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rsid w:val="00E71AFA"/>
    <w:rPr>
      <w:snapToGrid/>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r="http://schemas.openxmlformats.org/officeDocument/2006/relationships" xmlns:w="http://schemas.openxmlformats.org/wordprocessingml/2006/main">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CEB0-3ED3-4160-B9AA-C9151A1E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PBO</cp:lastModifiedBy>
  <cp:revision>2</cp:revision>
  <cp:lastPrinted>2012-08-02T09:26:00Z</cp:lastPrinted>
  <dcterms:created xsi:type="dcterms:W3CDTF">2015-06-19T02:08:00Z</dcterms:created>
  <dcterms:modified xsi:type="dcterms:W3CDTF">2015-06-19T02:08:00Z</dcterms:modified>
</cp:coreProperties>
</file>