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42211" w14:textId="77777777" w:rsidR="00056CBB" w:rsidRDefault="00056CBB" w:rsidP="00F02207">
      <w:pPr>
        <w:jc w:val="center"/>
        <w:rPr>
          <w:noProof/>
        </w:rPr>
      </w:pPr>
    </w:p>
    <w:p w14:paraId="1AEBC20A" w14:textId="77777777" w:rsidR="00A95F5E" w:rsidRPr="00A76B7E" w:rsidRDefault="00387877" w:rsidP="00F02207">
      <w:pPr>
        <w:jc w:val="center"/>
        <w:rPr>
          <w:noProof/>
        </w:rPr>
      </w:pPr>
      <w:r w:rsidRPr="00A76B7E">
        <w:rPr>
          <w:noProof/>
        </w:rPr>
        <w:drawing>
          <wp:anchor distT="0" distB="0" distL="114300" distR="114300" simplePos="0" relativeHeight="251677696" behindDoc="0" locked="0" layoutInCell="1" allowOverlap="1" wp14:anchorId="4256A09B" wp14:editId="105C43BC">
            <wp:simplePos x="0" y="0"/>
            <wp:positionH relativeFrom="column">
              <wp:posOffset>1322705</wp:posOffset>
            </wp:positionH>
            <wp:positionV relativeFrom="paragraph">
              <wp:posOffset>-171450</wp:posOffset>
            </wp:positionV>
            <wp:extent cx="3076575" cy="858520"/>
            <wp:effectExtent l="0" t="0" r="9525" b="0"/>
            <wp:wrapNone/>
            <wp:docPr id="5" name="Picture 4" descr="cid:image002.jpg@01CF53DE.391D7270"/>
            <wp:cNvGraphicFramePr/>
            <a:graphic xmlns:a="http://schemas.openxmlformats.org/drawingml/2006/main">
              <a:graphicData uri="http://schemas.openxmlformats.org/drawingml/2006/picture">
                <pic:pic xmlns:pic="http://schemas.openxmlformats.org/drawingml/2006/picture">
                  <pic:nvPicPr>
                    <pic:cNvPr id="5" name="Picture 4" descr="cid:image002.jpg@01CF53DE.391D7270"/>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076575"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E9D" w:rsidRPr="00A76B7E">
        <w:rPr>
          <w:noProof/>
        </w:rPr>
        <w:drawing>
          <wp:anchor distT="0" distB="0" distL="114300" distR="114300" simplePos="0" relativeHeight="251679744" behindDoc="0" locked="0" layoutInCell="1" allowOverlap="1" wp14:anchorId="3E9F4C94" wp14:editId="004995F9">
            <wp:simplePos x="0" y="0"/>
            <wp:positionH relativeFrom="margin">
              <wp:posOffset>-198507</wp:posOffset>
            </wp:positionH>
            <wp:positionV relativeFrom="margin">
              <wp:posOffset>-428073</wp:posOffset>
            </wp:positionV>
            <wp:extent cx="730250" cy="1438910"/>
            <wp:effectExtent l="0" t="0" r="0" b="8890"/>
            <wp:wrapNone/>
            <wp:docPr id="6" name="Picture 1" descr="C:\Users\sandra.macharia\Desktop\Working folder\UNDP_Logo-Blue w Tagline-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a.macharia\Desktop\Working folder\UNDP_Logo-Blue w Tagline-E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0250" cy="1438910"/>
                    </a:xfrm>
                    <a:prstGeom prst="rect">
                      <a:avLst/>
                    </a:prstGeom>
                    <a:noFill/>
                    <a:ln>
                      <a:noFill/>
                    </a:ln>
                  </pic:spPr>
                </pic:pic>
              </a:graphicData>
            </a:graphic>
            <wp14:sizeRelH relativeFrom="page">
              <wp14:pctWidth>0</wp14:pctWidth>
            </wp14:sizeRelH>
            <wp14:sizeRelV relativeFrom="page">
              <wp14:pctHeight>0</wp14:pctHeight>
            </wp14:sizeRelV>
          </wp:anchor>
        </w:drawing>
      </w:r>
      <w:r w:rsidR="00DC0E9D" w:rsidRPr="00A76B7E">
        <w:rPr>
          <w:noProof/>
        </w:rPr>
        <w:drawing>
          <wp:anchor distT="0" distB="0" distL="114300" distR="114300" simplePos="0" relativeHeight="251676672" behindDoc="0" locked="0" layoutInCell="1" allowOverlap="1" wp14:anchorId="220B1A85" wp14:editId="1F05287A">
            <wp:simplePos x="0" y="0"/>
            <wp:positionH relativeFrom="column">
              <wp:posOffset>5000625</wp:posOffset>
            </wp:positionH>
            <wp:positionV relativeFrom="paragraph">
              <wp:posOffset>-310515</wp:posOffset>
            </wp:positionV>
            <wp:extent cx="1009650" cy="993775"/>
            <wp:effectExtent l="0" t="0" r="0" b="0"/>
            <wp:wrapNone/>
            <wp:docPr id="4" name="Picture 3" descr="S:\MDGFS\Logos &amp; templates\Cooperacion espanola\CE.JPG"/>
            <wp:cNvGraphicFramePr/>
            <a:graphic xmlns:a="http://schemas.openxmlformats.org/drawingml/2006/main">
              <a:graphicData uri="http://schemas.openxmlformats.org/drawingml/2006/picture">
                <pic:pic xmlns:pic="http://schemas.openxmlformats.org/drawingml/2006/picture">
                  <pic:nvPicPr>
                    <pic:cNvPr id="4" name="Picture 3" descr="S:\MDGFS\Logos &amp; templates\Cooperacion espanola\CE.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993775"/>
                    </a:xfrm>
                    <a:prstGeom prst="rect">
                      <a:avLst/>
                    </a:prstGeom>
                    <a:noFill/>
                    <a:ln>
                      <a:noFill/>
                    </a:ln>
                  </pic:spPr>
                </pic:pic>
              </a:graphicData>
            </a:graphic>
            <wp14:sizeRelH relativeFrom="page">
              <wp14:pctWidth>0</wp14:pctWidth>
            </wp14:sizeRelH>
            <wp14:sizeRelV relativeFrom="page">
              <wp14:pctHeight>0</wp14:pctHeight>
            </wp14:sizeRelV>
          </wp:anchor>
        </w:drawing>
      </w:r>
      <w:r w:rsidR="004B6F5A" w:rsidRPr="00A76B7E">
        <w:rPr>
          <w:noProof/>
        </w:rPr>
        <w:t xml:space="preserve"> </w:t>
      </w:r>
    </w:p>
    <w:p w14:paraId="617FC7A2" w14:textId="77777777" w:rsidR="00DC0E9D" w:rsidRPr="00A76B7E" w:rsidRDefault="00DC0E9D" w:rsidP="00F02207">
      <w:pPr>
        <w:jc w:val="center"/>
        <w:rPr>
          <w:noProof/>
        </w:rPr>
      </w:pPr>
    </w:p>
    <w:p w14:paraId="7E1A6F0F" w14:textId="77777777" w:rsidR="00DC0E9D" w:rsidRPr="00A76B7E" w:rsidRDefault="00DC0E9D" w:rsidP="00F02207">
      <w:pPr>
        <w:jc w:val="center"/>
      </w:pPr>
    </w:p>
    <w:p w14:paraId="57239127" w14:textId="77777777" w:rsidR="00F02207" w:rsidRPr="00A76B7E" w:rsidRDefault="00F02207" w:rsidP="00A95F5E">
      <w:pPr>
        <w:spacing w:after="0"/>
        <w:jc w:val="center"/>
        <w:rPr>
          <w:b/>
          <w:sz w:val="40"/>
          <w:szCs w:val="40"/>
        </w:rPr>
      </w:pPr>
      <w:r w:rsidRPr="00A76B7E">
        <w:rPr>
          <w:b/>
          <w:sz w:val="40"/>
          <w:szCs w:val="40"/>
        </w:rPr>
        <w:t>Call for Proposals</w:t>
      </w:r>
    </w:p>
    <w:p w14:paraId="0A846501" w14:textId="77777777" w:rsidR="00F02207" w:rsidRPr="00A76B7E" w:rsidRDefault="004D2350" w:rsidP="00A95F5E">
      <w:pPr>
        <w:spacing w:after="0"/>
        <w:jc w:val="center"/>
        <w:rPr>
          <w:b/>
          <w:sz w:val="40"/>
          <w:szCs w:val="40"/>
        </w:rPr>
      </w:pPr>
      <w:r w:rsidRPr="00A76B7E">
        <w:rPr>
          <w:b/>
          <w:sz w:val="40"/>
          <w:szCs w:val="40"/>
        </w:rPr>
        <w:t>Joint Programme Document</w:t>
      </w:r>
      <w:r w:rsidR="00F02207" w:rsidRPr="00A76B7E">
        <w:rPr>
          <w:b/>
          <w:sz w:val="40"/>
          <w:szCs w:val="40"/>
        </w:rPr>
        <w:t xml:space="preserve"> Form</w:t>
      </w:r>
    </w:p>
    <w:p w14:paraId="1423970E" w14:textId="77777777" w:rsidR="00A95F5E" w:rsidRPr="00A76B7E" w:rsidRDefault="00A95F5E" w:rsidP="00F02207">
      <w:pPr>
        <w:jc w:val="center"/>
      </w:pPr>
    </w:p>
    <w:p w14:paraId="3466B6B3" w14:textId="77777777" w:rsidR="008E4420" w:rsidRPr="00A76B7E" w:rsidRDefault="00F02207" w:rsidP="008E4420">
      <w:pPr>
        <w:jc w:val="center"/>
      </w:pPr>
      <w:r w:rsidRPr="00A76B7E">
        <w:t>Please review</w:t>
      </w:r>
      <w:bookmarkStart w:id="0" w:name="_GoBack"/>
      <w:bookmarkEnd w:id="0"/>
      <w:r w:rsidRPr="00A76B7E">
        <w:t xml:space="preserve"> the Terms of Reference </w:t>
      </w:r>
      <w:r w:rsidR="00387877" w:rsidRPr="00A76B7E">
        <w:t xml:space="preserve">and Guidance </w:t>
      </w:r>
      <w:r w:rsidRPr="00A76B7E">
        <w:t xml:space="preserve">document carefully before completing the </w:t>
      </w:r>
      <w:r w:rsidR="004D2350" w:rsidRPr="00A76B7E">
        <w:t>Joint Programme</w:t>
      </w:r>
      <w:r w:rsidR="003051B1">
        <w:t xml:space="preserve"> (JP)</w:t>
      </w:r>
      <w:r w:rsidR="004D2350" w:rsidRPr="00A76B7E">
        <w:t xml:space="preserve"> Document</w:t>
      </w:r>
      <w:r w:rsidRPr="00A76B7E">
        <w:t xml:space="preserve"> Form</w:t>
      </w:r>
      <w:r w:rsidR="004F60F0" w:rsidRPr="00A76B7E">
        <w:rPr>
          <w:rStyle w:val="FootnoteReference"/>
        </w:rPr>
        <w:footnoteReference w:id="1"/>
      </w:r>
    </w:p>
    <w:tbl>
      <w:tblPr>
        <w:tblStyle w:val="TableGrid"/>
        <w:tblW w:w="0" w:type="auto"/>
        <w:tblLook w:val="04A0" w:firstRow="1" w:lastRow="0" w:firstColumn="1" w:lastColumn="0" w:noHBand="0" w:noVBand="1"/>
      </w:tblPr>
      <w:tblGrid>
        <w:gridCol w:w="2746"/>
        <w:gridCol w:w="6604"/>
      </w:tblGrid>
      <w:tr w:rsidR="00F02207" w:rsidRPr="00A76B7E" w14:paraId="1C22FADA" w14:textId="77777777" w:rsidTr="00E33464">
        <w:tc>
          <w:tcPr>
            <w:tcW w:w="9350" w:type="dxa"/>
            <w:gridSpan w:val="2"/>
            <w:shd w:val="clear" w:color="auto" w:fill="B8CCE4" w:themeFill="accent1" w:themeFillTint="66"/>
          </w:tcPr>
          <w:p w14:paraId="637BB6DC" w14:textId="77777777" w:rsidR="00F02207" w:rsidRPr="00A76B7E" w:rsidRDefault="00F02207" w:rsidP="00F02207">
            <w:r w:rsidRPr="00A76B7E">
              <w:rPr>
                <w:sz w:val="28"/>
                <w:szCs w:val="28"/>
              </w:rPr>
              <w:t>I. Programme contact information</w:t>
            </w:r>
          </w:p>
        </w:tc>
      </w:tr>
      <w:tr w:rsidR="00F55CB0" w:rsidRPr="00A76B7E" w14:paraId="5803A06B" w14:textId="77777777" w:rsidTr="00E33464">
        <w:tc>
          <w:tcPr>
            <w:tcW w:w="2746" w:type="dxa"/>
          </w:tcPr>
          <w:p w14:paraId="04FE4A60" w14:textId="77777777" w:rsidR="00F55CB0" w:rsidRPr="00A76B7E" w:rsidRDefault="00F55CB0" w:rsidP="00F55CB0">
            <w:pPr>
              <w:jc w:val="right"/>
            </w:pPr>
            <w:r w:rsidRPr="00A76B7E">
              <w:t>Country</w:t>
            </w:r>
          </w:p>
        </w:tc>
        <w:tc>
          <w:tcPr>
            <w:tcW w:w="6604" w:type="dxa"/>
          </w:tcPr>
          <w:p w14:paraId="2A77FBCD" w14:textId="77777777" w:rsidR="00F55CB0" w:rsidRPr="00A76B7E" w:rsidRDefault="00E33464" w:rsidP="00F02207">
            <w:r>
              <w:t xml:space="preserve">Fiji and Vanuatu </w:t>
            </w:r>
          </w:p>
        </w:tc>
      </w:tr>
      <w:tr w:rsidR="00F02207" w:rsidRPr="00A76B7E" w14:paraId="666FCEAF" w14:textId="77777777" w:rsidTr="00E33464">
        <w:tc>
          <w:tcPr>
            <w:tcW w:w="9350" w:type="dxa"/>
            <w:gridSpan w:val="2"/>
          </w:tcPr>
          <w:p w14:paraId="1E2E0483" w14:textId="77777777" w:rsidR="00F02207" w:rsidRPr="00A76B7E" w:rsidRDefault="00F02207" w:rsidP="00F02207">
            <w:pPr>
              <w:rPr>
                <w:b/>
                <w:i/>
              </w:rPr>
            </w:pPr>
            <w:r w:rsidRPr="00A76B7E">
              <w:rPr>
                <w:b/>
                <w:i/>
              </w:rPr>
              <w:t>Resident Coordinator</w:t>
            </w:r>
          </w:p>
        </w:tc>
      </w:tr>
      <w:tr w:rsidR="00F02207" w:rsidRPr="00A76B7E" w14:paraId="27CFF024" w14:textId="77777777" w:rsidTr="00E33464">
        <w:tc>
          <w:tcPr>
            <w:tcW w:w="2746" w:type="dxa"/>
          </w:tcPr>
          <w:p w14:paraId="6A58F925" w14:textId="77777777" w:rsidR="00F02207" w:rsidRPr="00A76B7E" w:rsidRDefault="00F02207" w:rsidP="00F55CB0">
            <w:pPr>
              <w:jc w:val="right"/>
            </w:pPr>
            <w:r w:rsidRPr="00A76B7E">
              <w:t>Name</w:t>
            </w:r>
          </w:p>
        </w:tc>
        <w:tc>
          <w:tcPr>
            <w:tcW w:w="6604" w:type="dxa"/>
          </w:tcPr>
          <w:p w14:paraId="725AFE05" w14:textId="77777777" w:rsidR="00F02207" w:rsidRPr="00A76B7E" w:rsidRDefault="00E33464" w:rsidP="00F02207">
            <w:r>
              <w:t xml:space="preserve">Ms. Osnat Lubrani </w:t>
            </w:r>
          </w:p>
        </w:tc>
      </w:tr>
      <w:tr w:rsidR="00F02207" w:rsidRPr="00A76B7E" w14:paraId="7F4B3087" w14:textId="77777777" w:rsidTr="00E33464">
        <w:tc>
          <w:tcPr>
            <w:tcW w:w="2746" w:type="dxa"/>
          </w:tcPr>
          <w:p w14:paraId="6F3C6553" w14:textId="77777777" w:rsidR="00F02207" w:rsidRPr="00A76B7E" w:rsidRDefault="00F02207" w:rsidP="00F55CB0">
            <w:pPr>
              <w:jc w:val="right"/>
            </w:pPr>
            <w:r w:rsidRPr="00A76B7E">
              <w:t>E-mail</w:t>
            </w:r>
          </w:p>
        </w:tc>
        <w:tc>
          <w:tcPr>
            <w:tcW w:w="6604" w:type="dxa"/>
          </w:tcPr>
          <w:p w14:paraId="7B080F98" w14:textId="77777777" w:rsidR="00F02207" w:rsidRPr="00A76B7E" w:rsidRDefault="00E33464" w:rsidP="00F02207">
            <w:r>
              <w:t>Osnat.lubrani@undp.org</w:t>
            </w:r>
          </w:p>
        </w:tc>
      </w:tr>
      <w:tr w:rsidR="00F02207" w:rsidRPr="00A76B7E" w14:paraId="284F6E0D" w14:textId="77777777" w:rsidTr="00E33464">
        <w:tc>
          <w:tcPr>
            <w:tcW w:w="9350" w:type="dxa"/>
            <w:gridSpan w:val="2"/>
          </w:tcPr>
          <w:p w14:paraId="0291A40E" w14:textId="77777777" w:rsidR="00F02207" w:rsidRPr="00A76B7E" w:rsidRDefault="00F02207" w:rsidP="00F02207">
            <w:pPr>
              <w:rPr>
                <w:b/>
                <w:i/>
              </w:rPr>
            </w:pPr>
            <w:r w:rsidRPr="00A76B7E">
              <w:rPr>
                <w:b/>
                <w:i/>
              </w:rPr>
              <w:t>UNCT Contact Person for application</w:t>
            </w:r>
          </w:p>
        </w:tc>
      </w:tr>
      <w:tr w:rsidR="00F55CB0" w:rsidRPr="00A76B7E" w14:paraId="4EF57B35" w14:textId="77777777" w:rsidTr="00E33464">
        <w:tc>
          <w:tcPr>
            <w:tcW w:w="2746" w:type="dxa"/>
          </w:tcPr>
          <w:p w14:paraId="0A3DAEB6" w14:textId="77777777" w:rsidR="00F55CB0" w:rsidRPr="00A76B7E" w:rsidRDefault="00F55CB0" w:rsidP="00F55CB0">
            <w:pPr>
              <w:jc w:val="right"/>
            </w:pPr>
            <w:r w:rsidRPr="00A76B7E">
              <w:t>Name</w:t>
            </w:r>
          </w:p>
        </w:tc>
        <w:tc>
          <w:tcPr>
            <w:tcW w:w="6604" w:type="dxa"/>
          </w:tcPr>
          <w:p w14:paraId="7B643941" w14:textId="77777777" w:rsidR="00F55CB0" w:rsidRPr="00A76B7E" w:rsidRDefault="00001A02" w:rsidP="00F02207">
            <w:r>
              <w:t>Ms. Agnes Harm</w:t>
            </w:r>
          </w:p>
        </w:tc>
      </w:tr>
      <w:tr w:rsidR="00F55CB0" w:rsidRPr="00A76B7E" w14:paraId="70984248" w14:textId="77777777" w:rsidTr="00E33464">
        <w:tc>
          <w:tcPr>
            <w:tcW w:w="2746" w:type="dxa"/>
          </w:tcPr>
          <w:p w14:paraId="3A847F30" w14:textId="77777777" w:rsidR="00F55CB0" w:rsidRPr="00A76B7E" w:rsidRDefault="00F55CB0" w:rsidP="00F55CB0">
            <w:pPr>
              <w:jc w:val="right"/>
            </w:pPr>
            <w:r w:rsidRPr="00A76B7E">
              <w:t>Agency</w:t>
            </w:r>
          </w:p>
        </w:tc>
        <w:tc>
          <w:tcPr>
            <w:tcW w:w="6604" w:type="dxa"/>
          </w:tcPr>
          <w:p w14:paraId="0810339A" w14:textId="77777777" w:rsidR="00F55CB0" w:rsidRPr="00A76B7E" w:rsidRDefault="00E33464" w:rsidP="00E33464">
            <w:r>
              <w:t xml:space="preserve">Office of the UN Resident Coordinator </w:t>
            </w:r>
          </w:p>
        </w:tc>
      </w:tr>
      <w:tr w:rsidR="00F55CB0" w:rsidRPr="00A76B7E" w14:paraId="232462DD" w14:textId="77777777" w:rsidTr="00E33464">
        <w:tc>
          <w:tcPr>
            <w:tcW w:w="2746" w:type="dxa"/>
          </w:tcPr>
          <w:p w14:paraId="1C33ABDC" w14:textId="77777777" w:rsidR="00F55CB0" w:rsidRPr="00A76B7E" w:rsidRDefault="00F55CB0" w:rsidP="00F55CB0">
            <w:pPr>
              <w:jc w:val="right"/>
            </w:pPr>
            <w:r w:rsidRPr="00A76B7E">
              <w:t>Title</w:t>
            </w:r>
          </w:p>
        </w:tc>
        <w:tc>
          <w:tcPr>
            <w:tcW w:w="6604" w:type="dxa"/>
          </w:tcPr>
          <w:p w14:paraId="0554D963" w14:textId="77777777" w:rsidR="00F55CB0" w:rsidRPr="00A76B7E" w:rsidRDefault="00E33464" w:rsidP="00F02207">
            <w:r>
              <w:t xml:space="preserve">UN Coordination Specialist </w:t>
            </w:r>
          </w:p>
        </w:tc>
      </w:tr>
      <w:tr w:rsidR="00F55CB0" w:rsidRPr="00A76B7E" w14:paraId="5564D7C5" w14:textId="77777777" w:rsidTr="00E33464">
        <w:tc>
          <w:tcPr>
            <w:tcW w:w="2746" w:type="dxa"/>
          </w:tcPr>
          <w:p w14:paraId="45F17F18" w14:textId="77777777" w:rsidR="00F55CB0" w:rsidRPr="00A76B7E" w:rsidRDefault="00F55CB0" w:rsidP="00F55CB0">
            <w:pPr>
              <w:jc w:val="right"/>
            </w:pPr>
            <w:r w:rsidRPr="00A76B7E">
              <w:t>E-mail</w:t>
            </w:r>
          </w:p>
        </w:tc>
        <w:tc>
          <w:tcPr>
            <w:tcW w:w="6604" w:type="dxa"/>
          </w:tcPr>
          <w:p w14:paraId="5CA58825" w14:textId="77777777" w:rsidR="00F55CB0" w:rsidRPr="00A76B7E" w:rsidRDefault="00001A02" w:rsidP="00F02207">
            <w:r>
              <w:t>agnes.harm</w:t>
            </w:r>
            <w:r w:rsidR="00E33464">
              <w:t>@one.un.org</w:t>
            </w:r>
          </w:p>
        </w:tc>
      </w:tr>
      <w:tr w:rsidR="00F55CB0" w:rsidRPr="00A76B7E" w14:paraId="21995A65" w14:textId="77777777" w:rsidTr="00E33464">
        <w:tc>
          <w:tcPr>
            <w:tcW w:w="2746" w:type="dxa"/>
          </w:tcPr>
          <w:p w14:paraId="18B682BA" w14:textId="77777777" w:rsidR="00F55CB0" w:rsidRPr="00A76B7E" w:rsidRDefault="00F55CB0" w:rsidP="00F55CB0">
            <w:pPr>
              <w:jc w:val="right"/>
            </w:pPr>
            <w:r w:rsidRPr="00A76B7E">
              <w:t>Telephone number (include country and city code)</w:t>
            </w:r>
          </w:p>
        </w:tc>
        <w:tc>
          <w:tcPr>
            <w:tcW w:w="6604" w:type="dxa"/>
          </w:tcPr>
          <w:p w14:paraId="2CC1CB19" w14:textId="77777777" w:rsidR="00F55CB0" w:rsidRPr="00A76B7E" w:rsidRDefault="00E33464" w:rsidP="00F02207">
            <w:r>
              <w:t>+679 3312500 ext 745</w:t>
            </w:r>
          </w:p>
        </w:tc>
      </w:tr>
      <w:tr w:rsidR="00A420ED" w:rsidRPr="00A76B7E" w14:paraId="5CAB823A" w14:textId="77777777" w:rsidTr="00E33464">
        <w:tc>
          <w:tcPr>
            <w:tcW w:w="2746" w:type="dxa"/>
          </w:tcPr>
          <w:p w14:paraId="132DA624" w14:textId="77777777" w:rsidR="00A420ED" w:rsidRPr="00A76B7E" w:rsidRDefault="00A420ED" w:rsidP="00A420ED">
            <w:pPr>
              <w:jc w:val="right"/>
            </w:pPr>
            <w:r w:rsidRPr="00A76B7E">
              <w:t>Address</w:t>
            </w:r>
          </w:p>
        </w:tc>
        <w:tc>
          <w:tcPr>
            <w:tcW w:w="6604" w:type="dxa"/>
          </w:tcPr>
          <w:p w14:paraId="594B7790" w14:textId="77777777" w:rsidR="00E33464" w:rsidRPr="00E33464" w:rsidRDefault="00E33464" w:rsidP="00E33464">
            <w:pPr>
              <w:autoSpaceDE w:val="0"/>
              <w:autoSpaceDN w:val="0"/>
              <w:adjustRightInd w:val="0"/>
              <w:rPr>
                <w:rFonts w:eastAsia="DejaVuSans" w:cs="DejaVuSans"/>
                <w:szCs w:val="20"/>
              </w:rPr>
            </w:pPr>
            <w:r w:rsidRPr="00E33464">
              <w:rPr>
                <w:rFonts w:eastAsia="DejaVuSans" w:cs="DejaVuSans"/>
                <w:szCs w:val="20"/>
              </w:rPr>
              <w:t>Office of the UN Resident Coordinator</w:t>
            </w:r>
          </w:p>
          <w:p w14:paraId="3F36A9E7" w14:textId="77777777" w:rsidR="00E33464" w:rsidRPr="00E33464" w:rsidRDefault="00E33464" w:rsidP="00E33464">
            <w:pPr>
              <w:autoSpaceDE w:val="0"/>
              <w:autoSpaceDN w:val="0"/>
              <w:adjustRightInd w:val="0"/>
              <w:rPr>
                <w:rFonts w:eastAsia="DejaVuSans" w:cs="DejaVuSans"/>
                <w:szCs w:val="20"/>
              </w:rPr>
            </w:pPr>
            <w:r w:rsidRPr="00E33464">
              <w:rPr>
                <w:rFonts w:eastAsia="DejaVuSans" w:cs="DejaVuSans"/>
                <w:szCs w:val="20"/>
              </w:rPr>
              <w:t>UNDP</w:t>
            </w:r>
          </w:p>
          <w:p w14:paraId="2F20CD8C" w14:textId="77777777" w:rsidR="00E33464" w:rsidRPr="00E33464" w:rsidRDefault="00E33464" w:rsidP="00E33464">
            <w:pPr>
              <w:autoSpaceDE w:val="0"/>
              <w:autoSpaceDN w:val="0"/>
              <w:adjustRightInd w:val="0"/>
              <w:rPr>
                <w:rFonts w:eastAsia="DejaVuSans" w:cs="DejaVuSans"/>
                <w:szCs w:val="20"/>
              </w:rPr>
            </w:pPr>
            <w:r w:rsidRPr="00E33464">
              <w:rPr>
                <w:rFonts w:eastAsia="DejaVuSans" w:cs="DejaVuSans"/>
                <w:szCs w:val="20"/>
              </w:rPr>
              <w:t>Level 8 Kadavu House</w:t>
            </w:r>
          </w:p>
          <w:p w14:paraId="187A4A67" w14:textId="77777777" w:rsidR="00E33464" w:rsidRPr="00E33464" w:rsidRDefault="00E33464" w:rsidP="00E33464">
            <w:pPr>
              <w:autoSpaceDE w:val="0"/>
              <w:autoSpaceDN w:val="0"/>
              <w:adjustRightInd w:val="0"/>
              <w:rPr>
                <w:rFonts w:eastAsia="DejaVuSans" w:cs="DejaVuSans"/>
                <w:szCs w:val="20"/>
              </w:rPr>
            </w:pPr>
            <w:r w:rsidRPr="00E33464">
              <w:rPr>
                <w:rFonts w:eastAsia="DejaVuSans" w:cs="DejaVuSans"/>
                <w:szCs w:val="20"/>
              </w:rPr>
              <w:t>Victoria Parade</w:t>
            </w:r>
          </w:p>
          <w:p w14:paraId="26852364" w14:textId="77777777" w:rsidR="00A420ED" w:rsidRPr="00A76B7E" w:rsidRDefault="00E33464" w:rsidP="00E33464">
            <w:r w:rsidRPr="00E33464">
              <w:rPr>
                <w:rFonts w:eastAsia="DejaVuSans" w:cs="DejaVuSans"/>
                <w:szCs w:val="20"/>
              </w:rPr>
              <w:t>Suva, Fiji.</w:t>
            </w:r>
          </w:p>
        </w:tc>
      </w:tr>
    </w:tbl>
    <w:p w14:paraId="4448ED7F" w14:textId="77777777" w:rsidR="00F02207" w:rsidRDefault="00F02207" w:rsidP="00F02207"/>
    <w:p w14:paraId="3CCC088A" w14:textId="77777777" w:rsidR="0075029B" w:rsidRDefault="0075029B" w:rsidP="00F02207"/>
    <w:p w14:paraId="7A706315" w14:textId="77777777" w:rsidR="0075029B" w:rsidRPr="00A76B7E" w:rsidRDefault="0075029B" w:rsidP="00F02207"/>
    <w:p w14:paraId="44960B5F" w14:textId="77777777" w:rsidR="00CD32FE" w:rsidRPr="00A76B7E" w:rsidRDefault="00CD32FE" w:rsidP="00F02207"/>
    <w:p w14:paraId="4B3F2755" w14:textId="77777777" w:rsidR="000D60EB" w:rsidRPr="00A76B7E" w:rsidRDefault="000D60EB" w:rsidP="00F02207"/>
    <w:tbl>
      <w:tblPr>
        <w:tblStyle w:val="TableGrid"/>
        <w:tblW w:w="9846" w:type="dxa"/>
        <w:tblLook w:val="04A0" w:firstRow="1" w:lastRow="0" w:firstColumn="1" w:lastColumn="0" w:noHBand="0" w:noVBand="1"/>
      </w:tblPr>
      <w:tblGrid>
        <w:gridCol w:w="3078"/>
        <w:gridCol w:w="6768"/>
      </w:tblGrid>
      <w:tr w:rsidR="000D60EB" w:rsidRPr="00A76B7E" w14:paraId="0F49084D" w14:textId="77777777" w:rsidTr="000D60EB">
        <w:tc>
          <w:tcPr>
            <w:tcW w:w="9846" w:type="dxa"/>
            <w:gridSpan w:val="2"/>
            <w:shd w:val="clear" w:color="auto" w:fill="B8CCE4" w:themeFill="accent1" w:themeFillTint="66"/>
          </w:tcPr>
          <w:p w14:paraId="50D4D054" w14:textId="77777777" w:rsidR="000D60EB" w:rsidRPr="00A76B7E" w:rsidRDefault="000D60EB" w:rsidP="000D60EB">
            <w:pPr>
              <w:rPr>
                <w:sz w:val="28"/>
                <w:szCs w:val="28"/>
              </w:rPr>
            </w:pPr>
            <w:r w:rsidRPr="00A76B7E">
              <w:rPr>
                <w:sz w:val="28"/>
                <w:szCs w:val="28"/>
              </w:rPr>
              <w:t>II. Programme summary</w:t>
            </w:r>
          </w:p>
        </w:tc>
      </w:tr>
      <w:tr w:rsidR="000D60EB" w:rsidRPr="00A76B7E" w14:paraId="61AF1B18" w14:textId="77777777" w:rsidTr="000D60EB">
        <w:tc>
          <w:tcPr>
            <w:tcW w:w="3078" w:type="dxa"/>
            <w:shd w:val="clear" w:color="auto" w:fill="F2F2F2" w:themeFill="background1" w:themeFillShade="F2"/>
          </w:tcPr>
          <w:p w14:paraId="7FD02705" w14:textId="77777777" w:rsidR="000D60EB" w:rsidRPr="00A76B7E" w:rsidRDefault="000D60EB" w:rsidP="001A52BF">
            <w:pPr>
              <w:rPr>
                <w:b/>
                <w:i/>
              </w:rPr>
            </w:pPr>
            <w:r w:rsidRPr="00A76B7E">
              <w:rPr>
                <w:b/>
                <w:i/>
              </w:rPr>
              <w:t>Programme title</w:t>
            </w:r>
          </w:p>
        </w:tc>
        <w:tc>
          <w:tcPr>
            <w:tcW w:w="6768" w:type="dxa"/>
          </w:tcPr>
          <w:p w14:paraId="6F75DBBB" w14:textId="77777777" w:rsidR="000D60EB" w:rsidRPr="00A76B7E" w:rsidRDefault="001A52BF" w:rsidP="001A52BF">
            <w:r>
              <w:t xml:space="preserve">Engaging Youth in Fiji and Vanuatu in Organic Farming: A Farm to Table Chain Approach  </w:t>
            </w:r>
          </w:p>
          <w:p w14:paraId="177B8AF3" w14:textId="77777777" w:rsidR="000D60EB" w:rsidRPr="00A76B7E" w:rsidRDefault="000D60EB" w:rsidP="001A52BF"/>
          <w:p w14:paraId="798E430C" w14:textId="77777777" w:rsidR="000D60EB" w:rsidRPr="00A76B7E" w:rsidRDefault="000D60EB" w:rsidP="001A52BF"/>
        </w:tc>
      </w:tr>
      <w:tr w:rsidR="000D60EB" w:rsidRPr="00A76B7E" w14:paraId="137A9152" w14:textId="77777777" w:rsidTr="000D60EB">
        <w:tc>
          <w:tcPr>
            <w:tcW w:w="3078" w:type="dxa"/>
            <w:shd w:val="clear" w:color="auto" w:fill="F2F2F2" w:themeFill="background1" w:themeFillShade="F2"/>
          </w:tcPr>
          <w:p w14:paraId="15AF4BC0" w14:textId="77777777" w:rsidR="000D60EB" w:rsidRPr="00A76B7E" w:rsidRDefault="004D497F" w:rsidP="001A52BF">
            <w:r w:rsidRPr="00A76B7E">
              <w:rPr>
                <w:b/>
              </w:rPr>
              <w:t>Sectorial area of i</w:t>
            </w:r>
            <w:r w:rsidR="000D60EB" w:rsidRPr="00A76B7E">
              <w:rPr>
                <w:b/>
              </w:rPr>
              <w:t>ntervention</w:t>
            </w:r>
            <w:r w:rsidRPr="00A76B7E">
              <w:rPr>
                <w:b/>
              </w:rPr>
              <w:t xml:space="preserve"> and policy objectives</w:t>
            </w:r>
            <w:r w:rsidR="000D60EB" w:rsidRPr="00A76B7E">
              <w:t>: Please select the area to which you are applying</w:t>
            </w:r>
          </w:p>
        </w:tc>
        <w:tc>
          <w:tcPr>
            <w:tcW w:w="6768" w:type="dxa"/>
          </w:tcPr>
          <w:p w14:paraId="00F9CB09" w14:textId="77777777" w:rsidR="00F621EA" w:rsidRPr="00A76B7E" w:rsidRDefault="00682A4B" w:rsidP="00F2397E">
            <w:r>
              <w:rPr>
                <w:rFonts w:ascii="Wingdings" w:hAnsi="Wingdings"/>
              </w:rPr>
              <w:fldChar w:fldCharType="begin">
                <w:ffData>
                  <w:name w:val="Check1"/>
                  <w:enabled w:val="0"/>
                  <w:calcOnExit w:val="0"/>
                  <w:checkBox>
                    <w:sizeAuto/>
                    <w:default w:val="1"/>
                  </w:checkBox>
                </w:ffData>
              </w:fldChar>
            </w:r>
            <w:bookmarkStart w:id="1" w:name="Check1"/>
            <w:r>
              <w:rPr>
                <w:rFonts w:ascii="Wingdings" w:hAnsi="Wingdings"/>
              </w:rPr>
              <w:instrText xml:space="preserve"> FORMCHECKBOX </w:instrText>
            </w:r>
            <w:r w:rsidR="00065C1D">
              <w:rPr>
                <w:rFonts w:ascii="Wingdings" w:hAnsi="Wingdings"/>
              </w:rPr>
            </w:r>
            <w:r w:rsidR="00065C1D">
              <w:rPr>
                <w:rFonts w:ascii="Wingdings" w:hAnsi="Wingdings"/>
              </w:rPr>
              <w:fldChar w:fldCharType="separate"/>
            </w:r>
            <w:r>
              <w:rPr>
                <w:rFonts w:ascii="Wingdings" w:hAnsi="Wingdings"/>
              </w:rPr>
              <w:fldChar w:fldCharType="end"/>
            </w:r>
            <w:bookmarkEnd w:id="1"/>
            <w:r w:rsidR="00F2397E" w:rsidRPr="00A76B7E">
              <w:rPr>
                <w:rFonts w:ascii="Wingdings" w:hAnsi="Wingdings"/>
              </w:rPr>
              <w:t></w:t>
            </w:r>
            <w:r w:rsidR="00F621EA" w:rsidRPr="00A76B7E">
              <w:t>Inclusive economic growth</w:t>
            </w:r>
          </w:p>
          <w:p w14:paraId="09EEDA49" w14:textId="77777777" w:rsidR="00F621EA" w:rsidRPr="00A76B7E" w:rsidRDefault="00F621EA" w:rsidP="00F621EA">
            <w:pPr>
              <w:pStyle w:val="ListParagraph"/>
              <w:numPr>
                <w:ilvl w:val="1"/>
                <w:numId w:val="11"/>
              </w:numPr>
            </w:pPr>
            <w:r w:rsidRPr="00A76B7E">
              <w:t>Create opportunities for decent jobs and secure livelihoods.</w:t>
            </w:r>
          </w:p>
          <w:p w14:paraId="2B38D6F9" w14:textId="77777777" w:rsidR="00F621EA" w:rsidRPr="00A76B7E" w:rsidRDefault="00F621EA" w:rsidP="00F621EA">
            <w:pPr>
              <w:pStyle w:val="ListParagraph"/>
              <w:numPr>
                <w:ilvl w:val="1"/>
                <w:numId w:val="11"/>
              </w:numPr>
            </w:pPr>
            <w:r w:rsidRPr="00A76B7E">
              <w:t>Create better government policies and fair and accountable public institutions.</w:t>
            </w:r>
          </w:p>
          <w:p w14:paraId="3E9BD321" w14:textId="77777777" w:rsidR="00F621EA" w:rsidRPr="00A76B7E" w:rsidRDefault="00F621EA" w:rsidP="00F621EA">
            <w:pPr>
              <w:pStyle w:val="ListParagraph"/>
              <w:numPr>
                <w:ilvl w:val="1"/>
                <w:numId w:val="11"/>
              </w:numPr>
            </w:pPr>
            <w:r w:rsidRPr="00A76B7E">
              <w:t>Promote inclusive and sustainable business practices.</w:t>
            </w:r>
          </w:p>
          <w:p w14:paraId="7AFF71D0" w14:textId="77777777" w:rsidR="00F2397E" w:rsidRPr="00A76B7E" w:rsidRDefault="00F2397E" w:rsidP="00F2397E">
            <w:pPr>
              <w:pStyle w:val="ListParagraph"/>
              <w:ind w:left="1440"/>
            </w:pPr>
          </w:p>
          <w:p w14:paraId="34BE3266" w14:textId="77777777" w:rsidR="00F2397E" w:rsidRPr="00A76B7E" w:rsidRDefault="00001A02" w:rsidP="00F2397E">
            <w:pPr>
              <w:rPr>
                <w:rFonts w:ascii="Wingdings" w:hAnsi="Wingdings"/>
              </w:rPr>
            </w:pPr>
            <w:r>
              <w:rPr>
                <w:rFonts w:ascii="Wingdings" w:hAnsi="Wingdings"/>
              </w:rPr>
              <w:fldChar w:fldCharType="begin">
                <w:ffData>
                  <w:name w:val=""/>
                  <w:enabled w:val="0"/>
                  <w:calcOnExit w:val="0"/>
                  <w:checkBox>
                    <w:sizeAuto/>
                    <w:default w:val="0"/>
                  </w:checkBox>
                </w:ffData>
              </w:fldChar>
            </w:r>
            <w:r>
              <w:rPr>
                <w:rFonts w:ascii="Wingdings" w:hAnsi="Wingdings"/>
              </w:rPr>
              <w:instrText xml:space="preserve"> FORMCHECKBOX </w:instrText>
            </w:r>
            <w:r w:rsidR="00065C1D">
              <w:rPr>
                <w:rFonts w:ascii="Wingdings" w:hAnsi="Wingdings"/>
              </w:rPr>
            </w:r>
            <w:r w:rsidR="00065C1D">
              <w:rPr>
                <w:rFonts w:ascii="Wingdings" w:hAnsi="Wingdings"/>
              </w:rPr>
              <w:fldChar w:fldCharType="separate"/>
            </w:r>
            <w:r>
              <w:rPr>
                <w:rFonts w:ascii="Wingdings" w:hAnsi="Wingdings"/>
              </w:rPr>
              <w:fldChar w:fldCharType="end"/>
            </w:r>
            <w:r w:rsidR="00F2397E" w:rsidRPr="00A76B7E">
              <w:rPr>
                <w:rFonts w:ascii="Wingdings" w:hAnsi="Wingdings"/>
              </w:rPr>
              <w:t></w:t>
            </w:r>
            <w:r w:rsidR="00F2397E" w:rsidRPr="00A76B7E">
              <w:t>Food security and nutrition</w:t>
            </w:r>
          </w:p>
          <w:p w14:paraId="7FA03404" w14:textId="77777777" w:rsidR="00F2397E" w:rsidRPr="00A76B7E" w:rsidRDefault="00F2397E" w:rsidP="00F2397E">
            <w:pPr>
              <w:pStyle w:val="ListParagraph"/>
              <w:numPr>
                <w:ilvl w:val="1"/>
                <w:numId w:val="11"/>
              </w:numPr>
            </w:pPr>
            <w:r w:rsidRPr="00A76B7E">
              <w:t>Integrated approaches for alleviating child hunger and undernutrition.</w:t>
            </w:r>
          </w:p>
          <w:p w14:paraId="3FF869CD" w14:textId="77777777" w:rsidR="00F2397E" w:rsidRPr="00A76B7E" w:rsidRDefault="00F2397E" w:rsidP="00F2397E">
            <w:pPr>
              <w:pStyle w:val="ListParagraph"/>
              <w:numPr>
                <w:ilvl w:val="1"/>
                <w:numId w:val="11"/>
              </w:numPr>
            </w:pPr>
            <w:r w:rsidRPr="00A76B7E">
              <w:t>Promote sustainable and resilient livelihoods for vulnerable households, especially in the context of adaptation to climate change.</w:t>
            </w:r>
          </w:p>
          <w:p w14:paraId="37FFAA20" w14:textId="77777777" w:rsidR="00F2397E" w:rsidRPr="00A76B7E" w:rsidRDefault="00F2397E" w:rsidP="00F2397E">
            <w:pPr>
              <w:pStyle w:val="ListParagraph"/>
              <w:numPr>
                <w:ilvl w:val="1"/>
                <w:numId w:val="11"/>
              </w:numPr>
            </w:pPr>
            <w:r w:rsidRPr="00A76B7E">
              <w:t>Strengthen capacities to generate information through assessment, monitoring and evaluation.</w:t>
            </w:r>
          </w:p>
          <w:p w14:paraId="662E607E" w14:textId="77777777" w:rsidR="000D60EB" w:rsidRPr="00A76B7E" w:rsidRDefault="000D60EB" w:rsidP="00F621EA">
            <w:pPr>
              <w:ind w:left="432"/>
            </w:pPr>
          </w:p>
          <w:p w14:paraId="1C38BDEF" w14:textId="77777777" w:rsidR="00F2397E" w:rsidRPr="00A76B7E" w:rsidRDefault="00F2397E" w:rsidP="00F2397E">
            <w:r w:rsidRPr="00A76B7E">
              <w:rPr>
                <w:rFonts w:ascii="Wingdings" w:hAnsi="Wingdings"/>
              </w:rPr>
              <w:fldChar w:fldCharType="begin">
                <w:ffData>
                  <w:name w:val="Check1"/>
                  <w:enabled w:val="0"/>
                  <w:calcOnExit w:val="0"/>
                  <w:checkBox>
                    <w:sizeAuto/>
                    <w:default w:val="0"/>
                  </w:checkBox>
                </w:ffData>
              </w:fldChar>
            </w:r>
            <w:r w:rsidRPr="00A76B7E">
              <w:rPr>
                <w:rFonts w:ascii="Wingdings" w:hAnsi="Wingdings"/>
              </w:rPr>
              <w:instrText xml:space="preserve"> FORMCHECKBOX </w:instrText>
            </w:r>
            <w:r w:rsidR="00065C1D">
              <w:rPr>
                <w:rFonts w:ascii="Wingdings" w:hAnsi="Wingdings"/>
              </w:rPr>
            </w:r>
            <w:r w:rsidR="00065C1D">
              <w:rPr>
                <w:rFonts w:ascii="Wingdings" w:hAnsi="Wingdings"/>
              </w:rPr>
              <w:fldChar w:fldCharType="separate"/>
            </w:r>
            <w:r w:rsidRPr="00A76B7E">
              <w:rPr>
                <w:rFonts w:ascii="Wingdings" w:hAnsi="Wingdings"/>
              </w:rPr>
              <w:fldChar w:fldCharType="end"/>
            </w:r>
            <w:r w:rsidRPr="00A76B7E">
              <w:rPr>
                <w:rFonts w:ascii="Wingdings" w:hAnsi="Wingdings"/>
              </w:rPr>
              <w:t></w:t>
            </w:r>
            <w:r w:rsidRPr="00A76B7E">
              <w:t>Water and sanitation</w:t>
            </w:r>
          </w:p>
          <w:p w14:paraId="47DB2C7A" w14:textId="77777777" w:rsidR="00F2397E" w:rsidRPr="00A76B7E" w:rsidRDefault="00F2397E" w:rsidP="00F2397E">
            <w:pPr>
              <w:pStyle w:val="ListParagraph"/>
              <w:numPr>
                <w:ilvl w:val="1"/>
                <w:numId w:val="11"/>
              </w:numPr>
            </w:pPr>
            <w:r w:rsidRPr="00A76B7E">
              <w:t>Promote democratic and transparent water and sanitation governance systems.</w:t>
            </w:r>
          </w:p>
          <w:p w14:paraId="3E461611" w14:textId="77777777" w:rsidR="00F2397E" w:rsidRPr="00A76B7E" w:rsidRDefault="00F2397E" w:rsidP="00F2397E">
            <w:pPr>
              <w:pStyle w:val="ListParagraph"/>
              <w:numPr>
                <w:ilvl w:val="1"/>
                <w:numId w:val="11"/>
              </w:numPr>
            </w:pPr>
            <w:r w:rsidRPr="00A76B7E">
              <w:t>Improve access to water and sanitation services for the poor and marginalized.</w:t>
            </w:r>
          </w:p>
          <w:p w14:paraId="21C96A89" w14:textId="77777777" w:rsidR="00F2397E" w:rsidRPr="00A76B7E" w:rsidRDefault="00F2397E" w:rsidP="00F2397E">
            <w:pPr>
              <w:pStyle w:val="ListParagraph"/>
              <w:numPr>
                <w:ilvl w:val="1"/>
                <w:numId w:val="11"/>
              </w:numPr>
            </w:pPr>
            <w:r w:rsidRPr="00A76B7E">
              <w:t>Ensure healthy lives through sanitation and hygiene education.</w:t>
            </w:r>
          </w:p>
          <w:p w14:paraId="4708D3E0" w14:textId="77777777" w:rsidR="00F2397E" w:rsidRPr="00A76B7E" w:rsidRDefault="00F2397E" w:rsidP="00F2397E">
            <w:pPr>
              <w:pStyle w:val="ListParagraph"/>
              <w:numPr>
                <w:ilvl w:val="1"/>
                <w:numId w:val="11"/>
              </w:numPr>
            </w:pPr>
            <w:r w:rsidRPr="00A76B7E">
              <w:t xml:space="preserve">Promote integrated water governance and climate change adaptation.  </w:t>
            </w:r>
          </w:p>
          <w:p w14:paraId="38B50481" w14:textId="77777777" w:rsidR="000D60EB" w:rsidRPr="00A76B7E" w:rsidRDefault="000D60EB" w:rsidP="00F2397E"/>
        </w:tc>
      </w:tr>
      <w:tr w:rsidR="000D60EB" w:rsidRPr="00A76B7E" w14:paraId="23B93992" w14:textId="77777777" w:rsidTr="000D60EB">
        <w:tc>
          <w:tcPr>
            <w:tcW w:w="9846" w:type="dxa"/>
            <w:gridSpan w:val="2"/>
            <w:shd w:val="clear" w:color="auto" w:fill="F2F2F2" w:themeFill="background1" w:themeFillShade="F2"/>
          </w:tcPr>
          <w:p w14:paraId="6025C310" w14:textId="3C84C73E" w:rsidR="000D60EB" w:rsidRPr="00A76B7E" w:rsidRDefault="000D60EB" w:rsidP="004E75D0">
            <w:r w:rsidRPr="00A76B7E">
              <w:rPr>
                <w:b/>
                <w:i/>
              </w:rPr>
              <w:t xml:space="preserve">Joint programme summary. </w:t>
            </w:r>
          </w:p>
        </w:tc>
      </w:tr>
      <w:tr w:rsidR="000D60EB" w:rsidRPr="00A76B7E" w14:paraId="50A6A5B7" w14:textId="77777777" w:rsidTr="000D60EB">
        <w:tc>
          <w:tcPr>
            <w:tcW w:w="9846" w:type="dxa"/>
            <w:gridSpan w:val="2"/>
          </w:tcPr>
          <w:p w14:paraId="4F2A075A" w14:textId="77777777" w:rsidR="00504D6D" w:rsidRDefault="00504D6D" w:rsidP="00504D6D">
            <w:pPr>
              <w:widowControl w:val="0"/>
              <w:autoSpaceDE w:val="0"/>
              <w:autoSpaceDN w:val="0"/>
              <w:adjustRightInd w:val="0"/>
              <w:spacing w:before="120" w:after="120"/>
              <w:jc w:val="both"/>
              <w:rPr>
                <w:rFonts w:cs="Calibri"/>
              </w:rPr>
            </w:pPr>
            <w:r w:rsidRPr="003F6564">
              <w:rPr>
                <w:rFonts w:cs="Calibri"/>
              </w:rPr>
              <w:t>The Joint Programme has the following</w:t>
            </w:r>
            <w:r>
              <w:rPr>
                <w:rFonts w:cs="Calibri"/>
              </w:rPr>
              <w:t xml:space="preserve"> objectives:</w:t>
            </w:r>
          </w:p>
          <w:p w14:paraId="1A68F8C4" w14:textId="77777777" w:rsidR="00504D6D" w:rsidRPr="009A1702" w:rsidRDefault="00504D6D" w:rsidP="00504D6D">
            <w:pPr>
              <w:pStyle w:val="ListParagraph"/>
              <w:widowControl w:val="0"/>
              <w:numPr>
                <w:ilvl w:val="0"/>
                <w:numId w:val="27"/>
              </w:numPr>
              <w:autoSpaceDE w:val="0"/>
              <w:autoSpaceDN w:val="0"/>
              <w:adjustRightInd w:val="0"/>
              <w:spacing w:before="120" w:after="120"/>
              <w:jc w:val="both"/>
              <w:rPr>
                <w:rFonts w:cs="Calibri"/>
              </w:rPr>
            </w:pPr>
            <w:r w:rsidRPr="009A1702">
              <w:rPr>
                <w:rFonts w:cs="√rÂ'18ŸˇøtΩ—"/>
              </w:rPr>
              <w:t xml:space="preserve">Create employment opportunities </w:t>
            </w:r>
            <w:r>
              <w:rPr>
                <w:rFonts w:cs="√rÂ'18ŸˇøtΩ—"/>
              </w:rPr>
              <w:t xml:space="preserve">for youth </w:t>
            </w:r>
            <w:r w:rsidRPr="009A1702">
              <w:rPr>
                <w:rFonts w:cs="√rÂ'18ŸˇøtΩ—"/>
              </w:rPr>
              <w:t xml:space="preserve">in organic agriculture through a value chain approach </w:t>
            </w:r>
            <w:r>
              <w:rPr>
                <w:rFonts w:cs="√rÂ'18ŸˇøtΩ—"/>
              </w:rPr>
              <w:t xml:space="preserve">and </w:t>
            </w:r>
            <w:r w:rsidRPr="009A1702">
              <w:rPr>
                <w:rFonts w:cs="√rÂ'18ŸˇøtΩ—"/>
              </w:rPr>
              <w:t>public</w:t>
            </w:r>
            <w:r>
              <w:rPr>
                <w:rFonts w:cs="√rÂ'18ŸˇøtΩ—"/>
              </w:rPr>
              <w:t xml:space="preserve"> </w:t>
            </w:r>
            <w:r w:rsidRPr="009A1702">
              <w:rPr>
                <w:rFonts w:cs="√rÂ'18ŸˇøtΩ—"/>
              </w:rPr>
              <w:t xml:space="preserve">private partnerships </w:t>
            </w:r>
            <w:r>
              <w:rPr>
                <w:rFonts w:cs="√rÂ'18ŸˇøtΩ—"/>
              </w:rPr>
              <w:t>with</w:t>
            </w:r>
            <w:r w:rsidRPr="009A1702">
              <w:rPr>
                <w:rFonts w:cs="√rÂ'18ŸˇøtΩ—"/>
              </w:rPr>
              <w:t>in the key economic sectors of agriculture and tourism</w:t>
            </w:r>
            <w:r>
              <w:rPr>
                <w:rFonts w:cs="√rÂ'18ŸˇøtΩ—"/>
              </w:rPr>
              <w:t>.</w:t>
            </w:r>
          </w:p>
          <w:p w14:paraId="21BDF8C1" w14:textId="17F6B693" w:rsidR="00AB578D" w:rsidRPr="000D6D7D" w:rsidRDefault="00504D6D" w:rsidP="003A4FF8">
            <w:pPr>
              <w:pStyle w:val="ListParagraph"/>
              <w:widowControl w:val="0"/>
              <w:numPr>
                <w:ilvl w:val="0"/>
                <w:numId w:val="27"/>
              </w:numPr>
              <w:autoSpaceDE w:val="0"/>
              <w:autoSpaceDN w:val="0"/>
              <w:adjustRightInd w:val="0"/>
              <w:spacing w:before="120" w:after="100" w:afterAutospacing="1"/>
              <w:ind w:left="714" w:hanging="357"/>
              <w:jc w:val="both"/>
              <w:rPr>
                <w:rFonts w:cs="Calibri"/>
              </w:rPr>
            </w:pPr>
            <w:r>
              <w:rPr>
                <w:rFonts w:cs="√rÂ'18ŸˇøtΩ—"/>
              </w:rPr>
              <w:t>Share information and knowledge from Samoa across the Pacific region to facilitate synergies that will increase employment opportunities for youth within organic agriculture value chains</w:t>
            </w:r>
          </w:p>
          <w:p w14:paraId="6F8BB176"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To achieve the above objectives, the JP will focus on:</w:t>
            </w:r>
          </w:p>
          <w:p w14:paraId="214E27EB" w14:textId="77777777" w:rsidR="00AB578D" w:rsidRPr="00E33464" w:rsidRDefault="00AB578D" w:rsidP="001A52BF">
            <w:pPr>
              <w:autoSpaceDE w:val="0"/>
              <w:autoSpaceDN w:val="0"/>
              <w:adjustRightInd w:val="0"/>
              <w:rPr>
                <w:rFonts w:eastAsia="DejaVuSans" w:cs="DejaVuSans"/>
              </w:rPr>
            </w:pPr>
          </w:p>
          <w:p w14:paraId="0AEBF256" w14:textId="1FE99D4F" w:rsidR="001A52BF" w:rsidRPr="00E33464" w:rsidRDefault="004E75D0" w:rsidP="001A52BF">
            <w:pPr>
              <w:autoSpaceDE w:val="0"/>
              <w:autoSpaceDN w:val="0"/>
              <w:adjustRightInd w:val="0"/>
              <w:rPr>
                <w:rFonts w:eastAsia="DejaVuSans" w:cs="DejaVuSans"/>
              </w:rPr>
            </w:pPr>
            <w:r>
              <w:rPr>
                <w:rFonts w:eastAsia="DejaVuSans" w:cs="DejaVuSans"/>
                <w:b/>
              </w:rPr>
              <w:t>a</w:t>
            </w:r>
            <w:r w:rsidR="001A52BF" w:rsidRPr="003A4FF8">
              <w:rPr>
                <w:rFonts w:eastAsia="DejaVuSans" w:cs="DejaVuSans"/>
                <w:b/>
              </w:rPr>
              <w:t>)</w:t>
            </w:r>
            <w:r w:rsidR="001A52BF" w:rsidRPr="00E33464">
              <w:rPr>
                <w:rFonts w:eastAsia="DejaVuSans" w:cs="DejaVuSans"/>
              </w:rPr>
              <w:t xml:space="preserve"> </w:t>
            </w:r>
            <w:r w:rsidR="0075029B">
              <w:rPr>
                <w:rFonts w:eastAsia="DejaVuSans" w:cs="DejaVuSans"/>
              </w:rPr>
              <w:t>Promotions of l</w:t>
            </w:r>
            <w:r w:rsidR="001A52BF" w:rsidRPr="00E33464">
              <w:rPr>
                <w:rFonts w:eastAsia="DejaVuSans" w:cs="DejaVuSans"/>
              </w:rPr>
              <w:t>inkages</w:t>
            </w:r>
            <w:r w:rsidR="0075029B">
              <w:rPr>
                <w:rFonts w:eastAsia="DejaVuSans" w:cs="DejaVuSans"/>
              </w:rPr>
              <w:t xml:space="preserve"> in</w:t>
            </w:r>
            <w:r w:rsidR="001A52BF" w:rsidRPr="00E33464">
              <w:rPr>
                <w:rFonts w:eastAsia="DejaVuSans" w:cs="DejaVuSans"/>
              </w:rPr>
              <w:t xml:space="preserve"> </w:t>
            </w:r>
            <w:r w:rsidR="0075029B">
              <w:rPr>
                <w:rFonts w:eastAsia="DejaVuSans" w:cs="DejaVuSans"/>
              </w:rPr>
              <w:t>the tourism and agriculture</w:t>
            </w:r>
            <w:r w:rsidR="001A52BF" w:rsidRPr="00E33464">
              <w:rPr>
                <w:rFonts w:eastAsia="DejaVuSans" w:cs="DejaVuSans"/>
              </w:rPr>
              <w:t xml:space="preserve"> productive sectors seems to o</w:t>
            </w:r>
            <w:r w:rsidR="00AB578D" w:rsidRPr="00E33464">
              <w:rPr>
                <w:rFonts w:eastAsia="DejaVuSans" w:cs="DejaVuSans"/>
              </w:rPr>
              <w:t xml:space="preserve">ffer the best opportunities for </w:t>
            </w:r>
            <w:r w:rsidR="001A52BF" w:rsidRPr="00E33464">
              <w:rPr>
                <w:rFonts w:eastAsia="DejaVuSans" w:cs="DejaVuSans"/>
              </w:rPr>
              <w:t xml:space="preserve">inclusive economic growth in several PICs </w:t>
            </w:r>
            <w:r w:rsidR="0075029B">
              <w:rPr>
                <w:rFonts w:eastAsia="DejaVuSans" w:cs="DejaVuSans"/>
              </w:rPr>
              <w:t xml:space="preserve">that will </w:t>
            </w:r>
            <w:r w:rsidR="001A52BF" w:rsidRPr="00E33464">
              <w:rPr>
                <w:rFonts w:eastAsia="DejaVuSans" w:cs="DejaVuSans"/>
              </w:rPr>
              <w:t>help create economic opportunities; build resil</w:t>
            </w:r>
            <w:r w:rsidR="00AB578D" w:rsidRPr="00E33464">
              <w:rPr>
                <w:rFonts w:eastAsia="DejaVuSans" w:cs="DejaVuSans"/>
              </w:rPr>
              <w:t xml:space="preserve">ience in rural communities; and </w:t>
            </w:r>
            <w:r w:rsidR="001A52BF" w:rsidRPr="00E33464">
              <w:rPr>
                <w:rFonts w:eastAsia="DejaVuSans" w:cs="DejaVuSans"/>
              </w:rPr>
              <w:t>improve sustainable development in both sectors. Though agriculture remains for most PICs</w:t>
            </w:r>
            <w:r w:rsidR="00AB578D" w:rsidRPr="00E33464">
              <w:rPr>
                <w:rFonts w:eastAsia="DejaVuSans" w:cs="DejaVuSans"/>
              </w:rPr>
              <w:t xml:space="preserve"> </w:t>
            </w:r>
            <w:r w:rsidR="001A52BF" w:rsidRPr="00E33464">
              <w:rPr>
                <w:rFonts w:eastAsia="DejaVuSans" w:cs="DejaVuSans"/>
              </w:rPr>
              <w:t xml:space="preserve">population the main source of livelihood, its contribution to economic </w:t>
            </w:r>
            <w:r w:rsidR="001A52BF" w:rsidRPr="00E33464">
              <w:rPr>
                <w:rFonts w:eastAsia="DejaVuSans" w:cs="DejaVuSans"/>
              </w:rPr>
              <w:lastRenderedPageBreak/>
              <w:t xml:space="preserve">value added </w:t>
            </w:r>
            <w:r w:rsidR="0075029B">
              <w:rPr>
                <w:rFonts w:eastAsia="DejaVuSans" w:cs="DejaVuSans"/>
              </w:rPr>
              <w:t xml:space="preserve">chain </w:t>
            </w:r>
            <w:r w:rsidR="001A52BF" w:rsidRPr="00E33464">
              <w:rPr>
                <w:rFonts w:eastAsia="DejaVuSans" w:cs="DejaVuSans"/>
              </w:rPr>
              <w:t>has generally</w:t>
            </w:r>
            <w:r w:rsidR="00AB578D" w:rsidRPr="00E33464">
              <w:rPr>
                <w:rFonts w:eastAsia="DejaVuSans" w:cs="DejaVuSans"/>
              </w:rPr>
              <w:t xml:space="preserve"> </w:t>
            </w:r>
            <w:r w:rsidR="001A52BF" w:rsidRPr="00E33464">
              <w:rPr>
                <w:rFonts w:eastAsia="DejaVuSans" w:cs="DejaVuSans"/>
              </w:rPr>
              <w:t xml:space="preserve">declined over the last decade, whereas the tourism sector has seen significant growth. </w:t>
            </w:r>
            <w:r w:rsidR="0075029B">
              <w:rPr>
                <w:rFonts w:eastAsia="DejaVuSans" w:cs="DejaVuSans"/>
              </w:rPr>
              <w:t xml:space="preserve"> </w:t>
            </w:r>
            <w:r w:rsidR="001A52BF" w:rsidRPr="00E33464">
              <w:rPr>
                <w:rFonts w:eastAsia="DejaVuSans" w:cs="DejaVuSans"/>
              </w:rPr>
              <w:t>Reinforcing</w:t>
            </w:r>
            <w:r w:rsidR="00AB578D" w:rsidRPr="00E33464">
              <w:rPr>
                <w:rFonts w:eastAsia="DejaVuSans" w:cs="DejaVuSans"/>
              </w:rPr>
              <w:t xml:space="preserve"> </w:t>
            </w:r>
            <w:r w:rsidR="001A52BF" w:rsidRPr="00E33464">
              <w:rPr>
                <w:rFonts w:eastAsia="DejaVuSans" w:cs="DejaVuSans"/>
              </w:rPr>
              <w:t>linkages and developing synergies between tourism and agricul</w:t>
            </w:r>
            <w:r w:rsidR="00AB578D" w:rsidRPr="00E33464">
              <w:rPr>
                <w:rFonts w:eastAsia="DejaVuSans" w:cs="DejaVuSans"/>
              </w:rPr>
              <w:t xml:space="preserve">ture should help to achieve the </w:t>
            </w:r>
            <w:r w:rsidR="001A52BF" w:rsidRPr="00E33464">
              <w:rPr>
                <w:rFonts w:eastAsia="DejaVuSans" w:cs="DejaVuSans"/>
              </w:rPr>
              <w:t>objectives of sustained and equitable growth.</w:t>
            </w:r>
          </w:p>
          <w:p w14:paraId="18BC74E2" w14:textId="77777777" w:rsidR="00AB578D" w:rsidRPr="00E33464" w:rsidRDefault="00AB578D" w:rsidP="001A52BF">
            <w:pPr>
              <w:autoSpaceDE w:val="0"/>
              <w:autoSpaceDN w:val="0"/>
              <w:adjustRightInd w:val="0"/>
              <w:rPr>
                <w:rFonts w:eastAsia="DejaVuSans" w:cs="DejaVuSans"/>
              </w:rPr>
            </w:pPr>
          </w:p>
          <w:p w14:paraId="385EB3DF" w14:textId="2801DB1B" w:rsidR="001A52BF" w:rsidRPr="00E33464" w:rsidRDefault="004E75D0" w:rsidP="001A52BF">
            <w:pPr>
              <w:autoSpaceDE w:val="0"/>
              <w:autoSpaceDN w:val="0"/>
              <w:adjustRightInd w:val="0"/>
              <w:rPr>
                <w:rFonts w:eastAsia="DejaVuSans" w:cs="DejaVuSans"/>
              </w:rPr>
            </w:pPr>
            <w:r>
              <w:rPr>
                <w:rFonts w:eastAsia="DejaVuSans" w:cs="DejaVuSans"/>
                <w:b/>
              </w:rPr>
              <w:t>b</w:t>
            </w:r>
            <w:r w:rsidR="001A52BF" w:rsidRPr="003A4FF8">
              <w:rPr>
                <w:rFonts w:eastAsia="DejaVuSans" w:cs="DejaVuSans"/>
                <w:b/>
              </w:rPr>
              <w:t>)</w:t>
            </w:r>
            <w:r w:rsidR="001A52BF" w:rsidRPr="00E33464">
              <w:rPr>
                <w:rFonts w:eastAsia="DejaVuSans" w:cs="DejaVuSans"/>
              </w:rPr>
              <w:t xml:space="preserve"> </w:t>
            </w:r>
            <w:r w:rsidR="00504D6D">
              <w:rPr>
                <w:rFonts w:eastAsia="DejaVuSans" w:cs="DejaVuSans"/>
              </w:rPr>
              <w:t>Investing in o</w:t>
            </w:r>
            <w:r w:rsidR="001A52BF" w:rsidRPr="00E33464">
              <w:rPr>
                <w:rFonts w:eastAsia="DejaVuSans" w:cs="DejaVuSans"/>
              </w:rPr>
              <w:t xml:space="preserve">rganic </w:t>
            </w:r>
            <w:r w:rsidR="00504D6D">
              <w:rPr>
                <w:rFonts w:eastAsia="DejaVuSans" w:cs="DejaVuSans"/>
              </w:rPr>
              <w:t>a</w:t>
            </w:r>
            <w:r w:rsidR="001A52BF" w:rsidRPr="00E33464">
              <w:rPr>
                <w:rFonts w:eastAsia="DejaVuSans" w:cs="DejaVuSans"/>
              </w:rPr>
              <w:t>griculture could increase PICs food self-reliance and therefore, contribute to reducing the trend</w:t>
            </w:r>
            <w:r w:rsidR="00682A4B" w:rsidRPr="00E33464">
              <w:rPr>
                <w:rFonts w:eastAsia="DejaVuSans" w:cs="DejaVuSans"/>
              </w:rPr>
              <w:t xml:space="preserve"> </w:t>
            </w:r>
            <w:r w:rsidR="001A52BF" w:rsidRPr="00E33464">
              <w:rPr>
                <w:rFonts w:eastAsia="DejaVuSans" w:cs="DejaVuSans"/>
              </w:rPr>
              <w:t>of dependency on food imports, as well as improving nutrition. Worldwide, organic</w:t>
            </w:r>
            <w:r w:rsidR="00AB578D" w:rsidRPr="00E33464">
              <w:rPr>
                <w:rFonts w:eastAsia="DejaVuSans" w:cs="DejaVuSans"/>
              </w:rPr>
              <w:t xml:space="preserve"> </w:t>
            </w:r>
            <w:r w:rsidR="001A52BF" w:rsidRPr="00E33464">
              <w:rPr>
                <w:rFonts w:eastAsia="DejaVuSans" w:cs="DejaVuSans"/>
              </w:rPr>
              <w:t>agriculture is growing and the increasing consumer demand for organic commodities provides a</w:t>
            </w:r>
            <w:r w:rsidR="00AB578D" w:rsidRPr="00E33464">
              <w:rPr>
                <w:rFonts w:eastAsia="DejaVuSans" w:cs="DejaVuSans"/>
              </w:rPr>
              <w:t xml:space="preserve"> </w:t>
            </w:r>
            <w:r w:rsidR="001A52BF" w:rsidRPr="00E33464">
              <w:rPr>
                <w:rFonts w:eastAsia="DejaVuSans" w:cs="DejaVuSans"/>
              </w:rPr>
              <w:t>viable opportunity for PICs farmers and processors to benefit from this growing international market.</w:t>
            </w:r>
            <w:r w:rsidR="00504D6D">
              <w:rPr>
                <w:rFonts w:eastAsia="DejaVuSans" w:cs="DejaVuSans"/>
              </w:rPr>
              <w:t xml:space="preserve"> T</w:t>
            </w:r>
            <w:r w:rsidR="001A52BF" w:rsidRPr="00E33464">
              <w:rPr>
                <w:rFonts w:eastAsia="DejaVuSans" w:cs="DejaVuSans"/>
              </w:rPr>
              <w:t>raditional</w:t>
            </w:r>
            <w:r w:rsidR="00504D6D">
              <w:rPr>
                <w:rFonts w:eastAsia="DejaVuSans" w:cs="DejaVuSans"/>
              </w:rPr>
              <w:t xml:space="preserve"> </w:t>
            </w:r>
            <w:r w:rsidR="001A52BF" w:rsidRPr="00E33464">
              <w:rPr>
                <w:rFonts w:eastAsia="DejaVuSans" w:cs="DejaVuSans"/>
              </w:rPr>
              <w:t xml:space="preserve">farming practices </w:t>
            </w:r>
            <w:r w:rsidR="00504D6D">
              <w:rPr>
                <w:rFonts w:eastAsia="DejaVuSans" w:cs="DejaVuSans"/>
              </w:rPr>
              <w:t xml:space="preserve">in Fiji and Vanuatu </w:t>
            </w:r>
            <w:r w:rsidR="001A52BF" w:rsidRPr="00E33464">
              <w:rPr>
                <w:rFonts w:eastAsia="DejaVuSans" w:cs="DejaVuSans"/>
              </w:rPr>
              <w:t>are very much in line with organic</w:t>
            </w:r>
            <w:r w:rsidR="00AB578D" w:rsidRPr="00E33464">
              <w:rPr>
                <w:rFonts w:eastAsia="DejaVuSans" w:cs="DejaVuSans"/>
              </w:rPr>
              <w:t xml:space="preserve"> agriculture practices and many </w:t>
            </w:r>
            <w:r w:rsidR="001A52BF" w:rsidRPr="00E33464">
              <w:rPr>
                <w:rFonts w:eastAsia="DejaVuSans" w:cs="DejaVuSans"/>
              </w:rPr>
              <w:t>communities still have agriculture systems based on “age-old” practices. These methods ensure</w:t>
            </w:r>
            <w:r w:rsidR="00AB578D" w:rsidRPr="00E33464">
              <w:rPr>
                <w:rFonts w:eastAsia="DejaVuSans" w:cs="DejaVuSans"/>
              </w:rPr>
              <w:t xml:space="preserve"> </w:t>
            </w:r>
            <w:r w:rsidR="001A52BF" w:rsidRPr="00E33464">
              <w:rPr>
                <w:rFonts w:eastAsia="DejaVuSans" w:cs="DejaVuSans"/>
              </w:rPr>
              <w:t>environmental integrity and for this products to be exportable as “organic” they have to be certified.</w:t>
            </w:r>
            <w:r w:rsidR="00504D6D">
              <w:rPr>
                <w:rFonts w:eastAsia="DejaVuSans" w:cs="DejaVuSans"/>
              </w:rPr>
              <w:t xml:space="preserve"> </w:t>
            </w:r>
            <w:r w:rsidR="001A52BF" w:rsidRPr="00E33464">
              <w:rPr>
                <w:rFonts w:eastAsia="DejaVuSans" w:cs="DejaVuSans"/>
              </w:rPr>
              <w:t>Organic agriculture provides important opportunities for PI</w:t>
            </w:r>
            <w:r w:rsidR="00AB578D" w:rsidRPr="00E33464">
              <w:rPr>
                <w:rFonts w:eastAsia="DejaVuSans" w:cs="DejaVuSans"/>
              </w:rPr>
              <w:t xml:space="preserve">Cs to export to niche markets a number of </w:t>
            </w:r>
            <w:r w:rsidR="001A52BF" w:rsidRPr="00E33464">
              <w:rPr>
                <w:rFonts w:eastAsia="DejaVuSans" w:cs="DejaVuSans"/>
              </w:rPr>
              <w:t xml:space="preserve">high-value, low volume crops, allowing them </w:t>
            </w:r>
            <w:r w:rsidR="001F4041">
              <w:rPr>
                <w:rFonts w:eastAsia="DejaVuSans" w:cs="DejaVuSans"/>
              </w:rPr>
              <w:t>to enhance</w:t>
            </w:r>
            <w:r w:rsidR="001A52BF" w:rsidRPr="00E33464">
              <w:rPr>
                <w:rFonts w:eastAsia="DejaVuSans" w:cs="DejaVuSans"/>
              </w:rPr>
              <w:t xml:space="preserve"> economic sustainability.</w:t>
            </w:r>
          </w:p>
          <w:p w14:paraId="24275598" w14:textId="77777777" w:rsidR="00AB578D" w:rsidRPr="00E33464" w:rsidRDefault="00AB578D" w:rsidP="001A52BF">
            <w:pPr>
              <w:autoSpaceDE w:val="0"/>
              <w:autoSpaceDN w:val="0"/>
              <w:adjustRightInd w:val="0"/>
              <w:rPr>
                <w:rFonts w:eastAsia="DejaVuSans" w:cs="DejaVuSans"/>
              </w:rPr>
            </w:pPr>
          </w:p>
          <w:p w14:paraId="29DB4FA5" w14:textId="09B918E8" w:rsidR="001A52BF" w:rsidRPr="00E33464" w:rsidRDefault="004E75D0" w:rsidP="001A52BF">
            <w:pPr>
              <w:autoSpaceDE w:val="0"/>
              <w:autoSpaceDN w:val="0"/>
              <w:adjustRightInd w:val="0"/>
              <w:rPr>
                <w:rFonts w:eastAsia="DejaVuSans" w:cs="DejaVuSans"/>
              </w:rPr>
            </w:pPr>
            <w:r>
              <w:rPr>
                <w:rFonts w:eastAsia="DejaVuSans" w:cs="DejaVuSans"/>
                <w:b/>
              </w:rPr>
              <w:t>c</w:t>
            </w:r>
            <w:r w:rsidR="001A52BF" w:rsidRPr="003A4FF8">
              <w:rPr>
                <w:rFonts w:eastAsia="DejaVuSans" w:cs="DejaVuSans"/>
                <w:b/>
              </w:rPr>
              <w:t>)</w:t>
            </w:r>
            <w:r w:rsidR="001A52BF" w:rsidRPr="00E33464">
              <w:rPr>
                <w:rFonts w:eastAsia="DejaVuSans" w:cs="DejaVuSans"/>
              </w:rPr>
              <w:t xml:space="preserve"> Innovative and South-South Cooperation</w:t>
            </w:r>
            <w:r w:rsidR="00504D6D">
              <w:rPr>
                <w:rFonts w:eastAsia="DejaVuSans" w:cs="DejaVuSans"/>
              </w:rPr>
              <w:t xml:space="preserve">: </w:t>
            </w:r>
            <w:r w:rsidR="001A52BF" w:rsidRPr="00E33464">
              <w:rPr>
                <w:rFonts w:eastAsia="DejaVuSans" w:cs="DejaVuSans"/>
              </w:rPr>
              <w:t xml:space="preserve">A South-South Cooperation approach will </w:t>
            </w:r>
            <w:r w:rsidR="00365770">
              <w:rPr>
                <w:rFonts w:eastAsia="DejaVuSans" w:cs="DejaVuSans"/>
              </w:rPr>
              <w:t>be a component of the</w:t>
            </w:r>
            <w:r w:rsidR="001A52BF" w:rsidRPr="00E33464">
              <w:rPr>
                <w:rFonts w:eastAsia="DejaVuSans" w:cs="DejaVuSans"/>
              </w:rPr>
              <w:t xml:space="preserve"> JP implementation</w:t>
            </w:r>
            <w:r w:rsidR="00365770">
              <w:rPr>
                <w:rFonts w:eastAsia="DejaVuSans" w:cs="DejaVuSans"/>
              </w:rPr>
              <w:t xml:space="preserve">.  The </w:t>
            </w:r>
            <w:r w:rsidR="001A52BF" w:rsidRPr="00E33464">
              <w:rPr>
                <w:rFonts w:eastAsia="DejaVuSans" w:cs="DejaVuSans"/>
              </w:rPr>
              <w:t xml:space="preserve">programme will benefit from the global perspective of UN agencies, </w:t>
            </w:r>
            <w:r w:rsidR="00365770">
              <w:rPr>
                <w:rFonts w:eastAsia="DejaVuSans" w:cs="DejaVuSans"/>
              </w:rPr>
              <w:t>and</w:t>
            </w:r>
            <w:r w:rsidR="001A52BF" w:rsidRPr="00E33464">
              <w:rPr>
                <w:rFonts w:eastAsia="DejaVuSans" w:cs="DejaVuSans"/>
              </w:rPr>
              <w:t xml:space="preserve"> access to best practices</w:t>
            </w:r>
            <w:r w:rsidR="00AB578D" w:rsidRPr="00E33464">
              <w:rPr>
                <w:rFonts w:eastAsia="DejaVuSans" w:cs="DejaVuSans"/>
              </w:rPr>
              <w:t xml:space="preserve"> </w:t>
            </w:r>
            <w:r w:rsidR="001A52BF" w:rsidRPr="00E33464">
              <w:rPr>
                <w:rFonts w:eastAsia="DejaVuSans" w:cs="DejaVuSans"/>
              </w:rPr>
              <w:t>and lessons learned</w:t>
            </w:r>
            <w:r w:rsidR="003051B1">
              <w:rPr>
                <w:rFonts w:eastAsia="DejaVuSans" w:cs="DejaVuSans"/>
              </w:rPr>
              <w:t xml:space="preserve"> available through UN networks</w:t>
            </w:r>
            <w:r w:rsidR="001A52BF" w:rsidRPr="00E33464">
              <w:rPr>
                <w:rFonts w:eastAsia="DejaVuSans" w:cs="DejaVuSans"/>
              </w:rPr>
              <w:t>.</w:t>
            </w:r>
          </w:p>
          <w:p w14:paraId="5D8B3FA9" w14:textId="77777777" w:rsidR="00E33464" w:rsidRDefault="00E33464" w:rsidP="001A52BF">
            <w:pPr>
              <w:autoSpaceDE w:val="0"/>
              <w:autoSpaceDN w:val="0"/>
              <w:adjustRightInd w:val="0"/>
              <w:rPr>
                <w:rFonts w:ascii="DejaVuSans" w:eastAsia="DejaVuSans" w:cs="DejaVuSans"/>
                <w:sz w:val="20"/>
                <w:szCs w:val="20"/>
              </w:rPr>
            </w:pPr>
          </w:p>
          <w:p w14:paraId="66877C4A" w14:textId="08A91A09" w:rsidR="001A52BF" w:rsidRPr="00E33464" w:rsidRDefault="004E75D0" w:rsidP="001A52BF">
            <w:pPr>
              <w:autoSpaceDE w:val="0"/>
              <w:autoSpaceDN w:val="0"/>
              <w:adjustRightInd w:val="0"/>
              <w:rPr>
                <w:rFonts w:eastAsia="DejaVuSans" w:cs="DejaVuSans"/>
              </w:rPr>
            </w:pPr>
            <w:r>
              <w:rPr>
                <w:rFonts w:eastAsia="DejaVuSans" w:cs="DejaVuSans"/>
                <w:b/>
              </w:rPr>
              <w:t>d</w:t>
            </w:r>
            <w:r w:rsidR="001A52BF" w:rsidRPr="003A4FF8">
              <w:rPr>
                <w:rFonts w:eastAsia="DejaVuSans" w:cs="DejaVuSans"/>
                <w:b/>
              </w:rPr>
              <w:t>)</w:t>
            </w:r>
            <w:r w:rsidR="001A52BF" w:rsidRPr="00E33464">
              <w:rPr>
                <w:rFonts w:eastAsia="DejaVuSans" w:cs="DejaVuSans"/>
              </w:rPr>
              <w:t xml:space="preserve"> Partnerships</w:t>
            </w:r>
            <w:r w:rsidR="00504D6D">
              <w:rPr>
                <w:rFonts w:eastAsia="DejaVuSans" w:cs="DejaVuSans"/>
              </w:rPr>
              <w:t xml:space="preserve">: </w:t>
            </w:r>
            <w:r w:rsidR="001A52BF" w:rsidRPr="00E33464">
              <w:rPr>
                <w:rFonts w:eastAsia="DejaVuSans" w:cs="DejaVuSans"/>
              </w:rPr>
              <w:t>The JP will combine the different strengths and technical capaci</w:t>
            </w:r>
            <w:r w:rsidR="00682A4B" w:rsidRPr="00E33464">
              <w:rPr>
                <w:rFonts w:eastAsia="DejaVuSans" w:cs="DejaVuSans"/>
              </w:rPr>
              <w:t>ties of the UN agencies in Fiji</w:t>
            </w:r>
            <w:r w:rsidR="001A52BF" w:rsidRPr="00E33464">
              <w:rPr>
                <w:rFonts w:eastAsia="DejaVuSans" w:cs="DejaVuSans"/>
              </w:rPr>
              <w:t xml:space="preserve"> and Vanuatu to deliver as ‘One-UN’. Partnering UN agencies w</w:t>
            </w:r>
            <w:r w:rsidR="00AC17FE">
              <w:rPr>
                <w:rFonts w:eastAsia="DejaVuSans" w:cs="DejaVuSans"/>
              </w:rPr>
              <w:t>ill include UNDP and</w:t>
            </w:r>
            <w:r w:rsidR="00682A4B" w:rsidRPr="00E33464">
              <w:rPr>
                <w:rFonts w:eastAsia="DejaVuSans" w:cs="DejaVuSans"/>
              </w:rPr>
              <w:t xml:space="preserve"> IFAD</w:t>
            </w:r>
            <w:r w:rsidR="00AC17FE">
              <w:rPr>
                <w:rFonts w:eastAsia="DejaVuSans" w:cs="DejaVuSans"/>
              </w:rPr>
              <w:t>.</w:t>
            </w:r>
          </w:p>
          <w:p w14:paraId="76B81A3E" w14:textId="77777777" w:rsidR="00AB578D" w:rsidRPr="00E33464" w:rsidRDefault="00AB578D" w:rsidP="001A52BF">
            <w:pPr>
              <w:autoSpaceDE w:val="0"/>
              <w:autoSpaceDN w:val="0"/>
              <w:adjustRightInd w:val="0"/>
              <w:rPr>
                <w:rFonts w:eastAsia="DejaVuSans" w:cs="DejaVuSans"/>
              </w:rPr>
            </w:pPr>
          </w:p>
          <w:p w14:paraId="0FD3A3EE"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ii. The JP will be implemented in close collaboration with th</w:t>
            </w:r>
            <w:r w:rsidR="00AB578D" w:rsidRPr="00E33464">
              <w:rPr>
                <w:rFonts w:eastAsia="DejaVuSans" w:cs="DejaVuSans"/>
              </w:rPr>
              <w:t xml:space="preserve">e line ministries of </w:t>
            </w:r>
            <w:r w:rsidR="00C9534A">
              <w:rPr>
                <w:rFonts w:eastAsia="DejaVuSans" w:cs="DejaVuSans"/>
              </w:rPr>
              <w:t xml:space="preserve">the Fiji and Vanuatu </w:t>
            </w:r>
            <w:r w:rsidRPr="00E33464">
              <w:rPr>
                <w:rFonts w:eastAsia="DejaVuSans" w:cs="DejaVuSans"/>
              </w:rPr>
              <w:t>governments. The partnership approach to the programme deli</w:t>
            </w:r>
            <w:r w:rsidR="00AB578D" w:rsidRPr="00E33464">
              <w:rPr>
                <w:rFonts w:eastAsia="DejaVuSans" w:cs="DejaVuSans"/>
              </w:rPr>
              <w:t xml:space="preserve">very will be completed with the </w:t>
            </w:r>
            <w:r w:rsidRPr="00E33464">
              <w:rPr>
                <w:rFonts w:eastAsia="DejaVuSans" w:cs="DejaVuSans"/>
              </w:rPr>
              <w:t>addition of substantial local expertise from selected well-established c</w:t>
            </w:r>
            <w:r w:rsidR="00AB578D" w:rsidRPr="00E33464">
              <w:rPr>
                <w:rFonts w:eastAsia="DejaVuSans" w:cs="DejaVuSans"/>
              </w:rPr>
              <w:t xml:space="preserve">ivil society and private sector </w:t>
            </w:r>
            <w:r w:rsidRPr="00E33464">
              <w:rPr>
                <w:rFonts w:eastAsia="DejaVuSans" w:cs="DejaVuSans"/>
              </w:rPr>
              <w:t>organisations.</w:t>
            </w:r>
          </w:p>
          <w:p w14:paraId="4544880D" w14:textId="77777777" w:rsidR="00AB578D" w:rsidRPr="00E33464" w:rsidRDefault="00AB578D" w:rsidP="001A52BF">
            <w:pPr>
              <w:autoSpaceDE w:val="0"/>
              <w:autoSpaceDN w:val="0"/>
              <w:adjustRightInd w:val="0"/>
              <w:rPr>
                <w:rFonts w:eastAsia="DejaVuSans" w:cs="DejaVuSans"/>
              </w:rPr>
            </w:pPr>
          </w:p>
          <w:p w14:paraId="7124231A" w14:textId="5A586E2F" w:rsidR="001A52BF" w:rsidRPr="00E33464" w:rsidRDefault="004E75D0" w:rsidP="001A52BF">
            <w:pPr>
              <w:autoSpaceDE w:val="0"/>
              <w:autoSpaceDN w:val="0"/>
              <w:adjustRightInd w:val="0"/>
              <w:rPr>
                <w:rFonts w:eastAsia="DejaVuSans" w:cs="DejaVuSans"/>
              </w:rPr>
            </w:pPr>
            <w:r>
              <w:rPr>
                <w:rFonts w:eastAsia="DejaVuSans" w:cs="DejaVuSans"/>
              </w:rPr>
              <w:t>e)</w:t>
            </w:r>
            <w:r w:rsidR="001A52BF" w:rsidRPr="00E33464">
              <w:rPr>
                <w:rFonts w:eastAsia="DejaVuSans" w:cs="DejaVuSans"/>
              </w:rPr>
              <w:t xml:space="preserve"> Key activities</w:t>
            </w:r>
          </w:p>
          <w:p w14:paraId="1263881F" w14:textId="77777777" w:rsidR="001A52BF" w:rsidRPr="00E33464" w:rsidRDefault="001A52BF" w:rsidP="00E33464">
            <w:pPr>
              <w:autoSpaceDE w:val="0"/>
              <w:autoSpaceDN w:val="0"/>
              <w:adjustRightInd w:val="0"/>
              <w:ind w:left="720"/>
              <w:rPr>
                <w:rFonts w:eastAsia="DejaVuSans" w:cs="DejaVuSans"/>
              </w:rPr>
            </w:pPr>
            <w:r w:rsidRPr="00E33464">
              <w:rPr>
                <w:rFonts w:eastAsia="DejaVuSans" w:cs="DejaVuSans"/>
              </w:rPr>
              <w:t>• Scope, identify and motivate youth in agriculture</w:t>
            </w:r>
          </w:p>
          <w:p w14:paraId="0F69C17D" w14:textId="77777777" w:rsidR="001A52BF" w:rsidRPr="00E33464" w:rsidRDefault="001A52BF" w:rsidP="00E33464">
            <w:pPr>
              <w:autoSpaceDE w:val="0"/>
              <w:autoSpaceDN w:val="0"/>
              <w:adjustRightInd w:val="0"/>
              <w:ind w:left="720"/>
              <w:rPr>
                <w:rFonts w:eastAsia="DejaVuSans" w:cs="DejaVuSans"/>
              </w:rPr>
            </w:pPr>
            <w:r w:rsidRPr="00E33464">
              <w:rPr>
                <w:rFonts w:eastAsia="DejaVuSans" w:cs="DejaVuSans"/>
              </w:rPr>
              <w:t>• Design and organise production training on specific organic crops</w:t>
            </w:r>
          </w:p>
          <w:p w14:paraId="6730A309" w14:textId="0D87F3A5" w:rsidR="001A52BF" w:rsidRPr="00E33464" w:rsidRDefault="001A52BF" w:rsidP="00E33464">
            <w:pPr>
              <w:autoSpaceDE w:val="0"/>
              <w:autoSpaceDN w:val="0"/>
              <w:adjustRightInd w:val="0"/>
              <w:ind w:left="720"/>
              <w:rPr>
                <w:rFonts w:eastAsia="DejaVuSans" w:cs="DejaVuSans"/>
              </w:rPr>
            </w:pPr>
            <w:r w:rsidRPr="00E33464">
              <w:rPr>
                <w:rFonts w:eastAsia="DejaVuSans" w:cs="DejaVuSans"/>
              </w:rPr>
              <w:t xml:space="preserve">• Develop production plans to service local and export organic </w:t>
            </w:r>
            <w:r w:rsidR="00375E95">
              <w:rPr>
                <w:rFonts w:eastAsia="DejaVuSans" w:cs="DejaVuSans"/>
              </w:rPr>
              <w:t xml:space="preserve">crop </w:t>
            </w:r>
            <w:r w:rsidRPr="00E33464">
              <w:rPr>
                <w:rFonts w:eastAsia="DejaVuSans" w:cs="DejaVuSans"/>
              </w:rPr>
              <w:t>demand</w:t>
            </w:r>
            <w:r w:rsidR="00504D6D">
              <w:rPr>
                <w:rFonts w:eastAsia="DejaVuSans" w:cs="DejaVuSans"/>
              </w:rPr>
              <w:t xml:space="preserve"> </w:t>
            </w:r>
          </w:p>
          <w:p w14:paraId="4FEB8D2D" w14:textId="339AAA01" w:rsidR="001A52BF" w:rsidRPr="00E33464" w:rsidRDefault="001A52BF" w:rsidP="00E33464">
            <w:pPr>
              <w:autoSpaceDE w:val="0"/>
              <w:autoSpaceDN w:val="0"/>
              <w:adjustRightInd w:val="0"/>
              <w:ind w:left="720"/>
              <w:rPr>
                <w:rFonts w:eastAsia="DejaVuSans" w:cs="DejaVuSans"/>
              </w:rPr>
            </w:pPr>
            <w:r w:rsidRPr="00E33464">
              <w:rPr>
                <w:rFonts w:eastAsia="DejaVuSans" w:cs="DejaVuSans"/>
              </w:rPr>
              <w:t>• Provide on-going extension, quality control and monitoring support to farmers</w:t>
            </w:r>
          </w:p>
          <w:p w14:paraId="1A93C952" w14:textId="22E7CD82" w:rsidR="001A52BF" w:rsidRPr="00E33464" w:rsidRDefault="001A52BF" w:rsidP="00E33464">
            <w:pPr>
              <w:autoSpaceDE w:val="0"/>
              <w:autoSpaceDN w:val="0"/>
              <w:adjustRightInd w:val="0"/>
              <w:ind w:left="720"/>
              <w:rPr>
                <w:rFonts w:eastAsia="DejaVuSans" w:cs="DejaVuSans"/>
              </w:rPr>
            </w:pPr>
            <w:r w:rsidRPr="00E33464">
              <w:rPr>
                <w:rFonts w:eastAsia="DejaVuSans" w:cs="DejaVuSans"/>
              </w:rPr>
              <w:t xml:space="preserve">• </w:t>
            </w:r>
            <w:r w:rsidR="004E75D0">
              <w:rPr>
                <w:rFonts w:eastAsia="DejaVuSans" w:cs="DejaVuSans"/>
              </w:rPr>
              <w:t>I</w:t>
            </w:r>
            <w:r w:rsidRPr="00E33464">
              <w:rPr>
                <w:rFonts w:eastAsia="DejaVuSans" w:cs="DejaVuSans"/>
              </w:rPr>
              <w:t>dentify</w:t>
            </w:r>
            <w:r w:rsidR="004E75D0">
              <w:rPr>
                <w:rFonts w:eastAsia="DejaVuSans" w:cs="DejaVuSans"/>
              </w:rPr>
              <w:t xml:space="preserve"> and broker agreements with </w:t>
            </w:r>
            <w:r w:rsidRPr="00E33464">
              <w:rPr>
                <w:rFonts w:eastAsia="DejaVuSans" w:cs="DejaVuSans"/>
              </w:rPr>
              <w:t>hotels/restaurants</w:t>
            </w:r>
            <w:r w:rsidR="004E75D0">
              <w:rPr>
                <w:rFonts w:eastAsia="DejaVuSans" w:cs="DejaVuSans"/>
              </w:rPr>
              <w:t xml:space="preserve">, </w:t>
            </w:r>
            <w:r w:rsidRPr="00E33464">
              <w:rPr>
                <w:rFonts w:eastAsia="DejaVuSans" w:cs="DejaVuSans"/>
              </w:rPr>
              <w:t>supermarkets/ wholesalers</w:t>
            </w:r>
            <w:r w:rsidR="004E75D0">
              <w:rPr>
                <w:rFonts w:eastAsia="DejaVuSans" w:cs="DejaVuSans"/>
              </w:rPr>
              <w:t xml:space="preserve"> and food processors/food exporters</w:t>
            </w:r>
            <w:r w:rsidRPr="00E33464">
              <w:rPr>
                <w:rFonts w:eastAsia="DejaVuSans" w:cs="DejaVuSans"/>
              </w:rPr>
              <w:t xml:space="preserve"> for supply requirements</w:t>
            </w:r>
          </w:p>
          <w:p w14:paraId="329F1DB1" w14:textId="03461635" w:rsidR="00C15ABB" w:rsidRPr="00E33464" w:rsidRDefault="001A52BF" w:rsidP="00E33464">
            <w:pPr>
              <w:autoSpaceDE w:val="0"/>
              <w:autoSpaceDN w:val="0"/>
              <w:adjustRightInd w:val="0"/>
              <w:ind w:left="720"/>
              <w:rPr>
                <w:rFonts w:eastAsia="DejaVuSans" w:cs="DejaVuSans"/>
              </w:rPr>
            </w:pPr>
            <w:r w:rsidRPr="00E33464">
              <w:rPr>
                <w:rFonts w:eastAsia="DejaVuSans" w:cs="DejaVuSans"/>
              </w:rPr>
              <w:t>• Establish skills database with national youth councils</w:t>
            </w:r>
            <w:r w:rsidR="00375E95">
              <w:rPr>
                <w:rFonts w:eastAsia="DejaVuSans" w:cs="DejaVuSans"/>
              </w:rPr>
              <w:t xml:space="preserve">, </w:t>
            </w:r>
            <w:r w:rsidRPr="00E33464">
              <w:rPr>
                <w:rFonts w:eastAsia="DejaVuSans" w:cs="DejaVuSans"/>
              </w:rPr>
              <w:t>of</w:t>
            </w:r>
            <w:r w:rsidR="00C15ABB" w:rsidRPr="00E33464">
              <w:rPr>
                <w:rFonts w:eastAsia="DejaVuSans" w:cs="DejaVuSans"/>
              </w:rPr>
              <w:t xml:space="preserve"> youth trained and certified as              </w:t>
            </w:r>
          </w:p>
          <w:p w14:paraId="1D42CD0B" w14:textId="3937D4C9" w:rsidR="00E33464" w:rsidRPr="00E33464" w:rsidRDefault="00C15ABB" w:rsidP="00E33464">
            <w:pPr>
              <w:autoSpaceDE w:val="0"/>
              <w:autoSpaceDN w:val="0"/>
              <w:adjustRightInd w:val="0"/>
              <w:ind w:left="720"/>
              <w:rPr>
                <w:rFonts w:eastAsia="DejaVuSans" w:cs="DejaVuSans"/>
              </w:rPr>
            </w:pPr>
            <w:r w:rsidRPr="00E33464">
              <w:rPr>
                <w:rFonts w:eastAsia="DejaVuSans" w:cs="DejaVuSans"/>
              </w:rPr>
              <w:t xml:space="preserve">  </w:t>
            </w:r>
            <w:r w:rsidR="00375E95">
              <w:rPr>
                <w:rFonts w:eastAsia="DejaVuSans" w:cs="DejaVuSans"/>
              </w:rPr>
              <w:t>o</w:t>
            </w:r>
            <w:r w:rsidR="001A52BF" w:rsidRPr="00E33464">
              <w:rPr>
                <w:rFonts w:eastAsia="DejaVuSans" w:cs="DejaVuSans"/>
              </w:rPr>
              <w:t>rganic</w:t>
            </w:r>
            <w:r w:rsidRPr="00E33464">
              <w:rPr>
                <w:rFonts w:eastAsia="DejaVuSans" w:cs="DejaVuSans"/>
              </w:rPr>
              <w:t xml:space="preserve"> </w:t>
            </w:r>
            <w:r w:rsidR="001A52BF" w:rsidRPr="00E33464">
              <w:rPr>
                <w:rFonts w:eastAsia="DejaVuSans" w:cs="DejaVuSans"/>
              </w:rPr>
              <w:t xml:space="preserve">producers and match with demand from restaurants/resorts and wholesalers/ </w:t>
            </w:r>
            <w:r w:rsidR="00E33464" w:rsidRPr="00E33464">
              <w:rPr>
                <w:rFonts w:eastAsia="DejaVuSans" w:cs="DejaVuSans"/>
              </w:rPr>
              <w:t xml:space="preserve">    </w:t>
            </w:r>
          </w:p>
          <w:p w14:paraId="19E39B9B" w14:textId="77777777" w:rsidR="00504D6D" w:rsidRDefault="00E33464" w:rsidP="003A4FF8">
            <w:pPr>
              <w:autoSpaceDE w:val="0"/>
              <w:autoSpaceDN w:val="0"/>
              <w:adjustRightInd w:val="0"/>
              <w:ind w:left="720"/>
              <w:rPr>
                <w:rFonts w:eastAsia="DejaVuSans" w:cs="DejaVuSans"/>
              </w:rPr>
            </w:pPr>
            <w:r w:rsidRPr="00E33464">
              <w:rPr>
                <w:rFonts w:eastAsia="DejaVuSans" w:cs="DejaVuSans"/>
              </w:rPr>
              <w:t xml:space="preserve">  </w:t>
            </w:r>
            <w:r w:rsidR="001A52BF" w:rsidRPr="00E33464">
              <w:rPr>
                <w:rFonts w:eastAsia="DejaVuSans" w:cs="DejaVuSans"/>
              </w:rPr>
              <w:t>supermarkets</w:t>
            </w:r>
          </w:p>
          <w:p w14:paraId="26C0EC40" w14:textId="31C3B6C4" w:rsidR="001A52BF" w:rsidRPr="00E33464" w:rsidRDefault="00504D6D" w:rsidP="00504D6D">
            <w:pPr>
              <w:autoSpaceDE w:val="0"/>
              <w:autoSpaceDN w:val="0"/>
              <w:adjustRightInd w:val="0"/>
              <w:ind w:left="720"/>
              <w:rPr>
                <w:rFonts w:eastAsia="DejaVuSans" w:cs="DejaVuSans"/>
              </w:rPr>
            </w:pPr>
            <w:r w:rsidRPr="00E33464">
              <w:rPr>
                <w:rFonts w:eastAsia="DejaVuSans" w:cs="DejaVuSans"/>
              </w:rPr>
              <w:t>•</w:t>
            </w:r>
            <w:r w:rsidRPr="00504D6D">
              <w:rPr>
                <w:rFonts w:cs="∞ÑÂ'A8ÔˇøtΩ—"/>
              </w:rPr>
              <w:t>Build the capacity of civil society organisations (</w:t>
            </w:r>
            <w:r>
              <w:rPr>
                <w:rFonts w:cs="∞ÑÂ'A8ÔˇøtΩ—"/>
              </w:rPr>
              <w:t>FRIEND, FSA</w:t>
            </w:r>
            <w:r w:rsidRPr="00504D6D">
              <w:rPr>
                <w:rFonts w:cs="∞ÑÂ'A8ÔˇøtΩ—"/>
              </w:rPr>
              <w:t>) to establish and maintain a shared database of youth trained and certified as organic producers, using communications technology to facilitate more accurate information on supply and market demand from restaurants/ resorts and wholesalers/ supermarkets and to coordinate market information on pricing, demand, supply and new product research</w:t>
            </w:r>
          </w:p>
          <w:p w14:paraId="7B455011" w14:textId="77777777" w:rsidR="00504D6D" w:rsidRDefault="001A52BF" w:rsidP="00504D6D">
            <w:pPr>
              <w:autoSpaceDE w:val="0"/>
              <w:autoSpaceDN w:val="0"/>
              <w:adjustRightInd w:val="0"/>
              <w:ind w:left="720"/>
              <w:rPr>
                <w:rFonts w:eastAsia="DejaVuSans" w:cs="DejaVuSans"/>
              </w:rPr>
            </w:pPr>
            <w:r w:rsidRPr="00E33464">
              <w:rPr>
                <w:rFonts w:eastAsia="DejaVuSans" w:cs="DejaVuSans"/>
              </w:rPr>
              <w:t>• Establish supply chain from farm to table with relevant organisations and logistics supports</w:t>
            </w:r>
          </w:p>
          <w:p w14:paraId="52341124" w14:textId="3C473C12" w:rsidR="001A52BF" w:rsidRPr="00504D6D" w:rsidRDefault="00504D6D" w:rsidP="00504D6D">
            <w:pPr>
              <w:autoSpaceDE w:val="0"/>
              <w:autoSpaceDN w:val="0"/>
              <w:adjustRightInd w:val="0"/>
              <w:ind w:left="720"/>
              <w:rPr>
                <w:rFonts w:eastAsia="DejaVuSans" w:cs="DejaVuSans"/>
              </w:rPr>
            </w:pPr>
            <w:r w:rsidRPr="00E33464">
              <w:rPr>
                <w:rFonts w:eastAsia="DejaVuSans" w:cs="DejaVuSans"/>
              </w:rPr>
              <w:t xml:space="preserve">• </w:t>
            </w:r>
            <w:r w:rsidRPr="00504D6D">
              <w:rPr>
                <w:rFonts w:cs="∞ÑÂ'A8ÔˇøtΩ—"/>
              </w:rPr>
              <w:t>Promote and showcase niche organic produce in various local and regiona</w:t>
            </w:r>
            <w:r>
              <w:rPr>
                <w:rFonts w:cs="∞ÑÂ'A8ÔˇøtΩ—"/>
              </w:rPr>
              <w:t>l events / conferences</w:t>
            </w:r>
          </w:p>
          <w:p w14:paraId="32826D44" w14:textId="77777777" w:rsidR="000D60EB" w:rsidRPr="00A76B7E" w:rsidRDefault="000D60EB" w:rsidP="001A52BF"/>
        </w:tc>
      </w:tr>
      <w:tr w:rsidR="000D60EB" w:rsidRPr="00A76B7E" w14:paraId="48691B32" w14:textId="77777777" w:rsidTr="000D60EB">
        <w:tc>
          <w:tcPr>
            <w:tcW w:w="3078" w:type="dxa"/>
            <w:shd w:val="clear" w:color="auto" w:fill="F2F2F2" w:themeFill="background1" w:themeFillShade="F2"/>
          </w:tcPr>
          <w:p w14:paraId="2430396B" w14:textId="77777777" w:rsidR="000D60EB" w:rsidRPr="00A76B7E" w:rsidRDefault="000D60EB" w:rsidP="004D497F">
            <w:r w:rsidRPr="00A76B7E">
              <w:rPr>
                <w:b/>
                <w:i/>
              </w:rPr>
              <w:lastRenderedPageBreak/>
              <w:t xml:space="preserve">Duration </w:t>
            </w:r>
            <w:r w:rsidRPr="00A76B7E">
              <w:t>(starting and closing date. It can´t be more than 2 years</w:t>
            </w:r>
            <w:r w:rsidR="004D497F" w:rsidRPr="00A76B7E">
              <w:t xml:space="preserve">. Each programme will count with inception phase of 4 months that is not included as </w:t>
            </w:r>
            <w:r w:rsidR="004D497F" w:rsidRPr="00A76B7E">
              <w:lastRenderedPageBreak/>
              <w:t>part of these 2 years</w:t>
            </w:r>
            <w:r w:rsidR="003B7E58" w:rsidRPr="00A76B7E">
              <w:t>. Closing date can’t be later than 31/12/2016</w:t>
            </w:r>
            <w:r w:rsidR="004D497F" w:rsidRPr="00A76B7E">
              <w:t>)</w:t>
            </w:r>
          </w:p>
        </w:tc>
        <w:tc>
          <w:tcPr>
            <w:tcW w:w="6768" w:type="dxa"/>
          </w:tcPr>
          <w:p w14:paraId="77377653" w14:textId="512CAC3F" w:rsidR="004E75D0" w:rsidRPr="00EF7C25" w:rsidRDefault="004E75D0" w:rsidP="004E75D0">
            <w:pPr>
              <w:spacing w:before="120" w:after="120" w:line="276" w:lineRule="auto"/>
            </w:pPr>
            <w:r>
              <w:lastRenderedPageBreak/>
              <w:t xml:space="preserve">Inception phase: </w:t>
            </w:r>
            <w:r w:rsidRPr="00EF7C25">
              <w:t>1</w:t>
            </w:r>
            <w:r w:rsidRPr="00EF7C25">
              <w:rPr>
                <w:vertAlign w:val="superscript"/>
              </w:rPr>
              <w:t>st</w:t>
            </w:r>
            <w:r w:rsidRPr="00EF7C25">
              <w:t xml:space="preserve"> </w:t>
            </w:r>
            <w:r>
              <w:t>Sept 2015 –  31</w:t>
            </w:r>
            <w:r w:rsidRPr="00BA3324">
              <w:rPr>
                <w:vertAlign w:val="superscript"/>
              </w:rPr>
              <w:t>st</w:t>
            </w:r>
            <w:r>
              <w:t xml:space="preserve"> January 2016</w:t>
            </w:r>
            <w:r>
              <w:rPr>
                <w:vertAlign w:val="superscript"/>
              </w:rPr>
              <w:t xml:space="preserve">    </w:t>
            </w:r>
            <w:r>
              <w:t>(4</w:t>
            </w:r>
            <w:r w:rsidRPr="00EF7C25">
              <w:t xml:space="preserve"> months)</w:t>
            </w:r>
          </w:p>
          <w:p w14:paraId="691792D6" w14:textId="6A4B1ADF" w:rsidR="000D60EB" w:rsidRPr="00E33464" w:rsidRDefault="004E75D0" w:rsidP="004E75D0">
            <w:r w:rsidRPr="00EF7C25">
              <w:t>Implementation phase: 1</w:t>
            </w:r>
            <w:r w:rsidRPr="00EF7C25">
              <w:rPr>
                <w:vertAlign w:val="superscript"/>
              </w:rPr>
              <w:t>st</w:t>
            </w:r>
            <w:r w:rsidRPr="00EF7C25">
              <w:t xml:space="preserve"> </w:t>
            </w:r>
            <w:r>
              <w:t>Feb 2016</w:t>
            </w:r>
            <w:r w:rsidRPr="00EF7C25">
              <w:t xml:space="preserve"> – 31</w:t>
            </w:r>
            <w:r w:rsidRPr="00EF7C25">
              <w:rPr>
                <w:vertAlign w:val="superscript"/>
              </w:rPr>
              <w:t>st</w:t>
            </w:r>
            <w:r w:rsidRPr="00EF7C25">
              <w:t xml:space="preserve"> </w:t>
            </w:r>
            <w:r>
              <w:t>January 2018 (24</w:t>
            </w:r>
            <w:r w:rsidRPr="00EF7C25">
              <w:t xml:space="preserve"> months)</w:t>
            </w:r>
          </w:p>
        </w:tc>
      </w:tr>
      <w:tr w:rsidR="000D60EB" w:rsidRPr="00A76B7E" w14:paraId="1D8AB54E" w14:textId="77777777" w:rsidTr="000D60EB">
        <w:tc>
          <w:tcPr>
            <w:tcW w:w="3078" w:type="dxa"/>
            <w:shd w:val="clear" w:color="auto" w:fill="F2F2F2" w:themeFill="background1" w:themeFillShade="F2"/>
          </w:tcPr>
          <w:p w14:paraId="034525E2" w14:textId="77777777" w:rsidR="000D60EB" w:rsidRPr="00A76B7E" w:rsidRDefault="000D60EB" w:rsidP="001A52BF">
            <w:r w:rsidRPr="00A76B7E">
              <w:rPr>
                <w:b/>
              </w:rPr>
              <w:lastRenderedPageBreak/>
              <w:t>UN Lead Agency</w:t>
            </w:r>
          </w:p>
        </w:tc>
        <w:tc>
          <w:tcPr>
            <w:tcW w:w="6768" w:type="dxa"/>
          </w:tcPr>
          <w:p w14:paraId="0ECB04FA" w14:textId="77777777" w:rsidR="000D60EB" w:rsidRPr="00E33464" w:rsidRDefault="00682A4B" w:rsidP="001A52BF">
            <w:r w:rsidRPr="00E33464">
              <w:rPr>
                <w:rFonts w:eastAsia="DejaVuSans" w:cs="DejaVuSans"/>
              </w:rPr>
              <w:t>United Nations Development Programme (UNDP)</w:t>
            </w:r>
          </w:p>
        </w:tc>
      </w:tr>
      <w:tr w:rsidR="000D60EB" w:rsidRPr="00A76B7E" w14:paraId="7126DDD7" w14:textId="77777777" w:rsidTr="000D60EB">
        <w:tc>
          <w:tcPr>
            <w:tcW w:w="3078" w:type="dxa"/>
            <w:shd w:val="clear" w:color="auto" w:fill="F2F2F2" w:themeFill="background1" w:themeFillShade="F2"/>
          </w:tcPr>
          <w:p w14:paraId="6D5A2A94" w14:textId="77777777" w:rsidR="000D60EB" w:rsidRPr="00A76B7E" w:rsidRDefault="000D60EB" w:rsidP="001A52BF">
            <w:pPr>
              <w:rPr>
                <w:b/>
              </w:rPr>
            </w:pPr>
            <w:r w:rsidRPr="00A76B7E">
              <w:rPr>
                <w:b/>
                <w:bCs/>
              </w:rPr>
              <w:t>UN Participating Organizations</w:t>
            </w:r>
          </w:p>
        </w:tc>
        <w:tc>
          <w:tcPr>
            <w:tcW w:w="6768" w:type="dxa"/>
          </w:tcPr>
          <w:p w14:paraId="37206747" w14:textId="77777777" w:rsidR="000D60EB" w:rsidRPr="00E33464" w:rsidRDefault="00682A4B" w:rsidP="00682A4B">
            <w:r w:rsidRPr="00E33464">
              <w:rPr>
                <w:rFonts w:eastAsia="DejaVuSans" w:cs="DejaVuSans"/>
              </w:rPr>
              <w:t>International Fund for Agricultural Development (IFAD)</w:t>
            </w:r>
          </w:p>
        </w:tc>
      </w:tr>
      <w:tr w:rsidR="000D60EB" w:rsidRPr="00A76B7E" w14:paraId="6BEC50B7" w14:textId="77777777" w:rsidTr="000D60EB">
        <w:tc>
          <w:tcPr>
            <w:tcW w:w="3078" w:type="dxa"/>
            <w:shd w:val="clear" w:color="auto" w:fill="F2F2F2" w:themeFill="background1" w:themeFillShade="F2"/>
          </w:tcPr>
          <w:p w14:paraId="7B197325" w14:textId="77777777" w:rsidR="000D60EB" w:rsidRPr="00A76B7E" w:rsidRDefault="000D60EB" w:rsidP="0009546B">
            <w:pPr>
              <w:rPr>
                <w:b/>
                <w:bCs/>
                <w:i/>
              </w:rPr>
            </w:pPr>
            <w:r w:rsidRPr="00A76B7E">
              <w:rPr>
                <w:b/>
                <w:bCs/>
              </w:rPr>
              <w:t>Local Partners</w:t>
            </w:r>
            <w:r w:rsidR="0009546B" w:rsidRPr="00A76B7E">
              <w:rPr>
                <w:b/>
                <w:i/>
              </w:rPr>
              <w:t xml:space="preserve"> </w:t>
            </w:r>
            <w:r w:rsidR="0009546B" w:rsidRPr="00A76B7E">
              <w:t>(list all national partners including national, regional and local authorities, civil society organizations, research institutions and private sector)</w:t>
            </w:r>
          </w:p>
        </w:tc>
        <w:tc>
          <w:tcPr>
            <w:tcW w:w="6768" w:type="dxa"/>
          </w:tcPr>
          <w:p w14:paraId="1A633DF7" w14:textId="77777777" w:rsidR="00AC17FE" w:rsidRPr="00AC17FE" w:rsidRDefault="00AC17FE" w:rsidP="00682A4B">
            <w:pPr>
              <w:autoSpaceDE w:val="0"/>
              <w:autoSpaceDN w:val="0"/>
              <w:adjustRightInd w:val="0"/>
              <w:rPr>
                <w:rFonts w:eastAsia="DejaVuSans" w:cs="DejaVuSans"/>
                <w:b/>
              </w:rPr>
            </w:pPr>
            <w:r w:rsidRPr="00AC17FE">
              <w:rPr>
                <w:rFonts w:eastAsia="DejaVuSans" w:cs="DejaVuSans"/>
                <w:b/>
              </w:rPr>
              <w:t>Fiji:</w:t>
            </w:r>
          </w:p>
          <w:p w14:paraId="6C4CF961" w14:textId="77777777" w:rsidR="00682A4B" w:rsidRPr="00E33464" w:rsidRDefault="00682A4B" w:rsidP="00682A4B">
            <w:pPr>
              <w:autoSpaceDE w:val="0"/>
              <w:autoSpaceDN w:val="0"/>
              <w:adjustRightInd w:val="0"/>
              <w:rPr>
                <w:rFonts w:eastAsia="DejaVuSans" w:cs="DejaVuSans"/>
              </w:rPr>
            </w:pPr>
            <w:r w:rsidRPr="00E33464">
              <w:rPr>
                <w:rFonts w:eastAsia="DejaVuSans" w:cs="DejaVuSans"/>
              </w:rPr>
              <w:t>Ministry of Youth and Sports</w:t>
            </w:r>
          </w:p>
          <w:p w14:paraId="6007F778" w14:textId="77777777" w:rsidR="00682A4B" w:rsidRPr="00E33464" w:rsidRDefault="00682A4B" w:rsidP="00682A4B">
            <w:pPr>
              <w:autoSpaceDE w:val="0"/>
              <w:autoSpaceDN w:val="0"/>
              <w:adjustRightInd w:val="0"/>
              <w:rPr>
                <w:rFonts w:eastAsia="DejaVuSans" w:cs="DejaVuSans"/>
              </w:rPr>
            </w:pPr>
            <w:r w:rsidRPr="00E33464">
              <w:rPr>
                <w:rFonts w:eastAsia="DejaVuSans" w:cs="DejaVuSans"/>
              </w:rPr>
              <w:t>Ministry of Agriculture</w:t>
            </w:r>
          </w:p>
          <w:p w14:paraId="2CADB2E7" w14:textId="77777777" w:rsidR="00682A4B" w:rsidRPr="00E33464" w:rsidRDefault="00682A4B" w:rsidP="00682A4B">
            <w:pPr>
              <w:autoSpaceDE w:val="0"/>
              <w:autoSpaceDN w:val="0"/>
              <w:adjustRightInd w:val="0"/>
              <w:rPr>
                <w:rFonts w:eastAsia="DejaVuSans" w:cs="DejaVuSans"/>
              </w:rPr>
            </w:pPr>
            <w:r w:rsidRPr="00E33464">
              <w:rPr>
                <w:rFonts w:eastAsia="DejaVuSans" w:cs="DejaVuSans"/>
              </w:rPr>
              <w:t>Secretariat of the Pacific Community (SPC)</w:t>
            </w:r>
          </w:p>
          <w:p w14:paraId="1EB50882" w14:textId="77777777" w:rsidR="00682A4B" w:rsidRPr="00E33464" w:rsidRDefault="00682A4B" w:rsidP="00682A4B">
            <w:pPr>
              <w:autoSpaceDE w:val="0"/>
              <w:autoSpaceDN w:val="0"/>
              <w:adjustRightInd w:val="0"/>
              <w:rPr>
                <w:rFonts w:eastAsia="DejaVuSans" w:cs="DejaVuSans"/>
              </w:rPr>
            </w:pPr>
            <w:r w:rsidRPr="00E33464">
              <w:rPr>
                <w:rFonts w:eastAsia="DejaVuSans" w:cs="DejaVuSans"/>
              </w:rPr>
              <w:t>Pacific Organic and Ethical Trade Community (POET Com)</w:t>
            </w:r>
          </w:p>
          <w:p w14:paraId="22142CBC" w14:textId="77777777" w:rsidR="00682A4B" w:rsidRPr="00E33464" w:rsidRDefault="00682A4B" w:rsidP="00682A4B">
            <w:pPr>
              <w:autoSpaceDE w:val="0"/>
              <w:autoSpaceDN w:val="0"/>
              <w:adjustRightInd w:val="0"/>
              <w:rPr>
                <w:rFonts w:eastAsia="DejaVuSans" w:cs="DejaVuSans"/>
              </w:rPr>
            </w:pPr>
            <w:r w:rsidRPr="00E33464">
              <w:rPr>
                <w:rFonts w:eastAsia="DejaVuSans" w:cs="DejaVuSans"/>
              </w:rPr>
              <w:t>Foundation for Rural Integrated Enterprises and Development (FRIEND)</w:t>
            </w:r>
          </w:p>
          <w:p w14:paraId="7B04E30A" w14:textId="77777777" w:rsidR="00682A4B" w:rsidRPr="00E33464" w:rsidRDefault="00682A4B" w:rsidP="00682A4B">
            <w:pPr>
              <w:autoSpaceDE w:val="0"/>
              <w:autoSpaceDN w:val="0"/>
              <w:adjustRightInd w:val="0"/>
              <w:rPr>
                <w:rFonts w:eastAsia="DejaVuSans" w:cs="DejaVuSans"/>
              </w:rPr>
            </w:pPr>
            <w:r w:rsidRPr="00E33464">
              <w:rPr>
                <w:rFonts w:eastAsia="DejaVuSans" w:cs="DejaVuSans"/>
              </w:rPr>
              <w:t>Fiji National Youth Council</w:t>
            </w:r>
          </w:p>
          <w:p w14:paraId="0586E010" w14:textId="77777777" w:rsidR="00682A4B" w:rsidRPr="00E33464" w:rsidRDefault="00682A4B" w:rsidP="00682A4B">
            <w:pPr>
              <w:autoSpaceDE w:val="0"/>
              <w:autoSpaceDN w:val="0"/>
              <w:adjustRightInd w:val="0"/>
              <w:rPr>
                <w:rFonts w:eastAsia="DejaVuSans" w:cs="DejaVuSans"/>
              </w:rPr>
            </w:pPr>
            <w:r w:rsidRPr="00E33464">
              <w:rPr>
                <w:rFonts w:eastAsia="DejaVuSans" w:cs="DejaVuSans"/>
              </w:rPr>
              <w:t>Fiji Hotel and Tourism Association</w:t>
            </w:r>
          </w:p>
          <w:p w14:paraId="224E68CE" w14:textId="77777777" w:rsidR="00682A4B" w:rsidRPr="00AC17FE" w:rsidRDefault="00682A4B" w:rsidP="00682A4B">
            <w:pPr>
              <w:autoSpaceDE w:val="0"/>
              <w:autoSpaceDN w:val="0"/>
              <w:adjustRightInd w:val="0"/>
              <w:rPr>
                <w:rFonts w:eastAsia="DejaVuSans" w:cs="DejaVuSans"/>
                <w:b/>
              </w:rPr>
            </w:pPr>
            <w:r w:rsidRPr="00AC17FE">
              <w:rPr>
                <w:rFonts w:eastAsia="DejaVuSans" w:cs="DejaVuSans"/>
                <w:b/>
              </w:rPr>
              <w:t>Vanuatu</w:t>
            </w:r>
            <w:r w:rsidR="00AC17FE" w:rsidRPr="00AC17FE">
              <w:rPr>
                <w:rFonts w:eastAsia="DejaVuSans" w:cs="DejaVuSans"/>
                <w:b/>
              </w:rPr>
              <w:t>:</w:t>
            </w:r>
          </w:p>
          <w:p w14:paraId="35177A02" w14:textId="77777777" w:rsidR="00682A4B" w:rsidRPr="00E33464" w:rsidRDefault="00682A4B" w:rsidP="00682A4B">
            <w:pPr>
              <w:autoSpaceDE w:val="0"/>
              <w:autoSpaceDN w:val="0"/>
              <w:adjustRightInd w:val="0"/>
              <w:rPr>
                <w:rFonts w:eastAsia="DejaVuSans" w:cs="DejaVuSans"/>
              </w:rPr>
            </w:pPr>
            <w:r w:rsidRPr="00E33464">
              <w:rPr>
                <w:rFonts w:eastAsia="DejaVuSans" w:cs="DejaVuSans"/>
              </w:rPr>
              <w:t>Ministry of Agriculture, Livestock, Forestry, Fisheries and Bio-security sectors</w:t>
            </w:r>
          </w:p>
          <w:p w14:paraId="60B06A07" w14:textId="77777777" w:rsidR="00682A4B" w:rsidRPr="00E33464" w:rsidRDefault="00682A4B" w:rsidP="00682A4B">
            <w:pPr>
              <w:autoSpaceDE w:val="0"/>
              <w:autoSpaceDN w:val="0"/>
              <w:adjustRightInd w:val="0"/>
              <w:rPr>
                <w:rFonts w:eastAsia="DejaVuSans" w:cs="DejaVuSans"/>
              </w:rPr>
            </w:pPr>
            <w:r w:rsidRPr="00E33464">
              <w:rPr>
                <w:rFonts w:eastAsia="DejaVuSans" w:cs="DejaVuSans"/>
              </w:rPr>
              <w:t>Ministry of Internal Affairs</w:t>
            </w:r>
          </w:p>
          <w:p w14:paraId="6AE07D6F" w14:textId="77777777" w:rsidR="00682A4B" w:rsidRPr="00E33464" w:rsidRDefault="00682A4B" w:rsidP="00682A4B">
            <w:pPr>
              <w:autoSpaceDE w:val="0"/>
              <w:autoSpaceDN w:val="0"/>
              <w:adjustRightInd w:val="0"/>
              <w:rPr>
                <w:rFonts w:eastAsia="DejaVuSans" w:cs="DejaVuSans"/>
              </w:rPr>
            </w:pPr>
            <w:r w:rsidRPr="00E33464">
              <w:rPr>
                <w:rFonts w:eastAsia="DejaVuSans" w:cs="DejaVuSans"/>
              </w:rPr>
              <w:t>Ministry of Youth</w:t>
            </w:r>
          </w:p>
          <w:p w14:paraId="413904EF" w14:textId="77777777" w:rsidR="00682A4B" w:rsidRPr="00E33464" w:rsidRDefault="00682A4B" w:rsidP="00682A4B">
            <w:pPr>
              <w:autoSpaceDE w:val="0"/>
              <w:autoSpaceDN w:val="0"/>
              <w:adjustRightInd w:val="0"/>
              <w:rPr>
                <w:rFonts w:eastAsia="DejaVuSans" w:cs="DejaVuSans"/>
              </w:rPr>
            </w:pPr>
            <w:r w:rsidRPr="00E33464">
              <w:rPr>
                <w:rFonts w:eastAsia="DejaVuSans" w:cs="DejaVuSans"/>
              </w:rPr>
              <w:t>Farmers Support Association (FSA),</w:t>
            </w:r>
          </w:p>
          <w:p w14:paraId="437F172C" w14:textId="77777777" w:rsidR="00682A4B" w:rsidRPr="00E33464" w:rsidRDefault="00AC17FE" w:rsidP="00682A4B">
            <w:pPr>
              <w:autoSpaceDE w:val="0"/>
              <w:autoSpaceDN w:val="0"/>
              <w:adjustRightInd w:val="0"/>
              <w:rPr>
                <w:rFonts w:eastAsia="DejaVuSans" w:cs="DejaVuSans"/>
              </w:rPr>
            </w:pPr>
            <w:r>
              <w:rPr>
                <w:rFonts w:eastAsia="DejaVuSans" w:cs="DejaVuSans"/>
              </w:rPr>
              <w:t xml:space="preserve">Vanuatu </w:t>
            </w:r>
            <w:r w:rsidR="00682A4B" w:rsidRPr="00E33464">
              <w:rPr>
                <w:rFonts w:eastAsia="DejaVuSans" w:cs="DejaVuSans"/>
              </w:rPr>
              <w:t>National Youth Council</w:t>
            </w:r>
          </w:p>
          <w:p w14:paraId="7DA8BE5C" w14:textId="77777777" w:rsidR="000D60EB" w:rsidRPr="00E33464" w:rsidRDefault="00682A4B" w:rsidP="00682A4B">
            <w:pPr>
              <w:autoSpaceDE w:val="0"/>
              <w:autoSpaceDN w:val="0"/>
              <w:adjustRightInd w:val="0"/>
              <w:rPr>
                <w:rFonts w:eastAsia="DejaVuSans" w:cs="DejaVuSans"/>
              </w:rPr>
            </w:pPr>
            <w:r w:rsidRPr="00E33464">
              <w:rPr>
                <w:rFonts w:eastAsia="DejaVuSans" w:cs="DejaVuSans"/>
              </w:rPr>
              <w:t>Secretariat of the Pacific Community (SPC)</w:t>
            </w:r>
          </w:p>
          <w:p w14:paraId="4D9BC549" w14:textId="77777777" w:rsidR="00682A4B" w:rsidRPr="00E33464" w:rsidRDefault="00682A4B" w:rsidP="00682A4B">
            <w:pPr>
              <w:autoSpaceDE w:val="0"/>
              <w:autoSpaceDN w:val="0"/>
              <w:adjustRightInd w:val="0"/>
              <w:rPr>
                <w:rFonts w:eastAsia="DejaVuSans" w:cs="DejaVuSans"/>
              </w:rPr>
            </w:pPr>
            <w:r w:rsidRPr="00E33464">
              <w:rPr>
                <w:rFonts w:eastAsia="DejaVuSans" w:cs="DejaVuSans"/>
              </w:rPr>
              <w:t>Pacific Organic and Ethical Trade Community (POET</w:t>
            </w:r>
            <w:r w:rsidR="009500DD">
              <w:rPr>
                <w:rFonts w:eastAsia="DejaVuSans" w:cs="DejaVuSans"/>
              </w:rPr>
              <w:t xml:space="preserve"> </w:t>
            </w:r>
            <w:r w:rsidRPr="00E33464">
              <w:rPr>
                <w:rFonts w:eastAsia="DejaVuSans" w:cs="DejaVuSans"/>
              </w:rPr>
              <w:t xml:space="preserve">Com) </w:t>
            </w:r>
          </w:p>
        </w:tc>
      </w:tr>
    </w:tbl>
    <w:p w14:paraId="63E17C75" w14:textId="77777777" w:rsidR="000D60EB" w:rsidRPr="00A76B7E" w:rsidRDefault="000D60EB" w:rsidP="00F02207"/>
    <w:p w14:paraId="5C7077A2" w14:textId="77777777" w:rsidR="000D60EB" w:rsidRPr="00A76B7E" w:rsidRDefault="000D60EB" w:rsidP="00F02207"/>
    <w:p w14:paraId="61AA679A" w14:textId="77777777" w:rsidR="003B7E58" w:rsidRPr="00A76B7E" w:rsidRDefault="003B7E58" w:rsidP="00F02207"/>
    <w:tbl>
      <w:tblPr>
        <w:tblStyle w:val="TableGrid"/>
        <w:tblW w:w="9828" w:type="dxa"/>
        <w:tblLook w:val="04A0" w:firstRow="1" w:lastRow="0" w:firstColumn="1" w:lastColumn="0" w:noHBand="0" w:noVBand="1"/>
      </w:tblPr>
      <w:tblGrid>
        <w:gridCol w:w="3026"/>
        <w:gridCol w:w="1829"/>
        <w:gridCol w:w="1283"/>
        <w:gridCol w:w="1147"/>
        <w:gridCol w:w="2543"/>
      </w:tblGrid>
      <w:tr w:rsidR="000D60EB" w:rsidRPr="00A76B7E" w14:paraId="2612FC77" w14:textId="77777777" w:rsidTr="00E459A3">
        <w:tc>
          <w:tcPr>
            <w:tcW w:w="9828" w:type="dxa"/>
            <w:gridSpan w:val="5"/>
            <w:shd w:val="clear" w:color="auto" w:fill="B8CCE4" w:themeFill="accent1" w:themeFillTint="66"/>
          </w:tcPr>
          <w:p w14:paraId="61557268" w14:textId="77777777" w:rsidR="000D60EB" w:rsidRPr="00A76B7E" w:rsidRDefault="000D60EB" w:rsidP="000D60EB">
            <w:pPr>
              <w:rPr>
                <w:sz w:val="28"/>
                <w:szCs w:val="28"/>
              </w:rPr>
            </w:pPr>
            <w:r w:rsidRPr="00A76B7E">
              <w:rPr>
                <w:sz w:val="28"/>
                <w:szCs w:val="28"/>
              </w:rPr>
              <w:t>II</w:t>
            </w:r>
            <w:r w:rsidR="004961BC" w:rsidRPr="00A76B7E">
              <w:rPr>
                <w:sz w:val="28"/>
                <w:szCs w:val="28"/>
              </w:rPr>
              <w:t>I</w:t>
            </w:r>
            <w:r w:rsidRPr="00A76B7E">
              <w:rPr>
                <w:sz w:val="28"/>
                <w:szCs w:val="28"/>
              </w:rPr>
              <w:t>. Programme budget</w:t>
            </w:r>
          </w:p>
        </w:tc>
      </w:tr>
      <w:tr w:rsidR="000D60EB" w:rsidRPr="00A76B7E" w14:paraId="1E3A61FF" w14:textId="77777777" w:rsidTr="00E459A3">
        <w:tc>
          <w:tcPr>
            <w:tcW w:w="3026" w:type="dxa"/>
            <w:shd w:val="clear" w:color="auto" w:fill="F2F2F2" w:themeFill="background1" w:themeFillShade="F2"/>
          </w:tcPr>
          <w:p w14:paraId="416C1E4C" w14:textId="77777777" w:rsidR="000D60EB" w:rsidRPr="00A76B7E" w:rsidRDefault="000D60EB" w:rsidP="001A52BF">
            <w:pPr>
              <w:rPr>
                <w:b/>
                <w:i/>
              </w:rPr>
            </w:pPr>
            <w:r w:rsidRPr="00A76B7E">
              <w:rPr>
                <w:b/>
                <w:i/>
              </w:rPr>
              <w:t xml:space="preserve">Total amount requested from the SDG-F  </w:t>
            </w:r>
            <w:r w:rsidRPr="00A76B7E">
              <w:t>(in US dollars)</w:t>
            </w:r>
          </w:p>
        </w:tc>
        <w:tc>
          <w:tcPr>
            <w:tcW w:w="6802" w:type="dxa"/>
            <w:gridSpan w:val="4"/>
          </w:tcPr>
          <w:p w14:paraId="6BD324DF" w14:textId="77777777" w:rsidR="000D60EB" w:rsidRPr="00A76B7E" w:rsidRDefault="00682A4B" w:rsidP="001A52BF">
            <w:r>
              <w:t>1,000,000</w:t>
            </w:r>
          </w:p>
        </w:tc>
      </w:tr>
      <w:tr w:rsidR="000D60EB" w:rsidRPr="00A76B7E" w14:paraId="770DEA7C" w14:textId="77777777" w:rsidTr="00E459A3">
        <w:tc>
          <w:tcPr>
            <w:tcW w:w="3026" w:type="dxa"/>
            <w:shd w:val="clear" w:color="auto" w:fill="F2F2F2" w:themeFill="background1" w:themeFillShade="F2"/>
          </w:tcPr>
          <w:p w14:paraId="40CE252A" w14:textId="77777777" w:rsidR="000D60EB" w:rsidRPr="00A76B7E" w:rsidRDefault="000D60EB" w:rsidP="001A52BF">
            <w:r w:rsidRPr="00A76B7E">
              <w:rPr>
                <w:b/>
                <w:i/>
              </w:rPr>
              <w:t xml:space="preserve">Total contribution through matching funds  </w:t>
            </w:r>
            <w:r w:rsidRPr="00A76B7E">
              <w:t>(in US dollars)</w:t>
            </w:r>
          </w:p>
        </w:tc>
        <w:tc>
          <w:tcPr>
            <w:tcW w:w="6802" w:type="dxa"/>
            <w:gridSpan w:val="4"/>
          </w:tcPr>
          <w:p w14:paraId="3F749892" w14:textId="77777777" w:rsidR="000D60EB" w:rsidRPr="00A76B7E" w:rsidRDefault="00B85D7A" w:rsidP="001A52BF">
            <w:r>
              <w:t>1,100</w:t>
            </w:r>
            <w:r w:rsidR="00C15ABB">
              <w:t>,000</w:t>
            </w:r>
          </w:p>
        </w:tc>
      </w:tr>
      <w:tr w:rsidR="0009546B" w:rsidRPr="00A76B7E" w14:paraId="782908ED" w14:textId="77777777" w:rsidTr="00E459A3">
        <w:trPr>
          <w:trHeight w:val="278"/>
        </w:trPr>
        <w:tc>
          <w:tcPr>
            <w:tcW w:w="9828" w:type="dxa"/>
            <w:gridSpan w:val="5"/>
            <w:shd w:val="clear" w:color="auto" w:fill="F2F2F2" w:themeFill="background1" w:themeFillShade="F2"/>
          </w:tcPr>
          <w:p w14:paraId="6BE981E4" w14:textId="77777777" w:rsidR="0009546B" w:rsidRPr="00A76B7E" w:rsidRDefault="0009546B" w:rsidP="001A52BF">
            <w:r w:rsidRPr="00A76B7E">
              <w:rPr>
                <w:b/>
              </w:rPr>
              <w:t>Aggregate amount requested and broken down by Agency:</w:t>
            </w:r>
          </w:p>
        </w:tc>
      </w:tr>
      <w:tr w:rsidR="000D60EB" w:rsidRPr="00A76B7E" w14:paraId="422BE7C0" w14:textId="77777777" w:rsidTr="00E459A3">
        <w:tc>
          <w:tcPr>
            <w:tcW w:w="3026" w:type="dxa"/>
          </w:tcPr>
          <w:p w14:paraId="59486B1A" w14:textId="77777777" w:rsidR="000D60EB" w:rsidRPr="00A76B7E" w:rsidRDefault="000D60EB" w:rsidP="001A52BF">
            <w:pPr>
              <w:jc w:val="right"/>
              <w:rPr>
                <w:b/>
              </w:rPr>
            </w:pPr>
            <w:r w:rsidRPr="00A76B7E">
              <w:rPr>
                <w:b/>
              </w:rPr>
              <w:t xml:space="preserve">Agency 1 </w:t>
            </w:r>
            <w:r w:rsidRPr="00A76B7E">
              <w:rPr>
                <w:sz w:val="18"/>
                <w:szCs w:val="18"/>
              </w:rPr>
              <w:t>(Name of Agency / Amount in US dollars)</w:t>
            </w:r>
          </w:p>
        </w:tc>
        <w:tc>
          <w:tcPr>
            <w:tcW w:w="3112" w:type="dxa"/>
            <w:gridSpan w:val="2"/>
          </w:tcPr>
          <w:p w14:paraId="4A4199CA" w14:textId="77777777" w:rsidR="000D60EB" w:rsidRPr="00A76B7E" w:rsidRDefault="00633C71" w:rsidP="001A52BF">
            <w:r>
              <w:t>UNDP – 1,000,000</w:t>
            </w:r>
          </w:p>
        </w:tc>
        <w:tc>
          <w:tcPr>
            <w:tcW w:w="3690" w:type="dxa"/>
            <w:gridSpan w:val="2"/>
          </w:tcPr>
          <w:p w14:paraId="51B5AFF3" w14:textId="77777777" w:rsidR="000D60EB" w:rsidRPr="00A76B7E" w:rsidRDefault="000D60EB" w:rsidP="001A52BF">
            <w:pPr>
              <w:ind w:right="6588"/>
            </w:pPr>
          </w:p>
        </w:tc>
      </w:tr>
      <w:tr w:rsidR="000D60EB" w:rsidRPr="00A76B7E" w14:paraId="4BE6C41B" w14:textId="77777777" w:rsidTr="00E459A3">
        <w:tc>
          <w:tcPr>
            <w:tcW w:w="3026" w:type="dxa"/>
          </w:tcPr>
          <w:p w14:paraId="29668EDD" w14:textId="77777777" w:rsidR="000D60EB" w:rsidRPr="00A76B7E" w:rsidRDefault="000D60EB" w:rsidP="001A52BF">
            <w:pPr>
              <w:jc w:val="right"/>
              <w:rPr>
                <w:b/>
              </w:rPr>
            </w:pPr>
            <w:r w:rsidRPr="00A76B7E">
              <w:rPr>
                <w:b/>
              </w:rPr>
              <w:t xml:space="preserve">Agency 2 </w:t>
            </w:r>
            <w:r w:rsidRPr="00A76B7E">
              <w:rPr>
                <w:sz w:val="18"/>
                <w:szCs w:val="18"/>
              </w:rPr>
              <w:t>(Name of Agency / Amount in US dollars)</w:t>
            </w:r>
          </w:p>
        </w:tc>
        <w:tc>
          <w:tcPr>
            <w:tcW w:w="3112" w:type="dxa"/>
            <w:gridSpan w:val="2"/>
          </w:tcPr>
          <w:p w14:paraId="5E836D27" w14:textId="77777777" w:rsidR="000D60EB" w:rsidRPr="00A76B7E" w:rsidRDefault="000D60EB" w:rsidP="001A52BF"/>
        </w:tc>
        <w:tc>
          <w:tcPr>
            <w:tcW w:w="3690" w:type="dxa"/>
            <w:gridSpan w:val="2"/>
          </w:tcPr>
          <w:p w14:paraId="72FF6C33" w14:textId="77777777" w:rsidR="000D60EB" w:rsidRPr="00A76B7E" w:rsidRDefault="000D60EB" w:rsidP="001A52BF">
            <w:pPr>
              <w:ind w:right="6588"/>
            </w:pPr>
          </w:p>
        </w:tc>
      </w:tr>
      <w:tr w:rsidR="000D60EB" w:rsidRPr="00A76B7E" w14:paraId="1867F59D" w14:textId="77777777" w:rsidTr="00E459A3">
        <w:tc>
          <w:tcPr>
            <w:tcW w:w="3026" w:type="dxa"/>
          </w:tcPr>
          <w:p w14:paraId="6EFE2915" w14:textId="77777777" w:rsidR="000D60EB" w:rsidRPr="00A76B7E" w:rsidRDefault="000D60EB" w:rsidP="001A52BF">
            <w:pPr>
              <w:jc w:val="right"/>
              <w:rPr>
                <w:b/>
                <w:bCs/>
              </w:rPr>
            </w:pPr>
            <w:r w:rsidRPr="00A76B7E">
              <w:rPr>
                <w:b/>
                <w:bCs/>
              </w:rPr>
              <w:t xml:space="preserve">Agency 3 </w:t>
            </w:r>
            <w:r w:rsidRPr="00A76B7E">
              <w:rPr>
                <w:sz w:val="18"/>
                <w:szCs w:val="18"/>
              </w:rPr>
              <w:t>(Name of Agency / Amount in US dollars)</w:t>
            </w:r>
          </w:p>
        </w:tc>
        <w:tc>
          <w:tcPr>
            <w:tcW w:w="3112" w:type="dxa"/>
            <w:gridSpan w:val="2"/>
          </w:tcPr>
          <w:p w14:paraId="277AEC56" w14:textId="77777777" w:rsidR="000D60EB" w:rsidRPr="00A76B7E" w:rsidRDefault="000D60EB" w:rsidP="001A52BF"/>
        </w:tc>
        <w:tc>
          <w:tcPr>
            <w:tcW w:w="3690" w:type="dxa"/>
            <w:gridSpan w:val="2"/>
          </w:tcPr>
          <w:p w14:paraId="31C973B0" w14:textId="77777777" w:rsidR="000D60EB" w:rsidRPr="00A76B7E" w:rsidRDefault="000D60EB" w:rsidP="001A52BF">
            <w:pPr>
              <w:ind w:right="6588"/>
            </w:pPr>
          </w:p>
        </w:tc>
      </w:tr>
      <w:tr w:rsidR="000D60EB" w:rsidRPr="00A76B7E" w14:paraId="2E4FA82F" w14:textId="77777777" w:rsidTr="00E459A3">
        <w:tc>
          <w:tcPr>
            <w:tcW w:w="3026" w:type="dxa"/>
          </w:tcPr>
          <w:p w14:paraId="6746573B" w14:textId="77777777" w:rsidR="000D60EB" w:rsidRPr="00A76B7E" w:rsidRDefault="000D60EB" w:rsidP="001A52BF">
            <w:pPr>
              <w:jc w:val="right"/>
              <w:rPr>
                <w:b/>
                <w:bCs/>
              </w:rPr>
            </w:pPr>
            <w:r w:rsidRPr="00A76B7E">
              <w:rPr>
                <w:b/>
                <w:bCs/>
              </w:rPr>
              <w:t xml:space="preserve">Agency 4 </w:t>
            </w:r>
            <w:r w:rsidRPr="00A76B7E">
              <w:rPr>
                <w:sz w:val="18"/>
                <w:szCs w:val="18"/>
              </w:rPr>
              <w:t>(Name of Agency / Amount in US dollars)</w:t>
            </w:r>
          </w:p>
        </w:tc>
        <w:tc>
          <w:tcPr>
            <w:tcW w:w="3112" w:type="dxa"/>
            <w:gridSpan w:val="2"/>
          </w:tcPr>
          <w:p w14:paraId="108D726A" w14:textId="77777777" w:rsidR="000D60EB" w:rsidRPr="00A76B7E" w:rsidRDefault="000D60EB" w:rsidP="001A52BF"/>
        </w:tc>
        <w:tc>
          <w:tcPr>
            <w:tcW w:w="3690" w:type="dxa"/>
            <w:gridSpan w:val="2"/>
          </w:tcPr>
          <w:p w14:paraId="1D6B0947" w14:textId="77777777" w:rsidR="000D60EB" w:rsidRPr="00A76B7E" w:rsidRDefault="000D60EB" w:rsidP="001A52BF">
            <w:pPr>
              <w:ind w:right="6588"/>
            </w:pPr>
          </w:p>
        </w:tc>
      </w:tr>
      <w:tr w:rsidR="000D60EB" w:rsidRPr="00A76B7E" w14:paraId="383869B3" w14:textId="77777777" w:rsidTr="00E459A3">
        <w:tc>
          <w:tcPr>
            <w:tcW w:w="3026" w:type="dxa"/>
          </w:tcPr>
          <w:p w14:paraId="40F3E02D" w14:textId="77777777" w:rsidR="000D60EB" w:rsidRPr="00A76B7E" w:rsidRDefault="000D60EB" w:rsidP="001A52BF">
            <w:pPr>
              <w:jc w:val="right"/>
              <w:rPr>
                <w:b/>
                <w:bCs/>
              </w:rPr>
            </w:pPr>
            <w:r w:rsidRPr="00A76B7E">
              <w:rPr>
                <w:b/>
                <w:bCs/>
              </w:rPr>
              <w:t xml:space="preserve">Agency 5 </w:t>
            </w:r>
            <w:r w:rsidRPr="00A76B7E">
              <w:rPr>
                <w:sz w:val="18"/>
                <w:szCs w:val="18"/>
              </w:rPr>
              <w:t>(Name of Agency / Amount in US dollars)</w:t>
            </w:r>
          </w:p>
        </w:tc>
        <w:tc>
          <w:tcPr>
            <w:tcW w:w="3112" w:type="dxa"/>
            <w:gridSpan w:val="2"/>
          </w:tcPr>
          <w:p w14:paraId="66EBF4AA" w14:textId="77777777" w:rsidR="000D60EB" w:rsidRPr="00A76B7E" w:rsidRDefault="000D60EB" w:rsidP="001A52BF"/>
        </w:tc>
        <w:tc>
          <w:tcPr>
            <w:tcW w:w="3690" w:type="dxa"/>
            <w:gridSpan w:val="2"/>
          </w:tcPr>
          <w:p w14:paraId="05160131" w14:textId="77777777" w:rsidR="000D60EB" w:rsidRPr="00A76B7E" w:rsidRDefault="000D60EB" w:rsidP="001A52BF">
            <w:pPr>
              <w:ind w:right="6588"/>
            </w:pPr>
          </w:p>
        </w:tc>
      </w:tr>
      <w:tr w:rsidR="00EA7476" w:rsidRPr="00A76B7E" w14:paraId="7E4DB38A" w14:textId="77777777" w:rsidTr="00E459A3">
        <w:trPr>
          <w:trHeight w:val="296"/>
        </w:trPr>
        <w:tc>
          <w:tcPr>
            <w:tcW w:w="9828" w:type="dxa"/>
            <w:gridSpan w:val="5"/>
            <w:shd w:val="clear" w:color="auto" w:fill="F2F2F2" w:themeFill="background1" w:themeFillShade="F2"/>
          </w:tcPr>
          <w:p w14:paraId="673BDB01" w14:textId="77777777" w:rsidR="00EA7476" w:rsidRPr="00A76B7E" w:rsidRDefault="00EA7476" w:rsidP="001A52BF">
            <w:r w:rsidRPr="00A76B7E">
              <w:rPr>
                <w:b/>
              </w:rPr>
              <w:t>Aggregate matching funds amounts and broken down by source:</w:t>
            </w:r>
          </w:p>
        </w:tc>
      </w:tr>
      <w:tr w:rsidR="006774B1" w:rsidRPr="00A76B7E" w14:paraId="1096D75C" w14:textId="77777777" w:rsidTr="00E459A3">
        <w:tc>
          <w:tcPr>
            <w:tcW w:w="3026" w:type="dxa"/>
            <w:shd w:val="clear" w:color="auto" w:fill="F2F2F2" w:themeFill="background1" w:themeFillShade="F2"/>
          </w:tcPr>
          <w:p w14:paraId="05EDB0D8" w14:textId="77777777" w:rsidR="006774B1" w:rsidRPr="00A76B7E" w:rsidRDefault="006774B1" w:rsidP="006774B1">
            <w:pPr>
              <w:rPr>
                <w:b/>
              </w:rPr>
            </w:pPr>
            <w:r w:rsidRPr="00A76B7E">
              <w:rPr>
                <w:b/>
              </w:rPr>
              <w:t>Short explanation of strategy and sources to mobilize matching funds</w:t>
            </w:r>
          </w:p>
        </w:tc>
        <w:tc>
          <w:tcPr>
            <w:tcW w:w="6802" w:type="dxa"/>
            <w:gridSpan w:val="4"/>
          </w:tcPr>
          <w:p w14:paraId="0AA5FDC1" w14:textId="77777777" w:rsidR="00C15ABB" w:rsidRPr="00E33464" w:rsidRDefault="00C15ABB" w:rsidP="00C15ABB">
            <w:pPr>
              <w:autoSpaceDE w:val="0"/>
              <w:autoSpaceDN w:val="0"/>
              <w:adjustRightInd w:val="0"/>
              <w:rPr>
                <w:rFonts w:eastAsia="DejaVuSans" w:cs="DejaVuSans"/>
              </w:rPr>
            </w:pPr>
            <w:r w:rsidRPr="00E33464">
              <w:rPr>
                <w:rFonts w:eastAsia="DejaVuSans" w:cs="DejaVuSans"/>
              </w:rPr>
              <w:t xml:space="preserve">Fiji: </w:t>
            </w:r>
          </w:p>
          <w:p w14:paraId="1D0479D5" w14:textId="77777777" w:rsidR="00C15ABB" w:rsidRPr="00E33464" w:rsidRDefault="00C15ABB" w:rsidP="00C15ABB">
            <w:pPr>
              <w:autoSpaceDE w:val="0"/>
              <w:autoSpaceDN w:val="0"/>
              <w:adjustRightInd w:val="0"/>
              <w:rPr>
                <w:rFonts w:eastAsia="DejaVuSans" w:cs="DejaVuSans"/>
              </w:rPr>
            </w:pPr>
            <w:r w:rsidRPr="00E33464">
              <w:rPr>
                <w:rFonts w:eastAsia="DejaVuSans" w:cs="DejaVuSans"/>
              </w:rPr>
              <w:t xml:space="preserve">The Government of Fiji’s Ministry of Youth has been actively engaging development partners in youth development and are keen to support </w:t>
            </w:r>
            <w:r w:rsidRPr="00E33464">
              <w:rPr>
                <w:rFonts w:eastAsia="DejaVuSans" w:cs="DejaVuSans"/>
              </w:rPr>
              <w:lastRenderedPageBreak/>
              <w:t>initiatives on rural youth employment. The on-going programme of IFAD in collaboration with POETComm to build capacity of young farmers in organic agriculture for climate resilience will complement the proposed “Farm to Table” project and will help in using its resources but also assist in mobilizing additional resources.</w:t>
            </w:r>
          </w:p>
          <w:p w14:paraId="4FC29401" w14:textId="77777777" w:rsidR="00E33464" w:rsidRPr="00E33464" w:rsidRDefault="00E33464" w:rsidP="00C15ABB">
            <w:pPr>
              <w:autoSpaceDE w:val="0"/>
              <w:autoSpaceDN w:val="0"/>
              <w:adjustRightInd w:val="0"/>
              <w:rPr>
                <w:rFonts w:eastAsia="DejaVuSans" w:cs="DejaVuSans"/>
              </w:rPr>
            </w:pPr>
          </w:p>
          <w:p w14:paraId="76B4C9F8" w14:textId="77777777" w:rsidR="00C15ABB" w:rsidRPr="00E33464" w:rsidRDefault="00C15ABB" w:rsidP="00C15ABB">
            <w:pPr>
              <w:autoSpaceDE w:val="0"/>
              <w:autoSpaceDN w:val="0"/>
              <w:adjustRightInd w:val="0"/>
              <w:rPr>
                <w:rFonts w:eastAsia="DejaVuSans" w:cs="DejaVuSans"/>
              </w:rPr>
            </w:pPr>
            <w:r w:rsidRPr="00E33464">
              <w:rPr>
                <w:rFonts w:eastAsia="DejaVuSans" w:cs="DejaVuSans"/>
              </w:rPr>
              <w:t xml:space="preserve">Vanuatu: </w:t>
            </w:r>
          </w:p>
          <w:p w14:paraId="10B5269C" w14:textId="2EEC8E6F" w:rsidR="006774B1" w:rsidRPr="00E33464" w:rsidRDefault="00C15ABB">
            <w:pPr>
              <w:autoSpaceDE w:val="0"/>
              <w:autoSpaceDN w:val="0"/>
              <w:adjustRightInd w:val="0"/>
              <w:rPr>
                <w:rFonts w:ascii="DejaVuSans" w:eastAsia="DejaVuSans" w:cs="DejaVuSans"/>
                <w:sz w:val="20"/>
                <w:szCs w:val="20"/>
              </w:rPr>
            </w:pPr>
            <w:r w:rsidRPr="00E33464">
              <w:rPr>
                <w:rFonts w:eastAsia="DejaVuSans" w:cs="DejaVuSans"/>
              </w:rPr>
              <w:t xml:space="preserve">The Government of Vanuatu’s Ministry of Agriculture recently launched a new Agriculture policy with special emphasis on organic farming and rural youth. The Ministry is keen to support resource mobilization for the Farm to Table initiative as it is one of the key mandates. Additionally, UNDP is in discussion with key stakeholders of </w:t>
            </w:r>
            <w:r w:rsidR="000D6974">
              <w:rPr>
                <w:rFonts w:eastAsia="DejaVuSans" w:cs="DejaVuSans"/>
              </w:rPr>
              <w:t xml:space="preserve">the </w:t>
            </w:r>
            <w:r w:rsidRPr="00E33464">
              <w:rPr>
                <w:rFonts w:eastAsia="DejaVuSans" w:cs="DejaVuSans"/>
              </w:rPr>
              <w:t>recently concluded Vanuatu Community Resilience Project to extend and enhance its impact by including</w:t>
            </w:r>
            <w:r w:rsidR="000D6974">
              <w:rPr>
                <w:rFonts w:eastAsia="DejaVuSans" w:cs="DejaVuSans"/>
              </w:rPr>
              <w:t xml:space="preserve"> </w:t>
            </w:r>
            <w:r w:rsidR="000D6974" w:rsidRPr="00CD72AF">
              <w:rPr>
                <w:rFonts w:eastAsia="DejaVuSans" w:cs="DejaVuSans"/>
                <w:i/>
              </w:rPr>
              <w:t>Food to Table</w:t>
            </w:r>
            <w:r w:rsidR="000D6974">
              <w:rPr>
                <w:rFonts w:eastAsia="DejaVuSans" w:cs="DejaVuSans"/>
              </w:rPr>
              <w:t xml:space="preserve"> (</w:t>
            </w:r>
            <w:r w:rsidRPr="00E33464">
              <w:rPr>
                <w:rFonts w:eastAsia="DejaVuSans" w:cs="DejaVuSans"/>
              </w:rPr>
              <w:t>F2T</w:t>
            </w:r>
            <w:r w:rsidR="000D6974">
              <w:rPr>
                <w:rFonts w:eastAsia="DejaVuSans" w:cs="DejaVuSans"/>
              </w:rPr>
              <w:t>)</w:t>
            </w:r>
            <w:r w:rsidRPr="00E33464">
              <w:rPr>
                <w:rFonts w:eastAsia="DejaVuSans" w:cs="DejaVuSans"/>
              </w:rPr>
              <w:t xml:space="preserve"> initiative. It is anticipated these strategies</w:t>
            </w:r>
            <w:r w:rsidR="000D6974">
              <w:rPr>
                <w:rFonts w:eastAsia="DejaVuSans" w:cs="DejaVuSans"/>
              </w:rPr>
              <w:t>,</w:t>
            </w:r>
            <w:r w:rsidRPr="00E33464">
              <w:rPr>
                <w:rFonts w:eastAsia="DejaVuSans" w:cs="DejaVuSans"/>
              </w:rPr>
              <w:t xml:space="preserve"> including the recovery plan for post cyclone initiatives will help in the required resource mobilization.</w:t>
            </w:r>
          </w:p>
        </w:tc>
      </w:tr>
      <w:tr w:rsidR="0009546B" w:rsidRPr="00A76B7E" w14:paraId="0DC71497" w14:textId="77777777" w:rsidTr="00E459A3">
        <w:tc>
          <w:tcPr>
            <w:tcW w:w="3026" w:type="dxa"/>
          </w:tcPr>
          <w:p w14:paraId="05D0B01A" w14:textId="77777777" w:rsidR="0009546B" w:rsidRPr="00A76B7E" w:rsidRDefault="0009546B" w:rsidP="0009546B">
            <w:pPr>
              <w:jc w:val="right"/>
              <w:rPr>
                <w:b/>
              </w:rPr>
            </w:pPr>
            <w:r w:rsidRPr="00A76B7E">
              <w:rPr>
                <w:b/>
              </w:rPr>
              <w:lastRenderedPageBreak/>
              <w:t xml:space="preserve">Source 1 </w:t>
            </w:r>
            <w:r w:rsidRPr="00A76B7E">
              <w:rPr>
                <w:sz w:val="18"/>
                <w:szCs w:val="18"/>
              </w:rPr>
              <w:t>(Name of source / Amount in US dollars)</w:t>
            </w:r>
          </w:p>
        </w:tc>
        <w:tc>
          <w:tcPr>
            <w:tcW w:w="3112" w:type="dxa"/>
            <w:gridSpan w:val="2"/>
          </w:tcPr>
          <w:p w14:paraId="32009A75" w14:textId="442107D3" w:rsidR="0009546B" w:rsidRPr="00A76B7E" w:rsidRDefault="00C15ABB">
            <w:r>
              <w:t xml:space="preserve">IFAD  - </w:t>
            </w:r>
            <w:r w:rsidR="003D17DD">
              <w:t>1,000</w:t>
            </w:r>
            <w:r w:rsidR="00682A4B">
              <w:t>,000</w:t>
            </w:r>
          </w:p>
        </w:tc>
        <w:tc>
          <w:tcPr>
            <w:tcW w:w="3690" w:type="dxa"/>
            <w:gridSpan w:val="2"/>
          </w:tcPr>
          <w:p w14:paraId="5C323924" w14:textId="77777777" w:rsidR="0009546B" w:rsidRPr="00A76B7E" w:rsidRDefault="0009546B" w:rsidP="001A52BF">
            <w:pPr>
              <w:ind w:right="6588"/>
            </w:pPr>
          </w:p>
        </w:tc>
      </w:tr>
      <w:tr w:rsidR="0009546B" w:rsidRPr="00A76B7E" w14:paraId="30B3CB70" w14:textId="77777777" w:rsidTr="00E459A3">
        <w:tc>
          <w:tcPr>
            <w:tcW w:w="3026" w:type="dxa"/>
          </w:tcPr>
          <w:p w14:paraId="296D97A9" w14:textId="77777777" w:rsidR="0009546B" w:rsidRPr="00A76B7E" w:rsidRDefault="0009546B" w:rsidP="0009546B">
            <w:pPr>
              <w:jc w:val="right"/>
            </w:pPr>
            <w:r w:rsidRPr="00A76B7E">
              <w:rPr>
                <w:b/>
              </w:rPr>
              <w:t xml:space="preserve">Source 2 </w:t>
            </w:r>
            <w:r w:rsidRPr="00A76B7E">
              <w:rPr>
                <w:sz w:val="18"/>
                <w:szCs w:val="18"/>
              </w:rPr>
              <w:t>(Name of source / Amount in US dollars)</w:t>
            </w:r>
          </w:p>
        </w:tc>
        <w:tc>
          <w:tcPr>
            <w:tcW w:w="3112" w:type="dxa"/>
            <w:gridSpan w:val="2"/>
          </w:tcPr>
          <w:p w14:paraId="6C5FE7B6" w14:textId="77777777" w:rsidR="0009546B" w:rsidRPr="00A76B7E" w:rsidRDefault="00C15ABB" w:rsidP="001A52BF">
            <w:r>
              <w:t>UNDP -1</w:t>
            </w:r>
            <w:r w:rsidR="00682A4B">
              <w:t>00,000</w:t>
            </w:r>
          </w:p>
        </w:tc>
        <w:tc>
          <w:tcPr>
            <w:tcW w:w="3690" w:type="dxa"/>
            <w:gridSpan w:val="2"/>
          </w:tcPr>
          <w:p w14:paraId="36492F99" w14:textId="77777777" w:rsidR="0009546B" w:rsidRPr="00A76B7E" w:rsidRDefault="0009546B" w:rsidP="001A52BF">
            <w:pPr>
              <w:ind w:right="6588"/>
            </w:pPr>
          </w:p>
        </w:tc>
      </w:tr>
      <w:tr w:rsidR="0009546B" w:rsidRPr="00A76B7E" w14:paraId="35E5B2F1" w14:textId="77777777" w:rsidTr="00E459A3">
        <w:tc>
          <w:tcPr>
            <w:tcW w:w="3026" w:type="dxa"/>
          </w:tcPr>
          <w:p w14:paraId="7C904CC5" w14:textId="77777777" w:rsidR="0009546B" w:rsidRPr="00A76B7E" w:rsidRDefault="0009546B" w:rsidP="0009546B">
            <w:pPr>
              <w:jc w:val="right"/>
            </w:pPr>
            <w:r w:rsidRPr="00A76B7E">
              <w:rPr>
                <w:b/>
              </w:rPr>
              <w:t xml:space="preserve">Source 3 </w:t>
            </w:r>
            <w:r w:rsidRPr="00A76B7E">
              <w:rPr>
                <w:sz w:val="18"/>
                <w:szCs w:val="18"/>
              </w:rPr>
              <w:t>(Name of source / Amount in US dollars)</w:t>
            </w:r>
          </w:p>
        </w:tc>
        <w:tc>
          <w:tcPr>
            <w:tcW w:w="3112" w:type="dxa"/>
            <w:gridSpan w:val="2"/>
          </w:tcPr>
          <w:p w14:paraId="46DE0D8A" w14:textId="4235F8C7" w:rsidR="0009546B" w:rsidRPr="00A76B7E" w:rsidRDefault="00180DC7">
            <w:r>
              <w:t>EU –</w:t>
            </w:r>
            <w:r w:rsidR="00F27FCB">
              <w:t xml:space="preserve"> 44</w:t>
            </w:r>
            <w:r>
              <w:t>0,000</w:t>
            </w:r>
          </w:p>
        </w:tc>
        <w:tc>
          <w:tcPr>
            <w:tcW w:w="3690" w:type="dxa"/>
            <w:gridSpan w:val="2"/>
          </w:tcPr>
          <w:p w14:paraId="4FBA373B" w14:textId="77777777" w:rsidR="0009546B" w:rsidRPr="00A76B7E" w:rsidRDefault="0009546B" w:rsidP="001A52BF">
            <w:pPr>
              <w:ind w:right="6588"/>
            </w:pPr>
          </w:p>
        </w:tc>
      </w:tr>
      <w:tr w:rsidR="0009546B" w:rsidRPr="00A76B7E" w14:paraId="12D0FDC4" w14:textId="77777777" w:rsidTr="00E459A3">
        <w:tc>
          <w:tcPr>
            <w:tcW w:w="3026" w:type="dxa"/>
          </w:tcPr>
          <w:p w14:paraId="480E9F97" w14:textId="77777777" w:rsidR="0009546B" w:rsidRPr="00A76B7E" w:rsidRDefault="0009546B" w:rsidP="0009546B">
            <w:pPr>
              <w:jc w:val="right"/>
            </w:pPr>
            <w:r w:rsidRPr="00A76B7E">
              <w:rPr>
                <w:b/>
              </w:rPr>
              <w:t xml:space="preserve">Source 4 </w:t>
            </w:r>
            <w:r w:rsidRPr="00A76B7E">
              <w:rPr>
                <w:sz w:val="18"/>
                <w:szCs w:val="18"/>
              </w:rPr>
              <w:t>(Name of source / Amount in US dollars)</w:t>
            </w:r>
          </w:p>
        </w:tc>
        <w:tc>
          <w:tcPr>
            <w:tcW w:w="3112" w:type="dxa"/>
            <w:gridSpan w:val="2"/>
          </w:tcPr>
          <w:p w14:paraId="740D4E1A" w14:textId="77777777" w:rsidR="0009546B" w:rsidRPr="00A76B7E" w:rsidRDefault="0009546B" w:rsidP="001A52BF"/>
        </w:tc>
        <w:tc>
          <w:tcPr>
            <w:tcW w:w="3690" w:type="dxa"/>
            <w:gridSpan w:val="2"/>
          </w:tcPr>
          <w:p w14:paraId="3D7A2B04" w14:textId="77777777" w:rsidR="0009546B" w:rsidRPr="00A76B7E" w:rsidRDefault="0009546B" w:rsidP="001A52BF">
            <w:pPr>
              <w:ind w:right="6588"/>
            </w:pPr>
          </w:p>
        </w:tc>
      </w:tr>
      <w:tr w:rsidR="0009546B" w:rsidRPr="00A76B7E" w14:paraId="7A1CC7B1" w14:textId="77777777" w:rsidTr="00E459A3">
        <w:tc>
          <w:tcPr>
            <w:tcW w:w="3026" w:type="dxa"/>
          </w:tcPr>
          <w:p w14:paraId="76A3FC5A" w14:textId="77777777" w:rsidR="0009546B" w:rsidRPr="00A76B7E" w:rsidRDefault="0009546B" w:rsidP="0009546B">
            <w:pPr>
              <w:jc w:val="right"/>
            </w:pPr>
            <w:r w:rsidRPr="00A76B7E">
              <w:rPr>
                <w:b/>
              </w:rPr>
              <w:t xml:space="preserve">Source 5 </w:t>
            </w:r>
            <w:r w:rsidRPr="00A76B7E">
              <w:rPr>
                <w:sz w:val="18"/>
                <w:szCs w:val="18"/>
              </w:rPr>
              <w:t>(Name of source / Amount in US dollars)</w:t>
            </w:r>
          </w:p>
        </w:tc>
        <w:tc>
          <w:tcPr>
            <w:tcW w:w="3112" w:type="dxa"/>
            <w:gridSpan w:val="2"/>
          </w:tcPr>
          <w:p w14:paraId="0C14F2B9" w14:textId="77777777" w:rsidR="0009546B" w:rsidRPr="00A76B7E" w:rsidRDefault="0009546B" w:rsidP="001A52BF"/>
        </w:tc>
        <w:tc>
          <w:tcPr>
            <w:tcW w:w="3690" w:type="dxa"/>
            <w:gridSpan w:val="2"/>
          </w:tcPr>
          <w:p w14:paraId="1AB05796" w14:textId="77777777" w:rsidR="0009546B" w:rsidRPr="00A76B7E" w:rsidRDefault="0009546B" w:rsidP="001A52BF">
            <w:pPr>
              <w:ind w:right="6588"/>
            </w:pPr>
          </w:p>
        </w:tc>
      </w:tr>
      <w:tr w:rsidR="008B57A0" w:rsidRPr="00A76B7E" w14:paraId="6D286786" w14:textId="77777777" w:rsidTr="00E459A3">
        <w:trPr>
          <w:trHeight w:val="278"/>
        </w:trPr>
        <w:tc>
          <w:tcPr>
            <w:tcW w:w="9828" w:type="dxa"/>
            <w:gridSpan w:val="5"/>
            <w:shd w:val="clear" w:color="auto" w:fill="F2F2F2" w:themeFill="background1" w:themeFillShade="F2"/>
          </w:tcPr>
          <w:p w14:paraId="3D25C5F7" w14:textId="77777777" w:rsidR="008B57A0" w:rsidRPr="00A76B7E" w:rsidRDefault="008B57A0" w:rsidP="00D674D5">
            <w:r w:rsidRPr="00D674D5">
              <w:rPr>
                <w:b/>
              </w:rPr>
              <w:t xml:space="preserve">Aggregate amount requested and broken down by </w:t>
            </w:r>
            <w:r w:rsidR="00E459A3" w:rsidRPr="00D674D5">
              <w:rPr>
                <w:b/>
              </w:rPr>
              <w:t>UNDG Harmonized Budget Category</w:t>
            </w:r>
            <w:r w:rsidR="00DA60AD" w:rsidRPr="00D674D5">
              <w:rPr>
                <w:b/>
              </w:rPr>
              <w:t xml:space="preserve"> (Please refer to the </w:t>
            </w:r>
            <w:hyperlink r:id="rId12" w:history="1">
              <w:r w:rsidR="00DA60AD" w:rsidRPr="00AF6D37">
                <w:rPr>
                  <w:rStyle w:val="Hyperlink"/>
                  <w:b/>
                  <w:color w:val="0000FF"/>
                </w:rPr>
                <w:t>MPTF explanatory note</w:t>
              </w:r>
            </w:hyperlink>
            <w:r w:rsidR="00DA60AD" w:rsidRPr="00D674D5">
              <w:rPr>
                <w:b/>
              </w:rPr>
              <w:t xml:space="preserve"> on the subject)</w:t>
            </w:r>
            <w:r w:rsidRPr="00D674D5">
              <w:rPr>
                <w:b/>
              </w:rPr>
              <w:t>:</w:t>
            </w:r>
          </w:p>
        </w:tc>
      </w:tr>
      <w:tr w:rsidR="00A568A1" w:rsidRPr="00A76B7E" w14:paraId="5F043D35" w14:textId="77777777" w:rsidTr="00055803">
        <w:trPr>
          <w:trHeight w:val="440"/>
        </w:trPr>
        <w:tc>
          <w:tcPr>
            <w:tcW w:w="4855" w:type="dxa"/>
            <w:gridSpan w:val="2"/>
            <w:shd w:val="clear" w:color="auto" w:fill="FFFFFF" w:themeFill="background1"/>
          </w:tcPr>
          <w:p w14:paraId="421874DE" w14:textId="77777777" w:rsidR="00A568A1" w:rsidRPr="00A76B7E" w:rsidRDefault="00A568A1" w:rsidP="00A568A1"/>
        </w:tc>
        <w:tc>
          <w:tcPr>
            <w:tcW w:w="2430" w:type="dxa"/>
            <w:gridSpan w:val="2"/>
            <w:shd w:val="clear" w:color="auto" w:fill="D9D9D9" w:themeFill="background1" w:themeFillShade="D9"/>
          </w:tcPr>
          <w:p w14:paraId="3F4845C9" w14:textId="77777777" w:rsidR="00A568A1" w:rsidRPr="00A76B7E" w:rsidRDefault="00055803" w:rsidP="00DA60AD">
            <w:pPr>
              <w:jc w:val="center"/>
            </w:pPr>
            <w:r w:rsidRPr="00A76B7E">
              <w:t>SDG-F Budget</w:t>
            </w:r>
          </w:p>
        </w:tc>
        <w:tc>
          <w:tcPr>
            <w:tcW w:w="2543" w:type="dxa"/>
            <w:shd w:val="clear" w:color="auto" w:fill="D9D9D9" w:themeFill="background1" w:themeFillShade="D9"/>
          </w:tcPr>
          <w:p w14:paraId="52AA0164" w14:textId="77777777" w:rsidR="00A568A1" w:rsidRPr="00A76B7E" w:rsidRDefault="00055803" w:rsidP="00DA60AD">
            <w:pPr>
              <w:jc w:val="center"/>
            </w:pPr>
            <w:r w:rsidRPr="00A76B7E">
              <w:t>Matching Funds</w:t>
            </w:r>
          </w:p>
        </w:tc>
      </w:tr>
      <w:tr w:rsidR="00A568A1" w:rsidRPr="00A76B7E" w14:paraId="5E691D3F" w14:textId="77777777" w:rsidTr="00055803">
        <w:trPr>
          <w:trHeight w:val="350"/>
        </w:trPr>
        <w:tc>
          <w:tcPr>
            <w:tcW w:w="4855" w:type="dxa"/>
            <w:gridSpan w:val="2"/>
            <w:shd w:val="clear" w:color="auto" w:fill="F2F2F2" w:themeFill="background1" w:themeFillShade="F2"/>
          </w:tcPr>
          <w:p w14:paraId="40ACF8F7" w14:textId="77777777" w:rsidR="00A568A1" w:rsidRPr="00A76B7E" w:rsidRDefault="00A568A1" w:rsidP="00A568A1">
            <w:r w:rsidRPr="00A76B7E">
              <w:t>Staff and other personnel costs</w:t>
            </w:r>
          </w:p>
        </w:tc>
        <w:tc>
          <w:tcPr>
            <w:tcW w:w="2430" w:type="dxa"/>
            <w:gridSpan w:val="2"/>
          </w:tcPr>
          <w:p w14:paraId="46D7E5FC" w14:textId="77777777" w:rsidR="00A568A1" w:rsidRPr="00A76B7E" w:rsidRDefault="00C15ABB" w:rsidP="00C15ABB">
            <w:r>
              <w:t>115,000</w:t>
            </w:r>
          </w:p>
        </w:tc>
        <w:tc>
          <w:tcPr>
            <w:tcW w:w="2543" w:type="dxa"/>
          </w:tcPr>
          <w:p w14:paraId="639ECE9C" w14:textId="1D1702D7" w:rsidR="00A568A1" w:rsidRPr="00CD72AF" w:rsidRDefault="00D23546" w:rsidP="00A568A1">
            <w:r w:rsidRPr="00CD72AF">
              <w:t>620</w:t>
            </w:r>
            <w:r w:rsidR="00C15ABB" w:rsidRPr="00CD72AF">
              <w:t>,000</w:t>
            </w:r>
          </w:p>
        </w:tc>
      </w:tr>
      <w:tr w:rsidR="00A568A1" w:rsidRPr="00A76B7E" w14:paraId="7A6E8EE0" w14:textId="77777777" w:rsidTr="00A568A1">
        <w:tc>
          <w:tcPr>
            <w:tcW w:w="4855" w:type="dxa"/>
            <w:gridSpan w:val="2"/>
            <w:shd w:val="clear" w:color="auto" w:fill="F2F2F2" w:themeFill="background1" w:themeFillShade="F2"/>
          </w:tcPr>
          <w:p w14:paraId="0193ED48" w14:textId="77777777" w:rsidR="00A568A1" w:rsidRPr="00A76B7E" w:rsidRDefault="00A568A1" w:rsidP="00A568A1">
            <w:r w:rsidRPr="00A76B7E">
              <w:t xml:space="preserve">Supplies, Commodities, Materials </w:t>
            </w:r>
          </w:p>
        </w:tc>
        <w:tc>
          <w:tcPr>
            <w:tcW w:w="2430" w:type="dxa"/>
            <w:gridSpan w:val="2"/>
          </w:tcPr>
          <w:p w14:paraId="23028C25" w14:textId="77777777" w:rsidR="00A568A1" w:rsidRPr="00A76B7E" w:rsidRDefault="00C15ABB" w:rsidP="00A568A1">
            <w:r>
              <w:t>246,000</w:t>
            </w:r>
          </w:p>
        </w:tc>
        <w:tc>
          <w:tcPr>
            <w:tcW w:w="2543" w:type="dxa"/>
          </w:tcPr>
          <w:p w14:paraId="33C728A2" w14:textId="7B5083B7" w:rsidR="00A568A1" w:rsidRPr="00CD72AF" w:rsidRDefault="00D23546" w:rsidP="00A568A1">
            <w:r w:rsidRPr="00CD72AF">
              <w:t>6</w:t>
            </w:r>
            <w:r w:rsidR="003D17DD" w:rsidRPr="00CD72AF">
              <w:t>0</w:t>
            </w:r>
            <w:r w:rsidR="00C15ABB" w:rsidRPr="00CD72AF">
              <w:t>,000</w:t>
            </w:r>
          </w:p>
        </w:tc>
      </w:tr>
      <w:tr w:rsidR="00A568A1" w:rsidRPr="00A76B7E" w14:paraId="6CDF8065" w14:textId="77777777" w:rsidTr="00A568A1">
        <w:trPr>
          <w:trHeight w:val="152"/>
        </w:trPr>
        <w:tc>
          <w:tcPr>
            <w:tcW w:w="4855" w:type="dxa"/>
            <w:gridSpan w:val="2"/>
            <w:shd w:val="clear" w:color="auto" w:fill="F2F2F2" w:themeFill="background1" w:themeFillShade="F2"/>
          </w:tcPr>
          <w:p w14:paraId="7E6C1C86" w14:textId="77777777" w:rsidR="00A568A1" w:rsidRPr="00A76B7E" w:rsidRDefault="00A568A1" w:rsidP="00A568A1">
            <w:pPr>
              <w:rPr>
                <w:bCs/>
              </w:rPr>
            </w:pPr>
            <w:r w:rsidRPr="00A76B7E">
              <w:rPr>
                <w:bCs/>
              </w:rPr>
              <w:t>Equipment, Vehicles and Furniture  including Depreciation</w:t>
            </w:r>
          </w:p>
        </w:tc>
        <w:tc>
          <w:tcPr>
            <w:tcW w:w="2430" w:type="dxa"/>
            <w:gridSpan w:val="2"/>
          </w:tcPr>
          <w:p w14:paraId="148F2D8E" w14:textId="77777777" w:rsidR="00A568A1" w:rsidRPr="00A76B7E" w:rsidRDefault="00C15ABB" w:rsidP="00A568A1">
            <w:r>
              <w:t>136,000</w:t>
            </w:r>
          </w:p>
        </w:tc>
        <w:tc>
          <w:tcPr>
            <w:tcW w:w="2543" w:type="dxa"/>
          </w:tcPr>
          <w:p w14:paraId="53D35137" w14:textId="763F9F9A" w:rsidR="00A568A1" w:rsidRPr="00CD72AF" w:rsidRDefault="00D23546" w:rsidP="00A568A1">
            <w:r w:rsidRPr="00CD72AF">
              <w:t>7</w:t>
            </w:r>
            <w:r w:rsidR="003D17DD" w:rsidRPr="00CD72AF">
              <w:t>0</w:t>
            </w:r>
            <w:r w:rsidR="00C15ABB" w:rsidRPr="00CD72AF">
              <w:t>,000</w:t>
            </w:r>
          </w:p>
        </w:tc>
      </w:tr>
      <w:tr w:rsidR="00A568A1" w:rsidRPr="00A76B7E" w14:paraId="0BB50344" w14:textId="77777777" w:rsidTr="00A568A1">
        <w:tc>
          <w:tcPr>
            <w:tcW w:w="4855" w:type="dxa"/>
            <w:gridSpan w:val="2"/>
            <w:shd w:val="clear" w:color="auto" w:fill="F2F2F2" w:themeFill="background1" w:themeFillShade="F2"/>
          </w:tcPr>
          <w:p w14:paraId="554DA597" w14:textId="77777777" w:rsidR="00A568A1" w:rsidRPr="00A76B7E" w:rsidRDefault="00A568A1" w:rsidP="00A568A1">
            <w:pPr>
              <w:rPr>
                <w:bCs/>
              </w:rPr>
            </w:pPr>
            <w:r w:rsidRPr="00A76B7E">
              <w:rPr>
                <w:bCs/>
              </w:rPr>
              <w:t>Contractual services</w:t>
            </w:r>
          </w:p>
        </w:tc>
        <w:tc>
          <w:tcPr>
            <w:tcW w:w="2430" w:type="dxa"/>
            <w:gridSpan w:val="2"/>
          </w:tcPr>
          <w:p w14:paraId="1ED67849" w14:textId="77777777" w:rsidR="00A568A1" w:rsidRPr="00A76B7E" w:rsidRDefault="00C15ABB" w:rsidP="00A568A1">
            <w:r>
              <w:t>279,000</w:t>
            </w:r>
          </w:p>
        </w:tc>
        <w:tc>
          <w:tcPr>
            <w:tcW w:w="2543" w:type="dxa"/>
          </w:tcPr>
          <w:p w14:paraId="24D1479C" w14:textId="5893808D" w:rsidR="00A568A1" w:rsidRPr="00CD72AF" w:rsidRDefault="00D23546" w:rsidP="00A568A1">
            <w:r w:rsidRPr="00CD72AF">
              <w:t>31</w:t>
            </w:r>
            <w:r w:rsidR="003D17DD" w:rsidRPr="00CD72AF">
              <w:t>0</w:t>
            </w:r>
            <w:r w:rsidR="00C15ABB" w:rsidRPr="00CD72AF">
              <w:t>,000</w:t>
            </w:r>
          </w:p>
        </w:tc>
      </w:tr>
      <w:tr w:rsidR="00A568A1" w:rsidRPr="00A76B7E" w14:paraId="775C46B9" w14:textId="77777777" w:rsidTr="00A568A1">
        <w:tc>
          <w:tcPr>
            <w:tcW w:w="4855" w:type="dxa"/>
            <w:gridSpan w:val="2"/>
            <w:shd w:val="clear" w:color="auto" w:fill="F2F2F2" w:themeFill="background1" w:themeFillShade="F2"/>
          </w:tcPr>
          <w:p w14:paraId="3A4B0824" w14:textId="77777777" w:rsidR="00A568A1" w:rsidRPr="00A76B7E" w:rsidRDefault="00A568A1" w:rsidP="00A568A1">
            <w:pPr>
              <w:rPr>
                <w:bCs/>
              </w:rPr>
            </w:pPr>
            <w:r w:rsidRPr="00A76B7E">
              <w:rPr>
                <w:bCs/>
              </w:rPr>
              <w:t>Travel</w:t>
            </w:r>
          </w:p>
        </w:tc>
        <w:tc>
          <w:tcPr>
            <w:tcW w:w="2430" w:type="dxa"/>
            <w:gridSpan w:val="2"/>
          </w:tcPr>
          <w:p w14:paraId="6B842F02" w14:textId="77777777" w:rsidR="00A568A1" w:rsidRPr="00A76B7E" w:rsidRDefault="00C15ABB" w:rsidP="00A568A1">
            <w:r>
              <w:t>92,000</w:t>
            </w:r>
          </w:p>
        </w:tc>
        <w:tc>
          <w:tcPr>
            <w:tcW w:w="2543" w:type="dxa"/>
          </w:tcPr>
          <w:p w14:paraId="490C4913" w14:textId="72AB49F9" w:rsidR="00A568A1" w:rsidRPr="00CD72AF" w:rsidRDefault="00D23546" w:rsidP="00A568A1">
            <w:r w:rsidRPr="00CD72AF">
              <w:t>11</w:t>
            </w:r>
            <w:r w:rsidR="003D17DD" w:rsidRPr="00CD72AF">
              <w:t>0</w:t>
            </w:r>
            <w:r w:rsidR="00C15ABB" w:rsidRPr="00CD72AF">
              <w:t>,000</w:t>
            </w:r>
          </w:p>
        </w:tc>
      </w:tr>
      <w:tr w:rsidR="00A568A1" w:rsidRPr="00A76B7E" w14:paraId="5E005865" w14:textId="77777777" w:rsidTr="00A568A1">
        <w:tc>
          <w:tcPr>
            <w:tcW w:w="4855" w:type="dxa"/>
            <w:gridSpan w:val="2"/>
            <w:shd w:val="clear" w:color="auto" w:fill="F2F2F2" w:themeFill="background1" w:themeFillShade="F2"/>
          </w:tcPr>
          <w:p w14:paraId="2A122BD5" w14:textId="77777777" w:rsidR="00A568A1" w:rsidRPr="00A76B7E" w:rsidRDefault="00A568A1" w:rsidP="00A568A1">
            <w:pPr>
              <w:rPr>
                <w:bCs/>
              </w:rPr>
            </w:pPr>
            <w:r w:rsidRPr="00A76B7E">
              <w:rPr>
                <w:bCs/>
              </w:rPr>
              <w:t>Transfers and Grants Counterparts</w:t>
            </w:r>
          </w:p>
        </w:tc>
        <w:tc>
          <w:tcPr>
            <w:tcW w:w="2430" w:type="dxa"/>
            <w:gridSpan w:val="2"/>
          </w:tcPr>
          <w:p w14:paraId="16285157" w14:textId="77777777" w:rsidR="00A568A1" w:rsidRPr="00A76B7E" w:rsidRDefault="00C15ABB" w:rsidP="00A568A1">
            <w:r>
              <w:t>0</w:t>
            </w:r>
          </w:p>
        </w:tc>
        <w:tc>
          <w:tcPr>
            <w:tcW w:w="2543" w:type="dxa"/>
          </w:tcPr>
          <w:p w14:paraId="23C52A9C" w14:textId="77777777" w:rsidR="00A568A1" w:rsidRPr="00CD72AF" w:rsidRDefault="00C15ABB" w:rsidP="00A568A1">
            <w:r w:rsidRPr="00CD72AF">
              <w:t>0</w:t>
            </w:r>
          </w:p>
        </w:tc>
      </w:tr>
      <w:tr w:rsidR="00A568A1" w:rsidRPr="00A76B7E" w14:paraId="2FDD2ACB" w14:textId="77777777" w:rsidTr="00A568A1">
        <w:tc>
          <w:tcPr>
            <w:tcW w:w="4855" w:type="dxa"/>
            <w:gridSpan w:val="2"/>
            <w:shd w:val="clear" w:color="auto" w:fill="F2F2F2" w:themeFill="background1" w:themeFillShade="F2"/>
          </w:tcPr>
          <w:p w14:paraId="4E4BFD99" w14:textId="77777777" w:rsidR="00A568A1" w:rsidRPr="00A76B7E" w:rsidRDefault="00A568A1" w:rsidP="00A568A1">
            <w:pPr>
              <w:rPr>
                <w:bCs/>
              </w:rPr>
            </w:pPr>
            <w:r w:rsidRPr="00A76B7E">
              <w:rPr>
                <w:bCs/>
              </w:rPr>
              <w:t xml:space="preserve">General Operating and Other Direct Costs </w:t>
            </w:r>
          </w:p>
        </w:tc>
        <w:tc>
          <w:tcPr>
            <w:tcW w:w="2430" w:type="dxa"/>
            <w:gridSpan w:val="2"/>
          </w:tcPr>
          <w:p w14:paraId="544CA76E" w14:textId="77777777" w:rsidR="00A568A1" w:rsidRPr="00A76B7E" w:rsidRDefault="00C15ABB" w:rsidP="00A568A1">
            <w:r>
              <w:t>62,000</w:t>
            </w:r>
          </w:p>
        </w:tc>
        <w:tc>
          <w:tcPr>
            <w:tcW w:w="2543" w:type="dxa"/>
          </w:tcPr>
          <w:p w14:paraId="1BC0006E" w14:textId="52749516" w:rsidR="00A568A1" w:rsidRPr="00CD72AF" w:rsidRDefault="003D17DD" w:rsidP="00A568A1">
            <w:r w:rsidRPr="00CD72AF">
              <w:t>370</w:t>
            </w:r>
            <w:r w:rsidR="00C15ABB" w:rsidRPr="00CD72AF">
              <w:t>,000</w:t>
            </w:r>
          </w:p>
        </w:tc>
      </w:tr>
      <w:tr w:rsidR="00A568A1" w:rsidRPr="00A76B7E" w14:paraId="3D09F042" w14:textId="77777777" w:rsidTr="00A568A1">
        <w:tc>
          <w:tcPr>
            <w:tcW w:w="4855" w:type="dxa"/>
            <w:gridSpan w:val="2"/>
            <w:shd w:val="clear" w:color="auto" w:fill="F2F2F2" w:themeFill="background1" w:themeFillShade="F2"/>
          </w:tcPr>
          <w:p w14:paraId="52BF7560" w14:textId="77777777" w:rsidR="00A568A1" w:rsidRPr="00A76B7E" w:rsidRDefault="00A568A1" w:rsidP="00A568A1">
            <w:pPr>
              <w:rPr>
                <w:bCs/>
              </w:rPr>
            </w:pPr>
            <w:r w:rsidRPr="00A76B7E">
              <w:rPr>
                <w:bCs/>
              </w:rPr>
              <w:t xml:space="preserve">Indirect support costs </w:t>
            </w:r>
          </w:p>
        </w:tc>
        <w:tc>
          <w:tcPr>
            <w:tcW w:w="2430" w:type="dxa"/>
            <w:gridSpan w:val="2"/>
          </w:tcPr>
          <w:p w14:paraId="1606D698" w14:textId="77777777" w:rsidR="00A568A1" w:rsidRPr="00A76B7E" w:rsidRDefault="00C15ABB" w:rsidP="00A568A1">
            <w:r>
              <w:t>70,000</w:t>
            </w:r>
          </w:p>
        </w:tc>
        <w:tc>
          <w:tcPr>
            <w:tcW w:w="2543" w:type="dxa"/>
          </w:tcPr>
          <w:p w14:paraId="1F633C38" w14:textId="405904AE" w:rsidR="00A568A1" w:rsidRPr="00CD72AF" w:rsidRDefault="003D17DD" w:rsidP="00A568A1">
            <w:r w:rsidRPr="00CD72AF">
              <w:t>0</w:t>
            </w:r>
          </w:p>
        </w:tc>
      </w:tr>
      <w:tr w:rsidR="00A568A1" w:rsidRPr="00A76B7E" w14:paraId="4F9C7265" w14:textId="77777777" w:rsidTr="00055803">
        <w:tc>
          <w:tcPr>
            <w:tcW w:w="4855" w:type="dxa"/>
            <w:gridSpan w:val="2"/>
            <w:shd w:val="clear" w:color="auto" w:fill="F2F2F2" w:themeFill="background1" w:themeFillShade="F2"/>
          </w:tcPr>
          <w:p w14:paraId="4152EB7E" w14:textId="77777777" w:rsidR="00A568A1" w:rsidRPr="00A76B7E" w:rsidRDefault="00055803" w:rsidP="00055803">
            <w:pPr>
              <w:jc w:val="right"/>
              <w:rPr>
                <w:b/>
                <w:bCs/>
              </w:rPr>
            </w:pPr>
            <w:r w:rsidRPr="00A76B7E">
              <w:rPr>
                <w:b/>
                <w:bCs/>
              </w:rPr>
              <w:t>TOTAL</w:t>
            </w:r>
          </w:p>
        </w:tc>
        <w:tc>
          <w:tcPr>
            <w:tcW w:w="2430" w:type="dxa"/>
            <w:gridSpan w:val="2"/>
          </w:tcPr>
          <w:p w14:paraId="2521209C" w14:textId="77777777" w:rsidR="00A568A1" w:rsidRPr="00A76B7E" w:rsidRDefault="00C15ABB" w:rsidP="00A568A1">
            <w:r>
              <w:t>1,000,000</w:t>
            </w:r>
          </w:p>
        </w:tc>
        <w:tc>
          <w:tcPr>
            <w:tcW w:w="2543" w:type="dxa"/>
          </w:tcPr>
          <w:p w14:paraId="02ECC05D" w14:textId="241B5CA7" w:rsidR="00A568A1" w:rsidRPr="00CD72AF" w:rsidRDefault="00D23546" w:rsidP="00A568A1">
            <w:r w:rsidRPr="00CD72AF">
              <w:t>1,540</w:t>
            </w:r>
            <w:r w:rsidR="00C15ABB" w:rsidRPr="00CD72AF">
              <w:t>,000</w:t>
            </w:r>
          </w:p>
        </w:tc>
      </w:tr>
    </w:tbl>
    <w:p w14:paraId="3FDD78E4" w14:textId="77777777" w:rsidR="000D60EB" w:rsidRPr="00A76B7E" w:rsidRDefault="000D60EB" w:rsidP="00F02207"/>
    <w:p w14:paraId="2E739866" w14:textId="77777777" w:rsidR="000D60EB" w:rsidRPr="00A76B7E" w:rsidRDefault="000D60EB" w:rsidP="00F02207"/>
    <w:tbl>
      <w:tblPr>
        <w:tblStyle w:val="TableGrid"/>
        <w:tblW w:w="9846" w:type="dxa"/>
        <w:tblLook w:val="04A0" w:firstRow="1" w:lastRow="0" w:firstColumn="1" w:lastColumn="0" w:noHBand="0" w:noVBand="1"/>
      </w:tblPr>
      <w:tblGrid>
        <w:gridCol w:w="9846"/>
      </w:tblGrid>
      <w:tr w:rsidR="00A420ED" w:rsidRPr="00A76B7E" w14:paraId="562C3A5E" w14:textId="77777777" w:rsidTr="00A90B49">
        <w:tc>
          <w:tcPr>
            <w:tcW w:w="9846" w:type="dxa"/>
            <w:shd w:val="clear" w:color="auto" w:fill="B8CCE4" w:themeFill="accent1" w:themeFillTint="66"/>
          </w:tcPr>
          <w:p w14:paraId="23AA452B" w14:textId="77777777" w:rsidR="00A420ED" w:rsidRPr="00A76B7E" w:rsidRDefault="004961BC" w:rsidP="00E564B4">
            <w:pPr>
              <w:rPr>
                <w:sz w:val="28"/>
                <w:szCs w:val="28"/>
              </w:rPr>
            </w:pPr>
            <w:r w:rsidRPr="00A76B7E">
              <w:rPr>
                <w:sz w:val="28"/>
                <w:szCs w:val="28"/>
              </w:rPr>
              <w:t>IV</w:t>
            </w:r>
            <w:r w:rsidR="00A420ED" w:rsidRPr="00A76B7E">
              <w:rPr>
                <w:sz w:val="28"/>
                <w:szCs w:val="28"/>
              </w:rPr>
              <w:t>. Programme</w:t>
            </w:r>
            <w:r w:rsidR="00E564B4" w:rsidRPr="00A76B7E">
              <w:rPr>
                <w:sz w:val="28"/>
                <w:szCs w:val="28"/>
              </w:rPr>
              <w:t xml:space="preserve"> description</w:t>
            </w:r>
          </w:p>
        </w:tc>
      </w:tr>
      <w:tr w:rsidR="0045738B" w:rsidRPr="00A76B7E" w14:paraId="7A62C9C9" w14:textId="77777777" w:rsidTr="00A90B49">
        <w:trPr>
          <w:trHeight w:val="467"/>
        </w:trPr>
        <w:tc>
          <w:tcPr>
            <w:tcW w:w="9846" w:type="dxa"/>
            <w:shd w:val="clear" w:color="auto" w:fill="F2F2F2" w:themeFill="background1" w:themeFillShade="F2"/>
          </w:tcPr>
          <w:p w14:paraId="2671E4C9" w14:textId="33E0804A" w:rsidR="00387877" w:rsidRPr="00A76B7E" w:rsidRDefault="0045738B" w:rsidP="003A4FF8">
            <w:pPr>
              <w:spacing w:before="60" w:after="60"/>
              <w:ind w:right="175"/>
              <w:jc w:val="both"/>
            </w:pPr>
            <w:r w:rsidRPr="00A76B7E">
              <w:rPr>
                <w:b/>
                <w:bCs/>
              </w:rPr>
              <w:t xml:space="preserve">Background and rationale. </w:t>
            </w:r>
          </w:p>
        </w:tc>
      </w:tr>
      <w:tr w:rsidR="004961BC" w:rsidRPr="00A76B7E" w14:paraId="3D380760" w14:textId="77777777" w:rsidTr="00A90B49">
        <w:tc>
          <w:tcPr>
            <w:tcW w:w="9846" w:type="dxa"/>
          </w:tcPr>
          <w:p w14:paraId="3AE40AE6" w14:textId="2F105891" w:rsidR="00145DB7" w:rsidRDefault="00145DB7" w:rsidP="001A52BF">
            <w:pPr>
              <w:autoSpaceDE w:val="0"/>
              <w:autoSpaceDN w:val="0"/>
              <w:adjustRightInd w:val="0"/>
              <w:rPr>
                <w:rFonts w:eastAsia="DejaVuSans" w:cs="DejaVuSans"/>
              </w:rPr>
            </w:pPr>
          </w:p>
          <w:p w14:paraId="5982DC2A" w14:textId="2A7E2A71" w:rsidR="001A52BF" w:rsidRPr="00E33464" w:rsidRDefault="001A52BF" w:rsidP="001A52BF">
            <w:pPr>
              <w:autoSpaceDE w:val="0"/>
              <w:autoSpaceDN w:val="0"/>
              <w:adjustRightInd w:val="0"/>
              <w:rPr>
                <w:rFonts w:eastAsia="DejaVuSans" w:cs="DejaVuSans"/>
              </w:rPr>
            </w:pPr>
            <w:r w:rsidRPr="00E33464">
              <w:rPr>
                <w:rFonts w:eastAsia="DejaVuSans" w:cs="DejaVuSans"/>
              </w:rPr>
              <w:lastRenderedPageBreak/>
              <w:t>While highly diversified, Pacific Island Countries (PICs) share comm</w:t>
            </w:r>
            <w:r w:rsidR="007D7FF3" w:rsidRPr="00E33464">
              <w:rPr>
                <w:rFonts w:eastAsia="DejaVuSans" w:cs="DejaVuSans"/>
              </w:rPr>
              <w:t xml:space="preserve">on challenges that impede their </w:t>
            </w:r>
            <w:r w:rsidRPr="00E33464">
              <w:rPr>
                <w:rFonts w:eastAsia="DejaVuSans" w:cs="DejaVuSans"/>
              </w:rPr>
              <w:t>efforts to achieve balanced economic growth and sustainable f</w:t>
            </w:r>
            <w:r w:rsidR="007D7FF3" w:rsidRPr="00E33464">
              <w:rPr>
                <w:rFonts w:eastAsia="DejaVuSans" w:cs="DejaVuSans"/>
              </w:rPr>
              <w:t xml:space="preserve">ood security. Major constraints </w:t>
            </w:r>
            <w:r w:rsidRPr="00E33464">
              <w:rPr>
                <w:rFonts w:eastAsia="DejaVuSans" w:cs="DejaVuSans"/>
              </w:rPr>
              <w:t>comprise small size, geographic dispersion, vulnerability to natural hazards and vulnerability to</w:t>
            </w:r>
            <w:r w:rsidR="007D7FF3" w:rsidRPr="00E33464">
              <w:rPr>
                <w:rFonts w:eastAsia="DejaVuSans" w:cs="DejaVuSans"/>
              </w:rPr>
              <w:t xml:space="preserve"> </w:t>
            </w:r>
            <w:r w:rsidRPr="00E33464">
              <w:rPr>
                <w:rFonts w:eastAsia="DejaVuSans" w:cs="DejaVuSans"/>
              </w:rPr>
              <w:t>external economic conditions. The Pacific Region is facing many region-wide challenges, including</w:t>
            </w:r>
            <w:r w:rsidR="007D7FF3" w:rsidRPr="00E33464">
              <w:rPr>
                <w:rFonts w:eastAsia="DejaVuSans" w:cs="DejaVuSans"/>
              </w:rPr>
              <w:t xml:space="preserve"> </w:t>
            </w:r>
            <w:r w:rsidRPr="00E33464">
              <w:rPr>
                <w:rFonts w:eastAsia="DejaVuSans" w:cs="DejaVuSans"/>
              </w:rPr>
              <w:t>the impact of climate change, a pressing need to generate livelihoods and populations that are more</w:t>
            </w:r>
            <w:r w:rsidR="007D7FF3" w:rsidRPr="00E33464">
              <w:rPr>
                <w:rFonts w:eastAsia="DejaVuSans" w:cs="DejaVuSans"/>
              </w:rPr>
              <w:t xml:space="preserve"> </w:t>
            </w:r>
            <w:r w:rsidRPr="00E33464">
              <w:rPr>
                <w:rFonts w:eastAsia="DejaVuSans" w:cs="DejaVuSans"/>
              </w:rPr>
              <w:t>and more consuming imported, highly refined foods, accompanied by decreased local food</w:t>
            </w:r>
            <w:r w:rsidR="007D7FF3" w:rsidRPr="00E33464">
              <w:rPr>
                <w:rFonts w:eastAsia="DejaVuSans" w:cs="DejaVuSans"/>
              </w:rPr>
              <w:t xml:space="preserve"> </w:t>
            </w:r>
            <w:r w:rsidRPr="00E33464">
              <w:rPr>
                <w:rFonts w:eastAsia="DejaVuSans" w:cs="DejaVuSans"/>
              </w:rPr>
              <w:t xml:space="preserve">production and consumption. The consequences are an imminent public health crisis and risks </w:t>
            </w:r>
            <w:r w:rsidR="00D021AB">
              <w:rPr>
                <w:rFonts w:eastAsia="DejaVuSans" w:cs="DejaVuSans"/>
              </w:rPr>
              <w:t>of</w:t>
            </w:r>
            <w:r w:rsidR="00D021AB" w:rsidRPr="00E33464">
              <w:rPr>
                <w:rFonts w:eastAsia="DejaVuSans" w:cs="DejaVuSans"/>
              </w:rPr>
              <w:t xml:space="preserve"> </w:t>
            </w:r>
            <w:r w:rsidR="007D7FF3" w:rsidRPr="00E33464">
              <w:rPr>
                <w:rFonts w:eastAsia="DejaVuSans" w:cs="DejaVuSans"/>
              </w:rPr>
              <w:t>environmental collapse</w:t>
            </w:r>
            <w:r w:rsidRPr="00E33464">
              <w:rPr>
                <w:rFonts w:eastAsia="DejaVuSans" w:cs="DejaVuSans"/>
              </w:rPr>
              <w:t>.</w:t>
            </w:r>
          </w:p>
          <w:p w14:paraId="0C452375" w14:textId="77777777" w:rsidR="007D7FF3" w:rsidRPr="00E33464" w:rsidRDefault="007D7FF3" w:rsidP="001A52BF">
            <w:pPr>
              <w:autoSpaceDE w:val="0"/>
              <w:autoSpaceDN w:val="0"/>
              <w:adjustRightInd w:val="0"/>
              <w:rPr>
                <w:rFonts w:eastAsia="DejaVuSans" w:cs="DejaVuSans"/>
              </w:rPr>
            </w:pPr>
          </w:p>
          <w:p w14:paraId="536DFE11" w14:textId="452EF011" w:rsidR="001A52BF" w:rsidRPr="00E33464" w:rsidRDefault="001A52BF" w:rsidP="001A52BF">
            <w:pPr>
              <w:autoSpaceDE w:val="0"/>
              <w:autoSpaceDN w:val="0"/>
              <w:adjustRightInd w:val="0"/>
              <w:rPr>
                <w:rFonts w:eastAsia="DejaVuSans" w:cs="DejaVuSans"/>
                <w:b/>
              </w:rPr>
            </w:pPr>
            <w:r w:rsidRPr="00E33464">
              <w:rPr>
                <w:rFonts w:eastAsia="DejaVuSans" w:cs="DejaVuSans"/>
                <w:b/>
              </w:rPr>
              <w:t>Problems to address</w:t>
            </w:r>
          </w:p>
          <w:p w14:paraId="64F07647" w14:textId="77777777" w:rsidR="00504D6D" w:rsidRDefault="001A52BF" w:rsidP="00504D6D">
            <w:pPr>
              <w:autoSpaceDE w:val="0"/>
              <w:autoSpaceDN w:val="0"/>
              <w:adjustRightInd w:val="0"/>
              <w:rPr>
                <w:rFonts w:eastAsia="DejaVuSans" w:cs="DejaVuSans"/>
              </w:rPr>
            </w:pPr>
            <w:r w:rsidRPr="00E33464">
              <w:rPr>
                <w:rFonts w:eastAsia="DejaVuSans" w:cs="DejaVuSans"/>
              </w:rPr>
              <w:t>Yo</w:t>
            </w:r>
            <w:r w:rsidR="007D7FF3" w:rsidRPr="00E33464">
              <w:rPr>
                <w:rFonts w:eastAsia="DejaVuSans" w:cs="DejaVuSans"/>
              </w:rPr>
              <w:t xml:space="preserve">uth Unemployment in the Pacific </w:t>
            </w:r>
            <w:r w:rsidRPr="00E33464">
              <w:rPr>
                <w:rFonts w:eastAsia="DejaVuSans" w:cs="DejaVuSans"/>
              </w:rPr>
              <w:t>Young people make up a significant proportion of Pacific society, and more than half of the</w:t>
            </w:r>
            <w:r w:rsidR="007D7FF3" w:rsidRPr="00E33464">
              <w:rPr>
                <w:rFonts w:eastAsia="DejaVuSans" w:cs="DejaVuSans"/>
              </w:rPr>
              <w:t xml:space="preserve"> </w:t>
            </w:r>
            <w:r w:rsidRPr="00E33464">
              <w:rPr>
                <w:rFonts w:eastAsia="DejaVuSans" w:cs="DejaVuSans"/>
              </w:rPr>
              <w:t>population is under the age of 25. At least one in five people are ‘youth’ by the narrow UN definition</w:t>
            </w:r>
            <w:r w:rsidR="007D7FF3" w:rsidRPr="00E33464">
              <w:rPr>
                <w:rFonts w:eastAsia="DejaVuSans" w:cs="DejaVuSans"/>
              </w:rPr>
              <w:t xml:space="preserve"> </w:t>
            </w:r>
            <w:r w:rsidRPr="00E33464">
              <w:rPr>
                <w:rFonts w:eastAsia="DejaVuSans" w:cs="DejaVuSans"/>
              </w:rPr>
              <w:t>of 15-24 years old, and youth</w:t>
            </w:r>
            <w:r w:rsidR="00145DB7">
              <w:rPr>
                <w:rFonts w:eastAsia="DejaVuSans" w:cs="DejaVuSans"/>
              </w:rPr>
              <w:t>s</w:t>
            </w:r>
            <w:r w:rsidRPr="00E33464">
              <w:rPr>
                <w:rFonts w:eastAsia="DejaVuSans" w:cs="DejaVuSans"/>
              </w:rPr>
              <w:t xml:space="preserve"> comprise one third of the adult working population (DESA, 2012,</w:t>
            </w:r>
            <w:r w:rsidR="007D7FF3" w:rsidRPr="00E33464">
              <w:rPr>
                <w:rFonts w:eastAsia="DejaVuSans" w:cs="DejaVuSans"/>
              </w:rPr>
              <w:t xml:space="preserve"> </w:t>
            </w:r>
            <w:r w:rsidRPr="00E33464">
              <w:rPr>
                <w:rFonts w:eastAsia="DejaVuSans" w:cs="DejaVuSans"/>
              </w:rPr>
              <w:t>UNICEF and SPC, 2011). Average youth unemployment rates in the Pacific are very high at 23% (ILO,</w:t>
            </w:r>
            <w:r w:rsidR="007D7FF3" w:rsidRPr="00E33464">
              <w:rPr>
                <w:rFonts w:eastAsia="DejaVuSans" w:cs="DejaVuSans"/>
              </w:rPr>
              <w:t xml:space="preserve"> </w:t>
            </w:r>
            <w:r w:rsidRPr="00E33464">
              <w:rPr>
                <w:rFonts w:eastAsia="DejaVuSans" w:cs="DejaVuSans"/>
              </w:rPr>
              <w:t>2013) compared to a global average of 12.6%</w:t>
            </w:r>
            <w:r w:rsidR="00145DB7">
              <w:rPr>
                <w:rFonts w:eastAsia="DejaVuSans" w:cs="DejaVuSans"/>
              </w:rPr>
              <w:t>. Young</w:t>
            </w:r>
            <w:r w:rsidRPr="00E33464">
              <w:rPr>
                <w:rFonts w:eastAsia="DejaVuSans" w:cs="DejaVuSans"/>
              </w:rPr>
              <w:t xml:space="preserve"> people in the region are 6 times less likely</w:t>
            </w:r>
            <w:r w:rsidR="007D7FF3" w:rsidRPr="00E33464">
              <w:rPr>
                <w:rFonts w:eastAsia="DejaVuSans" w:cs="DejaVuSans"/>
              </w:rPr>
              <w:t xml:space="preserve"> </w:t>
            </w:r>
            <w:r w:rsidRPr="00E33464">
              <w:rPr>
                <w:rFonts w:eastAsia="DejaVuSans" w:cs="DejaVuSans"/>
              </w:rPr>
              <w:t>to secure jobs than older workers (ILO, 2013). Youth unemployment rates range from 62% in RMI,</w:t>
            </w:r>
            <w:r w:rsidR="007D7FF3" w:rsidRPr="00E33464">
              <w:rPr>
                <w:rFonts w:eastAsia="DejaVuSans" w:cs="DejaVuSans"/>
              </w:rPr>
              <w:t xml:space="preserve"> </w:t>
            </w:r>
            <w:r w:rsidRPr="00E33464">
              <w:rPr>
                <w:rFonts w:eastAsia="DejaVuSans" w:cs="DejaVuSans"/>
              </w:rPr>
              <w:t>46% in Solomon Islands and 8.9% in Vanuatu. (SPC). For young men in the Pacific, the</w:t>
            </w:r>
            <w:r w:rsidR="007D7FF3" w:rsidRPr="00E33464">
              <w:rPr>
                <w:rFonts w:eastAsia="DejaVuSans" w:cs="DejaVuSans"/>
              </w:rPr>
              <w:t xml:space="preserve"> </w:t>
            </w:r>
            <w:r w:rsidRPr="00E33464">
              <w:rPr>
                <w:rFonts w:eastAsia="DejaVuSans" w:cs="DejaVuSans"/>
              </w:rPr>
              <w:t>unemployment challenge is especially severe.</w:t>
            </w:r>
            <w:r w:rsidR="00E33464">
              <w:rPr>
                <w:rFonts w:eastAsia="DejaVuSans" w:cs="DejaVuSans"/>
              </w:rPr>
              <w:t xml:space="preserve"> </w:t>
            </w:r>
            <w:r w:rsidRPr="00E33464">
              <w:rPr>
                <w:rFonts w:eastAsia="DejaVuSans" w:cs="DejaVuSans"/>
              </w:rPr>
              <w:t>With slow economic growth, and the increasing youth population in the Pacific, a high</w:t>
            </w:r>
            <w:r w:rsidR="007D7FF3" w:rsidRPr="00E33464">
              <w:rPr>
                <w:rFonts w:eastAsia="DejaVuSans" w:cs="DejaVuSans"/>
              </w:rPr>
              <w:t xml:space="preserve"> </w:t>
            </w:r>
            <w:r w:rsidRPr="00E33464">
              <w:rPr>
                <w:rFonts w:eastAsia="DejaVuSans" w:cs="DejaVuSans"/>
              </w:rPr>
              <w:t>dependency ratio has been created contributing to enormous burdens on the relatively small</w:t>
            </w:r>
            <w:r w:rsidR="007D7FF3" w:rsidRPr="00E33464">
              <w:rPr>
                <w:rFonts w:eastAsia="DejaVuSans" w:cs="DejaVuSans"/>
              </w:rPr>
              <w:t xml:space="preserve"> </w:t>
            </w:r>
            <w:r w:rsidRPr="00E33464">
              <w:rPr>
                <w:rFonts w:eastAsia="DejaVuSans" w:cs="DejaVuSans"/>
              </w:rPr>
              <w:t>economies of the Pacific (SPC, 2011).</w:t>
            </w:r>
            <w:r w:rsidR="00C068CB">
              <w:rPr>
                <w:rFonts w:eastAsia="DejaVuSans" w:cs="DejaVuSans"/>
              </w:rPr>
              <w:t xml:space="preserve">  </w:t>
            </w:r>
          </w:p>
          <w:p w14:paraId="44D21D3C" w14:textId="77777777" w:rsidR="00504D6D" w:rsidRDefault="00504D6D" w:rsidP="00504D6D">
            <w:pPr>
              <w:autoSpaceDE w:val="0"/>
              <w:autoSpaceDN w:val="0"/>
              <w:adjustRightInd w:val="0"/>
              <w:rPr>
                <w:rFonts w:eastAsia="DejaVuSans" w:cs="DejaVuSans"/>
              </w:rPr>
            </w:pPr>
          </w:p>
          <w:p w14:paraId="3A1FEC1D" w14:textId="46A66602" w:rsidR="00504D6D" w:rsidRPr="00E33464" w:rsidRDefault="00504D6D" w:rsidP="001A52BF">
            <w:pPr>
              <w:autoSpaceDE w:val="0"/>
              <w:autoSpaceDN w:val="0"/>
              <w:adjustRightInd w:val="0"/>
              <w:rPr>
                <w:rFonts w:eastAsia="DejaVuSans" w:cs="DejaVuSans"/>
              </w:rPr>
            </w:pPr>
          </w:p>
          <w:p w14:paraId="4987EDC3" w14:textId="3A3BD2D2" w:rsidR="00504D6D" w:rsidRDefault="00B80D64" w:rsidP="00504D6D">
            <w:pPr>
              <w:autoSpaceDE w:val="0"/>
              <w:autoSpaceDN w:val="0"/>
              <w:adjustRightInd w:val="0"/>
              <w:rPr>
                <w:rFonts w:eastAsia="DejaVuSans" w:cs="DejaVuSans"/>
              </w:rPr>
            </w:pPr>
            <w:r>
              <w:rPr>
                <w:rFonts w:eastAsia="DejaVuSans" w:cs="DejaVuSans"/>
              </w:rPr>
              <w:t>Some hard facts on Youth</w:t>
            </w:r>
            <w:r w:rsidR="00504D6D">
              <w:rPr>
                <w:rFonts w:eastAsia="DejaVuSans" w:cs="DejaVuSans"/>
              </w:rPr>
              <w:t>:</w:t>
            </w:r>
          </w:p>
          <w:p w14:paraId="7485DAC3" w14:textId="6D18AD5D" w:rsidR="001A52BF" w:rsidRPr="00E33464" w:rsidRDefault="00504D6D" w:rsidP="001A52BF">
            <w:pPr>
              <w:autoSpaceDE w:val="0"/>
              <w:autoSpaceDN w:val="0"/>
              <w:adjustRightInd w:val="0"/>
              <w:rPr>
                <w:rFonts w:eastAsia="DejaVuSans" w:cs="DejaVuSans"/>
              </w:rPr>
            </w:pPr>
            <w:r>
              <w:rPr>
                <w:rFonts w:eastAsia="DejaVuSans" w:cs="DejaVuSans"/>
              </w:rPr>
              <w:t>Fiji:</w:t>
            </w:r>
          </w:p>
          <w:p w14:paraId="33B72D3A" w14:textId="7C582A5D" w:rsidR="001A52BF" w:rsidRPr="00E33464" w:rsidRDefault="00504D6D" w:rsidP="007D7FF3">
            <w:pPr>
              <w:pStyle w:val="ListParagraph"/>
              <w:numPr>
                <w:ilvl w:val="0"/>
                <w:numId w:val="16"/>
              </w:numPr>
              <w:autoSpaceDE w:val="0"/>
              <w:autoSpaceDN w:val="0"/>
              <w:adjustRightInd w:val="0"/>
              <w:rPr>
                <w:rFonts w:eastAsia="DejaVuSans" w:cs="DejaVuSans"/>
              </w:rPr>
            </w:pPr>
            <w:r>
              <w:rPr>
                <w:rFonts w:eastAsia="DejaVuSans" w:cs="DejaVuSans"/>
              </w:rPr>
              <w:t>E</w:t>
            </w:r>
            <w:r w:rsidR="001A52BF" w:rsidRPr="00E33464">
              <w:rPr>
                <w:rFonts w:eastAsia="DejaVuSans" w:cs="DejaVuSans"/>
              </w:rPr>
              <w:t>ach year over 17,000 new entrants join the labour market</w:t>
            </w:r>
            <w:r w:rsidR="00C068CB">
              <w:rPr>
                <w:rFonts w:eastAsia="DejaVuSans" w:cs="DejaVuSans"/>
              </w:rPr>
              <w:t xml:space="preserve">, </w:t>
            </w:r>
            <w:r w:rsidR="001A52BF" w:rsidRPr="00E33464">
              <w:rPr>
                <w:rFonts w:eastAsia="DejaVuSans" w:cs="DejaVuSans"/>
              </w:rPr>
              <w:t xml:space="preserve">of </w:t>
            </w:r>
            <w:r w:rsidR="00C068CB">
              <w:rPr>
                <w:rFonts w:eastAsia="DejaVuSans" w:cs="DejaVuSans"/>
              </w:rPr>
              <w:t xml:space="preserve">which </w:t>
            </w:r>
            <w:r w:rsidR="001A52BF" w:rsidRPr="00E33464">
              <w:rPr>
                <w:rFonts w:eastAsia="DejaVuSans" w:cs="DejaVuSans"/>
              </w:rPr>
              <w:t>approximately 10,000 are mainly secondary school leavers.</w:t>
            </w:r>
          </w:p>
          <w:p w14:paraId="154EE988" w14:textId="2DA2DFD1" w:rsidR="001A52BF" w:rsidRPr="00E33464" w:rsidRDefault="00C068CB" w:rsidP="007D7FF3">
            <w:pPr>
              <w:pStyle w:val="ListParagraph"/>
              <w:numPr>
                <w:ilvl w:val="0"/>
                <w:numId w:val="16"/>
              </w:numPr>
              <w:autoSpaceDE w:val="0"/>
              <w:autoSpaceDN w:val="0"/>
              <w:adjustRightInd w:val="0"/>
              <w:rPr>
                <w:rFonts w:eastAsia="DejaVuSans" w:cs="DejaVuSans"/>
              </w:rPr>
            </w:pPr>
            <w:r>
              <w:rPr>
                <w:rFonts w:eastAsia="DejaVuSans" w:cs="DejaVuSans"/>
              </w:rPr>
              <w:t xml:space="preserve">Of the </w:t>
            </w:r>
            <w:r w:rsidR="001A52BF" w:rsidRPr="00E33464">
              <w:rPr>
                <w:rFonts w:eastAsia="DejaVuSans" w:cs="DejaVuSans"/>
              </w:rPr>
              <w:t xml:space="preserve">30,000 people registered at the National Employment Centre, </w:t>
            </w:r>
            <w:r>
              <w:rPr>
                <w:rFonts w:eastAsia="DejaVuSans" w:cs="DejaVuSans"/>
              </w:rPr>
              <w:t>s</w:t>
            </w:r>
            <w:r w:rsidR="001A52BF" w:rsidRPr="00E33464">
              <w:rPr>
                <w:rFonts w:eastAsia="DejaVuSans" w:cs="DejaVuSans"/>
              </w:rPr>
              <w:t>lightly more than 1</w:t>
            </w:r>
            <w:r w:rsidR="002E1122">
              <w:rPr>
                <w:rFonts w:eastAsia="DejaVuSans" w:cs="DejaVuSans"/>
              </w:rPr>
              <w:t>,</w:t>
            </w:r>
            <w:r w:rsidR="001A52BF" w:rsidRPr="00E33464">
              <w:rPr>
                <w:rFonts w:eastAsia="DejaVuSans" w:cs="DejaVuSans"/>
              </w:rPr>
              <w:t>000 are degree holders</w:t>
            </w:r>
            <w:r>
              <w:rPr>
                <w:rFonts w:eastAsia="DejaVuSans" w:cs="DejaVuSans"/>
              </w:rPr>
              <w:t>,</w:t>
            </w:r>
            <w:r w:rsidR="001A52BF" w:rsidRPr="00E33464">
              <w:rPr>
                <w:rFonts w:eastAsia="DejaVuSans" w:cs="DejaVuSans"/>
              </w:rPr>
              <w:t xml:space="preserve"> and 11,000 have some form of Tertiary qualification. (Fiji Times 2014).</w:t>
            </w:r>
          </w:p>
          <w:p w14:paraId="0F61C99F" w14:textId="77777777" w:rsidR="001A52BF" w:rsidRPr="00E33464" w:rsidRDefault="001A52BF" w:rsidP="007D7FF3">
            <w:pPr>
              <w:pStyle w:val="ListParagraph"/>
              <w:numPr>
                <w:ilvl w:val="0"/>
                <w:numId w:val="16"/>
              </w:numPr>
              <w:autoSpaceDE w:val="0"/>
              <w:autoSpaceDN w:val="0"/>
              <w:adjustRightInd w:val="0"/>
              <w:rPr>
                <w:rFonts w:eastAsia="DejaVuSans" w:cs="DejaVuSans"/>
              </w:rPr>
            </w:pPr>
            <w:r w:rsidRPr="00E33464">
              <w:rPr>
                <w:rFonts w:eastAsia="DejaVuSans" w:cs="DejaVuSans"/>
              </w:rPr>
              <w:t>In 2012 youths not in the labour force comprised of 44.3</w:t>
            </w:r>
            <w:r w:rsidR="00C068CB">
              <w:rPr>
                <w:rFonts w:eastAsia="DejaVuSans" w:cs="DejaVuSans"/>
              </w:rPr>
              <w:t xml:space="preserve">%, </w:t>
            </w:r>
            <w:r w:rsidRPr="00E33464">
              <w:rPr>
                <w:rFonts w:eastAsia="DejaVuSans" w:cs="DejaVuSans"/>
              </w:rPr>
              <w:t xml:space="preserve"> i.e 156,692 (total youth population of 353,444). </w:t>
            </w:r>
            <w:r w:rsidR="00C068CB">
              <w:rPr>
                <w:rFonts w:eastAsia="DejaVuSans" w:cs="DejaVuSans"/>
              </w:rPr>
              <w:t xml:space="preserve"> </w:t>
            </w:r>
            <w:r w:rsidRPr="00E33464">
              <w:rPr>
                <w:rFonts w:eastAsia="DejaVuSans" w:cs="DejaVuSans"/>
              </w:rPr>
              <w:t>59.6% of unemployed youths were female.</w:t>
            </w:r>
          </w:p>
          <w:p w14:paraId="3580899E" w14:textId="77777777" w:rsidR="001A52BF" w:rsidRPr="00E33464" w:rsidRDefault="001A52BF" w:rsidP="007D7FF3">
            <w:pPr>
              <w:pStyle w:val="ListParagraph"/>
              <w:numPr>
                <w:ilvl w:val="0"/>
                <w:numId w:val="16"/>
              </w:numPr>
              <w:autoSpaceDE w:val="0"/>
              <w:autoSpaceDN w:val="0"/>
              <w:adjustRightInd w:val="0"/>
              <w:rPr>
                <w:rFonts w:eastAsia="DejaVuSans" w:cs="DejaVuSans"/>
              </w:rPr>
            </w:pPr>
            <w:r w:rsidRPr="00E33464">
              <w:rPr>
                <w:rFonts w:eastAsia="DejaVuSans" w:cs="DejaVuSans"/>
              </w:rPr>
              <w:t>More than 40% of the unemployed youth had been unemployed for three years or longer (Fiji</w:t>
            </w:r>
            <w:r w:rsidR="007D7FF3" w:rsidRPr="00E33464">
              <w:rPr>
                <w:rFonts w:eastAsia="DejaVuSans" w:cs="DejaVuSans"/>
              </w:rPr>
              <w:t xml:space="preserve"> </w:t>
            </w:r>
            <w:r w:rsidRPr="00E33464">
              <w:rPr>
                <w:rFonts w:eastAsia="DejaVuSans" w:cs="DejaVuSans"/>
              </w:rPr>
              <w:t>Times May17, 2012 quoting Ministry of Youth and Sports)</w:t>
            </w:r>
          </w:p>
          <w:p w14:paraId="1F2C365C" w14:textId="5C710FAB" w:rsidR="001A52BF" w:rsidRPr="00E33464" w:rsidRDefault="001A52BF" w:rsidP="007D7FF3">
            <w:pPr>
              <w:pStyle w:val="ListParagraph"/>
              <w:numPr>
                <w:ilvl w:val="0"/>
                <w:numId w:val="16"/>
              </w:numPr>
              <w:autoSpaceDE w:val="0"/>
              <w:autoSpaceDN w:val="0"/>
              <w:adjustRightInd w:val="0"/>
              <w:rPr>
                <w:rFonts w:eastAsia="DejaVuSans" w:cs="DejaVuSans"/>
              </w:rPr>
            </w:pPr>
            <w:r w:rsidRPr="00E33464">
              <w:rPr>
                <w:rFonts w:eastAsia="DejaVuSans" w:cs="DejaVuSans"/>
              </w:rPr>
              <w:t xml:space="preserve">Of the 1,493 offenders admitted in Fiji prison, approximately 50% are made up of youth population. (Fiji </w:t>
            </w:r>
            <w:r w:rsidR="00BA5BE2">
              <w:rPr>
                <w:rFonts w:eastAsia="DejaVuSans" w:cs="DejaVuSans"/>
              </w:rPr>
              <w:t>L</w:t>
            </w:r>
            <w:r w:rsidRPr="00E33464">
              <w:rPr>
                <w:rFonts w:eastAsia="DejaVuSans" w:cs="DejaVuSans"/>
              </w:rPr>
              <w:t>ive March 03, 2014)</w:t>
            </w:r>
          </w:p>
          <w:p w14:paraId="7E2E3797" w14:textId="77777777" w:rsidR="001A52BF" w:rsidRPr="00E33464" w:rsidRDefault="001A52BF" w:rsidP="007D7FF3">
            <w:pPr>
              <w:pStyle w:val="ListParagraph"/>
              <w:numPr>
                <w:ilvl w:val="0"/>
                <w:numId w:val="16"/>
              </w:numPr>
              <w:autoSpaceDE w:val="0"/>
              <w:autoSpaceDN w:val="0"/>
              <w:adjustRightInd w:val="0"/>
              <w:rPr>
                <w:rFonts w:eastAsia="DejaVuSans" w:cs="DejaVuSans"/>
              </w:rPr>
            </w:pPr>
            <w:r w:rsidRPr="00E33464">
              <w:rPr>
                <w:rFonts w:eastAsia="DejaVuSans" w:cs="DejaVuSans"/>
              </w:rPr>
              <w:t xml:space="preserve">Of the 493 cases of Latest HIV/AIDS figures and 1,741 sexually transmitted diseases, </w:t>
            </w:r>
            <w:r w:rsidR="00BA5BE2">
              <w:rPr>
                <w:rFonts w:eastAsia="DejaVuSans" w:cs="DejaVuSans"/>
              </w:rPr>
              <w:t xml:space="preserve">the </w:t>
            </w:r>
            <w:r w:rsidRPr="00E33464">
              <w:rPr>
                <w:rFonts w:eastAsia="DejaVuSans" w:cs="DejaVuSans"/>
              </w:rPr>
              <w:t>majority of victims are youth. (Fiji live March 03, 2014)</w:t>
            </w:r>
          </w:p>
          <w:p w14:paraId="4E17A9B2" w14:textId="7872FC8B" w:rsidR="001A52BF" w:rsidRPr="00E33464" w:rsidRDefault="001A52BF" w:rsidP="007D7FF3">
            <w:pPr>
              <w:pStyle w:val="ListParagraph"/>
              <w:numPr>
                <w:ilvl w:val="0"/>
                <w:numId w:val="16"/>
              </w:numPr>
              <w:autoSpaceDE w:val="0"/>
              <w:autoSpaceDN w:val="0"/>
              <w:adjustRightInd w:val="0"/>
              <w:rPr>
                <w:rFonts w:eastAsia="DejaVuSans" w:cs="DejaVuSans"/>
              </w:rPr>
            </w:pPr>
            <w:r w:rsidRPr="00E33464">
              <w:rPr>
                <w:rFonts w:eastAsia="DejaVuSans" w:cs="DejaVuSans"/>
              </w:rPr>
              <w:t>Violence in schools</w:t>
            </w:r>
            <w:r w:rsidR="00BA5BE2">
              <w:rPr>
                <w:rFonts w:eastAsia="DejaVuSans" w:cs="DejaVuSans"/>
              </w:rPr>
              <w:t>,</w:t>
            </w:r>
            <w:r w:rsidRPr="00E33464">
              <w:rPr>
                <w:rFonts w:eastAsia="DejaVuSans" w:cs="DejaVuSans"/>
              </w:rPr>
              <w:t xml:space="preserve"> including sexual related violence and bullying increased from 188 to 287 between 2009 and 2011.</w:t>
            </w:r>
          </w:p>
          <w:p w14:paraId="7CD5E5A8" w14:textId="77777777" w:rsidR="001A52BF" w:rsidRDefault="00504D6D" w:rsidP="001A52BF">
            <w:pPr>
              <w:autoSpaceDE w:val="0"/>
              <w:autoSpaceDN w:val="0"/>
              <w:adjustRightInd w:val="0"/>
              <w:rPr>
                <w:rFonts w:eastAsia="DejaVuSans" w:cs="DejaVuSans"/>
              </w:rPr>
            </w:pPr>
            <w:r>
              <w:rPr>
                <w:rFonts w:eastAsia="DejaVuSans" w:cs="DejaVuSans"/>
              </w:rPr>
              <w:t>Vanuatu:</w:t>
            </w:r>
          </w:p>
          <w:p w14:paraId="5C45CDFD" w14:textId="599F7031" w:rsidR="00504D6D" w:rsidRDefault="00504D6D" w:rsidP="003A4FF8">
            <w:pPr>
              <w:pStyle w:val="ListParagraph"/>
              <w:numPr>
                <w:ilvl w:val="0"/>
                <w:numId w:val="30"/>
              </w:numPr>
              <w:autoSpaceDE w:val="0"/>
              <w:autoSpaceDN w:val="0"/>
              <w:adjustRightInd w:val="0"/>
              <w:rPr>
                <w:rFonts w:eastAsia="DejaVuSans" w:cs="DejaVuSans"/>
              </w:rPr>
            </w:pPr>
            <w:r w:rsidRPr="004B2368">
              <w:rPr>
                <w:rFonts w:eastAsia="DejaVuSans" w:cs="DejaVuSans"/>
              </w:rPr>
              <w:t>M</w:t>
            </w:r>
            <w:r w:rsidRPr="003A4FF8">
              <w:rPr>
                <w:rFonts w:eastAsia="DejaVuSans" w:cs="DejaVuSans"/>
              </w:rPr>
              <w:t xml:space="preserve">ajority of the population is very young, with 43% under 15 years of age. </w:t>
            </w:r>
          </w:p>
          <w:p w14:paraId="037E0D04" w14:textId="77777777" w:rsidR="004B2368" w:rsidRDefault="00504D6D" w:rsidP="003A4FF8">
            <w:pPr>
              <w:pStyle w:val="ListParagraph"/>
              <w:numPr>
                <w:ilvl w:val="0"/>
                <w:numId w:val="30"/>
              </w:numPr>
              <w:autoSpaceDE w:val="0"/>
              <w:autoSpaceDN w:val="0"/>
              <w:adjustRightInd w:val="0"/>
              <w:rPr>
                <w:rFonts w:eastAsia="DejaVuSans" w:cs="DejaVuSans"/>
              </w:rPr>
            </w:pPr>
            <w:r w:rsidRPr="00504D6D">
              <w:rPr>
                <w:rFonts w:eastAsia="DejaVuSans" w:cs="DejaVuSans"/>
              </w:rPr>
              <w:t>E</w:t>
            </w:r>
            <w:r w:rsidRPr="003A4FF8">
              <w:rPr>
                <w:rFonts w:eastAsia="DejaVuSans" w:cs="DejaVuSans"/>
              </w:rPr>
              <w:t xml:space="preserve">ducation system is producing around five times more school leavers than the number of jobs available annually. </w:t>
            </w:r>
          </w:p>
          <w:p w14:paraId="34549CF2" w14:textId="77777777" w:rsidR="004B2368" w:rsidRDefault="00504D6D" w:rsidP="003A4FF8">
            <w:pPr>
              <w:pStyle w:val="ListParagraph"/>
              <w:numPr>
                <w:ilvl w:val="0"/>
                <w:numId w:val="30"/>
              </w:numPr>
              <w:autoSpaceDE w:val="0"/>
              <w:autoSpaceDN w:val="0"/>
              <w:adjustRightInd w:val="0"/>
              <w:rPr>
                <w:rFonts w:eastAsia="DejaVuSans" w:cs="DejaVuSans"/>
              </w:rPr>
            </w:pPr>
            <w:r w:rsidRPr="003A4FF8">
              <w:rPr>
                <w:rFonts w:eastAsia="DejaVuSans" w:cs="DejaVuSans"/>
              </w:rPr>
              <w:t xml:space="preserve">Government estimates show that less than 700 new jobs are created while close to 3,500 students leave school each year, thus leaving 2,800 without jobs. Should the formal sector absorb these new entrants, employment would have to grow at more than 10 per cent per year.  </w:t>
            </w:r>
          </w:p>
          <w:p w14:paraId="212290CA" w14:textId="2D15B8D2" w:rsidR="00504D6D" w:rsidRPr="003A4FF8" w:rsidRDefault="00504D6D" w:rsidP="003A4FF8">
            <w:pPr>
              <w:pStyle w:val="ListParagraph"/>
              <w:numPr>
                <w:ilvl w:val="0"/>
                <w:numId w:val="30"/>
              </w:numPr>
              <w:autoSpaceDE w:val="0"/>
              <w:autoSpaceDN w:val="0"/>
              <w:adjustRightInd w:val="0"/>
              <w:rPr>
                <w:rFonts w:eastAsia="DejaVuSans" w:cs="DejaVuSans"/>
              </w:rPr>
            </w:pPr>
            <w:r w:rsidRPr="003A4FF8">
              <w:rPr>
                <w:rFonts w:eastAsia="DejaVuSans" w:cs="DejaVuSans"/>
              </w:rPr>
              <w:t>The three key policy areas of intervention in the existing national youth policy were educational and entrepreneurial pathways, personal development and public participation.</w:t>
            </w:r>
          </w:p>
          <w:p w14:paraId="0C6A2D4F" w14:textId="77777777" w:rsidR="007D7FF3" w:rsidRPr="00E33464" w:rsidRDefault="007D7FF3" w:rsidP="001A52BF">
            <w:pPr>
              <w:autoSpaceDE w:val="0"/>
              <w:autoSpaceDN w:val="0"/>
              <w:adjustRightInd w:val="0"/>
              <w:rPr>
                <w:rFonts w:eastAsia="DejaVuSans" w:cs="DejaVuSans"/>
              </w:rPr>
            </w:pPr>
          </w:p>
          <w:p w14:paraId="6058DB3B" w14:textId="77777777" w:rsidR="00DE7854" w:rsidRPr="00CD72AF" w:rsidRDefault="00DE7854" w:rsidP="001A52BF">
            <w:pPr>
              <w:autoSpaceDE w:val="0"/>
              <w:autoSpaceDN w:val="0"/>
              <w:adjustRightInd w:val="0"/>
              <w:rPr>
                <w:rFonts w:eastAsia="DejaVuSans" w:cs="DejaVuSans"/>
                <w:b/>
              </w:rPr>
            </w:pPr>
            <w:r w:rsidRPr="00CD72AF">
              <w:rPr>
                <w:rFonts w:eastAsia="DejaVuSans" w:cs="DejaVuSans"/>
                <w:b/>
              </w:rPr>
              <w:lastRenderedPageBreak/>
              <w:t>Agriculture sector</w:t>
            </w:r>
            <w:r w:rsidR="00CF5B01">
              <w:rPr>
                <w:rFonts w:eastAsia="DejaVuSans" w:cs="DejaVuSans"/>
                <w:b/>
              </w:rPr>
              <w:t xml:space="preserve"> – </w:t>
            </w:r>
            <w:r w:rsidR="00902B03">
              <w:rPr>
                <w:rFonts w:eastAsia="DejaVuSans" w:cs="DejaVuSans"/>
                <w:b/>
              </w:rPr>
              <w:t xml:space="preserve">as </w:t>
            </w:r>
            <w:r w:rsidR="00442A74">
              <w:rPr>
                <w:rFonts w:eastAsia="DejaVuSans" w:cs="DejaVuSans"/>
                <w:b/>
              </w:rPr>
              <w:t>a career option for youths</w:t>
            </w:r>
          </w:p>
          <w:p w14:paraId="51C24BCB" w14:textId="76C6B292" w:rsidR="001A52BF" w:rsidRPr="00E33464" w:rsidRDefault="001A52BF" w:rsidP="001A52BF">
            <w:pPr>
              <w:autoSpaceDE w:val="0"/>
              <w:autoSpaceDN w:val="0"/>
              <w:adjustRightInd w:val="0"/>
              <w:rPr>
                <w:rFonts w:eastAsia="DejaVuSans" w:cs="DejaVuSans"/>
              </w:rPr>
            </w:pPr>
            <w:r w:rsidRPr="00E33464">
              <w:rPr>
                <w:rFonts w:eastAsia="DejaVuSans" w:cs="DejaVuSans"/>
              </w:rPr>
              <w:t>While Youth Unemployment is increasing, Agriculture Production is decreasing.</w:t>
            </w:r>
            <w:r w:rsidR="00DE7854">
              <w:rPr>
                <w:rFonts w:eastAsia="DejaVuSans" w:cs="DejaVuSans"/>
              </w:rPr>
              <w:t xml:space="preserve">  </w:t>
            </w:r>
            <w:r w:rsidRPr="00E33464">
              <w:rPr>
                <w:rFonts w:eastAsia="DejaVuSans" w:cs="DejaVuSans"/>
              </w:rPr>
              <w:t xml:space="preserve">The Pacific is facing an aging farming population. </w:t>
            </w:r>
            <w:r w:rsidR="00DE7854">
              <w:rPr>
                <w:rFonts w:eastAsia="DejaVuSans" w:cs="DejaVuSans"/>
              </w:rPr>
              <w:t>The a</w:t>
            </w:r>
            <w:r w:rsidRPr="00E33464">
              <w:rPr>
                <w:rFonts w:eastAsia="DejaVuSans" w:cs="DejaVuSans"/>
              </w:rPr>
              <w:t xml:space="preserve">verage age of </w:t>
            </w:r>
            <w:r w:rsidR="00DE7854">
              <w:rPr>
                <w:rFonts w:eastAsia="DejaVuSans" w:cs="DejaVuSans"/>
              </w:rPr>
              <w:t xml:space="preserve">a </w:t>
            </w:r>
            <w:r w:rsidRPr="00E33464">
              <w:rPr>
                <w:rFonts w:eastAsia="DejaVuSans" w:cs="DejaVuSans"/>
              </w:rPr>
              <w:t xml:space="preserve">Pacific farmer is </w:t>
            </w:r>
            <w:r w:rsidR="00DE7854">
              <w:rPr>
                <w:rFonts w:eastAsia="DejaVuSans" w:cs="DejaVuSans"/>
              </w:rPr>
              <w:t xml:space="preserve">around </w:t>
            </w:r>
            <w:r w:rsidRPr="00E33464">
              <w:rPr>
                <w:rFonts w:eastAsia="DejaVuSans" w:cs="DejaVuSans"/>
              </w:rPr>
              <w:t>55 years.</w:t>
            </w:r>
          </w:p>
          <w:p w14:paraId="25E29DFD" w14:textId="77777777" w:rsidR="007D7FF3" w:rsidRPr="00E33464" w:rsidRDefault="007D7FF3" w:rsidP="001A52BF">
            <w:pPr>
              <w:autoSpaceDE w:val="0"/>
              <w:autoSpaceDN w:val="0"/>
              <w:adjustRightInd w:val="0"/>
              <w:rPr>
                <w:rFonts w:eastAsia="DejaVuSans" w:cs="DejaVuSans"/>
              </w:rPr>
            </w:pPr>
          </w:p>
          <w:p w14:paraId="01D3B454" w14:textId="4CFA0666" w:rsidR="001A52BF" w:rsidRPr="00E33464" w:rsidRDefault="001A52BF" w:rsidP="001A52BF">
            <w:pPr>
              <w:autoSpaceDE w:val="0"/>
              <w:autoSpaceDN w:val="0"/>
              <w:adjustRightInd w:val="0"/>
              <w:rPr>
                <w:rFonts w:eastAsia="DejaVuSans" w:cs="DejaVuSans"/>
              </w:rPr>
            </w:pPr>
            <w:r w:rsidRPr="00E33464">
              <w:rPr>
                <w:rFonts w:eastAsia="DejaVuSans" w:cs="DejaVuSans"/>
              </w:rPr>
              <w:t>Agriculture is not being seen as a viable career option and is often viewed as the job for ‘drop outs’. The Pacific Youth and Agriculture Strategy noted that when survey</w:t>
            </w:r>
            <w:r w:rsidR="007D7FF3" w:rsidRPr="00E33464">
              <w:rPr>
                <w:rFonts w:eastAsia="DejaVuSans" w:cs="DejaVuSans"/>
              </w:rPr>
              <w:t>ed</w:t>
            </w:r>
            <w:r w:rsidR="00857B89">
              <w:rPr>
                <w:rFonts w:eastAsia="DejaVuSans" w:cs="DejaVuSans"/>
              </w:rPr>
              <w:t>,</w:t>
            </w:r>
            <w:r w:rsidR="007D7FF3" w:rsidRPr="00E33464">
              <w:rPr>
                <w:rFonts w:eastAsia="DejaVuSans" w:cs="DejaVuSans"/>
              </w:rPr>
              <w:t xml:space="preserve"> students and youth who lived </w:t>
            </w:r>
            <w:r w:rsidRPr="00E33464">
              <w:rPr>
                <w:rFonts w:eastAsia="DejaVuSans" w:cs="DejaVuSans"/>
              </w:rPr>
              <w:t>in urban areas were more inclined to use words like ‘dirty job’, ‘embarrassment’, ‘shame’</w:t>
            </w:r>
            <w:r w:rsidR="007D7FF3" w:rsidRPr="00E33464">
              <w:rPr>
                <w:rFonts w:eastAsia="DejaVuSans" w:cs="DejaVuSans"/>
              </w:rPr>
              <w:t xml:space="preserve">, in their </w:t>
            </w:r>
            <w:r w:rsidRPr="00E33464">
              <w:rPr>
                <w:rFonts w:eastAsia="DejaVuSans" w:cs="DejaVuSans"/>
              </w:rPr>
              <w:t>answers when asked to share their views of why young people did not engage in agriculture. The</w:t>
            </w:r>
            <w:r w:rsidR="007D7FF3" w:rsidRPr="00E33464">
              <w:rPr>
                <w:rFonts w:eastAsia="DejaVuSans" w:cs="DejaVuSans"/>
              </w:rPr>
              <w:t xml:space="preserve"> </w:t>
            </w:r>
            <w:r w:rsidRPr="00E33464">
              <w:rPr>
                <w:rFonts w:eastAsia="DejaVuSans" w:cs="DejaVuSans"/>
              </w:rPr>
              <w:t>views of those living in rural areas on why young people were not taking up agricultural activities</w:t>
            </w:r>
            <w:r w:rsidR="007D7FF3" w:rsidRPr="00E33464">
              <w:rPr>
                <w:rFonts w:eastAsia="DejaVuSans" w:cs="DejaVuSans"/>
              </w:rPr>
              <w:t xml:space="preserve"> </w:t>
            </w:r>
            <w:r w:rsidRPr="00E33464">
              <w:rPr>
                <w:rFonts w:eastAsia="DejaVuSans" w:cs="DejaVuSans"/>
              </w:rPr>
              <w:t xml:space="preserve">indicated lack of access and support from their enabling environment. </w:t>
            </w:r>
            <w:r w:rsidR="00857B89">
              <w:rPr>
                <w:rFonts w:eastAsia="DejaVuSans" w:cs="DejaVuSans"/>
              </w:rPr>
              <w:t>These are perceptions of youths in the Pacific, in an environment where unemployment</w:t>
            </w:r>
            <w:r w:rsidRPr="00E33464">
              <w:rPr>
                <w:rFonts w:eastAsia="DejaVuSans" w:cs="DejaVuSans"/>
              </w:rPr>
              <w:t xml:space="preserve"> and</w:t>
            </w:r>
            <w:r w:rsidR="007D7FF3" w:rsidRPr="00E33464">
              <w:rPr>
                <w:rFonts w:eastAsia="DejaVuSans" w:cs="DejaVuSans"/>
              </w:rPr>
              <w:t xml:space="preserve"> </w:t>
            </w:r>
            <w:r w:rsidRPr="00E33464">
              <w:rPr>
                <w:rFonts w:eastAsia="DejaVuSans" w:cs="DejaVuSans"/>
              </w:rPr>
              <w:t>underemployment, urban drift and associated social issues and lack of livelihoods opportunities are</w:t>
            </w:r>
            <w:r w:rsidR="007D7FF3" w:rsidRPr="00E33464">
              <w:rPr>
                <w:rFonts w:eastAsia="DejaVuSans" w:cs="DejaVuSans"/>
              </w:rPr>
              <w:t xml:space="preserve"> </w:t>
            </w:r>
            <w:r w:rsidRPr="00E33464">
              <w:rPr>
                <w:rFonts w:eastAsia="DejaVuSans" w:cs="DejaVuSans"/>
              </w:rPr>
              <w:t>key issues.</w:t>
            </w:r>
          </w:p>
          <w:p w14:paraId="31B99D95" w14:textId="77777777" w:rsidR="007D7FF3" w:rsidRPr="00E33464" w:rsidRDefault="007D7FF3" w:rsidP="001A52BF">
            <w:pPr>
              <w:autoSpaceDE w:val="0"/>
              <w:autoSpaceDN w:val="0"/>
              <w:adjustRightInd w:val="0"/>
              <w:rPr>
                <w:rFonts w:eastAsia="DejaVuSans" w:cs="DejaVuSans"/>
              </w:rPr>
            </w:pPr>
          </w:p>
          <w:p w14:paraId="38DF3745" w14:textId="77777777" w:rsidR="001A52BF" w:rsidRPr="00CD72AF" w:rsidRDefault="001A52BF" w:rsidP="001A52BF">
            <w:pPr>
              <w:autoSpaceDE w:val="0"/>
              <w:autoSpaceDN w:val="0"/>
              <w:adjustRightInd w:val="0"/>
              <w:rPr>
                <w:rFonts w:eastAsia="DejaVuSans" w:cs="DejaVuSans"/>
                <w:b/>
              </w:rPr>
            </w:pPr>
            <w:r w:rsidRPr="00CD72AF">
              <w:rPr>
                <w:rFonts w:eastAsia="DejaVuSans" w:cs="DejaVuSans"/>
                <w:b/>
              </w:rPr>
              <w:t>Linking Youth to Productive Sectors in the Pacific</w:t>
            </w:r>
          </w:p>
          <w:p w14:paraId="07B582E5" w14:textId="50FED532" w:rsidR="007D7FF3" w:rsidRDefault="001A52BF" w:rsidP="001A52BF">
            <w:pPr>
              <w:autoSpaceDE w:val="0"/>
              <w:autoSpaceDN w:val="0"/>
              <w:adjustRightInd w:val="0"/>
              <w:rPr>
                <w:rFonts w:eastAsia="DejaVuSans" w:cs="DejaVuSans"/>
              </w:rPr>
            </w:pPr>
            <w:r w:rsidRPr="00E33464">
              <w:rPr>
                <w:rFonts w:eastAsia="DejaVuSans" w:cs="DejaVuSans"/>
              </w:rPr>
              <w:t xml:space="preserve">The two productive sectors </w:t>
            </w:r>
            <w:r w:rsidR="00CF5B01">
              <w:rPr>
                <w:rFonts w:eastAsia="DejaVuSans" w:cs="DejaVuSans"/>
              </w:rPr>
              <w:t xml:space="preserve">of </w:t>
            </w:r>
            <w:r w:rsidRPr="00E33464">
              <w:rPr>
                <w:rFonts w:eastAsia="DejaVuSans" w:cs="DejaVuSans"/>
              </w:rPr>
              <w:t>agriculture and tourism seem to o</w:t>
            </w:r>
            <w:r w:rsidR="007D7FF3" w:rsidRPr="00E33464">
              <w:rPr>
                <w:rFonts w:eastAsia="DejaVuSans" w:cs="DejaVuSans"/>
              </w:rPr>
              <w:t xml:space="preserve">ffer the best opportunities for </w:t>
            </w:r>
            <w:r w:rsidRPr="00E33464">
              <w:rPr>
                <w:rFonts w:eastAsia="DejaVuSans" w:cs="DejaVuSans"/>
              </w:rPr>
              <w:t>inclusive economic growth in several Pacific Island Countries</w:t>
            </w:r>
            <w:r w:rsidR="007D7FF3" w:rsidRPr="00E33464">
              <w:rPr>
                <w:rFonts w:eastAsia="DejaVuSans" w:cs="DejaVuSans"/>
              </w:rPr>
              <w:t xml:space="preserve"> and therefore the promotion of </w:t>
            </w:r>
            <w:r w:rsidRPr="00E33464">
              <w:rPr>
                <w:rFonts w:eastAsia="DejaVuSans" w:cs="DejaVuSans"/>
              </w:rPr>
              <w:t>linkages between tourism and agriculture should help creat</w:t>
            </w:r>
            <w:r w:rsidR="007D7FF3" w:rsidRPr="00E33464">
              <w:rPr>
                <w:rFonts w:eastAsia="DejaVuSans" w:cs="DejaVuSans"/>
              </w:rPr>
              <w:t xml:space="preserve">e economic opportunities; build </w:t>
            </w:r>
            <w:r w:rsidRPr="00E33464">
              <w:rPr>
                <w:rFonts w:eastAsia="DejaVuSans" w:cs="DejaVuSans"/>
              </w:rPr>
              <w:t>resilience in rural communities; and improve sustainable develo</w:t>
            </w:r>
            <w:r w:rsidR="007D7FF3" w:rsidRPr="00E33464">
              <w:rPr>
                <w:rFonts w:eastAsia="DejaVuSans" w:cs="DejaVuSans"/>
              </w:rPr>
              <w:t xml:space="preserve">pment in both sectors. In spite </w:t>
            </w:r>
            <w:r w:rsidRPr="00E33464">
              <w:rPr>
                <w:rFonts w:eastAsia="DejaVuSans" w:cs="DejaVuSans"/>
              </w:rPr>
              <w:t xml:space="preserve">of the fact that agriculture remains for most countries in the region the main source </w:t>
            </w:r>
            <w:r w:rsidR="007D7FF3" w:rsidRPr="00E33464">
              <w:rPr>
                <w:rFonts w:eastAsia="DejaVuSans" w:cs="DejaVuSans"/>
              </w:rPr>
              <w:t xml:space="preserve">of </w:t>
            </w:r>
            <w:r w:rsidRPr="00E33464">
              <w:rPr>
                <w:rFonts w:eastAsia="DejaVuSans" w:cs="DejaVuSans"/>
              </w:rPr>
              <w:t>livelihood for the majority of the population, its contribut</w:t>
            </w:r>
            <w:r w:rsidR="007D7FF3" w:rsidRPr="00E33464">
              <w:rPr>
                <w:rFonts w:eastAsia="DejaVuSans" w:cs="DejaVuSans"/>
              </w:rPr>
              <w:t>ion to economic value add</w:t>
            </w:r>
            <w:r w:rsidR="00902B03">
              <w:rPr>
                <w:rFonts w:eastAsia="DejaVuSans" w:cs="DejaVuSans"/>
              </w:rPr>
              <w:t>ing</w:t>
            </w:r>
            <w:r w:rsidR="007D7FF3" w:rsidRPr="00E33464">
              <w:rPr>
                <w:rFonts w:eastAsia="DejaVuSans" w:cs="DejaVuSans"/>
              </w:rPr>
              <w:t xml:space="preserve"> has </w:t>
            </w:r>
            <w:r w:rsidRPr="00E33464">
              <w:rPr>
                <w:rFonts w:eastAsia="DejaVuSans" w:cs="DejaVuSans"/>
              </w:rPr>
              <w:t xml:space="preserve">generally declined over the last decade, whereas the tourism sector has seen significant growth. </w:t>
            </w:r>
            <w:r w:rsidR="00AF00E7">
              <w:rPr>
                <w:rFonts w:eastAsia="DejaVuSans" w:cs="DejaVuSans"/>
              </w:rPr>
              <w:t xml:space="preserve"> </w:t>
            </w:r>
            <w:r w:rsidRPr="00E33464">
              <w:rPr>
                <w:rFonts w:eastAsia="DejaVuSans" w:cs="DejaVuSans"/>
              </w:rPr>
              <w:t>It has become the “life blood” for several of the small island fragile economies.</w:t>
            </w:r>
            <w:r w:rsidR="00AF00E7">
              <w:rPr>
                <w:rFonts w:eastAsia="DejaVuSans" w:cs="DejaVuSans"/>
              </w:rPr>
              <w:t xml:space="preserve">  </w:t>
            </w:r>
            <w:r w:rsidRPr="00E33464">
              <w:rPr>
                <w:rFonts w:eastAsia="DejaVuSans" w:cs="DejaVuSans"/>
              </w:rPr>
              <w:t>Policy makers face a double-sided challenge, which is to ensure that tourism growth is sustainable and that the benefits produced from increased visitor numbers are maximized in</w:t>
            </w:r>
            <w:r w:rsidR="007D7FF3" w:rsidRPr="00E33464">
              <w:rPr>
                <w:rFonts w:eastAsia="DejaVuSans" w:cs="DejaVuSans"/>
              </w:rPr>
              <w:t xml:space="preserve"> </w:t>
            </w:r>
            <w:r w:rsidRPr="00E33464">
              <w:rPr>
                <w:rFonts w:eastAsia="DejaVuSans" w:cs="DejaVuSans"/>
              </w:rPr>
              <w:t>country value</w:t>
            </w:r>
            <w:r w:rsidR="00AF00E7">
              <w:rPr>
                <w:rFonts w:eastAsia="DejaVuSans" w:cs="DejaVuSans"/>
              </w:rPr>
              <w:t>-</w:t>
            </w:r>
            <w:r w:rsidRPr="00E33464">
              <w:rPr>
                <w:rFonts w:eastAsia="DejaVuSans" w:cs="DejaVuSans"/>
              </w:rPr>
              <w:t xml:space="preserve"> added and that any increased wealth is shared with poorer rural communities. </w:t>
            </w:r>
          </w:p>
          <w:p w14:paraId="596B4A81" w14:textId="77777777" w:rsidR="00667855" w:rsidRPr="00E33464" w:rsidRDefault="00667855" w:rsidP="001A52BF">
            <w:pPr>
              <w:autoSpaceDE w:val="0"/>
              <w:autoSpaceDN w:val="0"/>
              <w:adjustRightInd w:val="0"/>
              <w:rPr>
                <w:rFonts w:eastAsia="DejaVuSans" w:cs="DejaVuSans"/>
              </w:rPr>
            </w:pPr>
          </w:p>
          <w:p w14:paraId="0416235D"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Reinforcing linkages between agriculture and developing synergies between tourism and agriculture should help to achieve the objectives of sustained and equitable growth. Nonetheless, it is important to ensure that interactions between tourism and agriculture result in synergies which are mutually reinforcing and not in competition for key productive resources.</w:t>
            </w:r>
          </w:p>
          <w:p w14:paraId="60575ADC" w14:textId="77777777" w:rsidR="001A52BF" w:rsidRPr="00E33464" w:rsidRDefault="001A52BF" w:rsidP="001A52BF">
            <w:pPr>
              <w:autoSpaceDE w:val="0"/>
              <w:autoSpaceDN w:val="0"/>
              <w:adjustRightInd w:val="0"/>
              <w:rPr>
                <w:rFonts w:eastAsia="DejaVuSans" w:cs="DejaVuSans"/>
              </w:rPr>
            </w:pPr>
          </w:p>
          <w:p w14:paraId="12458CFB" w14:textId="77777777" w:rsidR="001A52BF" w:rsidRPr="00CD72AF" w:rsidRDefault="001A52BF" w:rsidP="001A52BF">
            <w:pPr>
              <w:autoSpaceDE w:val="0"/>
              <w:autoSpaceDN w:val="0"/>
              <w:adjustRightInd w:val="0"/>
              <w:rPr>
                <w:rFonts w:eastAsia="DejaVuSans" w:cs="DejaVuSans"/>
                <w:b/>
              </w:rPr>
            </w:pPr>
            <w:r w:rsidRPr="00CD72AF">
              <w:rPr>
                <w:rFonts w:eastAsia="DejaVuSans" w:cs="DejaVuSans"/>
                <w:b/>
              </w:rPr>
              <w:t>Joint Programme’s linkages to regional/national initiatives</w:t>
            </w:r>
          </w:p>
          <w:p w14:paraId="113E319C" w14:textId="5B45C930" w:rsidR="001A52BF" w:rsidRPr="00E33464" w:rsidRDefault="001A52BF" w:rsidP="001A52BF">
            <w:pPr>
              <w:autoSpaceDE w:val="0"/>
              <w:autoSpaceDN w:val="0"/>
              <w:adjustRightInd w:val="0"/>
              <w:rPr>
                <w:rFonts w:eastAsia="DejaVuSans" w:cs="DejaVuSans"/>
              </w:rPr>
            </w:pPr>
            <w:r w:rsidRPr="00E33464">
              <w:rPr>
                <w:rFonts w:eastAsia="DejaVuSans" w:cs="DejaVuSans"/>
              </w:rPr>
              <w:t xml:space="preserve">The Pacific Youth and Agriculture Strategy noted that for young people to see agriculture as a viable career option, the rewards that agricultural enterprises can generate to meet individual, family and community needs must be emphasised. </w:t>
            </w:r>
            <w:r w:rsidR="009826A0">
              <w:rPr>
                <w:rFonts w:eastAsia="DejaVuSans" w:cs="DejaVuSans"/>
              </w:rPr>
              <w:t xml:space="preserve"> </w:t>
            </w:r>
            <w:r w:rsidRPr="00E33464">
              <w:rPr>
                <w:rFonts w:eastAsia="DejaVuSans" w:cs="DejaVuSans"/>
              </w:rPr>
              <w:t>Promotion of the principles of organic agriculture and training in organic production focused at young farmers</w:t>
            </w:r>
            <w:r w:rsidR="009826A0">
              <w:rPr>
                <w:rFonts w:eastAsia="DejaVuSans" w:cs="DejaVuSans"/>
              </w:rPr>
              <w:t>, and</w:t>
            </w:r>
            <w:r w:rsidRPr="00E33464">
              <w:rPr>
                <w:rFonts w:eastAsia="DejaVuSans" w:cs="DejaVuSans"/>
              </w:rPr>
              <w:t xml:space="preserve"> linked to viable market chain development can </w:t>
            </w:r>
            <w:r w:rsidR="009826A0">
              <w:rPr>
                <w:rFonts w:eastAsia="DejaVuSans" w:cs="DejaVuSans"/>
              </w:rPr>
              <w:t>show</w:t>
            </w:r>
            <w:r w:rsidR="009826A0" w:rsidRPr="00E33464">
              <w:rPr>
                <w:rFonts w:eastAsia="DejaVuSans" w:cs="DejaVuSans"/>
              </w:rPr>
              <w:t xml:space="preserve"> </w:t>
            </w:r>
            <w:r w:rsidRPr="00E33464">
              <w:rPr>
                <w:rFonts w:eastAsia="DejaVuSans" w:cs="DejaVuSans"/>
              </w:rPr>
              <w:t xml:space="preserve">the rewards of a career in agriculture encouraging youth to engage in, and revitalize this sector. </w:t>
            </w:r>
          </w:p>
          <w:p w14:paraId="1A01D889" w14:textId="77777777" w:rsidR="001A52BF" w:rsidRPr="00E33464" w:rsidRDefault="001A52BF" w:rsidP="001A52BF">
            <w:pPr>
              <w:autoSpaceDE w:val="0"/>
              <w:autoSpaceDN w:val="0"/>
              <w:adjustRightInd w:val="0"/>
              <w:rPr>
                <w:rFonts w:eastAsia="DejaVuSans" w:cs="DejaVuSans"/>
              </w:rPr>
            </w:pPr>
          </w:p>
          <w:p w14:paraId="53DCAF59"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This JP directly addresses the following objectives in the Pacific Youth and Agriculture Strategy:</w:t>
            </w:r>
          </w:p>
          <w:p w14:paraId="543FD048" w14:textId="77777777" w:rsidR="001A52BF" w:rsidRPr="00E33464" w:rsidRDefault="009826A0" w:rsidP="001A52BF">
            <w:pPr>
              <w:autoSpaceDE w:val="0"/>
              <w:autoSpaceDN w:val="0"/>
              <w:adjustRightInd w:val="0"/>
              <w:rPr>
                <w:rFonts w:eastAsia="DejaVuSans" w:cs="DejaVuSans"/>
              </w:rPr>
            </w:pPr>
            <w:r>
              <w:rPr>
                <w:rFonts w:eastAsia="DejaVuSans" w:cs="DejaVuSans"/>
              </w:rPr>
              <w:t xml:space="preserve">        </w:t>
            </w:r>
            <w:r w:rsidR="001A52BF" w:rsidRPr="00E33464">
              <w:rPr>
                <w:rFonts w:eastAsia="DejaVuSans" w:cs="DejaVuSans"/>
              </w:rPr>
              <w:t xml:space="preserve">2.1 </w:t>
            </w:r>
            <w:r>
              <w:rPr>
                <w:rFonts w:eastAsia="DejaVuSans" w:cs="DejaVuSans"/>
              </w:rPr>
              <w:t xml:space="preserve">  </w:t>
            </w:r>
            <w:r w:rsidR="001A52BF" w:rsidRPr="00E33464">
              <w:rPr>
                <w:rFonts w:eastAsia="DejaVuSans" w:cs="DejaVuSans"/>
              </w:rPr>
              <w:t>Develop and strengthen youth oriented agricultural extension services</w:t>
            </w:r>
          </w:p>
          <w:p w14:paraId="2F264A07" w14:textId="77777777" w:rsidR="001A52BF" w:rsidRPr="00E33464" w:rsidRDefault="009826A0" w:rsidP="001A52BF">
            <w:pPr>
              <w:autoSpaceDE w:val="0"/>
              <w:autoSpaceDN w:val="0"/>
              <w:adjustRightInd w:val="0"/>
              <w:rPr>
                <w:rFonts w:eastAsia="DejaVuSans" w:cs="DejaVuSans"/>
              </w:rPr>
            </w:pPr>
            <w:r>
              <w:rPr>
                <w:rFonts w:eastAsia="DejaVuSans" w:cs="DejaVuSans"/>
              </w:rPr>
              <w:t xml:space="preserve">        </w:t>
            </w:r>
            <w:r w:rsidR="001A52BF" w:rsidRPr="00E33464">
              <w:rPr>
                <w:rFonts w:eastAsia="DejaVuSans" w:cs="DejaVuSans"/>
              </w:rPr>
              <w:t xml:space="preserve">3.2 </w:t>
            </w:r>
            <w:r>
              <w:rPr>
                <w:rFonts w:eastAsia="DejaVuSans" w:cs="DejaVuSans"/>
              </w:rPr>
              <w:t xml:space="preserve">  </w:t>
            </w:r>
            <w:r w:rsidR="001A52BF" w:rsidRPr="00E33464">
              <w:rPr>
                <w:rFonts w:eastAsia="DejaVuSans" w:cs="DejaVuSans"/>
              </w:rPr>
              <w:t>Strengthen and support informal and non-formal training and learning in agriculture.</w:t>
            </w:r>
          </w:p>
          <w:p w14:paraId="6AF2A949" w14:textId="77777777" w:rsidR="009826A0" w:rsidRDefault="009826A0" w:rsidP="001A52BF">
            <w:pPr>
              <w:autoSpaceDE w:val="0"/>
              <w:autoSpaceDN w:val="0"/>
              <w:adjustRightInd w:val="0"/>
              <w:rPr>
                <w:rFonts w:eastAsia="DejaVuSans" w:cs="DejaVuSans"/>
              </w:rPr>
            </w:pPr>
          </w:p>
          <w:p w14:paraId="7A553EF1"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The Framework for Action on Food Security in the Pacific 2011- 2015:</w:t>
            </w:r>
          </w:p>
          <w:p w14:paraId="335C9345" w14:textId="77777777" w:rsidR="009826A0" w:rsidRDefault="009826A0" w:rsidP="001A52BF">
            <w:pPr>
              <w:autoSpaceDE w:val="0"/>
              <w:autoSpaceDN w:val="0"/>
              <w:adjustRightInd w:val="0"/>
              <w:rPr>
                <w:rFonts w:eastAsia="DejaVuSans" w:cs="DejaVuSans"/>
              </w:rPr>
            </w:pPr>
            <w:r>
              <w:rPr>
                <w:rFonts w:eastAsia="DejaVuSans" w:cs="DejaVuSans"/>
              </w:rPr>
              <w:t xml:space="preserve">       </w:t>
            </w:r>
            <w:r w:rsidR="001A52BF" w:rsidRPr="00E33464">
              <w:rPr>
                <w:rFonts w:eastAsia="DejaVuSans" w:cs="DejaVuSans"/>
              </w:rPr>
              <w:t>Theme 2 Strategy 4: Strengthen the capacity of farmers to improve food quality (including organic</w:t>
            </w:r>
          </w:p>
          <w:p w14:paraId="018A9151"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 xml:space="preserve"> </w:t>
            </w:r>
            <w:r w:rsidR="009826A0">
              <w:rPr>
                <w:rFonts w:eastAsia="DejaVuSans" w:cs="DejaVuSans"/>
              </w:rPr>
              <w:t xml:space="preserve"> </w:t>
            </w:r>
            <w:r w:rsidR="0050173E">
              <w:rPr>
                <w:rFonts w:eastAsia="DejaVuSans" w:cs="DejaVuSans"/>
              </w:rPr>
              <w:t xml:space="preserve">     </w:t>
            </w:r>
            <w:r w:rsidRPr="00E33464">
              <w:rPr>
                <w:rFonts w:eastAsia="DejaVuSans" w:cs="DejaVuSans"/>
              </w:rPr>
              <w:t>agriculture) and safety through incentives and training partnerships.</w:t>
            </w:r>
          </w:p>
          <w:p w14:paraId="3BF57C56" w14:textId="77777777" w:rsidR="009826A0" w:rsidRDefault="009826A0" w:rsidP="001A52BF">
            <w:pPr>
              <w:autoSpaceDE w:val="0"/>
              <w:autoSpaceDN w:val="0"/>
              <w:adjustRightInd w:val="0"/>
              <w:rPr>
                <w:rFonts w:eastAsia="DejaVuSans" w:cs="DejaVuSans"/>
              </w:rPr>
            </w:pPr>
            <w:r>
              <w:rPr>
                <w:rFonts w:eastAsia="DejaVuSans" w:cs="DejaVuSans"/>
              </w:rPr>
              <w:t xml:space="preserve">       </w:t>
            </w:r>
            <w:r w:rsidR="001A52BF" w:rsidRPr="00E33464">
              <w:rPr>
                <w:rFonts w:eastAsia="DejaVuSans" w:cs="DejaVuSans"/>
              </w:rPr>
              <w:t>Theme 2 Strategy 6: Promote sustainable management of land, freshwater, agro biodiversity and</w:t>
            </w:r>
          </w:p>
          <w:p w14:paraId="53AFB3A7"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 xml:space="preserve"> </w:t>
            </w:r>
            <w:r w:rsidR="009826A0">
              <w:rPr>
                <w:rFonts w:eastAsia="DejaVuSans" w:cs="DejaVuSans"/>
              </w:rPr>
              <w:t xml:space="preserve"> </w:t>
            </w:r>
            <w:r w:rsidR="0050173E">
              <w:rPr>
                <w:rFonts w:eastAsia="DejaVuSans" w:cs="DejaVuSans"/>
              </w:rPr>
              <w:t xml:space="preserve">     </w:t>
            </w:r>
            <w:r w:rsidRPr="00E33464">
              <w:rPr>
                <w:rFonts w:eastAsia="DejaVuSans" w:cs="DejaVuSans"/>
              </w:rPr>
              <w:t>marine resources.</w:t>
            </w:r>
          </w:p>
          <w:p w14:paraId="168BECC1" w14:textId="77777777" w:rsidR="001A52BF" w:rsidRPr="00E33464" w:rsidRDefault="001A52BF" w:rsidP="001A52BF">
            <w:pPr>
              <w:autoSpaceDE w:val="0"/>
              <w:autoSpaceDN w:val="0"/>
              <w:adjustRightInd w:val="0"/>
              <w:rPr>
                <w:rFonts w:eastAsia="DejaVuSans" w:cs="DejaVuSans"/>
              </w:rPr>
            </w:pPr>
          </w:p>
          <w:p w14:paraId="11066ED9" w14:textId="1F44111A" w:rsidR="001A52BF" w:rsidRPr="00E33464" w:rsidRDefault="001A52BF" w:rsidP="001A52BF">
            <w:pPr>
              <w:autoSpaceDE w:val="0"/>
              <w:autoSpaceDN w:val="0"/>
              <w:adjustRightInd w:val="0"/>
              <w:rPr>
                <w:rFonts w:eastAsia="DejaVuSans" w:cs="DejaVuSans"/>
              </w:rPr>
            </w:pPr>
            <w:r w:rsidRPr="00E33464">
              <w:rPr>
                <w:rFonts w:eastAsia="DejaVuSans" w:cs="DejaVuSans"/>
              </w:rPr>
              <w:t xml:space="preserve">It also addresses the </w:t>
            </w:r>
            <w:r w:rsidR="00F56662">
              <w:rPr>
                <w:rFonts w:eastAsia="DejaVuSans" w:cs="DejaVuSans"/>
              </w:rPr>
              <w:t xml:space="preserve">following </w:t>
            </w:r>
            <w:r w:rsidRPr="00CD72AF">
              <w:rPr>
                <w:rFonts w:eastAsia="DejaVuSans" w:cs="DejaVuSans"/>
                <w:b/>
              </w:rPr>
              <w:t>POETcom Strategic Plan</w:t>
            </w:r>
            <w:r w:rsidRPr="00E33464">
              <w:rPr>
                <w:rFonts w:eastAsia="DejaVuSans" w:cs="DejaVuSans"/>
              </w:rPr>
              <w:t xml:space="preserve"> objective:</w:t>
            </w:r>
          </w:p>
          <w:p w14:paraId="3ED7404A" w14:textId="77777777" w:rsidR="00F56662" w:rsidRDefault="00F56662" w:rsidP="001A52BF">
            <w:pPr>
              <w:autoSpaceDE w:val="0"/>
              <w:autoSpaceDN w:val="0"/>
              <w:adjustRightInd w:val="0"/>
              <w:rPr>
                <w:rFonts w:eastAsia="DejaVuSans" w:cs="DejaVuSans"/>
              </w:rPr>
            </w:pPr>
            <w:r>
              <w:rPr>
                <w:rFonts w:eastAsia="DejaVuSans" w:cs="DejaVuSans"/>
              </w:rPr>
              <w:lastRenderedPageBreak/>
              <w:t xml:space="preserve">       </w:t>
            </w:r>
            <w:r w:rsidR="001A52BF" w:rsidRPr="00E33464">
              <w:rPr>
                <w:rFonts w:eastAsia="DejaVuSans" w:cs="DejaVuSans"/>
              </w:rPr>
              <w:t>3.1. Increasing Farmer knowledge through next generation awareness and extension/communication</w:t>
            </w:r>
          </w:p>
          <w:p w14:paraId="62CA3F55" w14:textId="77777777" w:rsidR="001A52BF" w:rsidRDefault="00F56662" w:rsidP="001A52BF">
            <w:pPr>
              <w:autoSpaceDE w:val="0"/>
              <w:autoSpaceDN w:val="0"/>
              <w:adjustRightInd w:val="0"/>
              <w:rPr>
                <w:rFonts w:eastAsia="DejaVuSans" w:cs="DejaVuSans"/>
              </w:rPr>
            </w:pPr>
            <w:r>
              <w:rPr>
                <w:rFonts w:eastAsia="DejaVuSans" w:cs="DejaVuSans"/>
              </w:rPr>
              <w:t xml:space="preserve">    </w:t>
            </w:r>
            <w:r w:rsidR="001A52BF" w:rsidRPr="00E33464">
              <w:rPr>
                <w:rFonts w:eastAsia="DejaVuSans" w:cs="DejaVuSans"/>
              </w:rPr>
              <w:t xml:space="preserve"> </w:t>
            </w:r>
            <w:r>
              <w:rPr>
                <w:rFonts w:eastAsia="DejaVuSans" w:cs="DejaVuSans"/>
              </w:rPr>
              <w:t xml:space="preserve"> </w:t>
            </w:r>
            <w:r w:rsidR="001A52BF" w:rsidRPr="00E33464">
              <w:rPr>
                <w:rFonts w:eastAsia="DejaVuSans" w:cs="DejaVuSans"/>
              </w:rPr>
              <w:t>capacity development.</w:t>
            </w:r>
          </w:p>
          <w:p w14:paraId="03EC81AA" w14:textId="77777777" w:rsidR="00AC2688" w:rsidRPr="00E33464" w:rsidRDefault="00AC2688" w:rsidP="001A52BF">
            <w:pPr>
              <w:autoSpaceDE w:val="0"/>
              <w:autoSpaceDN w:val="0"/>
              <w:adjustRightInd w:val="0"/>
              <w:rPr>
                <w:rFonts w:eastAsia="DejaVuSans" w:cs="DejaVuSans"/>
              </w:rPr>
            </w:pPr>
          </w:p>
          <w:p w14:paraId="23370BCF" w14:textId="67494C6A" w:rsidR="001A52BF" w:rsidRPr="00E33464" w:rsidRDefault="001A52BF" w:rsidP="001A52BF">
            <w:pPr>
              <w:autoSpaceDE w:val="0"/>
              <w:autoSpaceDN w:val="0"/>
              <w:adjustRightInd w:val="0"/>
              <w:rPr>
                <w:rFonts w:eastAsia="DejaVuSans" w:cs="DejaVuSans"/>
              </w:rPr>
            </w:pPr>
            <w:r w:rsidRPr="00E33464">
              <w:rPr>
                <w:rFonts w:eastAsia="DejaVuSans" w:cs="DejaVuSans"/>
              </w:rPr>
              <w:t>UNDP Pacific Centre in collaboration with SPC and The Pacific Organic and Ethical Trade Committee (POETCom) ha</w:t>
            </w:r>
            <w:r w:rsidR="00AC2688">
              <w:rPr>
                <w:rFonts w:eastAsia="DejaVuSans" w:cs="DejaVuSans"/>
              </w:rPr>
              <w:t>s</w:t>
            </w:r>
            <w:r w:rsidRPr="00E33464">
              <w:rPr>
                <w:rFonts w:eastAsia="DejaVuSans" w:cs="DejaVuSans"/>
              </w:rPr>
              <w:t xml:space="preserve"> been organizing sub regional workshops and training to engage youth in Organic Farming. The overall objective of these workshops and practical field training is to enhance livelihood opportunities for youth in organic agriculture through training </w:t>
            </w:r>
            <w:r w:rsidR="00AC2688">
              <w:rPr>
                <w:rFonts w:eastAsia="DejaVuSans" w:cs="DejaVuSans"/>
              </w:rPr>
              <w:t xml:space="preserve">of </w:t>
            </w:r>
            <w:r w:rsidRPr="00E33464">
              <w:rPr>
                <w:rFonts w:eastAsia="DejaVuSans" w:cs="DejaVuSans"/>
              </w:rPr>
              <w:t>trainers and extension providers from organic associations in sustainable organic production methods. These agricultural extension providers provide ongoing mentoring and support to young farmers and link youth agricultural enterprises</w:t>
            </w:r>
            <w:r w:rsidR="00AC2688">
              <w:rPr>
                <w:rFonts w:eastAsia="DejaVuSans" w:cs="DejaVuSans"/>
              </w:rPr>
              <w:t>,</w:t>
            </w:r>
            <w:r w:rsidRPr="00E33464">
              <w:rPr>
                <w:rFonts w:eastAsia="DejaVuSans" w:cs="DejaVuSans"/>
              </w:rPr>
              <w:t xml:space="preserve"> existing organic certification and market chains.</w:t>
            </w:r>
          </w:p>
          <w:p w14:paraId="11CCCEC2" w14:textId="77777777" w:rsidR="00C15ABB" w:rsidRPr="00E33464" w:rsidRDefault="00C15ABB" w:rsidP="001A52BF">
            <w:pPr>
              <w:autoSpaceDE w:val="0"/>
              <w:autoSpaceDN w:val="0"/>
              <w:adjustRightInd w:val="0"/>
              <w:rPr>
                <w:rFonts w:eastAsia="DejaVuSans" w:cs="DejaVuSans"/>
              </w:rPr>
            </w:pPr>
          </w:p>
          <w:p w14:paraId="0AF5E309" w14:textId="26BB6AB9" w:rsidR="001A52BF" w:rsidRPr="00E33464" w:rsidRDefault="001A52BF" w:rsidP="001A52BF">
            <w:pPr>
              <w:autoSpaceDE w:val="0"/>
              <w:autoSpaceDN w:val="0"/>
              <w:adjustRightInd w:val="0"/>
              <w:rPr>
                <w:rFonts w:eastAsia="DejaVuSans" w:cs="DejaVuSans"/>
              </w:rPr>
            </w:pPr>
            <w:r w:rsidRPr="00E33464">
              <w:rPr>
                <w:rFonts w:eastAsia="DejaVuSans" w:cs="DejaVuSans"/>
              </w:rPr>
              <w:t>The International Fund for Agricultural Development (IFAD) in collaboration with POETCom and SPC is implementing a 3 year programme to build capacity of young farmers in organic agriculture for</w:t>
            </w:r>
            <w:r w:rsidR="003518D3">
              <w:rPr>
                <w:rFonts w:eastAsia="DejaVuSans" w:cs="DejaVuSans"/>
              </w:rPr>
              <w:t xml:space="preserve"> </w:t>
            </w:r>
            <w:r w:rsidRPr="00E33464">
              <w:rPr>
                <w:rFonts w:eastAsia="DejaVuSans" w:cs="DejaVuSans"/>
              </w:rPr>
              <w:t>climate resilience</w:t>
            </w:r>
            <w:r w:rsidR="00AC2688">
              <w:rPr>
                <w:rFonts w:eastAsia="DejaVuSans" w:cs="DejaVuSans"/>
              </w:rPr>
              <w:t>.  Th</w:t>
            </w:r>
            <w:r w:rsidRPr="00E33464">
              <w:rPr>
                <w:rFonts w:eastAsia="DejaVuSans" w:cs="DejaVuSans"/>
              </w:rPr>
              <w:t>is project builds on an earlier IFAD collaboration which developed pilot models for integrated organic and fair trade initiatives in the Pacific. This programme also provides support for POET</w:t>
            </w:r>
            <w:r w:rsidR="00AC2688">
              <w:rPr>
                <w:rFonts w:eastAsia="DejaVuSans" w:cs="DejaVuSans"/>
              </w:rPr>
              <w:t xml:space="preserve"> </w:t>
            </w:r>
            <w:r w:rsidRPr="00E33464">
              <w:rPr>
                <w:rFonts w:eastAsia="DejaVuSans" w:cs="DejaVuSans"/>
              </w:rPr>
              <w:t>Com</w:t>
            </w:r>
            <w:r w:rsidR="00AC2688">
              <w:rPr>
                <w:rFonts w:eastAsia="DejaVuSans" w:cs="DejaVuSans"/>
              </w:rPr>
              <w:t>’</w:t>
            </w:r>
            <w:r w:rsidRPr="00E33464">
              <w:rPr>
                <w:rFonts w:eastAsia="DejaVuSans" w:cs="DejaVuSans"/>
              </w:rPr>
              <w:t>s regional services in organic certification, organic training and knowledge management.</w:t>
            </w:r>
          </w:p>
          <w:p w14:paraId="16137882" w14:textId="77777777" w:rsidR="001A52BF" w:rsidRPr="00E33464" w:rsidRDefault="001A52BF" w:rsidP="001A52BF">
            <w:pPr>
              <w:autoSpaceDE w:val="0"/>
              <w:autoSpaceDN w:val="0"/>
              <w:adjustRightInd w:val="0"/>
              <w:rPr>
                <w:rFonts w:eastAsia="DejaVuSans" w:cs="DejaVuSans"/>
              </w:rPr>
            </w:pPr>
          </w:p>
          <w:p w14:paraId="0402DB76" w14:textId="77777777" w:rsidR="001A52BF" w:rsidRPr="00CD72AF" w:rsidRDefault="001A52BF" w:rsidP="001A52BF">
            <w:pPr>
              <w:autoSpaceDE w:val="0"/>
              <w:autoSpaceDN w:val="0"/>
              <w:adjustRightInd w:val="0"/>
              <w:rPr>
                <w:rFonts w:eastAsia="DejaVuSans" w:cs="DejaVuSans"/>
                <w:b/>
              </w:rPr>
            </w:pPr>
            <w:r w:rsidRPr="00CD72AF">
              <w:rPr>
                <w:rFonts w:eastAsia="DejaVuSans" w:cs="DejaVuSans"/>
                <w:b/>
              </w:rPr>
              <w:t>Alignment with UNDAF and Regional Plans</w:t>
            </w:r>
          </w:p>
          <w:p w14:paraId="7CA9F53C" w14:textId="11B5A529" w:rsidR="001A52BF" w:rsidRPr="00E33464" w:rsidRDefault="003518D3" w:rsidP="001A52BF">
            <w:pPr>
              <w:autoSpaceDE w:val="0"/>
              <w:autoSpaceDN w:val="0"/>
              <w:adjustRightInd w:val="0"/>
              <w:rPr>
                <w:rFonts w:eastAsia="DejaVuSans" w:cs="DejaVuSans"/>
              </w:rPr>
            </w:pPr>
            <w:r>
              <w:rPr>
                <w:rFonts w:eastAsia="DejaVuSans" w:cs="DejaVuSans"/>
              </w:rPr>
              <w:t>Fiji and Vanuatu have existing</w:t>
            </w:r>
            <w:r w:rsidR="001A52BF" w:rsidRPr="00E33464">
              <w:rPr>
                <w:rFonts w:eastAsia="DejaVuSans" w:cs="DejaVuSans"/>
              </w:rPr>
              <w:t xml:space="preserve"> National Youth Polic</w:t>
            </w:r>
            <w:r>
              <w:rPr>
                <w:rFonts w:eastAsia="DejaVuSans" w:cs="DejaVuSans"/>
              </w:rPr>
              <w:t>ies</w:t>
            </w:r>
            <w:r w:rsidR="001A52BF" w:rsidRPr="00E33464">
              <w:rPr>
                <w:rFonts w:eastAsia="DejaVuSans" w:cs="DejaVuSans"/>
              </w:rPr>
              <w:t xml:space="preserve"> and included in national development plans. Part of UNDP’s mandate is to support</w:t>
            </w:r>
            <w:r>
              <w:rPr>
                <w:rFonts w:eastAsia="DejaVuSans" w:cs="DejaVuSans"/>
              </w:rPr>
              <w:t xml:space="preserve"> these two</w:t>
            </w:r>
            <w:r w:rsidR="001A52BF" w:rsidRPr="00E33464">
              <w:rPr>
                <w:rFonts w:eastAsia="DejaVuSans" w:cs="DejaVuSans"/>
              </w:rPr>
              <w:t xml:space="preserve"> governments in the implementation of their national</w:t>
            </w:r>
            <w:r w:rsidR="001D5C80">
              <w:rPr>
                <w:rFonts w:eastAsia="DejaVuSans" w:cs="DejaVuSans"/>
              </w:rPr>
              <w:t xml:space="preserve"> </w:t>
            </w:r>
            <w:r w:rsidR="001A52BF" w:rsidRPr="00E33464">
              <w:rPr>
                <w:rFonts w:eastAsia="DejaVuSans" w:cs="DejaVuSans"/>
              </w:rPr>
              <w:t>development plans.</w:t>
            </w:r>
          </w:p>
          <w:p w14:paraId="1F3207EB" w14:textId="77777777" w:rsidR="00C15ABB" w:rsidRPr="00E33464" w:rsidRDefault="00C15ABB" w:rsidP="001A52BF">
            <w:pPr>
              <w:autoSpaceDE w:val="0"/>
              <w:autoSpaceDN w:val="0"/>
              <w:adjustRightInd w:val="0"/>
              <w:rPr>
                <w:rFonts w:eastAsia="DejaVuSans" w:cs="DejaVuSans"/>
              </w:rPr>
            </w:pPr>
          </w:p>
          <w:p w14:paraId="5D66856E" w14:textId="5B8CC682" w:rsidR="001A52BF" w:rsidRPr="00E33464" w:rsidRDefault="001A52BF" w:rsidP="001A52BF">
            <w:pPr>
              <w:autoSpaceDE w:val="0"/>
              <w:autoSpaceDN w:val="0"/>
              <w:adjustRightInd w:val="0"/>
              <w:rPr>
                <w:rFonts w:eastAsia="DejaVuSans" w:cs="DejaVuSans"/>
              </w:rPr>
            </w:pPr>
            <w:r w:rsidRPr="00E33464">
              <w:rPr>
                <w:rFonts w:eastAsia="DejaVuSans" w:cs="DejaVuSans"/>
              </w:rPr>
              <w:t xml:space="preserve">From 2005 to 2010 the Pacific Youth Strategy 2010 drafted by SPC was supposed to be the regional guiding document for all youth work, including </w:t>
            </w:r>
            <w:r w:rsidR="001D5C80">
              <w:rPr>
                <w:rFonts w:eastAsia="DejaVuSans" w:cs="DejaVuSans"/>
              </w:rPr>
              <w:t>work undertaken</w:t>
            </w:r>
            <w:r w:rsidRPr="00E33464">
              <w:rPr>
                <w:rFonts w:eastAsia="DejaVuSans" w:cs="DejaVuSans"/>
              </w:rPr>
              <w:t xml:space="preserve"> by governments and UN agencies. However, the</w:t>
            </w:r>
          </w:p>
          <w:p w14:paraId="4119BC9B" w14:textId="4EC821CA" w:rsidR="001A52BF" w:rsidRPr="00E33464" w:rsidRDefault="001A52BF" w:rsidP="001A52BF">
            <w:pPr>
              <w:autoSpaceDE w:val="0"/>
              <w:autoSpaceDN w:val="0"/>
              <w:adjustRightInd w:val="0"/>
              <w:rPr>
                <w:rFonts w:eastAsia="DejaVuSans" w:cs="DejaVuSans"/>
              </w:rPr>
            </w:pPr>
            <w:r w:rsidRPr="00E33464">
              <w:rPr>
                <w:rFonts w:eastAsia="DejaVuSans" w:cs="DejaVuSans"/>
              </w:rPr>
              <w:t>Strategy never evolved into meaningful programmatic interventions due mainly to insufficient monitoring and evaluation mechanisms; lack of funding for implementation; low levels of awareness of and buy-in to the Strategy; and inadequate capacities at SPC to operationalize it. Upon review of the strategy, the conclusion was drawn that the actors in youth development in the region can benefit from a structured guiding document</w:t>
            </w:r>
            <w:r w:rsidR="001D5C80">
              <w:rPr>
                <w:rFonts w:eastAsia="DejaVuSans" w:cs="DejaVuSans"/>
              </w:rPr>
              <w:t xml:space="preserve">.  Following this, </w:t>
            </w:r>
            <w:r w:rsidRPr="00E33464">
              <w:rPr>
                <w:rFonts w:eastAsia="DejaVuSans" w:cs="DejaVuSans"/>
              </w:rPr>
              <w:t xml:space="preserve">a Pacific Youth Development Framework </w:t>
            </w:r>
            <w:r w:rsidR="001D5C80">
              <w:rPr>
                <w:rFonts w:eastAsia="DejaVuSans" w:cs="DejaVuSans"/>
              </w:rPr>
              <w:t>was</w:t>
            </w:r>
            <w:r w:rsidRPr="00E33464">
              <w:rPr>
                <w:rFonts w:eastAsia="DejaVuSans" w:cs="DejaVuSans"/>
              </w:rPr>
              <w:t xml:space="preserve"> proposed. UNDP is a member of the Steering Committee for the development of this new Pacific Youth Development Framework under the lead of SPC. The Framework “</w:t>
            </w:r>
            <w:r w:rsidRPr="00CD72AF">
              <w:rPr>
                <w:rFonts w:eastAsia="DejaVuSans" w:cs="DejaVuSans"/>
                <w:i/>
              </w:rPr>
              <w:t>will serve to add value and inform national efforts to address current and future challenges in youth development while providing guidance and direction to regional cooperation efforts to advance youth development in the context of social and economic development in the Pacific region</w:t>
            </w:r>
            <w:r w:rsidRPr="00E33464">
              <w:rPr>
                <w:rFonts w:eastAsia="DejaVuSans" w:cs="DejaVuSans"/>
              </w:rPr>
              <w:t>.” SPC and the Steering Committee members are well aware of the shortcomings of the Strategy 2010, and care will be taken to ensure that they are addressed in the new Framework.</w:t>
            </w:r>
          </w:p>
          <w:p w14:paraId="13655284" w14:textId="77777777" w:rsidR="00C15ABB" w:rsidRPr="00E33464" w:rsidRDefault="00C15ABB" w:rsidP="001A52BF">
            <w:pPr>
              <w:autoSpaceDE w:val="0"/>
              <w:autoSpaceDN w:val="0"/>
              <w:adjustRightInd w:val="0"/>
              <w:rPr>
                <w:rFonts w:eastAsia="DejaVuSans" w:cs="DejaVuSans"/>
              </w:rPr>
            </w:pPr>
          </w:p>
          <w:p w14:paraId="311B3B04"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Another critical alignment is with the Pacific Leaders who in their 2011 Pacific Islands Forum</w:t>
            </w:r>
          </w:p>
          <w:p w14:paraId="7CB3D09B"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 xml:space="preserve">Communiqué </w:t>
            </w:r>
            <w:r w:rsidRPr="00CD72AF">
              <w:rPr>
                <w:rFonts w:eastAsia="DejaVuSans" w:cs="DejaVuSans"/>
                <w:i/>
              </w:rPr>
              <w:t>“acknowledged the need for greater action in mainstreaming youth issues nationally and regionally, increasing employment and other meaningful opportunities for youth, and including the voice of youth in decision making.</w:t>
            </w:r>
            <w:r w:rsidRPr="00E33464">
              <w:rPr>
                <w:rFonts w:eastAsia="DejaVuSans" w:cs="DejaVuSans"/>
              </w:rPr>
              <w:t>” Leaders also endorsed the Key Guiding Principles contained in the UNDP/PIFS Urban Youth in the Pacific report on youth crime and violence.</w:t>
            </w:r>
          </w:p>
          <w:p w14:paraId="1956C771" w14:textId="77777777" w:rsidR="001A52BF" w:rsidRPr="00E33464" w:rsidRDefault="001A52BF" w:rsidP="001A52BF">
            <w:pPr>
              <w:autoSpaceDE w:val="0"/>
              <w:autoSpaceDN w:val="0"/>
              <w:adjustRightInd w:val="0"/>
              <w:rPr>
                <w:rFonts w:eastAsia="DejaVuSans" w:cs="DejaVuSans"/>
              </w:rPr>
            </w:pPr>
          </w:p>
          <w:p w14:paraId="312DFAB7"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 xml:space="preserve">The </w:t>
            </w:r>
            <w:r w:rsidRPr="00CD72AF">
              <w:rPr>
                <w:rFonts w:eastAsia="DejaVuSans" w:cs="DejaVuSans"/>
                <w:b/>
              </w:rPr>
              <w:t>UN Development Assistance Framework (UNDAF) 2013-17</w:t>
            </w:r>
            <w:r w:rsidRPr="00E33464">
              <w:rPr>
                <w:rFonts w:eastAsia="DejaVuSans" w:cs="DejaVuSans"/>
              </w:rPr>
              <w:t xml:space="preserve"> for the Pacific region </w:t>
            </w:r>
            <w:r w:rsidR="00733FD1">
              <w:rPr>
                <w:rFonts w:eastAsia="DejaVuSans" w:cs="DejaVuSans"/>
              </w:rPr>
              <w:t>(</w:t>
            </w:r>
            <w:r w:rsidRPr="00E33464">
              <w:rPr>
                <w:rFonts w:eastAsia="DejaVuSans" w:cs="DejaVuSans"/>
              </w:rPr>
              <w:t>excluding Papua</w:t>
            </w:r>
          </w:p>
          <w:p w14:paraId="4BF80EF4" w14:textId="3F59CCFE" w:rsidR="001A52BF" w:rsidRPr="00E33464" w:rsidRDefault="001A52BF" w:rsidP="001A52BF">
            <w:pPr>
              <w:autoSpaceDE w:val="0"/>
              <w:autoSpaceDN w:val="0"/>
              <w:adjustRightInd w:val="0"/>
              <w:rPr>
                <w:rFonts w:eastAsia="DejaVuSans" w:cs="DejaVuSans"/>
              </w:rPr>
            </w:pPr>
            <w:r w:rsidRPr="00E33464">
              <w:rPr>
                <w:rFonts w:eastAsia="DejaVuSans" w:cs="DejaVuSans"/>
              </w:rPr>
              <w:t>New Guinea</w:t>
            </w:r>
            <w:r w:rsidR="00733FD1">
              <w:rPr>
                <w:rFonts w:eastAsia="DejaVuSans" w:cs="DejaVuSans"/>
              </w:rPr>
              <w:t xml:space="preserve">), </w:t>
            </w:r>
            <w:r w:rsidRPr="00E33464">
              <w:rPr>
                <w:rFonts w:eastAsia="DejaVuSans" w:cs="DejaVuSans"/>
              </w:rPr>
              <w:t>identif</w:t>
            </w:r>
            <w:r w:rsidR="00733FD1">
              <w:rPr>
                <w:rFonts w:eastAsia="DejaVuSans" w:cs="DejaVuSans"/>
              </w:rPr>
              <w:t>y</w:t>
            </w:r>
            <w:r w:rsidRPr="00E33464">
              <w:rPr>
                <w:rFonts w:eastAsia="DejaVuSans" w:cs="DejaVuSans"/>
              </w:rPr>
              <w:t xml:space="preserve"> youth as a marginalized group for who</w:t>
            </w:r>
            <w:r w:rsidR="00733FD1">
              <w:rPr>
                <w:rFonts w:eastAsia="DejaVuSans" w:cs="DejaVuSans"/>
              </w:rPr>
              <w:t>m</w:t>
            </w:r>
            <w:r w:rsidRPr="00E33464">
              <w:rPr>
                <w:rFonts w:eastAsia="DejaVuSans" w:cs="DejaVuSans"/>
              </w:rPr>
              <w:t xml:space="preserve"> expanded opportunities in economic and social spheres are needed. </w:t>
            </w:r>
          </w:p>
          <w:p w14:paraId="066283A1" w14:textId="77777777" w:rsidR="001A52BF" w:rsidRPr="00E33464" w:rsidRDefault="001A52BF" w:rsidP="001A52BF">
            <w:pPr>
              <w:autoSpaceDE w:val="0"/>
              <w:autoSpaceDN w:val="0"/>
              <w:adjustRightInd w:val="0"/>
              <w:rPr>
                <w:rFonts w:eastAsia="DejaVuSans" w:cs="DejaVuSans"/>
              </w:rPr>
            </w:pPr>
          </w:p>
          <w:p w14:paraId="0C607AED" w14:textId="77777777" w:rsidR="00E33464" w:rsidRPr="00E33464" w:rsidRDefault="001A52BF" w:rsidP="00E33464">
            <w:pPr>
              <w:autoSpaceDE w:val="0"/>
              <w:autoSpaceDN w:val="0"/>
              <w:adjustRightInd w:val="0"/>
              <w:rPr>
                <w:rFonts w:eastAsia="DejaVuSans" w:cs="DejaVuSans"/>
              </w:rPr>
            </w:pPr>
            <w:r w:rsidRPr="00733FD1">
              <w:rPr>
                <w:rFonts w:eastAsia="DejaVuSans" w:cs="DejaVuSans"/>
              </w:rPr>
              <w:t>The</w:t>
            </w:r>
            <w:r w:rsidRPr="00CD72AF">
              <w:rPr>
                <w:rFonts w:eastAsia="DejaVuSans" w:cs="DejaVuSans"/>
                <w:b/>
              </w:rPr>
              <w:t xml:space="preserve"> UNDP Sub-Regional Programme Document (SRPD) 2013-17</w:t>
            </w:r>
            <w:r w:rsidRPr="00E33464">
              <w:rPr>
                <w:rFonts w:eastAsia="DejaVuSans" w:cs="DejaVuSans"/>
              </w:rPr>
              <w:t xml:space="preserve"> for the Pacific Centre, and Fiji </w:t>
            </w:r>
          </w:p>
          <w:p w14:paraId="6C589BDB" w14:textId="45167E7D" w:rsidR="001A52BF" w:rsidRPr="00E33464" w:rsidRDefault="001A52BF" w:rsidP="001A52BF">
            <w:pPr>
              <w:autoSpaceDE w:val="0"/>
              <w:autoSpaceDN w:val="0"/>
              <w:adjustRightInd w:val="0"/>
              <w:rPr>
                <w:rFonts w:eastAsia="DejaVuSans" w:cs="DejaVuSans"/>
              </w:rPr>
            </w:pPr>
            <w:r w:rsidRPr="00E33464">
              <w:rPr>
                <w:rFonts w:eastAsia="DejaVuSans" w:cs="DejaVuSans"/>
              </w:rPr>
              <w:lastRenderedPageBreak/>
              <w:t>Multi-Country Offices (MCOs) identifies women and young people as two marginalized and disadvantaged groups and states that the issues confronting them will inform the UNDP Pacific Programme for th</w:t>
            </w:r>
            <w:r w:rsidR="00733FD1">
              <w:rPr>
                <w:rFonts w:eastAsia="DejaVuSans" w:cs="DejaVuSans"/>
              </w:rPr>
              <w:t>is programme</w:t>
            </w:r>
            <w:r w:rsidRPr="00E33464">
              <w:rPr>
                <w:rFonts w:eastAsia="DejaVuSans" w:cs="DejaVuSans"/>
              </w:rPr>
              <w:t xml:space="preserve"> period. According to the SRPD, UNDP would focus in particular on developing leadership and governance skills of young people and facilitating opportunities for them to effectively express their voice.</w:t>
            </w:r>
          </w:p>
          <w:p w14:paraId="1E5FFE85" w14:textId="77777777" w:rsidR="001A52BF" w:rsidRPr="00E33464" w:rsidRDefault="001A52BF" w:rsidP="001A52BF">
            <w:pPr>
              <w:autoSpaceDE w:val="0"/>
              <w:autoSpaceDN w:val="0"/>
              <w:adjustRightInd w:val="0"/>
              <w:rPr>
                <w:rFonts w:eastAsia="DejaVuSans" w:cs="DejaVuSans"/>
              </w:rPr>
            </w:pPr>
          </w:p>
          <w:p w14:paraId="63B405C3"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More recently the Secretary General has placed great importa</w:t>
            </w:r>
            <w:r w:rsidR="007D7FF3" w:rsidRPr="00E33464">
              <w:rPr>
                <w:rFonts w:eastAsia="DejaVuSans" w:cs="DejaVuSans"/>
              </w:rPr>
              <w:t xml:space="preserve">nce on targeted engagement with </w:t>
            </w:r>
            <w:r w:rsidRPr="00E33464">
              <w:rPr>
                <w:rFonts w:eastAsia="DejaVuSans" w:cs="DejaVuSans"/>
              </w:rPr>
              <w:t>young people across the world rather than young people being indirect or incidental beneficiaries of UN programming. This is evidenced by the following:</w:t>
            </w:r>
          </w:p>
          <w:p w14:paraId="0C4DF4B1"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 The creation by the Secretary General of a new UN Special Representative for Youth to engage young people and spearhead the efforts of the whole UN.</w:t>
            </w:r>
          </w:p>
          <w:p w14:paraId="25B0DE87"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 His call to give youth a voice in their governments and create programmes that address their priorities, warning that if they failed to do this they risked creating a "lost generation.”</w:t>
            </w:r>
          </w:p>
          <w:p w14:paraId="0D55ABAD"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 The inclusion of youth empowerment as one of the five major priorities in his Action Agenda for his second term.</w:t>
            </w:r>
          </w:p>
          <w:p w14:paraId="2AA7BC07" w14:textId="77777777" w:rsidR="001A52BF" w:rsidRPr="00E33464" w:rsidRDefault="001A52BF" w:rsidP="001A52BF">
            <w:pPr>
              <w:autoSpaceDE w:val="0"/>
              <w:autoSpaceDN w:val="0"/>
              <w:adjustRightInd w:val="0"/>
              <w:rPr>
                <w:rFonts w:eastAsia="DejaVuSans" w:cs="DejaVuSans"/>
              </w:rPr>
            </w:pPr>
          </w:p>
          <w:p w14:paraId="7FE52A83" w14:textId="77777777" w:rsidR="004961BC" w:rsidRPr="00E33464" w:rsidRDefault="001A52BF" w:rsidP="001A52BF">
            <w:pPr>
              <w:autoSpaceDE w:val="0"/>
              <w:autoSpaceDN w:val="0"/>
              <w:adjustRightInd w:val="0"/>
            </w:pPr>
            <w:r w:rsidRPr="00E33464">
              <w:rPr>
                <w:rFonts w:eastAsia="DejaVuSans" w:cs="DejaVuSans"/>
              </w:rPr>
              <w:t>In response to the Secretary General’s Five-year Action Agenda, which highlights the engagement of youth in social, economic and political development, the UNDP Administrator has designated a UNDP organizational focal point for youth and steps are on the way to design a UNDP-wide strategy on youth.</w:t>
            </w:r>
          </w:p>
          <w:p w14:paraId="159CD8DB" w14:textId="77777777" w:rsidR="004961BC" w:rsidRPr="00A76B7E" w:rsidRDefault="004961BC" w:rsidP="001A52BF"/>
        </w:tc>
      </w:tr>
      <w:tr w:rsidR="00A90B49" w:rsidRPr="00A76B7E" w14:paraId="5CF83F0E" w14:textId="77777777" w:rsidTr="00056AF4">
        <w:tc>
          <w:tcPr>
            <w:tcW w:w="9846" w:type="dxa"/>
            <w:shd w:val="clear" w:color="auto" w:fill="F2F2F2" w:themeFill="background1" w:themeFillShade="F2"/>
          </w:tcPr>
          <w:p w14:paraId="1290ED9C" w14:textId="0E0D0795" w:rsidR="00E51949" w:rsidRPr="00A76B7E" w:rsidRDefault="00A90B49" w:rsidP="003A4FF8">
            <w:pPr>
              <w:spacing w:before="60" w:after="60"/>
              <w:ind w:right="175"/>
              <w:jc w:val="both"/>
            </w:pPr>
            <w:r w:rsidRPr="00A76B7E">
              <w:rPr>
                <w:b/>
                <w:bCs/>
              </w:rPr>
              <w:lastRenderedPageBreak/>
              <w:t>Mainstreaming of gender</w:t>
            </w:r>
            <w:r w:rsidR="00B268F1" w:rsidRPr="00A76B7E">
              <w:rPr>
                <w:b/>
                <w:bCs/>
              </w:rPr>
              <w:t xml:space="preserve"> and women’s </w:t>
            </w:r>
            <w:r w:rsidR="005B1B6F" w:rsidRPr="00A76B7E">
              <w:rPr>
                <w:b/>
                <w:bCs/>
              </w:rPr>
              <w:t>empowerment</w:t>
            </w:r>
            <w:r w:rsidRPr="00A76B7E">
              <w:rPr>
                <w:b/>
                <w:bCs/>
              </w:rPr>
              <w:t xml:space="preserve">. </w:t>
            </w:r>
          </w:p>
        </w:tc>
      </w:tr>
      <w:tr w:rsidR="00A90B49" w:rsidRPr="00A76B7E" w14:paraId="795CFDDF" w14:textId="77777777" w:rsidTr="00A90B49">
        <w:tc>
          <w:tcPr>
            <w:tcW w:w="9846" w:type="dxa"/>
          </w:tcPr>
          <w:p w14:paraId="3A97DD91" w14:textId="77777777" w:rsidR="00A90B49" w:rsidRPr="00A76B7E" w:rsidRDefault="00A90B49" w:rsidP="001A52BF"/>
          <w:p w14:paraId="1D94FFB2" w14:textId="4DBCC5EF" w:rsidR="001A52BF" w:rsidRPr="00E33464" w:rsidRDefault="001A52BF" w:rsidP="001A52BF">
            <w:pPr>
              <w:autoSpaceDE w:val="0"/>
              <w:autoSpaceDN w:val="0"/>
              <w:adjustRightInd w:val="0"/>
              <w:rPr>
                <w:rFonts w:eastAsia="DejaVuSans" w:cs="DejaVuSans"/>
              </w:rPr>
            </w:pPr>
            <w:r w:rsidRPr="00E33464">
              <w:rPr>
                <w:rFonts w:eastAsia="DejaVuSans" w:cs="DejaVuSans"/>
              </w:rPr>
              <w:t>The development of organic farming in the Pacific has been greatly facilitated and supported by</w:t>
            </w:r>
            <w:r w:rsidR="00276A16">
              <w:rPr>
                <w:rFonts w:eastAsia="DejaVuSans" w:cs="DejaVuSans"/>
              </w:rPr>
              <w:t xml:space="preserve"> </w:t>
            </w:r>
            <w:r w:rsidRPr="00E33464">
              <w:rPr>
                <w:rFonts w:eastAsia="DejaVuSans" w:cs="DejaVuSans"/>
              </w:rPr>
              <w:t xml:space="preserve">women and organisations with a focus on women’s economic empowerment such as </w:t>
            </w:r>
            <w:r w:rsidR="00C15ABB" w:rsidRPr="00E33464">
              <w:rPr>
                <w:rFonts w:cstheme="minorHAnsi"/>
              </w:rPr>
              <w:t>the Foundation for the Rural and Integrated Enterprise &amp; Development (FRIEND) in Fiji, which works with women in rural and marginalized communities to alleviate poverty through social and economic empowerment. FRIEND’s programs are based on a participatory process, encouraging communities to take ownership of their own development to escape from the poverty cycle and improve their living standards.</w:t>
            </w:r>
            <w:r w:rsidR="00276A16">
              <w:rPr>
                <w:rFonts w:eastAsia="DejaVuSans" w:cs="DejaVuSans"/>
              </w:rPr>
              <w:t xml:space="preserve">  </w:t>
            </w:r>
            <w:r w:rsidRPr="00E33464">
              <w:rPr>
                <w:rFonts w:eastAsia="DejaVuSans" w:cs="DejaVuSans"/>
              </w:rPr>
              <w:t>The</w:t>
            </w:r>
            <w:r w:rsidR="007D7FF3" w:rsidRPr="00E33464">
              <w:rPr>
                <w:rFonts w:eastAsia="DejaVuSans" w:cs="DejaVuSans"/>
              </w:rPr>
              <w:t xml:space="preserve"> JP will aim to further enhance </w:t>
            </w:r>
            <w:r w:rsidRPr="00E33464">
              <w:rPr>
                <w:rFonts w:eastAsia="DejaVuSans" w:cs="DejaVuSans"/>
              </w:rPr>
              <w:t>engagement with and target more women as key leaders and influencers of change.</w:t>
            </w:r>
          </w:p>
          <w:p w14:paraId="78221FC2" w14:textId="77777777" w:rsidR="007D7FF3" w:rsidRPr="00E33464" w:rsidRDefault="007D7FF3" w:rsidP="001A52BF">
            <w:pPr>
              <w:autoSpaceDE w:val="0"/>
              <w:autoSpaceDN w:val="0"/>
              <w:adjustRightInd w:val="0"/>
              <w:rPr>
                <w:rFonts w:eastAsia="DejaVuSans" w:cs="DejaVuSans"/>
              </w:rPr>
            </w:pPr>
          </w:p>
          <w:p w14:paraId="50295C59" w14:textId="5E022DF4" w:rsidR="001A52BF" w:rsidRDefault="001A52BF" w:rsidP="001A52BF">
            <w:pPr>
              <w:autoSpaceDE w:val="0"/>
              <w:autoSpaceDN w:val="0"/>
              <w:adjustRightInd w:val="0"/>
              <w:rPr>
                <w:rFonts w:eastAsia="DejaVuSans" w:cs="DejaVuSans"/>
              </w:rPr>
            </w:pPr>
            <w:r w:rsidRPr="00E33464">
              <w:rPr>
                <w:rFonts w:eastAsia="DejaVuSans" w:cs="DejaVuSans"/>
              </w:rPr>
              <w:t>The focus on vegetable, herb and fruit production as well as value added products for the hosp</w:t>
            </w:r>
            <w:r w:rsidR="007D7FF3" w:rsidRPr="00E33464">
              <w:rPr>
                <w:rFonts w:eastAsia="DejaVuSans" w:cs="DejaVuSans"/>
              </w:rPr>
              <w:t xml:space="preserve">itality </w:t>
            </w:r>
            <w:r w:rsidRPr="00E33464">
              <w:rPr>
                <w:rFonts w:eastAsia="DejaVuSans" w:cs="DejaVuSans"/>
              </w:rPr>
              <w:t>industry was selected to ensure inclusion of women in the agricultura</w:t>
            </w:r>
            <w:r w:rsidR="007D7FF3" w:rsidRPr="00E33464">
              <w:rPr>
                <w:rFonts w:eastAsia="DejaVuSans" w:cs="DejaVuSans"/>
              </w:rPr>
              <w:t xml:space="preserve">l production side as well as in </w:t>
            </w:r>
            <w:r w:rsidRPr="00E33464">
              <w:rPr>
                <w:rFonts w:eastAsia="DejaVuSans" w:cs="DejaVuSans"/>
              </w:rPr>
              <w:t>value addition. Typically</w:t>
            </w:r>
            <w:r w:rsidR="00276A16">
              <w:rPr>
                <w:rFonts w:eastAsia="DejaVuSans" w:cs="DejaVuSans"/>
              </w:rPr>
              <w:t>,</w:t>
            </w:r>
            <w:r w:rsidRPr="00E33464">
              <w:rPr>
                <w:rFonts w:eastAsia="DejaVuSans" w:cs="DejaVuSans"/>
              </w:rPr>
              <w:t xml:space="preserve"> traditional crop production – root crops an</w:t>
            </w:r>
            <w:r w:rsidR="007D7FF3" w:rsidRPr="00E33464">
              <w:rPr>
                <w:rFonts w:eastAsia="DejaVuSans" w:cs="DejaVuSans"/>
              </w:rPr>
              <w:t>d coconut - are the work of men</w:t>
            </w:r>
            <w:r w:rsidR="00276A16">
              <w:rPr>
                <w:rFonts w:eastAsia="DejaVuSans" w:cs="DejaVuSans"/>
              </w:rPr>
              <w:t>,</w:t>
            </w:r>
            <w:r w:rsidR="007D7FF3" w:rsidRPr="00E33464">
              <w:rPr>
                <w:rFonts w:eastAsia="DejaVuSans" w:cs="DejaVuSans"/>
              </w:rPr>
              <w:t xml:space="preserve"> </w:t>
            </w:r>
            <w:r w:rsidRPr="00E33464">
              <w:rPr>
                <w:rFonts w:eastAsia="DejaVuSans" w:cs="DejaVuSans"/>
              </w:rPr>
              <w:t>and often plantations are a distance from the home or village. Inclusion of a broader range of</w:t>
            </w:r>
            <w:r w:rsidR="007D7FF3" w:rsidRPr="00E33464">
              <w:rPr>
                <w:rFonts w:eastAsia="DejaVuSans" w:cs="DejaVuSans"/>
              </w:rPr>
              <w:t xml:space="preserve"> </w:t>
            </w:r>
            <w:r w:rsidRPr="00E33464">
              <w:rPr>
                <w:rFonts w:eastAsia="DejaVuSans" w:cs="DejaVuSans"/>
              </w:rPr>
              <w:t>products that can be grown closer to the home, involve ‘lighter’ manual labor, or are processed at</w:t>
            </w:r>
            <w:r w:rsidR="007D7FF3" w:rsidRPr="00E33464">
              <w:rPr>
                <w:rFonts w:eastAsia="DejaVuSans" w:cs="DejaVuSans"/>
              </w:rPr>
              <w:t xml:space="preserve"> </w:t>
            </w:r>
            <w:r w:rsidRPr="00E33464">
              <w:rPr>
                <w:rFonts w:eastAsia="DejaVuSans" w:cs="DejaVuSans"/>
              </w:rPr>
              <w:t>home</w:t>
            </w:r>
            <w:r w:rsidR="00276A16">
              <w:rPr>
                <w:rFonts w:eastAsia="DejaVuSans" w:cs="DejaVuSans"/>
              </w:rPr>
              <w:t>,</w:t>
            </w:r>
            <w:r w:rsidRPr="00E33464">
              <w:rPr>
                <w:rFonts w:eastAsia="DejaVuSans" w:cs="DejaVuSans"/>
              </w:rPr>
              <w:t xml:space="preserve"> opens opportunities for women’s engagement and for women to establish their own</w:t>
            </w:r>
            <w:r w:rsidR="007D7FF3" w:rsidRPr="00E33464">
              <w:rPr>
                <w:rFonts w:eastAsia="DejaVuSans" w:cs="DejaVuSans"/>
              </w:rPr>
              <w:t xml:space="preserve"> </w:t>
            </w:r>
            <w:r w:rsidRPr="00E33464">
              <w:rPr>
                <w:rFonts w:eastAsia="DejaVuSans" w:cs="DejaVuSans"/>
              </w:rPr>
              <w:t>enterprises</w:t>
            </w:r>
            <w:r w:rsidR="00276A16">
              <w:rPr>
                <w:rFonts w:eastAsia="DejaVuSans" w:cs="DejaVuSans"/>
              </w:rPr>
              <w:t xml:space="preserve"> that leads to</w:t>
            </w:r>
            <w:r w:rsidRPr="00E33464">
              <w:rPr>
                <w:rFonts w:eastAsia="DejaVuSans" w:cs="DejaVuSans"/>
              </w:rPr>
              <w:t xml:space="preserve"> building business skills as well as production skills.</w:t>
            </w:r>
          </w:p>
          <w:p w14:paraId="5DC89A5F" w14:textId="77777777" w:rsidR="00276A16" w:rsidRPr="00E33464" w:rsidRDefault="00276A16" w:rsidP="001A52BF">
            <w:pPr>
              <w:autoSpaceDE w:val="0"/>
              <w:autoSpaceDN w:val="0"/>
              <w:adjustRightInd w:val="0"/>
              <w:rPr>
                <w:rFonts w:eastAsia="DejaVuSans" w:cs="DejaVuSans"/>
              </w:rPr>
            </w:pPr>
          </w:p>
          <w:p w14:paraId="73D718C2" w14:textId="7851BC5A" w:rsidR="001A52BF" w:rsidRPr="00E33464" w:rsidRDefault="001A52BF" w:rsidP="001A52BF">
            <w:pPr>
              <w:autoSpaceDE w:val="0"/>
              <w:autoSpaceDN w:val="0"/>
              <w:adjustRightInd w:val="0"/>
              <w:rPr>
                <w:rFonts w:eastAsia="DejaVuSans" w:cs="DejaVuSans"/>
              </w:rPr>
            </w:pPr>
            <w:r w:rsidRPr="00E33464">
              <w:rPr>
                <w:rFonts w:eastAsia="DejaVuSans" w:cs="DejaVuSans"/>
              </w:rPr>
              <w:t>The project will ensure 50% of beneficiaries are women</w:t>
            </w:r>
            <w:r w:rsidR="00460C1A">
              <w:rPr>
                <w:rFonts w:eastAsia="DejaVuSans" w:cs="DejaVuSans"/>
              </w:rPr>
              <w:t xml:space="preserve">.  </w:t>
            </w:r>
            <w:r w:rsidR="007D7FF3" w:rsidRPr="00E33464">
              <w:rPr>
                <w:rFonts w:eastAsia="DejaVuSans" w:cs="DejaVuSans"/>
              </w:rPr>
              <w:t xml:space="preserve">50% of all structures and </w:t>
            </w:r>
            <w:r w:rsidRPr="00E33464">
              <w:rPr>
                <w:rFonts w:eastAsia="DejaVuSans" w:cs="DejaVuSans"/>
              </w:rPr>
              <w:t>governance or decision making bodies established through the project such as organic certification</w:t>
            </w:r>
            <w:r w:rsidR="007D7FF3" w:rsidRPr="00E33464">
              <w:rPr>
                <w:rFonts w:eastAsia="DejaVuSans" w:cs="DejaVuSans"/>
              </w:rPr>
              <w:t xml:space="preserve"> </w:t>
            </w:r>
            <w:r w:rsidRPr="00E33464">
              <w:rPr>
                <w:rFonts w:eastAsia="DejaVuSans" w:cs="DejaVuSans"/>
              </w:rPr>
              <w:t>committees or production clusters will have 50% representation of women. Apart from UNDP’</w:t>
            </w:r>
            <w:r w:rsidR="007D7FF3" w:rsidRPr="00E33464">
              <w:rPr>
                <w:rFonts w:eastAsia="DejaVuSans" w:cs="DejaVuSans"/>
              </w:rPr>
              <w:t xml:space="preserve">s </w:t>
            </w:r>
            <w:r w:rsidRPr="00E33464">
              <w:rPr>
                <w:rFonts w:eastAsia="DejaVuSans" w:cs="DejaVuSans"/>
              </w:rPr>
              <w:t>gender strategy, the implementing partner POET Com is initiating the development of a conceptual</w:t>
            </w:r>
            <w:r w:rsidR="007D7FF3" w:rsidRPr="00E33464">
              <w:rPr>
                <w:rFonts w:eastAsia="DejaVuSans" w:cs="DejaVuSans"/>
              </w:rPr>
              <w:t xml:space="preserve"> </w:t>
            </w:r>
            <w:r w:rsidRPr="00E33464">
              <w:rPr>
                <w:rFonts w:eastAsia="DejaVuSans" w:cs="DejaVuSans"/>
              </w:rPr>
              <w:t>framework on Pacific women’s economic empowerment</w:t>
            </w:r>
            <w:r w:rsidR="009F313E">
              <w:rPr>
                <w:rFonts w:eastAsia="DejaVuSans" w:cs="DejaVuSans"/>
              </w:rPr>
              <w:t xml:space="preserve"> that</w:t>
            </w:r>
            <w:r w:rsidRPr="00E33464">
              <w:rPr>
                <w:rFonts w:eastAsia="DejaVuSans" w:cs="DejaVuSans"/>
              </w:rPr>
              <w:t xml:space="preserve"> will be used to monitor</w:t>
            </w:r>
            <w:r w:rsidR="007D7FF3" w:rsidRPr="00E33464">
              <w:rPr>
                <w:rFonts w:eastAsia="DejaVuSans" w:cs="DejaVuSans"/>
              </w:rPr>
              <w:t xml:space="preserve"> </w:t>
            </w:r>
            <w:r w:rsidRPr="00E33464">
              <w:rPr>
                <w:rFonts w:eastAsia="DejaVuSans" w:cs="DejaVuSans"/>
              </w:rPr>
              <w:t xml:space="preserve">the impacts of the project on </w:t>
            </w:r>
            <w:r w:rsidR="009F313E">
              <w:rPr>
                <w:rFonts w:eastAsia="DejaVuSans" w:cs="DejaVuSans"/>
              </w:rPr>
              <w:t>women in this area.</w:t>
            </w:r>
          </w:p>
          <w:p w14:paraId="1DDDBA0C" w14:textId="77777777" w:rsidR="007D7FF3" w:rsidRPr="00E33464" w:rsidRDefault="007D7FF3" w:rsidP="001A52BF">
            <w:pPr>
              <w:autoSpaceDE w:val="0"/>
              <w:autoSpaceDN w:val="0"/>
              <w:adjustRightInd w:val="0"/>
              <w:rPr>
                <w:rFonts w:eastAsia="DejaVuSans" w:cs="DejaVuSans"/>
              </w:rPr>
            </w:pPr>
          </w:p>
          <w:p w14:paraId="5E3723AB" w14:textId="44BACB03" w:rsidR="00A90B49" w:rsidRDefault="001A52BF">
            <w:pPr>
              <w:autoSpaceDE w:val="0"/>
              <w:autoSpaceDN w:val="0"/>
              <w:adjustRightInd w:val="0"/>
              <w:rPr>
                <w:rFonts w:eastAsia="DejaVuSans" w:cs="DejaVuSans"/>
              </w:rPr>
            </w:pPr>
            <w:r w:rsidRPr="00E33464">
              <w:rPr>
                <w:rFonts w:eastAsia="DejaVuSans" w:cs="DejaVuSans"/>
              </w:rPr>
              <w:t xml:space="preserve">The implementing partners at national level </w:t>
            </w:r>
            <w:r w:rsidR="00E33464">
              <w:rPr>
                <w:rFonts w:eastAsia="DejaVuSans" w:cs="DejaVuSans"/>
              </w:rPr>
              <w:t xml:space="preserve">in Fiji, </w:t>
            </w:r>
            <w:r w:rsidRPr="00E33464">
              <w:rPr>
                <w:rFonts w:eastAsia="DejaVuSans" w:cs="DejaVuSans"/>
              </w:rPr>
              <w:t xml:space="preserve">the </w:t>
            </w:r>
            <w:r w:rsidR="007D7FF3" w:rsidRPr="00E33464">
              <w:rPr>
                <w:rFonts w:eastAsia="DejaVuSans" w:cs="DejaVuSans"/>
              </w:rPr>
              <w:t xml:space="preserve">Foundation for Rural Integrated </w:t>
            </w:r>
            <w:r w:rsidRPr="00E33464">
              <w:rPr>
                <w:rFonts w:eastAsia="DejaVuSans" w:cs="DejaVuSans"/>
              </w:rPr>
              <w:t>Enterprise</w:t>
            </w:r>
            <w:r w:rsidR="00E33464">
              <w:rPr>
                <w:rFonts w:eastAsia="DejaVuSans" w:cs="DejaVuSans"/>
              </w:rPr>
              <w:t xml:space="preserve"> Development Inc. (FRIEND)</w:t>
            </w:r>
            <w:r w:rsidRPr="00E33464">
              <w:rPr>
                <w:rFonts w:eastAsia="DejaVuSans" w:cs="DejaVuSans"/>
              </w:rPr>
              <w:t>, work to address livelihood needs of vulnerable groups</w:t>
            </w:r>
            <w:r w:rsidR="007D7FF3" w:rsidRPr="00E33464">
              <w:rPr>
                <w:rFonts w:eastAsia="DejaVuSans" w:cs="DejaVuSans"/>
              </w:rPr>
              <w:t xml:space="preserve"> </w:t>
            </w:r>
            <w:r w:rsidRPr="00E33464">
              <w:rPr>
                <w:rFonts w:eastAsia="DejaVuSans" w:cs="DejaVuSans"/>
              </w:rPr>
              <w:t xml:space="preserve">and have extensive experience through existing and past programmes </w:t>
            </w:r>
            <w:r w:rsidR="009F313E">
              <w:rPr>
                <w:rFonts w:eastAsia="DejaVuSans" w:cs="DejaVuSans"/>
              </w:rPr>
              <w:t>on the</w:t>
            </w:r>
            <w:r w:rsidR="009F313E" w:rsidRPr="00E33464">
              <w:rPr>
                <w:rFonts w:eastAsia="DejaVuSans" w:cs="DejaVuSans"/>
              </w:rPr>
              <w:t xml:space="preserve"> </w:t>
            </w:r>
            <w:r w:rsidRPr="00E33464">
              <w:rPr>
                <w:rFonts w:eastAsia="DejaVuSans" w:cs="DejaVuSans"/>
              </w:rPr>
              <w:t>inclusion of women in their</w:t>
            </w:r>
            <w:r w:rsidR="007D7FF3" w:rsidRPr="00E33464">
              <w:rPr>
                <w:rFonts w:eastAsia="DejaVuSans" w:cs="DejaVuSans"/>
              </w:rPr>
              <w:t xml:space="preserve"> </w:t>
            </w:r>
            <w:r w:rsidRPr="00E33464">
              <w:rPr>
                <w:rFonts w:eastAsia="DejaVuSans" w:cs="DejaVuSans"/>
              </w:rPr>
              <w:t>programmes and activities. This organization has contributed to the development of the JP design</w:t>
            </w:r>
            <w:r w:rsidR="007D7FF3" w:rsidRPr="00E33464">
              <w:rPr>
                <w:rFonts w:eastAsia="DejaVuSans" w:cs="DejaVuSans"/>
              </w:rPr>
              <w:t xml:space="preserve"> </w:t>
            </w:r>
            <w:r w:rsidRPr="00E33464">
              <w:rPr>
                <w:rFonts w:eastAsia="DejaVuSans" w:cs="DejaVuSans"/>
              </w:rPr>
              <w:t xml:space="preserve">through consultation and </w:t>
            </w:r>
            <w:r w:rsidRPr="00E33464">
              <w:rPr>
                <w:rFonts w:eastAsia="DejaVuSans" w:cs="DejaVuSans"/>
              </w:rPr>
              <w:lastRenderedPageBreak/>
              <w:t xml:space="preserve">advice and lessons learned from a pilot </w:t>
            </w:r>
            <w:r w:rsidR="009F313E">
              <w:rPr>
                <w:rFonts w:eastAsia="DejaVuSans" w:cs="DejaVuSans"/>
              </w:rPr>
              <w:t>F2T</w:t>
            </w:r>
            <w:r w:rsidRPr="00E33464">
              <w:rPr>
                <w:rFonts w:eastAsia="DejaVuSans" w:cs="DejaVuSans"/>
              </w:rPr>
              <w:t xml:space="preserve"> project </w:t>
            </w:r>
            <w:r w:rsidR="009F313E">
              <w:rPr>
                <w:rFonts w:eastAsia="DejaVuSans" w:cs="DejaVuSans"/>
              </w:rPr>
              <w:t>in Samoa</w:t>
            </w:r>
            <w:r w:rsidR="007D7FF3" w:rsidRPr="00E33464">
              <w:rPr>
                <w:rFonts w:eastAsia="DejaVuSans" w:cs="DejaVuSans"/>
              </w:rPr>
              <w:t xml:space="preserve"> </w:t>
            </w:r>
            <w:r w:rsidRPr="00E33464">
              <w:rPr>
                <w:rFonts w:eastAsia="DejaVuSans" w:cs="DejaVuSans"/>
              </w:rPr>
              <w:t>have b</w:t>
            </w:r>
            <w:r w:rsidR="00E33464">
              <w:rPr>
                <w:rFonts w:eastAsia="DejaVuSans" w:cs="DejaVuSans"/>
              </w:rPr>
              <w:t>een incorporated. FRIEND</w:t>
            </w:r>
            <w:r w:rsidRPr="00E33464">
              <w:rPr>
                <w:rFonts w:eastAsia="DejaVuSans" w:cs="DejaVuSans"/>
              </w:rPr>
              <w:t xml:space="preserve"> will be instrumental in ensuring women’s participation in</w:t>
            </w:r>
            <w:r w:rsidR="007D7FF3" w:rsidRPr="00E33464">
              <w:rPr>
                <w:rFonts w:eastAsia="DejaVuSans" w:cs="DejaVuSans"/>
              </w:rPr>
              <w:t xml:space="preserve"> </w:t>
            </w:r>
            <w:r w:rsidRPr="00E33464">
              <w:rPr>
                <w:rFonts w:eastAsia="DejaVuSans" w:cs="DejaVuSans"/>
              </w:rPr>
              <w:t>implementation</w:t>
            </w:r>
            <w:r w:rsidR="00E33464">
              <w:rPr>
                <w:rFonts w:eastAsia="DejaVuSans" w:cs="DejaVuSans"/>
              </w:rPr>
              <w:t xml:space="preserve"> and is a </w:t>
            </w:r>
            <w:r w:rsidRPr="00E33464">
              <w:rPr>
                <w:rFonts w:eastAsia="DejaVuSans" w:cs="DejaVuSans"/>
              </w:rPr>
              <w:t>recognized</w:t>
            </w:r>
            <w:r w:rsidR="007D7FF3" w:rsidRPr="00E33464">
              <w:rPr>
                <w:rFonts w:eastAsia="DejaVuSans" w:cs="DejaVuSans"/>
              </w:rPr>
              <w:t xml:space="preserve"> </w:t>
            </w:r>
            <w:r w:rsidRPr="00E33464">
              <w:rPr>
                <w:rFonts w:eastAsia="DejaVuSans" w:cs="DejaVuSans"/>
              </w:rPr>
              <w:t>leader in the field of women’s economic empowerment in the Pacific region</w:t>
            </w:r>
            <w:r w:rsidR="009F313E">
              <w:rPr>
                <w:rFonts w:eastAsia="DejaVuSans" w:cs="DejaVuSans"/>
              </w:rPr>
              <w:t xml:space="preserve"> and is currently involved in e</w:t>
            </w:r>
            <w:r w:rsidRPr="00E33464">
              <w:rPr>
                <w:rFonts w:eastAsia="DejaVuSans" w:cs="DejaVuSans"/>
              </w:rPr>
              <w:t xml:space="preserve">fforts to include women’s groups in Vanuatu to be </w:t>
            </w:r>
            <w:r w:rsidR="009F313E">
              <w:rPr>
                <w:rFonts w:eastAsia="DejaVuSans" w:cs="DejaVuSans"/>
              </w:rPr>
              <w:t>part of their programme</w:t>
            </w:r>
            <w:r w:rsidRPr="00E33464">
              <w:rPr>
                <w:rFonts w:eastAsia="DejaVuSans" w:cs="DejaVuSans"/>
              </w:rPr>
              <w:t>.</w:t>
            </w:r>
          </w:p>
          <w:p w14:paraId="046031A3" w14:textId="77777777" w:rsidR="009F313E" w:rsidRPr="00A76B7E" w:rsidRDefault="009F313E">
            <w:pPr>
              <w:autoSpaceDE w:val="0"/>
              <w:autoSpaceDN w:val="0"/>
              <w:adjustRightInd w:val="0"/>
            </w:pPr>
          </w:p>
        </w:tc>
      </w:tr>
      <w:tr w:rsidR="00B268F1" w:rsidRPr="00A76B7E" w14:paraId="08844BE8" w14:textId="77777777" w:rsidTr="00056AF4">
        <w:tc>
          <w:tcPr>
            <w:tcW w:w="9846" w:type="dxa"/>
            <w:shd w:val="clear" w:color="auto" w:fill="F2F2F2" w:themeFill="background1" w:themeFillShade="F2"/>
          </w:tcPr>
          <w:p w14:paraId="1A109080" w14:textId="1B8B6B6C" w:rsidR="00C41C17" w:rsidRPr="00A76B7E" w:rsidRDefault="00056AF4" w:rsidP="003A4FF8">
            <w:r w:rsidRPr="00A76B7E">
              <w:rPr>
                <w:b/>
                <w:bCs/>
              </w:rPr>
              <w:lastRenderedPageBreak/>
              <w:t>Sustainability</w:t>
            </w:r>
            <w:r w:rsidR="00B268F1" w:rsidRPr="00A76B7E">
              <w:rPr>
                <w:b/>
                <w:bCs/>
              </w:rPr>
              <w:t xml:space="preserve">. </w:t>
            </w:r>
          </w:p>
        </w:tc>
      </w:tr>
      <w:tr w:rsidR="00B268F1" w:rsidRPr="00A76B7E" w14:paraId="265DB3D2" w14:textId="77777777" w:rsidTr="00A90B49">
        <w:tc>
          <w:tcPr>
            <w:tcW w:w="9846" w:type="dxa"/>
          </w:tcPr>
          <w:p w14:paraId="5660A8BF" w14:textId="77777777" w:rsidR="008A0860" w:rsidRPr="00CD72AF" w:rsidRDefault="008A0860" w:rsidP="001A52BF">
            <w:pPr>
              <w:autoSpaceDE w:val="0"/>
              <w:autoSpaceDN w:val="0"/>
              <w:adjustRightInd w:val="0"/>
              <w:rPr>
                <w:rFonts w:eastAsia="DejaVuSans" w:cs="DejaVuSans"/>
                <w:b/>
              </w:rPr>
            </w:pPr>
            <w:r w:rsidRPr="00CD72AF">
              <w:rPr>
                <w:rFonts w:eastAsia="DejaVuSans" w:cs="DejaVuSans"/>
                <w:b/>
              </w:rPr>
              <w:t>O</w:t>
            </w:r>
            <w:r>
              <w:rPr>
                <w:rFonts w:eastAsia="DejaVuSans" w:cs="DejaVuSans"/>
              </w:rPr>
              <w:t>r</w:t>
            </w:r>
            <w:r w:rsidRPr="00CD72AF">
              <w:rPr>
                <w:rFonts w:eastAsia="DejaVuSans" w:cs="DejaVuSans"/>
                <w:b/>
              </w:rPr>
              <w:t>ganic Farming and environmental benefits</w:t>
            </w:r>
          </w:p>
          <w:p w14:paraId="55367A55"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The focus on organic agriculture as the production method is centra</w:t>
            </w:r>
            <w:r w:rsidR="007D7FF3" w:rsidRPr="00E33464">
              <w:rPr>
                <w:rFonts w:eastAsia="DejaVuSans" w:cs="DejaVuSans"/>
              </w:rPr>
              <w:t xml:space="preserve">l to considering and addressing </w:t>
            </w:r>
            <w:r w:rsidRPr="00E33464">
              <w:rPr>
                <w:rFonts w:eastAsia="DejaVuSans" w:cs="DejaVuSans"/>
              </w:rPr>
              <w:t>environment and climate change issues in the JP design. Organic Agriculture is a production system</w:t>
            </w:r>
            <w:r w:rsidR="007D7FF3" w:rsidRPr="00E33464">
              <w:rPr>
                <w:rFonts w:eastAsia="DejaVuSans" w:cs="DejaVuSans"/>
              </w:rPr>
              <w:t xml:space="preserve"> </w:t>
            </w:r>
            <w:r w:rsidRPr="00E33464">
              <w:rPr>
                <w:rFonts w:eastAsia="DejaVuSans" w:cs="DejaVuSans"/>
              </w:rPr>
              <w:t>that sustains the health of soils, ecosystems and people. It relies on ecological processes,</w:t>
            </w:r>
            <w:r w:rsidR="007D7FF3" w:rsidRPr="00E33464">
              <w:rPr>
                <w:rFonts w:eastAsia="DejaVuSans" w:cs="DejaVuSans"/>
              </w:rPr>
              <w:t xml:space="preserve"> </w:t>
            </w:r>
            <w:r w:rsidRPr="00E33464">
              <w:rPr>
                <w:rFonts w:eastAsia="DejaVuSans" w:cs="DejaVuSans"/>
              </w:rPr>
              <w:t>biodiversity and cycles adapted to local conditions, rather than the use of inputs with adverse</w:t>
            </w:r>
            <w:r w:rsidR="007D7FF3" w:rsidRPr="00E33464">
              <w:rPr>
                <w:rFonts w:eastAsia="DejaVuSans" w:cs="DejaVuSans"/>
              </w:rPr>
              <w:t xml:space="preserve"> </w:t>
            </w:r>
            <w:r w:rsidRPr="00E33464">
              <w:rPr>
                <w:rFonts w:eastAsia="DejaVuSans" w:cs="DejaVuSans"/>
              </w:rPr>
              <w:t>effects. Organic Agriculture combines tradition, innovation and science to benefit the shared</w:t>
            </w:r>
            <w:r w:rsidR="007D7FF3" w:rsidRPr="00E33464">
              <w:rPr>
                <w:rFonts w:eastAsia="DejaVuSans" w:cs="DejaVuSans"/>
              </w:rPr>
              <w:t xml:space="preserve"> </w:t>
            </w:r>
            <w:r w:rsidRPr="00E33464">
              <w:rPr>
                <w:rFonts w:eastAsia="DejaVuSans" w:cs="DejaVuSans"/>
              </w:rPr>
              <w:t>environment and promote fair relationships and a good quality of life for all involved.</w:t>
            </w:r>
          </w:p>
          <w:p w14:paraId="25FFEBA4" w14:textId="77777777" w:rsidR="007D7FF3" w:rsidRPr="00E33464" w:rsidRDefault="007D7FF3" w:rsidP="001A52BF">
            <w:pPr>
              <w:autoSpaceDE w:val="0"/>
              <w:autoSpaceDN w:val="0"/>
              <w:adjustRightInd w:val="0"/>
              <w:rPr>
                <w:rFonts w:eastAsia="DejaVuSans" w:cs="DejaVuSans"/>
              </w:rPr>
            </w:pPr>
          </w:p>
          <w:p w14:paraId="65FFC778"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 xml:space="preserve">Organic systems are more resilient to climate change and extreme weather events. </w:t>
            </w:r>
            <w:r w:rsidR="007D7FF3" w:rsidRPr="00E33464">
              <w:rPr>
                <w:rFonts w:eastAsia="DejaVuSans" w:cs="DejaVuSans"/>
              </w:rPr>
              <w:t xml:space="preserve">For example, </w:t>
            </w:r>
            <w:r w:rsidRPr="00E33464">
              <w:rPr>
                <w:rFonts w:eastAsia="DejaVuSans" w:cs="DejaVuSans"/>
              </w:rPr>
              <w:t>organic farms survive cyclone damage much better, retaining 20–</w:t>
            </w:r>
            <w:r w:rsidR="007D7FF3" w:rsidRPr="00E33464">
              <w:rPr>
                <w:rFonts w:eastAsia="DejaVuSans" w:cs="DejaVuSans"/>
              </w:rPr>
              <w:t xml:space="preserve">40% more topsoil and sustaining </w:t>
            </w:r>
            <w:r w:rsidRPr="00E33464">
              <w:rPr>
                <w:rFonts w:eastAsia="DejaVuSans" w:cs="DejaVuSans"/>
              </w:rPr>
              <w:t>smaller economic losses than their neighbors. Organic systems also improve water uptake and</w:t>
            </w:r>
            <w:r w:rsidR="007D7FF3" w:rsidRPr="00E33464">
              <w:rPr>
                <w:rFonts w:eastAsia="DejaVuSans" w:cs="DejaVuSans"/>
              </w:rPr>
              <w:t xml:space="preserve"> </w:t>
            </w:r>
            <w:r w:rsidRPr="00E33464">
              <w:rPr>
                <w:rFonts w:eastAsia="DejaVuSans" w:cs="DejaVuSans"/>
              </w:rPr>
              <w:t>retention, and reduce soil erosion, thereby helping to overcome land ari</w:t>
            </w:r>
            <w:r w:rsidR="007D7FF3" w:rsidRPr="00E33464">
              <w:rPr>
                <w:rFonts w:eastAsia="DejaVuSans" w:cs="DejaVuSans"/>
              </w:rPr>
              <w:t xml:space="preserve">dity/desertification. This also </w:t>
            </w:r>
            <w:r w:rsidRPr="00E33464">
              <w:rPr>
                <w:rFonts w:eastAsia="DejaVuSans" w:cs="DejaVuSans"/>
              </w:rPr>
              <w:t>protects coastal fisheries and inland water ways from siltation and ru</w:t>
            </w:r>
            <w:r w:rsidR="007D7FF3" w:rsidRPr="00E33464">
              <w:rPr>
                <w:rFonts w:eastAsia="DejaVuSans" w:cs="DejaVuSans"/>
              </w:rPr>
              <w:t xml:space="preserve">n off. A 2003 study found that, </w:t>
            </w:r>
            <w:r w:rsidRPr="00E33464">
              <w:rPr>
                <w:rFonts w:eastAsia="DejaVuSans" w:cs="DejaVuSans"/>
              </w:rPr>
              <w:t>during drought years, organic farms can have yields that are 20-40% higher than conventional</w:t>
            </w:r>
            <w:r w:rsidR="007D7FF3" w:rsidRPr="00E33464">
              <w:rPr>
                <w:rFonts w:eastAsia="DejaVuSans" w:cs="DejaVuSans"/>
              </w:rPr>
              <w:t xml:space="preserve"> </w:t>
            </w:r>
            <w:r w:rsidRPr="00E33464">
              <w:rPr>
                <w:rFonts w:eastAsia="DejaVuSans" w:cs="DejaVuSans"/>
              </w:rPr>
              <w:t>farms.</w:t>
            </w:r>
          </w:p>
          <w:p w14:paraId="20943F15" w14:textId="77777777" w:rsidR="007D7FF3" w:rsidRPr="00E33464" w:rsidRDefault="007D7FF3" w:rsidP="001A52BF">
            <w:pPr>
              <w:autoSpaceDE w:val="0"/>
              <w:autoSpaceDN w:val="0"/>
              <w:adjustRightInd w:val="0"/>
              <w:rPr>
                <w:rFonts w:eastAsia="DejaVuSans" w:cs="DejaVuSans"/>
              </w:rPr>
            </w:pPr>
          </w:p>
          <w:p w14:paraId="7244BF19" w14:textId="4D0B1751" w:rsidR="001A52BF" w:rsidRPr="00E33464" w:rsidRDefault="001A52BF" w:rsidP="001A52BF">
            <w:pPr>
              <w:autoSpaceDE w:val="0"/>
              <w:autoSpaceDN w:val="0"/>
              <w:adjustRightInd w:val="0"/>
              <w:rPr>
                <w:rFonts w:eastAsia="DejaVuSans" w:cs="DejaVuSans"/>
              </w:rPr>
            </w:pPr>
            <w:r w:rsidRPr="00E33464">
              <w:rPr>
                <w:rFonts w:eastAsia="DejaVuSans" w:cs="DejaVuSans"/>
              </w:rPr>
              <w:t>Studies have shown that organic systems use 50% more agricultural species per farm. Organic</w:t>
            </w:r>
          </w:p>
          <w:p w14:paraId="5264244E"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agriculture sustains biodiversity by promoting:</w:t>
            </w:r>
          </w:p>
          <w:p w14:paraId="66D1B8D9" w14:textId="77777777" w:rsidR="00E33464" w:rsidRDefault="001A52BF" w:rsidP="00E33464">
            <w:pPr>
              <w:autoSpaceDE w:val="0"/>
              <w:autoSpaceDN w:val="0"/>
              <w:adjustRightInd w:val="0"/>
              <w:ind w:left="720"/>
              <w:rPr>
                <w:rFonts w:eastAsia="DejaVuSans" w:cs="DejaVuSans"/>
              </w:rPr>
            </w:pPr>
            <w:r w:rsidRPr="00E33464">
              <w:rPr>
                <w:rFonts w:eastAsia="DejaVuSans" w:cs="DejaVuSans"/>
              </w:rPr>
              <w:t>• Farmyard and green manuring which restores nitrogen content of s</w:t>
            </w:r>
            <w:r w:rsidR="007D7FF3" w:rsidRPr="00E33464">
              <w:rPr>
                <w:rFonts w:eastAsia="DejaVuSans" w:cs="DejaVuSans"/>
              </w:rPr>
              <w:t xml:space="preserve">oil, building up organic matter </w:t>
            </w:r>
            <w:r w:rsidR="00E33464">
              <w:rPr>
                <w:rFonts w:eastAsia="DejaVuSans" w:cs="DejaVuSans"/>
              </w:rPr>
              <w:t xml:space="preserve">      </w:t>
            </w:r>
          </w:p>
          <w:p w14:paraId="16AD47FB" w14:textId="77777777" w:rsidR="001A52BF" w:rsidRPr="00E33464" w:rsidRDefault="00E33464" w:rsidP="00E33464">
            <w:pPr>
              <w:autoSpaceDE w:val="0"/>
              <w:autoSpaceDN w:val="0"/>
              <w:adjustRightInd w:val="0"/>
              <w:ind w:left="720"/>
              <w:rPr>
                <w:rFonts w:eastAsia="DejaVuSans" w:cs="DejaVuSans"/>
              </w:rPr>
            </w:pPr>
            <w:r>
              <w:rPr>
                <w:rFonts w:eastAsia="DejaVuSans" w:cs="DejaVuSans"/>
              </w:rPr>
              <w:t xml:space="preserve">    </w:t>
            </w:r>
            <w:r w:rsidR="001A52BF" w:rsidRPr="00E33464">
              <w:rPr>
                <w:rFonts w:eastAsia="DejaVuSans" w:cs="DejaVuSans"/>
              </w:rPr>
              <w:t>and providing food for soil invertebrates (eg. Earthworms)</w:t>
            </w:r>
          </w:p>
          <w:p w14:paraId="10AF3849" w14:textId="77777777" w:rsidR="00E33464" w:rsidRDefault="001A52BF" w:rsidP="00E33464">
            <w:pPr>
              <w:autoSpaceDE w:val="0"/>
              <w:autoSpaceDN w:val="0"/>
              <w:adjustRightInd w:val="0"/>
              <w:ind w:left="720"/>
              <w:rPr>
                <w:rFonts w:eastAsia="DejaVuSans" w:cs="DejaVuSans"/>
              </w:rPr>
            </w:pPr>
            <w:r w:rsidRPr="00E33464">
              <w:rPr>
                <w:rFonts w:eastAsia="DejaVuSans" w:cs="DejaVuSans"/>
              </w:rPr>
              <w:t xml:space="preserve">• Minimum tillage which reduces physical changes made to the soil that results from over </w:t>
            </w:r>
            <w:r w:rsidR="00E33464">
              <w:rPr>
                <w:rFonts w:eastAsia="DejaVuSans" w:cs="DejaVuSans"/>
              </w:rPr>
              <w:t xml:space="preserve">  </w:t>
            </w:r>
          </w:p>
          <w:p w14:paraId="2D0F02AA" w14:textId="77777777" w:rsidR="00E33464" w:rsidRDefault="00E33464" w:rsidP="00E33464">
            <w:pPr>
              <w:autoSpaceDE w:val="0"/>
              <w:autoSpaceDN w:val="0"/>
              <w:adjustRightInd w:val="0"/>
              <w:ind w:left="720"/>
              <w:rPr>
                <w:rFonts w:eastAsia="DejaVuSans" w:cs="DejaVuSans"/>
              </w:rPr>
            </w:pPr>
            <w:r>
              <w:rPr>
                <w:rFonts w:eastAsia="DejaVuSans" w:cs="DejaVuSans"/>
              </w:rPr>
              <w:t xml:space="preserve">   </w:t>
            </w:r>
            <w:r w:rsidR="001A52BF" w:rsidRPr="00E33464">
              <w:rPr>
                <w:rFonts w:eastAsia="DejaVuSans" w:cs="DejaVuSans"/>
              </w:rPr>
              <w:t>ploughing</w:t>
            </w:r>
            <w:r w:rsidR="007D7FF3" w:rsidRPr="00E33464">
              <w:rPr>
                <w:rFonts w:eastAsia="DejaVuSans" w:cs="DejaVuSans"/>
              </w:rPr>
              <w:t xml:space="preserve"> </w:t>
            </w:r>
            <w:r w:rsidR="001A52BF" w:rsidRPr="00E33464">
              <w:rPr>
                <w:rFonts w:eastAsia="DejaVuSans" w:cs="DejaVuSans"/>
              </w:rPr>
              <w:t xml:space="preserve">and so avoids harmful impacts on soil life caused by physical destruction, drying out, </w:t>
            </w:r>
          </w:p>
          <w:p w14:paraId="33E60BCD" w14:textId="77777777" w:rsidR="001A52BF" w:rsidRPr="00E33464" w:rsidRDefault="00E33464" w:rsidP="00E33464">
            <w:pPr>
              <w:autoSpaceDE w:val="0"/>
              <w:autoSpaceDN w:val="0"/>
              <w:adjustRightInd w:val="0"/>
              <w:ind w:left="720"/>
              <w:rPr>
                <w:rFonts w:eastAsia="DejaVuSans" w:cs="DejaVuSans"/>
              </w:rPr>
            </w:pPr>
            <w:r>
              <w:rPr>
                <w:rFonts w:eastAsia="DejaVuSans" w:cs="DejaVuSans"/>
              </w:rPr>
              <w:t xml:space="preserve">   </w:t>
            </w:r>
            <w:r w:rsidR="001A52BF" w:rsidRPr="00E33464">
              <w:rPr>
                <w:rFonts w:eastAsia="DejaVuSans" w:cs="DejaVuSans"/>
              </w:rPr>
              <w:t>erosion,</w:t>
            </w:r>
            <w:r w:rsidR="007D7FF3" w:rsidRPr="00E33464">
              <w:rPr>
                <w:rFonts w:eastAsia="DejaVuSans" w:cs="DejaVuSans"/>
              </w:rPr>
              <w:t xml:space="preserve"> </w:t>
            </w:r>
            <w:r w:rsidR="001A52BF" w:rsidRPr="00E33464">
              <w:rPr>
                <w:rFonts w:eastAsia="DejaVuSans" w:cs="DejaVuSans"/>
              </w:rPr>
              <w:t>depletion of food and increased exposure to predators.</w:t>
            </w:r>
          </w:p>
          <w:p w14:paraId="1B5F7B5C" w14:textId="77777777" w:rsidR="00E33464" w:rsidRDefault="001A52BF" w:rsidP="00E33464">
            <w:pPr>
              <w:autoSpaceDE w:val="0"/>
              <w:autoSpaceDN w:val="0"/>
              <w:adjustRightInd w:val="0"/>
              <w:ind w:left="720"/>
              <w:rPr>
                <w:rFonts w:eastAsia="DejaVuSans" w:cs="DejaVuSans"/>
              </w:rPr>
            </w:pPr>
            <w:r w:rsidRPr="00E33464">
              <w:rPr>
                <w:rFonts w:eastAsia="DejaVuSans" w:cs="DejaVuSans"/>
              </w:rPr>
              <w:t>• Protection of soils through mulching and / or ground covers wh</w:t>
            </w:r>
            <w:r w:rsidR="007D7FF3" w:rsidRPr="00E33464">
              <w:rPr>
                <w:rFonts w:eastAsia="DejaVuSans" w:cs="DejaVuSans"/>
              </w:rPr>
              <w:t xml:space="preserve">ich boost beneficial biological </w:t>
            </w:r>
          </w:p>
          <w:p w14:paraId="390C41A1" w14:textId="77777777" w:rsidR="001A52BF" w:rsidRPr="00E33464" w:rsidRDefault="00E33464" w:rsidP="00E33464">
            <w:pPr>
              <w:autoSpaceDE w:val="0"/>
              <w:autoSpaceDN w:val="0"/>
              <w:adjustRightInd w:val="0"/>
              <w:ind w:left="720"/>
              <w:rPr>
                <w:rFonts w:eastAsia="DejaVuSans" w:cs="DejaVuSans"/>
              </w:rPr>
            </w:pPr>
            <w:r>
              <w:rPr>
                <w:rFonts w:eastAsia="DejaVuSans" w:cs="DejaVuSans"/>
              </w:rPr>
              <w:t xml:space="preserve">   </w:t>
            </w:r>
            <w:r w:rsidR="001A52BF" w:rsidRPr="00E33464">
              <w:rPr>
                <w:rFonts w:eastAsia="DejaVuSans" w:cs="DejaVuSans"/>
              </w:rPr>
              <w:t>activity.</w:t>
            </w:r>
          </w:p>
          <w:p w14:paraId="263E82B9" w14:textId="77777777" w:rsidR="00E33464" w:rsidRDefault="001A52BF" w:rsidP="00E33464">
            <w:pPr>
              <w:autoSpaceDE w:val="0"/>
              <w:autoSpaceDN w:val="0"/>
              <w:adjustRightInd w:val="0"/>
              <w:ind w:left="720"/>
              <w:rPr>
                <w:rFonts w:eastAsia="DejaVuSans" w:cs="DejaVuSans"/>
              </w:rPr>
            </w:pPr>
            <w:r w:rsidRPr="00E33464">
              <w:rPr>
                <w:rFonts w:eastAsia="DejaVuSans" w:cs="DejaVuSans"/>
              </w:rPr>
              <w:t>• Mechanical weeding which contributes to greater abundance of non-crop flora in cultivated lands</w:t>
            </w:r>
            <w:r w:rsidR="007D7FF3" w:rsidRPr="00E33464">
              <w:rPr>
                <w:rFonts w:eastAsia="DejaVuSans" w:cs="DejaVuSans"/>
              </w:rPr>
              <w:t xml:space="preserve"> </w:t>
            </w:r>
          </w:p>
          <w:p w14:paraId="4729C6C1" w14:textId="77777777" w:rsidR="001A52BF" w:rsidRPr="00E33464" w:rsidRDefault="00E33464" w:rsidP="00E33464">
            <w:pPr>
              <w:autoSpaceDE w:val="0"/>
              <w:autoSpaceDN w:val="0"/>
              <w:adjustRightInd w:val="0"/>
              <w:ind w:left="720"/>
              <w:rPr>
                <w:rFonts w:eastAsia="DejaVuSans" w:cs="DejaVuSans"/>
              </w:rPr>
            </w:pPr>
            <w:r>
              <w:rPr>
                <w:rFonts w:eastAsia="DejaVuSans" w:cs="DejaVuSans"/>
              </w:rPr>
              <w:t xml:space="preserve">   </w:t>
            </w:r>
            <w:r w:rsidR="001A52BF" w:rsidRPr="00E33464">
              <w:rPr>
                <w:rFonts w:eastAsia="DejaVuSans" w:cs="DejaVuSans"/>
              </w:rPr>
              <w:t>and indirectly supports large population of beneficial insects.</w:t>
            </w:r>
          </w:p>
          <w:p w14:paraId="28BAA1E5" w14:textId="77777777" w:rsidR="00E33464" w:rsidRDefault="001A52BF" w:rsidP="00E33464">
            <w:pPr>
              <w:autoSpaceDE w:val="0"/>
              <w:autoSpaceDN w:val="0"/>
              <w:adjustRightInd w:val="0"/>
              <w:ind w:left="720"/>
              <w:rPr>
                <w:rFonts w:eastAsia="DejaVuSans" w:cs="DejaVuSans"/>
              </w:rPr>
            </w:pPr>
            <w:r w:rsidRPr="00E33464">
              <w:rPr>
                <w:rFonts w:eastAsia="DejaVuSans" w:cs="DejaVuSans"/>
              </w:rPr>
              <w:t>• Intercropping and under-sowing which are effective in reducing/eliminating weeds, increase crop</w:t>
            </w:r>
            <w:r w:rsidR="007D7FF3" w:rsidRPr="00E33464">
              <w:rPr>
                <w:rFonts w:eastAsia="DejaVuSans" w:cs="DejaVuSans"/>
              </w:rPr>
              <w:t xml:space="preserve"> </w:t>
            </w:r>
          </w:p>
          <w:p w14:paraId="1AE1A87C" w14:textId="77777777" w:rsidR="00E33464" w:rsidRDefault="00E33464" w:rsidP="00E33464">
            <w:pPr>
              <w:autoSpaceDE w:val="0"/>
              <w:autoSpaceDN w:val="0"/>
              <w:adjustRightInd w:val="0"/>
              <w:ind w:left="720"/>
              <w:rPr>
                <w:rFonts w:eastAsia="DejaVuSans" w:cs="DejaVuSans"/>
              </w:rPr>
            </w:pPr>
            <w:r>
              <w:rPr>
                <w:rFonts w:eastAsia="DejaVuSans" w:cs="DejaVuSans"/>
              </w:rPr>
              <w:t xml:space="preserve">   </w:t>
            </w:r>
            <w:r w:rsidR="001A52BF" w:rsidRPr="00E33464">
              <w:rPr>
                <w:rFonts w:eastAsia="DejaVuSans" w:cs="DejaVuSans"/>
              </w:rPr>
              <w:t>yields, increase vegetation structure and diversity therefore provide more invertebrate food</w:t>
            </w:r>
            <w:r w:rsidR="007D7FF3" w:rsidRPr="00E33464">
              <w:rPr>
                <w:rFonts w:eastAsia="DejaVuSans" w:cs="DejaVuSans"/>
              </w:rPr>
              <w:t xml:space="preserve"> </w:t>
            </w:r>
          </w:p>
          <w:p w14:paraId="5E094BCD" w14:textId="77777777" w:rsidR="001A52BF" w:rsidRPr="00E33464" w:rsidRDefault="00E33464" w:rsidP="00E33464">
            <w:pPr>
              <w:autoSpaceDE w:val="0"/>
              <w:autoSpaceDN w:val="0"/>
              <w:adjustRightInd w:val="0"/>
              <w:ind w:left="720"/>
              <w:rPr>
                <w:rFonts w:eastAsia="DejaVuSans" w:cs="DejaVuSans"/>
              </w:rPr>
            </w:pPr>
            <w:r>
              <w:rPr>
                <w:rFonts w:eastAsia="DejaVuSans" w:cs="DejaVuSans"/>
              </w:rPr>
              <w:t xml:space="preserve">   </w:t>
            </w:r>
            <w:r w:rsidR="001A52BF" w:rsidRPr="00E33464">
              <w:rPr>
                <w:rFonts w:eastAsia="DejaVuSans" w:cs="DejaVuSans"/>
              </w:rPr>
              <w:t>resources for birds and mammals.</w:t>
            </w:r>
          </w:p>
          <w:p w14:paraId="25ADDE80" w14:textId="77777777" w:rsidR="00E33464" w:rsidRDefault="001A52BF" w:rsidP="00E33464">
            <w:pPr>
              <w:autoSpaceDE w:val="0"/>
              <w:autoSpaceDN w:val="0"/>
              <w:adjustRightInd w:val="0"/>
              <w:ind w:left="720"/>
              <w:rPr>
                <w:rFonts w:eastAsia="DejaVuSans" w:cs="DejaVuSans"/>
              </w:rPr>
            </w:pPr>
            <w:r w:rsidRPr="00E33464">
              <w:rPr>
                <w:rFonts w:eastAsia="DejaVuSans" w:cs="DejaVuSans"/>
              </w:rPr>
              <w:t>• Crop-rotation which functions as a tool for pest management and soil fertility, improving</w:t>
            </w:r>
            <w:r w:rsidR="007D7FF3" w:rsidRPr="00E33464">
              <w:rPr>
                <w:rFonts w:eastAsia="DejaVuSans" w:cs="DejaVuSans"/>
              </w:rPr>
              <w:t xml:space="preserve"> </w:t>
            </w:r>
          </w:p>
          <w:p w14:paraId="1A3DA4FA" w14:textId="77777777" w:rsidR="001A52BF" w:rsidRPr="00E33464" w:rsidRDefault="00E33464" w:rsidP="00E33464">
            <w:pPr>
              <w:autoSpaceDE w:val="0"/>
              <w:autoSpaceDN w:val="0"/>
              <w:adjustRightInd w:val="0"/>
              <w:ind w:left="720"/>
              <w:rPr>
                <w:rFonts w:eastAsia="DejaVuSans" w:cs="DejaVuSans"/>
              </w:rPr>
            </w:pPr>
            <w:r>
              <w:rPr>
                <w:rFonts w:eastAsia="DejaVuSans" w:cs="DejaVuSans"/>
              </w:rPr>
              <w:t xml:space="preserve">   </w:t>
            </w:r>
            <w:r w:rsidR="001A52BF" w:rsidRPr="00E33464">
              <w:rPr>
                <w:rFonts w:eastAsia="DejaVuSans" w:cs="DejaVuSans"/>
              </w:rPr>
              <w:t>populations of beneficial insects as well as increasing crop diversity.</w:t>
            </w:r>
          </w:p>
          <w:p w14:paraId="49EEC171" w14:textId="77777777" w:rsidR="001A52BF" w:rsidRPr="00E33464" w:rsidRDefault="001A52BF" w:rsidP="00E33464">
            <w:pPr>
              <w:autoSpaceDE w:val="0"/>
              <w:autoSpaceDN w:val="0"/>
              <w:adjustRightInd w:val="0"/>
              <w:ind w:left="720"/>
              <w:rPr>
                <w:rFonts w:eastAsia="DejaVuSans" w:cs="DejaVuSans"/>
              </w:rPr>
            </w:pPr>
            <w:r w:rsidRPr="00E33464">
              <w:rPr>
                <w:rFonts w:eastAsia="DejaVuSans" w:cs="DejaVuSans"/>
              </w:rPr>
              <w:t>• Mixed-</w:t>
            </w:r>
            <w:r w:rsidR="000259BF">
              <w:rPr>
                <w:rFonts w:eastAsia="DejaVuSans" w:cs="DejaVuSans"/>
              </w:rPr>
              <w:t xml:space="preserve">crop </w:t>
            </w:r>
            <w:r w:rsidRPr="00E33464">
              <w:rPr>
                <w:rFonts w:eastAsia="DejaVuSans" w:cs="DejaVuSans"/>
              </w:rPr>
              <w:t xml:space="preserve">farming </w:t>
            </w:r>
            <w:r w:rsidR="000259BF">
              <w:rPr>
                <w:rFonts w:eastAsia="DejaVuSans" w:cs="DejaVuSans"/>
              </w:rPr>
              <w:t xml:space="preserve">which </w:t>
            </w:r>
            <w:r w:rsidRPr="00E33464">
              <w:rPr>
                <w:rFonts w:eastAsia="DejaVuSans" w:cs="DejaVuSans"/>
              </w:rPr>
              <w:t>increases habitat diversity in localised environments.</w:t>
            </w:r>
          </w:p>
          <w:p w14:paraId="677FF5D9" w14:textId="77777777" w:rsidR="007D7FF3" w:rsidRPr="00E33464" w:rsidRDefault="007D7FF3" w:rsidP="001A52BF">
            <w:pPr>
              <w:autoSpaceDE w:val="0"/>
              <w:autoSpaceDN w:val="0"/>
              <w:adjustRightInd w:val="0"/>
              <w:rPr>
                <w:rFonts w:eastAsia="DejaVuSans" w:cs="DejaVuSans"/>
              </w:rPr>
            </w:pPr>
          </w:p>
          <w:p w14:paraId="330771F4"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All crops and production systems in the project will be in accordance with the Pacific Organic</w:t>
            </w:r>
          </w:p>
          <w:p w14:paraId="3FAB7B9A" w14:textId="3D8A677A" w:rsidR="001A52BF" w:rsidRPr="00E33464" w:rsidRDefault="001A52BF" w:rsidP="001A52BF">
            <w:pPr>
              <w:autoSpaceDE w:val="0"/>
              <w:autoSpaceDN w:val="0"/>
              <w:adjustRightInd w:val="0"/>
              <w:rPr>
                <w:rFonts w:eastAsia="DejaVuSans" w:cs="DejaVuSans"/>
              </w:rPr>
            </w:pPr>
            <w:r w:rsidRPr="00E33464">
              <w:rPr>
                <w:rFonts w:eastAsia="DejaVuSans" w:cs="DejaVuSans"/>
              </w:rPr>
              <w:t>Standard</w:t>
            </w:r>
            <w:r w:rsidR="005C43F8">
              <w:rPr>
                <w:rFonts w:eastAsia="DejaVuSans" w:cs="DejaVuSans"/>
              </w:rPr>
              <w:t>.  C</w:t>
            </w:r>
            <w:r w:rsidRPr="00E33464">
              <w:rPr>
                <w:rFonts w:eastAsia="DejaVuSans" w:cs="DejaVuSans"/>
              </w:rPr>
              <w:t xml:space="preserve">ompliance with the standard will be monitored </w:t>
            </w:r>
            <w:r w:rsidR="007D7FF3" w:rsidRPr="00E33464">
              <w:rPr>
                <w:rFonts w:eastAsia="DejaVuSans" w:cs="DejaVuSans"/>
              </w:rPr>
              <w:t xml:space="preserve">through participatory guarantee </w:t>
            </w:r>
            <w:r w:rsidRPr="00E33464">
              <w:rPr>
                <w:rFonts w:eastAsia="DejaVuSans" w:cs="DejaVuSans"/>
              </w:rPr>
              <w:t>systems and 3rd party organic certification.</w:t>
            </w:r>
          </w:p>
          <w:p w14:paraId="30B1943E" w14:textId="77777777" w:rsidR="007D7FF3" w:rsidRPr="00E33464" w:rsidRDefault="007D7FF3" w:rsidP="001A52BF">
            <w:pPr>
              <w:autoSpaceDE w:val="0"/>
              <w:autoSpaceDN w:val="0"/>
              <w:adjustRightInd w:val="0"/>
              <w:rPr>
                <w:rFonts w:eastAsia="DejaVuSans" w:cs="DejaVuSans"/>
              </w:rPr>
            </w:pPr>
          </w:p>
          <w:p w14:paraId="2790EB70" w14:textId="77777777" w:rsidR="00667855" w:rsidRDefault="001A52BF" w:rsidP="001A52BF">
            <w:pPr>
              <w:autoSpaceDE w:val="0"/>
              <w:autoSpaceDN w:val="0"/>
              <w:adjustRightInd w:val="0"/>
              <w:rPr>
                <w:rFonts w:eastAsia="DejaVuSans" w:cs="DejaVuSans"/>
              </w:rPr>
            </w:pPr>
            <w:r w:rsidRPr="00E33464">
              <w:rPr>
                <w:rFonts w:eastAsia="DejaVuSans" w:cs="DejaVuSans"/>
              </w:rPr>
              <w:t xml:space="preserve">Measurable outcomes will be: </w:t>
            </w:r>
          </w:p>
          <w:p w14:paraId="7DA4E427" w14:textId="77777777" w:rsidR="00667855" w:rsidRPr="00667855" w:rsidRDefault="001A52BF" w:rsidP="00667855">
            <w:pPr>
              <w:pStyle w:val="ListParagraph"/>
              <w:numPr>
                <w:ilvl w:val="0"/>
                <w:numId w:val="25"/>
              </w:numPr>
              <w:autoSpaceDE w:val="0"/>
              <w:autoSpaceDN w:val="0"/>
              <w:adjustRightInd w:val="0"/>
              <w:rPr>
                <w:rFonts w:eastAsia="DejaVuSans" w:cs="DejaVuSans"/>
              </w:rPr>
            </w:pPr>
            <w:r w:rsidRPr="00667855">
              <w:rPr>
                <w:rFonts w:eastAsia="DejaVuSans" w:cs="DejaVuSans"/>
              </w:rPr>
              <w:t>number of farms organically certified;</w:t>
            </w:r>
            <w:r w:rsidR="007D7FF3" w:rsidRPr="00667855">
              <w:rPr>
                <w:rFonts w:eastAsia="DejaVuSans" w:cs="DejaVuSans"/>
              </w:rPr>
              <w:t xml:space="preserve"> </w:t>
            </w:r>
          </w:p>
          <w:p w14:paraId="39D19C69" w14:textId="77777777" w:rsidR="00667855" w:rsidRPr="00667855" w:rsidRDefault="007D7FF3" w:rsidP="00667855">
            <w:pPr>
              <w:pStyle w:val="ListParagraph"/>
              <w:numPr>
                <w:ilvl w:val="0"/>
                <w:numId w:val="25"/>
              </w:numPr>
              <w:autoSpaceDE w:val="0"/>
              <w:autoSpaceDN w:val="0"/>
              <w:adjustRightInd w:val="0"/>
              <w:rPr>
                <w:rFonts w:eastAsia="DejaVuSans" w:cs="DejaVuSans"/>
              </w:rPr>
            </w:pPr>
            <w:r w:rsidRPr="00667855">
              <w:rPr>
                <w:rFonts w:eastAsia="DejaVuSans" w:cs="DejaVuSans"/>
              </w:rPr>
              <w:t xml:space="preserve">number of agricultural species </w:t>
            </w:r>
            <w:r w:rsidR="001A52BF" w:rsidRPr="00667855">
              <w:rPr>
                <w:rFonts w:eastAsia="DejaVuSans" w:cs="DejaVuSans"/>
              </w:rPr>
              <w:t xml:space="preserve">on farms; </w:t>
            </w:r>
          </w:p>
          <w:p w14:paraId="396A45E1" w14:textId="77777777" w:rsidR="00667855" w:rsidRPr="00667855" w:rsidRDefault="00667855" w:rsidP="00667855">
            <w:pPr>
              <w:pStyle w:val="ListParagraph"/>
              <w:numPr>
                <w:ilvl w:val="0"/>
                <w:numId w:val="25"/>
              </w:numPr>
              <w:autoSpaceDE w:val="0"/>
              <w:autoSpaceDN w:val="0"/>
              <w:adjustRightInd w:val="0"/>
              <w:rPr>
                <w:rFonts w:eastAsia="DejaVuSans" w:cs="DejaVuSans"/>
              </w:rPr>
            </w:pPr>
            <w:r>
              <w:rPr>
                <w:rFonts w:eastAsia="DejaVuSans" w:cs="DejaVuSans"/>
              </w:rPr>
              <w:t>number of farms practic</w:t>
            </w:r>
            <w:r w:rsidR="001A52BF" w:rsidRPr="00667855">
              <w:rPr>
                <w:rFonts w:eastAsia="DejaVuSans" w:cs="DejaVuSans"/>
              </w:rPr>
              <w:t xml:space="preserve">ing composting; </w:t>
            </w:r>
          </w:p>
          <w:p w14:paraId="3D07AB7F" w14:textId="77777777" w:rsidR="001A52BF" w:rsidRPr="00667855" w:rsidRDefault="00667855" w:rsidP="00667855">
            <w:pPr>
              <w:pStyle w:val="ListParagraph"/>
              <w:numPr>
                <w:ilvl w:val="0"/>
                <w:numId w:val="25"/>
              </w:numPr>
              <w:autoSpaceDE w:val="0"/>
              <w:autoSpaceDN w:val="0"/>
              <w:adjustRightInd w:val="0"/>
              <w:rPr>
                <w:rFonts w:eastAsia="DejaVuSans" w:cs="DejaVuSans"/>
              </w:rPr>
            </w:pPr>
            <w:r>
              <w:rPr>
                <w:rFonts w:eastAsia="DejaVuSans" w:cs="DejaVuSans"/>
              </w:rPr>
              <w:lastRenderedPageBreak/>
              <w:t>number of farms practic</w:t>
            </w:r>
            <w:r w:rsidR="001A52BF" w:rsidRPr="00667855">
              <w:rPr>
                <w:rFonts w:eastAsia="DejaVuSans" w:cs="DejaVuSans"/>
              </w:rPr>
              <w:t>ing water conservation.</w:t>
            </w:r>
          </w:p>
          <w:p w14:paraId="6A4AEA0C" w14:textId="77777777" w:rsidR="007D7FF3" w:rsidRPr="00E33464" w:rsidRDefault="007D7FF3" w:rsidP="001A52BF">
            <w:pPr>
              <w:autoSpaceDE w:val="0"/>
              <w:autoSpaceDN w:val="0"/>
              <w:adjustRightInd w:val="0"/>
              <w:rPr>
                <w:rFonts w:eastAsia="DejaVuSans" w:cs="DejaVuSans"/>
              </w:rPr>
            </w:pPr>
          </w:p>
          <w:p w14:paraId="5701B011" w14:textId="6B300611" w:rsidR="008A0860" w:rsidRPr="00CD72AF" w:rsidRDefault="008A0860" w:rsidP="001A52BF">
            <w:pPr>
              <w:autoSpaceDE w:val="0"/>
              <w:autoSpaceDN w:val="0"/>
              <w:adjustRightInd w:val="0"/>
              <w:rPr>
                <w:rFonts w:eastAsia="DejaVuSans" w:cs="DejaVuSans"/>
                <w:b/>
              </w:rPr>
            </w:pPr>
            <w:r w:rsidRPr="00CD72AF">
              <w:rPr>
                <w:rFonts w:eastAsia="DejaVuSans" w:cs="DejaVuSans"/>
                <w:b/>
              </w:rPr>
              <w:t>Ensuring sustainability of results</w:t>
            </w:r>
          </w:p>
          <w:p w14:paraId="76CC509E"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The programme will be sustained following the end of the JP</w:t>
            </w:r>
            <w:r w:rsidR="007D7FF3" w:rsidRPr="00E33464">
              <w:rPr>
                <w:rFonts w:eastAsia="DejaVuSans" w:cs="DejaVuSans"/>
              </w:rPr>
              <w:t xml:space="preserve"> implementation by establishing </w:t>
            </w:r>
            <w:r w:rsidRPr="00E33464">
              <w:rPr>
                <w:rFonts w:eastAsia="DejaVuSans" w:cs="DejaVuSans"/>
              </w:rPr>
              <w:t>successful and sustainable business models where market pull crea</w:t>
            </w:r>
            <w:r w:rsidR="007D7FF3" w:rsidRPr="00E33464">
              <w:rPr>
                <w:rFonts w:eastAsia="DejaVuSans" w:cs="DejaVuSans"/>
              </w:rPr>
              <w:t xml:space="preserve">tes incentive for young farmers </w:t>
            </w:r>
            <w:r w:rsidRPr="00E33464">
              <w:rPr>
                <w:rFonts w:eastAsia="DejaVuSans" w:cs="DejaVuSans"/>
              </w:rPr>
              <w:t>to continue to produce and sell their products. The JP will also</w:t>
            </w:r>
            <w:r w:rsidR="007D7FF3" w:rsidRPr="00E33464">
              <w:rPr>
                <w:rFonts w:eastAsia="DejaVuSans" w:cs="DejaVuSans"/>
              </w:rPr>
              <w:t xml:space="preserve"> build capacity in the national </w:t>
            </w:r>
            <w:r w:rsidRPr="00E33464">
              <w:rPr>
                <w:rFonts w:eastAsia="DejaVuSans" w:cs="DejaVuSans"/>
              </w:rPr>
              <w:t>implementing agencies to enable them to expand organic certification</w:t>
            </w:r>
            <w:r w:rsidR="007D7FF3" w:rsidRPr="00E33464">
              <w:rPr>
                <w:rFonts w:eastAsia="DejaVuSans" w:cs="DejaVuSans"/>
              </w:rPr>
              <w:t xml:space="preserve"> and production training to </w:t>
            </w:r>
            <w:r w:rsidRPr="00E33464">
              <w:rPr>
                <w:rFonts w:eastAsia="DejaVuSans" w:cs="DejaVuSans"/>
              </w:rPr>
              <w:t>new growers as market demand increases or new markets are found.</w:t>
            </w:r>
          </w:p>
          <w:p w14:paraId="173DB270" w14:textId="77777777" w:rsidR="007D7FF3" w:rsidRPr="00E33464" w:rsidRDefault="007D7FF3" w:rsidP="001A52BF">
            <w:pPr>
              <w:autoSpaceDE w:val="0"/>
              <w:autoSpaceDN w:val="0"/>
              <w:adjustRightInd w:val="0"/>
              <w:rPr>
                <w:rFonts w:eastAsia="DejaVuSans" w:cs="DejaVuSans"/>
              </w:rPr>
            </w:pPr>
          </w:p>
          <w:p w14:paraId="7592652D" w14:textId="1E032244" w:rsidR="001A52BF" w:rsidRPr="00E33464" w:rsidRDefault="001A52BF" w:rsidP="001A52BF">
            <w:pPr>
              <w:autoSpaceDE w:val="0"/>
              <w:autoSpaceDN w:val="0"/>
              <w:adjustRightInd w:val="0"/>
              <w:rPr>
                <w:rFonts w:eastAsia="DejaVuSans" w:cs="DejaVuSans"/>
              </w:rPr>
            </w:pPr>
            <w:r w:rsidRPr="00E33464">
              <w:rPr>
                <w:rFonts w:eastAsia="DejaVuSans" w:cs="DejaVuSans"/>
              </w:rPr>
              <w:t>Approximately 50% of core and non-core budget will be allo</w:t>
            </w:r>
            <w:r w:rsidR="007D7FF3" w:rsidRPr="00E33464">
              <w:rPr>
                <w:rFonts w:eastAsia="DejaVuSans" w:cs="DejaVuSans"/>
              </w:rPr>
              <w:t xml:space="preserve">cated to climate change related </w:t>
            </w:r>
            <w:r w:rsidRPr="00E33464">
              <w:rPr>
                <w:rFonts w:eastAsia="DejaVuSans" w:cs="DejaVuSans"/>
              </w:rPr>
              <w:t xml:space="preserve">activities. I. e. </w:t>
            </w:r>
            <w:r w:rsidR="008A0860">
              <w:rPr>
                <w:rFonts w:eastAsia="DejaVuSans" w:cs="DejaVuSans"/>
              </w:rPr>
              <w:t>a</w:t>
            </w:r>
            <w:r w:rsidRPr="00E33464">
              <w:rPr>
                <w:rFonts w:eastAsia="DejaVuSans" w:cs="DejaVuSans"/>
              </w:rPr>
              <w:t>ll activities related to organic production and certification.</w:t>
            </w:r>
            <w:r w:rsidR="008A0860">
              <w:rPr>
                <w:rFonts w:eastAsia="DejaVuSans" w:cs="DejaVuSans"/>
              </w:rPr>
              <w:t xml:space="preserve"> </w:t>
            </w:r>
            <w:r w:rsidRPr="00E33464">
              <w:rPr>
                <w:rFonts w:eastAsia="DejaVuSans" w:cs="DejaVuSans"/>
              </w:rPr>
              <w:t>As with all agricultural activities</w:t>
            </w:r>
            <w:r w:rsidR="00494CAC">
              <w:rPr>
                <w:rFonts w:eastAsia="DejaVuSans" w:cs="DejaVuSans"/>
              </w:rPr>
              <w:t>,</w:t>
            </w:r>
            <w:r w:rsidRPr="00E33464">
              <w:rPr>
                <w:rFonts w:eastAsia="DejaVuSans" w:cs="DejaVuSans"/>
              </w:rPr>
              <w:t xml:space="preserve"> impacts from climate variability due to climate change is a risk.</w:t>
            </w:r>
          </w:p>
          <w:p w14:paraId="0C4055EE" w14:textId="77777777" w:rsidR="007D7FF3" w:rsidRPr="00E33464" w:rsidRDefault="007D7FF3" w:rsidP="001A52BF">
            <w:pPr>
              <w:autoSpaceDE w:val="0"/>
              <w:autoSpaceDN w:val="0"/>
              <w:adjustRightInd w:val="0"/>
              <w:rPr>
                <w:rFonts w:eastAsia="DejaVuSans" w:cs="DejaVuSans"/>
              </w:rPr>
            </w:pPr>
          </w:p>
          <w:p w14:paraId="1B2D3234" w14:textId="1778B4A0" w:rsidR="001A52BF" w:rsidRPr="00E33464" w:rsidRDefault="001A52BF" w:rsidP="001A52BF">
            <w:pPr>
              <w:autoSpaceDE w:val="0"/>
              <w:autoSpaceDN w:val="0"/>
              <w:adjustRightInd w:val="0"/>
              <w:rPr>
                <w:rFonts w:eastAsia="DejaVuSans" w:cs="DejaVuSans"/>
              </w:rPr>
            </w:pPr>
            <w:r w:rsidRPr="00E33464">
              <w:rPr>
                <w:rFonts w:eastAsia="DejaVuSans" w:cs="DejaVuSans"/>
              </w:rPr>
              <w:t>Production methodology used in the project will be best practice</w:t>
            </w:r>
            <w:r w:rsidR="00494CAC">
              <w:rPr>
                <w:rFonts w:eastAsia="DejaVuSans" w:cs="DejaVuSans"/>
              </w:rPr>
              <w:t>s in</w:t>
            </w:r>
            <w:r w:rsidRPr="00E33464">
              <w:rPr>
                <w:rFonts w:eastAsia="DejaVuSans" w:cs="DejaVuSans"/>
              </w:rPr>
              <w:t xml:space="preserve"> o</w:t>
            </w:r>
            <w:r w:rsidR="007D7FF3" w:rsidRPr="00E33464">
              <w:rPr>
                <w:rFonts w:eastAsia="DejaVuSans" w:cs="DejaVuSans"/>
              </w:rPr>
              <w:t>rganic</w:t>
            </w:r>
            <w:r w:rsidR="00494CAC">
              <w:rPr>
                <w:rFonts w:eastAsia="DejaVuSans" w:cs="DejaVuSans"/>
              </w:rPr>
              <w:t xml:space="preserve"> farming</w:t>
            </w:r>
            <w:r w:rsidR="007D7FF3" w:rsidRPr="00E33464">
              <w:rPr>
                <w:rFonts w:eastAsia="DejaVuSans" w:cs="DejaVuSans"/>
              </w:rPr>
              <w:t xml:space="preserve"> to enhance resilience to </w:t>
            </w:r>
            <w:r w:rsidRPr="00E33464">
              <w:rPr>
                <w:rFonts w:eastAsia="DejaVuSans" w:cs="DejaVuSans"/>
              </w:rPr>
              <w:t xml:space="preserve">drought, heavy rains and so on. Infrastructure such as nurseries will be </w:t>
            </w:r>
            <w:r w:rsidR="007D7FF3" w:rsidRPr="00E33464">
              <w:rPr>
                <w:rFonts w:eastAsia="DejaVuSans" w:cs="DejaVuSans"/>
              </w:rPr>
              <w:t xml:space="preserve">built to be resilient to strong </w:t>
            </w:r>
            <w:r w:rsidRPr="00E33464">
              <w:rPr>
                <w:rFonts w:eastAsia="DejaVuSans" w:cs="DejaVuSans"/>
              </w:rPr>
              <w:t>winds and easy to dismantle during cyclone</w:t>
            </w:r>
            <w:r w:rsidR="00494CAC">
              <w:rPr>
                <w:rFonts w:eastAsia="DejaVuSans" w:cs="DejaVuSans"/>
              </w:rPr>
              <w:t>s,</w:t>
            </w:r>
            <w:r w:rsidRPr="00E33464">
              <w:rPr>
                <w:rFonts w:eastAsia="DejaVuSans" w:cs="DejaVuSans"/>
              </w:rPr>
              <w:t xml:space="preserve"> with capacity for seedling </w:t>
            </w:r>
            <w:r w:rsidR="00494CAC" w:rsidRPr="00E33464">
              <w:rPr>
                <w:rFonts w:eastAsia="DejaVuSans" w:cs="DejaVuSans"/>
              </w:rPr>
              <w:t>sa</w:t>
            </w:r>
            <w:r w:rsidR="00494CAC">
              <w:rPr>
                <w:rFonts w:eastAsia="DejaVuSans" w:cs="DejaVuSans"/>
              </w:rPr>
              <w:t>fety</w:t>
            </w:r>
            <w:r w:rsidR="00494CAC" w:rsidRPr="00E33464">
              <w:rPr>
                <w:rFonts w:eastAsia="DejaVuSans" w:cs="DejaVuSans"/>
              </w:rPr>
              <w:t xml:space="preserve"> </w:t>
            </w:r>
            <w:r w:rsidRPr="00E33464">
              <w:rPr>
                <w:rFonts w:eastAsia="DejaVuSans" w:cs="DejaVuSans"/>
              </w:rPr>
              <w:t>during extreme</w:t>
            </w:r>
            <w:r w:rsidR="007D7FF3" w:rsidRPr="00E33464">
              <w:rPr>
                <w:rFonts w:eastAsia="DejaVuSans" w:cs="DejaVuSans"/>
              </w:rPr>
              <w:t xml:space="preserve"> </w:t>
            </w:r>
            <w:r w:rsidRPr="00E33464">
              <w:rPr>
                <w:rFonts w:eastAsia="DejaVuSans" w:cs="DejaVuSans"/>
              </w:rPr>
              <w:t>weather events. Enhanced crop diversity and multiple commercial crops with varied recovery times</w:t>
            </w:r>
            <w:r w:rsidR="007D7FF3" w:rsidRPr="00E33464">
              <w:rPr>
                <w:rFonts w:eastAsia="DejaVuSans" w:cs="DejaVuSans"/>
              </w:rPr>
              <w:t xml:space="preserve"> </w:t>
            </w:r>
            <w:r w:rsidRPr="00E33464">
              <w:rPr>
                <w:rFonts w:eastAsia="DejaVuSans" w:cs="DejaVuSans"/>
              </w:rPr>
              <w:t>to ensure quick return to income generation will all be considered in project implementation.</w:t>
            </w:r>
          </w:p>
          <w:p w14:paraId="2FEBA4D9" w14:textId="77777777" w:rsidR="00C15ABB" w:rsidRPr="00E33464" w:rsidRDefault="00C15ABB" w:rsidP="001A52BF">
            <w:pPr>
              <w:autoSpaceDE w:val="0"/>
              <w:autoSpaceDN w:val="0"/>
              <w:adjustRightInd w:val="0"/>
              <w:rPr>
                <w:rFonts w:eastAsia="DejaVuSans" w:cs="DejaVuSans"/>
              </w:rPr>
            </w:pPr>
          </w:p>
          <w:p w14:paraId="7E1FD5E5" w14:textId="42F2EE68" w:rsidR="00056AF4" w:rsidRPr="00A76B7E" w:rsidRDefault="001A52BF">
            <w:pPr>
              <w:autoSpaceDE w:val="0"/>
              <w:autoSpaceDN w:val="0"/>
              <w:adjustRightInd w:val="0"/>
            </w:pPr>
            <w:r w:rsidRPr="00E33464">
              <w:rPr>
                <w:rFonts w:eastAsia="DejaVuSans" w:cs="DejaVuSans"/>
              </w:rPr>
              <w:t xml:space="preserve">There is an extremely low likelihood that the JP will lead to increased </w:t>
            </w:r>
            <w:r w:rsidR="007D7FF3" w:rsidRPr="00E33464">
              <w:rPr>
                <w:rFonts w:eastAsia="DejaVuSans" w:cs="DejaVuSans"/>
              </w:rPr>
              <w:t xml:space="preserve">vulnerability, maladaptation or </w:t>
            </w:r>
            <w:r w:rsidRPr="00E33464">
              <w:rPr>
                <w:rFonts w:eastAsia="DejaVuSans" w:cs="DejaVuSans"/>
              </w:rPr>
              <w:t>miss opportunities for improving climate resilience. POETCom technical committee is engaged with</w:t>
            </w:r>
            <w:r w:rsidR="007D7FF3" w:rsidRPr="00E33464">
              <w:rPr>
                <w:rFonts w:eastAsia="DejaVuSans" w:cs="DejaVuSans"/>
              </w:rPr>
              <w:t xml:space="preserve"> </w:t>
            </w:r>
            <w:r w:rsidRPr="00E33464">
              <w:rPr>
                <w:rFonts w:eastAsia="DejaVuSans" w:cs="DejaVuSans"/>
              </w:rPr>
              <w:t>keeping up with best practice in organics and climate change and this is fed into all programmes and</w:t>
            </w:r>
            <w:r w:rsidR="007D7FF3" w:rsidRPr="00E33464">
              <w:rPr>
                <w:rFonts w:eastAsia="DejaVuSans" w:cs="DejaVuSans"/>
              </w:rPr>
              <w:t xml:space="preserve"> </w:t>
            </w:r>
            <w:r w:rsidRPr="00E33464">
              <w:rPr>
                <w:rFonts w:eastAsia="DejaVuSans" w:cs="DejaVuSans"/>
              </w:rPr>
              <w:t>activities and information is shared through the POET</w:t>
            </w:r>
            <w:r w:rsidR="00474680">
              <w:rPr>
                <w:rFonts w:eastAsia="DejaVuSans" w:cs="DejaVuSans"/>
              </w:rPr>
              <w:t xml:space="preserve"> </w:t>
            </w:r>
            <w:r w:rsidRPr="00E33464">
              <w:rPr>
                <w:rFonts w:eastAsia="DejaVuSans" w:cs="DejaVuSans"/>
              </w:rPr>
              <w:t>Com IKM networks</w:t>
            </w:r>
            <w:r w:rsidR="00380338">
              <w:rPr>
                <w:rFonts w:eastAsia="DejaVuSans" w:cs="DejaVuSans"/>
              </w:rPr>
              <w:t>.  T</w:t>
            </w:r>
            <w:r w:rsidRPr="00E33464">
              <w:rPr>
                <w:rFonts w:eastAsia="DejaVuSans" w:cs="DejaVuSans"/>
              </w:rPr>
              <w:t>he synergistic IFAD funded</w:t>
            </w:r>
            <w:r w:rsidR="007D7FF3" w:rsidRPr="00E33464">
              <w:rPr>
                <w:rFonts w:eastAsia="DejaVuSans" w:cs="DejaVuSans"/>
              </w:rPr>
              <w:t xml:space="preserve"> </w:t>
            </w:r>
            <w:r w:rsidRPr="00E33464">
              <w:rPr>
                <w:rFonts w:eastAsia="DejaVuSans" w:cs="DejaVuSans"/>
              </w:rPr>
              <w:t>programme to build capacity of young farmers in organic agriculture for climate resilience will be</w:t>
            </w:r>
            <w:r w:rsidR="007D7FF3" w:rsidRPr="00E33464">
              <w:rPr>
                <w:rFonts w:eastAsia="DejaVuSans" w:cs="DejaVuSans"/>
              </w:rPr>
              <w:t xml:space="preserve"> </w:t>
            </w:r>
            <w:r w:rsidRPr="00E33464">
              <w:rPr>
                <w:rFonts w:eastAsia="DejaVuSans" w:cs="DejaVuSans"/>
              </w:rPr>
              <w:t xml:space="preserve">providing input </w:t>
            </w:r>
            <w:r w:rsidR="00474680">
              <w:rPr>
                <w:rFonts w:eastAsia="DejaVuSans" w:cs="DejaVuSans"/>
              </w:rPr>
              <w:t xml:space="preserve">to the POET Com IKM </w:t>
            </w:r>
            <w:r w:rsidRPr="00E33464">
              <w:rPr>
                <w:rFonts w:eastAsia="DejaVuSans" w:cs="DejaVuSans"/>
              </w:rPr>
              <w:t>through</w:t>
            </w:r>
            <w:r w:rsidR="00474680">
              <w:rPr>
                <w:rFonts w:eastAsia="DejaVuSans" w:cs="DejaVuSans"/>
              </w:rPr>
              <w:t xml:space="preserve"> their</w:t>
            </w:r>
            <w:r w:rsidRPr="00E33464">
              <w:rPr>
                <w:rFonts w:eastAsia="DejaVuSans" w:cs="DejaVuSans"/>
              </w:rPr>
              <w:t xml:space="preserve"> research trials and best practice methodologies.</w:t>
            </w:r>
          </w:p>
        </w:tc>
      </w:tr>
      <w:tr w:rsidR="00B268F1" w:rsidRPr="00A76B7E" w14:paraId="63B4CAD6" w14:textId="77777777" w:rsidTr="00056AF4">
        <w:tc>
          <w:tcPr>
            <w:tcW w:w="9846" w:type="dxa"/>
            <w:shd w:val="clear" w:color="auto" w:fill="F2F2F2" w:themeFill="background1" w:themeFillShade="F2"/>
          </w:tcPr>
          <w:p w14:paraId="73C83C0E" w14:textId="69E2B70C" w:rsidR="00B268F1" w:rsidRPr="00A76B7E" w:rsidRDefault="00B268F1" w:rsidP="004E75D0">
            <w:r w:rsidRPr="00A76B7E">
              <w:rPr>
                <w:b/>
              </w:rPr>
              <w:lastRenderedPageBreak/>
              <w:t>Public-private partnerships.</w:t>
            </w:r>
            <w:r w:rsidRPr="00A76B7E">
              <w:t xml:space="preserve"> </w:t>
            </w:r>
          </w:p>
        </w:tc>
      </w:tr>
      <w:tr w:rsidR="00B268F1" w:rsidRPr="00A76B7E" w14:paraId="7A0B68F7" w14:textId="77777777" w:rsidTr="00A90B49">
        <w:tc>
          <w:tcPr>
            <w:tcW w:w="9846" w:type="dxa"/>
          </w:tcPr>
          <w:p w14:paraId="29D6675C" w14:textId="77777777" w:rsidR="009500DD" w:rsidRDefault="009500DD" w:rsidP="001A52BF">
            <w:pPr>
              <w:autoSpaceDE w:val="0"/>
              <w:autoSpaceDN w:val="0"/>
              <w:adjustRightInd w:val="0"/>
              <w:rPr>
                <w:rFonts w:eastAsia="DejaVuSans" w:cs="DejaVuSans"/>
              </w:rPr>
            </w:pPr>
          </w:p>
          <w:p w14:paraId="2147F251"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The regional implementing agent for the JP, the Pacific Organic and Ethical Trade Community</w:t>
            </w:r>
          </w:p>
          <w:p w14:paraId="6027C240"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(POETCom), is in its self a unique public private partne</w:t>
            </w:r>
            <w:r w:rsidR="007D7FF3" w:rsidRPr="00E33464">
              <w:rPr>
                <w:rFonts w:eastAsia="DejaVuSans" w:cs="DejaVuSans"/>
              </w:rPr>
              <w:t xml:space="preserve">rship. POETCom </w:t>
            </w:r>
            <w:r w:rsidR="00667855">
              <w:rPr>
                <w:rFonts w:eastAsia="DejaVuSans" w:cs="DejaVuSans"/>
              </w:rPr>
              <w:t xml:space="preserve">is </w:t>
            </w:r>
            <w:r w:rsidR="007D7FF3" w:rsidRPr="00E33464">
              <w:rPr>
                <w:rFonts w:eastAsia="DejaVuSans" w:cs="DejaVuSans"/>
              </w:rPr>
              <w:t xml:space="preserve">a not for profit </w:t>
            </w:r>
            <w:r w:rsidRPr="00E33464">
              <w:rPr>
                <w:rFonts w:eastAsia="DejaVuSans" w:cs="DejaVuSans"/>
              </w:rPr>
              <w:t>m</w:t>
            </w:r>
            <w:r w:rsidR="007D7FF3" w:rsidRPr="00E33464">
              <w:rPr>
                <w:rFonts w:eastAsia="DejaVuSans" w:cs="DejaVuSans"/>
              </w:rPr>
              <w:t xml:space="preserve">embership </w:t>
            </w:r>
            <w:r w:rsidRPr="00E33464">
              <w:rPr>
                <w:rFonts w:eastAsia="DejaVuSans" w:cs="DejaVuSans"/>
              </w:rPr>
              <w:t>organisation with over 30 active members (farmers associations, farmer support organisations,</w:t>
            </w:r>
            <w:r w:rsidR="007D7FF3" w:rsidRPr="00E33464">
              <w:rPr>
                <w:rFonts w:eastAsia="DejaVuSans" w:cs="DejaVuSans"/>
              </w:rPr>
              <w:t xml:space="preserve"> </w:t>
            </w:r>
            <w:r w:rsidRPr="00E33464">
              <w:rPr>
                <w:rFonts w:eastAsia="DejaVuSans" w:cs="DejaVuSans"/>
              </w:rPr>
              <w:t>NGOs, private sector, research institutions and working with governments)</w:t>
            </w:r>
            <w:r w:rsidR="009500DD">
              <w:rPr>
                <w:rFonts w:eastAsia="DejaVuSans" w:cs="DejaVuSans"/>
              </w:rPr>
              <w:t xml:space="preserve"> </w:t>
            </w:r>
            <w:r w:rsidRPr="00E33464">
              <w:rPr>
                <w:rFonts w:eastAsia="DejaVuSans" w:cs="DejaVuSans"/>
              </w:rPr>
              <w:t>in 14 countries of the</w:t>
            </w:r>
            <w:r w:rsidR="007D7FF3" w:rsidRPr="00E33464">
              <w:rPr>
                <w:rFonts w:eastAsia="DejaVuSans" w:cs="DejaVuSans"/>
              </w:rPr>
              <w:t xml:space="preserve"> </w:t>
            </w:r>
            <w:r w:rsidRPr="00E33464">
              <w:rPr>
                <w:rFonts w:eastAsia="DejaVuSans" w:cs="DejaVuSans"/>
              </w:rPr>
              <w:t>Pacific Island region with the Secretariat hosted by the Pacific’s lead intergovernmental technical</w:t>
            </w:r>
            <w:r w:rsidR="007D7FF3" w:rsidRPr="00E33464">
              <w:rPr>
                <w:rFonts w:eastAsia="DejaVuSans" w:cs="DejaVuSans"/>
              </w:rPr>
              <w:t xml:space="preserve"> </w:t>
            </w:r>
            <w:r w:rsidRPr="00E33464">
              <w:rPr>
                <w:rFonts w:eastAsia="DejaVuSans" w:cs="DejaVuSans"/>
              </w:rPr>
              <w:t>agency the Secretariat of the Pacific Community (SPC) in Suva, Fiji. POET</w:t>
            </w:r>
            <w:r w:rsidR="009500DD">
              <w:rPr>
                <w:rFonts w:eastAsia="DejaVuSans" w:cs="DejaVuSans"/>
              </w:rPr>
              <w:t xml:space="preserve"> </w:t>
            </w:r>
            <w:r w:rsidRPr="00E33464">
              <w:rPr>
                <w:rFonts w:eastAsia="DejaVuSans" w:cs="DejaVuSans"/>
              </w:rPr>
              <w:t>Com’s current Advisory</w:t>
            </w:r>
            <w:r w:rsidR="007D7FF3" w:rsidRPr="00E33464">
              <w:rPr>
                <w:rFonts w:eastAsia="DejaVuSans" w:cs="DejaVuSans"/>
              </w:rPr>
              <w:t xml:space="preserve"> </w:t>
            </w:r>
            <w:r w:rsidRPr="00E33464">
              <w:rPr>
                <w:rFonts w:eastAsia="DejaVuSans" w:cs="DejaVuSans"/>
              </w:rPr>
              <w:t>Board (elected every 2 years) consists of NGO and Private Sector members and is chaired by a</w:t>
            </w:r>
            <w:r w:rsidR="007D7FF3" w:rsidRPr="00E33464">
              <w:rPr>
                <w:rFonts w:eastAsia="DejaVuSans" w:cs="DejaVuSans"/>
              </w:rPr>
              <w:t xml:space="preserve"> </w:t>
            </w:r>
            <w:r w:rsidRPr="00E33464">
              <w:rPr>
                <w:rFonts w:eastAsia="DejaVuSans" w:cs="DejaVuSans"/>
              </w:rPr>
              <w:t>Government representative from Vanuatu.</w:t>
            </w:r>
          </w:p>
          <w:p w14:paraId="7053ED42" w14:textId="77777777" w:rsidR="007D7FF3" w:rsidRPr="00E33464" w:rsidRDefault="007D7FF3" w:rsidP="001A52BF">
            <w:pPr>
              <w:autoSpaceDE w:val="0"/>
              <w:autoSpaceDN w:val="0"/>
              <w:adjustRightInd w:val="0"/>
              <w:rPr>
                <w:rFonts w:eastAsia="DejaVuSans" w:cs="DejaVuSans"/>
              </w:rPr>
            </w:pPr>
          </w:p>
          <w:p w14:paraId="5EC1FF46"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Governance mechanism for the JP will include public and priva</w:t>
            </w:r>
            <w:r w:rsidR="007D7FF3" w:rsidRPr="00E33464">
              <w:rPr>
                <w:rFonts w:eastAsia="DejaVuSans" w:cs="DejaVuSans"/>
              </w:rPr>
              <w:t xml:space="preserve">te sector stakeholders to build </w:t>
            </w:r>
            <w:r w:rsidRPr="00E33464">
              <w:rPr>
                <w:rFonts w:eastAsia="DejaVuSans" w:cs="DejaVuSans"/>
              </w:rPr>
              <w:t>understanding and shared vision facilitating future collaboration.</w:t>
            </w:r>
          </w:p>
          <w:p w14:paraId="536B1BD6" w14:textId="77777777" w:rsidR="007D7FF3" w:rsidRPr="00E33464" w:rsidRDefault="007D7FF3" w:rsidP="001A52BF">
            <w:pPr>
              <w:autoSpaceDE w:val="0"/>
              <w:autoSpaceDN w:val="0"/>
              <w:adjustRightInd w:val="0"/>
              <w:rPr>
                <w:rFonts w:eastAsia="DejaVuSans" w:cs="DejaVuSans"/>
              </w:rPr>
            </w:pPr>
          </w:p>
          <w:p w14:paraId="4F17C0CD" w14:textId="5581C7F3" w:rsidR="001A52BF" w:rsidRDefault="001A52BF" w:rsidP="001A52BF">
            <w:pPr>
              <w:autoSpaceDE w:val="0"/>
              <w:autoSpaceDN w:val="0"/>
              <w:adjustRightInd w:val="0"/>
              <w:rPr>
                <w:rFonts w:eastAsia="DejaVuSans" w:cs="DejaVuSans"/>
              </w:rPr>
            </w:pPr>
            <w:r w:rsidRPr="00E33464">
              <w:rPr>
                <w:rFonts w:eastAsia="DejaVuSans" w:cs="DejaVuSans"/>
              </w:rPr>
              <w:t xml:space="preserve">The JP </w:t>
            </w:r>
            <w:r w:rsidR="009500DD">
              <w:rPr>
                <w:rFonts w:eastAsia="DejaVuSans" w:cs="DejaVuSans"/>
              </w:rPr>
              <w:t xml:space="preserve">will </w:t>
            </w:r>
            <w:r w:rsidRPr="00E33464">
              <w:rPr>
                <w:rFonts w:eastAsia="DejaVuSans" w:cs="DejaVuSans"/>
              </w:rPr>
              <w:t>build linkages, through value chain development</w:t>
            </w:r>
            <w:r w:rsidR="009500DD">
              <w:rPr>
                <w:rFonts w:eastAsia="DejaVuSans" w:cs="DejaVuSans"/>
              </w:rPr>
              <w:t>.  It will</w:t>
            </w:r>
            <w:r w:rsidRPr="00E33464">
              <w:rPr>
                <w:rFonts w:eastAsia="DejaVuSans" w:cs="DejaVuSans"/>
              </w:rPr>
              <w:t xml:space="preserve"> link yo</w:t>
            </w:r>
            <w:r w:rsidR="007D7FF3" w:rsidRPr="00E33464">
              <w:rPr>
                <w:rFonts w:eastAsia="DejaVuSans" w:cs="DejaVuSans"/>
              </w:rPr>
              <w:t xml:space="preserve">uth small holder </w:t>
            </w:r>
            <w:r w:rsidRPr="00E33464">
              <w:rPr>
                <w:rFonts w:eastAsia="DejaVuSans" w:cs="DejaVuSans"/>
              </w:rPr>
              <w:t xml:space="preserve">producers and private sector enterprises such as hotels, resorts </w:t>
            </w:r>
            <w:r w:rsidR="007D7FF3" w:rsidRPr="00E33464">
              <w:rPr>
                <w:rFonts w:eastAsia="DejaVuSans" w:cs="DejaVuSans"/>
              </w:rPr>
              <w:t>and restaurants</w:t>
            </w:r>
            <w:r w:rsidR="009500DD">
              <w:rPr>
                <w:rFonts w:eastAsia="DejaVuSans" w:cs="DejaVuSans"/>
              </w:rPr>
              <w:t>, with</w:t>
            </w:r>
            <w:r w:rsidR="007D7FF3" w:rsidRPr="00E33464">
              <w:rPr>
                <w:rFonts w:eastAsia="DejaVuSans" w:cs="DejaVuSans"/>
              </w:rPr>
              <w:t xml:space="preserve"> public </w:t>
            </w:r>
            <w:r w:rsidRPr="00E33464">
              <w:rPr>
                <w:rFonts w:eastAsia="DejaVuSans" w:cs="DejaVuSans"/>
              </w:rPr>
              <w:t xml:space="preserve">sector stakeholders, namely ministries of agriculture and youth in </w:t>
            </w:r>
            <w:r w:rsidR="009500DD">
              <w:rPr>
                <w:rFonts w:eastAsia="DejaVuSans" w:cs="DejaVuSans"/>
              </w:rPr>
              <w:t>both Fiji and Vanuatu</w:t>
            </w:r>
            <w:r w:rsidRPr="00E33464">
              <w:rPr>
                <w:rFonts w:eastAsia="DejaVuSans" w:cs="DejaVuSans"/>
              </w:rPr>
              <w:t>. In turn the lessons learned</w:t>
            </w:r>
            <w:r w:rsidR="007D7FF3" w:rsidRPr="00E33464">
              <w:rPr>
                <w:rFonts w:eastAsia="DejaVuSans" w:cs="DejaVuSans"/>
              </w:rPr>
              <w:t xml:space="preserve"> </w:t>
            </w:r>
            <w:r w:rsidRPr="00E33464">
              <w:rPr>
                <w:rFonts w:eastAsia="DejaVuSans" w:cs="DejaVuSans"/>
              </w:rPr>
              <w:t>from the projects will feed into decision making and policy guidelines for best practice youth</w:t>
            </w:r>
            <w:r w:rsidR="007D7FF3" w:rsidRPr="00E33464">
              <w:rPr>
                <w:rFonts w:eastAsia="DejaVuSans" w:cs="DejaVuSans"/>
              </w:rPr>
              <w:t xml:space="preserve"> </w:t>
            </w:r>
            <w:r w:rsidRPr="00E33464">
              <w:rPr>
                <w:rFonts w:eastAsia="DejaVuSans" w:cs="DejaVuSans"/>
              </w:rPr>
              <w:t>economic empowerment programmes and agriculture and climate change programmes.</w:t>
            </w:r>
          </w:p>
          <w:p w14:paraId="5D4C4D11" w14:textId="77777777" w:rsidR="00667855" w:rsidRPr="00E33464" w:rsidRDefault="00667855" w:rsidP="001A52BF">
            <w:pPr>
              <w:autoSpaceDE w:val="0"/>
              <w:autoSpaceDN w:val="0"/>
              <w:adjustRightInd w:val="0"/>
              <w:rPr>
                <w:rFonts w:eastAsia="DejaVuSans" w:cs="DejaVuSans"/>
              </w:rPr>
            </w:pPr>
          </w:p>
          <w:p w14:paraId="533561C9" w14:textId="77777777" w:rsidR="00056AF4" w:rsidRPr="00E33464" w:rsidRDefault="001A52BF" w:rsidP="007D7FF3">
            <w:pPr>
              <w:autoSpaceDE w:val="0"/>
              <w:autoSpaceDN w:val="0"/>
              <w:adjustRightInd w:val="0"/>
            </w:pPr>
            <w:r w:rsidRPr="00E33464">
              <w:rPr>
                <w:rFonts w:eastAsia="DejaVuSans" w:cs="DejaVuSans"/>
              </w:rPr>
              <w:t>Lessons and models from the recent IFAD integrated organic and fair trade initiatives project will</w:t>
            </w:r>
            <w:r w:rsidR="007D7FF3" w:rsidRPr="00E33464">
              <w:rPr>
                <w:rFonts w:eastAsia="DejaVuSans" w:cs="DejaVuSans"/>
              </w:rPr>
              <w:t xml:space="preserve"> </w:t>
            </w:r>
            <w:r w:rsidRPr="00E33464">
              <w:rPr>
                <w:rFonts w:eastAsia="DejaVuSans" w:cs="DejaVuSans"/>
              </w:rPr>
              <w:t>inform public private partnerships at the technical level where government officers played a critical</w:t>
            </w:r>
            <w:r w:rsidR="007D7FF3" w:rsidRPr="00E33464">
              <w:rPr>
                <w:rFonts w:eastAsia="DejaVuSans" w:cs="DejaVuSans"/>
              </w:rPr>
              <w:t xml:space="preserve"> </w:t>
            </w:r>
            <w:r w:rsidRPr="00E33464">
              <w:rPr>
                <w:rFonts w:eastAsia="DejaVuSans" w:cs="DejaVuSans"/>
              </w:rPr>
              <w:t>supporting role to administrative structures required for organic certification, building capacity at</w:t>
            </w:r>
            <w:r w:rsidR="007D7FF3" w:rsidRPr="00E33464">
              <w:rPr>
                <w:rFonts w:eastAsia="DejaVuSans" w:cs="DejaVuSans"/>
              </w:rPr>
              <w:t xml:space="preserve"> </w:t>
            </w:r>
            <w:r w:rsidRPr="00E33464">
              <w:rPr>
                <w:rFonts w:eastAsia="DejaVuSans" w:cs="DejaVuSans"/>
              </w:rPr>
              <w:t>community level and facilitating certification functions that then became part of their core</w:t>
            </w:r>
            <w:r w:rsidR="007D7FF3" w:rsidRPr="00E33464">
              <w:rPr>
                <w:rFonts w:eastAsia="DejaVuSans" w:cs="DejaVuSans"/>
              </w:rPr>
              <w:t xml:space="preserve"> </w:t>
            </w:r>
            <w:r w:rsidRPr="00E33464">
              <w:rPr>
                <w:rFonts w:eastAsia="DejaVuSans" w:cs="DejaVuSans"/>
              </w:rPr>
              <w:t>responsibilities</w:t>
            </w:r>
            <w:r w:rsidR="007D7FF3" w:rsidRPr="00E33464">
              <w:rPr>
                <w:rFonts w:eastAsia="DejaVuSans" w:cs="DejaVuSans"/>
              </w:rPr>
              <w:t>.</w:t>
            </w:r>
          </w:p>
          <w:p w14:paraId="41F54957" w14:textId="77777777" w:rsidR="00056AF4" w:rsidRPr="00A76B7E" w:rsidRDefault="00056AF4" w:rsidP="001A52BF"/>
        </w:tc>
      </w:tr>
      <w:tr w:rsidR="00C263B5" w:rsidRPr="00A76B7E" w14:paraId="3FE09DB1" w14:textId="77777777" w:rsidTr="00C263B5">
        <w:tc>
          <w:tcPr>
            <w:tcW w:w="9846" w:type="dxa"/>
            <w:shd w:val="clear" w:color="auto" w:fill="F2F2F2" w:themeFill="background1" w:themeFillShade="F2"/>
          </w:tcPr>
          <w:p w14:paraId="22C6CE2F" w14:textId="2F48EC97" w:rsidR="00C263B5" w:rsidRPr="00A76B7E" w:rsidRDefault="00C263B5" w:rsidP="004E75D0">
            <w:r w:rsidRPr="00A76B7E">
              <w:rPr>
                <w:b/>
              </w:rPr>
              <w:lastRenderedPageBreak/>
              <w:t>Civil society participation.</w:t>
            </w:r>
            <w:r w:rsidRPr="00A76B7E">
              <w:t xml:space="preserve"> </w:t>
            </w:r>
          </w:p>
        </w:tc>
      </w:tr>
      <w:tr w:rsidR="00C263B5" w:rsidRPr="00A76B7E" w14:paraId="6765F7C4" w14:textId="77777777" w:rsidTr="00A90B49">
        <w:tc>
          <w:tcPr>
            <w:tcW w:w="9846" w:type="dxa"/>
          </w:tcPr>
          <w:p w14:paraId="270E671E" w14:textId="77777777" w:rsidR="00F271EC" w:rsidRDefault="00F271EC" w:rsidP="001A52BF">
            <w:pPr>
              <w:autoSpaceDE w:val="0"/>
              <w:autoSpaceDN w:val="0"/>
              <w:adjustRightInd w:val="0"/>
              <w:rPr>
                <w:rFonts w:eastAsia="DejaVuSans" w:cs="DejaVuSans"/>
              </w:rPr>
            </w:pPr>
          </w:p>
          <w:p w14:paraId="6E96BF3D" w14:textId="1B21E095" w:rsidR="00F271EC" w:rsidRDefault="001A52BF" w:rsidP="001A52BF">
            <w:pPr>
              <w:autoSpaceDE w:val="0"/>
              <w:autoSpaceDN w:val="0"/>
              <w:adjustRightInd w:val="0"/>
              <w:rPr>
                <w:rFonts w:eastAsia="DejaVuSans" w:cs="DejaVuSans"/>
              </w:rPr>
            </w:pPr>
            <w:r w:rsidRPr="00E33464">
              <w:rPr>
                <w:rFonts w:eastAsia="DejaVuSans" w:cs="DejaVuSans"/>
              </w:rPr>
              <w:t>Civil society are intimately involved with all steps of the project c</w:t>
            </w:r>
            <w:r w:rsidR="007D7FF3" w:rsidRPr="00E33464">
              <w:rPr>
                <w:rFonts w:eastAsia="DejaVuSans" w:cs="DejaVuSans"/>
              </w:rPr>
              <w:t>ommencing with design</w:t>
            </w:r>
            <w:r w:rsidR="00F271EC">
              <w:rPr>
                <w:rFonts w:eastAsia="DejaVuSans" w:cs="DejaVuSans"/>
              </w:rPr>
              <w:t>,</w:t>
            </w:r>
            <w:r w:rsidR="007D7FF3" w:rsidRPr="00E33464">
              <w:rPr>
                <w:rFonts w:eastAsia="DejaVuSans" w:cs="DejaVuSans"/>
              </w:rPr>
              <w:t xml:space="preserve"> where the </w:t>
            </w:r>
            <w:r w:rsidRPr="00E33464">
              <w:rPr>
                <w:rFonts w:eastAsia="DejaVuSans" w:cs="DejaVuSans"/>
              </w:rPr>
              <w:t>3 national implementing agents</w:t>
            </w:r>
            <w:r w:rsidR="00F271EC">
              <w:rPr>
                <w:rFonts w:eastAsia="DejaVuSans" w:cs="DejaVuSans"/>
              </w:rPr>
              <w:t xml:space="preserve">;  POET Com, FRIEND, and FSA - </w:t>
            </w:r>
            <w:r w:rsidRPr="00E33464">
              <w:rPr>
                <w:rFonts w:eastAsia="DejaVuSans" w:cs="DejaVuSans"/>
              </w:rPr>
              <w:t>have contributed to the formulation of the concept based on locally</w:t>
            </w:r>
            <w:r w:rsidR="007D7FF3" w:rsidRPr="00E33464">
              <w:rPr>
                <w:rFonts w:eastAsia="DejaVuSans" w:cs="DejaVuSans"/>
              </w:rPr>
              <w:t xml:space="preserve"> </w:t>
            </w:r>
            <w:r w:rsidRPr="00E33464">
              <w:rPr>
                <w:rFonts w:eastAsia="DejaVuSans" w:cs="DejaVuSans"/>
              </w:rPr>
              <w:t xml:space="preserve">identified priorities with the communities they work with and serve. The JP </w:t>
            </w:r>
            <w:r w:rsidR="00F271EC">
              <w:rPr>
                <w:rFonts w:eastAsia="DejaVuSans" w:cs="DejaVuSans"/>
              </w:rPr>
              <w:t xml:space="preserve">utilizes: </w:t>
            </w:r>
            <w:r w:rsidRPr="00E33464">
              <w:rPr>
                <w:rFonts w:eastAsia="DejaVuSans" w:cs="DejaVuSans"/>
              </w:rPr>
              <w:t xml:space="preserve"> </w:t>
            </w:r>
            <w:r w:rsidR="00F271EC">
              <w:rPr>
                <w:rFonts w:eastAsia="DejaVuSans" w:cs="DejaVuSans"/>
              </w:rPr>
              <w:t xml:space="preserve">1) </w:t>
            </w:r>
            <w:r w:rsidRPr="00E33464">
              <w:rPr>
                <w:rFonts w:eastAsia="DejaVuSans" w:cs="DejaVuSans"/>
              </w:rPr>
              <w:t>Participatory</w:t>
            </w:r>
            <w:r w:rsidR="007D7FF3" w:rsidRPr="00E33464">
              <w:rPr>
                <w:rFonts w:eastAsia="DejaVuSans" w:cs="DejaVuSans"/>
              </w:rPr>
              <w:t xml:space="preserve"> </w:t>
            </w:r>
            <w:r w:rsidRPr="00E33464">
              <w:rPr>
                <w:rFonts w:eastAsia="DejaVuSans" w:cs="DejaVuSans"/>
              </w:rPr>
              <w:t xml:space="preserve">Guarantee Systems (PGS), </w:t>
            </w:r>
            <w:r w:rsidR="00F271EC">
              <w:rPr>
                <w:rFonts w:eastAsia="DejaVuSans" w:cs="DejaVuSans"/>
              </w:rPr>
              <w:t xml:space="preserve">2) </w:t>
            </w:r>
            <w:r w:rsidRPr="00E33464">
              <w:rPr>
                <w:rFonts w:eastAsia="DejaVuSans" w:cs="DejaVuSans"/>
              </w:rPr>
              <w:t xml:space="preserve">organic quality assurance initiatives that are locally relevant, </w:t>
            </w:r>
            <w:r w:rsidR="00F271EC">
              <w:rPr>
                <w:rFonts w:eastAsia="DejaVuSans" w:cs="DejaVuSans"/>
              </w:rPr>
              <w:t xml:space="preserve">3) </w:t>
            </w:r>
            <w:r w:rsidRPr="00E33464">
              <w:rPr>
                <w:rFonts w:eastAsia="DejaVuSans" w:cs="DejaVuSans"/>
              </w:rPr>
              <w:t>emphasize</w:t>
            </w:r>
            <w:r w:rsidR="007D7FF3" w:rsidRPr="00E33464">
              <w:rPr>
                <w:rFonts w:eastAsia="DejaVuSans" w:cs="DejaVuSans"/>
              </w:rPr>
              <w:t xml:space="preserve"> </w:t>
            </w:r>
            <w:r w:rsidRPr="00E33464">
              <w:rPr>
                <w:rFonts w:eastAsia="DejaVuSans" w:cs="DejaVuSans"/>
              </w:rPr>
              <w:t>the participation of stakeholders,</w:t>
            </w:r>
            <w:r w:rsidR="00F271EC">
              <w:rPr>
                <w:rFonts w:eastAsia="DejaVuSans" w:cs="DejaVuSans"/>
              </w:rPr>
              <w:t xml:space="preserve"> </w:t>
            </w:r>
            <w:r w:rsidRPr="00E33464">
              <w:rPr>
                <w:rFonts w:eastAsia="DejaVuSans" w:cs="DejaVuSans"/>
              </w:rPr>
              <w:t>including producers and consumers and operate outside the frame</w:t>
            </w:r>
            <w:r w:rsidR="007D7FF3" w:rsidRPr="00E33464">
              <w:rPr>
                <w:rFonts w:eastAsia="DejaVuSans" w:cs="DejaVuSans"/>
              </w:rPr>
              <w:t xml:space="preserve"> </w:t>
            </w:r>
            <w:r w:rsidRPr="00E33464">
              <w:rPr>
                <w:rFonts w:eastAsia="DejaVuSans" w:cs="DejaVuSans"/>
              </w:rPr>
              <w:t>of third party certification as a key tool for developing capacity and as the structure for facilitating</w:t>
            </w:r>
            <w:r w:rsidR="007D7FF3" w:rsidRPr="00E33464">
              <w:rPr>
                <w:rFonts w:eastAsia="DejaVuSans" w:cs="DejaVuSans"/>
              </w:rPr>
              <w:t xml:space="preserve"> </w:t>
            </w:r>
            <w:r w:rsidRPr="00E33464">
              <w:rPr>
                <w:rFonts w:eastAsia="DejaVuSans" w:cs="DejaVuSans"/>
              </w:rPr>
              <w:t xml:space="preserve">the value chains. </w:t>
            </w:r>
          </w:p>
          <w:p w14:paraId="28338318" w14:textId="77777777" w:rsidR="00F271EC" w:rsidRDefault="00F271EC" w:rsidP="001A52BF">
            <w:pPr>
              <w:autoSpaceDE w:val="0"/>
              <w:autoSpaceDN w:val="0"/>
              <w:adjustRightInd w:val="0"/>
              <w:rPr>
                <w:rFonts w:eastAsia="DejaVuSans" w:cs="DejaVuSans"/>
              </w:rPr>
            </w:pPr>
          </w:p>
          <w:p w14:paraId="6F2580A3" w14:textId="77FFD365" w:rsidR="001A52BF" w:rsidRPr="00E33464" w:rsidRDefault="001A52BF">
            <w:pPr>
              <w:autoSpaceDE w:val="0"/>
              <w:autoSpaceDN w:val="0"/>
              <w:adjustRightInd w:val="0"/>
              <w:rPr>
                <w:rFonts w:eastAsia="DejaVuSans" w:cs="DejaVuSans"/>
              </w:rPr>
            </w:pPr>
            <w:r w:rsidRPr="00E33464">
              <w:rPr>
                <w:rFonts w:eastAsia="DejaVuSans" w:cs="DejaVuSans"/>
              </w:rPr>
              <w:t>PGSs are underpinned by a number of basic elements which embrace a</w:t>
            </w:r>
            <w:r w:rsidR="007D7FF3" w:rsidRPr="00E33464">
              <w:rPr>
                <w:rFonts w:eastAsia="DejaVuSans" w:cs="DejaVuSans"/>
              </w:rPr>
              <w:t xml:space="preserve"> </w:t>
            </w:r>
            <w:r w:rsidRPr="00E33464">
              <w:rPr>
                <w:rFonts w:eastAsia="DejaVuSans" w:cs="DejaVuSans"/>
              </w:rPr>
              <w:t>participatory approach</w:t>
            </w:r>
            <w:r w:rsidR="00F271EC">
              <w:rPr>
                <w:rFonts w:eastAsia="DejaVuSans" w:cs="DejaVuSans"/>
              </w:rPr>
              <w:t xml:space="preserve"> – which is a critical and dynamic part of the process</w:t>
            </w:r>
            <w:r w:rsidRPr="00E33464">
              <w:rPr>
                <w:rFonts w:eastAsia="DejaVuSans" w:cs="DejaVuSans"/>
              </w:rPr>
              <w:t>, a shared vision, transparency and trust.</w:t>
            </w:r>
            <w:r w:rsidR="00F271EC">
              <w:rPr>
                <w:rFonts w:eastAsia="DejaVuSans" w:cs="DejaVuSans"/>
              </w:rPr>
              <w:t xml:space="preserve">  </w:t>
            </w:r>
            <w:r w:rsidRPr="00E33464">
              <w:rPr>
                <w:rFonts w:eastAsia="DejaVuSans" w:cs="DejaVuSans"/>
              </w:rPr>
              <w:t>Key stak</w:t>
            </w:r>
            <w:r w:rsidR="007D7FF3" w:rsidRPr="00E33464">
              <w:rPr>
                <w:rFonts w:eastAsia="DejaVuSans" w:cs="DejaVuSans"/>
              </w:rPr>
              <w:t xml:space="preserve">eholders (producers, consumers, </w:t>
            </w:r>
            <w:r w:rsidRPr="00E33464">
              <w:rPr>
                <w:rFonts w:eastAsia="DejaVuSans" w:cs="DejaVuSans"/>
              </w:rPr>
              <w:t>retailers and traders and others such as NGOs) are engaged in the initial design, and then t</w:t>
            </w:r>
            <w:r w:rsidR="007D7FF3" w:rsidRPr="00E33464">
              <w:rPr>
                <w:rFonts w:eastAsia="DejaVuSans" w:cs="DejaVuSans"/>
              </w:rPr>
              <w:t xml:space="preserve">he </w:t>
            </w:r>
            <w:r w:rsidRPr="00E33464">
              <w:rPr>
                <w:rFonts w:eastAsia="DejaVuSans" w:cs="DejaVuSans"/>
              </w:rPr>
              <w:t>continued operation of the PGS. In addition to being involv</w:t>
            </w:r>
            <w:r w:rsidR="007D7FF3" w:rsidRPr="00E33464">
              <w:rPr>
                <w:rFonts w:eastAsia="DejaVuSans" w:cs="DejaVuSans"/>
              </w:rPr>
              <w:t xml:space="preserve">ed in the mechanics of the PGS, </w:t>
            </w:r>
            <w:r w:rsidRPr="00E33464">
              <w:rPr>
                <w:rFonts w:eastAsia="DejaVuSans" w:cs="DejaVuSans"/>
              </w:rPr>
              <w:t>stakeholders, particularly the producers are engaged in a struc</w:t>
            </w:r>
            <w:r w:rsidR="007D7FF3" w:rsidRPr="00E33464">
              <w:rPr>
                <w:rFonts w:eastAsia="DejaVuSans" w:cs="DejaVuSans"/>
              </w:rPr>
              <w:t xml:space="preserve">tured ongoing learning process, which </w:t>
            </w:r>
            <w:r w:rsidRPr="00E33464">
              <w:rPr>
                <w:rFonts w:eastAsia="DejaVuSans" w:cs="DejaVuSans"/>
              </w:rPr>
              <w:t>helps them improve what they do. This process is usually faci</w:t>
            </w:r>
            <w:r w:rsidR="007D7FF3" w:rsidRPr="00E33464">
              <w:rPr>
                <w:rFonts w:eastAsia="DejaVuSans" w:cs="DejaVuSans"/>
              </w:rPr>
              <w:t xml:space="preserve">litated by the PGS (by a committee or a </w:t>
            </w:r>
            <w:r w:rsidRPr="00E33464">
              <w:rPr>
                <w:rFonts w:eastAsia="DejaVuSans" w:cs="DejaVuSans"/>
              </w:rPr>
              <w:t>designated manager) or in some situations a supportive NGO. The learning process is usually ‘hands</w:t>
            </w:r>
            <w:r w:rsidR="008D35D3">
              <w:rPr>
                <w:rFonts w:eastAsia="DejaVuSans" w:cs="DejaVuSans"/>
              </w:rPr>
              <w:t>-</w:t>
            </w:r>
            <w:r w:rsidRPr="00E33464">
              <w:rPr>
                <w:rFonts w:eastAsia="DejaVuSans" w:cs="DejaVuSans"/>
              </w:rPr>
              <w:t>on</w:t>
            </w:r>
            <w:r w:rsidR="007D7FF3" w:rsidRPr="00E33464">
              <w:rPr>
                <w:rFonts w:eastAsia="DejaVuSans" w:cs="DejaVuSans"/>
              </w:rPr>
              <w:t xml:space="preserve">’ </w:t>
            </w:r>
            <w:r w:rsidRPr="00E33464">
              <w:rPr>
                <w:rFonts w:eastAsia="DejaVuSans" w:cs="DejaVuSans"/>
              </w:rPr>
              <w:t>and might involve field days or workshops.</w:t>
            </w:r>
          </w:p>
          <w:p w14:paraId="0CC4E900" w14:textId="77777777" w:rsidR="007D7FF3" w:rsidRPr="00E33464" w:rsidRDefault="007D7FF3" w:rsidP="001A52BF">
            <w:pPr>
              <w:autoSpaceDE w:val="0"/>
              <w:autoSpaceDN w:val="0"/>
              <w:adjustRightInd w:val="0"/>
              <w:rPr>
                <w:rFonts w:eastAsia="DejaVuSans" w:cs="DejaVuSans"/>
              </w:rPr>
            </w:pPr>
          </w:p>
          <w:p w14:paraId="792B5B2C"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The idea of participation embodies the principle of a collective responsibility for ensuring the organic</w:t>
            </w:r>
            <w:r w:rsidR="007D7FF3" w:rsidRPr="00E33464">
              <w:rPr>
                <w:rFonts w:eastAsia="DejaVuSans" w:cs="DejaVuSans"/>
              </w:rPr>
              <w:t xml:space="preserve"> </w:t>
            </w:r>
            <w:r w:rsidRPr="00E33464">
              <w:rPr>
                <w:rFonts w:eastAsia="DejaVuSans" w:cs="DejaVuSans"/>
              </w:rPr>
              <w:t>integrity of the PGS. This collective responsibility is reflected through :</w:t>
            </w:r>
          </w:p>
          <w:p w14:paraId="0F558D57" w14:textId="77777777" w:rsidR="001A52BF" w:rsidRPr="00E33464" w:rsidRDefault="001A52BF" w:rsidP="00E33464">
            <w:pPr>
              <w:pStyle w:val="ListParagraph"/>
              <w:numPr>
                <w:ilvl w:val="0"/>
                <w:numId w:val="23"/>
              </w:numPr>
              <w:autoSpaceDE w:val="0"/>
              <w:autoSpaceDN w:val="0"/>
              <w:adjustRightInd w:val="0"/>
              <w:rPr>
                <w:rFonts w:eastAsia="DejaVuSans" w:cs="DejaVuSans"/>
              </w:rPr>
            </w:pPr>
            <w:r w:rsidRPr="00E33464">
              <w:rPr>
                <w:rFonts w:eastAsia="DejaVuSans" w:cs="DejaVuSans"/>
              </w:rPr>
              <w:t>Shared ownership of the PGS</w:t>
            </w:r>
          </w:p>
          <w:p w14:paraId="601BFAE0" w14:textId="77777777" w:rsidR="001A52BF" w:rsidRPr="00E33464" w:rsidRDefault="001A52BF" w:rsidP="00E33464">
            <w:pPr>
              <w:pStyle w:val="ListParagraph"/>
              <w:numPr>
                <w:ilvl w:val="0"/>
                <w:numId w:val="23"/>
              </w:numPr>
              <w:autoSpaceDE w:val="0"/>
              <w:autoSpaceDN w:val="0"/>
              <w:adjustRightInd w:val="0"/>
              <w:rPr>
                <w:rFonts w:eastAsia="DejaVuSans" w:cs="DejaVuSans"/>
              </w:rPr>
            </w:pPr>
            <w:r w:rsidRPr="00E33464">
              <w:rPr>
                <w:rFonts w:eastAsia="DejaVuSans" w:cs="DejaVuSans"/>
              </w:rPr>
              <w:t>Stakeholder engagement in the development process</w:t>
            </w:r>
          </w:p>
          <w:p w14:paraId="2C744D07" w14:textId="77777777" w:rsidR="001A52BF" w:rsidRPr="00E33464" w:rsidRDefault="001A52BF" w:rsidP="00E33464">
            <w:pPr>
              <w:pStyle w:val="ListParagraph"/>
              <w:numPr>
                <w:ilvl w:val="0"/>
                <w:numId w:val="23"/>
              </w:numPr>
              <w:autoSpaceDE w:val="0"/>
              <w:autoSpaceDN w:val="0"/>
              <w:adjustRightInd w:val="0"/>
              <w:rPr>
                <w:rFonts w:eastAsia="DejaVuSans" w:cs="DejaVuSans"/>
              </w:rPr>
            </w:pPr>
            <w:r w:rsidRPr="00E33464">
              <w:rPr>
                <w:rFonts w:eastAsia="DejaVuSans" w:cs="DejaVuSans"/>
              </w:rPr>
              <w:t>Understanding of how the system works</w:t>
            </w:r>
          </w:p>
          <w:p w14:paraId="04BBBD5E" w14:textId="77777777" w:rsidR="00C263B5" w:rsidRPr="00E33464" w:rsidRDefault="001A52BF" w:rsidP="00E33464">
            <w:pPr>
              <w:pStyle w:val="ListParagraph"/>
              <w:numPr>
                <w:ilvl w:val="0"/>
                <w:numId w:val="23"/>
              </w:numPr>
              <w:rPr>
                <w:rFonts w:eastAsia="DejaVuSans" w:cs="DejaVuSans"/>
              </w:rPr>
            </w:pPr>
            <w:r w:rsidRPr="00E33464">
              <w:rPr>
                <w:rFonts w:eastAsia="DejaVuSans" w:cs="DejaVuSans"/>
              </w:rPr>
              <w:t>Direct communication between producers and consumers and other stakeholders</w:t>
            </w:r>
          </w:p>
          <w:p w14:paraId="315C7EFD" w14:textId="77777777" w:rsidR="001A52BF" w:rsidRPr="00E33464" w:rsidRDefault="001A52BF" w:rsidP="001A52BF">
            <w:pPr>
              <w:rPr>
                <w:rFonts w:eastAsia="DejaVuSans" w:cs="DejaVuSans"/>
              </w:rPr>
            </w:pPr>
          </w:p>
          <w:p w14:paraId="20982A2F"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These principles are used to guide both production standards an</w:t>
            </w:r>
            <w:r w:rsidR="007D7FF3" w:rsidRPr="00E33464">
              <w:rPr>
                <w:rFonts w:eastAsia="DejaVuSans" w:cs="DejaVuSans"/>
              </w:rPr>
              <w:t xml:space="preserve">d the rules of how the PGS will </w:t>
            </w:r>
            <w:r w:rsidRPr="00E33464">
              <w:rPr>
                <w:rFonts w:eastAsia="DejaVuSans" w:cs="DejaVuSans"/>
              </w:rPr>
              <w:t xml:space="preserve">operate. The vision can embrace organic production goals as well </w:t>
            </w:r>
            <w:r w:rsidR="007D7FF3" w:rsidRPr="00E33464">
              <w:rPr>
                <w:rFonts w:eastAsia="DejaVuSans" w:cs="DejaVuSans"/>
              </w:rPr>
              <w:t xml:space="preserve">as goals relating to standards, </w:t>
            </w:r>
            <w:r w:rsidRPr="00E33464">
              <w:rPr>
                <w:rFonts w:eastAsia="DejaVuSans" w:cs="DejaVuSans"/>
              </w:rPr>
              <w:t>social justice, fair trade, respect for ecosystems, the autonomy o</w:t>
            </w:r>
            <w:r w:rsidR="007D7FF3" w:rsidRPr="00E33464">
              <w:rPr>
                <w:rFonts w:eastAsia="DejaVuSans" w:cs="DejaVuSans"/>
              </w:rPr>
              <w:t xml:space="preserve">f local communities, cultural </w:t>
            </w:r>
            <w:r w:rsidRPr="00E33464">
              <w:rPr>
                <w:rFonts w:eastAsia="DejaVuSans" w:cs="DejaVuSans"/>
              </w:rPr>
              <w:t>differences etc.</w:t>
            </w:r>
            <w:r w:rsidR="00F271EC">
              <w:rPr>
                <w:rFonts w:eastAsia="DejaVuSans" w:cs="DejaVuSans"/>
              </w:rPr>
              <w:t xml:space="preserve"> </w:t>
            </w:r>
            <w:r w:rsidRPr="00E33464">
              <w:rPr>
                <w:rFonts w:eastAsia="DejaVuSans" w:cs="DejaVuSans"/>
              </w:rPr>
              <w:t>(IFOAM PGS Guidelines, 2008)</w:t>
            </w:r>
          </w:p>
          <w:p w14:paraId="08971336" w14:textId="77777777" w:rsidR="007D7FF3" w:rsidRPr="00E33464" w:rsidRDefault="007D7FF3" w:rsidP="001A52BF">
            <w:pPr>
              <w:autoSpaceDE w:val="0"/>
              <w:autoSpaceDN w:val="0"/>
              <w:adjustRightInd w:val="0"/>
              <w:rPr>
                <w:rFonts w:eastAsia="DejaVuSans" w:cs="DejaVuSans"/>
              </w:rPr>
            </w:pPr>
          </w:p>
          <w:p w14:paraId="26C8B2B2" w14:textId="58825425" w:rsidR="001A52BF" w:rsidRPr="00E33464" w:rsidRDefault="001A52BF" w:rsidP="001A52BF">
            <w:pPr>
              <w:autoSpaceDE w:val="0"/>
              <w:autoSpaceDN w:val="0"/>
              <w:adjustRightInd w:val="0"/>
              <w:rPr>
                <w:rFonts w:eastAsia="DejaVuSans" w:cs="DejaVuSans"/>
              </w:rPr>
            </w:pPr>
            <w:r w:rsidRPr="00E33464">
              <w:rPr>
                <w:rFonts w:eastAsia="DejaVuSans" w:cs="DejaVuSans"/>
              </w:rPr>
              <w:t>The process of empowerment and community ownership embodied i</w:t>
            </w:r>
            <w:r w:rsidR="007D7FF3" w:rsidRPr="00E33464">
              <w:rPr>
                <w:rFonts w:eastAsia="DejaVuSans" w:cs="DejaVuSans"/>
              </w:rPr>
              <w:t xml:space="preserve">n PGS has strong synergies with </w:t>
            </w:r>
            <w:r w:rsidRPr="00E33464">
              <w:rPr>
                <w:rFonts w:eastAsia="DejaVuSans" w:cs="DejaVuSans"/>
              </w:rPr>
              <w:t>community centred development approaches and helps ens</w:t>
            </w:r>
            <w:r w:rsidR="007D7FF3" w:rsidRPr="00E33464">
              <w:rPr>
                <w:rFonts w:eastAsia="DejaVuSans" w:cs="DejaVuSans"/>
              </w:rPr>
              <w:t xml:space="preserve">ure sustainability of outcomes. </w:t>
            </w:r>
            <w:r w:rsidRPr="00E33464">
              <w:rPr>
                <w:rFonts w:eastAsia="DejaVuSans" w:cs="DejaVuSans"/>
              </w:rPr>
              <w:t xml:space="preserve">Additionally, UNDP will work closely with the implementing </w:t>
            </w:r>
            <w:r w:rsidR="007D7FF3" w:rsidRPr="00E33464">
              <w:rPr>
                <w:rFonts w:eastAsia="DejaVuSans" w:cs="DejaVuSans"/>
              </w:rPr>
              <w:t xml:space="preserve">partner POETCom, which adopts a </w:t>
            </w:r>
            <w:r w:rsidRPr="00E33464">
              <w:rPr>
                <w:rFonts w:eastAsia="DejaVuSans" w:cs="DejaVuSans"/>
              </w:rPr>
              <w:t>Monitoring Evaluation and Learning Framework (MEL) approach to mo</w:t>
            </w:r>
            <w:r w:rsidR="007D7FF3" w:rsidRPr="00E33464">
              <w:rPr>
                <w:rFonts w:eastAsia="DejaVuSans" w:cs="DejaVuSans"/>
              </w:rPr>
              <w:t xml:space="preserve">nitoring and evaluation that is </w:t>
            </w:r>
            <w:r w:rsidRPr="00E33464">
              <w:rPr>
                <w:rFonts w:eastAsia="DejaVuSans" w:cs="DejaVuSans"/>
              </w:rPr>
              <w:t>based on a programme logic.</w:t>
            </w:r>
            <w:r w:rsidR="00F62EC5">
              <w:rPr>
                <w:rFonts w:eastAsia="DejaVuSans" w:cs="DejaVuSans"/>
              </w:rPr>
              <w:t xml:space="preserve"> </w:t>
            </w:r>
            <w:r w:rsidRPr="00E33464">
              <w:rPr>
                <w:rFonts w:eastAsia="DejaVuSans" w:cs="DejaVuSans"/>
              </w:rPr>
              <w:t xml:space="preserve"> </w:t>
            </w:r>
          </w:p>
          <w:p w14:paraId="7C7C135A" w14:textId="77777777" w:rsidR="007D7FF3" w:rsidRPr="00E33464" w:rsidRDefault="007D7FF3" w:rsidP="001A52BF">
            <w:pPr>
              <w:autoSpaceDE w:val="0"/>
              <w:autoSpaceDN w:val="0"/>
              <w:adjustRightInd w:val="0"/>
              <w:rPr>
                <w:rFonts w:eastAsia="DejaVuSans" w:cs="DejaVuSans"/>
              </w:rPr>
            </w:pPr>
          </w:p>
          <w:p w14:paraId="3EFF68D8" w14:textId="77777777" w:rsidR="00C263B5" w:rsidRPr="00E33464" w:rsidRDefault="001A52BF" w:rsidP="00E33464">
            <w:pPr>
              <w:autoSpaceDE w:val="0"/>
              <w:autoSpaceDN w:val="0"/>
              <w:adjustRightInd w:val="0"/>
            </w:pPr>
            <w:r w:rsidRPr="00E33464">
              <w:rPr>
                <w:rFonts w:eastAsia="DejaVuSans" w:cs="DejaVuSans"/>
              </w:rPr>
              <w:t>The project will also identify and establishing partnerships</w:t>
            </w:r>
            <w:r w:rsidR="007D7FF3" w:rsidRPr="00E33464">
              <w:rPr>
                <w:rFonts w:eastAsia="DejaVuSans" w:cs="DejaVuSans"/>
              </w:rPr>
              <w:t xml:space="preserve"> with private companies such as hotels, </w:t>
            </w:r>
            <w:r w:rsidRPr="00E33464">
              <w:rPr>
                <w:rFonts w:eastAsia="DejaVuSans" w:cs="DejaVuSans"/>
              </w:rPr>
              <w:t>restaurants, food processors, food exporters and other niche markets that are interested in buying</w:t>
            </w:r>
            <w:r w:rsidR="007D7FF3" w:rsidRPr="00E33464">
              <w:rPr>
                <w:rFonts w:eastAsia="DejaVuSans" w:cs="DejaVuSans"/>
              </w:rPr>
              <w:t xml:space="preserve"> </w:t>
            </w:r>
            <w:r w:rsidRPr="00E33464">
              <w:rPr>
                <w:rFonts w:eastAsia="DejaVuSans" w:cs="DejaVuSans"/>
              </w:rPr>
              <w:t>organic products from the identified youth groups. This is part of the exit strategy to sustain the</w:t>
            </w:r>
            <w:r w:rsidR="007D7FF3" w:rsidRPr="00E33464">
              <w:rPr>
                <w:rFonts w:eastAsia="DejaVuSans" w:cs="DejaVuSans"/>
              </w:rPr>
              <w:t xml:space="preserve"> </w:t>
            </w:r>
            <w:r w:rsidRPr="00E33464">
              <w:rPr>
                <w:rFonts w:eastAsia="DejaVuSans" w:cs="DejaVuSans"/>
              </w:rPr>
              <w:t>organic farming operations achieved by the project once the project comes to an end.</w:t>
            </w:r>
          </w:p>
        </w:tc>
      </w:tr>
      <w:tr w:rsidR="00C263B5" w:rsidRPr="00A76B7E" w14:paraId="0632368D" w14:textId="77777777" w:rsidTr="00A90B49">
        <w:tc>
          <w:tcPr>
            <w:tcW w:w="9846" w:type="dxa"/>
            <w:shd w:val="clear" w:color="auto" w:fill="F2F2F2" w:themeFill="background1" w:themeFillShade="F2"/>
          </w:tcPr>
          <w:p w14:paraId="3A7A7047" w14:textId="00E0EE3B" w:rsidR="00C263B5" w:rsidRPr="00A76B7E" w:rsidRDefault="00C263B5" w:rsidP="003A4FF8">
            <w:pPr>
              <w:spacing w:before="60" w:after="60"/>
              <w:ind w:right="175"/>
              <w:jc w:val="both"/>
              <w:rPr>
                <w:sz w:val="20"/>
                <w:szCs w:val="20"/>
              </w:rPr>
            </w:pPr>
            <w:r w:rsidRPr="00A76B7E">
              <w:rPr>
                <w:b/>
                <w:bCs/>
              </w:rPr>
              <w:t xml:space="preserve">Justification of the Joint Programme modality. </w:t>
            </w:r>
          </w:p>
        </w:tc>
      </w:tr>
      <w:tr w:rsidR="00C263B5" w:rsidRPr="00A76B7E" w14:paraId="67E0CC93" w14:textId="77777777" w:rsidTr="00A90B49">
        <w:tc>
          <w:tcPr>
            <w:tcW w:w="9846" w:type="dxa"/>
            <w:shd w:val="clear" w:color="auto" w:fill="FFFFFF" w:themeFill="background1"/>
          </w:tcPr>
          <w:p w14:paraId="4F638222"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 xml:space="preserve">Addressing the challenge of youth unemployment is a complex process. </w:t>
            </w:r>
            <w:r w:rsidR="007D7FF3" w:rsidRPr="00E33464">
              <w:rPr>
                <w:rFonts w:eastAsia="DejaVuSans" w:cs="DejaVuSans"/>
              </w:rPr>
              <w:t xml:space="preserve">It requires political willpower </w:t>
            </w:r>
            <w:r w:rsidRPr="00E33464">
              <w:rPr>
                <w:rFonts w:eastAsia="DejaVuSans" w:cs="DejaVuSans"/>
              </w:rPr>
              <w:t>and strategic inputs coordinated with actors in both the economic and social sectors. It also requires</w:t>
            </w:r>
            <w:r w:rsidR="007D7FF3" w:rsidRPr="00E33464">
              <w:rPr>
                <w:rFonts w:eastAsia="DejaVuSans" w:cs="DejaVuSans"/>
              </w:rPr>
              <w:t xml:space="preserve"> </w:t>
            </w:r>
            <w:r w:rsidRPr="00E33464">
              <w:rPr>
                <w:rFonts w:eastAsia="DejaVuSans" w:cs="DejaVuSans"/>
              </w:rPr>
              <w:t>support from different areas of technical expertise, including in the agricultural sector, in private</w:t>
            </w:r>
            <w:r w:rsidR="007D7FF3" w:rsidRPr="00E33464">
              <w:rPr>
                <w:rFonts w:eastAsia="DejaVuSans" w:cs="DejaVuSans"/>
              </w:rPr>
              <w:t xml:space="preserve"> </w:t>
            </w:r>
            <w:r w:rsidRPr="00E33464">
              <w:rPr>
                <w:rFonts w:eastAsia="DejaVuSans" w:cs="DejaVuSans"/>
              </w:rPr>
              <w:t>sector small business development, in labour legislation and employment policy, and in inclusive</w:t>
            </w:r>
            <w:r w:rsidR="007D7FF3" w:rsidRPr="00E33464">
              <w:rPr>
                <w:rFonts w:eastAsia="DejaVuSans" w:cs="DejaVuSans"/>
              </w:rPr>
              <w:t xml:space="preserve"> </w:t>
            </w:r>
            <w:r w:rsidRPr="00E33464">
              <w:rPr>
                <w:rFonts w:eastAsia="DejaVuSans" w:cs="DejaVuSans"/>
              </w:rPr>
              <w:t>youth development.</w:t>
            </w:r>
          </w:p>
          <w:p w14:paraId="3784340F" w14:textId="77777777" w:rsidR="007D7FF3" w:rsidRPr="00E33464" w:rsidRDefault="007D7FF3" w:rsidP="001A52BF">
            <w:pPr>
              <w:autoSpaceDE w:val="0"/>
              <w:autoSpaceDN w:val="0"/>
              <w:adjustRightInd w:val="0"/>
              <w:rPr>
                <w:rFonts w:eastAsia="DejaVuSans" w:cs="DejaVuSans"/>
              </w:rPr>
            </w:pPr>
          </w:p>
          <w:p w14:paraId="40F845D9" w14:textId="11C8368B" w:rsidR="0089230A" w:rsidRDefault="001A52BF" w:rsidP="0089230A">
            <w:pPr>
              <w:autoSpaceDE w:val="0"/>
              <w:autoSpaceDN w:val="0"/>
              <w:adjustRightInd w:val="0"/>
              <w:rPr>
                <w:rFonts w:eastAsia="DejaVuSans" w:cs="DejaVuSans"/>
              </w:rPr>
            </w:pPr>
            <w:r w:rsidRPr="00E33464">
              <w:rPr>
                <w:rFonts w:eastAsia="DejaVuSans" w:cs="DejaVuSans"/>
              </w:rPr>
              <w:lastRenderedPageBreak/>
              <w:t>The Joint Programme modality approach is most approp</w:t>
            </w:r>
            <w:r w:rsidR="007D7FF3" w:rsidRPr="00E33464">
              <w:rPr>
                <w:rFonts w:eastAsia="DejaVuSans" w:cs="DejaVuSans"/>
              </w:rPr>
              <w:t xml:space="preserve">riate to ensure the impact on </w:t>
            </w:r>
            <w:r w:rsidRPr="00E33464">
              <w:rPr>
                <w:rFonts w:eastAsia="DejaVuSans" w:cs="DejaVuSans"/>
              </w:rPr>
              <w:t>employment</w:t>
            </w:r>
            <w:r w:rsidR="007D7FF3" w:rsidRPr="00E33464">
              <w:rPr>
                <w:rFonts w:eastAsia="DejaVuSans" w:cs="DejaVuSans"/>
              </w:rPr>
              <w:t xml:space="preserve"> seeking </w:t>
            </w:r>
            <w:r w:rsidRPr="00E33464">
              <w:rPr>
                <w:rFonts w:eastAsia="DejaVuSans" w:cs="DejaVuSans"/>
              </w:rPr>
              <w:t xml:space="preserve">youth is maximized and the successful initiatives can </w:t>
            </w:r>
            <w:r w:rsidR="007D7FF3" w:rsidRPr="00E33464">
              <w:rPr>
                <w:rFonts w:eastAsia="DejaVuSans" w:cs="DejaVuSans"/>
              </w:rPr>
              <w:t xml:space="preserve">be mainstreamed into government </w:t>
            </w:r>
            <w:r w:rsidRPr="00E33464">
              <w:rPr>
                <w:rFonts w:eastAsia="DejaVuSans" w:cs="DejaVuSans"/>
              </w:rPr>
              <w:t>policies and programmes, scaled-up and sustained into the long term.</w:t>
            </w:r>
            <w:r w:rsidR="00F271EC">
              <w:rPr>
                <w:rFonts w:eastAsia="DejaVuSans" w:cs="DejaVuSans"/>
              </w:rPr>
              <w:t xml:space="preserve">  </w:t>
            </w:r>
            <w:r w:rsidRPr="00E33464">
              <w:rPr>
                <w:rFonts w:eastAsia="DejaVuSans" w:cs="DejaVuSans"/>
              </w:rPr>
              <w:t>Each participating UN organisation brings its distinct technical expe</w:t>
            </w:r>
            <w:r w:rsidR="007D7FF3" w:rsidRPr="00E33464">
              <w:rPr>
                <w:rFonts w:eastAsia="DejaVuSans" w:cs="DejaVuSans"/>
              </w:rPr>
              <w:t xml:space="preserve">rtise and comparative advantage </w:t>
            </w:r>
            <w:r w:rsidRPr="00E33464">
              <w:rPr>
                <w:rFonts w:eastAsia="DejaVuSans" w:cs="DejaVuSans"/>
              </w:rPr>
              <w:t>to the design, implementation, monitoring and evaluation of the Joint Programme</w:t>
            </w:r>
            <w:r w:rsidRPr="00CD72AF">
              <w:rPr>
                <w:rFonts w:eastAsia="DejaVuSans" w:cs="DejaVuSans"/>
              </w:rPr>
              <w:t>.</w:t>
            </w:r>
            <w:r w:rsidR="0089230A" w:rsidRPr="00CD72AF">
              <w:rPr>
                <w:rFonts w:eastAsia="DejaVuSans" w:cs="DejaVuSans"/>
              </w:rPr>
              <w:t xml:space="preserve"> The JP would ensure greater synergies and no risk of duplication amongst participating entities.</w:t>
            </w:r>
          </w:p>
          <w:p w14:paraId="7F6C4B8A" w14:textId="77777777" w:rsidR="00E33464" w:rsidRPr="00E33464" w:rsidRDefault="00E33464" w:rsidP="001A52BF">
            <w:pPr>
              <w:autoSpaceDE w:val="0"/>
              <w:autoSpaceDN w:val="0"/>
              <w:adjustRightInd w:val="0"/>
              <w:rPr>
                <w:rFonts w:eastAsia="DejaVuSans" w:cs="DejaVuSans"/>
              </w:rPr>
            </w:pPr>
          </w:p>
          <w:p w14:paraId="279CE7D5" w14:textId="7FAE7C4F" w:rsidR="007D7FF3" w:rsidRDefault="001A52BF" w:rsidP="001A52BF">
            <w:pPr>
              <w:autoSpaceDE w:val="0"/>
              <w:autoSpaceDN w:val="0"/>
              <w:adjustRightInd w:val="0"/>
              <w:rPr>
                <w:rFonts w:eastAsia="DejaVuSans" w:cs="DejaVuSans"/>
              </w:rPr>
            </w:pPr>
            <w:r w:rsidRPr="00E33464">
              <w:rPr>
                <w:rFonts w:eastAsia="DejaVuSans" w:cs="DejaVuSans"/>
              </w:rPr>
              <w:t>UNDP will be the lead UN agency and will provide strategic leader</w:t>
            </w:r>
            <w:r w:rsidR="007D7FF3" w:rsidRPr="00E33464">
              <w:rPr>
                <w:rFonts w:eastAsia="DejaVuSans" w:cs="DejaVuSans"/>
              </w:rPr>
              <w:t xml:space="preserve">ship of the Joint Programme. In </w:t>
            </w:r>
            <w:r w:rsidRPr="00E33464">
              <w:rPr>
                <w:rFonts w:eastAsia="DejaVuSans" w:cs="DejaVuSans"/>
              </w:rPr>
              <w:t>addition, UNDP will bring its expertise on private sector-led growth,</w:t>
            </w:r>
            <w:r w:rsidR="007D7FF3" w:rsidRPr="00E33464">
              <w:rPr>
                <w:rFonts w:eastAsia="DejaVuSans" w:cs="DejaVuSans"/>
              </w:rPr>
              <w:t xml:space="preserve"> small business development and </w:t>
            </w:r>
            <w:r w:rsidRPr="00E33464">
              <w:rPr>
                <w:rFonts w:eastAsia="DejaVuSans" w:cs="DejaVuSans"/>
              </w:rPr>
              <w:t>PPP modality to the Joint Programme. UNDP will also ensure that ge</w:t>
            </w:r>
            <w:r w:rsidR="007D7FF3" w:rsidRPr="00E33464">
              <w:rPr>
                <w:rFonts w:eastAsia="DejaVuSans" w:cs="DejaVuSans"/>
              </w:rPr>
              <w:t xml:space="preserve">nder equality and inclusiveness </w:t>
            </w:r>
            <w:r w:rsidRPr="00E33464">
              <w:rPr>
                <w:rFonts w:eastAsia="DejaVuSans" w:cs="DejaVuSans"/>
              </w:rPr>
              <w:t>of marginalized youth is mainstreamed throughout the design and implementation phase.</w:t>
            </w:r>
            <w:r w:rsidR="00F271EC">
              <w:rPr>
                <w:rFonts w:eastAsia="DejaVuSans" w:cs="DejaVuSans"/>
              </w:rPr>
              <w:t xml:space="preserve">  </w:t>
            </w:r>
            <w:r w:rsidRPr="00E33464">
              <w:rPr>
                <w:rFonts w:eastAsia="DejaVuSans" w:cs="DejaVuSans"/>
              </w:rPr>
              <w:t xml:space="preserve">UNDP will also provide leadership to the Joint Programme on </w:t>
            </w:r>
            <w:r w:rsidR="007D7FF3" w:rsidRPr="00E33464">
              <w:rPr>
                <w:rFonts w:eastAsia="DejaVuSans" w:cs="DejaVuSans"/>
              </w:rPr>
              <w:t xml:space="preserve">partnership with the government </w:t>
            </w:r>
            <w:r w:rsidRPr="00E33464">
              <w:rPr>
                <w:rFonts w:eastAsia="DejaVuSans" w:cs="DejaVuSans"/>
              </w:rPr>
              <w:t>ministries, thereby ensuring the activities will be mainstre</w:t>
            </w:r>
            <w:r w:rsidR="007D7FF3" w:rsidRPr="00E33464">
              <w:rPr>
                <w:rFonts w:eastAsia="DejaVuSans" w:cs="DejaVuSans"/>
              </w:rPr>
              <w:t xml:space="preserve">amed into national policies and </w:t>
            </w:r>
            <w:r w:rsidRPr="00E33464">
              <w:rPr>
                <w:rFonts w:eastAsia="DejaVuSans" w:cs="DejaVuSans"/>
              </w:rPr>
              <w:t>public</w:t>
            </w:r>
            <w:r w:rsidR="007D7FF3" w:rsidRPr="00E33464">
              <w:rPr>
                <w:rFonts w:eastAsia="DejaVuSans" w:cs="DejaVuSans"/>
              </w:rPr>
              <w:t xml:space="preserve"> sector </w:t>
            </w:r>
            <w:r w:rsidR="00E33464">
              <w:rPr>
                <w:rFonts w:eastAsia="DejaVuSans" w:cs="DejaVuSans"/>
              </w:rPr>
              <w:t>programmes.</w:t>
            </w:r>
          </w:p>
          <w:p w14:paraId="4976923F" w14:textId="77777777" w:rsidR="00E33464" w:rsidRPr="00E33464" w:rsidRDefault="00E33464" w:rsidP="001A52BF">
            <w:pPr>
              <w:autoSpaceDE w:val="0"/>
              <w:autoSpaceDN w:val="0"/>
              <w:adjustRightInd w:val="0"/>
              <w:rPr>
                <w:rFonts w:eastAsia="DejaVuSans" w:cs="DejaVuSans"/>
              </w:rPr>
            </w:pPr>
          </w:p>
          <w:p w14:paraId="64D559BE" w14:textId="364E4338" w:rsidR="008D35D3" w:rsidRPr="008D35D3" w:rsidRDefault="008D35D3">
            <w:pPr>
              <w:autoSpaceDE w:val="0"/>
              <w:autoSpaceDN w:val="0"/>
              <w:adjustRightInd w:val="0"/>
              <w:rPr>
                <w:rFonts w:eastAsia="DejaVuSans" w:cs="DejaVuSans"/>
              </w:rPr>
            </w:pPr>
            <w:r>
              <w:rPr>
                <w:rFonts w:eastAsia="DejaVuSans" w:cs="DejaVuSans"/>
              </w:rPr>
              <w:t xml:space="preserve">IFAD </w:t>
            </w:r>
            <w:r w:rsidR="001A52BF" w:rsidRPr="00E33464">
              <w:rPr>
                <w:rFonts w:eastAsia="DejaVuSans" w:cs="DejaVuSans"/>
              </w:rPr>
              <w:t>will be the lead UN agency in the agricultural co</w:t>
            </w:r>
            <w:r w:rsidR="007D7FF3" w:rsidRPr="00E33464">
              <w:rPr>
                <w:rFonts w:eastAsia="DejaVuSans" w:cs="DejaVuSans"/>
              </w:rPr>
              <w:t xml:space="preserve">mponent of the Joint Programme, </w:t>
            </w:r>
            <w:r w:rsidR="001A52BF" w:rsidRPr="00E33464">
              <w:rPr>
                <w:rFonts w:eastAsia="DejaVuSans" w:cs="DejaVuSans"/>
              </w:rPr>
              <w:t xml:space="preserve">providing technical support to POETcom with </w:t>
            </w:r>
            <w:r w:rsidR="00F271EC">
              <w:rPr>
                <w:rFonts w:eastAsia="DejaVuSans" w:cs="DejaVuSans"/>
              </w:rPr>
              <w:t>their</w:t>
            </w:r>
            <w:r w:rsidR="001A52BF" w:rsidRPr="00E33464">
              <w:rPr>
                <w:rFonts w:eastAsia="DejaVuSans" w:cs="DejaVuSans"/>
              </w:rPr>
              <w:t xml:space="preserve"> scale</w:t>
            </w:r>
            <w:r w:rsidR="00F271EC">
              <w:rPr>
                <w:rFonts w:eastAsia="DejaVuSans" w:cs="DejaVuSans"/>
              </w:rPr>
              <w:t>d</w:t>
            </w:r>
            <w:r w:rsidR="001A52BF" w:rsidRPr="00E33464">
              <w:rPr>
                <w:rFonts w:eastAsia="DejaVuSans" w:cs="DejaVuSans"/>
              </w:rPr>
              <w:t>-up organic Farm-to-Table programme.</w:t>
            </w:r>
          </w:p>
        </w:tc>
      </w:tr>
      <w:tr w:rsidR="00C263B5" w:rsidRPr="00A76B7E" w14:paraId="4C8FB8C2" w14:textId="77777777" w:rsidTr="00A90B49">
        <w:tc>
          <w:tcPr>
            <w:tcW w:w="9846" w:type="dxa"/>
            <w:shd w:val="clear" w:color="auto" w:fill="F2F2F2" w:themeFill="background1" w:themeFillShade="F2"/>
          </w:tcPr>
          <w:p w14:paraId="24437FEF" w14:textId="6EC3967D" w:rsidR="00C263B5" w:rsidRPr="00A76B7E" w:rsidRDefault="00C263B5" w:rsidP="004E75D0">
            <w:r w:rsidRPr="00A76B7E">
              <w:rPr>
                <w:b/>
                <w:bCs/>
              </w:rPr>
              <w:lastRenderedPageBreak/>
              <w:t>Regions of intervention</w:t>
            </w:r>
            <w:r w:rsidR="00960A24" w:rsidRPr="00A76B7E">
              <w:rPr>
                <w:bCs/>
              </w:rPr>
              <w:t xml:space="preserve">. </w:t>
            </w:r>
          </w:p>
        </w:tc>
      </w:tr>
      <w:tr w:rsidR="00C263B5" w:rsidRPr="00A76B7E" w14:paraId="72DE1ABE" w14:textId="77777777" w:rsidTr="003A4FF8">
        <w:trPr>
          <w:trHeight w:val="70"/>
        </w:trPr>
        <w:tc>
          <w:tcPr>
            <w:tcW w:w="9846" w:type="dxa"/>
          </w:tcPr>
          <w:p w14:paraId="40AFC883"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Regions for intervention have been selected in collaboration with</w:t>
            </w:r>
            <w:r w:rsidR="007D7FF3" w:rsidRPr="00E33464">
              <w:rPr>
                <w:rFonts w:eastAsia="DejaVuSans" w:cs="DejaVuSans"/>
              </w:rPr>
              <w:t xml:space="preserve"> national implementing agencies </w:t>
            </w:r>
            <w:r w:rsidRPr="00E33464">
              <w:rPr>
                <w:rFonts w:eastAsia="DejaVuSans" w:cs="DejaVuSans"/>
              </w:rPr>
              <w:t>who are familiar with the development challenges and opportunities o</w:t>
            </w:r>
            <w:r w:rsidR="007D7FF3" w:rsidRPr="00E33464">
              <w:rPr>
                <w:rFonts w:eastAsia="DejaVuSans" w:cs="DejaVuSans"/>
              </w:rPr>
              <w:t xml:space="preserve">f their target groups and where </w:t>
            </w:r>
            <w:r w:rsidRPr="00E33464">
              <w:rPr>
                <w:rFonts w:eastAsia="DejaVuSans" w:cs="DejaVuSans"/>
              </w:rPr>
              <w:t>there are existing synergistic initiatives which can be built on. Criteria</w:t>
            </w:r>
            <w:r w:rsidR="007D7FF3" w:rsidRPr="00E33464">
              <w:rPr>
                <w:rFonts w:eastAsia="DejaVuSans" w:cs="DejaVuSans"/>
              </w:rPr>
              <w:t xml:space="preserve"> is based on identified poverty </w:t>
            </w:r>
            <w:r w:rsidRPr="00E33464">
              <w:rPr>
                <w:rFonts w:eastAsia="DejaVuSans" w:cs="DejaVuSans"/>
              </w:rPr>
              <w:t>needs, youth unemployment combined with viable opportunities for establishing sustainable organic</w:t>
            </w:r>
            <w:r w:rsidR="007D7FF3" w:rsidRPr="00E33464">
              <w:rPr>
                <w:rFonts w:eastAsia="DejaVuSans" w:cs="DejaVuSans"/>
              </w:rPr>
              <w:t xml:space="preserve"> </w:t>
            </w:r>
            <w:r w:rsidRPr="00E33464">
              <w:rPr>
                <w:rFonts w:eastAsia="DejaVuSans" w:cs="DejaVuSans"/>
              </w:rPr>
              <w:t>farm to table value chains and other value added products for the tourism industry.</w:t>
            </w:r>
          </w:p>
          <w:p w14:paraId="55A32A2D" w14:textId="77777777" w:rsidR="00263667" w:rsidRDefault="00263667" w:rsidP="001A52BF">
            <w:pPr>
              <w:autoSpaceDE w:val="0"/>
              <w:autoSpaceDN w:val="0"/>
              <w:adjustRightInd w:val="0"/>
              <w:rPr>
                <w:rFonts w:eastAsia="DejaVuSans" w:cs="DejaVuSans"/>
              </w:rPr>
            </w:pPr>
          </w:p>
          <w:p w14:paraId="109BA75A" w14:textId="60712D3F" w:rsidR="001A52BF" w:rsidRPr="00E33464" w:rsidRDefault="007D7FF3" w:rsidP="001A52BF">
            <w:pPr>
              <w:autoSpaceDE w:val="0"/>
              <w:autoSpaceDN w:val="0"/>
              <w:adjustRightInd w:val="0"/>
              <w:rPr>
                <w:rFonts w:eastAsia="DejaVuSans" w:cs="DejaVuSans"/>
              </w:rPr>
            </w:pPr>
            <w:r w:rsidRPr="00DA2FA3">
              <w:rPr>
                <w:rFonts w:eastAsia="DejaVuSans" w:cs="DejaVuSans"/>
              </w:rPr>
              <w:t>For Example in Fiji:</w:t>
            </w:r>
            <w:r w:rsidRPr="00E33464">
              <w:rPr>
                <w:rFonts w:eastAsia="DejaVuSans" w:cs="DejaVuSans"/>
              </w:rPr>
              <w:t xml:space="preserve"> </w:t>
            </w:r>
            <w:r w:rsidR="001A52BF" w:rsidRPr="00E33464">
              <w:rPr>
                <w:rFonts w:eastAsia="DejaVuSans" w:cs="DejaVuSans"/>
              </w:rPr>
              <w:t>Fiji, Ba province</w:t>
            </w:r>
            <w:r w:rsidR="00FC08FA">
              <w:rPr>
                <w:rFonts w:eastAsia="DejaVuSans" w:cs="DejaVuSans"/>
              </w:rPr>
              <w:t>, Macuata province (</w:t>
            </w:r>
            <w:r w:rsidR="00FC08FA" w:rsidRPr="00E33464">
              <w:rPr>
                <w:rFonts w:eastAsia="DejaVuSans" w:cs="DejaVuSans"/>
              </w:rPr>
              <w:t>Labasa</w:t>
            </w:r>
            <w:r w:rsidR="00FC08FA">
              <w:rPr>
                <w:rFonts w:eastAsia="DejaVuSans" w:cs="DejaVuSans"/>
              </w:rPr>
              <w:t xml:space="preserve"> region)</w:t>
            </w:r>
            <w:r w:rsidR="00FC08FA" w:rsidRPr="00E33464">
              <w:rPr>
                <w:rFonts w:eastAsia="DejaVuSans" w:cs="DejaVuSans"/>
              </w:rPr>
              <w:t xml:space="preserve"> &amp; </w:t>
            </w:r>
            <w:r w:rsidR="00FC08FA">
              <w:rPr>
                <w:rFonts w:eastAsia="DejaVuSans" w:cs="DejaVuSans"/>
              </w:rPr>
              <w:t>Nadroga/ Navosa province (</w:t>
            </w:r>
            <w:r w:rsidR="00FC08FA" w:rsidRPr="00E33464">
              <w:rPr>
                <w:rFonts w:eastAsia="DejaVuSans" w:cs="DejaVuSans"/>
              </w:rPr>
              <w:t>Sigatoka Valley</w:t>
            </w:r>
            <w:r w:rsidR="00FC08FA">
              <w:rPr>
                <w:rFonts w:eastAsia="DejaVuSans" w:cs="DejaVuSans"/>
              </w:rPr>
              <w:t xml:space="preserve"> region)</w:t>
            </w:r>
            <w:r w:rsidR="00FC08FA" w:rsidRPr="00E33464">
              <w:rPr>
                <w:rFonts w:eastAsia="DejaVuSans" w:cs="DejaVuSans"/>
              </w:rPr>
              <w:t xml:space="preserve">. </w:t>
            </w:r>
            <w:r w:rsidR="001A52BF" w:rsidRPr="00E33464">
              <w:rPr>
                <w:rFonts w:eastAsia="DejaVuSans" w:cs="DejaVuSans"/>
              </w:rPr>
              <w:t xml:space="preserve">The current official figure for </w:t>
            </w:r>
            <w:r w:rsidR="00C15ABB" w:rsidRPr="00E33464">
              <w:rPr>
                <w:rFonts w:eastAsia="DejaVuSans" w:cs="DejaVuSans"/>
              </w:rPr>
              <w:t xml:space="preserve">incidence of poverty in Fiji is </w:t>
            </w:r>
            <w:r w:rsidR="001A52BF" w:rsidRPr="00E33464">
              <w:rPr>
                <w:rFonts w:eastAsia="DejaVuSans" w:cs="DejaVuSans"/>
              </w:rPr>
              <w:t>45%. Of this, 25% live in Ba</w:t>
            </w:r>
            <w:r w:rsidR="00C15ABB" w:rsidRPr="00E33464">
              <w:rPr>
                <w:rFonts w:eastAsia="DejaVuSans" w:cs="DejaVuSans"/>
              </w:rPr>
              <w:t xml:space="preserve"> province which has the highest </w:t>
            </w:r>
            <w:r w:rsidR="001A52BF" w:rsidRPr="00E33464">
              <w:rPr>
                <w:rFonts w:eastAsia="DejaVuSans" w:cs="DejaVuSans"/>
              </w:rPr>
              <w:t>population density and also the highest</w:t>
            </w:r>
            <w:r w:rsidRPr="00E33464">
              <w:rPr>
                <w:rFonts w:eastAsia="DejaVuSans" w:cs="DejaVuSans"/>
              </w:rPr>
              <w:t xml:space="preserve"> </w:t>
            </w:r>
            <w:r w:rsidR="001A52BF" w:rsidRPr="00E33464">
              <w:rPr>
                <w:rFonts w:eastAsia="DejaVuSans" w:cs="DejaVuSans"/>
              </w:rPr>
              <w:t>percentage of Fiji’s poo</w:t>
            </w:r>
            <w:r w:rsidR="00C15ABB" w:rsidRPr="00E33464">
              <w:rPr>
                <w:rFonts w:eastAsia="DejaVuSans" w:cs="DejaVuSans"/>
              </w:rPr>
              <w:t xml:space="preserve">r. 12% of those classed as poor </w:t>
            </w:r>
            <w:r w:rsidR="001A52BF" w:rsidRPr="00E33464">
              <w:rPr>
                <w:rFonts w:eastAsia="DejaVuSans" w:cs="DejaVuSans"/>
              </w:rPr>
              <w:t>live in Macuat</w:t>
            </w:r>
            <w:r w:rsidRPr="00E33464">
              <w:rPr>
                <w:rFonts w:eastAsia="DejaVuSans" w:cs="DejaVuSans"/>
              </w:rPr>
              <w:t xml:space="preserve">a (Labasa). The Sigatoka Valley </w:t>
            </w:r>
            <w:r w:rsidR="001A52BF" w:rsidRPr="00E33464">
              <w:rPr>
                <w:rFonts w:eastAsia="DejaVuSans" w:cs="DejaVuSans"/>
              </w:rPr>
              <w:t>has good access t</w:t>
            </w:r>
            <w:r w:rsidR="00C15ABB" w:rsidRPr="00E33464">
              <w:rPr>
                <w:rFonts w:eastAsia="DejaVuSans" w:cs="DejaVuSans"/>
              </w:rPr>
              <w:t xml:space="preserve">o the tourist driven markets of </w:t>
            </w:r>
            <w:r w:rsidR="001A52BF" w:rsidRPr="00E33464">
              <w:rPr>
                <w:rFonts w:eastAsia="DejaVuSans" w:cs="DejaVuSans"/>
              </w:rPr>
              <w:t>Fijis west and the decline of the sugar industry is</w:t>
            </w:r>
            <w:r w:rsidRPr="00E33464">
              <w:rPr>
                <w:rFonts w:eastAsia="DejaVuSans" w:cs="DejaVuSans"/>
              </w:rPr>
              <w:t xml:space="preserve"> </w:t>
            </w:r>
            <w:r w:rsidR="001A52BF" w:rsidRPr="00E33464">
              <w:rPr>
                <w:rFonts w:eastAsia="DejaVuSans" w:cs="DejaVuSans"/>
              </w:rPr>
              <w:t>seeing more</w:t>
            </w:r>
            <w:r w:rsidR="00C15ABB" w:rsidRPr="00E33464">
              <w:rPr>
                <w:rFonts w:eastAsia="DejaVuSans" w:cs="DejaVuSans"/>
              </w:rPr>
              <w:t xml:space="preserve"> farmers seek alternative crops </w:t>
            </w:r>
            <w:r w:rsidR="001A52BF" w:rsidRPr="00E33464">
              <w:rPr>
                <w:rFonts w:eastAsia="DejaVuSans" w:cs="DejaVuSans"/>
              </w:rPr>
              <w:t>and livelihoods. FRIEND targets communities that are</w:t>
            </w:r>
            <w:r w:rsidRPr="00E33464">
              <w:rPr>
                <w:rFonts w:eastAsia="DejaVuSans" w:cs="DejaVuSans"/>
              </w:rPr>
              <w:t xml:space="preserve"> </w:t>
            </w:r>
            <w:r w:rsidR="001A52BF" w:rsidRPr="00E33464">
              <w:rPr>
                <w:rFonts w:eastAsia="DejaVuSans" w:cs="DejaVuSans"/>
              </w:rPr>
              <w:t>under-served and marginalised, irre</w:t>
            </w:r>
            <w:r w:rsidR="00C15ABB" w:rsidRPr="00E33464">
              <w:rPr>
                <w:rFonts w:eastAsia="DejaVuSans" w:cs="DejaVuSans"/>
              </w:rPr>
              <w:t xml:space="preserve">spective </w:t>
            </w:r>
            <w:r w:rsidR="001A52BF" w:rsidRPr="00E33464">
              <w:rPr>
                <w:rFonts w:eastAsia="DejaVuSans" w:cs="DejaVuSans"/>
              </w:rPr>
              <w:t>of their race, colour, religion or gender. Most of the</w:t>
            </w:r>
            <w:r w:rsidRPr="00E33464">
              <w:rPr>
                <w:rFonts w:eastAsia="DejaVuSans" w:cs="DejaVuSans"/>
              </w:rPr>
              <w:t xml:space="preserve"> </w:t>
            </w:r>
            <w:r w:rsidR="001A52BF" w:rsidRPr="00E33464">
              <w:rPr>
                <w:rFonts w:eastAsia="DejaVuSans" w:cs="DejaVuSans"/>
              </w:rPr>
              <w:t>benefici</w:t>
            </w:r>
            <w:r w:rsidR="00C15ABB" w:rsidRPr="00E33464">
              <w:rPr>
                <w:rFonts w:eastAsia="DejaVuSans" w:cs="DejaVuSans"/>
              </w:rPr>
              <w:t xml:space="preserve">aries do not have any source of </w:t>
            </w:r>
            <w:r w:rsidR="001A52BF" w:rsidRPr="00E33464">
              <w:rPr>
                <w:rFonts w:eastAsia="DejaVuSans" w:cs="DejaVuSans"/>
              </w:rPr>
              <w:t>regular income or are dependent on other family members</w:t>
            </w:r>
            <w:r w:rsidRPr="00E33464">
              <w:rPr>
                <w:rFonts w:eastAsia="DejaVuSans" w:cs="DejaVuSans"/>
              </w:rPr>
              <w:t xml:space="preserve"> </w:t>
            </w:r>
            <w:r w:rsidR="001A52BF" w:rsidRPr="00E33464">
              <w:rPr>
                <w:rFonts w:eastAsia="DejaVuSans" w:cs="DejaVuSans"/>
              </w:rPr>
              <w:t>who thems</w:t>
            </w:r>
            <w:r w:rsidR="00C15ABB" w:rsidRPr="00E33464">
              <w:rPr>
                <w:rFonts w:eastAsia="DejaVuSans" w:cs="DejaVuSans"/>
              </w:rPr>
              <w:t xml:space="preserve">elves may be casual workers, or </w:t>
            </w:r>
            <w:r w:rsidR="001A52BF" w:rsidRPr="00E33464">
              <w:rPr>
                <w:rFonts w:eastAsia="DejaVuSans" w:cs="DejaVuSans"/>
              </w:rPr>
              <w:t>on low incomes e</w:t>
            </w:r>
            <w:r w:rsidRPr="00E33464">
              <w:rPr>
                <w:rFonts w:eastAsia="DejaVuSans" w:cs="DejaVuSans"/>
              </w:rPr>
              <w:t xml:space="preserve">arning wages averaging $50.00 - </w:t>
            </w:r>
            <w:r w:rsidR="001A52BF" w:rsidRPr="00E33464">
              <w:rPr>
                <w:rFonts w:eastAsia="DejaVuSans" w:cs="DejaVuSans"/>
              </w:rPr>
              <w:t>$100.00 a week. F</w:t>
            </w:r>
            <w:r w:rsidR="00C15ABB" w:rsidRPr="00E33464">
              <w:rPr>
                <w:rFonts w:eastAsia="DejaVuSans" w:cs="DejaVuSans"/>
              </w:rPr>
              <w:t xml:space="preserve">iji trade statistics report the </w:t>
            </w:r>
            <w:r w:rsidR="001A52BF" w:rsidRPr="00E33464">
              <w:rPr>
                <w:rFonts w:eastAsia="DejaVuSans" w:cs="DejaVuSans"/>
              </w:rPr>
              <w:t>value of imported fresh fruit and veg. to have</w:t>
            </w:r>
            <w:r w:rsidRPr="00E33464">
              <w:rPr>
                <w:rFonts w:eastAsia="DejaVuSans" w:cs="DejaVuSans"/>
              </w:rPr>
              <w:t xml:space="preserve"> </w:t>
            </w:r>
            <w:r w:rsidR="001A52BF" w:rsidRPr="00E33464">
              <w:rPr>
                <w:rFonts w:eastAsia="DejaVuSans" w:cs="DejaVuSans"/>
              </w:rPr>
              <w:t>increased from</w:t>
            </w:r>
            <w:r w:rsidR="00DA2FA3">
              <w:rPr>
                <w:rFonts w:eastAsia="DejaVuSans" w:cs="DejaVuSans"/>
              </w:rPr>
              <w:t xml:space="preserve"> </w:t>
            </w:r>
            <w:r w:rsidR="001A52BF" w:rsidRPr="00E33464">
              <w:rPr>
                <w:rFonts w:eastAsia="DejaVuSans" w:cs="DejaVuSans"/>
              </w:rPr>
              <w:t>54.7 million FJD in 2</w:t>
            </w:r>
            <w:r w:rsidR="00C15ABB" w:rsidRPr="00E33464">
              <w:rPr>
                <w:rFonts w:eastAsia="DejaVuSans" w:cs="DejaVuSans"/>
              </w:rPr>
              <w:t xml:space="preserve">004 to 72.3 </w:t>
            </w:r>
            <w:r w:rsidRPr="00E33464">
              <w:rPr>
                <w:rFonts w:eastAsia="DejaVuSans" w:cs="DejaVuSans"/>
              </w:rPr>
              <w:t>Million FJD in 2008</w:t>
            </w:r>
            <w:r w:rsidR="001A52BF" w:rsidRPr="00E33464">
              <w:rPr>
                <w:rFonts w:eastAsia="DejaVuSans" w:cs="DejaVuSans"/>
              </w:rPr>
              <w:t>. Much of this is for the tourism</w:t>
            </w:r>
            <w:r w:rsidRPr="00E33464">
              <w:rPr>
                <w:rFonts w:eastAsia="DejaVuSans" w:cs="DejaVuSans"/>
              </w:rPr>
              <w:t xml:space="preserve"> </w:t>
            </w:r>
            <w:r w:rsidR="001A52BF" w:rsidRPr="00E33464">
              <w:rPr>
                <w:rFonts w:eastAsia="DejaVuSans" w:cs="DejaVuSans"/>
              </w:rPr>
              <w:t xml:space="preserve">industry </w:t>
            </w:r>
            <w:r w:rsidR="00C15ABB" w:rsidRPr="00E33464">
              <w:rPr>
                <w:rFonts w:eastAsia="DejaVuSans" w:cs="DejaVuSans"/>
              </w:rPr>
              <w:t xml:space="preserve">demonstrating the possibilities </w:t>
            </w:r>
            <w:r w:rsidR="001A52BF" w:rsidRPr="00E33464">
              <w:rPr>
                <w:rFonts w:eastAsia="DejaVuSans" w:cs="DejaVuSans"/>
              </w:rPr>
              <w:t xml:space="preserve">for farmers in these regions </w:t>
            </w:r>
            <w:r w:rsidRPr="00E33464">
              <w:rPr>
                <w:rFonts w:eastAsia="DejaVuSans" w:cs="DejaVuSans"/>
              </w:rPr>
              <w:t xml:space="preserve">to benefit from linking to this </w:t>
            </w:r>
            <w:r w:rsidR="001A52BF" w:rsidRPr="00E33464">
              <w:rPr>
                <w:rFonts w:eastAsia="DejaVuSans" w:cs="DejaVuSans"/>
              </w:rPr>
              <w:t>industry.</w:t>
            </w:r>
          </w:p>
          <w:p w14:paraId="3E6FE48A" w14:textId="77777777" w:rsidR="007D7FF3" w:rsidRPr="00E33464" w:rsidRDefault="007D7FF3" w:rsidP="001A52BF">
            <w:pPr>
              <w:autoSpaceDE w:val="0"/>
              <w:autoSpaceDN w:val="0"/>
              <w:adjustRightInd w:val="0"/>
              <w:rPr>
                <w:rFonts w:eastAsia="DejaVuSans" w:cs="DejaVuSans"/>
              </w:rPr>
            </w:pPr>
          </w:p>
          <w:p w14:paraId="659F487D"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FRIEND has offices and production facility in Lautoka (Ba Province) and an office in Labasa, in the</w:t>
            </w:r>
            <w:r w:rsidR="007D7FF3" w:rsidRPr="00E33464">
              <w:rPr>
                <w:rFonts w:eastAsia="DejaVuSans" w:cs="DejaVuSans"/>
              </w:rPr>
              <w:t xml:space="preserve"> </w:t>
            </w:r>
            <w:r w:rsidRPr="00E33464">
              <w:rPr>
                <w:rFonts w:eastAsia="DejaVuSans" w:cs="DejaVuSans"/>
              </w:rPr>
              <w:t>Northern part of Fiji. They are an experienced NGO with well qualified and experienced staff. In 2015</w:t>
            </w:r>
            <w:r w:rsidR="007D7FF3" w:rsidRPr="00E33464">
              <w:rPr>
                <w:rFonts w:eastAsia="DejaVuSans" w:cs="DejaVuSans"/>
              </w:rPr>
              <w:t xml:space="preserve"> </w:t>
            </w:r>
            <w:r w:rsidRPr="00E33464">
              <w:rPr>
                <w:rFonts w:eastAsia="DejaVuSans" w:cs="DejaVuSans"/>
              </w:rPr>
              <w:t>established their organic certification with a small number of growers in Labasa</w:t>
            </w:r>
            <w:r w:rsidR="007D7FF3" w:rsidRPr="00E33464">
              <w:rPr>
                <w:rFonts w:eastAsia="DejaVuSans" w:cs="DejaVuSans"/>
              </w:rPr>
              <w:t xml:space="preserve"> </w:t>
            </w:r>
            <w:r w:rsidRPr="00E33464">
              <w:rPr>
                <w:rFonts w:eastAsia="DejaVuSans" w:cs="DejaVuSans"/>
              </w:rPr>
              <w:t>and Sigatoka with</w:t>
            </w:r>
            <w:r w:rsidR="007D7FF3" w:rsidRPr="00E33464">
              <w:rPr>
                <w:rFonts w:eastAsia="DejaVuSans" w:cs="DejaVuSans"/>
              </w:rPr>
              <w:t xml:space="preserve"> </w:t>
            </w:r>
            <w:r w:rsidRPr="00E33464">
              <w:rPr>
                <w:rFonts w:eastAsia="DejaVuSans" w:cs="DejaVuSans"/>
              </w:rPr>
              <w:t>assistance of POETCom.</w:t>
            </w:r>
          </w:p>
          <w:p w14:paraId="2AACD2C1" w14:textId="77777777" w:rsidR="007D7FF3" w:rsidRPr="00FC08FA" w:rsidRDefault="007D7FF3" w:rsidP="001A52BF">
            <w:pPr>
              <w:rPr>
                <w:rFonts w:eastAsia="DejaVuSans" w:cs="DejaVuSans"/>
              </w:rPr>
            </w:pPr>
          </w:p>
          <w:p w14:paraId="150CA37B" w14:textId="77777777" w:rsidR="00FC08FA" w:rsidRDefault="00FC08FA" w:rsidP="00FC08FA">
            <w:r w:rsidRPr="003A4FF8">
              <w:t xml:space="preserve">Vanuatu was devastated by cyclone Pam early in 2015. Prior to the cyclone 2010 statistics placed basic needs poverty at around 13% in Vanuatu with a further 3% at high risk of falling into basic needs poverty. The cyclone destroyed food and cash crops impacting on food security and livelihoods and exacerbating an already fragile economic situation for many families. </w:t>
            </w:r>
          </w:p>
          <w:p w14:paraId="59F87891" w14:textId="77777777" w:rsidR="004E75D0" w:rsidRDefault="004E75D0" w:rsidP="00FC08FA"/>
          <w:p w14:paraId="7E172BCE" w14:textId="60DDAD5D" w:rsidR="004E75D0" w:rsidRDefault="004E75D0" w:rsidP="004E75D0">
            <w:r>
              <w:t>Following cyclone Pam, UNDP support was</w:t>
            </w:r>
            <w:r w:rsidRPr="004829EF">
              <w:t xml:space="preserve"> </w:t>
            </w:r>
            <w:r>
              <w:t>provided to 1,</w:t>
            </w:r>
            <w:r w:rsidRPr="004829EF">
              <w:t xml:space="preserve">000 men and women short term employment in debris removal and waste management in the most affected communities in Port Vila, Tanna and Shepards </w:t>
            </w:r>
            <w:r w:rsidRPr="004829EF">
              <w:lastRenderedPageBreak/>
              <w:t xml:space="preserve">Islands </w:t>
            </w:r>
            <w:r>
              <w:t xml:space="preserve">with a target of </w:t>
            </w:r>
            <w:r w:rsidRPr="004829EF">
              <w:t>up to 2,500 over 12 months with some transitioning to permanent sustainable livelihoods.</w:t>
            </w:r>
            <w:r>
              <w:t xml:space="preserve">  In addition, UNDP supports climate change adaptation and disaster risk reduction ; together with Care International and other partners such as Live and Learn Environmental Education (LLEE), where the project has set up local Community Disaster Committees in 12 villages. </w:t>
            </w:r>
          </w:p>
          <w:p w14:paraId="2F2AC2D7" w14:textId="77777777" w:rsidR="004E75D0" w:rsidRPr="003A4FF8" w:rsidRDefault="004E75D0" w:rsidP="00FC08FA"/>
          <w:p w14:paraId="0E15BB89" w14:textId="77777777" w:rsidR="00FC08FA" w:rsidRPr="003A4FF8" w:rsidRDefault="00FC08FA" w:rsidP="00FC08FA">
            <w:r w:rsidRPr="003A4FF8">
              <w:t xml:space="preserve">Vanuatu’s formal economy is dominated by the tourism industry. Tourism is estimated to contribute 65 percent of Vanuatu’s Gross Domestic Product, directly and indirectly and the majority of tourism development has occurred on Efate providing extensive opportunities for linking small holder producers to this market through farm to table projects and value adding.  </w:t>
            </w:r>
          </w:p>
          <w:p w14:paraId="72C81D81" w14:textId="77777777" w:rsidR="00FC08FA" w:rsidRPr="003A4FF8" w:rsidRDefault="00FC08FA" w:rsidP="00FC08FA"/>
          <w:p w14:paraId="0220DA8C" w14:textId="77777777" w:rsidR="00FC08FA" w:rsidRPr="003A4FF8" w:rsidRDefault="00FC08FA" w:rsidP="00FC08FA">
            <w:r w:rsidRPr="003A4FF8">
              <w:t xml:space="preserve">The island of Tanna, is well known for its coffee industry,  and Vanuatu is one of the few Pacific islands where hotels and cafes serve almost exclusively locally grown and roasted coffee. The coffee plantations on Tanna were severely damaged during cyclone Pam and require rehabilitation, they also have indicated the aim to move to organic certification adding further value to their product. </w:t>
            </w:r>
          </w:p>
          <w:p w14:paraId="416CE9ED" w14:textId="77777777" w:rsidR="00FC08FA" w:rsidRPr="00FC08FA" w:rsidRDefault="00FC08FA" w:rsidP="00FC08FA">
            <w:pPr>
              <w:autoSpaceDE w:val="0"/>
              <w:autoSpaceDN w:val="0"/>
            </w:pPr>
            <w:r w:rsidRPr="00FC08FA">
              <w:t> </w:t>
            </w:r>
          </w:p>
          <w:p w14:paraId="0A57045E" w14:textId="77777777" w:rsidR="00FC08FA" w:rsidRDefault="00FC08FA" w:rsidP="00FC08FA">
            <w:pPr>
              <w:autoSpaceDE w:val="0"/>
              <w:autoSpaceDN w:val="0"/>
            </w:pPr>
            <w:r w:rsidRPr="003A4FF8">
              <w:t>Farm Support Association (FSA) has offices in Port Vila Efate and work closely with Rural training centres in Tanna and rural areas of Efate. They are an experienced NGO with well qualified and experienced staff including well trained extension staff who provide outreach and support to communities they work with. FSA have been managing an internal control system for organic agriculture for over 5 years working with over 300 growers across Vanuatu.</w:t>
            </w:r>
          </w:p>
          <w:p w14:paraId="7352F814" w14:textId="77777777" w:rsidR="00FC08FA" w:rsidRDefault="00FC08FA" w:rsidP="00FC08FA">
            <w:pPr>
              <w:autoSpaceDE w:val="0"/>
              <w:autoSpaceDN w:val="0"/>
            </w:pPr>
          </w:p>
          <w:p w14:paraId="2272E608" w14:textId="0176AC6B" w:rsidR="00FC08FA" w:rsidRDefault="00FC08FA" w:rsidP="00FC08FA">
            <w:pPr>
              <w:rPr>
                <w:rFonts w:eastAsia="DejaVuSans" w:cs="DejaVuSans"/>
              </w:rPr>
            </w:pPr>
            <w:r>
              <w:rPr>
                <w:rFonts w:eastAsia="DejaVuSans" w:cs="DejaVuSans"/>
              </w:rPr>
              <w:t xml:space="preserve">For Vanuatu, the target regions will be Shefa province (Efate and nearby Shepherd group islands) and Tafea province (Tanna).  These provinces have the highest number of youth at 39% of the population of which 74% reside in the rural areas outside of the two main urban centers of Port Vila and Luganville. The competition for paid urban employment is high due to the relatively small size of the urban centers and therefore only the most skilled and educated end up getting employment on offer. </w:t>
            </w:r>
          </w:p>
          <w:p w14:paraId="2CEF98E0" w14:textId="77777777" w:rsidR="00FC08FA" w:rsidRDefault="00FC08FA" w:rsidP="00FC08FA">
            <w:pPr>
              <w:rPr>
                <w:rFonts w:eastAsia="DejaVuSans" w:cs="DejaVuSans"/>
              </w:rPr>
            </w:pPr>
          </w:p>
          <w:p w14:paraId="7EC8864A" w14:textId="77777777" w:rsidR="00FC08FA" w:rsidRDefault="00FC08FA" w:rsidP="00FC08FA">
            <w:pPr>
              <w:rPr>
                <w:rFonts w:eastAsia="DejaVuSans" w:cs="DejaVuSans"/>
              </w:rPr>
            </w:pPr>
            <w:r>
              <w:rPr>
                <w:rFonts w:eastAsia="DejaVuSans" w:cs="DejaVuSans"/>
              </w:rPr>
              <w:t xml:space="preserve">Efate with the capital Port Vila provide the best access to municipal market and the tourist markets particularly the cruise ships that regularly visit. On Efate also, through the Shefa Provincial Council, ‘Roadside Markets’ in major villages have been established to enable women to sell their produce without have to take expensive travel to Port Vila. The local Roadside Women’s Market Vendors Association support inclusion of youth from the village in collaborative farming and marketing. </w:t>
            </w:r>
          </w:p>
          <w:p w14:paraId="6DD4B892" w14:textId="77777777" w:rsidR="00FC08FA" w:rsidRDefault="00FC08FA" w:rsidP="00FC08FA">
            <w:pPr>
              <w:rPr>
                <w:rFonts w:eastAsia="DejaVuSans" w:cs="DejaVuSans"/>
              </w:rPr>
            </w:pPr>
          </w:p>
          <w:p w14:paraId="5104064F" w14:textId="77777777" w:rsidR="00FC08FA" w:rsidRPr="003A4FF8" w:rsidRDefault="00FC08FA" w:rsidP="00FC08FA">
            <w:pPr>
              <w:autoSpaceDE w:val="0"/>
              <w:autoSpaceDN w:val="0"/>
            </w:pPr>
          </w:p>
          <w:p w14:paraId="431E0CCE" w14:textId="1218FA50" w:rsidR="00104D68" w:rsidRPr="00A76B7E" w:rsidRDefault="00104D68" w:rsidP="007D7FF3"/>
        </w:tc>
      </w:tr>
      <w:tr w:rsidR="00C263B5" w:rsidRPr="00A76B7E" w14:paraId="66624105" w14:textId="77777777" w:rsidTr="00A90B49">
        <w:tc>
          <w:tcPr>
            <w:tcW w:w="9846" w:type="dxa"/>
            <w:shd w:val="clear" w:color="auto" w:fill="F2F2F2" w:themeFill="background1" w:themeFillShade="F2"/>
          </w:tcPr>
          <w:p w14:paraId="3261A0CA" w14:textId="12DD9E0A" w:rsidR="00B51C7C" w:rsidRPr="00A76B7E" w:rsidRDefault="00C263B5" w:rsidP="003A4FF8">
            <w:r w:rsidRPr="00A76B7E">
              <w:rPr>
                <w:b/>
                <w:bCs/>
              </w:rPr>
              <w:lastRenderedPageBreak/>
              <w:t xml:space="preserve">Targeted groups. </w:t>
            </w:r>
          </w:p>
        </w:tc>
      </w:tr>
      <w:tr w:rsidR="00C263B5" w:rsidRPr="00A76B7E" w14:paraId="660FA803" w14:textId="77777777" w:rsidTr="00A90B49">
        <w:tc>
          <w:tcPr>
            <w:tcW w:w="9846" w:type="dxa"/>
          </w:tcPr>
          <w:p w14:paraId="4EB43C85" w14:textId="36CA3F94" w:rsidR="0007200E" w:rsidRPr="00E33464" w:rsidRDefault="0007200E" w:rsidP="0007200E">
            <w:pPr>
              <w:autoSpaceDE w:val="0"/>
              <w:autoSpaceDN w:val="0"/>
              <w:adjustRightInd w:val="0"/>
              <w:rPr>
                <w:rFonts w:eastAsia="DejaVuSans" w:cs="DejaVuSans"/>
              </w:rPr>
            </w:pPr>
            <w:r w:rsidRPr="00E33464">
              <w:rPr>
                <w:rFonts w:eastAsia="DejaVuSans" w:cs="DejaVuSans"/>
              </w:rPr>
              <w:t>The JP’s</w:t>
            </w:r>
            <w:r w:rsidR="000D6D7D">
              <w:rPr>
                <w:rFonts w:eastAsia="DejaVuSans" w:cs="DejaVuSans"/>
              </w:rPr>
              <w:t xml:space="preserve"> main target group </w:t>
            </w:r>
            <w:r w:rsidRPr="00E33464">
              <w:rPr>
                <w:rFonts w:eastAsia="DejaVuSans" w:cs="DejaVuSans"/>
              </w:rPr>
              <w:t>will be around 1,000 youth in the 2 countries of which 50% are likely to be female. It is al</w:t>
            </w:r>
            <w:r>
              <w:rPr>
                <w:rFonts w:eastAsia="DejaVuSans" w:cs="DejaVuSans"/>
              </w:rPr>
              <w:t>so anticipated to have around 2,5</w:t>
            </w:r>
            <w:r w:rsidRPr="00E33464">
              <w:rPr>
                <w:rFonts w:eastAsia="DejaVuSans" w:cs="DejaVuSans"/>
              </w:rPr>
              <w:t>00 indirect beneficiaries through backward and forward linkages to “Farm to Table Value Chain”. Breakdown of figures country wise is as follows:</w:t>
            </w:r>
          </w:p>
          <w:p w14:paraId="7382A456" w14:textId="77777777" w:rsidR="0007200E" w:rsidRPr="00E33464" w:rsidRDefault="0007200E" w:rsidP="0007200E">
            <w:pPr>
              <w:pStyle w:val="ListParagraph"/>
              <w:numPr>
                <w:ilvl w:val="0"/>
                <w:numId w:val="24"/>
              </w:numPr>
              <w:autoSpaceDE w:val="0"/>
              <w:autoSpaceDN w:val="0"/>
              <w:adjustRightInd w:val="0"/>
              <w:rPr>
                <w:rFonts w:eastAsia="DejaVuSans" w:cs="DejaVuSans"/>
              </w:rPr>
            </w:pPr>
            <w:r w:rsidRPr="00E33464">
              <w:rPr>
                <w:rFonts w:eastAsia="DejaVuSans" w:cs="DejaVuSans"/>
              </w:rPr>
              <w:t>Fiji: 600 youth with more than 1500 indirect beneficiaries</w:t>
            </w:r>
          </w:p>
          <w:p w14:paraId="75E77844" w14:textId="77777777" w:rsidR="0007200E" w:rsidRPr="00E33464" w:rsidRDefault="0007200E" w:rsidP="0007200E">
            <w:pPr>
              <w:pStyle w:val="ListParagraph"/>
              <w:numPr>
                <w:ilvl w:val="0"/>
                <w:numId w:val="24"/>
              </w:numPr>
              <w:autoSpaceDE w:val="0"/>
              <w:autoSpaceDN w:val="0"/>
              <w:adjustRightInd w:val="0"/>
              <w:rPr>
                <w:rFonts w:eastAsia="DejaVuSans" w:cs="DejaVuSans"/>
              </w:rPr>
            </w:pPr>
            <w:r w:rsidRPr="00E33464">
              <w:rPr>
                <w:rFonts w:eastAsia="DejaVuSans" w:cs="DejaVuSans"/>
              </w:rPr>
              <w:t>Vanuatu: 400 youth and around 1000 indirect beneficiaries</w:t>
            </w:r>
          </w:p>
          <w:p w14:paraId="4BFDC0D0" w14:textId="77777777" w:rsidR="0007200E" w:rsidRDefault="0007200E" w:rsidP="001A52BF">
            <w:pPr>
              <w:autoSpaceDE w:val="0"/>
              <w:autoSpaceDN w:val="0"/>
              <w:adjustRightInd w:val="0"/>
              <w:rPr>
                <w:rFonts w:eastAsia="DejaVuSans" w:cs="DejaVuSans"/>
              </w:rPr>
            </w:pPr>
          </w:p>
          <w:p w14:paraId="62653C46"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The primary beneficiaries of the Joint Programme will be employment-seeking youth between 18 and</w:t>
            </w:r>
          </w:p>
          <w:p w14:paraId="60C63301"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30 years of age. These youth will gain skills, knowledge and experi</w:t>
            </w:r>
            <w:r w:rsidR="00A049F4" w:rsidRPr="00E33464">
              <w:rPr>
                <w:rFonts w:eastAsia="DejaVuSans" w:cs="DejaVuSans"/>
              </w:rPr>
              <w:t xml:space="preserve">ence that will help them secure </w:t>
            </w:r>
            <w:r w:rsidRPr="00E33464">
              <w:rPr>
                <w:rFonts w:eastAsia="DejaVuSans" w:cs="DejaVuSans"/>
              </w:rPr>
              <w:t>productive waged or self-employment.</w:t>
            </w:r>
          </w:p>
          <w:p w14:paraId="2E9F8495" w14:textId="77777777" w:rsidR="00A049F4" w:rsidRPr="00E33464" w:rsidRDefault="00A049F4" w:rsidP="001A52BF">
            <w:pPr>
              <w:autoSpaceDE w:val="0"/>
              <w:autoSpaceDN w:val="0"/>
              <w:adjustRightInd w:val="0"/>
              <w:rPr>
                <w:rFonts w:eastAsia="DejaVuSans" w:cs="DejaVuSans"/>
              </w:rPr>
            </w:pPr>
          </w:p>
          <w:p w14:paraId="38AE0C17"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Within this broad target group, the Joint Programme will have a specific focus on youth who have left</w:t>
            </w:r>
            <w:r w:rsidR="00A049F4" w:rsidRPr="00E33464">
              <w:rPr>
                <w:rFonts w:eastAsia="DejaVuSans" w:cs="DejaVuSans"/>
              </w:rPr>
              <w:t xml:space="preserve"> </w:t>
            </w:r>
            <w:r w:rsidRPr="00E33464">
              <w:rPr>
                <w:rFonts w:eastAsia="DejaVuSans" w:cs="DejaVuSans"/>
              </w:rPr>
              <w:t>the formal education system without completing their basic education. These youth are particularly</w:t>
            </w:r>
            <w:r w:rsidR="00A049F4" w:rsidRPr="00E33464">
              <w:rPr>
                <w:rFonts w:eastAsia="DejaVuSans" w:cs="DejaVuSans"/>
              </w:rPr>
              <w:t xml:space="preserve"> </w:t>
            </w:r>
            <w:r w:rsidRPr="00E33464">
              <w:rPr>
                <w:rFonts w:eastAsia="DejaVuSans" w:cs="DejaVuSans"/>
              </w:rPr>
              <w:t xml:space="preserve">vulnerable </w:t>
            </w:r>
            <w:r w:rsidRPr="00E33464">
              <w:rPr>
                <w:rFonts w:eastAsia="DejaVuSans" w:cs="DejaVuSans"/>
              </w:rPr>
              <w:lastRenderedPageBreak/>
              <w:t>within the labour market. Their employment opportunities are usually limited to unskilled,</w:t>
            </w:r>
            <w:r w:rsidR="00A049F4" w:rsidRPr="00E33464">
              <w:rPr>
                <w:rFonts w:eastAsia="DejaVuSans" w:cs="DejaVuSans"/>
              </w:rPr>
              <w:t xml:space="preserve"> </w:t>
            </w:r>
            <w:r w:rsidRPr="00E33464">
              <w:rPr>
                <w:rFonts w:eastAsia="DejaVuSans" w:cs="DejaVuSans"/>
              </w:rPr>
              <w:t>low paid casual labour. The Joint Programme will assist these youth to gain new skills and knowledge</w:t>
            </w:r>
            <w:r w:rsidR="00A049F4" w:rsidRPr="00E33464">
              <w:rPr>
                <w:rFonts w:eastAsia="DejaVuSans" w:cs="DejaVuSans"/>
              </w:rPr>
              <w:t xml:space="preserve"> </w:t>
            </w:r>
            <w:r w:rsidRPr="00E33464">
              <w:rPr>
                <w:rFonts w:eastAsia="DejaVuSans" w:cs="DejaVuSans"/>
              </w:rPr>
              <w:t>that are matched to the demands of employers, or linked directly to market opportunities.</w:t>
            </w:r>
          </w:p>
          <w:p w14:paraId="08129E88" w14:textId="77777777" w:rsidR="00A049F4" w:rsidRPr="00E33464" w:rsidRDefault="00A049F4" w:rsidP="001A52BF">
            <w:pPr>
              <w:autoSpaceDE w:val="0"/>
              <w:autoSpaceDN w:val="0"/>
              <w:adjustRightInd w:val="0"/>
              <w:rPr>
                <w:rFonts w:eastAsia="DejaVuSans" w:cs="DejaVuSans"/>
              </w:rPr>
            </w:pPr>
          </w:p>
          <w:p w14:paraId="4D588885"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Very many youth who have left the education system without completing their formal qualifications</w:t>
            </w:r>
            <w:r w:rsidR="00A049F4" w:rsidRPr="00E33464">
              <w:rPr>
                <w:rFonts w:eastAsia="DejaVuSans" w:cs="DejaVuSans"/>
              </w:rPr>
              <w:t xml:space="preserve"> </w:t>
            </w:r>
            <w:r w:rsidRPr="00E33464">
              <w:rPr>
                <w:rFonts w:eastAsia="DejaVuSans" w:cs="DejaVuSans"/>
              </w:rPr>
              <w:t>can be found in the urban areas of three countries. They migrate from their rural villages in search of</w:t>
            </w:r>
            <w:r w:rsidR="00A049F4" w:rsidRPr="00E33464">
              <w:rPr>
                <w:rFonts w:eastAsia="DejaVuSans" w:cs="DejaVuSans"/>
              </w:rPr>
              <w:t xml:space="preserve"> </w:t>
            </w:r>
            <w:r w:rsidRPr="00E33464">
              <w:rPr>
                <w:rFonts w:eastAsia="DejaVuSans" w:cs="DejaVuSans"/>
              </w:rPr>
              <w:t>any source of income to support themselves and their families. These youth are particularly</w:t>
            </w:r>
            <w:r w:rsidR="00A049F4" w:rsidRPr="00E33464">
              <w:rPr>
                <w:rFonts w:eastAsia="DejaVuSans" w:cs="DejaVuSans"/>
              </w:rPr>
              <w:t xml:space="preserve"> </w:t>
            </w:r>
            <w:r w:rsidRPr="00E33464">
              <w:rPr>
                <w:rFonts w:eastAsia="DejaVuSans" w:cs="DejaVuSans"/>
              </w:rPr>
              <w:t>vulnerable to becoming trapped in negative social behaviours such as drug abuse and petty crime.</w:t>
            </w:r>
          </w:p>
          <w:p w14:paraId="587A2A3C" w14:textId="77777777" w:rsidR="00A049F4" w:rsidRPr="00E33464" w:rsidRDefault="00A049F4" w:rsidP="001A52BF">
            <w:pPr>
              <w:autoSpaceDE w:val="0"/>
              <w:autoSpaceDN w:val="0"/>
              <w:adjustRightInd w:val="0"/>
              <w:rPr>
                <w:rFonts w:eastAsia="DejaVuSans" w:cs="DejaVuSans"/>
              </w:rPr>
            </w:pPr>
          </w:p>
          <w:p w14:paraId="61B32A6B"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These actions further alienate them from mainstream society a</w:t>
            </w:r>
            <w:r w:rsidR="00A049F4" w:rsidRPr="00E33464">
              <w:rPr>
                <w:rFonts w:eastAsia="DejaVuSans" w:cs="DejaVuSans"/>
              </w:rPr>
              <w:t xml:space="preserve">nd reduce their already limited </w:t>
            </w:r>
            <w:r w:rsidRPr="00E33464">
              <w:rPr>
                <w:rFonts w:eastAsia="DejaVuSans" w:cs="DejaVuSans"/>
              </w:rPr>
              <w:t xml:space="preserve">chances of securing employment and a </w:t>
            </w:r>
            <w:r w:rsidR="00A049F4" w:rsidRPr="00E33464">
              <w:rPr>
                <w:rFonts w:eastAsia="DejaVuSans" w:cs="DejaVuSans"/>
              </w:rPr>
              <w:t xml:space="preserve">stable source of income. </w:t>
            </w:r>
            <w:r w:rsidRPr="00E33464">
              <w:rPr>
                <w:rFonts w:eastAsia="DejaVuSans" w:cs="DejaVuSans"/>
              </w:rPr>
              <w:t>Female youth are a particularly vulnerable subset within this grouping. Teenage pregnancies and</w:t>
            </w:r>
            <w:r w:rsidR="00A049F4" w:rsidRPr="00E33464">
              <w:rPr>
                <w:rFonts w:eastAsia="DejaVuSans" w:cs="DejaVuSans"/>
              </w:rPr>
              <w:t xml:space="preserve"> </w:t>
            </w:r>
            <w:r w:rsidRPr="00E33464">
              <w:rPr>
                <w:rFonts w:eastAsia="DejaVuSans" w:cs="DejaVuSans"/>
              </w:rPr>
              <w:t>indicators of deteriorating mental health, including youth suicides, are increasing con</w:t>
            </w:r>
            <w:r w:rsidR="00E174AD" w:rsidRPr="00E33464">
              <w:rPr>
                <w:rFonts w:eastAsia="DejaVuSans" w:cs="DejaVuSans"/>
              </w:rPr>
              <w:t>cerns in Fiji</w:t>
            </w:r>
            <w:r w:rsidRPr="00E33464">
              <w:rPr>
                <w:rFonts w:eastAsia="DejaVuSans" w:cs="DejaVuSans"/>
              </w:rPr>
              <w:t xml:space="preserve"> and Vanuatu.</w:t>
            </w:r>
          </w:p>
          <w:p w14:paraId="316F36EB" w14:textId="77777777" w:rsidR="00A049F4" w:rsidRPr="00E33464" w:rsidRDefault="00A049F4" w:rsidP="001A52BF">
            <w:pPr>
              <w:autoSpaceDE w:val="0"/>
              <w:autoSpaceDN w:val="0"/>
              <w:adjustRightInd w:val="0"/>
              <w:rPr>
                <w:rFonts w:eastAsia="DejaVuSans" w:cs="DejaVuSans"/>
              </w:rPr>
            </w:pPr>
          </w:p>
          <w:p w14:paraId="129AAC5E"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These youth will benefit directly from the activities of the Joint Programme. Some will gain</w:t>
            </w:r>
          </w:p>
          <w:p w14:paraId="52D34134"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knowledge of the profits that can be made from supplying organic fruits and vegetables into the</w:t>
            </w:r>
          </w:p>
          <w:p w14:paraId="0D79446E"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Farm-to-Table value chain. This may motivate them to return to their rural villag</w:t>
            </w:r>
            <w:r w:rsidR="00A049F4" w:rsidRPr="00E33464">
              <w:rPr>
                <w:rFonts w:eastAsia="DejaVuSans" w:cs="DejaVuSans"/>
              </w:rPr>
              <w:t xml:space="preserve">es and make use of </w:t>
            </w:r>
            <w:r w:rsidRPr="00E33464">
              <w:rPr>
                <w:rFonts w:eastAsia="DejaVuSans" w:cs="DejaVuSans"/>
              </w:rPr>
              <w:t>the land available to their families within that community. The Joint Programme will assist these</w:t>
            </w:r>
            <w:r w:rsidR="00A049F4" w:rsidRPr="00E33464">
              <w:rPr>
                <w:rFonts w:eastAsia="DejaVuSans" w:cs="DejaVuSans"/>
              </w:rPr>
              <w:t xml:space="preserve"> </w:t>
            </w:r>
            <w:r w:rsidRPr="00E33464">
              <w:rPr>
                <w:rFonts w:eastAsia="DejaVuSans" w:cs="DejaVuSans"/>
              </w:rPr>
              <w:t>youth with technical trainings, basic equipment, organic certification and a guaranteed source of</w:t>
            </w:r>
            <w:r w:rsidR="00A049F4" w:rsidRPr="00E33464">
              <w:rPr>
                <w:rFonts w:eastAsia="DejaVuSans" w:cs="DejaVuSans"/>
              </w:rPr>
              <w:t xml:space="preserve"> </w:t>
            </w:r>
            <w:r w:rsidRPr="00E33464">
              <w:rPr>
                <w:rFonts w:eastAsia="DejaVuSans" w:cs="DejaVuSans"/>
              </w:rPr>
              <w:t>income under Fair Trade conditions.</w:t>
            </w:r>
          </w:p>
          <w:p w14:paraId="0042EFF4" w14:textId="77777777" w:rsidR="00A049F4" w:rsidRPr="00E33464" w:rsidRDefault="00A049F4" w:rsidP="001A52BF">
            <w:pPr>
              <w:autoSpaceDE w:val="0"/>
              <w:autoSpaceDN w:val="0"/>
              <w:adjustRightInd w:val="0"/>
              <w:rPr>
                <w:rFonts w:eastAsia="DejaVuSans" w:cs="DejaVuSans"/>
              </w:rPr>
            </w:pPr>
          </w:p>
          <w:p w14:paraId="22FC1BC4"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Other youth will benefit from the expanded capacity and improved services of the National Youth</w:t>
            </w:r>
          </w:p>
          <w:p w14:paraId="3CC1E38E"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Councils (NYC). Youth volunteers will have the opportunity to gain valuable experience in a formal</w:t>
            </w:r>
            <w:r w:rsidR="00A049F4" w:rsidRPr="00E33464">
              <w:rPr>
                <w:rFonts w:eastAsia="DejaVuSans" w:cs="DejaVuSans"/>
              </w:rPr>
              <w:t xml:space="preserve"> </w:t>
            </w:r>
            <w:r w:rsidRPr="00E33464">
              <w:rPr>
                <w:rFonts w:eastAsia="DejaVuSans" w:cs="DejaVuSans"/>
              </w:rPr>
              <w:t>workplace, thereby significantly enhancing their future employability. The self-confidence of youth</w:t>
            </w:r>
            <w:r w:rsidR="00A049F4" w:rsidRPr="00E33464">
              <w:rPr>
                <w:rFonts w:eastAsia="DejaVuSans" w:cs="DejaVuSans"/>
              </w:rPr>
              <w:t xml:space="preserve"> </w:t>
            </w:r>
            <w:r w:rsidRPr="00E33464">
              <w:rPr>
                <w:rFonts w:eastAsia="DejaVuSans" w:cs="DejaVuSans"/>
              </w:rPr>
              <w:t>will also be boosted through the comradeship and positive environment stimulated by the National</w:t>
            </w:r>
            <w:r w:rsidR="00A049F4" w:rsidRPr="00E33464">
              <w:rPr>
                <w:rFonts w:eastAsia="DejaVuSans" w:cs="DejaVuSans"/>
              </w:rPr>
              <w:t xml:space="preserve"> </w:t>
            </w:r>
            <w:r w:rsidRPr="00E33464">
              <w:rPr>
                <w:rFonts w:eastAsia="DejaVuSans" w:cs="DejaVuSans"/>
              </w:rPr>
              <w:t>Youth Volunteer Scheme</w:t>
            </w:r>
            <w:r w:rsidR="00A049F4" w:rsidRPr="00E33464">
              <w:rPr>
                <w:rFonts w:eastAsia="DejaVuSans" w:cs="DejaVuSans"/>
              </w:rPr>
              <w:t>.</w:t>
            </w:r>
          </w:p>
          <w:p w14:paraId="75438D08" w14:textId="77777777" w:rsidR="00A049F4" w:rsidRPr="00E33464" w:rsidRDefault="00A049F4" w:rsidP="001A52BF">
            <w:pPr>
              <w:autoSpaceDE w:val="0"/>
              <w:autoSpaceDN w:val="0"/>
              <w:adjustRightInd w:val="0"/>
              <w:rPr>
                <w:rFonts w:eastAsia="DejaVuSans" w:cs="DejaVuSans"/>
              </w:rPr>
            </w:pPr>
          </w:p>
          <w:p w14:paraId="3B8672ED"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Including among the primary beneficiaries will by youth who are still in full-time education or training, and therefore not actively seeking employment, but who will be transitioning to the labour</w:t>
            </w:r>
            <w:r w:rsidR="00A049F4" w:rsidRPr="00E33464">
              <w:rPr>
                <w:rFonts w:eastAsia="DejaVuSans" w:cs="DejaVuSans"/>
              </w:rPr>
              <w:t xml:space="preserve"> </w:t>
            </w:r>
            <w:r w:rsidRPr="00E33464">
              <w:rPr>
                <w:rFonts w:eastAsia="DejaVuSans" w:cs="DejaVuSans"/>
              </w:rPr>
              <w:t>market within the next 12 or 24 months. These youth will benefit from increased knowledge about</w:t>
            </w:r>
            <w:r w:rsidR="00A049F4" w:rsidRPr="00E33464">
              <w:rPr>
                <w:rFonts w:eastAsia="DejaVuSans" w:cs="DejaVuSans"/>
              </w:rPr>
              <w:t xml:space="preserve"> </w:t>
            </w:r>
            <w:r w:rsidRPr="00E33464">
              <w:rPr>
                <w:rFonts w:eastAsia="DejaVuSans" w:cs="DejaVuSans"/>
              </w:rPr>
              <w:t>life after school and the world of work, acquired through the information provided by the Youth</w:t>
            </w:r>
            <w:r w:rsidR="00A049F4" w:rsidRPr="00E33464">
              <w:rPr>
                <w:rFonts w:eastAsia="DejaVuSans" w:cs="DejaVuSans"/>
              </w:rPr>
              <w:t xml:space="preserve"> </w:t>
            </w:r>
            <w:r w:rsidRPr="00E33464">
              <w:rPr>
                <w:rFonts w:eastAsia="DejaVuSans" w:cs="DejaVuSans"/>
              </w:rPr>
              <w:t>Employment Network of the NYCs.</w:t>
            </w:r>
          </w:p>
          <w:p w14:paraId="10D61227" w14:textId="77777777" w:rsidR="00E33464" w:rsidRPr="00E33464" w:rsidRDefault="00E33464" w:rsidP="001A52BF">
            <w:pPr>
              <w:autoSpaceDE w:val="0"/>
              <w:autoSpaceDN w:val="0"/>
              <w:adjustRightInd w:val="0"/>
              <w:rPr>
                <w:rFonts w:eastAsia="DejaVuSans" w:cs="DejaVuSans"/>
              </w:rPr>
            </w:pPr>
          </w:p>
          <w:p w14:paraId="7F832AD8" w14:textId="77777777" w:rsidR="00C263B5" w:rsidRPr="00A76B7E" w:rsidRDefault="001A52BF" w:rsidP="00A049F4">
            <w:pPr>
              <w:autoSpaceDE w:val="0"/>
              <w:autoSpaceDN w:val="0"/>
              <w:adjustRightInd w:val="0"/>
            </w:pPr>
            <w:r w:rsidRPr="00E33464">
              <w:rPr>
                <w:rFonts w:eastAsia="DejaVuSans" w:cs="DejaVuSans"/>
              </w:rPr>
              <w:t>The inception phase will establish base lines and specific quantifiable indicators for direct and</w:t>
            </w:r>
            <w:r w:rsidR="00A049F4" w:rsidRPr="00E33464">
              <w:rPr>
                <w:rFonts w:eastAsia="DejaVuSans" w:cs="DejaVuSans"/>
              </w:rPr>
              <w:t xml:space="preserve"> </w:t>
            </w:r>
            <w:r w:rsidRPr="00E33464">
              <w:rPr>
                <w:rFonts w:eastAsia="DejaVuSans" w:cs="DejaVuSans"/>
              </w:rPr>
              <w:t>indirect beneficiaries measuring changes in employment and income of programme participants.</w:t>
            </w:r>
          </w:p>
        </w:tc>
      </w:tr>
      <w:tr w:rsidR="00C263B5" w:rsidRPr="00A76B7E" w14:paraId="2B621415" w14:textId="77777777" w:rsidTr="00A90B49">
        <w:trPr>
          <w:trHeight w:val="467"/>
        </w:trPr>
        <w:tc>
          <w:tcPr>
            <w:tcW w:w="9846" w:type="dxa"/>
            <w:shd w:val="clear" w:color="auto" w:fill="F2F2F2" w:themeFill="background1" w:themeFillShade="F2"/>
          </w:tcPr>
          <w:p w14:paraId="12F3BB38" w14:textId="531A8E3F" w:rsidR="00C263B5" w:rsidRPr="00A76B7E" w:rsidRDefault="00C263B5" w:rsidP="004E75D0">
            <w:pPr>
              <w:spacing w:before="60" w:after="60"/>
              <w:ind w:right="175"/>
              <w:jc w:val="both"/>
              <w:rPr>
                <w:sz w:val="20"/>
                <w:szCs w:val="20"/>
              </w:rPr>
            </w:pPr>
            <w:r w:rsidRPr="00A76B7E">
              <w:rPr>
                <w:b/>
                <w:bCs/>
              </w:rPr>
              <w:lastRenderedPageBreak/>
              <w:t>Design, mu</w:t>
            </w:r>
            <w:r w:rsidR="00EF3946">
              <w:rPr>
                <w:b/>
                <w:bCs/>
              </w:rPr>
              <w:t>l</w:t>
            </w:r>
            <w:r w:rsidRPr="00A76B7E">
              <w:rPr>
                <w:b/>
                <w:bCs/>
              </w:rPr>
              <w:t>ti</w:t>
            </w:r>
            <w:r w:rsidR="00EF3946">
              <w:rPr>
                <w:b/>
                <w:bCs/>
              </w:rPr>
              <w:t>-</w:t>
            </w:r>
            <w:r w:rsidRPr="00A76B7E">
              <w:rPr>
                <w:b/>
                <w:bCs/>
              </w:rPr>
              <w:t xml:space="preserve">sectorial strategy, results and implementation plan. </w:t>
            </w:r>
          </w:p>
        </w:tc>
      </w:tr>
      <w:tr w:rsidR="00C263B5" w:rsidRPr="00A76B7E" w14:paraId="5BD238F3" w14:textId="77777777" w:rsidTr="00A90B49">
        <w:tc>
          <w:tcPr>
            <w:tcW w:w="9846" w:type="dxa"/>
          </w:tcPr>
          <w:p w14:paraId="6CA94111"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Measurable outputs are:</w:t>
            </w:r>
          </w:p>
          <w:p w14:paraId="34322868" w14:textId="77777777" w:rsidR="001A52BF" w:rsidRPr="00E33464" w:rsidRDefault="00E174AD" w:rsidP="00E33464">
            <w:pPr>
              <w:pStyle w:val="ListParagraph"/>
              <w:numPr>
                <w:ilvl w:val="0"/>
                <w:numId w:val="20"/>
              </w:numPr>
              <w:autoSpaceDE w:val="0"/>
              <w:autoSpaceDN w:val="0"/>
              <w:adjustRightInd w:val="0"/>
              <w:ind w:left="1080"/>
              <w:rPr>
                <w:rFonts w:eastAsia="DejaVuSans" w:cs="DejaVuSans"/>
              </w:rPr>
            </w:pPr>
            <w:r w:rsidRPr="00E33464">
              <w:rPr>
                <w:rFonts w:eastAsia="DejaVuSans" w:cs="DejaVuSans"/>
              </w:rPr>
              <w:t>1</w:t>
            </w:r>
            <w:r w:rsidR="00EF3946">
              <w:rPr>
                <w:rFonts w:eastAsia="DejaVuSans" w:cs="DejaVuSans"/>
              </w:rPr>
              <w:t xml:space="preserve">, </w:t>
            </w:r>
            <w:r w:rsidRPr="00E33464">
              <w:rPr>
                <w:rFonts w:eastAsia="DejaVuSans" w:cs="DejaVuSans"/>
              </w:rPr>
              <w:t>0</w:t>
            </w:r>
            <w:r w:rsidR="001A52BF" w:rsidRPr="00E33464">
              <w:rPr>
                <w:rFonts w:eastAsia="DejaVuSans" w:cs="DejaVuSans"/>
              </w:rPr>
              <w:t>00 young farmers tra</w:t>
            </w:r>
            <w:r w:rsidRPr="00E33464">
              <w:rPr>
                <w:rFonts w:eastAsia="DejaVuSans" w:cs="DejaVuSans"/>
              </w:rPr>
              <w:t>ined in organic agriculture in 2</w:t>
            </w:r>
            <w:r w:rsidR="001A52BF" w:rsidRPr="00E33464">
              <w:rPr>
                <w:rFonts w:eastAsia="DejaVuSans" w:cs="DejaVuSans"/>
              </w:rPr>
              <w:t xml:space="preserve"> PICs</w:t>
            </w:r>
          </w:p>
          <w:p w14:paraId="0344E1BF" w14:textId="77777777" w:rsidR="001A52BF" w:rsidRPr="00E33464" w:rsidRDefault="00E174AD" w:rsidP="00E33464">
            <w:pPr>
              <w:pStyle w:val="ListParagraph"/>
              <w:numPr>
                <w:ilvl w:val="0"/>
                <w:numId w:val="20"/>
              </w:numPr>
              <w:autoSpaceDE w:val="0"/>
              <w:autoSpaceDN w:val="0"/>
              <w:adjustRightInd w:val="0"/>
              <w:ind w:left="1080"/>
              <w:rPr>
                <w:rFonts w:eastAsia="DejaVuSans" w:cs="DejaVuSans"/>
              </w:rPr>
            </w:pPr>
            <w:r w:rsidRPr="00E33464">
              <w:rPr>
                <w:rFonts w:eastAsia="DejaVuSans" w:cs="DejaVuSans"/>
              </w:rPr>
              <w:t>1</w:t>
            </w:r>
            <w:r w:rsidR="00EF3946">
              <w:rPr>
                <w:rFonts w:eastAsia="DejaVuSans" w:cs="DejaVuSans"/>
              </w:rPr>
              <w:t>,</w:t>
            </w:r>
            <w:r w:rsidRPr="00E33464">
              <w:rPr>
                <w:rFonts w:eastAsia="DejaVuSans" w:cs="DejaVuSans"/>
              </w:rPr>
              <w:t>0</w:t>
            </w:r>
            <w:r w:rsidR="001A52BF" w:rsidRPr="00E33464">
              <w:rPr>
                <w:rFonts w:eastAsia="DejaVuSans" w:cs="DejaVuSans"/>
              </w:rPr>
              <w:t>00 young farm</w:t>
            </w:r>
            <w:r w:rsidRPr="00E33464">
              <w:rPr>
                <w:rFonts w:eastAsia="DejaVuSans" w:cs="DejaVuSans"/>
              </w:rPr>
              <w:t xml:space="preserve">ers organically certified in 2 </w:t>
            </w:r>
            <w:r w:rsidR="001A52BF" w:rsidRPr="00E33464">
              <w:rPr>
                <w:rFonts w:eastAsia="DejaVuSans" w:cs="DejaVuSans"/>
              </w:rPr>
              <w:t>PICs</w:t>
            </w:r>
          </w:p>
          <w:p w14:paraId="04950633" w14:textId="77777777" w:rsidR="001A52BF" w:rsidRPr="00E33464" w:rsidRDefault="00E174AD" w:rsidP="00E33464">
            <w:pPr>
              <w:pStyle w:val="ListParagraph"/>
              <w:numPr>
                <w:ilvl w:val="0"/>
                <w:numId w:val="20"/>
              </w:numPr>
              <w:autoSpaceDE w:val="0"/>
              <w:autoSpaceDN w:val="0"/>
              <w:adjustRightInd w:val="0"/>
              <w:ind w:left="1080"/>
              <w:rPr>
                <w:rFonts w:eastAsia="DejaVuSans" w:cs="DejaVuSans"/>
              </w:rPr>
            </w:pPr>
            <w:r w:rsidRPr="00E33464">
              <w:rPr>
                <w:rFonts w:eastAsia="DejaVuSans" w:cs="DejaVuSans"/>
              </w:rPr>
              <w:t>6</w:t>
            </w:r>
            <w:r w:rsidR="001A52BF" w:rsidRPr="00E33464">
              <w:rPr>
                <w:rFonts w:eastAsia="DejaVuSans" w:cs="DejaVuSans"/>
              </w:rPr>
              <w:t>00 young farmers connecte</w:t>
            </w:r>
            <w:r w:rsidRPr="00E33464">
              <w:rPr>
                <w:rFonts w:eastAsia="DejaVuSans" w:cs="DejaVuSans"/>
              </w:rPr>
              <w:t>d into organic value chains in 2</w:t>
            </w:r>
            <w:r w:rsidR="001A52BF" w:rsidRPr="00E33464">
              <w:rPr>
                <w:rFonts w:eastAsia="DejaVuSans" w:cs="DejaVuSans"/>
              </w:rPr>
              <w:t xml:space="preserve"> PICs</w:t>
            </w:r>
          </w:p>
          <w:p w14:paraId="641B93A4" w14:textId="77777777" w:rsidR="001A52BF" w:rsidRPr="00E33464" w:rsidRDefault="001A52BF" w:rsidP="00E33464">
            <w:pPr>
              <w:pStyle w:val="ListParagraph"/>
              <w:numPr>
                <w:ilvl w:val="0"/>
                <w:numId w:val="20"/>
              </w:numPr>
              <w:autoSpaceDE w:val="0"/>
              <w:autoSpaceDN w:val="0"/>
              <w:adjustRightInd w:val="0"/>
              <w:ind w:left="1080"/>
              <w:rPr>
                <w:rFonts w:eastAsia="DejaVuSans" w:cs="DejaVuSans"/>
              </w:rPr>
            </w:pPr>
            <w:r w:rsidRPr="00E33464">
              <w:rPr>
                <w:rFonts w:eastAsia="DejaVuSans" w:cs="DejaVuSans"/>
              </w:rPr>
              <w:t>Skills database developed of youth trained and certified as producer</w:t>
            </w:r>
            <w:r w:rsidR="00E174AD" w:rsidRPr="00E33464">
              <w:rPr>
                <w:rFonts w:eastAsia="DejaVuSans" w:cs="DejaVuSans"/>
              </w:rPr>
              <w:t xml:space="preserve">s of various organic vegetables </w:t>
            </w:r>
            <w:r w:rsidRPr="00E33464">
              <w:rPr>
                <w:rFonts w:eastAsia="DejaVuSans" w:cs="DejaVuSans"/>
              </w:rPr>
              <w:t>and fruits to match with demand from restaurants/ resorts and wholesalers/ supermarkets</w:t>
            </w:r>
          </w:p>
          <w:p w14:paraId="10FBE57F" w14:textId="77777777" w:rsidR="001A52BF" w:rsidRPr="00E33464" w:rsidRDefault="00E174AD" w:rsidP="00E33464">
            <w:pPr>
              <w:pStyle w:val="ListParagraph"/>
              <w:numPr>
                <w:ilvl w:val="0"/>
                <w:numId w:val="20"/>
              </w:numPr>
              <w:autoSpaceDE w:val="0"/>
              <w:autoSpaceDN w:val="0"/>
              <w:adjustRightInd w:val="0"/>
              <w:ind w:left="1080"/>
              <w:rPr>
                <w:rFonts w:eastAsia="DejaVuSans" w:cs="DejaVuSans"/>
              </w:rPr>
            </w:pPr>
            <w:r w:rsidRPr="00E33464">
              <w:rPr>
                <w:rFonts w:eastAsia="DejaVuSans" w:cs="DejaVuSans"/>
              </w:rPr>
              <w:t>2</w:t>
            </w:r>
            <w:r w:rsidR="001A52BF" w:rsidRPr="00E33464">
              <w:rPr>
                <w:rFonts w:eastAsia="DejaVuSans" w:cs="DejaVuSans"/>
              </w:rPr>
              <w:t xml:space="preserve"> </w:t>
            </w:r>
            <w:r w:rsidRPr="00E33464">
              <w:rPr>
                <w:rFonts w:eastAsia="DejaVuSans" w:cs="DejaVuSans"/>
              </w:rPr>
              <w:t>National level agencies (</w:t>
            </w:r>
            <w:r w:rsidR="001A52BF" w:rsidRPr="00E33464">
              <w:rPr>
                <w:rFonts w:eastAsia="DejaVuSans" w:cs="DejaVuSans"/>
              </w:rPr>
              <w:t>FRIEND</w:t>
            </w:r>
            <w:r w:rsidRPr="00E33464">
              <w:rPr>
                <w:rFonts w:eastAsia="DejaVuSans" w:cs="DejaVuSans"/>
              </w:rPr>
              <w:t xml:space="preserve"> </w:t>
            </w:r>
            <w:r w:rsidR="001A52BF" w:rsidRPr="00E33464">
              <w:rPr>
                <w:rFonts w:eastAsia="DejaVuSans" w:cs="DejaVuSans"/>
              </w:rPr>
              <w:t>&amp; FSA ) and Government Partners (Ministry of Agriculture</w:t>
            </w:r>
          </w:p>
          <w:p w14:paraId="2A9FE50C" w14:textId="77777777" w:rsidR="001A52BF" w:rsidRPr="00E33464" w:rsidRDefault="00E33464" w:rsidP="00E33464">
            <w:pPr>
              <w:autoSpaceDE w:val="0"/>
              <w:autoSpaceDN w:val="0"/>
              <w:adjustRightInd w:val="0"/>
              <w:ind w:left="360"/>
              <w:rPr>
                <w:rFonts w:eastAsia="DejaVuSans" w:cs="DejaVuSans"/>
              </w:rPr>
            </w:pPr>
            <w:r>
              <w:rPr>
                <w:rFonts w:eastAsia="DejaVuSans" w:cs="DejaVuSans"/>
              </w:rPr>
              <w:t xml:space="preserve">               </w:t>
            </w:r>
            <w:r w:rsidR="001A52BF" w:rsidRPr="00E33464">
              <w:rPr>
                <w:rFonts w:eastAsia="DejaVuSans" w:cs="DejaVuSans"/>
              </w:rPr>
              <w:t>and Ministry of Youth) Staff are trained to manage organic certification system</w:t>
            </w:r>
          </w:p>
          <w:p w14:paraId="5322C1C5" w14:textId="77777777" w:rsidR="001A52BF" w:rsidRPr="00E33464" w:rsidRDefault="00E174AD" w:rsidP="00E33464">
            <w:pPr>
              <w:pStyle w:val="ListParagraph"/>
              <w:numPr>
                <w:ilvl w:val="0"/>
                <w:numId w:val="21"/>
              </w:numPr>
              <w:autoSpaceDE w:val="0"/>
              <w:autoSpaceDN w:val="0"/>
              <w:adjustRightInd w:val="0"/>
              <w:ind w:left="1080"/>
              <w:rPr>
                <w:rFonts w:eastAsia="DejaVuSans" w:cs="DejaVuSans"/>
              </w:rPr>
            </w:pPr>
            <w:r w:rsidRPr="00E33464">
              <w:rPr>
                <w:rFonts w:eastAsia="DejaVuSans" w:cs="DejaVuSans"/>
              </w:rPr>
              <w:t>M&amp;E data maintained in the 2 PICs and 4</w:t>
            </w:r>
            <w:r w:rsidR="001A52BF" w:rsidRPr="00E33464">
              <w:rPr>
                <w:rFonts w:eastAsia="DejaVuSans" w:cs="DejaVuSans"/>
              </w:rPr>
              <w:t xml:space="preserve"> Most Significant Change stories selected annually</w:t>
            </w:r>
          </w:p>
          <w:p w14:paraId="7770762F" w14:textId="77777777" w:rsidR="001A52BF" w:rsidRPr="00E33464" w:rsidRDefault="00EF3946" w:rsidP="00E33464">
            <w:pPr>
              <w:pStyle w:val="ListParagraph"/>
              <w:numPr>
                <w:ilvl w:val="0"/>
                <w:numId w:val="21"/>
              </w:numPr>
              <w:autoSpaceDE w:val="0"/>
              <w:autoSpaceDN w:val="0"/>
              <w:adjustRightInd w:val="0"/>
              <w:ind w:left="1080"/>
              <w:rPr>
                <w:rFonts w:eastAsia="DejaVuSans" w:cs="DejaVuSans"/>
              </w:rPr>
            </w:pPr>
            <w:r>
              <w:rPr>
                <w:rFonts w:eastAsia="DejaVuSans" w:cs="DejaVuSans"/>
              </w:rPr>
              <w:t>5</w:t>
            </w:r>
            <w:r w:rsidR="001A52BF" w:rsidRPr="00E33464">
              <w:rPr>
                <w:rFonts w:eastAsia="DejaVuSans" w:cs="DejaVuSans"/>
              </w:rPr>
              <w:t xml:space="preserve"> knowledge management products developed to support young organic farmers and policy</w:t>
            </w:r>
          </w:p>
          <w:p w14:paraId="3072DE30" w14:textId="77777777" w:rsidR="001A52BF" w:rsidRPr="00E33464" w:rsidRDefault="00E33464" w:rsidP="00E33464">
            <w:pPr>
              <w:autoSpaceDE w:val="0"/>
              <w:autoSpaceDN w:val="0"/>
              <w:adjustRightInd w:val="0"/>
              <w:ind w:left="360"/>
              <w:rPr>
                <w:rFonts w:eastAsia="DejaVuSans" w:cs="DejaVuSans"/>
              </w:rPr>
            </w:pPr>
            <w:r>
              <w:rPr>
                <w:rFonts w:eastAsia="DejaVuSans" w:cs="DejaVuSans"/>
              </w:rPr>
              <w:t xml:space="preserve">               </w:t>
            </w:r>
            <w:r w:rsidR="001A52BF" w:rsidRPr="00E33464">
              <w:rPr>
                <w:rFonts w:eastAsia="DejaVuSans" w:cs="DejaVuSans"/>
              </w:rPr>
              <w:t>makers in the area of youth economic empowerment</w:t>
            </w:r>
          </w:p>
          <w:p w14:paraId="41C2ADAE" w14:textId="77777777" w:rsidR="00E33464" w:rsidRPr="00E33464" w:rsidRDefault="00E33464" w:rsidP="001A52BF">
            <w:pPr>
              <w:autoSpaceDE w:val="0"/>
              <w:autoSpaceDN w:val="0"/>
              <w:adjustRightInd w:val="0"/>
              <w:rPr>
                <w:rFonts w:eastAsia="DejaVuSans" w:cs="DejaVuSans"/>
              </w:rPr>
            </w:pPr>
          </w:p>
          <w:p w14:paraId="648DC8AC"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At the end of the JP capacities in organic production and certification w</w:t>
            </w:r>
            <w:r w:rsidR="00A049F4" w:rsidRPr="00E33464">
              <w:rPr>
                <w:rFonts w:eastAsia="DejaVuSans" w:cs="DejaVuSans"/>
              </w:rPr>
              <w:t xml:space="preserve">ill be established; capacity in </w:t>
            </w:r>
            <w:r w:rsidRPr="00E33464">
              <w:rPr>
                <w:rFonts w:eastAsia="DejaVuSans" w:cs="DejaVuSans"/>
              </w:rPr>
              <w:t>developing ‘farm to table’” value chains will be developed and</w:t>
            </w:r>
            <w:r w:rsidR="00A049F4" w:rsidRPr="00E33464">
              <w:rPr>
                <w:rFonts w:eastAsia="DejaVuSans" w:cs="DejaVuSans"/>
              </w:rPr>
              <w:t xml:space="preserve"> knowledge management tools and </w:t>
            </w:r>
            <w:r w:rsidRPr="00E33464">
              <w:rPr>
                <w:rFonts w:eastAsia="DejaVuSans" w:cs="DejaVuSans"/>
              </w:rPr>
              <w:t>resources will be available to assist new groups adopt these model</w:t>
            </w:r>
            <w:r w:rsidR="00A049F4" w:rsidRPr="00E33464">
              <w:rPr>
                <w:rFonts w:eastAsia="DejaVuSans" w:cs="DejaVuSans"/>
              </w:rPr>
              <w:t xml:space="preserve">s. There will also be increased </w:t>
            </w:r>
            <w:r w:rsidRPr="00E33464">
              <w:rPr>
                <w:rFonts w:eastAsia="DejaVuSans" w:cs="DejaVuSans"/>
              </w:rPr>
              <w:t>capacity in M&amp;E systems.</w:t>
            </w:r>
          </w:p>
          <w:p w14:paraId="2E584DDF" w14:textId="77777777" w:rsidR="00A049F4" w:rsidRPr="00E33464" w:rsidRDefault="00A049F4" w:rsidP="001A52BF">
            <w:pPr>
              <w:autoSpaceDE w:val="0"/>
              <w:autoSpaceDN w:val="0"/>
              <w:adjustRightInd w:val="0"/>
              <w:rPr>
                <w:rFonts w:eastAsia="DejaVuSans" w:cs="DejaVuSans"/>
              </w:rPr>
            </w:pPr>
          </w:p>
          <w:p w14:paraId="0CB02042" w14:textId="77777777" w:rsidR="00C263B5" w:rsidRPr="00A049F4" w:rsidRDefault="001A52BF" w:rsidP="00A049F4">
            <w:pPr>
              <w:autoSpaceDE w:val="0"/>
              <w:autoSpaceDN w:val="0"/>
              <w:adjustRightInd w:val="0"/>
              <w:rPr>
                <w:rFonts w:ascii="DejaVuSans" w:eastAsia="DejaVuSans" w:cs="DejaVuSans"/>
                <w:sz w:val="20"/>
                <w:szCs w:val="20"/>
              </w:rPr>
            </w:pPr>
            <w:r w:rsidRPr="00E33464">
              <w:rPr>
                <w:rFonts w:eastAsia="DejaVuSans" w:cs="DejaVuSans"/>
              </w:rPr>
              <w:t>Sustainability is ensured for beneficiaries by involvement in sustaina</w:t>
            </w:r>
            <w:r w:rsidR="00A049F4" w:rsidRPr="00E33464">
              <w:rPr>
                <w:rFonts w:eastAsia="DejaVuSans" w:cs="DejaVuSans"/>
              </w:rPr>
              <w:t xml:space="preserve">ble value chains where they are </w:t>
            </w:r>
            <w:r w:rsidRPr="00E33464">
              <w:rPr>
                <w:rFonts w:eastAsia="DejaVuSans" w:cs="DejaVuSans"/>
              </w:rPr>
              <w:t xml:space="preserve">earning sustainable incomes and more broadly, the capacities developed will </w:t>
            </w:r>
            <w:r w:rsidR="00A049F4" w:rsidRPr="00E33464">
              <w:rPr>
                <w:rFonts w:eastAsia="DejaVuSans" w:cs="DejaVuSans"/>
              </w:rPr>
              <w:t xml:space="preserve">be institutionalized into </w:t>
            </w:r>
            <w:r w:rsidRPr="00E33464">
              <w:rPr>
                <w:rFonts w:eastAsia="DejaVuSans" w:cs="DejaVuSans"/>
              </w:rPr>
              <w:t>the national implementing agencies ongoing programmes.</w:t>
            </w:r>
          </w:p>
        </w:tc>
      </w:tr>
      <w:tr w:rsidR="00C263B5" w:rsidRPr="00A76B7E" w14:paraId="6C850862" w14:textId="77777777" w:rsidTr="003A4FF8">
        <w:trPr>
          <w:trHeight w:val="70"/>
        </w:trPr>
        <w:tc>
          <w:tcPr>
            <w:tcW w:w="9846" w:type="dxa"/>
            <w:shd w:val="clear" w:color="auto" w:fill="F2F2F2" w:themeFill="background1" w:themeFillShade="F2"/>
          </w:tcPr>
          <w:p w14:paraId="4D4BB5AA" w14:textId="374F3D3E" w:rsidR="00C263B5" w:rsidRPr="00A76B7E" w:rsidRDefault="00C263B5" w:rsidP="003A4FF8">
            <w:pPr>
              <w:spacing w:before="60" w:after="60"/>
              <w:ind w:right="175"/>
              <w:jc w:val="both"/>
              <w:rPr>
                <w:sz w:val="20"/>
                <w:szCs w:val="20"/>
              </w:rPr>
            </w:pPr>
            <w:r w:rsidRPr="00A76B7E">
              <w:rPr>
                <w:b/>
                <w:bCs/>
              </w:rPr>
              <w:lastRenderedPageBreak/>
              <w:t xml:space="preserve">Coordination and governance arrangements. </w:t>
            </w:r>
          </w:p>
        </w:tc>
      </w:tr>
      <w:tr w:rsidR="00C263B5" w:rsidRPr="00A76B7E" w14:paraId="120047B2" w14:textId="77777777" w:rsidTr="00263667">
        <w:trPr>
          <w:trHeight w:val="3617"/>
        </w:trPr>
        <w:tc>
          <w:tcPr>
            <w:tcW w:w="9846" w:type="dxa"/>
          </w:tcPr>
          <w:p w14:paraId="6ED841E6" w14:textId="7709A050" w:rsidR="001A52BF" w:rsidRPr="00E33464" w:rsidRDefault="001A52BF" w:rsidP="001A52BF">
            <w:pPr>
              <w:autoSpaceDE w:val="0"/>
              <w:autoSpaceDN w:val="0"/>
              <w:adjustRightInd w:val="0"/>
              <w:rPr>
                <w:rFonts w:eastAsia="DejaVuSans" w:cs="DejaVuSans"/>
              </w:rPr>
            </w:pPr>
            <w:r w:rsidRPr="00E33464">
              <w:rPr>
                <w:rFonts w:eastAsia="DejaVuSans" w:cs="DejaVuSans"/>
              </w:rPr>
              <w:t>The project coordination system will consist of a Regional Steering Committee consist</w:t>
            </w:r>
            <w:r w:rsidR="00A049F4" w:rsidRPr="00E33464">
              <w:rPr>
                <w:rFonts w:eastAsia="DejaVuSans" w:cs="DejaVuSans"/>
              </w:rPr>
              <w:t xml:space="preserve">ing of national </w:t>
            </w:r>
            <w:r w:rsidRPr="00E33464">
              <w:rPr>
                <w:rFonts w:eastAsia="DejaVuSans" w:cs="DejaVuSans"/>
              </w:rPr>
              <w:t>implementing agencies, POETCom and JP partners. At National level there will be a coordination</w:t>
            </w:r>
            <w:r w:rsidR="00A049F4" w:rsidRPr="00E33464">
              <w:rPr>
                <w:rFonts w:eastAsia="DejaVuSans" w:cs="DejaVuSans"/>
              </w:rPr>
              <w:t xml:space="preserve"> </w:t>
            </w:r>
            <w:r w:rsidRPr="00E33464">
              <w:rPr>
                <w:rFonts w:eastAsia="DejaVuSans" w:cs="DejaVuSans"/>
              </w:rPr>
              <w:t>team consisting of POETCom, Ministry of Youth and N</w:t>
            </w:r>
            <w:r w:rsidR="00A049F4" w:rsidRPr="00E33464">
              <w:rPr>
                <w:rFonts w:eastAsia="DejaVuSans" w:cs="DejaVuSans"/>
              </w:rPr>
              <w:t xml:space="preserve">ational implementing Agency and </w:t>
            </w:r>
            <w:r w:rsidRPr="00E33464">
              <w:rPr>
                <w:rFonts w:eastAsia="DejaVuSans" w:cs="DejaVuSans"/>
              </w:rPr>
              <w:t>representatives of beneficiaries including youth council and women groups.</w:t>
            </w:r>
            <w:r w:rsidR="00B80D64">
              <w:rPr>
                <w:rFonts w:eastAsia="DejaVuSans" w:cs="DejaVuSans"/>
              </w:rPr>
              <w:t xml:space="preserve"> The JP will support the national youth council</w:t>
            </w:r>
            <w:r w:rsidR="00A532D1">
              <w:rPr>
                <w:rFonts w:eastAsia="DejaVuSans" w:cs="DejaVuSans"/>
              </w:rPr>
              <w:t>’s in Fiji</w:t>
            </w:r>
            <w:r w:rsidR="004E75D0">
              <w:rPr>
                <w:rStyle w:val="FootnoteReference"/>
                <w:rFonts w:eastAsia="DejaVuSans" w:cs="DejaVuSans"/>
              </w:rPr>
              <w:footnoteReference w:id="2"/>
            </w:r>
            <w:r w:rsidR="00A532D1">
              <w:rPr>
                <w:rFonts w:eastAsia="DejaVuSans" w:cs="DejaVuSans"/>
              </w:rPr>
              <w:t xml:space="preserve"> and Vanuatu</w:t>
            </w:r>
            <w:r w:rsidR="004E75D0">
              <w:rPr>
                <w:rStyle w:val="FootnoteReference"/>
                <w:rFonts w:eastAsia="DejaVuSans" w:cs="DejaVuSans"/>
              </w:rPr>
              <w:footnoteReference w:id="3"/>
            </w:r>
            <w:r w:rsidR="00B80D64">
              <w:rPr>
                <w:rFonts w:eastAsia="DejaVuSans" w:cs="DejaVuSans"/>
              </w:rPr>
              <w:t xml:space="preserve"> to identify potential organic farmers</w:t>
            </w:r>
            <w:r w:rsidR="00A532D1">
              <w:rPr>
                <w:rFonts w:eastAsia="DejaVuSans" w:cs="DejaVuSans"/>
              </w:rPr>
              <w:t xml:space="preserve">. The project will support </w:t>
            </w:r>
            <w:r w:rsidR="00B80D64">
              <w:rPr>
                <w:rFonts w:eastAsia="DejaVuSans" w:cs="DejaVuSans"/>
              </w:rPr>
              <w:t xml:space="preserve">provide training on Basic Farm management and Participatory Guarantee System for organic farming certification and the Agricultural Youth training centers of the Ministry of Youth and sports.    </w:t>
            </w:r>
          </w:p>
          <w:p w14:paraId="7964F968" w14:textId="77777777" w:rsidR="00A049F4" w:rsidRPr="00E33464" w:rsidRDefault="00A049F4" w:rsidP="001A52BF">
            <w:pPr>
              <w:autoSpaceDE w:val="0"/>
              <w:autoSpaceDN w:val="0"/>
              <w:adjustRightInd w:val="0"/>
              <w:rPr>
                <w:rFonts w:eastAsia="DejaVuSans" w:cs="DejaVuSans"/>
              </w:rPr>
            </w:pPr>
          </w:p>
          <w:p w14:paraId="31C0F781"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 xml:space="preserve">Youth issues can sometimes be sensitive in nature. UNDP in the </w:t>
            </w:r>
            <w:r w:rsidR="00A049F4" w:rsidRPr="00E33464">
              <w:rPr>
                <w:rFonts w:eastAsia="DejaVuSans" w:cs="DejaVuSans"/>
              </w:rPr>
              <w:t xml:space="preserve">Pacific is acknowledged to be a </w:t>
            </w:r>
            <w:r w:rsidRPr="00E33464">
              <w:rPr>
                <w:rFonts w:eastAsia="DejaVuSans" w:cs="DejaVuSans"/>
              </w:rPr>
              <w:t>trusted and impartial convener and facilitator by stakeholder</w:t>
            </w:r>
            <w:r w:rsidR="00A049F4" w:rsidRPr="00E33464">
              <w:rPr>
                <w:rFonts w:eastAsia="DejaVuSans" w:cs="DejaVuSans"/>
              </w:rPr>
              <w:t xml:space="preserve">s such as governments, regional </w:t>
            </w:r>
            <w:r w:rsidRPr="00E33464">
              <w:rPr>
                <w:rFonts w:eastAsia="DejaVuSans" w:cs="DejaVuSans"/>
              </w:rPr>
              <w:t>organizations, and civil society. With its strong relationships with bot</w:t>
            </w:r>
            <w:r w:rsidR="00A049F4" w:rsidRPr="00E33464">
              <w:rPr>
                <w:rFonts w:eastAsia="DejaVuSans" w:cs="DejaVuSans"/>
              </w:rPr>
              <w:t xml:space="preserve">h grass roots organizations and </w:t>
            </w:r>
            <w:r w:rsidRPr="00E33464">
              <w:rPr>
                <w:rFonts w:eastAsia="DejaVuSans" w:cs="DejaVuSans"/>
              </w:rPr>
              <w:t>high levels of government, it can bring together in one room young people and high level decision</w:t>
            </w:r>
            <w:r w:rsidR="00A049F4" w:rsidRPr="00E33464">
              <w:rPr>
                <w:rFonts w:eastAsia="DejaVuSans" w:cs="DejaVuSans"/>
              </w:rPr>
              <w:t xml:space="preserve"> </w:t>
            </w:r>
            <w:r w:rsidRPr="00E33464">
              <w:rPr>
                <w:rFonts w:eastAsia="DejaVuSans" w:cs="DejaVuSans"/>
              </w:rPr>
              <w:t>makers to facilitate healthy and constructive dialogue on controversial development issues and will</w:t>
            </w:r>
            <w:r w:rsidR="00A049F4" w:rsidRPr="00E33464">
              <w:rPr>
                <w:rFonts w:eastAsia="DejaVuSans" w:cs="DejaVuSans"/>
              </w:rPr>
              <w:t xml:space="preserve"> </w:t>
            </w:r>
            <w:r w:rsidRPr="00E33464">
              <w:rPr>
                <w:rFonts w:eastAsia="DejaVuSans" w:cs="DejaVuSans"/>
              </w:rPr>
              <w:t>be the overall convener for the project.</w:t>
            </w:r>
          </w:p>
          <w:p w14:paraId="52E3D8EB" w14:textId="77777777" w:rsidR="00A049F4" w:rsidRPr="00E33464" w:rsidRDefault="00A049F4" w:rsidP="001A52BF">
            <w:pPr>
              <w:autoSpaceDE w:val="0"/>
              <w:autoSpaceDN w:val="0"/>
              <w:adjustRightInd w:val="0"/>
              <w:rPr>
                <w:rFonts w:eastAsia="DejaVuSans" w:cs="DejaVuSans"/>
              </w:rPr>
            </w:pPr>
          </w:p>
          <w:p w14:paraId="0A058D09" w14:textId="77777777" w:rsidR="00E33464" w:rsidRPr="00E33464" w:rsidRDefault="001A52BF" w:rsidP="00A049F4">
            <w:pPr>
              <w:autoSpaceDE w:val="0"/>
              <w:autoSpaceDN w:val="0"/>
              <w:adjustRightInd w:val="0"/>
              <w:rPr>
                <w:rFonts w:eastAsia="DejaVuSans" w:cs="DejaVuSans"/>
              </w:rPr>
            </w:pPr>
            <w:r w:rsidRPr="00E33464">
              <w:rPr>
                <w:rFonts w:eastAsia="DejaVuSans" w:cs="DejaVuSans"/>
              </w:rPr>
              <w:t>The Le</w:t>
            </w:r>
            <w:r w:rsidR="00A049F4" w:rsidRPr="00E33464">
              <w:rPr>
                <w:rFonts w:eastAsia="DejaVuSans" w:cs="DejaVuSans"/>
              </w:rPr>
              <w:t>ad Implementing Partner is POETC</w:t>
            </w:r>
            <w:r w:rsidRPr="00E33464">
              <w:rPr>
                <w:rFonts w:eastAsia="DejaVuSans" w:cs="DejaVuSans"/>
              </w:rPr>
              <w:t>om responsib</w:t>
            </w:r>
            <w:r w:rsidR="00EF3946">
              <w:rPr>
                <w:rFonts w:eastAsia="DejaVuSans" w:cs="DejaVuSans"/>
              </w:rPr>
              <w:t xml:space="preserve">le for </w:t>
            </w:r>
            <w:r w:rsidR="00A049F4" w:rsidRPr="00E33464">
              <w:rPr>
                <w:rFonts w:eastAsia="DejaVuSans" w:cs="DejaVuSans"/>
              </w:rPr>
              <w:t xml:space="preserve">project management, </w:t>
            </w:r>
            <w:r w:rsidRPr="00E33464">
              <w:rPr>
                <w:rFonts w:eastAsia="DejaVuSans" w:cs="DejaVuSans"/>
              </w:rPr>
              <w:t>implementation, M&amp;E and reporting.</w:t>
            </w:r>
            <w:r w:rsidR="00EF3946">
              <w:rPr>
                <w:rFonts w:eastAsia="DejaVuSans" w:cs="DejaVuSans"/>
              </w:rPr>
              <w:t xml:space="preserve"> UNDP will provide programme oversight and direct project support services. </w:t>
            </w:r>
          </w:p>
        </w:tc>
      </w:tr>
      <w:tr w:rsidR="00C263B5" w:rsidRPr="00A76B7E" w14:paraId="7C099665" w14:textId="77777777" w:rsidTr="00A90B49">
        <w:trPr>
          <w:trHeight w:val="467"/>
        </w:trPr>
        <w:tc>
          <w:tcPr>
            <w:tcW w:w="9846" w:type="dxa"/>
            <w:shd w:val="clear" w:color="auto" w:fill="F2F2F2" w:themeFill="background1" w:themeFillShade="F2"/>
          </w:tcPr>
          <w:p w14:paraId="1A52F83A" w14:textId="1B76661E" w:rsidR="00C263B5" w:rsidRPr="00A76B7E" w:rsidRDefault="00C263B5" w:rsidP="003A4FF8">
            <w:pPr>
              <w:spacing w:before="60" w:after="60"/>
              <w:ind w:right="175"/>
              <w:jc w:val="both"/>
              <w:rPr>
                <w:sz w:val="20"/>
                <w:szCs w:val="20"/>
              </w:rPr>
            </w:pPr>
            <w:r w:rsidRPr="00A76B7E">
              <w:rPr>
                <w:b/>
                <w:bCs/>
              </w:rPr>
              <w:t xml:space="preserve">Risk analysis. </w:t>
            </w:r>
          </w:p>
        </w:tc>
      </w:tr>
      <w:tr w:rsidR="00C263B5" w:rsidRPr="00A76B7E" w14:paraId="1BA5F876" w14:textId="77777777" w:rsidTr="00A049F4">
        <w:trPr>
          <w:trHeight w:val="2600"/>
        </w:trPr>
        <w:tc>
          <w:tcPr>
            <w:tcW w:w="9846" w:type="dxa"/>
          </w:tcPr>
          <w:p w14:paraId="16DB8BEB" w14:textId="77777777" w:rsidR="001A52BF" w:rsidRPr="00E33464" w:rsidRDefault="001A52BF" w:rsidP="001A52BF">
            <w:pPr>
              <w:autoSpaceDE w:val="0"/>
              <w:autoSpaceDN w:val="0"/>
              <w:adjustRightInd w:val="0"/>
              <w:rPr>
                <w:rFonts w:eastAsia="DejaVuSans" w:cs="DejaVuSans"/>
                <w:b/>
              </w:rPr>
            </w:pPr>
            <w:r w:rsidRPr="00E33464">
              <w:rPr>
                <w:rFonts w:eastAsia="DejaVuSans" w:cs="DejaVuSans"/>
                <w:b/>
              </w:rPr>
              <w:t>Risk Mitigating Strategy</w:t>
            </w:r>
          </w:p>
          <w:p w14:paraId="7F936725" w14:textId="77777777" w:rsidR="001A52BF" w:rsidRPr="00E33464" w:rsidRDefault="00E174AD" w:rsidP="001A52BF">
            <w:pPr>
              <w:autoSpaceDE w:val="0"/>
              <w:autoSpaceDN w:val="0"/>
              <w:adjustRightInd w:val="0"/>
              <w:rPr>
                <w:rFonts w:eastAsia="DejaVuSans" w:cs="DejaVuSans"/>
              </w:rPr>
            </w:pPr>
            <w:r w:rsidRPr="00E33464">
              <w:rPr>
                <w:rFonts w:eastAsia="DejaVuSans" w:cs="DejaVuSans"/>
                <w:b/>
              </w:rPr>
              <w:t>Risk 1:</w:t>
            </w:r>
            <w:r w:rsidRPr="00E33464">
              <w:rPr>
                <w:rFonts w:eastAsia="DejaVuSans" w:cs="DejaVuSans"/>
              </w:rPr>
              <w:t xml:space="preserve"> </w:t>
            </w:r>
            <w:r w:rsidR="001A52BF" w:rsidRPr="00E33464">
              <w:rPr>
                <w:rFonts w:eastAsia="DejaVuSans" w:cs="DejaVuSans"/>
                <w:u w:val="single"/>
              </w:rPr>
              <w:t>Sufficient funds to implement full Joint Programme are not raised.</w:t>
            </w:r>
          </w:p>
          <w:p w14:paraId="54E90029" w14:textId="77777777" w:rsidR="001A52BF" w:rsidRPr="00E33464" w:rsidRDefault="001A52BF" w:rsidP="001A52BF">
            <w:pPr>
              <w:autoSpaceDE w:val="0"/>
              <w:autoSpaceDN w:val="0"/>
              <w:adjustRightInd w:val="0"/>
              <w:rPr>
                <w:rFonts w:eastAsia="DejaVuSans" w:cs="DejaVuSans"/>
              </w:rPr>
            </w:pPr>
            <w:r w:rsidRPr="00E33464">
              <w:rPr>
                <w:rFonts w:eastAsia="DejaVuSans" w:cs="DejaVuSans"/>
                <w:b/>
              </w:rPr>
              <w:t>Probability:</w:t>
            </w:r>
            <w:r w:rsidRPr="00E33464">
              <w:rPr>
                <w:rFonts w:eastAsia="DejaVuSans" w:cs="DejaVuSans"/>
              </w:rPr>
              <w:t xml:space="preserve"> medium</w:t>
            </w:r>
          </w:p>
          <w:p w14:paraId="09B7F958" w14:textId="77777777" w:rsidR="001137A4" w:rsidRDefault="001A52BF" w:rsidP="001A52BF">
            <w:pPr>
              <w:autoSpaceDE w:val="0"/>
              <w:autoSpaceDN w:val="0"/>
              <w:adjustRightInd w:val="0"/>
              <w:rPr>
                <w:rFonts w:eastAsia="DejaVuSans" w:cs="DejaVuSans"/>
              </w:rPr>
            </w:pPr>
            <w:r w:rsidRPr="00E33464">
              <w:rPr>
                <w:rFonts w:eastAsia="DejaVuSans" w:cs="DejaVuSans"/>
                <w:b/>
              </w:rPr>
              <w:t>Impact:</w:t>
            </w:r>
            <w:r w:rsidRPr="00E33464">
              <w:rPr>
                <w:rFonts w:eastAsia="DejaVuSans" w:cs="DejaVuSans"/>
              </w:rPr>
              <w:t xml:space="preserve"> high </w:t>
            </w:r>
          </w:p>
          <w:p w14:paraId="71E54D47" w14:textId="77777777" w:rsidR="001A52BF" w:rsidRPr="001137A4" w:rsidRDefault="001137A4" w:rsidP="001A52BF">
            <w:pPr>
              <w:autoSpaceDE w:val="0"/>
              <w:autoSpaceDN w:val="0"/>
              <w:adjustRightInd w:val="0"/>
              <w:rPr>
                <w:rFonts w:eastAsia="DejaVuSans" w:cs="DejaVuSans"/>
                <w:b/>
              </w:rPr>
            </w:pPr>
            <w:r>
              <w:rPr>
                <w:rFonts w:eastAsia="DejaVuSans" w:cs="DejaVuSans"/>
                <w:b/>
              </w:rPr>
              <w:t xml:space="preserve">Mitigation action: </w:t>
            </w:r>
            <w:r w:rsidR="001A52BF" w:rsidRPr="00E33464">
              <w:rPr>
                <w:rFonts w:eastAsia="DejaVuSans" w:cs="DejaVuSans"/>
              </w:rPr>
              <w:t>The mobilization of financial resources to implement the</w:t>
            </w:r>
            <w:r w:rsidR="00A049F4" w:rsidRPr="00E33464">
              <w:rPr>
                <w:rFonts w:eastAsia="DejaVuSans" w:cs="DejaVuSans"/>
              </w:rPr>
              <w:t xml:space="preserve"> full Joint Programme will be a </w:t>
            </w:r>
            <w:r w:rsidR="001A52BF" w:rsidRPr="00E33464">
              <w:rPr>
                <w:rFonts w:eastAsia="DejaVuSans" w:cs="DejaVuSans"/>
              </w:rPr>
              <w:t>significant challenge. However, the Governments are kee</w:t>
            </w:r>
            <w:r w:rsidR="00A049F4" w:rsidRPr="00E33464">
              <w:rPr>
                <w:rFonts w:eastAsia="DejaVuSans" w:cs="DejaVuSans"/>
              </w:rPr>
              <w:t xml:space="preserve">n to support through JP outputs </w:t>
            </w:r>
            <w:r w:rsidR="001A52BF" w:rsidRPr="00E33464">
              <w:rPr>
                <w:rFonts w:eastAsia="DejaVuSans" w:cs="DejaVuSans"/>
              </w:rPr>
              <w:t>compliments funded Governments programmes including it</w:t>
            </w:r>
            <w:r w:rsidR="00A049F4" w:rsidRPr="00E33464">
              <w:rPr>
                <w:rFonts w:eastAsia="DejaVuSans" w:cs="DejaVuSans"/>
              </w:rPr>
              <w:t>s</w:t>
            </w:r>
            <w:r w:rsidR="001A52BF" w:rsidRPr="00E33464">
              <w:rPr>
                <w:rFonts w:eastAsia="DejaVuSans" w:cs="DejaVuSans"/>
              </w:rPr>
              <w:t xml:space="preserve"> interest in a </w:t>
            </w:r>
            <w:r w:rsidR="00A049F4" w:rsidRPr="00E33464">
              <w:rPr>
                <w:rFonts w:eastAsia="DejaVuSans" w:cs="DejaVuSans"/>
              </w:rPr>
              <w:t xml:space="preserve">Public-Private Partnership </w:t>
            </w:r>
            <w:r w:rsidR="001A52BF" w:rsidRPr="00E33464">
              <w:rPr>
                <w:rFonts w:eastAsia="DejaVuSans" w:cs="DejaVuSans"/>
              </w:rPr>
              <w:t>modality. In addition, the Joint Programme management team in all th</w:t>
            </w:r>
            <w:r w:rsidR="00A049F4" w:rsidRPr="00E33464">
              <w:rPr>
                <w:rFonts w:eastAsia="DejaVuSans" w:cs="DejaVuSans"/>
              </w:rPr>
              <w:t xml:space="preserve">ree countries will be active in </w:t>
            </w:r>
            <w:r w:rsidR="001A52BF" w:rsidRPr="00E33464">
              <w:rPr>
                <w:rFonts w:eastAsia="DejaVuSans" w:cs="DejaVuSans"/>
              </w:rPr>
              <w:t>resource mobilisation. Youth development is a policy priority in all thre</w:t>
            </w:r>
            <w:r w:rsidR="00A049F4" w:rsidRPr="00E33464">
              <w:rPr>
                <w:rFonts w:eastAsia="DejaVuSans" w:cs="DejaVuSans"/>
              </w:rPr>
              <w:t xml:space="preserve">e countries, and so donors will </w:t>
            </w:r>
            <w:r w:rsidR="001A52BF" w:rsidRPr="00E33464">
              <w:rPr>
                <w:rFonts w:eastAsia="DejaVuSans" w:cs="DejaVuSans"/>
              </w:rPr>
              <w:t>have an interest in proposals from the Joint Programme. Existing Don</w:t>
            </w:r>
            <w:r w:rsidR="00A049F4" w:rsidRPr="00E33464">
              <w:rPr>
                <w:rFonts w:eastAsia="DejaVuSans" w:cs="DejaVuSans"/>
              </w:rPr>
              <w:t xml:space="preserve">or/UN agencies initiatives will </w:t>
            </w:r>
            <w:r w:rsidR="001A52BF" w:rsidRPr="00E33464">
              <w:rPr>
                <w:rFonts w:eastAsia="DejaVuSans" w:cs="DejaVuSans"/>
              </w:rPr>
              <w:t>be also tapped in with robust proposals. In addition, bilateral deve</w:t>
            </w:r>
            <w:r w:rsidR="00A049F4" w:rsidRPr="00E33464">
              <w:rPr>
                <w:rFonts w:eastAsia="DejaVuSans" w:cs="DejaVuSans"/>
              </w:rPr>
              <w:t xml:space="preserve">lopment partners in the Pacific </w:t>
            </w:r>
            <w:r w:rsidR="001A52BF" w:rsidRPr="00E33464">
              <w:rPr>
                <w:rFonts w:eastAsia="DejaVuSans" w:cs="DejaVuSans"/>
              </w:rPr>
              <w:t>Region and private sector foundations with strategic interests in youth and the Pacific will be</w:t>
            </w:r>
            <w:r w:rsidR="00A049F4" w:rsidRPr="00E33464">
              <w:rPr>
                <w:rFonts w:eastAsia="DejaVuSans" w:cs="DejaVuSans"/>
              </w:rPr>
              <w:t xml:space="preserve"> </w:t>
            </w:r>
            <w:r w:rsidR="001A52BF" w:rsidRPr="00E33464">
              <w:rPr>
                <w:rFonts w:eastAsia="DejaVuSans" w:cs="DejaVuSans"/>
              </w:rPr>
              <w:t>approached. Additional resource mobilization support will be leveraged from UNDP’</w:t>
            </w:r>
            <w:r w:rsidR="00A049F4" w:rsidRPr="00E33464">
              <w:rPr>
                <w:rFonts w:eastAsia="DejaVuSans" w:cs="DejaVuSans"/>
              </w:rPr>
              <w:t xml:space="preserve">s Pacific Centre in </w:t>
            </w:r>
            <w:r w:rsidR="001A52BF" w:rsidRPr="00E33464">
              <w:rPr>
                <w:rFonts w:eastAsia="DejaVuSans" w:cs="DejaVuSans"/>
              </w:rPr>
              <w:t>Fiji. A coordinated One UN approach to delivery</w:t>
            </w:r>
            <w:r>
              <w:rPr>
                <w:rFonts w:eastAsia="DejaVuSans" w:cs="DejaVuSans"/>
              </w:rPr>
              <w:t xml:space="preserve"> </w:t>
            </w:r>
            <w:r w:rsidR="001A52BF" w:rsidRPr="00E33464">
              <w:rPr>
                <w:rFonts w:eastAsia="DejaVuSans" w:cs="DejaVuSans"/>
              </w:rPr>
              <w:t>will be an asset in resource mobilisation efforts.</w:t>
            </w:r>
          </w:p>
          <w:p w14:paraId="04D2925C" w14:textId="77777777" w:rsidR="00A049F4" w:rsidRPr="00E33464" w:rsidRDefault="00A049F4" w:rsidP="001A52BF">
            <w:pPr>
              <w:autoSpaceDE w:val="0"/>
              <w:autoSpaceDN w:val="0"/>
              <w:adjustRightInd w:val="0"/>
              <w:rPr>
                <w:rFonts w:eastAsia="DejaVuSans" w:cs="DejaVuSans"/>
              </w:rPr>
            </w:pPr>
          </w:p>
          <w:p w14:paraId="1D4586C0" w14:textId="77777777" w:rsidR="00A049F4" w:rsidRPr="00E33464" w:rsidRDefault="00E174AD" w:rsidP="001A52BF">
            <w:pPr>
              <w:autoSpaceDE w:val="0"/>
              <w:autoSpaceDN w:val="0"/>
              <w:adjustRightInd w:val="0"/>
              <w:rPr>
                <w:rFonts w:eastAsia="DejaVuSans" w:cs="DejaVuSans"/>
              </w:rPr>
            </w:pPr>
            <w:r w:rsidRPr="00E33464">
              <w:rPr>
                <w:rFonts w:eastAsia="DejaVuSans" w:cs="DejaVuSans"/>
                <w:b/>
              </w:rPr>
              <w:lastRenderedPageBreak/>
              <w:t>Risk 2:</w:t>
            </w:r>
            <w:r w:rsidR="001137A4">
              <w:rPr>
                <w:rFonts w:eastAsia="DejaVuSans" w:cs="DejaVuSans"/>
              </w:rPr>
              <w:t xml:space="preserve"> </w:t>
            </w:r>
            <w:r w:rsidR="001137A4" w:rsidRPr="001137A4">
              <w:rPr>
                <w:rFonts w:eastAsia="DejaVuSans" w:cs="DejaVuSans"/>
                <w:u w:val="single"/>
              </w:rPr>
              <w:t>Joint Programme with two</w:t>
            </w:r>
            <w:r w:rsidR="001A52BF" w:rsidRPr="001137A4">
              <w:rPr>
                <w:rFonts w:eastAsia="DejaVuSans" w:cs="DejaVuSans"/>
                <w:u w:val="single"/>
              </w:rPr>
              <w:t xml:space="preserve"> participating UN organisations pr</w:t>
            </w:r>
            <w:r w:rsidR="00A049F4" w:rsidRPr="001137A4">
              <w:rPr>
                <w:rFonts w:eastAsia="DejaVuSans" w:cs="DejaVuSans"/>
                <w:u w:val="single"/>
              </w:rPr>
              <w:t xml:space="preserve">oves too unwieldy for effective </w:t>
            </w:r>
            <w:r w:rsidR="00E33464" w:rsidRPr="001137A4">
              <w:rPr>
                <w:rFonts w:eastAsia="DejaVuSans" w:cs="DejaVuSans"/>
                <w:u w:val="single"/>
              </w:rPr>
              <w:t>implementation.</w:t>
            </w:r>
          </w:p>
          <w:p w14:paraId="0F4F377D" w14:textId="77777777" w:rsidR="001A52BF" w:rsidRPr="00E33464" w:rsidRDefault="001A52BF" w:rsidP="001A52BF">
            <w:pPr>
              <w:autoSpaceDE w:val="0"/>
              <w:autoSpaceDN w:val="0"/>
              <w:adjustRightInd w:val="0"/>
              <w:rPr>
                <w:rFonts w:eastAsia="DejaVuSans" w:cs="DejaVuSans"/>
              </w:rPr>
            </w:pPr>
            <w:r w:rsidRPr="00E33464">
              <w:rPr>
                <w:rFonts w:eastAsia="DejaVuSans" w:cs="DejaVuSans"/>
                <w:b/>
              </w:rPr>
              <w:t>Probability:</w:t>
            </w:r>
            <w:r w:rsidRPr="00E33464">
              <w:rPr>
                <w:rFonts w:eastAsia="DejaVuSans" w:cs="DejaVuSans"/>
              </w:rPr>
              <w:t xml:space="preserve"> low</w:t>
            </w:r>
          </w:p>
          <w:p w14:paraId="6D1071AD" w14:textId="77777777" w:rsidR="001137A4" w:rsidRDefault="001A52BF" w:rsidP="001A52BF">
            <w:pPr>
              <w:autoSpaceDE w:val="0"/>
              <w:autoSpaceDN w:val="0"/>
              <w:adjustRightInd w:val="0"/>
              <w:rPr>
                <w:rFonts w:eastAsia="DejaVuSans" w:cs="DejaVuSans"/>
              </w:rPr>
            </w:pPr>
            <w:r w:rsidRPr="00E33464">
              <w:rPr>
                <w:rFonts w:eastAsia="DejaVuSans" w:cs="DejaVuSans"/>
                <w:b/>
              </w:rPr>
              <w:t>Impact:</w:t>
            </w:r>
            <w:r w:rsidRPr="00E33464">
              <w:rPr>
                <w:rFonts w:eastAsia="DejaVuSans" w:cs="DejaVuSans"/>
              </w:rPr>
              <w:t xml:space="preserve"> high </w:t>
            </w:r>
          </w:p>
          <w:p w14:paraId="2AE5EDB0" w14:textId="77777777" w:rsidR="001A52BF" w:rsidRPr="00E33464" w:rsidRDefault="001137A4" w:rsidP="001A52BF">
            <w:pPr>
              <w:autoSpaceDE w:val="0"/>
              <w:autoSpaceDN w:val="0"/>
              <w:adjustRightInd w:val="0"/>
              <w:rPr>
                <w:rFonts w:eastAsia="DejaVuSans" w:cs="DejaVuSans"/>
              </w:rPr>
            </w:pPr>
            <w:r w:rsidRPr="001137A4">
              <w:rPr>
                <w:rFonts w:eastAsia="DejaVuSans" w:cs="DejaVuSans"/>
                <w:b/>
              </w:rPr>
              <w:t>Mitigation:</w:t>
            </w:r>
            <w:r>
              <w:rPr>
                <w:rFonts w:eastAsia="DejaVuSans" w:cs="DejaVuSans"/>
              </w:rPr>
              <w:t xml:space="preserve"> </w:t>
            </w:r>
            <w:r w:rsidR="001A52BF" w:rsidRPr="00E33464">
              <w:rPr>
                <w:rFonts w:eastAsia="DejaVuSans" w:cs="DejaVuSans"/>
              </w:rPr>
              <w:t>The Joint Programme has been designed to provide clear</w:t>
            </w:r>
            <w:r w:rsidR="00A049F4" w:rsidRPr="00E33464">
              <w:rPr>
                <w:rFonts w:eastAsia="DejaVuSans" w:cs="DejaVuSans"/>
              </w:rPr>
              <w:t xml:space="preserve"> definition of the roles of the </w:t>
            </w:r>
            <w:r w:rsidR="001A52BF" w:rsidRPr="00E33464">
              <w:rPr>
                <w:rFonts w:eastAsia="DejaVuSans" w:cs="DejaVuSans"/>
              </w:rPr>
              <w:t>different UN agencies. Where two or more UN agencies are working together on one activity, the</w:t>
            </w:r>
            <w:r w:rsidR="00A049F4" w:rsidRPr="00E33464">
              <w:rPr>
                <w:rFonts w:eastAsia="DejaVuSans" w:cs="DejaVuSans"/>
              </w:rPr>
              <w:t xml:space="preserve"> </w:t>
            </w:r>
            <w:r w:rsidR="001A52BF" w:rsidRPr="00E33464">
              <w:rPr>
                <w:rFonts w:eastAsia="DejaVuSans" w:cs="DejaVuSans"/>
              </w:rPr>
              <w:t>leadership arrangement for that activity has already been agreed. The management team will be</w:t>
            </w:r>
            <w:r w:rsidR="00A049F4" w:rsidRPr="00E33464">
              <w:rPr>
                <w:rFonts w:eastAsia="DejaVuSans" w:cs="DejaVuSans"/>
              </w:rPr>
              <w:t xml:space="preserve"> </w:t>
            </w:r>
            <w:r w:rsidR="001A52BF" w:rsidRPr="00E33464">
              <w:rPr>
                <w:rFonts w:eastAsia="DejaVuSans" w:cs="DejaVuSans"/>
              </w:rPr>
              <w:t>positioned independently o</w:t>
            </w:r>
            <w:r>
              <w:rPr>
                <w:rFonts w:eastAsia="DejaVuSans" w:cs="DejaVuSans"/>
              </w:rPr>
              <w:t>f the UN agencies. The dedicated Project</w:t>
            </w:r>
            <w:r w:rsidR="001A52BF" w:rsidRPr="00E33464">
              <w:rPr>
                <w:rFonts w:eastAsia="DejaVuSans" w:cs="DejaVuSans"/>
              </w:rPr>
              <w:t xml:space="preserve"> Coordinator in each country will have</w:t>
            </w:r>
            <w:r w:rsidR="00A049F4" w:rsidRPr="00E33464">
              <w:rPr>
                <w:rFonts w:eastAsia="DejaVuSans" w:cs="DejaVuSans"/>
              </w:rPr>
              <w:t xml:space="preserve"> </w:t>
            </w:r>
            <w:r w:rsidR="001A52BF" w:rsidRPr="00E33464">
              <w:rPr>
                <w:rFonts w:eastAsia="DejaVuSans" w:cs="DejaVuSans"/>
              </w:rPr>
              <w:t>the responsibility to ensure that implementation of all activities are scheduled properly, monitored</w:t>
            </w:r>
            <w:r w:rsidR="00A049F4" w:rsidRPr="00E33464">
              <w:rPr>
                <w:rFonts w:eastAsia="DejaVuSans" w:cs="DejaVuSans"/>
              </w:rPr>
              <w:t xml:space="preserve"> </w:t>
            </w:r>
            <w:r w:rsidR="001A52BF" w:rsidRPr="00E33464">
              <w:rPr>
                <w:rFonts w:eastAsia="DejaVuSans" w:cs="DejaVuSans"/>
              </w:rPr>
              <w:t>continuously and progress reported regularly to the UN Resident Coordinators Office and the Joint</w:t>
            </w:r>
            <w:r w:rsidR="00A049F4" w:rsidRPr="00E33464">
              <w:rPr>
                <w:rFonts w:eastAsia="DejaVuSans" w:cs="DejaVuSans"/>
              </w:rPr>
              <w:t xml:space="preserve"> </w:t>
            </w:r>
            <w:r w:rsidR="001A52BF" w:rsidRPr="00E33464">
              <w:rPr>
                <w:rFonts w:eastAsia="DejaVuSans" w:cs="DejaVuSans"/>
              </w:rPr>
              <w:t>Programme Executive Board / Steering Committee.</w:t>
            </w:r>
            <w:r w:rsidR="008A02B0">
              <w:rPr>
                <w:rFonts w:eastAsia="DejaVuSans" w:cs="DejaVuSans"/>
              </w:rPr>
              <w:t xml:space="preserve"> A coordinated One UN approach to M&amp;E will be an asset in effective coordination. </w:t>
            </w:r>
          </w:p>
          <w:p w14:paraId="51DC4BE2" w14:textId="77777777" w:rsidR="00A049F4" w:rsidRPr="00E33464" w:rsidRDefault="00A049F4" w:rsidP="001A52BF">
            <w:pPr>
              <w:autoSpaceDE w:val="0"/>
              <w:autoSpaceDN w:val="0"/>
              <w:adjustRightInd w:val="0"/>
              <w:rPr>
                <w:rFonts w:eastAsia="DejaVuSans" w:cs="DejaVuSans"/>
              </w:rPr>
            </w:pPr>
          </w:p>
          <w:p w14:paraId="0B57F9DE" w14:textId="77777777" w:rsidR="001A52BF" w:rsidRPr="00E33464" w:rsidRDefault="00E174AD" w:rsidP="001A52BF">
            <w:pPr>
              <w:autoSpaceDE w:val="0"/>
              <w:autoSpaceDN w:val="0"/>
              <w:adjustRightInd w:val="0"/>
              <w:rPr>
                <w:rFonts w:eastAsia="DejaVuSans" w:cs="DejaVuSans"/>
              </w:rPr>
            </w:pPr>
            <w:r w:rsidRPr="00E33464">
              <w:rPr>
                <w:rFonts w:eastAsia="DejaVuSans" w:cs="DejaVuSans"/>
                <w:b/>
              </w:rPr>
              <w:t>Risk 3:</w:t>
            </w:r>
            <w:r w:rsidRPr="00E33464">
              <w:rPr>
                <w:rFonts w:eastAsia="DejaVuSans" w:cs="DejaVuSans"/>
              </w:rPr>
              <w:t xml:space="preserve"> </w:t>
            </w:r>
            <w:r w:rsidR="001A52BF" w:rsidRPr="00E33464">
              <w:rPr>
                <w:rFonts w:eastAsia="DejaVuSans" w:cs="DejaVuSans"/>
                <w:u w:val="single"/>
              </w:rPr>
              <w:t>Political stability that affects Joint Programme implementation.</w:t>
            </w:r>
          </w:p>
          <w:p w14:paraId="4919682E" w14:textId="77777777" w:rsidR="00A049F4" w:rsidRPr="00E33464" w:rsidRDefault="001A52BF" w:rsidP="001A52BF">
            <w:pPr>
              <w:autoSpaceDE w:val="0"/>
              <w:autoSpaceDN w:val="0"/>
              <w:adjustRightInd w:val="0"/>
              <w:rPr>
                <w:rFonts w:eastAsia="DejaVuSans" w:cs="DejaVuSans"/>
              </w:rPr>
            </w:pPr>
            <w:r w:rsidRPr="00E33464">
              <w:rPr>
                <w:rFonts w:eastAsia="DejaVuSans" w:cs="DejaVuSans"/>
                <w:b/>
              </w:rPr>
              <w:t>Probability:</w:t>
            </w:r>
            <w:r w:rsidR="00E174AD" w:rsidRPr="00E33464">
              <w:rPr>
                <w:rFonts w:eastAsia="DejaVuSans" w:cs="DejaVuSans"/>
              </w:rPr>
              <w:t xml:space="preserve"> low</w:t>
            </w:r>
          </w:p>
          <w:p w14:paraId="6EBE7ED4" w14:textId="77777777" w:rsidR="00E174AD" w:rsidRPr="00E33464" w:rsidRDefault="001A52BF" w:rsidP="001A52BF">
            <w:pPr>
              <w:autoSpaceDE w:val="0"/>
              <w:autoSpaceDN w:val="0"/>
              <w:adjustRightInd w:val="0"/>
              <w:rPr>
                <w:rFonts w:eastAsia="DejaVuSans" w:cs="DejaVuSans"/>
              </w:rPr>
            </w:pPr>
            <w:r w:rsidRPr="00E33464">
              <w:rPr>
                <w:rFonts w:eastAsia="DejaVuSans" w:cs="DejaVuSans"/>
                <w:b/>
              </w:rPr>
              <w:t>Impact:</w:t>
            </w:r>
            <w:r w:rsidRPr="00E33464">
              <w:rPr>
                <w:rFonts w:eastAsia="DejaVuSans" w:cs="DejaVuSans"/>
              </w:rPr>
              <w:t xml:space="preserve"> high </w:t>
            </w:r>
          </w:p>
          <w:p w14:paraId="1D148E38"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Fiji’</w:t>
            </w:r>
            <w:r w:rsidR="00A049F4" w:rsidRPr="00E33464">
              <w:rPr>
                <w:rFonts w:eastAsia="DejaVuSans" w:cs="DejaVuSans"/>
              </w:rPr>
              <w:t xml:space="preserve">s political landscape has stabilized after </w:t>
            </w:r>
            <w:r w:rsidRPr="00E33464">
              <w:rPr>
                <w:rFonts w:eastAsia="DejaVuSans" w:cs="DejaVuSans"/>
              </w:rPr>
              <w:t>its first democratic elections in 2014 after a military coup of 2006</w:t>
            </w:r>
            <w:r w:rsidR="008A02B0">
              <w:rPr>
                <w:rFonts w:eastAsia="DejaVuSans" w:cs="DejaVuSans"/>
              </w:rPr>
              <w:t>,</w:t>
            </w:r>
            <w:r w:rsidRPr="00E33464">
              <w:rPr>
                <w:rFonts w:eastAsia="DejaVuSans" w:cs="DejaVuSans"/>
              </w:rPr>
              <w:t xml:space="preserve"> wh</w:t>
            </w:r>
            <w:r w:rsidR="00A049F4" w:rsidRPr="00E33464">
              <w:rPr>
                <w:rFonts w:eastAsia="DejaVuSans" w:cs="DejaVuSans"/>
              </w:rPr>
              <w:t xml:space="preserve">ile in Vanuatu though elections </w:t>
            </w:r>
            <w:r w:rsidRPr="00E33464">
              <w:rPr>
                <w:rFonts w:eastAsia="DejaVuSans" w:cs="DejaVuSans"/>
              </w:rPr>
              <w:t>are free and fair but frequent changes in the governments creates temporary dislocation. However,</w:t>
            </w:r>
            <w:r w:rsidR="00A049F4" w:rsidRPr="00E33464">
              <w:rPr>
                <w:rFonts w:eastAsia="DejaVuSans" w:cs="DejaVuSans"/>
              </w:rPr>
              <w:t xml:space="preserve"> </w:t>
            </w:r>
            <w:r w:rsidRPr="00E33464">
              <w:rPr>
                <w:rFonts w:eastAsia="DejaVuSans" w:cs="DejaVuSans"/>
              </w:rPr>
              <w:t>the UN agencies have well-established excellent working relationships with the senior officials in</w:t>
            </w:r>
            <w:r w:rsidR="00A049F4" w:rsidRPr="00E33464">
              <w:rPr>
                <w:rFonts w:eastAsia="DejaVuSans" w:cs="DejaVuSans"/>
              </w:rPr>
              <w:t xml:space="preserve"> </w:t>
            </w:r>
            <w:r w:rsidRPr="00E33464">
              <w:rPr>
                <w:rFonts w:eastAsia="DejaVuSans" w:cs="DejaVuSans"/>
              </w:rPr>
              <w:t>Government departments, so changes at the Ministerial level will have minimal impact on Joint</w:t>
            </w:r>
            <w:r w:rsidR="00A049F4" w:rsidRPr="00E33464">
              <w:rPr>
                <w:rFonts w:eastAsia="DejaVuSans" w:cs="DejaVuSans"/>
              </w:rPr>
              <w:t xml:space="preserve"> </w:t>
            </w:r>
            <w:r w:rsidRPr="00E33464">
              <w:rPr>
                <w:rFonts w:eastAsia="DejaVuSans" w:cs="DejaVuSans"/>
              </w:rPr>
              <w:t>Programme implementation.</w:t>
            </w:r>
          </w:p>
          <w:p w14:paraId="38A0AFEB" w14:textId="77777777" w:rsidR="00A049F4" w:rsidRPr="00E33464" w:rsidRDefault="00A049F4" w:rsidP="001A52BF">
            <w:pPr>
              <w:autoSpaceDE w:val="0"/>
              <w:autoSpaceDN w:val="0"/>
              <w:adjustRightInd w:val="0"/>
              <w:rPr>
                <w:rFonts w:eastAsia="DejaVuSans" w:cs="DejaVuSans"/>
              </w:rPr>
            </w:pPr>
          </w:p>
          <w:p w14:paraId="07899F58" w14:textId="77777777" w:rsidR="001A52BF" w:rsidRPr="00E33464" w:rsidRDefault="00E174AD" w:rsidP="001A52BF">
            <w:pPr>
              <w:autoSpaceDE w:val="0"/>
              <w:autoSpaceDN w:val="0"/>
              <w:adjustRightInd w:val="0"/>
              <w:rPr>
                <w:rFonts w:eastAsia="DejaVuSans" w:cs="DejaVuSans"/>
              </w:rPr>
            </w:pPr>
            <w:r w:rsidRPr="00E33464">
              <w:rPr>
                <w:rFonts w:eastAsia="DejaVuSans" w:cs="DejaVuSans"/>
                <w:b/>
              </w:rPr>
              <w:t>Risk 4:</w:t>
            </w:r>
            <w:r w:rsidRPr="00E33464">
              <w:rPr>
                <w:rFonts w:eastAsia="DejaVuSans" w:cs="DejaVuSans"/>
              </w:rPr>
              <w:t xml:space="preserve"> </w:t>
            </w:r>
            <w:r w:rsidR="001A52BF" w:rsidRPr="00E33464">
              <w:rPr>
                <w:rFonts w:eastAsia="DejaVuSans" w:cs="DejaVuSans"/>
                <w:u w:val="single"/>
              </w:rPr>
              <w:t>Capacity of local partners too low to implement a complex multi-sectoral programme.</w:t>
            </w:r>
          </w:p>
          <w:p w14:paraId="45B2A5B2" w14:textId="77777777" w:rsidR="001A52BF" w:rsidRPr="00E33464" w:rsidRDefault="001A52BF" w:rsidP="001A52BF">
            <w:pPr>
              <w:autoSpaceDE w:val="0"/>
              <w:autoSpaceDN w:val="0"/>
              <w:adjustRightInd w:val="0"/>
              <w:rPr>
                <w:rFonts w:eastAsia="DejaVuSans" w:cs="DejaVuSans"/>
              </w:rPr>
            </w:pPr>
            <w:r w:rsidRPr="00E33464">
              <w:rPr>
                <w:rFonts w:eastAsia="DejaVuSans" w:cs="DejaVuSans"/>
                <w:b/>
              </w:rPr>
              <w:t>Probability:</w:t>
            </w:r>
            <w:r w:rsidRPr="00E33464">
              <w:rPr>
                <w:rFonts w:eastAsia="DejaVuSans" w:cs="DejaVuSans"/>
              </w:rPr>
              <w:t xml:space="preserve"> medium</w:t>
            </w:r>
          </w:p>
          <w:p w14:paraId="718B7660" w14:textId="77777777" w:rsidR="001A52BF" w:rsidRPr="00E33464" w:rsidRDefault="001A52BF" w:rsidP="001A52BF">
            <w:pPr>
              <w:autoSpaceDE w:val="0"/>
              <w:autoSpaceDN w:val="0"/>
              <w:adjustRightInd w:val="0"/>
              <w:rPr>
                <w:rFonts w:eastAsia="DejaVuSans" w:cs="DejaVuSans"/>
              </w:rPr>
            </w:pPr>
            <w:r w:rsidRPr="00E33464">
              <w:rPr>
                <w:rFonts w:eastAsia="DejaVuSans" w:cs="DejaVuSans"/>
                <w:b/>
              </w:rPr>
              <w:t>Impact:</w:t>
            </w:r>
            <w:r w:rsidRPr="00E33464">
              <w:rPr>
                <w:rFonts w:eastAsia="DejaVuSans" w:cs="DejaVuSans"/>
              </w:rPr>
              <w:t xml:space="preserve"> high The Joint Programme will work with Regional </w:t>
            </w:r>
            <w:r w:rsidR="00A049F4" w:rsidRPr="00E33464">
              <w:rPr>
                <w:rFonts w:eastAsia="DejaVuSans" w:cs="DejaVuSans"/>
              </w:rPr>
              <w:t xml:space="preserve">and local partners who are well </w:t>
            </w:r>
            <w:r w:rsidRPr="00E33464">
              <w:rPr>
                <w:rFonts w:eastAsia="DejaVuSans" w:cs="DejaVuSans"/>
              </w:rPr>
              <w:t>established and with high credibility in their respective fields of work.</w:t>
            </w:r>
          </w:p>
          <w:p w14:paraId="0E49437A" w14:textId="77777777" w:rsidR="00A049F4" w:rsidRPr="00E33464" w:rsidRDefault="00A049F4" w:rsidP="001A52BF">
            <w:pPr>
              <w:autoSpaceDE w:val="0"/>
              <w:autoSpaceDN w:val="0"/>
              <w:adjustRightInd w:val="0"/>
              <w:rPr>
                <w:rFonts w:eastAsia="DejaVuSans" w:cs="DejaVuSans"/>
              </w:rPr>
            </w:pPr>
          </w:p>
          <w:p w14:paraId="2BAE69E0" w14:textId="77777777" w:rsidR="001A52BF" w:rsidRPr="00E33464" w:rsidRDefault="00E174AD" w:rsidP="001A52BF">
            <w:pPr>
              <w:autoSpaceDE w:val="0"/>
              <w:autoSpaceDN w:val="0"/>
              <w:adjustRightInd w:val="0"/>
              <w:rPr>
                <w:rFonts w:eastAsia="DejaVuSans" w:cs="DejaVuSans"/>
              </w:rPr>
            </w:pPr>
            <w:r w:rsidRPr="00E33464">
              <w:rPr>
                <w:rFonts w:eastAsia="DejaVuSans" w:cs="DejaVuSans"/>
                <w:b/>
              </w:rPr>
              <w:t>Risk 5:</w:t>
            </w:r>
            <w:r w:rsidRPr="00E33464">
              <w:rPr>
                <w:rFonts w:eastAsia="DejaVuSans" w:cs="DejaVuSans"/>
              </w:rPr>
              <w:t xml:space="preserve"> </w:t>
            </w:r>
            <w:r w:rsidR="001A52BF" w:rsidRPr="00E33464">
              <w:rPr>
                <w:rFonts w:eastAsia="DejaVuSans" w:cs="DejaVuSans"/>
                <w:u w:val="single"/>
              </w:rPr>
              <w:t>An unexpected natural disaster destroys programme initiatives and / or partner capacities.</w:t>
            </w:r>
          </w:p>
          <w:p w14:paraId="5D2085F3" w14:textId="77777777" w:rsidR="001A52BF" w:rsidRPr="00E33464" w:rsidRDefault="001A52BF" w:rsidP="001A52BF">
            <w:pPr>
              <w:autoSpaceDE w:val="0"/>
              <w:autoSpaceDN w:val="0"/>
              <w:adjustRightInd w:val="0"/>
              <w:rPr>
                <w:rFonts w:eastAsia="DejaVuSans" w:cs="DejaVuSans"/>
              </w:rPr>
            </w:pPr>
            <w:r w:rsidRPr="00E33464">
              <w:rPr>
                <w:rFonts w:eastAsia="DejaVuSans" w:cs="DejaVuSans"/>
                <w:b/>
              </w:rPr>
              <w:t>Probability:</w:t>
            </w:r>
            <w:r w:rsidRPr="00E33464">
              <w:rPr>
                <w:rFonts w:eastAsia="DejaVuSans" w:cs="DejaVuSans"/>
              </w:rPr>
              <w:t xml:space="preserve"> high</w:t>
            </w:r>
          </w:p>
          <w:p w14:paraId="43BF915F" w14:textId="77777777" w:rsidR="001A52BF" w:rsidRPr="00E33464" w:rsidRDefault="001A52BF" w:rsidP="001A52BF">
            <w:pPr>
              <w:autoSpaceDE w:val="0"/>
              <w:autoSpaceDN w:val="0"/>
              <w:adjustRightInd w:val="0"/>
              <w:rPr>
                <w:rFonts w:eastAsia="DejaVuSans" w:cs="DejaVuSans"/>
              </w:rPr>
            </w:pPr>
            <w:r w:rsidRPr="00E33464">
              <w:rPr>
                <w:rFonts w:eastAsia="DejaVuSans" w:cs="DejaVuSans"/>
                <w:b/>
              </w:rPr>
              <w:t>Impact:</w:t>
            </w:r>
            <w:r w:rsidRPr="00E33464">
              <w:rPr>
                <w:rFonts w:eastAsia="DejaVuSans" w:cs="DejaVuSans"/>
              </w:rPr>
              <w:t xml:space="preserve"> high All three countries are highly vulnerable to natural d</w:t>
            </w:r>
            <w:r w:rsidR="00A049F4" w:rsidRPr="00E33464">
              <w:rPr>
                <w:rFonts w:eastAsia="DejaVuSans" w:cs="DejaVuSans"/>
              </w:rPr>
              <w:t xml:space="preserve">isasters including earthquakes, </w:t>
            </w:r>
            <w:r w:rsidRPr="00E33464">
              <w:rPr>
                <w:rFonts w:eastAsia="DejaVuSans" w:cs="DejaVuSans"/>
              </w:rPr>
              <w:t>cyclones and tsunamis. The Joint Programme has no control over when these may occur, and the</w:t>
            </w:r>
            <w:r w:rsidR="00A049F4" w:rsidRPr="00E33464">
              <w:rPr>
                <w:rFonts w:eastAsia="DejaVuSans" w:cs="DejaVuSans"/>
              </w:rPr>
              <w:t xml:space="preserve"> </w:t>
            </w:r>
            <w:r w:rsidRPr="00E33464">
              <w:rPr>
                <w:rFonts w:eastAsia="DejaVuSans" w:cs="DejaVuSans"/>
              </w:rPr>
              <w:t>scale of the impact they will have. However, the Joint Programme ha</w:t>
            </w:r>
            <w:r w:rsidR="00A049F4" w:rsidRPr="00E33464">
              <w:rPr>
                <w:rFonts w:eastAsia="DejaVuSans" w:cs="DejaVuSans"/>
              </w:rPr>
              <w:t xml:space="preserve">s been specifically designed to </w:t>
            </w:r>
            <w:r w:rsidRPr="00E33464">
              <w:rPr>
                <w:rFonts w:eastAsia="DejaVuSans" w:cs="DejaVuSans"/>
              </w:rPr>
              <w:t>assist youth and their communities to diversify their livelihood strategies and increase their</w:t>
            </w:r>
            <w:r w:rsidR="00A049F4" w:rsidRPr="00E33464">
              <w:rPr>
                <w:rFonts w:eastAsia="DejaVuSans" w:cs="DejaVuSans"/>
              </w:rPr>
              <w:t xml:space="preserve"> </w:t>
            </w:r>
            <w:r w:rsidRPr="00E33464">
              <w:rPr>
                <w:rFonts w:eastAsia="DejaVuSans" w:cs="DejaVuSans"/>
              </w:rPr>
              <w:t>resilience to natural disasters. The Joint Programme will also identify and leverage youth</w:t>
            </w:r>
            <w:r w:rsidR="00A049F4" w:rsidRPr="00E33464">
              <w:rPr>
                <w:rFonts w:eastAsia="DejaVuSans" w:cs="DejaVuSans"/>
              </w:rPr>
              <w:t xml:space="preserve"> </w:t>
            </w:r>
            <w:r w:rsidRPr="00E33464">
              <w:rPr>
                <w:rFonts w:eastAsia="DejaVuSans" w:cs="DejaVuSans"/>
              </w:rPr>
              <w:t>employment opportunities within national climate change adaptation strategies.</w:t>
            </w:r>
          </w:p>
          <w:p w14:paraId="2738B80A" w14:textId="77777777" w:rsidR="00E174AD" w:rsidRPr="00E33464" w:rsidRDefault="00E174AD" w:rsidP="001A52BF">
            <w:pPr>
              <w:autoSpaceDE w:val="0"/>
              <w:autoSpaceDN w:val="0"/>
              <w:adjustRightInd w:val="0"/>
              <w:rPr>
                <w:rFonts w:eastAsia="DejaVuSans" w:cs="DejaVuSans"/>
              </w:rPr>
            </w:pPr>
          </w:p>
          <w:p w14:paraId="45F918E5" w14:textId="77777777" w:rsidR="001A52BF" w:rsidRPr="00E33464" w:rsidRDefault="00E174AD" w:rsidP="001A52BF">
            <w:pPr>
              <w:autoSpaceDE w:val="0"/>
              <w:autoSpaceDN w:val="0"/>
              <w:adjustRightInd w:val="0"/>
              <w:rPr>
                <w:rFonts w:eastAsia="DejaVuSans" w:cs="DejaVuSans"/>
              </w:rPr>
            </w:pPr>
            <w:r w:rsidRPr="00E33464">
              <w:rPr>
                <w:rFonts w:eastAsia="DejaVuSans" w:cs="DejaVuSans"/>
                <w:b/>
              </w:rPr>
              <w:t>Risk 6:</w:t>
            </w:r>
            <w:r w:rsidRPr="00E33464">
              <w:rPr>
                <w:rFonts w:eastAsia="DejaVuSans" w:cs="DejaVuSans"/>
              </w:rPr>
              <w:t xml:space="preserve"> </w:t>
            </w:r>
            <w:r w:rsidR="001A52BF" w:rsidRPr="00E33464">
              <w:rPr>
                <w:rFonts w:eastAsia="DejaVuSans" w:cs="DejaVuSans"/>
                <w:u w:val="single"/>
              </w:rPr>
              <w:t>Duplication of activities with other programmes.</w:t>
            </w:r>
          </w:p>
          <w:p w14:paraId="003CEB0D" w14:textId="77777777" w:rsidR="001A52BF" w:rsidRPr="00E33464" w:rsidRDefault="001A52BF" w:rsidP="001A52BF">
            <w:pPr>
              <w:autoSpaceDE w:val="0"/>
              <w:autoSpaceDN w:val="0"/>
              <w:adjustRightInd w:val="0"/>
              <w:rPr>
                <w:rFonts w:eastAsia="DejaVuSans" w:cs="DejaVuSans"/>
              </w:rPr>
            </w:pPr>
            <w:r w:rsidRPr="00E33464">
              <w:rPr>
                <w:rFonts w:eastAsia="DejaVuSans" w:cs="DejaVuSans"/>
                <w:b/>
              </w:rPr>
              <w:t>Probability:</w:t>
            </w:r>
            <w:r w:rsidRPr="00E33464">
              <w:rPr>
                <w:rFonts w:eastAsia="DejaVuSans" w:cs="DejaVuSans"/>
              </w:rPr>
              <w:t xml:space="preserve"> low</w:t>
            </w:r>
          </w:p>
          <w:p w14:paraId="3C120DBE" w14:textId="77777777" w:rsidR="00C263B5" w:rsidRPr="00A76B7E" w:rsidRDefault="001A52BF" w:rsidP="00A049F4">
            <w:pPr>
              <w:autoSpaceDE w:val="0"/>
              <w:autoSpaceDN w:val="0"/>
              <w:adjustRightInd w:val="0"/>
            </w:pPr>
            <w:r w:rsidRPr="00E33464">
              <w:rPr>
                <w:rFonts w:eastAsia="DejaVuSans" w:cs="DejaVuSans"/>
                <w:b/>
              </w:rPr>
              <w:t>Impact:</w:t>
            </w:r>
            <w:r w:rsidRPr="00E33464">
              <w:rPr>
                <w:rFonts w:eastAsia="DejaVuSans" w:cs="DejaVuSans"/>
              </w:rPr>
              <w:t xml:space="preserve"> high The Joint Programme has been designed in close collaboration with the country’</w:t>
            </w:r>
            <w:r w:rsidR="00A049F4" w:rsidRPr="00E33464">
              <w:rPr>
                <w:rFonts w:eastAsia="DejaVuSans" w:cs="DejaVuSans"/>
              </w:rPr>
              <w:t xml:space="preserve">s </w:t>
            </w:r>
            <w:r w:rsidRPr="00E33464">
              <w:rPr>
                <w:rFonts w:eastAsia="DejaVuSans" w:cs="DejaVuSans"/>
              </w:rPr>
              <w:t>national youth policies and national development plans. The natio</w:t>
            </w:r>
            <w:r w:rsidR="00A049F4" w:rsidRPr="00E33464">
              <w:rPr>
                <w:rFonts w:eastAsia="DejaVuSans" w:cs="DejaVuSans"/>
              </w:rPr>
              <w:t xml:space="preserve">nal steering committees in each </w:t>
            </w:r>
            <w:r w:rsidRPr="00E33464">
              <w:rPr>
                <w:rFonts w:eastAsia="DejaVuSans" w:cs="DejaVuSans"/>
              </w:rPr>
              <w:t>country will ensure that programmes are aligned to policies</w:t>
            </w:r>
            <w:r w:rsidR="00A049F4" w:rsidRPr="00E33464">
              <w:rPr>
                <w:rFonts w:eastAsia="DejaVuSans" w:cs="DejaVuSans"/>
              </w:rPr>
              <w:t xml:space="preserve"> and strategic plans. The Joint </w:t>
            </w:r>
            <w:r w:rsidRPr="00E33464">
              <w:rPr>
                <w:rFonts w:eastAsia="DejaVuSans" w:cs="DejaVuSans"/>
              </w:rPr>
              <w:t>Programme has the full support of the national committees</w:t>
            </w:r>
            <w:r w:rsidR="00E33464">
              <w:rPr>
                <w:rFonts w:eastAsia="DejaVuSans" w:cs="DejaVuSans"/>
              </w:rPr>
              <w:t>.</w:t>
            </w:r>
          </w:p>
        </w:tc>
      </w:tr>
      <w:tr w:rsidR="00C263B5" w:rsidRPr="00A76B7E" w14:paraId="131F3E3F" w14:textId="77777777" w:rsidTr="00A90B49">
        <w:trPr>
          <w:trHeight w:val="467"/>
        </w:trPr>
        <w:tc>
          <w:tcPr>
            <w:tcW w:w="9846" w:type="dxa"/>
            <w:shd w:val="clear" w:color="auto" w:fill="F2F2F2" w:themeFill="background1" w:themeFillShade="F2"/>
          </w:tcPr>
          <w:p w14:paraId="60C8D1A3" w14:textId="0041552F" w:rsidR="00C263B5" w:rsidRPr="00A76B7E" w:rsidRDefault="00C263B5" w:rsidP="003A4FF8">
            <w:pPr>
              <w:spacing w:before="60" w:after="60"/>
              <w:ind w:right="175"/>
              <w:jc w:val="both"/>
              <w:rPr>
                <w:sz w:val="20"/>
                <w:szCs w:val="20"/>
              </w:rPr>
            </w:pPr>
            <w:r w:rsidRPr="00A76B7E">
              <w:rPr>
                <w:b/>
                <w:bCs/>
              </w:rPr>
              <w:lastRenderedPageBreak/>
              <w:t xml:space="preserve">Monitoring and evaluation (M&amp;E). </w:t>
            </w:r>
            <w:r w:rsidRPr="00A76B7E">
              <w:rPr>
                <w:sz w:val="20"/>
                <w:szCs w:val="20"/>
              </w:rPr>
              <w:t>Link to Knowledge Management and Communication and Advocacy activities</w:t>
            </w:r>
          </w:p>
        </w:tc>
      </w:tr>
      <w:tr w:rsidR="00C263B5" w:rsidRPr="00A76B7E" w14:paraId="69FD7C64" w14:textId="77777777" w:rsidTr="00A90B49">
        <w:tc>
          <w:tcPr>
            <w:tcW w:w="9846" w:type="dxa"/>
          </w:tcPr>
          <w:p w14:paraId="28F1DA50" w14:textId="6448731B" w:rsidR="00E33464" w:rsidRDefault="001A52BF" w:rsidP="001A52BF">
            <w:pPr>
              <w:autoSpaceDE w:val="0"/>
              <w:autoSpaceDN w:val="0"/>
              <w:adjustRightInd w:val="0"/>
              <w:rPr>
                <w:rFonts w:eastAsia="DejaVuSans" w:cs="DejaVuSans"/>
              </w:rPr>
            </w:pPr>
            <w:r w:rsidRPr="00E33464">
              <w:rPr>
                <w:rFonts w:eastAsia="DejaVuSans" w:cs="DejaVuSans"/>
              </w:rPr>
              <w:t>The JP will have two levels M&amp;E mechanisms</w:t>
            </w:r>
            <w:r w:rsidR="00266444">
              <w:rPr>
                <w:rFonts w:eastAsia="DejaVuSans" w:cs="DejaVuSans"/>
              </w:rPr>
              <w:t xml:space="preserve">: UNDP M&amp;E Framework and </w:t>
            </w:r>
            <w:r w:rsidR="00266444" w:rsidRPr="00E33464">
              <w:rPr>
                <w:rFonts w:eastAsia="DejaVuSans" w:cs="DejaVuSans"/>
              </w:rPr>
              <w:t>POETCom’s Monitoring Evaluation and Learning (MEL) Framework</w:t>
            </w:r>
            <w:r w:rsidR="00266444">
              <w:rPr>
                <w:rFonts w:eastAsia="DejaVuSans" w:cs="DejaVuSans"/>
              </w:rPr>
              <w:t xml:space="preserve">. </w:t>
            </w:r>
            <w:r w:rsidRPr="00E33464">
              <w:rPr>
                <w:rFonts w:eastAsia="DejaVuSans" w:cs="DejaVuSans"/>
              </w:rPr>
              <w:t xml:space="preserve">UNDP’s </w:t>
            </w:r>
            <w:r w:rsidR="00266444">
              <w:rPr>
                <w:rFonts w:eastAsia="DejaVuSans" w:cs="DejaVuSans"/>
              </w:rPr>
              <w:t xml:space="preserve">M&amp;E </w:t>
            </w:r>
            <w:r w:rsidRPr="00E33464">
              <w:rPr>
                <w:rFonts w:eastAsia="DejaVuSans" w:cs="DejaVuSans"/>
              </w:rPr>
              <w:t>framework</w:t>
            </w:r>
            <w:r w:rsidR="00266444">
              <w:rPr>
                <w:rFonts w:eastAsia="DejaVuSans" w:cs="DejaVuSans"/>
              </w:rPr>
              <w:t xml:space="preserve"> focuses on overall programme management (aligned to a coordinated “One UN” M&amp;E approach), whereas the PoetComms Monitoring </w:t>
            </w:r>
            <w:r w:rsidR="00266444">
              <w:rPr>
                <w:rFonts w:eastAsia="DejaVuSans" w:cs="DejaVuSans"/>
              </w:rPr>
              <w:lastRenderedPageBreak/>
              <w:t>Evaluation and Learning (MEL) Framework will focus on monitoring project implementation</w:t>
            </w:r>
            <w:r w:rsidR="00F62EC5">
              <w:rPr>
                <w:rFonts w:eastAsia="DejaVuSans" w:cs="DejaVuSans"/>
              </w:rPr>
              <w:t xml:space="preserve"> through a participatory and learning approach designed to improve </w:t>
            </w:r>
            <w:r w:rsidR="00266444">
              <w:rPr>
                <w:rFonts w:eastAsia="DejaVuSans" w:cs="DejaVuSans"/>
              </w:rPr>
              <w:t xml:space="preserve">quality of output results.   </w:t>
            </w:r>
          </w:p>
          <w:p w14:paraId="6150F93D" w14:textId="77777777" w:rsidR="00F62EC5" w:rsidRPr="00E33464" w:rsidRDefault="00F62EC5" w:rsidP="001A52BF">
            <w:pPr>
              <w:autoSpaceDE w:val="0"/>
              <w:autoSpaceDN w:val="0"/>
              <w:adjustRightInd w:val="0"/>
              <w:rPr>
                <w:rFonts w:eastAsia="DejaVuSans" w:cs="DejaVuSans"/>
              </w:rPr>
            </w:pPr>
          </w:p>
          <w:p w14:paraId="7A76929E" w14:textId="77777777" w:rsidR="001A52BF" w:rsidRPr="00E33464" w:rsidRDefault="001A52BF" w:rsidP="001A52BF">
            <w:pPr>
              <w:autoSpaceDE w:val="0"/>
              <w:autoSpaceDN w:val="0"/>
              <w:adjustRightInd w:val="0"/>
              <w:rPr>
                <w:rFonts w:eastAsia="DejaVuSans" w:cs="DejaVuSans"/>
                <w:b/>
              </w:rPr>
            </w:pPr>
            <w:r w:rsidRPr="00E33464">
              <w:rPr>
                <w:rFonts w:eastAsia="DejaVuSans" w:cs="DejaVuSans"/>
                <w:b/>
              </w:rPr>
              <w:t>1. UNDP M&amp;E</w:t>
            </w:r>
          </w:p>
          <w:p w14:paraId="31E3A219"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In accordance with the programming policies and procedures outlined in the UNDP User Guide, the</w:t>
            </w:r>
          </w:p>
          <w:p w14:paraId="04CE65BD"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project will be monitored through the following:</w:t>
            </w:r>
          </w:p>
          <w:p w14:paraId="7D21B02A"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Within the annual cycle</w:t>
            </w:r>
          </w:p>
          <w:p w14:paraId="1070376B" w14:textId="77777777" w:rsidR="001A52BF" w:rsidRPr="00E33464" w:rsidRDefault="001A52BF" w:rsidP="00682770">
            <w:pPr>
              <w:pStyle w:val="ListParagraph"/>
              <w:numPr>
                <w:ilvl w:val="0"/>
                <w:numId w:val="15"/>
              </w:numPr>
              <w:autoSpaceDE w:val="0"/>
              <w:autoSpaceDN w:val="0"/>
              <w:adjustRightInd w:val="0"/>
              <w:rPr>
                <w:rFonts w:eastAsia="DejaVuSans" w:cs="DejaVuSans"/>
              </w:rPr>
            </w:pPr>
            <w:r w:rsidRPr="00E33464">
              <w:rPr>
                <w:rFonts w:eastAsia="DejaVuSans" w:cs="DejaVuSans"/>
              </w:rPr>
              <w:t>On a quarterly basis, a quality assessment shall record progress towards the completion of key</w:t>
            </w:r>
            <w:r w:rsidR="00682770" w:rsidRPr="00E33464">
              <w:rPr>
                <w:rFonts w:eastAsia="DejaVuSans" w:cs="DejaVuSans"/>
              </w:rPr>
              <w:t xml:space="preserve"> </w:t>
            </w:r>
            <w:r w:rsidRPr="00E33464">
              <w:rPr>
                <w:rFonts w:eastAsia="DejaVuSans" w:cs="DejaVuSans"/>
              </w:rPr>
              <w:t>results, based on quality criteria and methods captured in the Quality Management table below.</w:t>
            </w:r>
          </w:p>
          <w:p w14:paraId="3C0AB699" w14:textId="77777777" w:rsidR="001A52BF" w:rsidRPr="00E33464" w:rsidRDefault="001A52BF" w:rsidP="00682770">
            <w:pPr>
              <w:pStyle w:val="ListParagraph"/>
              <w:numPr>
                <w:ilvl w:val="0"/>
                <w:numId w:val="15"/>
              </w:numPr>
              <w:autoSpaceDE w:val="0"/>
              <w:autoSpaceDN w:val="0"/>
              <w:adjustRightInd w:val="0"/>
              <w:rPr>
                <w:rFonts w:eastAsia="DejaVuSans" w:cs="DejaVuSans"/>
              </w:rPr>
            </w:pPr>
            <w:r w:rsidRPr="00E33464">
              <w:rPr>
                <w:rFonts w:eastAsia="DejaVuSans" w:cs="DejaVuSans"/>
              </w:rPr>
              <w:t>An Issue Log shall be activated in Atlas and updated by the Project Manager to facilitate tracking</w:t>
            </w:r>
            <w:r w:rsidR="00682770" w:rsidRPr="00E33464">
              <w:rPr>
                <w:rFonts w:eastAsia="DejaVuSans" w:cs="DejaVuSans"/>
              </w:rPr>
              <w:t xml:space="preserve"> </w:t>
            </w:r>
            <w:r w:rsidRPr="00E33464">
              <w:rPr>
                <w:rFonts w:eastAsia="DejaVuSans" w:cs="DejaVuSans"/>
              </w:rPr>
              <w:t>and resolution of potential problems or requests for change.</w:t>
            </w:r>
          </w:p>
          <w:p w14:paraId="020BE44D" w14:textId="77777777" w:rsidR="001A52BF" w:rsidRPr="00E33464" w:rsidRDefault="001A52BF" w:rsidP="00682770">
            <w:pPr>
              <w:pStyle w:val="ListParagraph"/>
              <w:numPr>
                <w:ilvl w:val="0"/>
                <w:numId w:val="15"/>
              </w:numPr>
              <w:autoSpaceDE w:val="0"/>
              <w:autoSpaceDN w:val="0"/>
              <w:adjustRightInd w:val="0"/>
              <w:rPr>
                <w:rFonts w:eastAsia="DejaVuSans" w:cs="DejaVuSans"/>
              </w:rPr>
            </w:pPr>
            <w:r w:rsidRPr="00E33464">
              <w:rPr>
                <w:rFonts w:eastAsia="DejaVuSans" w:cs="DejaVuSans"/>
              </w:rPr>
              <w:t>Based on the initial risk analysis submitted (se</w:t>
            </w:r>
            <w:r w:rsidR="00682770" w:rsidRPr="00E33464">
              <w:rPr>
                <w:rFonts w:eastAsia="DejaVuSans" w:cs="DejaVuSans"/>
              </w:rPr>
              <w:t xml:space="preserve">e annex 1), a risk log shall be </w:t>
            </w:r>
            <w:r w:rsidRPr="00E33464">
              <w:rPr>
                <w:rFonts w:eastAsia="DejaVuSans" w:cs="DejaVuSans"/>
              </w:rPr>
              <w:t>activated in Atlas and</w:t>
            </w:r>
            <w:r w:rsidR="00682770" w:rsidRPr="00E33464">
              <w:rPr>
                <w:rFonts w:eastAsia="DejaVuSans" w:cs="DejaVuSans"/>
              </w:rPr>
              <w:t xml:space="preserve"> </w:t>
            </w:r>
            <w:r w:rsidRPr="00E33464">
              <w:rPr>
                <w:rFonts w:eastAsia="DejaVuSans" w:cs="DejaVuSans"/>
              </w:rPr>
              <w:t>regularly updated by reviewing the external environment that may affect the project</w:t>
            </w:r>
            <w:r w:rsidR="00682770" w:rsidRPr="00E33464">
              <w:rPr>
                <w:rFonts w:eastAsia="DejaVuSans" w:cs="DejaVuSans"/>
              </w:rPr>
              <w:t xml:space="preserve"> </w:t>
            </w:r>
            <w:r w:rsidRPr="00E33464">
              <w:rPr>
                <w:rFonts w:eastAsia="DejaVuSans" w:cs="DejaVuSans"/>
              </w:rPr>
              <w:t>implementation.</w:t>
            </w:r>
          </w:p>
          <w:p w14:paraId="1D4213D9" w14:textId="77777777" w:rsidR="001A52BF" w:rsidRPr="00E33464" w:rsidRDefault="001A52BF" w:rsidP="00682770">
            <w:pPr>
              <w:pStyle w:val="ListParagraph"/>
              <w:numPr>
                <w:ilvl w:val="0"/>
                <w:numId w:val="15"/>
              </w:numPr>
              <w:autoSpaceDE w:val="0"/>
              <w:autoSpaceDN w:val="0"/>
              <w:adjustRightInd w:val="0"/>
              <w:rPr>
                <w:rFonts w:eastAsia="DejaVuSans" w:cs="DejaVuSans"/>
              </w:rPr>
            </w:pPr>
            <w:r w:rsidRPr="00E33464">
              <w:rPr>
                <w:rFonts w:eastAsia="DejaVuSans" w:cs="DejaVuSans"/>
              </w:rPr>
              <w:t>Based on the above information recorded in Atlas, a Project Progress Reports (PPR) shall be</w:t>
            </w:r>
            <w:r w:rsidR="00682770" w:rsidRPr="00E33464">
              <w:rPr>
                <w:rFonts w:eastAsia="DejaVuSans" w:cs="DejaVuSans"/>
              </w:rPr>
              <w:t xml:space="preserve"> </w:t>
            </w:r>
            <w:r w:rsidRPr="00E33464">
              <w:rPr>
                <w:rFonts w:eastAsia="DejaVuSans" w:cs="DejaVuSans"/>
              </w:rPr>
              <w:t>submitted by the Project Manager to the Project Board through Project Assurance, using the standard</w:t>
            </w:r>
            <w:r w:rsidR="00682770" w:rsidRPr="00E33464">
              <w:rPr>
                <w:rFonts w:eastAsia="DejaVuSans" w:cs="DejaVuSans"/>
              </w:rPr>
              <w:t xml:space="preserve"> </w:t>
            </w:r>
            <w:r w:rsidRPr="00E33464">
              <w:rPr>
                <w:rFonts w:eastAsia="DejaVuSans" w:cs="DejaVuSans"/>
              </w:rPr>
              <w:t>report format available in the Executive Snapshot.</w:t>
            </w:r>
          </w:p>
          <w:p w14:paraId="0B003651" w14:textId="77777777" w:rsidR="001A52BF" w:rsidRPr="00E33464" w:rsidRDefault="00682770" w:rsidP="00682770">
            <w:pPr>
              <w:pStyle w:val="ListParagraph"/>
              <w:numPr>
                <w:ilvl w:val="0"/>
                <w:numId w:val="15"/>
              </w:numPr>
              <w:autoSpaceDE w:val="0"/>
              <w:autoSpaceDN w:val="0"/>
              <w:adjustRightInd w:val="0"/>
              <w:rPr>
                <w:rFonts w:eastAsia="DejaVuSans" w:cs="DejaVuSans"/>
              </w:rPr>
            </w:pPr>
            <w:r w:rsidRPr="00E33464">
              <w:rPr>
                <w:rFonts w:eastAsia="DejaVuSans" w:cs="DejaVuSans"/>
              </w:rPr>
              <w:t>A</w:t>
            </w:r>
            <w:r w:rsidR="001A52BF" w:rsidRPr="00E33464">
              <w:rPr>
                <w:rFonts w:eastAsia="DejaVuSans" w:cs="DejaVuSans"/>
              </w:rPr>
              <w:t xml:space="preserve"> project Lesson-learned log shall be activated and regularly updated to ensure on-going learning</w:t>
            </w:r>
            <w:r w:rsidRPr="00E33464">
              <w:rPr>
                <w:rFonts w:eastAsia="DejaVuSans" w:cs="DejaVuSans"/>
              </w:rPr>
              <w:t xml:space="preserve"> </w:t>
            </w:r>
            <w:r w:rsidR="001A52BF" w:rsidRPr="00E33464">
              <w:rPr>
                <w:rFonts w:eastAsia="DejaVuSans" w:cs="DejaVuSans"/>
              </w:rPr>
              <w:t>and adaptation within the organization, and to facilitate the preparation of the Lessons-learned</w:t>
            </w:r>
            <w:r w:rsidRPr="00E33464">
              <w:rPr>
                <w:rFonts w:eastAsia="DejaVuSans" w:cs="DejaVuSans"/>
              </w:rPr>
              <w:t xml:space="preserve"> </w:t>
            </w:r>
            <w:r w:rsidR="001A52BF" w:rsidRPr="00E33464">
              <w:rPr>
                <w:rFonts w:eastAsia="DejaVuSans" w:cs="DejaVuSans"/>
              </w:rPr>
              <w:t>Report at the end of the project</w:t>
            </w:r>
          </w:p>
          <w:p w14:paraId="22307AAC" w14:textId="77777777" w:rsidR="001A52BF" w:rsidRPr="00E33464" w:rsidRDefault="00682770" w:rsidP="00682770">
            <w:pPr>
              <w:pStyle w:val="ListParagraph"/>
              <w:numPr>
                <w:ilvl w:val="0"/>
                <w:numId w:val="15"/>
              </w:numPr>
              <w:autoSpaceDE w:val="0"/>
              <w:autoSpaceDN w:val="0"/>
              <w:adjustRightInd w:val="0"/>
              <w:rPr>
                <w:rFonts w:eastAsia="DejaVuSans" w:cs="DejaVuSans"/>
              </w:rPr>
            </w:pPr>
            <w:r w:rsidRPr="00E33464">
              <w:rPr>
                <w:rFonts w:eastAsia="DejaVuSans" w:cs="DejaVuSans"/>
              </w:rPr>
              <w:t>A</w:t>
            </w:r>
            <w:r w:rsidR="001A52BF" w:rsidRPr="00E33464">
              <w:rPr>
                <w:rFonts w:eastAsia="DejaVuSans" w:cs="DejaVuSans"/>
              </w:rPr>
              <w:t xml:space="preserve"> Monitoring Schedule Plan shall be activated in Atlas and updated to track key management</w:t>
            </w:r>
            <w:r w:rsidRPr="00E33464">
              <w:rPr>
                <w:rFonts w:eastAsia="DejaVuSans" w:cs="DejaVuSans"/>
              </w:rPr>
              <w:t xml:space="preserve"> </w:t>
            </w:r>
            <w:r w:rsidR="001A52BF" w:rsidRPr="00E33464">
              <w:rPr>
                <w:rFonts w:eastAsia="DejaVuSans" w:cs="DejaVuSans"/>
              </w:rPr>
              <w:t>actions/events</w:t>
            </w:r>
            <w:r w:rsidRPr="00E33464">
              <w:rPr>
                <w:rFonts w:eastAsia="DejaVuSans" w:cs="DejaVuSans"/>
              </w:rPr>
              <w:t xml:space="preserve"> </w:t>
            </w:r>
            <w:r w:rsidR="001A52BF" w:rsidRPr="00E33464">
              <w:rPr>
                <w:rFonts w:eastAsia="DejaVuSans" w:cs="DejaVuSans"/>
              </w:rPr>
              <w:t>Annually</w:t>
            </w:r>
          </w:p>
          <w:p w14:paraId="38DEE9A2" w14:textId="77777777" w:rsidR="001A52BF" w:rsidRPr="00E33464" w:rsidRDefault="001A52BF" w:rsidP="001A52BF">
            <w:pPr>
              <w:pStyle w:val="ListParagraph"/>
              <w:numPr>
                <w:ilvl w:val="0"/>
                <w:numId w:val="15"/>
              </w:numPr>
              <w:autoSpaceDE w:val="0"/>
              <w:autoSpaceDN w:val="0"/>
              <w:adjustRightInd w:val="0"/>
              <w:rPr>
                <w:rFonts w:eastAsia="DejaVuSans" w:cs="DejaVuSans"/>
              </w:rPr>
            </w:pPr>
            <w:r w:rsidRPr="00E33464">
              <w:rPr>
                <w:rFonts w:eastAsia="DejaVuSans" w:cs="DejaVuSans"/>
              </w:rPr>
              <w:t>Annual Review Report. An Annual Review Report shall be prepared by the Project Manager and</w:t>
            </w:r>
            <w:r w:rsidR="00682770" w:rsidRPr="00E33464">
              <w:rPr>
                <w:rFonts w:eastAsia="DejaVuSans" w:cs="DejaVuSans"/>
              </w:rPr>
              <w:t xml:space="preserve"> </w:t>
            </w:r>
            <w:r w:rsidRPr="00E33464">
              <w:rPr>
                <w:rFonts w:eastAsia="DejaVuSans" w:cs="DejaVuSans"/>
              </w:rPr>
              <w:t>shared with the Project Board and the Outcome Board. As minimum requirement, the Annual Review</w:t>
            </w:r>
            <w:r w:rsidR="00682770" w:rsidRPr="00E33464">
              <w:rPr>
                <w:rFonts w:eastAsia="DejaVuSans" w:cs="DejaVuSans"/>
              </w:rPr>
              <w:t xml:space="preserve"> </w:t>
            </w:r>
            <w:r w:rsidRPr="00E33464">
              <w:rPr>
                <w:rFonts w:eastAsia="DejaVuSans" w:cs="DejaVuSans"/>
              </w:rPr>
              <w:t>Report shall consist of the Atlas standard format for the QPR cove</w:t>
            </w:r>
            <w:r w:rsidR="00682770" w:rsidRPr="00E33464">
              <w:rPr>
                <w:rFonts w:eastAsia="DejaVuSans" w:cs="DejaVuSans"/>
              </w:rPr>
              <w:t xml:space="preserve">ring the whole year with updated </w:t>
            </w:r>
            <w:r w:rsidRPr="00E33464">
              <w:rPr>
                <w:rFonts w:eastAsia="DejaVuSans" w:cs="DejaVuSans"/>
              </w:rPr>
              <w:t>information for each above element of the QPR as well as a summary of results achieved against predefined</w:t>
            </w:r>
            <w:r w:rsidR="00682770" w:rsidRPr="00E33464">
              <w:rPr>
                <w:rFonts w:eastAsia="DejaVuSans" w:cs="DejaVuSans"/>
              </w:rPr>
              <w:t xml:space="preserve"> </w:t>
            </w:r>
            <w:r w:rsidRPr="00E33464">
              <w:rPr>
                <w:rFonts w:eastAsia="DejaVuSans" w:cs="DejaVuSans"/>
              </w:rPr>
              <w:t>annual targets at the output level.</w:t>
            </w:r>
          </w:p>
          <w:p w14:paraId="5AB5BAD3" w14:textId="77777777" w:rsidR="001A52BF" w:rsidRDefault="001A52BF" w:rsidP="00682770">
            <w:pPr>
              <w:pStyle w:val="ListParagraph"/>
              <w:numPr>
                <w:ilvl w:val="0"/>
                <w:numId w:val="15"/>
              </w:numPr>
              <w:autoSpaceDE w:val="0"/>
              <w:autoSpaceDN w:val="0"/>
              <w:adjustRightInd w:val="0"/>
              <w:rPr>
                <w:rFonts w:eastAsia="DejaVuSans" w:cs="DejaVuSans"/>
              </w:rPr>
            </w:pPr>
            <w:r w:rsidRPr="00E33464">
              <w:rPr>
                <w:rFonts w:eastAsia="DejaVuSans" w:cs="DejaVuSans"/>
              </w:rPr>
              <w:t>Annual Project Review. Based on the above report, an annual pr</w:t>
            </w:r>
            <w:r w:rsidR="00682770" w:rsidRPr="00E33464">
              <w:rPr>
                <w:rFonts w:eastAsia="DejaVuSans" w:cs="DejaVuSans"/>
              </w:rPr>
              <w:t xml:space="preserve">oject review shall be conducted </w:t>
            </w:r>
            <w:r w:rsidRPr="00E33464">
              <w:rPr>
                <w:rFonts w:eastAsia="DejaVuSans" w:cs="DejaVuSans"/>
              </w:rPr>
              <w:t>during the fourth quarter of the year or soon after, to assess the</w:t>
            </w:r>
            <w:r w:rsidR="00682770" w:rsidRPr="00E33464">
              <w:rPr>
                <w:rFonts w:eastAsia="DejaVuSans" w:cs="DejaVuSans"/>
              </w:rPr>
              <w:t xml:space="preserve"> performance of the project and </w:t>
            </w:r>
            <w:r w:rsidRPr="00E33464">
              <w:rPr>
                <w:rFonts w:eastAsia="DejaVuSans" w:cs="DejaVuSans"/>
              </w:rPr>
              <w:t>appraise the Annual Work Plan (AWP) for the following year. In the l</w:t>
            </w:r>
            <w:r w:rsidR="00682770" w:rsidRPr="00E33464">
              <w:rPr>
                <w:rFonts w:eastAsia="DejaVuSans" w:cs="DejaVuSans"/>
              </w:rPr>
              <w:t xml:space="preserve">ast year, this review will be a </w:t>
            </w:r>
            <w:r w:rsidRPr="00E33464">
              <w:rPr>
                <w:rFonts w:eastAsia="DejaVuSans" w:cs="DejaVuSans"/>
              </w:rPr>
              <w:t>final assessment. This review is driven by the Project Board and may involve other stakeholders as</w:t>
            </w:r>
            <w:r w:rsidR="00682770" w:rsidRPr="00E33464">
              <w:rPr>
                <w:rFonts w:eastAsia="DejaVuSans" w:cs="DejaVuSans"/>
              </w:rPr>
              <w:t xml:space="preserve"> </w:t>
            </w:r>
            <w:r w:rsidRPr="00E33464">
              <w:rPr>
                <w:rFonts w:eastAsia="DejaVuSans" w:cs="DejaVuSans"/>
              </w:rPr>
              <w:t>required. It shall focus on the extent to which progress is being made towards outputs, and that</w:t>
            </w:r>
            <w:r w:rsidR="00682770" w:rsidRPr="00E33464">
              <w:rPr>
                <w:rFonts w:eastAsia="DejaVuSans" w:cs="DejaVuSans"/>
              </w:rPr>
              <w:t xml:space="preserve"> </w:t>
            </w:r>
            <w:r w:rsidRPr="00E33464">
              <w:rPr>
                <w:rFonts w:eastAsia="DejaVuSans" w:cs="DejaVuSans"/>
              </w:rPr>
              <w:t>these remain aligned to appropriate outcomes.</w:t>
            </w:r>
          </w:p>
          <w:p w14:paraId="08CD1BBB" w14:textId="77777777" w:rsidR="00682770" w:rsidRPr="00E33464" w:rsidRDefault="00682770" w:rsidP="001A52BF">
            <w:pPr>
              <w:autoSpaceDE w:val="0"/>
              <w:autoSpaceDN w:val="0"/>
              <w:adjustRightInd w:val="0"/>
              <w:rPr>
                <w:rFonts w:eastAsia="DejaVuSans" w:cs="DejaVuSans"/>
              </w:rPr>
            </w:pPr>
          </w:p>
          <w:p w14:paraId="3FAD77B3" w14:textId="77777777" w:rsidR="001A52BF" w:rsidRPr="00E33464" w:rsidRDefault="001A52BF" w:rsidP="001A52BF">
            <w:pPr>
              <w:autoSpaceDE w:val="0"/>
              <w:autoSpaceDN w:val="0"/>
              <w:adjustRightInd w:val="0"/>
              <w:rPr>
                <w:rFonts w:eastAsia="DejaVuSans" w:cs="DejaVuSans"/>
                <w:b/>
              </w:rPr>
            </w:pPr>
            <w:r w:rsidRPr="00E33464">
              <w:rPr>
                <w:rFonts w:eastAsia="DejaVuSans" w:cs="DejaVuSans"/>
                <w:b/>
              </w:rPr>
              <w:t>2. POET Comm Monitoring Evaluation and Learning Framwork (MEL)</w:t>
            </w:r>
          </w:p>
          <w:p w14:paraId="7CD5F2A7"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POETCom, adopts a Monitoring Evaluation and Learning Framewo</w:t>
            </w:r>
            <w:r w:rsidR="00682770" w:rsidRPr="00E33464">
              <w:rPr>
                <w:rFonts w:eastAsia="DejaVuSans" w:cs="DejaVuSans"/>
              </w:rPr>
              <w:t xml:space="preserve">rk (MEL) approach to monitoring </w:t>
            </w:r>
            <w:r w:rsidR="00A049F4" w:rsidRPr="00E33464">
              <w:rPr>
                <w:rFonts w:eastAsia="DejaVuSans" w:cs="DejaVuSans"/>
              </w:rPr>
              <w:t xml:space="preserve">and </w:t>
            </w:r>
            <w:r w:rsidRPr="00E33464">
              <w:rPr>
                <w:rFonts w:eastAsia="DejaVuSans" w:cs="DejaVuSans"/>
              </w:rPr>
              <w:t>evaluation that is based on a programme logic. The MEL is designed to ass</w:t>
            </w:r>
            <w:r w:rsidR="00A049F4" w:rsidRPr="00E33464">
              <w:rPr>
                <w:rFonts w:eastAsia="DejaVuSans" w:cs="DejaVuSans"/>
              </w:rPr>
              <w:t xml:space="preserve">ess impact as well as </w:t>
            </w:r>
            <w:r w:rsidRPr="00E33464">
              <w:rPr>
                <w:rFonts w:eastAsia="DejaVuSans" w:cs="DejaVuSans"/>
              </w:rPr>
              <w:t>outputs and runs through the life of the project and beyond a</w:t>
            </w:r>
            <w:r w:rsidR="00A049F4" w:rsidRPr="00E33464">
              <w:rPr>
                <w:rFonts w:eastAsia="DejaVuSans" w:cs="DejaVuSans"/>
              </w:rPr>
              <w:t xml:space="preserve">s impacts and developments will </w:t>
            </w:r>
            <w:r w:rsidRPr="00E33464">
              <w:rPr>
                <w:rFonts w:eastAsia="DejaVuSans" w:cs="DejaVuSans"/>
              </w:rPr>
              <w:t>continue to be recorded into the future as part of the overall m</w:t>
            </w:r>
            <w:r w:rsidR="00A049F4" w:rsidRPr="00E33464">
              <w:rPr>
                <w:rFonts w:eastAsia="DejaVuSans" w:cs="DejaVuSans"/>
              </w:rPr>
              <w:t xml:space="preserve">onitoring and evaluation of the </w:t>
            </w:r>
            <w:r w:rsidRPr="00E33464">
              <w:rPr>
                <w:rFonts w:eastAsia="DejaVuSans" w:cs="DejaVuSans"/>
              </w:rPr>
              <w:t>organic industry. The MEL is a learning tool and the specific framework for this project will be</w:t>
            </w:r>
            <w:r w:rsidR="00266444">
              <w:rPr>
                <w:rFonts w:eastAsia="DejaVuSans" w:cs="DejaVuSans"/>
              </w:rPr>
              <w:t xml:space="preserve"> </w:t>
            </w:r>
            <w:r w:rsidRPr="00E33464">
              <w:rPr>
                <w:rFonts w:eastAsia="DejaVuSans" w:cs="DejaVuSans"/>
              </w:rPr>
              <w:t>developed through a participatory approach with the actu</w:t>
            </w:r>
            <w:r w:rsidR="00A049F4" w:rsidRPr="00E33464">
              <w:rPr>
                <w:rFonts w:eastAsia="DejaVuSans" w:cs="DejaVuSans"/>
              </w:rPr>
              <w:t xml:space="preserve">al beneficiaries of the planned </w:t>
            </w:r>
            <w:r w:rsidRPr="00E33464">
              <w:rPr>
                <w:rFonts w:eastAsia="DejaVuSans" w:cs="DejaVuSans"/>
              </w:rPr>
              <w:t>interventions so success will not just be measured with regard</w:t>
            </w:r>
            <w:r w:rsidR="00A049F4" w:rsidRPr="00E33464">
              <w:rPr>
                <w:rFonts w:eastAsia="DejaVuSans" w:cs="DejaVuSans"/>
              </w:rPr>
              <w:t xml:space="preserve"> to whether planned outputs are </w:t>
            </w:r>
            <w:r w:rsidRPr="00E33464">
              <w:rPr>
                <w:rFonts w:eastAsia="DejaVuSans" w:cs="DejaVuSans"/>
              </w:rPr>
              <w:t>achieved but also as to the impacts desired by those participating are ac</w:t>
            </w:r>
            <w:r w:rsidRPr="00CD72AF">
              <w:rPr>
                <w:rFonts w:eastAsia="DejaVuSans" w:cs="DejaVuSans"/>
              </w:rPr>
              <w:t>hieved.</w:t>
            </w:r>
            <w:r w:rsidR="0089230A" w:rsidRPr="00CD72AF">
              <w:rPr>
                <w:rFonts w:eastAsia="DejaVuSans" w:cs="DejaVuSans"/>
              </w:rPr>
              <w:t xml:space="preserve"> The MEL will be in addition to the standard monitoring and evaluation approaches and SDGF reporting requirements and will be developed through a participatory process in the inception phase.</w:t>
            </w:r>
          </w:p>
          <w:p w14:paraId="36CAEEB3" w14:textId="77777777" w:rsidR="00A049F4" w:rsidRPr="00E33464" w:rsidRDefault="00A049F4" w:rsidP="001A52BF">
            <w:pPr>
              <w:autoSpaceDE w:val="0"/>
              <w:autoSpaceDN w:val="0"/>
              <w:adjustRightInd w:val="0"/>
              <w:rPr>
                <w:rFonts w:eastAsia="DejaVuSans" w:cs="DejaVuSans"/>
              </w:rPr>
            </w:pPr>
          </w:p>
          <w:p w14:paraId="22341096"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The most significant change (MSC) technique will also be utilised in the</w:t>
            </w:r>
            <w:r w:rsidR="00A049F4" w:rsidRPr="00E33464">
              <w:rPr>
                <w:rFonts w:eastAsia="DejaVuSans" w:cs="DejaVuSans"/>
              </w:rPr>
              <w:t xml:space="preserve"> JP to collect quantitative and </w:t>
            </w:r>
            <w:r w:rsidRPr="00E33464">
              <w:rPr>
                <w:rFonts w:eastAsia="DejaVuSans" w:cs="DejaVuSans"/>
              </w:rPr>
              <w:t>qualitative data. MSC is a form of participatory monitoring and evaluation. It is participato</w:t>
            </w:r>
            <w:r w:rsidR="00A049F4" w:rsidRPr="00E33464">
              <w:rPr>
                <w:rFonts w:eastAsia="DejaVuSans" w:cs="DejaVuSans"/>
              </w:rPr>
              <w:t xml:space="preserve">ry because </w:t>
            </w:r>
            <w:r w:rsidRPr="00E33464">
              <w:rPr>
                <w:rFonts w:eastAsia="DejaVuSans" w:cs="DejaVuSans"/>
              </w:rPr>
              <w:t xml:space="preserve">many </w:t>
            </w:r>
            <w:r w:rsidRPr="00E33464">
              <w:rPr>
                <w:rFonts w:eastAsia="DejaVuSans" w:cs="DejaVuSans"/>
              </w:rPr>
              <w:lastRenderedPageBreak/>
              <w:t xml:space="preserve">project stakeholders are involved both in deciding the sorts </w:t>
            </w:r>
            <w:r w:rsidR="00A049F4" w:rsidRPr="00E33464">
              <w:rPr>
                <w:rFonts w:eastAsia="DejaVuSans" w:cs="DejaVuSans"/>
              </w:rPr>
              <w:t xml:space="preserve">of change to be recorded and in </w:t>
            </w:r>
            <w:r w:rsidRPr="00E33464">
              <w:rPr>
                <w:rFonts w:eastAsia="DejaVuSans" w:cs="DejaVuSans"/>
              </w:rPr>
              <w:t>analysing the data. It is a form of monitoring because it occurs t</w:t>
            </w:r>
            <w:r w:rsidR="00A049F4" w:rsidRPr="00E33464">
              <w:rPr>
                <w:rFonts w:eastAsia="DejaVuSans" w:cs="DejaVuSans"/>
              </w:rPr>
              <w:t xml:space="preserve">hroughout the program cycle and </w:t>
            </w:r>
            <w:r w:rsidRPr="00E33464">
              <w:rPr>
                <w:rFonts w:eastAsia="DejaVuSans" w:cs="DejaVuSans"/>
              </w:rPr>
              <w:t>provides information to help people manage the program. It contr</w:t>
            </w:r>
            <w:r w:rsidR="00A049F4" w:rsidRPr="00E33464">
              <w:rPr>
                <w:rFonts w:eastAsia="DejaVuSans" w:cs="DejaVuSans"/>
              </w:rPr>
              <w:t xml:space="preserve">ibutes to evaluation because it </w:t>
            </w:r>
            <w:r w:rsidRPr="00E33464">
              <w:rPr>
                <w:rFonts w:eastAsia="DejaVuSans" w:cs="DejaVuSans"/>
              </w:rPr>
              <w:t>provides data on impact and outcomes that can be used to hel</w:t>
            </w:r>
            <w:r w:rsidR="00A049F4" w:rsidRPr="00E33464">
              <w:rPr>
                <w:rFonts w:eastAsia="DejaVuSans" w:cs="DejaVuSans"/>
              </w:rPr>
              <w:t xml:space="preserve">p assess the performance of the </w:t>
            </w:r>
            <w:r w:rsidRPr="00E33464">
              <w:rPr>
                <w:rFonts w:eastAsia="DejaVuSans" w:cs="DejaVuSans"/>
              </w:rPr>
              <w:t>program as a whole.</w:t>
            </w:r>
          </w:p>
          <w:p w14:paraId="426D0FE0" w14:textId="77777777" w:rsidR="00A049F4" w:rsidRPr="00E33464" w:rsidRDefault="00A049F4" w:rsidP="001A52BF">
            <w:pPr>
              <w:autoSpaceDE w:val="0"/>
              <w:autoSpaceDN w:val="0"/>
              <w:adjustRightInd w:val="0"/>
              <w:rPr>
                <w:rFonts w:eastAsia="DejaVuSans" w:cs="DejaVuSans"/>
              </w:rPr>
            </w:pPr>
          </w:p>
          <w:p w14:paraId="6D06E5DB" w14:textId="77777777" w:rsidR="00C263B5" w:rsidRPr="00E33464" w:rsidRDefault="001A52BF" w:rsidP="00A049F4">
            <w:pPr>
              <w:autoSpaceDE w:val="0"/>
              <w:autoSpaceDN w:val="0"/>
              <w:adjustRightInd w:val="0"/>
              <w:rPr>
                <w:rFonts w:eastAsia="DejaVuSans" w:cs="DejaVuSans"/>
              </w:rPr>
            </w:pPr>
            <w:r w:rsidRPr="00E33464">
              <w:rPr>
                <w:rFonts w:eastAsia="DejaVuSans" w:cs="DejaVuSans"/>
              </w:rPr>
              <w:t>Essentially, the process involves the collection of significant change (SC) stories emanating from the</w:t>
            </w:r>
            <w:r w:rsidR="00A049F4" w:rsidRPr="00E33464">
              <w:rPr>
                <w:rFonts w:eastAsia="DejaVuSans" w:cs="DejaVuSans"/>
              </w:rPr>
              <w:t xml:space="preserve"> </w:t>
            </w:r>
            <w:r w:rsidRPr="00E33464">
              <w:rPr>
                <w:rFonts w:eastAsia="DejaVuSans" w:cs="DejaVuSans"/>
              </w:rPr>
              <w:t>field level, and the systematic selection of the most significant of these stories by panels of</w:t>
            </w:r>
            <w:r w:rsidR="00A049F4" w:rsidRPr="00E33464">
              <w:rPr>
                <w:rFonts w:eastAsia="DejaVuSans" w:cs="DejaVuSans"/>
              </w:rPr>
              <w:t xml:space="preserve"> </w:t>
            </w:r>
            <w:r w:rsidRPr="00E33464">
              <w:rPr>
                <w:rFonts w:eastAsia="DejaVuSans" w:cs="DejaVuSans"/>
              </w:rPr>
              <w:t>designated stakeholders or staff. The designated staff and stakeho</w:t>
            </w:r>
            <w:r w:rsidR="00A049F4" w:rsidRPr="00E33464">
              <w:rPr>
                <w:rFonts w:eastAsia="DejaVuSans" w:cs="DejaVuSans"/>
              </w:rPr>
              <w:t xml:space="preserve">lders are initially involved by </w:t>
            </w:r>
            <w:r w:rsidRPr="00E33464">
              <w:rPr>
                <w:rFonts w:eastAsia="DejaVuSans" w:cs="DejaVuSans"/>
              </w:rPr>
              <w:t>‘searching’ for project impact. Once changes have been captured, va</w:t>
            </w:r>
            <w:r w:rsidR="00A049F4" w:rsidRPr="00E33464">
              <w:rPr>
                <w:rFonts w:eastAsia="DejaVuSans" w:cs="DejaVuSans"/>
              </w:rPr>
              <w:t xml:space="preserve">rious people sit down together, </w:t>
            </w:r>
            <w:r w:rsidRPr="00E33464">
              <w:rPr>
                <w:rFonts w:eastAsia="DejaVuSans" w:cs="DejaVuSans"/>
              </w:rPr>
              <w:t>read the stories aloud and have regular and often in-depth discussions about the value of these</w:t>
            </w:r>
            <w:r w:rsidR="00A049F4" w:rsidRPr="00E33464">
              <w:rPr>
                <w:rFonts w:eastAsia="DejaVuSans" w:cs="DejaVuSans"/>
              </w:rPr>
              <w:t xml:space="preserve"> </w:t>
            </w:r>
            <w:r w:rsidRPr="00E33464">
              <w:rPr>
                <w:rFonts w:eastAsia="DejaVuSans" w:cs="DejaVuSans"/>
              </w:rPr>
              <w:t>reported changes. When the technique is implemented successfully, whole teams of people begin to</w:t>
            </w:r>
            <w:r w:rsidR="00A049F4" w:rsidRPr="00E33464">
              <w:rPr>
                <w:rFonts w:eastAsia="DejaVuSans" w:cs="DejaVuSans"/>
              </w:rPr>
              <w:t xml:space="preserve"> </w:t>
            </w:r>
            <w:r w:rsidRPr="00E33464">
              <w:rPr>
                <w:rFonts w:eastAsia="DejaVuSans" w:cs="DejaVuSans"/>
              </w:rPr>
              <w:t>focus their attention on program impact.</w:t>
            </w:r>
          </w:p>
          <w:p w14:paraId="3CACE876" w14:textId="77777777" w:rsidR="00A049F4" w:rsidRPr="00E33464" w:rsidRDefault="00A049F4" w:rsidP="001A52BF">
            <w:pPr>
              <w:autoSpaceDE w:val="0"/>
              <w:autoSpaceDN w:val="0"/>
              <w:adjustRightInd w:val="0"/>
              <w:rPr>
                <w:rFonts w:eastAsia="DejaVuSans" w:cs="DejaVuSans"/>
              </w:rPr>
            </w:pPr>
          </w:p>
          <w:p w14:paraId="505ED1E8"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Staff in national implementing agencies will be trained in these techniques and supported by</w:t>
            </w:r>
          </w:p>
          <w:p w14:paraId="60A77F5B"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POETcom throughout implementation ensuring that MEL is an ongoin</w:t>
            </w:r>
            <w:r w:rsidR="00A049F4" w:rsidRPr="00E33464">
              <w:rPr>
                <w:rFonts w:eastAsia="DejaVuSans" w:cs="DejaVuSans"/>
              </w:rPr>
              <w:t xml:space="preserve">g and integrated part of the JP </w:t>
            </w:r>
            <w:r w:rsidRPr="00E33464">
              <w:rPr>
                <w:rFonts w:eastAsia="DejaVuSans" w:cs="DejaVuSans"/>
              </w:rPr>
              <w:t>implementation as opposed to an ‘add on’ activity.</w:t>
            </w:r>
          </w:p>
          <w:p w14:paraId="14CDAA3E" w14:textId="77777777" w:rsidR="00A049F4" w:rsidRPr="00E33464" w:rsidRDefault="00A049F4" w:rsidP="001A52BF">
            <w:pPr>
              <w:autoSpaceDE w:val="0"/>
              <w:autoSpaceDN w:val="0"/>
              <w:adjustRightInd w:val="0"/>
              <w:rPr>
                <w:rFonts w:eastAsia="DejaVuSans" w:cs="DejaVuSans"/>
              </w:rPr>
            </w:pPr>
          </w:p>
          <w:p w14:paraId="3108BA61"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This will be in addition to the standard monitoring and evaluation ap</w:t>
            </w:r>
            <w:r w:rsidR="00A049F4" w:rsidRPr="00E33464">
              <w:rPr>
                <w:rFonts w:eastAsia="DejaVuSans" w:cs="DejaVuSans"/>
              </w:rPr>
              <w:t xml:space="preserve">proaches, and periodic activity </w:t>
            </w:r>
            <w:r w:rsidRPr="00E33464">
              <w:rPr>
                <w:rFonts w:eastAsia="DejaVuSans" w:cs="DejaVuSans"/>
              </w:rPr>
              <w:t>reporting as per SDGF reporting requirements.</w:t>
            </w:r>
          </w:p>
          <w:p w14:paraId="36E2FB5F" w14:textId="77777777" w:rsidR="00A049F4" w:rsidRPr="00E33464" w:rsidRDefault="00A049F4" w:rsidP="001A52BF">
            <w:pPr>
              <w:autoSpaceDE w:val="0"/>
              <w:autoSpaceDN w:val="0"/>
              <w:adjustRightInd w:val="0"/>
              <w:rPr>
                <w:rFonts w:eastAsia="DejaVuSans" w:cs="DejaVuSans"/>
              </w:rPr>
            </w:pPr>
          </w:p>
          <w:p w14:paraId="3CD24713" w14:textId="77777777" w:rsidR="00C263B5" w:rsidRPr="00A76B7E" w:rsidRDefault="001A52BF" w:rsidP="00A049F4">
            <w:r w:rsidRPr="00E33464">
              <w:rPr>
                <w:rFonts w:eastAsia="DejaVuSans" w:cs="DejaVuSans"/>
              </w:rPr>
              <w:t>Estimated allocation of resources for M&amp;E including staff time is 10%.</w:t>
            </w:r>
          </w:p>
        </w:tc>
      </w:tr>
      <w:tr w:rsidR="00C263B5" w:rsidRPr="00A76B7E" w14:paraId="0856AF4C" w14:textId="77777777" w:rsidTr="003A4FF8">
        <w:trPr>
          <w:trHeight w:val="278"/>
        </w:trPr>
        <w:tc>
          <w:tcPr>
            <w:tcW w:w="9846" w:type="dxa"/>
            <w:shd w:val="clear" w:color="auto" w:fill="F2F2F2" w:themeFill="background1" w:themeFillShade="F2"/>
          </w:tcPr>
          <w:p w14:paraId="520797C8" w14:textId="32FA78BC" w:rsidR="00C263B5" w:rsidRPr="00A76B7E" w:rsidRDefault="00C263B5" w:rsidP="003A4FF8">
            <w:pPr>
              <w:spacing w:before="60" w:after="60"/>
              <w:ind w:right="175"/>
              <w:jc w:val="both"/>
              <w:rPr>
                <w:sz w:val="20"/>
                <w:szCs w:val="20"/>
              </w:rPr>
            </w:pPr>
            <w:r w:rsidRPr="00A76B7E">
              <w:rPr>
                <w:b/>
                <w:bCs/>
              </w:rPr>
              <w:lastRenderedPageBreak/>
              <w:t xml:space="preserve">Communication and advocacy (C&amp;A). </w:t>
            </w:r>
          </w:p>
        </w:tc>
      </w:tr>
      <w:tr w:rsidR="00C263B5" w:rsidRPr="00A76B7E" w14:paraId="4EB3DE0B" w14:textId="77777777" w:rsidTr="00A90B49">
        <w:tc>
          <w:tcPr>
            <w:tcW w:w="9846" w:type="dxa"/>
          </w:tcPr>
          <w:p w14:paraId="008FAFB5" w14:textId="77777777" w:rsidR="00682770" w:rsidRPr="00E33464" w:rsidRDefault="001A52BF" w:rsidP="001A52BF">
            <w:pPr>
              <w:autoSpaceDE w:val="0"/>
              <w:autoSpaceDN w:val="0"/>
              <w:adjustRightInd w:val="0"/>
              <w:rPr>
                <w:rFonts w:eastAsia="DejaVuSans" w:cs="DejaVuSans"/>
              </w:rPr>
            </w:pPr>
            <w:r w:rsidRPr="00E33464">
              <w:rPr>
                <w:rFonts w:eastAsia="DejaVuSans" w:cs="DejaVuSans"/>
              </w:rPr>
              <w:t xml:space="preserve">A communications plan will be developed for the project during the </w:t>
            </w:r>
            <w:r w:rsidR="00682770" w:rsidRPr="00E33464">
              <w:rPr>
                <w:rFonts w:eastAsia="DejaVuSans" w:cs="DejaVuSans"/>
              </w:rPr>
              <w:t>inception</w:t>
            </w:r>
            <w:r w:rsidRPr="00E33464">
              <w:rPr>
                <w:rFonts w:eastAsia="DejaVuSans" w:cs="DejaVuSans"/>
              </w:rPr>
              <w:t xml:space="preserve"> phase. </w:t>
            </w:r>
          </w:p>
          <w:p w14:paraId="235475F7" w14:textId="77777777" w:rsidR="001A52BF" w:rsidRPr="00E33464" w:rsidRDefault="00682770" w:rsidP="001A52BF">
            <w:pPr>
              <w:autoSpaceDE w:val="0"/>
              <w:autoSpaceDN w:val="0"/>
              <w:adjustRightInd w:val="0"/>
              <w:rPr>
                <w:rFonts w:eastAsia="DejaVuSans" w:cs="DejaVuSans"/>
              </w:rPr>
            </w:pPr>
            <w:r w:rsidRPr="00E33464">
              <w:rPr>
                <w:rFonts w:eastAsia="DejaVuSans" w:cs="DejaVuSans"/>
              </w:rPr>
              <w:t xml:space="preserve">The </w:t>
            </w:r>
            <w:r w:rsidR="001A52BF" w:rsidRPr="00E33464">
              <w:rPr>
                <w:rFonts w:eastAsia="DejaVuSans" w:cs="DejaVuSans"/>
              </w:rPr>
              <w:t>main objectives will be to:</w:t>
            </w:r>
          </w:p>
          <w:p w14:paraId="7A3E5BF2"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1. Provide visibility for the project</w:t>
            </w:r>
          </w:p>
          <w:p w14:paraId="455A48BD"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2. Communicate messages relating to: youth economic empowe</w:t>
            </w:r>
            <w:r w:rsidR="00682770" w:rsidRPr="00E33464">
              <w:rPr>
                <w:rFonts w:eastAsia="DejaVuSans" w:cs="DejaVuSans"/>
              </w:rPr>
              <w:t xml:space="preserve">rment; organic agriculture as a </w:t>
            </w:r>
            <w:r w:rsidRPr="00E33464">
              <w:rPr>
                <w:rFonts w:eastAsia="DejaVuSans" w:cs="DejaVuSans"/>
              </w:rPr>
              <w:t xml:space="preserve">career; organic agriculture and environmental protection; youth </w:t>
            </w:r>
            <w:r w:rsidR="00682770" w:rsidRPr="00E33464">
              <w:rPr>
                <w:rFonts w:eastAsia="DejaVuSans" w:cs="DejaVuSans"/>
              </w:rPr>
              <w:t xml:space="preserve">contributing to economic growth </w:t>
            </w:r>
            <w:r w:rsidRPr="00E33464">
              <w:rPr>
                <w:rFonts w:eastAsia="DejaVuSans" w:cs="DejaVuSans"/>
              </w:rPr>
              <w:t>and the tourism sector.</w:t>
            </w:r>
          </w:p>
          <w:p w14:paraId="33A55998" w14:textId="77777777" w:rsidR="00682770" w:rsidRPr="00E33464" w:rsidRDefault="00682770" w:rsidP="001A52BF">
            <w:pPr>
              <w:autoSpaceDE w:val="0"/>
              <w:autoSpaceDN w:val="0"/>
              <w:adjustRightInd w:val="0"/>
              <w:rPr>
                <w:rFonts w:eastAsia="DejaVuSans" w:cs="DejaVuSans"/>
              </w:rPr>
            </w:pPr>
          </w:p>
          <w:p w14:paraId="696AFB60" w14:textId="1926BBA4" w:rsidR="001A52BF" w:rsidRPr="00CD72AF" w:rsidRDefault="001A52BF" w:rsidP="001A52BF">
            <w:pPr>
              <w:autoSpaceDE w:val="0"/>
              <w:autoSpaceDN w:val="0"/>
              <w:adjustRightInd w:val="0"/>
              <w:rPr>
                <w:rFonts w:eastAsia="DejaVuSans" w:cs="DejaVuSans"/>
              </w:rPr>
            </w:pPr>
            <w:r w:rsidRPr="00E33464">
              <w:rPr>
                <w:rFonts w:eastAsia="DejaVuSans" w:cs="DejaVuSans"/>
              </w:rPr>
              <w:t xml:space="preserve">Key </w:t>
            </w:r>
            <w:r w:rsidRPr="00CD72AF">
              <w:rPr>
                <w:rFonts w:eastAsia="DejaVuSans" w:cs="DejaVuSans"/>
              </w:rPr>
              <w:t xml:space="preserve">target groups will </w:t>
            </w:r>
            <w:r w:rsidR="0089230A" w:rsidRPr="00CD72AF">
              <w:rPr>
                <w:rFonts w:eastAsia="DejaVuSans" w:cs="DejaVuSans"/>
              </w:rPr>
              <w:t xml:space="preserve">include:  i) </w:t>
            </w:r>
            <w:r w:rsidRPr="00CD72AF">
              <w:rPr>
                <w:rFonts w:eastAsia="DejaVuSans" w:cs="DejaVuSans"/>
              </w:rPr>
              <w:t>the general public</w:t>
            </w:r>
            <w:r w:rsidR="0089230A" w:rsidRPr="00CD72AF">
              <w:rPr>
                <w:rFonts w:eastAsia="DejaVuSans" w:cs="DejaVuSans"/>
              </w:rPr>
              <w:t xml:space="preserve"> in which greater awareness will be raised by the  JP with regards to </w:t>
            </w:r>
            <w:r w:rsidR="00682770" w:rsidRPr="00CD72AF">
              <w:rPr>
                <w:rFonts w:eastAsia="DejaVuSans" w:cs="DejaVuSans"/>
              </w:rPr>
              <w:t xml:space="preserve">opportunities </w:t>
            </w:r>
            <w:r w:rsidRPr="00CD72AF">
              <w:rPr>
                <w:rFonts w:eastAsia="DejaVuSans" w:cs="DejaVuSans"/>
              </w:rPr>
              <w:t xml:space="preserve">available for young people on organic agriculture; </w:t>
            </w:r>
            <w:r w:rsidR="0089230A" w:rsidRPr="00CD72AF">
              <w:rPr>
                <w:rFonts w:eastAsia="DejaVuSans" w:cs="DejaVuSans"/>
              </w:rPr>
              <w:t xml:space="preserve">ii) </w:t>
            </w:r>
            <w:r w:rsidRPr="00CD72AF">
              <w:rPr>
                <w:rFonts w:eastAsia="DejaVuSans" w:cs="DejaVuSans"/>
              </w:rPr>
              <w:t>youth who are se</w:t>
            </w:r>
            <w:r w:rsidR="00682770" w:rsidRPr="00CD72AF">
              <w:rPr>
                <w:rFonts w:eastAsia="DejaVuSans" w:cs="DejaVuSans"/>
              </w:rPr>
              <w:t xml:space="preserve">eking employment or a career in </w:t>
            </w:r>
            <w:r w:rsidRPr="00CD72AF">
              <w:rPr>
                <w:rFonts w:eastAsia="DejaVuSans" w:cs="DejaVuSans"/>
              </w:rPr>
              <w:t xml:space="preserve">agriculture; </w:t>
            </w:r>
            <w:r w:rsidR="0089230A" w:rsidRPr="00CD72AF">
              <w:rPr>
                <w:rFonts w:eastAsia="DejaVuSans" w:cs="DejaVuSans"/>
              </w:rPr>
              <w:t xml:space="preserve">iii) </w:t>
            </w:r>
            <w:r w:rsidRPr="00CD72AF">
              <w:rPr>
                <w:rFonts w:eastAsia="DejaVuSans" w:cs="DejaVuSans"/>
              </w:rPr>
              <w:t>policy makers and related government ministries/stakeholders.</w:t>
            </w:r>
          </w:p>
          <w:p w14:paraId="483A85F0" w14:textId="77777777" w:rsidR="00682770" w:rsidRPr="00CD72AF" w:rsidRDefault="00682770" w:rsidP="001A52BF">
            <w:pPr>
              <w:autoSpaceDE w:val="0"/>
              <w:autoSpaceDN w:val="0"/>
              <w:adjustRightInd w:val="0"/>
              <w:rPr>
                <w:rFonts w:eastAsia="DejaVuSans" w:cs="DejaVuSans"/>
              </w:rPr>
            </w:pPr>
          </w:p>
          <w:p w14:paraId="08312FE4" w14:textId="77777777" w:rsidR="001A52BF" w:rsidRPr="00CD72AF" w:rsidRDefault="001A52BF" w:rsidP="001A52BF">
            <w:pPr>
              <w:autoSpaceDE w:val="0"/>
              <w:autoSpaceDN w:val="0"/>
              <w:adjustRightInd w:val="0"/>
              <w:rPr>
                <w:rFonts w:eastAsia="DejaVuSans" w:cs="DejaVuSans"/>
              </w:rPr>
            </w:pPr>
            <w:r w:rsidRPr="00CD72AF">
              <w:rPr>
                <w:rFonts w:eastAsia="DejaVuSans" w:cs="DejaVuSans"/>
              </w:rPr>
              <w:t>Activities will include: Social media campaigns, media releases &amp; art</w:t>
            </w:r>
            <w:r w:rsidR="00682770" w:rsidRPr="00CD72AF">
              <w:rPr>
                <w:rFonts w:eastAsia="DejaVuSans" w:cs="DejaVuSans"/>
              </w:rPr>
              <w:t xml:space="preserve">icles, project collateral, fact </w:t>
            </w:r>
            <w:r w:rsidRPr="00CD72AF">
              <w:rPr>
                <w:rFonts w:eastAsia="DejaVuSans" w:cs="DejaVuSans"/>
              </w:rPr>
              <w:t>sheets, UNDP newsletter and website, POETcoms “Cultivating Communities” e newsletter.</w:t>
            </w:r>
          </w:p>
          <w:p w14:paraId="6207004A" w14:textId="77777777" w:rsidR="0089230A" w:rsidRPr="00E33464" w:rsidRDefault="0089230A" w:rsidP="0089230A">
            <w:pPr>
              <w:autoSpaceDE w:val="0"/>
              <w:autoSpaceDN w:val="0"/>
              <w:adjustRightInd w:val="0"/>
              <w:rPr>
                <w:rFonts w:eastAsia="DejaVuSans" w:cs="DejaVuSans"/>
              </w:rPr>
            </w:pPr>
            <w:r w:rsidRPr="00CD72AF">
              <w:rPr>
                <w:rFonts w:eastAsia="DejaVuSans" w:cs="DejaVuSans"/>
              </w:rPr>
              <w:t>Communications activities will be run through UNDP’s and POETCom’s existing communications and advocacy structures managed by the Communications Officer in collaboration with JP partners, and will  include social media, networks and website, and also utilizing the communication tools of national implementing agencies.</w:t>
            </w:r>
          </w:p>
          <w:p w14:paraId="23A35340" w14:textId="77777777" w:rsidR="00682770" w:rsidRPr="00E33464" w:rsidRDefault="00682770" w:rsidP="001A52BF">
            <w:pPr>
              <w:autoSpaceDE w:val="0"/>
              <w:autoSpaceDN w:val="0"/>
              <w:adjustRightInd w:val="0"/>
              <w:rPr>
                <w:rFonts w:eastAsia="DejaVuSans" w:cs="DejaVuSans"/>
              </w:rPr>
            </w:pPr>
          </w:p>
          <w:p w14:paraId="4BBD8AAD" w14:textId="77777777" w:rsidR="001A52BF" w:rsidRPr="00E33464" w:rsidRDefault="00682770" w:rsidP="001A52BF">
            <w:pPr>
              <w:autoSpaceDE w:val="0"/>
              <w:autoSpaceDN w:val="0"/>
              <w:adjustRightInd w:val="0"/>
              <w:rPr>
                <w:rFonts w:eastAsia="DejaVuSans" w:cs="DejaVuSans"/>
              </w:rPr>
            </w:pPr>
            <w:r w:rsidRPr="00E33464">
              <w:rPr>
                <w:rFonts w:eastAsia="DejaVuSans" w:cs="DejaVuSans"/>
              </w:rPr>
              <w:t xml:space="preserve">This </w:t>
            </w:r>
            <w:r w:rsidR="001A52BF" w:rsidRPr="00E33464">
              <w:rPr>
                <w:rFonts w:eastAsia="DejaVuSans" w:cs="DejaVuSans"/>
              </w:rPr>
              <w:t xml:space="preserve">includes social media, networks and website, and also utilizing the </w:t>
            </w:r>
            <w:r w:rsidRPr="00E33464">
              <w:rPr>
                <w:rFonts w:eastAsia="DejaVuSans" w:cs="DejaVuSans"/>
              </w:rPr>
              <w:t xml:space="preserve">communication tools of national </w:t>
            </w:r>
            <w:r w:rsidR="001A52BF" w:rsidRPr="00E33464">
              <w:rPr>
                <w:rFonts w:eastAsia="DejaVuSans" w:cs="DejaVuSans"/>
              </w:rPr>
              <w:t>implementing agencies.</w:t>
            </w:r>
          </w:p>
          <w:p w14:paraId="417DF32D" w14:textId="77777777" w:rsidR="00682770" w:rsidRPr="00E33464" w:rsidRDefault="00682770" w:rsidP="001A52BF">
            <w:pPr>
              <w:autoSpaceDE w:val="0"/>
              <w:autoSpaceDN w:val="0"/>
              <w:adjustRightInd w:val="0"/>
              <w:rPr>
                <w:rFonts w:eastAsia="DejaVuSans" w:cs="DejaVuSans"/>
              </w:rPr>
            </w:pPr>
          </w:p>
          <w:p w14:paraId="17E6E782"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Comms materials and activities will be informed by the MEL proces</w:t>
            </w:r>
            <w:r w:rsidR="00682770" w:rsidRPr="00E33464">
              <w:rPr>
                <w:rFonts w:eastAsia="DejaVuSans" w:cs="DejaVuSans"/>
              </w:rPr>
              <w:t xml:space="preserve">s and extensive use made of the </w:t>
            </w:r>
            <w:r w:rsidRPr="00E33464">
              <w:rPr>
                <w:rFonts w:eastAsia="DejaVuSans" w:cs="DejaVuSans"/>
              </w:rPr>
              <w:t>stories collected through the ‘Most Significant Change Technique’</w:t>
            </w:r>
            <w:r w:rsidR="00682770" w:rsidRPr="00E33464">
              <w:rPr>
                <w:rFonts w:eastAsia="DejaVuSans" w:cs="DejaVuSans"/>
              </w:rPr>
              <w:t xml:space="preserve"> employed in the MEL </w:t>
            </w:r>
            <w:r w:rsidRPr="00E33464">
              <w:rPr>
                <w:rFonts w:eastAsia="DejaVuSans" w:cs="DejaVuSans"/>
              </w:rPr>
              <w:t>implementation. Communications activities will also be used to pr</w:t>
            </w:r>
            <w:r w:rsidR="00682770" w:rsidRPr="00E33464">
              <w:rPr>
                <w:rFonts w:eastAsia="DejaVuSans" w:cs="DejaVuSans"/>
              </w:rPr>
              <w:t xml:space="preserve">omote KM tools and resources as </w:t>
            </w:r>
            <w:r w:rsidRPr="00E33464">
              <w:rPr>
                <w:rFonts w:eastAsia="DejaVuSans" w:cs="DejaVuSans"/>
              </w:rPr>
              <w:t>developed.</w:t>
            </w:r>
          </w:p>
          <w:p w14:paraId="104C17C2" w14:textId="77777777" w:rsidR="00682770" w:rsidRPr="00E33464" w:rsidRDefault="00682770" w:rsidP="001A52BF">
            <w:pPr>
              <w:rPr>
                <w:rFonts w:eastAsia="DejaVuSans" w:cs="DejaVuSans"/>
              </w:rPr>
            </w:pPr>
          </w:p>
          <w:p w14:paraId="5238236D" w14:textId="77777777" w:rsidR="00C263B5" w:rsidRPr="00A76B7E" w:rsidRDefault="001A52BF" w:rsidP="001A52BF">
            <w:r w:rsidRPr="00E33464">
              <w:rPr>
                <w:rFonts w:eastAsia="DejaVuSans" w:cs="DejaVuSans"/>
              </w:rPr>
              <w:lastRenderedPageBreak/>
              <w:t>Approximately 5% of total project budget will be utilized for communications</w:t>
            </w:r>
            <w:r w:rsidR="0089230A">
              <w:rPr>
                <w:rFonts w:eastAsia="DejaVuSans" w:cs="DejaVuSans"/>
              </w:rPr>
              <w:t>, awareness raising</w:t>
            </w:r>
            <w:r w:rsidRPr="00E33464">
              <w:rPr>
                <w:rFonts w:eastAsia="DejaVuSans" w:cs="DejaVuSans"/>
              </w:rPr>
              <w:t xml:space="preserve"> and advocacy.</w:t>
            </w:r>
          </w:p>
        </w:tc>
      </w:tr>
      <w:tr w:rsidR="00C263B5" w:rsidRPr="00A76B7E" w14:paraId="3A85452C" w14:textId="77777777" w:rsidTr="00A90B49">
        <w:trPr>
          <w:trHeight w:val="467"/>
        </w:trPr>
        <w:tc>
          <w:tcPr>
            <w:tcW w:w="9846" w:type="dxa"/>
            <w:shd w:val="clear" w:color="auto" w:fill="F2F2F2" w:themeFill="background1" w:themeFillShade="F2"/>
          </w:tcPr>
          <w:p w14:paraId="628C46CE" w14:textId="576E3C4B" w:rsidR="00C263B5" w:rsidRPr="00A76B7E" w:rsidRDefault="00C263B5" w:rsidP="003A4FF8">
            <w:pPr>
              <w:spacing w:before="60" w:after="60"/>
              <w:ind w:right="175"/>
              <w:jc w:val="both"/>
              <w:rPr>
                <w:sz w:val="20"/>
                <w:szCs w:val="20"/>
              </w:rPr>
            </w:pPr>
            <w:r w:rsidRPr="00A76B7E">
              <w:rPr>
                <w:b/>
                <w:bCs/>
              </w:rPr>
              <w:lastRenderedPageBreak/>
              <w:t xml:space="preserve">Knowledge management (KM). </w:t>
            </w:r>
          </w:p>
        </w:tc>
      </w:tr>
      <w:tr w:rsidR="00C263B5" w:rsidRPr="00A76B7E" w14:paraId="3550E04B" w14:textId="77777777" w:rsidTr="00C263B5">
        <w:trPr>
          <w:trHeight w:val="2222"/>
        </w:trPr>
        <w:tc>
          <w:tcPr>
            <w:tcW w:w="9846" w:type="dxa"/>
          </w:tcPr>
          <w:p w14:paraId="23F2FD35"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The knowledge management component has the objective of documenting and widely disseminating</w:t>
            </w:r>
          </w:p>
          <w:p w14:paraId="3BE8A781"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lessons learned and best practice in: youth economic empowerment; organic farm to table</w:t>
            </w:r>
          </w:p>
          <w:p w14:paraId="12D5B021" w14:textId="77777777" w:rsidR="00DD6D9D" w:rsidRDefault="001A52BF" w:rsidP="001A52BF">
            <w:pPr>
              <w:autoSpaceDE w:val="0"/>
              <w:autoSpaceDN w:val="0"/>
              <w:adjustRightInd w:val="0"/>
              <w:rPr>
                <w:rFonts w:eastAsia="DejaVuSans" w:cs="DejaVuSans"/>
              </w:rPr>
            </w:pPr>
            <w:r w:rsidRPr="00E33464">
              <w:rPr>
                <w:rFonts w:eastAsia="DejaVuSans" w:cs="DejaVuSans"/>
              </w:rPr>
              <w:t>programmes; and organic production best practice. It also has an obje</w:t>
            </w:r>
            <w:r w:rsidR="00682770" w:rsidRPr="00E33464">
              <w:rPr>
                <w:rFonts w:eastAsia="DejaVuSans" w:cs="DejaVuSans"/>
              </w:rPr>
              <w:t xml:space="preserve">ctive to facilitate south-south </w:t>
            </w:r>
            <w:r w:rsidRPr="00E33464">
              <w:rPr>
                <w:rFonts w:eastAsia="DejaVuSans" w:cs="DejaVuSans"/>
              </w:rPr>
              <w:t>cooperation by sharing experience and t</w:t>
            </w:r>
            <w:r w:rsidR="00E174AD" w:rsidRPr="00E33464">
              <w:rPr>
                <w:rFonts w:eastAsia="DejaVuSans" w:cs="DejaVuSans"/>
              </w:rPr>
              <w:t>echnical expertise between the 2</w:t>
            </w:r>
            <w:r w:rsidRPr="00E33464">
              <w:rPr>
                <w:rFonts w:eastAsia="DejaVuSans" w:cs="DejaVuSans"/>
              </w:rPr>
              <w:t xml:space="preserve"> countries.</w:t>
            </w:r>
            <w:r w:rsidR="00735336">
              <w:rPr>
                <w:rFonts w:eastAsia="DejaVuSans" w:cs="DejaVuSans"/>
              </w:rPr>
              <w:t xml:space="preserve"> </w:t>
            </w:r>
            <w:r w:rsidR="00B80D64">
              <w:rPr>
                <w:rFonts w:eastAsia="DejaVuSans" w:cs="DejaVuSans"/>
              </w:rPr>
              <w:t>The main benefit of implementing in 2 countries at the same time is that best practices and lessons learnt can be shared</w:t>
            </w:r>
            <w:r w:rsidR="00DD6D9D">
              <w:rPr>
                <w:rFonts w:eastAsia="DejaVuSans" w:cs="DejaVuSans"/>
              </w:rPr>
              <w:t xml:space="preserve"> during the implementation of activities for the successful </w:t>
            </w:r>
            <w:r w:rsidR="00B80D64">
              <w:rPr>
                <w:rFonts w:eastAsia="DejaVuSans" w:cs="DejaVuSans"/>
              </w:rPr>
              <w:t xml:space="preserve">achievement of output results. Also, networks </w:t>
            </w:r>
            <w:r w:rsidR="00DD6D9D">
              <w:rPr>
                <w:rFonts w:eastAsia="DejaVuSans" w:cs="DejaVuSans"/>
              </w:rPr>
              <w:t xml:space="preserve">of experts and knowledge sources </w:t>
            </w:r>
            <w:r w:rsidR="00B80D64">
              <w:rPr>
                <w:rFonts w:eastAsia="DejaVuSans" w:cs="DejaVuSans"/>
              </w:rPr>
              <w:t>can</w:t>
            </w:r>
            <w:r w:rsidR="00DD6D9D">
              <w:rPr>
                <w:rFonts w:eastAsia="DejaVuSans" w:cs="DejaVuSans"/>
              </w:rPr>
              <w:t xml:space="preserve"> be made available outside of</w:t>
            </w:r>
            <w:r w:rsidR="00B80D64">
              <w:rPr>
                <w:rFonts w:eastAsia="DejaVuSans" w:cs="DejaVuSans"/>
              </w:rPr>
              <w:t xml:space="preserve"> national boundaries to assist in mitigating unanticipated issues during implementation.   </w:t>
            </w:r>
          </w:p>
          <w:p w14:paraId="6C0D4447" w14:textId="77777777" w:rsidR="00DD6D9D" w:rsidRDefault="00DD6D9D" w:rsidP="001A52BF">
            <w:pPr>
              <w:autoSpaceDE w:val="0"/>
              <w:autoSpaceDN w:val="0"/>
              <w:adjustRightInd w:val="0"/>
              <w:rPr>
                <w:rFonts w:eastAsia="DejaVuSans" w:cs="DejaVuSans"/>
              </w:rPr>
            </w:pPr>
          </w:p>
          <w:p w14:paraId="676EE41E" w14:textId="450D29D7" w:rsidR="001A52BF" w:rsidRPr="00E33464" w:rsidRDefault="00DD6D9D" w:rsidP="001A52BF">
            <w:pPr>
              <w:autoSpaceDE w:val="0"/>
              <w:autoSpaceDN w:val="0"/>
              <w:adjustRightInd w:val="0"/>
              <w:rPr>
                <w:rFonts w:eastAsia="DejaVuSans" w:cs="DejaVuSans"/>
              </w:rPr>
            </w:pPr>
            <w:r>
              <w:rPr>
                <w:rFonts w:eastAsia="DejaVuSans" w:cs="DejaVuSans"/>
              </w:rPr>
              <w:t>In terms of, focusing on a south-south cooperation approach, a</w:t>
            </w:r>
            <w:r w:rsidR="004B2368">
              <w:rPr>
                <w:rFonts w:eastAsia="DejaVuSans" w:cs="DejaVuSans"/>
              </w:rPr>
              <w:t xml:space="preserve"> Community of Practitioners</w:t>
            </w:r>
            <w:r w:rsidR="00735336">
              <w:rPr>
                <w:rFonts w:eastAsia="DejaVuSans" w:cs="DejaVuSans"/>
              </w:rPr>
              <w:t xml:space="preserve"> (CoP) </w:t>
            </w:r>
            <w:r w:rsidR="004B2368">
              <w:rPr>
                <w:rFonts w:eastAsia="DejaVuSans" w:cs="DejaVuSans"/>
              </w:rPr>
              <w:t xml:space="preserve">forum will be established </w:t>
            </w:r>
            <w:r w:rsidR="00735336">
              <w:rPr>
                <w:rFonts w:eastAsia="DejaVuSans" w:cs="DejaVuSans"/>
              </w:rPr>
              <w:t xml:space="preserve">between Fiji, Vanuatu and Samoa </w:t>
            </w:r>
            <w:r w:rsidR="004B2368">
              <w:rPr>
                <w:rFonts w:eastAsia="DejaVuSans" w:cs="DejaVuSans"/>
              </w:rPr>
              <w:t xml:space="preserve">to share </w:t>
            </w:r>
            <w:r w:rsidR="00735336">
              <w:rPr>
                <w:rFonts w:eastAsia="DejaVuSans" w:cs="DejaVuSans"/>
              </w:rPr>
              <w:t xml:space="preserve">experiences of </w:t>
            </w:r>
            <w:r w:rsidR="004B2368">
              <w:rPr>
                <w:rFonts w:eastAsia="DejaVuSans" w:cs="DejaVuSans"/>
              </w:rPr>
              <w:t xml:space="preserve">best practices and </w:t>
            </w:r>
            <w:r w:rsidR="00735336">
              <w:rPr>
                <w:rFonts w:eastAsia="DejaVuSans" w:cs="DejaVuSans"/>
              </w:rPr>
              <w:t>lessons from the Organic Participatory Quarantine Systems in the 3 countries. Knowledge products will be developed such as reference guides based on the experiences shared in the CoP for existing and aspiring organic farmers. Study tours will be organize between the 3 countries</w:t>
            </w:r>
            <w:r w:rsidR="0007200E">
              <w:rPr>
                <w:rFonts w:eastAsia="DejaVuSans" w:cs="DejaVuSans"/>
              </w:rPr>
              <w:t xml:space="preserve"> with the purpose</w:t>
            </w:r>
            <w:r w:rsidR="00735336">
              <w:rPr>
                <w:rFonts w:eastAsia="DejaVuSans" w:cs="DejaVuSans"/>
              </w:rPr>
              <w:t xml:space="preserve"> to strengthen knowledge on organic farming</w:t>
            </w:r>
            <w:r w:rsidR="0007200E">
              <w:rPr>
                <w:rFonts w:eastAsia="DejaVuSans" w:cs="DejaVuSans"/>
              </w:rPr>
              <w:t xml:space="preserve"> and supply chain for organic produce.  </w:t>
            </w:r>
            <w:r w:rsidR="00735336">
              <w:rPr>
                <w:rFonts w:eastAsia="DejaVuSans" w:cs="DejaVuSans"/>
              </w:rPr>
              <w:t xml:space="preserve">      </w:t>
            </w:r>
          </w:p>
          <w:p w14:paraId="09EC8AE0" w14:textId="77777777" w:rsidR="004B2368" w:rsidRDefault="004B2368" w:rsidP="001A52BF">
            <w:pPr>
              <w:autoSpaceDE w:val="0"/>
              <w:autoSpaceDN w:val="0"/>
              <w:adjustRightInd w:val="0"/>
              <w:rPr>
                <w:rFonts w:eastAsia="DejaVuSans" w:cs="DejaVuSans"/>
              </w:rPr>
            </w:pPr>
          </w:p>
          <w:p w14:paraId="24322E17"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The audience for KM is policy makers, NGOS and development ag</w:t>
            </w:r>
            <w:r w:rsidR="00682770" w:rsidRPr="00E33464">
              <w:rPr>
                <w:rFonts w:eastAsia="DejaVuSans" w:cs="DejaVuSans"/>
              </w:rPr>
              <w:t xml:space="preserve">ents who work with youth and/or </w:t>
            </w:r>
            <w:r w:rsidRPr="00E33464">
              <w:rPr>
                <w:rFonts w:eastAsia="DejaVuSans" w:cs="DejaVuSans"/>
              </w:rPr>
              <w:t>agriculture as well as farmers.</w:t>
            </w:r>
          </w:p>
          <w:p w14:paraId="341EDE01" w14:textId="77777777" w:rsidR="00682770" w:rsidRPr="00E33464" w:rsidRDefault="00682770" w:rsidP="001A52BF">
            <w:pPr>
              <w:autoSpaceDE w:val="0"/>
              <w:autoSpaceDN w:val="0"/>
              <w:adjustRightInd w:val="0"/>
              <w:rPr>
                <w:rFonts w:eastAsia="DejaVuSans" w:cs="DejaVuSans"/>
              </w:rPr>
            </w:pPr>
          </w:p>
          <w:p w14:paraId="1F37A84D" w14:textId="77777777" w:rsidR="001A52BF" w:rsidRPr="00E33464" w:rsidRDefault="001A52BF" w:rsidP="001A52BF">
            <w:pPr>
              <w:autoSpaceDE w:val="0"/>
              <w:autoSpaceDN w:val="0"/>
              <w:adjustRightInd w:val="0"/>
              <w:rPr>
                <w:rFonts w:eastAsia="DejaVuSans" w:cs="DejaVuSans"/>
              </w:rPr>
            </w:pPr>
            <w:r w:rsidRPr="00E33464">
              <w:rPr>
                <w:rFonts w:eastAsia="DejaVuSans" w:cs="DejaVuSans"/>
              </w:rPr>
              <w:t>Activities will include: case studies, AV documentation of best p</w:t>
            </w:r>
            <w:r w:rsidR="00682770" w:rsidRPr="00E33464">
              <w:rPr>
                <w:rFonts w:eastAsia="DejaVuSans" w:cs="DejaVuSans"/>
              </w:rPr>
              <w:t xml:space="preserve">ractice, agricultural extension </w:t>
            </w:r>
            <w:r w:rsidRPr="00E33464">
              <w:rPr>
                <w:rFonts w:eastAsia="DejaVuSans" w:cs="DejaVuSans"/>
              </w:rPr>
              <w:t>materials, development of linkages and ‘communities of practice’ t</w:t>
            </w:r>
            <w:r w:rsidR="00682770" w:rsidRPr="00E33464">
              <w:rPr>
                <w:rFonts w:eastAsia="DejaVuSans" w:cs="DejaVuSans"/>
              </w:rPr>
              <w:t xml:space="preserve">hrough social media mechanisms; </w:t>
            </w:r>
            <w:r w:rsidRPr="00E33464">
              <w:rPr>
                <w:rFonts w:eastAsia="DejaVuSans" w:cs="DejaVuSans"/>
              </w:rPr>
              <w:t>technical exchange and learning symposium.</w:t>
            </w:r>
          </w:p>
          <w:p w14:paraId="354066F1" w14:textId="77777777" w:rsidR="00682770" w:rsidRPr="00E33464" w:rsidRDefault="00682770" w:rsidP="001A52BF">
            <w:pPr>
              <w:autoSpaceDE w:val="0"/>
              <w:autoSpaceDN w:val="0"/>
              <w:adjustRightInd w:val="0"/>
              <w:rPr>
                <w:rFonts w:eastAsia="DejaVuSans" w:cs="DejaVuSans"/>
              </w:rPr>
            </w:pPr>
          </w:p>
          <w:p w14:paraId="02BA04A5" w14:textId="77777777" w:rsidR="00C263B5" w:rsidRPr="00A76B7E" w:rsidRDefault="001A52BF" w:rsidP="00E174AD">
            <w:pPr>
              <w:autoSpaceDE w:val="0"/>
              <w:autoSpaceDN w:val="0"/>
              <w:adjustRightInd w:val="0"/>
            </w:pPr>
            <w:r w:rsidRPr="00E33464">
              <w:rPr>
                <w:rFonts w:eastAsia="DejaVuSans" w:cs="DejaVuSans"/>
              </w:rPr>
              <w:t>The MEL framework will assist identify the successes and best</w:t>
            </w:r>
            <w:r w:rsidR="00682770" w:rsidRPr="00E33464">
              <w:rPr>
                <w:rFonts w:eastAsia="DejaVuSans" w:cs="DejaVuSans"/>
              </w:rPr>
              <w:t xml:space="preserve"> practice for documentation and </w:t>
            </w:r>
            <w:r w:rsidRPr="00E33464">
              <w:rPr>
                <w:rFonts w:eastAsia="DejaVuSans" w:cs="DejaVuSans"/>
              </w:rPr>
              <w:t xml:space="preserve">sharing via the KM mechanisms and a communication strategy will </w:t>
            </w:r>
            <w:r w:rsidR="00682770" w:rsidRPr="00E33464">
              <w:rPr>
                <w:rFonts w:eastAsia="DejaVuSans" w:cs="DejaVuSans"/>
              </w:rPr>
              <w:t xml:space="preserve">be developed for the project to </w:t>
            </w:r>
            <w:r w:rsidRPr="00E33464">
              <w:rPr>
                <w:rFonts w:eastAsia="DejaVuSans" w:cs="DejaVuSans"/>
              </w:rPr>
              <w:t>highlight development to the wider public.</w:t>
            </w:r>
          </w:p>
        </w:tc>
      </w:tr>
      <w:tr w:rsidR="00C263B5" w:rsidRPr="00A76B7E" w14:paraId="38766B88" w14:textId="77777777" w:rsidTr="00A90B49">
        <w:tc>
          <w:tcPr>
            <w:tcW w:w="9846" w:type="dxa"/>
            <w:shd w:val="clear" w:color="auto" w:fill="F2F2F2" w:themeFill="background1" w:themeFillShade="F2"/>
          </w:tcPr>
          <w:p w14:paraId="7AB9797B" w14:textId="3B0BE196" w:rsidR="00C263B5" w:rsidRPr="00A76B7E" w:rsidRDefault="00C263B5" w:rsidP="004E75D0">
            <w:r w:rsidRPr="00A76B7E">
              <w:rPr>
                <w:b/>
              </w:rPr>
              <w:t>Contribution to the post 2015 development Agenda.</w:t>
            </w:r>
            <w:r w:rsidRPr="00A76B7E">
              <w:t xml:space="preserve"> </w:t>
            </w:r>
          </w:p>
        </w:tc>
      </w:tr>
      <w:tr w:rsidR="00C263B5" w:rsidRPr="00A76B7E" w14:paraId="74E1E8EB" w14:textId="77777777" w:rsidTr="00A90B49">
        <w:tc>
          <w:tcPr>
            <w:tcW w:w="9846" w:type="dxa"/>
          </w:tcPr>
          <w:p w14:paraId="77F5A1D2"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The Road to Dignity by 2030: Ending Poverty, Transforming All Lives and Protecting the Planet r</w:t>
            </w:r>
            <w:r w:rsidR="00682770" w:rsidRPr="00E33464">
              <w:rPr>
                <w:rFonts w:eastAsia="DejaVuSans" w:cs="DejaVuSans"/>
              </w:rPr>
              <w:t xml:space="preserve">eport </w:t>
            </w:r>
            <w:r w:rsidRPr="00E33464">
              <w:rPr>
                <w:rFonts w:eastAsia="DejaVuSans" w:cs="DejaVuSans"/>
              </w:rPr>
              <w:t>States that the “Young people will be the torch bearers of the next</w:t>
            </w:r>
            <w:r w:rsidR="00682770" w:rsidRPr="00E33464">
              <w:rPr>
                <w:rFonts w:eastAsia="DejaVuSans" w:cs="DejaVuSans"/>
              </w:rPr>
              <w:t xml:space="preserve"> sustainable development agenda </w:t>
            </w:r>
            <w:r w:rsidRPr="00E33464">
              <w:rPr>
                <w:rFonts w:eastAsia="DejaVuSans" w:cs="DejaVuSans"/>
              </w:rPr>
              <w:t>through 2030,” and that “Today, more than ever, the realities of 1.8 billion youth and adolescents</w:t>
            </w:r>
            <w:r w:rsidR="00682770" w:rsidRPr="00E33464">
              <w:rPr>
                <w:rFonts w:eastAsia="DejaVuSans" w:cs="DejaVuSans"/>
              </w:rPr>
              <w:t xml:space="preserve"> </w:t>
            </w:r>
            <w:r w:rsidRPr="00E33464">
              <w:rPr>
                <w:rFonts w:eastAsia="DejaVuSans" w:cs="DejaVuSans"/>
              </w:rPr>
              <w:t>represent a dynamic, informed, and globally connected engine for change. Integrating their needs,</w:t>
            </w:r>
            <w:r w:rsidR="00682770" w:rsidRPr="00E33464">
              <w:rPr>
                <w:rFonts w:eastAsia="DejaVuSans" w:cs="DejaVuSans"/>
              </w:rPr>
              <w:t xml:space="preserve"> </w:t>
            </w:r>
            <w:r w:rsidRPr="00E33464">
              <w:rPr>
                <w:rFonts w:eastAsia="DejaVuSans" w:cs="DejaVuSans"/>
              </w:rPr>
              <w:t>rights to choice and their voices in the new agenda, will be a key factor for success.”</w:t>
            </w:r>
          </w:p>
          <w:p w14:paraId="254DE59C" w14:textId="77777777" w:rsidR="00682770" w:rsidRPr="00E33464" w:rsidRDefault="00682770" w:rsidP="00525F78">
            <w:pPr>
              <w:autoSpaceDE w:val="0"/>
              <w:autoSpaceDN w:val="0"/>
              <w:adjustRightInd w:val="0"/>
              <w:rPr>
                <w:rFonts w:eastAsia="DejaVuSans" w:cs="DejaVuSans"/>
              </w:rPr>
            </w:pPr>
          </w:p>
          <w:p w14:paraId="386E4FF0"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While in the Pacific a regional consultation of “Youth as Partners in Sustainable Small Island</w:t>
            </w:r>
          </w:p>
          <w:p w14:paraId="7AFD81DA"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Development” concluded in an outcome statement as “B</w:t>
            </w:r>
            <w:r w:rsidR="00682770" w:rsidRPr="00E33464">
              <w:rPr>
                <w:rFonts w:eastAsia="DejaVuSans" w:cs="DejaVuSans"/>
              </w:rPr>
              <w:t xml:space="preserve">eing Young does not mean we are </w:t>
            </w:r>
            <w:r w:rsidRPr="00E33464">
              <w:rPr>
                <w:rFonts w:eastAsia="DejaVuSans" w:cs="DejaVuSans"/>
              </w:rPr>
              <w:t>insignificant”: It is not easy being young in the labour market today. P</w:t>
            </w:r>
            <w:r w:rsidR="00682770" w:rsidRPr="00E33464">
              <w:rPr>
                <w:rFonts w:eastAsia="DejaVuSans" w:cs="DejaVuSans"/>
              </w:rPr>
              <w:t xml:space="preserve">acific youth face the challenge </w:t>
            </w:r>
            <w:r w:rsidRPr="00E33464">
              <w:rPr>
                <w:rFonts w:eastAsia="DejaVuSans" w:cs="DejaVuSans"/>
              </w:rPr>
              <w:t xml:space="preserve">of having limited opportunities for decent work. A gap between capacity and opportunity exists </w:t>
            </w:r>
            <w:r w:rsidR="00682770" w:rsidRPr="00E33464">
              <w:rPr>
                <w:rFonts w:eastAsia="DejaVuSans" w:cs="DejaVuSans"/>
              </w:rPr>
              <w:t xml:space="preserve">even </w:t>
            </w:r>
            <w:r w:rsidRPr="00E33464">
              <w:rPr>
                <w:rFonts w:eastAsia="DejaVuSans" w:cs="DejaVuSans"/>
              </w:rPr>
              <w:t>for young people with qualifications. Failure to provide opportunities perpetuates the vicious cycle of</w:t>
            </w:r>
            <w:r w:rsidR="00682770" w:rsidRPr="00E33464">
              <w:rPr>
                <w:rFonts w:eastAsia="DejaVuSans" w:cs="DejaVuSans"/>
              </w:rPr>
              <w:t xml:space="preserve"> </w:t>
            </w:r>
            <w:r w:rsidRPr="00E33464">
              <w:rPr>
                <w:rFonts w:eastAsia="DejaVuSans" w:cs="DejaVuSans"/>
              </w:rPr>
              <w:t>poverty, crime and violence that prevails in our societies today.</w:t>
            </w:r>
          </w:p>
          <w:p w14:paraId="6A6B75F7" w14:textId="77777777" w:rsidR="00682770" w:rsidRPr="00E33464" w:rsidRDefault="00682770" w:rsidP="00525F78">
            <w:pPr>
              <w:autoSpaceDE w:val="0"/>
              <w:autoSpaceDN w:val="0"/>
              <w:adjustRightInd w:val="0"/>
              <w:rPr>
                <w:rFonts w:eastAsia="DejaVuSans" w:cs="DejaVuSans"/>
              </w:rPr>
            </w:pPr>
          </w:p>
          <w:p w14:paraId="3799629E"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We believe that continuous investment in youth development is central to sustaina</w:t>
            </w:r>
            <w:r w:rsidR="00682770" w:rsidRPr="00E33464">
              <w:rPr>
                <w:rFonts w:eastAsia="DejaVuSans" w:cs="DejaVuSans"/>
              </w:rPr>
              <w:t xml:space="preserve">ble futures. We </w:t>
            </w:r>
            <w:r w:rsidRPr="00E33464">
              <w:rPr>
                <w:rFonts w:eastAsia="DejaVuSans" w:cs="DejaVuSans"/>
              </w:rPr>
              <w:t>call upon the public and private sectors, in both the formal and</w:t>
            </w:r>
            <w:r w:rsidR="00682770" w:rsidRPr="00E33464">
              <w:rPr>
                <w:rFonts w:eastAsia="DejaVuSans" w:cs="DejaVuSans"/>
              </w:rPr>
              <w:t xml:space="preserve"> informal economies, to provide </w:t>
            </w:r>
            <w:r w:rsidRPr="00E33464">
              <w:rPr>
                <w:rFonts w:eastAsia="DejaVuSans" w:cs="DejaVuSans"/>
              </w:rPr>
              <w:t>decent work for young people. This includes enabling policy environ</w:t>
            </w:r>
            <w:r w:rsidR="00682770" w:rsidRPr="00E33464">
              <w:rPr>
                <w:rFonts w:eastAsia="DejaVuSans" w:cs="DejaVuSans"/>
              </w:rPr>
              <w:t xml:space="preserve">ments to cater for young people </w:t>
            </w:r>
            <w:r w:rsidRPr="00E33464">
              <w:rPr>
                <w:rFonts w:eastAsia="DejaVuSans" w:cs="DejaVuSans"/>
              </w:rPr>
              <w:t xml:space="preserve">of all abilities and to </w:t>
            </w:r>
            <w:r w:rsidRPr="00E33464">
              <w:rPr>
                <w:rFonts w:eastAsia="DejaVuSans" w:cs="DejaVuSans"/>
              </w:rPr>
              <w:lastRenderedPageBreak/>
              <w:t xml:space="preserve">prevent all forms of discrimination. With access </w:t>
            </w:r>
            <w:r w:rsidR="00682770" w:rsidRPr="00E33464">
              <w:rPr>
                <w:rFonts w:eastAsia="DejaVuSans" w:cs="DejaVuSans"/>
              </w:rPr>
              <w:t xml:space="preserve">to finance, skills-building and </w:t>
            </w:r>
            <w:r w:rsidRPr="00E33464">
              <w:rPr>
                <w:rFonts w:eastAsia="DejaVuSans" w:cs="DejaVuSans"/>
              </w:rPr>
              <w:t>training, young people can create their own opportunities for self-employment.</w:t>
            </w:r>
          </w:p>
          <w:p w14:paraId="126911BB" w14:textId="77777777" w:rsidR="00682770" w:rsidRPr="00E33464" w:rsidRDefault="00682770" w:rsidP="00525F78">
            <w:pPr>
              <w:autoSpaceDE w:val="0"/>
              <w:autoSpaceDN w:val="0"/>
              <w:adjustRightInd w:val="0"/>
              <w:rPr>
                <w:rFonts w:eastAsia="DejaVuSans" w:cs="DejaVuSans"/>
              </w:rPr>
            </w:pPr>
          </w:p>
          <w:p w14:paraId="63D9ED9A"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 xml:space="preserve">Though mentioned in its introduction, the OWG on the proposed 17 </w:t>
            </w:r>
            <w:r w:rsidR="00682770" w:rsidRPr="00E33464">
              <w:rPr>
                <w:rFonts w:eastAsia="DejaVuSans" w:cs="DejaVuSans"/>
              </w:rPr>
              <w:t xml:space="preserve">SDGs does not have a standalone </w:t>
            </w:r>
            <w:r w:rsidRPr="00E33464">
              <w:rPr>
                <w:rFonts w:eastAsia="DejaVuSans" w:cs="DejaVuSans"/>
              </w:rPr>
              <w:t xml:space="preserve">youth goal, and “youth” or “young people” are explicitly included </w:t>
            </w:r>
            <w:r w:rsidR="00682770" w:rsidRPr="00E33464">
              <w:rPr>
                <w:rFonts w:eastAsia="DejaVuSans" w:cs="DejaVuSans"/>
              </w:rPr>
              <w:t xml:space="preserve">in just 3 of the 17 goals, in 6 </w:t>
            </w:r>
            <w:r w:rsidRPr="00E33464">
              <w:rPr>
                <w:rFonts w:eastAsia="DejaVuSans" w:cs="DejaVuSans"/>
              </w:rPr>
              <w:t>of the 169 targets: 2 under the proposed goal on education (goal 4</w:t>
            </w:r>
            <w:r w:rsidR="00682770" w:rsidRPr="00E33464">
              <w:rPr>
                <w:rFonts w:eastAsia="DejaVuSans" w:cs="DejaVuSans"/>
              </w:rPr>
              <w:t xml:space="preserve">), 3 under the proposed goal on </w:t>
            </w:r>
            <w:r w:rsidRPr="00E33464">
              <w:rPr>
                <w:rFonts w:eastAsia="DejaVuSans" w:cs="DejaVuSans"/>
              </w:rPr>
              <w:t>employment (goal 8), and 1 under the goal for climate change governance (goal 13</w:t>
            </w:r>
            <w:r w:rsidR="00682770" w:rsidRPr="00E33464">
              <w:rPr>
                <w:rFonts w:eastAsia="DejaVuSans" w:cs="DejaVuSans"/>
              </w:rPr>
              <w:t xml:space="preserve">). In addition, </w:t>
            </w:r>
            <w:r w:rsidRPr="00E33464">
              <w:rPr>
                <w:rFonts w:eastAsia="DejaVuSans" w:cs="DejaVuSans"/>
              </w:rPr>
              <w:t>adolescent girls are explicitly targeted in goal 2 (2.2) regarding nutrition</w:t>
            </w:r>
            <w:r w:rsidR="00682770" w:rsidRPr="00E33464">
              <w:rPr>
                <w:rFonts w:eastAsia="DejaVuSans" w:cs="DejaVuSans"/>
              </w:rPr>
              <w:t>.</w:t>
            </w:r>
          </w:p>
          <w:p w14:paraId="3A7D0F67"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Agriculture holds great potential for jobs and economic opportunity fo</w:t>
            </w:r>
            <w:r w:rsidR="00682770" w:rsidRPr="00E33464">
              <w:rPr>
                <w:rFonts w:eastAsia="DejaVuSans" w:cs="DejaVuSans"/>
              </w:rPr>
              <w:t xml:space="preserve">r youth, but access to land and </w:t>
            </w:r>
            <w:r w:rsidRPr="00E33464">
              <w:rPr>
                <w:rFonts w:eastAsia="DejaVuSans" w:cs="DejaVuSans"/>
              </w:rPr>
              <w:t>finance are commonly cited constraints by young farmers and would be ‘agripreneurs’.</w:t>
            </w:r>
          </w:p>
          <w:p w14:paraId="6AC4AFD1"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It is well demonstrated that organic agriculture has significant contributions to make towards</w:t>
            </w:r>
            <w:r w:rsidR="00682770" w:rsidRPr="00E33464">
              <w:rPr>
                <w:rFonts w:eastAsia="DejaVuSans" w:cs="DejaVuSans"/>
              </w:rPr>
              <w:t xml:space="preserve"> </w:t>
            </w:r>
            <w:r w:rsidRPr="00E33464">
              <w:rPr>
                <w:rFonts w:eastAsia="DejaVuSans" w:cs="DejaVuSans"/>
              </w:rPr>
              <w:t>sustainable development as illustrated by the examples below of contributions towards the MDGs.</w:t>
            </w:r>
          </w:p>
          <w:p w14:paraId="1699D71F"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Goal 1. Eradicate Extreme Poverty and Hunger</w:t>
            </w:r>
          </w:p>
          <w:p w14:paraId="26DE6CD9"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Organic Agriculture increases farmer‘s yields over the long term</w:t>
            </w:r>
          </w:p>
          <w:p w14:paraId="3E02773B"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Higher yields + premium market prices = higher incomes</w:t>
            </w:r>
          </w:p>
          <w:p w14:paraId="7FA4E753"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Seeds can be saved</w:t>
            </w:r>
          </w:p>
          <w:p w14:paraId="744B53A2"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Goal 2. Achieve Universal Primary Education</w:t>
            </w:r>
          </w:p>
          <w:p w14:paraId="08D4710E"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Organic farmers get higher incomes - higher incomes allow parents to send children to school</w:t>
            </w:r>
          </w:p>
          <w:p w14:paraId="5901DBA9"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Better nourished and healthier children are more likely to stay in school</w:t>
            </w:r>
          </w:p>
          <w:p w14:paraId="3754B75D"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xml:space="preserve">• Studies suggest exposure to some pesticides </w:t>
            </w:r>
            <w:r w:rsidR="00E174AD" w:rsidRPr="00E33464">
              <w:rPr>
                <w:rFonts w:eastAsia="DejaVuSans" w:cs="DejaVuSans"/>
              </w:rPr>
              <w:t>pre-natal</w:t>
            </w:r>
            <w:r w:rsidRPr="00E33464">
              <w:rPr>
                <w:rFonts w:eastAsia="DejaVuSans" w:cs="DejaVuSans"/>
              </w:rPr>
              <w:t xml:space="preserve"> can lead to slower cognitive development</w:t>
            </w:r>
          </w:p>
          <w:p w14:paraId="480B43E0"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Organic Certification includes social justice standards - so no child labour</w:t>
            </w:r>
          </w:p>
          <w:p w14:paraId="7337C116"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Goal 3. Promote Gender Equality and Empower Women</w:t>
            </w:r>
          </w:p>
          <w:p w14:paraId="3CF76B98"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Organic Agriculture &amp; certification schemes exposes women to more educational and skills</w:t>
            </w:r>
          </w:p>
          <w:p w14:paraId="7AE770C5"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development opportunities</w:t>
            </w:r>
          </w:p>
          <w:p w14:paraId="1BDE2B82"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Participatory Guarantee Schemes build social capital; empower and ensure women are engaged in</w:t>
            </w:r>
          </w:p>
          <w:p w14:paraId="3537CA1B"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management and governance</w:t>
            </w:r>
          </w:p>
          <w:p w14:paraId="38514A45"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Higher incomes for female headed households</w:t>
            </w:r>
          </w:p>
          <w:p w14:paraId="219B1874"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More economic opportunities for women with value adding</w:t>
            </w:r>
          </w:p>
          <w:p w14:paraId="5605D662"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Goal 4. Reduce Child Mortality</w:t>
            </w:r>
          </w:p>
          <w:p w14:paraId="38FE48F1"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More diversified diets = better nutrition</w:t>
            </w:r>
          </w:p>
          <w:p w14:paraId="0E410924"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Avoidance of the use of synthetic pesticides and fertilizers*</w:t>
            </w:r>
          </w:p>
          <w:p w14:paraId="70085768"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Safer water supplies</w:t>
            </w:r>
          </w:p>
          <w:p w14:paraId="0B0E2CDE"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Improved understanding of dangers and risks</w:t>
            </w:r>
          </w:p>
          <w:p w14:paraId="39DBEC55"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Improved health through cleaner environments and living conditions achieved through recycling</w:t>
            </w:r>
          </w:p>
          <w:p w14:paraId="45064EBF"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and proper disposal of household and animal wastes</w:t>
            </w:r>
          </w:p>
          <w:p w14:paraId="1E07D55F"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Goal 6. The Other Diseases - NCDs</w:t>
            </w:r>
          </w:p>
          <w:p w14:paraId="2D916B24"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Organic Agriculture encourages:</w:t>
            </w:r>
          </w:p>
          <w:p w14:paraId="3EC7FE73"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Diverse production systems = diverse diets</w:t>
            </w:r>
          </w:p>
          <w:p w14:paraId="1979485D"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Locally adapted varieties = high nutrition local greens and root crops</w:t>
            </w:r>
          </w:p>
          <w:p w14:paraId="5CD9CF4E"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Revival of traditional crops and varieties</w:t>
            </w:r>
          </w:p>
          <w:p w14:paraId="2AF2D408"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Organic Agriculture is more labour intensive = more physical activity</w:t>
            </w:r>
          </w:p>
          <w:p w14:paraId="40BCF193" w14:textId="77777777" w:rsidR="00525F78" w:rsidRPr="00E33464" w:rsidRDefault="00682770" w:rsidP="00525F78">
            <w:pPr>
              <w:autoSpaceDE w:val="0"/>
              <w:autoSpaceDN w:val="0"/>
              <w:adjustRightInd w:val="0"/>
              <w:rPr>
                <w:rFonts w:eastAsia="DejaVuSans" w:cs="DejaVuSans"/>
              </w:rPr>
            </w:pPr>
            <w:r w:rsidRPr="00E33464">
              <w:rPr>
                <w:rFonts w:eastAsia="DejaVuSans" w:cs="DejaVuSans"/>
              </w:rPr>
              <w:t>Goal 7</w:t>
            </w:r>
            <w:r w:rsidR="00525F78" w:rsidRPr="00E33464">
              <w:rPr>
                <w:rFonts w:eastAsia="DejaVuSans" w:cs="DejaVuSans"/>
              </w:rPr>
              <w:t>. Ensure environmental stability</w:t>
            </w:r>
          </w:p>
          <w:p w14:paraId="2B8C76DC"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Organic Agriculture mitigates climate change through:</w:t>
            </w:r>
          </w:p>
          <w:p w14:paraId="46B8A353" w14:textId="77777777" w:rsidR="00525F78" w:rsidRPr="00E33464" w:rsidRDefault="00525F78" w:rsidP="00E33464">
            <w:pPr>
              <w:autoSpaceDE w:val="0"/>
              <w:autoSpaceDN w:val="0"/>
              <w:adjustRightInd w:val="0"/>
              <w:ind w:left="1440"/>
              <w:rPr>
                <w:rFonts w:eastAsia="DejaVuSans" w:cs="DejaVuSans"/>
              </w:rPr>
            </w:pPr>
            <w:r w:rsidRPr="00E33464">
              <w:rPr>
                <w:rFonts w:eastAsia="DejaVuSans" w:cs="DejaVuSans"/>
              </w:rPr>
              <w:t>- Reducing greenhouse gases,</w:t>
            </w:r>
          </w:p>
          <w:p w14:paraId="345E72FB" w14:textId="77777777" w:rsidR="00525F78" w:rsidRPr="00E33464" w:rsidRDefault="00525F78" w:rsidP="00E33464">
            <w:pPr>
              <w:autoSpaceDE w:val="0"/>
              <w:autoSpaceDN w:val="0"/>
              <w:adjustRightInd w:val="0"/>
              <w:ind w:left="1440"/>
              <w:rPr>
                <w:rFonts w:eastAsia="DejaVuSans" w:cs="DejaVuSans"/>
              </w:rPr>
            </w:pPr>
            <w:r w:rsidRPr="00E33464">
              <w:rPr>
                <w:rFonts w:eastAsia="DejaVuSans" w:cs="DejaVuSans"/>
              </w:rPr>
              <w:t>- Storing carbon in soil and plant biomass by</w:t>
            </w:r>
          </w:p>
          <w:p w14:paraId="266DDA22" w14:textId="77777777" w:rsidR="00C263B5" w:rsidRPr="00E33464" w:rsidRDefault="00525F78" w:rsidP="00E33464">
            <w:pPr>
              <w:ind w:left="1440"/>
              <w:rPr>
                <w:rFonts w:eastAsia="DejaVuSans" w:cs="DejaVuSans"/>
              </w:rPr>
            </w:pPr>
            <w:r w:rsidRPr="00E33464">
              <w:rPr>
                <w:rFonts w:eastAsia="DejaVuSans" w:cs="DejaVuSans"/>
              </w:rPr>
              <w:t>- building organic matter,</w:t>
            </w:r>
          </w:p>
          <w:p w14:paraId="5F5600BF" w14:textId="77777777" w:rsidR="00525F78" w:rsidRPr="00E33464" w:rsidRDefault="00525F78" w:rsidP="00E33464">
            <w:pPr>
              <w:autoSpaceDE w:val="0"/>
              <w:autoSpaceDN w:val="0"/>
              <w:adjustRightInd w:val="0"/>
              <w:ind w:left="1440"/>
              <w:rPr>
                <w:rFonts w:eastAsia="DejaVuSans" w:cs="DejaVuSans"/>
              </w:rPr>
            </w:pPr>
            <w:r w:rsidRPr="00E33464">
              <w:rPr>
                <w:rFonts w:eastAsia="DejaVuSans" w:cs="DejaVuSans"/>
              </w:rPr>
              <w:t>- Minimizing energy consumption</w:t>
            </w:r>
          </w:p>
          <w:p w14:paraId="01679AA6"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lastRenderedPageBreak/>
              <w:t>• Organic Agriculture also helps farmers to adapt to climate change because it:</w:t>
            </w:r>
          </w:p>
          <w:p w14:paraId="7EA47E0F" w14:textId="77777777" w:rsidR="00525F78" w:rsidRPr="00E33464" w:rsidRDefault="00525F78" w:rsidP="00E33464">
            <w:pPr>
              <w:autoSpaceDE w:val="0"/>
              <w:autoSpaceDN w:val="0"/>
              <w:adjustRightInd w:val="0"/>
              <w:ind w:left="1440"/>
              <w:rPr>
                <w:rFonts w:eastAsia="DejaVuSans" w:cs="DejaVuSans"/>
              </w:rPr>
            </w:pPr>
            <w:r w:rsidRPr="00E33464">
              <w:rPr>
                <w:rFonts w:eastAsia="DejaVuSans" w:cs="DejaVuSans"/>
              </w:rPr>
              <w:t>- Prevents nutrient and water loss</w:t>
            </w:r>
          </w:p>
          <w:p w14:paraId="078508A7" w14:textId="77777777" w:rsidR="00525F78" w:rsidRPr="00E33464" w:rsidRDefault="00525F78" w:rsidP="00E33464">
            <w:pPr>
              <w:autoSpaceDE w:val="0"/>
              <w:autoSpaceDN w:val="0"/>
              <w:adjustRightInd w:val="0"/>
              <w:ind w:left="1440"/>
              <w:rPr>
                <w:rFonts w:eastAsia="DejaVuSans" w:cs="DejaVuSans"/>
              </w:rPr>
            </w:pPr>
            <w:r w:rsidRPr="00E33464">
              <w:rPr>
                <w:rFonts w:eastAsia="DejaVuSans" w:cs="DejaVuSans"/>
              </w:rPr>
              <w:t>- Preserves seed and crop diversity,</w:t>
            </w:r>
          </w:p>
          <w:p w14:paraId="15A9AFC9" w14:textId="77777777" w:rsidR="00525F78" w:rsidRPr="00E33464" w:rsidRDefault="00525F78" w:rsidP="00E33464">
            <w:pPr>
              <w:autoSpaceDE w:val="0"/>
              <w:autoSpaceDN w:val="0"/>
              <w:adjustRightInd w:val="0"/>
              <w:ind w:left="1440"/>
              <w:rPr>
                <w:rFonts w:eastAsia="DejaVuSans" w:cs="DejaVuSans"/>
              </w:rPr>
            </w:pPr>
            <w:r w:rsidRPr="00E33464">
              <w:rPr>
                <w:rFonts w:eastAsia="DejaVuSans" w:cs="DejaVuSans"/>
              </w:rPr>
              <w:t>- Minimizes risk as a result of stable agro-ecosystems and yields</w:t>
            </w:r>
          </w:p>
          <w:p w14:paraId="29C95F94"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Organic Agriculture contributes to Biodiversity and genetic diversity</w:t>
            </w:r>
          </w:p>
          <w:p w14:paraId="2D647507" w14:textId="77777777" w:rsidR="00525F78" w:rsidRPr="00E33464" w:rsidRDefault="00525F78" w:rsidP="00E33464">
            <w:pPr>
              <w:autoSpaceDE w:val="0"/>
              <w:autoSpaceDN w:val="0"/>
              <w:adjustRightInd w:val="0"/>
              <w:ind w:left="1440"/>
              <w:rPr>
                <w:rFonts w:eastAsia="DejaVuSans" w:cs="DejaVuSans"/>
              </w:rPr>
            </w:pPr>
            <w:r w:rsidRPr="00E33464">
              <w:rPr>
                <w:rFonts w:eastAsia="DejaVuSans" w:cs="DejaVuSans"/>
              </w:rPr>
              <w:t>- Increasing the number and variety of wild species found on farm</w:t>
            </w:r>
          </w:p>
          <w:p w14:paraId="01EA533B" w14:textId="77777777" w:rsidR="00525F78" w:rsidRPr="00E33464" w:rsidRDefault="00525F78" w:rsidP="00E33464">
            <w:pPr>
              <w:autoSpaceDE w:val="0"/>
              <w:autoSpaceDN w:val="0"/>
              <w:adjustRightInd w:val="0"/>
              <w:ind w:left="1440"/>
              <w:rPr>
                <w:rFonts w:eastAsia="DejaVuSans" w:cs="DejaVuSans"/>
              </w:rPr>
            </w:pPr>
            <w:r w:rsidRPr="00E33464">
              <w:rPr>
                <w:rFonts w:eastAsia="DejaVuSans" w:cs="DejaVuSans"/>
              </w:rPr>
              <w:t>- Maintaining healthy soils and soil fauna, such as earthworms</w:t>
            </w:r>
          </w:p>
          <w:p w14:paraId="1587AF11" w14:textId="77777777" w:rsidR="00525F78" w:rsidRPr="00E33464" w:rsidRDefault="00525F78" w:rsidP="00E33464">
            <w:pPr>
              <w:autoSpaceDE w:val="0"/>
              <w:autoSpaceDN w:val="0"/>
              <w:adjustRightInd w:val="0"/>
              <w:ind w:left="1440"/>
              <w:rPr>
                <w:rFonts w:eastAsia="DejaVuSans" w:cs="DejaVuSans"/>
              </w:rPr>
            </w:pPr>
            <w:r w:rsidRPr="00E33464">
              <w:rPr>
                <w:rFonts w:eastAsia="DejaVuSans" w:cs="DejaVuSans"/>
              </w:rPr>
              <w:t>- Encouraging the conservation and expansion of traditional, locally bred varieties</w:t>
            </w:r>
          </w:p>
          <w:p w14:paraId="1153CE3C"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Organic Agriculture prevents soil erosion and land degradation through:</w:t>
            </w:r>
          </w:p>
          <w:p w14:paraId="571BA0F9" w14:textId="77777777" w:rsidR="00525F78" w:rsidRPr="00E33464" w:rsidRDefault="00525F78" w:rsidP="00E33464">
            <w:pPr>
              <w:autoSpaceDE w:val="0"/>
              <w:autoSpaceDN w:val="0"/>
              <w:adjustRightInd w:val="0"/>
              <w:ind w:left="1440"/>
              <w:rPr>
                <w:rFonts w:eastAsia="DejaVuSans" w:cs="DejaVuSans"/>
              </w:rPr>
            </w:pPr>
            <w:r w:rsidRPr="00E33464">
              <w:rPr>
                <w:rFonts w:eastAsia="DejaVuSans" w:cs="DejaVuSans"/>
              </w:rPr>
              <w:t>- Improving soil fertility</w:t>
            </w:r>
          </w:p>
          <w:p w14:paraId="59FB4DBE" w14:textId="77777777" w:rsidR="00525F78" w:rsidRPr="00E33464" w:rsidRDefault="00525F78" w:rsidP="00E33464">
            <w:pPr>
              <w:autoSpaceDE w:val="0"/>
              <w:autoSpaceDN w:val="0"/>
              <w:adjustRightInd w:val="0"/>
              <w:ind w:left="1440"/>
              <w:rPr>
                <w:rFonts w:eastAsia="DejaVuSans" w:cs="DejaVuSans"/>
              </w:rPr>
            </w:pPr>
            <w:r w:rsidRPr="00E33464">
              <w:rPr>
                <w:rFonts w:eastAsia="DejaVuSans" w:cs="DejaVuSans"/>
              </w:rPr>
              <w:t>- Preventing wind and water erosion</w:t>
            </w:r>
          </w:p>
          <w:p w14:paraId="18E25156" w14:textId="77777777" w:rsidR="00525F78" w:rsidRPr="00E33464" w:rsidRDefault="00525F78" w:rsidP="00E33464">
            <w:pPr>
              <w:autoSpaceDE w:val="0"/>
              <w:autoSpaceDN w:val="0"/>
              <w:adjustRightInd w:val="0"/>
              <w:ind w:left="1440"/>
              <w:rPr>
                <w:rFonts w:eastAsia="DejaVuSans" w:cs="DejaVuSans"/>
              </w:rPr>
            </w:pPr>
            <w:r w:rsidRPr="00E33464">
              <w:rPr>
                <w:rFonts w:eastAsia="DejaVuSans" w:cs="DejaVuSans"/>
              </w:rPr>
              <w:t>- Improving water infiltration and retention capacity</w:t>
            </w:r>
          </w:p>
          <w:p w14:paraId="3D570584" w14:textId="77777777" w:rsidR="00525F78" w:rsidRPr="00E33464" w:rsidRDefault="00682770" w:rsidP="00E33464">
            <w:pPr>
              <w:autoSpaceDE w:val="0"/>
              <w:autoSpaceDN w:val="0"/>
              <w:adjustRightInd w:val="0"/>
              <w:rPr>
                <w:rFonts w:eastAsia="DejaVuSans" w:cs="DejaVuSans"/>
              </w:rPr>
            </w:pPr>
            <w:r w:rsidRPr="00E33464">
              <w:rPr>
                <w:rFonts w:eastAsia="DejaVuSans" w:cs="DejaVuSans"/>
              </w:rPr>
              <w:t xml:space="preserve">Goal </w:t>
            </w:r>
            <w:r w:rsidR="00525F78" w:rsidRPr="00E33464">
              <w:rPr>
                <w:rFonts w:eastAsia="DejaVuSans" w:cs="DejaVuSans"/>
              </w:rPr>
              <w:t>8. Develop a Global Partnership for Development</w:t>
            </w:r>
          </w:p>
          <w:p w14:paraId="4E7B7869"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Certification of Organic Agriculture is by itself a method of building up relationships –</w:t>
            </w:r>
            <w:r w:rsidR="00682770" w:rsidRPr="00E33464">
              <w:rPr>
                <w:rFonts w:eastAsia="DejaVuSans" w:cs="DejaVuSans"/>
              </w:rPr>
              <w:t xml:space="preserve">especially </w:t>
            </w:r>
            <w:r w:rsidRPr="00E33464">
              <w:rPr>
                <w:rFonts w:eastAsia="DejaVuSans" w:cs="DejaVuSans"/>
              </w:rPr>
              <w:t>participatory approaches</w:t>
            </w:r>
          </w:p>
          <w:p w14:paraId="71C73DB7"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IFOAM as global network functions as a partnership for Development</w:t>
            </w:r>
          </w:p>
          <w:p w14:paraId="03979310" w14:textId="77777777" w:rsidR="00525F78" w:rsidRPr="00E33464" w:rsidRDefault="00525F78" w:rsidP="00E33464">
            <w:pPr>
              <w:autoSpaceDE w:val="0"/>
              <w:autoSpaceDN w:val="0"/>
              <w:adjustRightInd w:val="0"/>
              <w:ind w:left="720"/>
              <w:rPr>
                <w:rFonts w:eastAsia="DejaVuSans" w:cs="DejaVuSans"/>
              </w:rPr>
            </w:pPr>
            <w:r w:rsidRPr="00E33464">
              <w:rPr>
                <w:rFonts w:eastAsia="DejaVuSans" w:cs="DejaVuSans"/>
              </w:rPr>
              <w:t>• In the region POETCom functions as a partnership for development</w:t>
            </w:r>
          </w:p>
          <w:p w14:paraId="68F190C5" w14:textId="77777777" w:rsidR="00525F78" w:rsidRPr="00E33464" w:rsidRDefault="00525F78" w:rsidP="00525F78">
            <w:pPr>
              <w:autoSpaceDE w:val="0"/>
              <w:autoSpaceDN w:val="0"/>
              <w:adjustRightInd w:val="0"/>
              <w:rPr>
                <w:rFonts w:eastAsia="DejaVuSans" w:cs="DejaVuSans"/>
              </w:rPr>
            </w:pPr>
          </w:p>
          <w:p w14:paraId="164BCC1B" w14:textId="77777777" w:rsidR="00C263B5" w:rsidRPr="00A76B7E" w:rsidRDefault="00525F78" w:rsidP="00E33464">
            <w:pPr>
              <w:autoSpaceDE w:val="0"/>
              <w:autoSpaceDN w:val="0"/>
              <w:adjustRightInd w:val="0"/>
            </w:pPr>
            <w:r w:rsidRPr="00E33464">
              <w:rPr>
                <w:rFonts w:eastAsia="DejaVuSans" w:cs="DejaVuSans"/>
              </w:rPr>
              <w:t>Many of these themes and concerns continue to be addressed in t</w:t>
            </w:r>
            <w:r w:rsidR="00E33464">
              <w:rPr>
                <w:rFonts w:eastAsia="DejaVuSans" w:cs="DejaVuSans"/>
              </w:rPr>
              <w:t xml:space="preserve">he post 2015 development agenda </w:t>
            </w:r>
            <w:r w:rsidRPr="00E33464">
              <w:rPr>
                <w:rFonts w:eastAsia="DejaVuSans" w:cs="DejaVuSans"/>
              </w:rPr>
              <w:t>and the JP contributes directly towards the 17 Sustainable Development Goals in the Pacific</w:t>
            </w:r>
            <w:r w:rsidR="00E33464">
              <w:rPr>
                <w:rFonts w:eastAsia="DejaVuSans" w:cs="DejaVuSans"/>
              </w:rPr>
              <w:t>.</w:t>
            </w:r>
          </w:p>
        </w:tc>
      </w:tr>
      <w:tr w:rsidR="00525F78" w:rsidRPr="00A76B7E" w14:paraId="26B1AE7A" w14:textId="77777777" w:rsidTr="00A90B49">
        <w:tc>
          <w:tcPr>
            <w:tcW w:w="9846" w:type="dxa"/>
          </w:tcPr>
          <w:p w14:paraId="19B179A8" w14:textId="77777777" w:rsidR="00525F78" w:rsidRPr="00E33464" w:rsidRDefault="00525F78" w:rsidP="00525F78">
            <w:pPr>
              <w:autoSpaceDE w:val="0"/>
              <w:autoSpaceDN w:val="0"/>
              <w:adjustRightInd w:val="0"/>
              <w:rPr>
                <w:rFonts w:eastAsia="DejaVuSans" w:cs="DejaVuSans"/>
                <w:b/>
              </w:rPr>
            </w:pPr>
            <w:r w:rsidRPr="00E33464">
              <w:rPr>
                <w:rFonts w:eastAsia="DejaVuSans" w:cs="DejaVuSans"/>
                <w:b/>
              </w:rPr>
              <w:lastRenderedPageBreak/>
              <w:t>Joint Programme Management Arrang</w:t>
            </w:r>
            <w:r w:rsidR="00867433">
              <w:rPr>
                <w:rFonts w:eastAsia="DejaVuSans" w:cs="DejaVuSans"/>
                <w:b/>
              </w:rPr>
              <w:t>e</w:t>
            </w:r>
            <w:r w:rsidRPr="00E33464">
              <w:rPr>
                <w:rFonts w:eastAsia="DejaVuSans" w:cs="DejaVuSans"/>
                <w:b/>
              </w:rPr>
              <w:t xml:space="preserve">ment </w:t>
            </w:r>
          </w:p>
          <w:p w14:paraId="4894E64A" w14:textId="77777777" w:rsidR="00E33464" w:rsidRPr="00E33464" w:rsidRDefault="00E33464" w:rsidP="00525F78">
            <w:pPr>
              <w:autoSpaceDE w:val="0"/>
              <w:autoSpaceDN w:val="0"/>
              <w:adjustRightInd w:val="0"/>
              <w:rPr>
                <w:rFonts w:eastAsia="DejaVuSans" w:cs="DejaVuSans"/>
                <w:b/>
              </w:rPr>
            </w:pPr>
          </w:p>
          <w:p w14:paraId="135390EF" w14:textId="77777777" w:rsidR="00525F78" w:rsidRPr="00E33464" w:rsidRDefault="00525F78" w:rsidP="00525F78">
            <w:pPr>
              <w:autoSpaceDE w:val="0"/>
              <w:autoSpaceDN w:val="0"/>
              <w:adjustRightInd w:val="0"/>
              <w:rPr>
                <w:rFonts w:eastAsia="DejaVuSans" w:cs="DejaVuSans"/>
                <w:b/>
              </w:rPr>
            </w:pPr>
            <w:r w:rsidRPr="00E33464">
              <w:rPr>
                <w:rFonts w:eastAsia="DejaVuSans" w:cs="DejaVuSans"/>
                <w:b/>
              </w:rPr>
              <w:t xml:space="preserve">Coordination and Oversight Mechanisms </w:t>
            </w:r>
          </w:p>
          <w:p w14:paraId="07EBD175"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The Fund will rely on UN Resident Coordinators (RC) to f</w:t>
            </w:r>
            <w:r w:rsidR="00E33464" w:rsidRPr="00E33464">
              <w:rPr>
                <w:rFonts w:eastAsia="DejaVuSans" w:cs="DejaVuSans"/>
              </w:rPr>
              <w:t xml:space="preserve">acilitate collaboration between Participating </w:t>
            </w:r>
            <w:r w:rsidRPr="00E33464">
              <w:rPr>
                <w:rFonts w:eastAsia="DejaVuSans" w:cs="DejaVuSans"/>
              </w:rPr>
              <w:t>UN Organizations to ensure that the programme is on track and that promised results are being</w:t>
            </w:r>
            <w:r w:rsidR="00E33464" w:rsidRPr="00E33464">
              <w:rPr>
                <w:rFonts w:eastAsia="DejaVuSans" w:cs="DejaVuSans"/>
              </w:rPr>
              <w:t xml:space="preserve"> </w:t>
            </w:r>
            <w:r w:rsidRPr="00E33464">
              <w:rPr>
                <w:rFonts w:eastAsia="DejaVuSans" w:cs="DejaVuSans"/>
              </w:rPr>
              <w:t>delivered. The Resident Coordinator will exer</w:t>
            </w:r>
            <w:r w:rsidR="00E33464" w:rsidRPr="00E33464">
              <w:rPr>
                <w:rFonts w:eastAsia="DejaVuSans" w:cs="DejaVuSans"/>
              </w:rPr>
              <w:t xml:space="preserve">cise his/her authority over the </w:t>
            </w:r>
            <w:r w:rsidRPr="00E33464">
              <w:rPr>
                <w:rFonts w:eastAsia="DejaVuSans" w:cs="DejaVuSans"/>
              </w:rPr>
              <w:t>programme by being</w:t>
            </w:r>
            <w:r w:rsidR="00E33464" w:rsidRPr="00E33464">
              <w:rPr>
                <w:rFonts w:eastAsia="DejaVuSans" w:cs="DejaVuSans"/>
              </w:rPr>
              <w:t xml:space="preserve"> </w:t>
            </w:r>
            <w:r w:rsidRPr="00E33464">
              <w:rPr>
                <w:rFonts w:eastAsia="DejaVuSans" w:cs="DejaVuSans"/>
              </w:rPr>
              <w:t>entrusted with leadership of the ov</w:t>
            </w:r>
            <w:r w:rsidR="00E33464" w:rsidRPr="00E33464">
              <w:rPr>
                <w:rFonts w:eastAsia="DejaVuSans" w:cs="DejaVuSans"/>
              </w:rPr>
              <w:t xml:space="preserve">erall programme design, ongoing programmatic oversight of the </w:t>
            </w:r>
            <w:r w:rsidRPr="00E33464">
              <w:rPr>
                <w:rFonts w:eastAsia="DejaVuSans" w:cs="DejaVuSans"/>
              </w:rPr>
              <w:t>Fund’s activities by co-chairing the National Steering Committee meetings.</w:t>
            </w:r>
          </w:p>
          <w:p w14:paraId="7CCF248E" w14:textId="77777777" w:rsidR="00E33464" w:rsidRPr="00E33464" w:rsidRDefault="00E33464" w:rsidP="00525F78">
            <w:pPr>
              <w:autoSpaceDE w:val="0"/>
              <w:autoSpaceDN w:val="0"/>
              <w:adjustRightInd w:val="0"/>
              <w:rPr>
                <w:rFonts w:eastAsia="DejaVuSans" w:cs="DejaVuSans"/>
              </w:rPr>
            </w:pPr>
          </w:p>
          <w:p w14:paraId="31BA5E7D" w14:textId="1C563D26" w:rsidR="0089230A" w:rsidRDefault="0089230A" w:rsidP="0089230A">
            <w:pPr>
              <w:autoSpaceDE w:val="0"/>
              <w:autoSpaceDN w:val="0"/>
              <w:adjustRightInd w:val="0"/>
              <w:rPr>
                <w:rFonts w:eastAsia="DejaVuSans" w:cs="DejaVuSans"/>
              </w:rPr>
            </w:pPr>
            <w:r w:rsidRPr="00E33464">
              <w:rPr>
                <w:rFonts w:eastAsia="DejaVuSans" w:cs="DejaVuSans"/>
              </w:rPr>
              <w:t>To ensure proper checks and balances of programme activitie</w:t>
            </w:r>
            <w:r>
              <w:rPr>
                <w:rFonts w:eastAsia="DejaVuSans" w:cs="DejaVuSans"/>
              </w:rPr>
              <w:t>s, two committees will be formed at different levels by</w:t>
            </w:r>
            <w:r w:rsidRPr="00E33464">
              <w:rPr>
                <w:rFonts w:eastAsia="DejaVuSans" w:cs="DejaVuSans"/>
              </w:rPr>
              <w:t xml:space="preserve"> the RC</w:t>
            </w:r>
            <w:r>
              <w:rPr>
                <w:rFonts w:eastAsia="DejaVuSans" w:cs="DejaVuSans"/>
              </w:rPr>
              <w:t>: 1) a</w:t>
            </w:r>
            <w:r w:rsidRPr="00E33464">
              <w:rPr>
                <w:rFonts w:eastAsia="DejaVuSans" w:cs="DejaVuSans"/>
              </w:rPr>
              <w:t xml:space="preserve"> Nationa</w:t>
            </w:r>
            <w:r>
              <w:rPr>
                <w:rFonts w:eastAsia="DejaVuSans" w:cs="DejaVuSans"/>
              </w:rPr>
              <w:t xml:space="preserve">l Steering Committee (NSC), and 2) </w:t>
            </w:r>
            <w:r w:rsidRPr="00E33464">
              <w:rPr>
                <w:rFonts w:eastAsia="DejaVuSans" w:cs="DejaVuSans"/>
              </w:rPr>
              <w:t>Programme Management Committee</w:t>
            </w:r>
            <w:r>
              <w:rPr>
                <w:rFonts w:eastAsia="DejaVuSans" w:cs="DejaVuSans"/>
              </w:rPr>
              <w:t xml:space="preserve"> </w:t>
            </w:r>
            <w:r w:rsidRPr="00E33464">
              <w:rPr>
                <w:rFonts w:eastAsia="DejaVuSans" w:cs="DejaVuSans"/>
              </w:rPr>
              <w:t xml:space="preserve">(PMC). </w:t>
            </w:r>
          </w:p>
          <w:p w14:paraId="55C7A179" w14:textId="77777777" w:rsidR="0089230A" w:rsidRDefault="0089230A" w:rsidP="0089230A">
            <w:pPr>
              <w:autoSpaceDE w:val="0"/>
              <w:autoSpaceDN w:val="0"/>
              <w:adjustRightInd w:val="0"/>
              <w:rPr>
                <w:rFonts w:eastAsia="DejaVuSans" w:cs="DejaVuSans"/>
              </w:rPr>
            </w:pPr>
          </w:p>
          <w:p w14:paraId="668A8468" w14:textId="77777777" w:rsidR="0089230A" w:rsidRDefault="0089230A" w:rsidP="0089230A">
            <w:pPr>
              <w:autoSpaceDE w:val="0"/>
              <w:autoSpaceDN w:val="0"/>
              <w:adjustRightInd w:val="0"/>
              <w:rPr>
                <w:rFonts w:eastAsia="DejaVuSans" w:cs="DejaVuSans"/>
              </w:rPr>
            </w:pPr>
            <w:r w:rsidRPr="00E33464">
              <w:rPr>
                <w:rFonts w:eastAsia="DejaVuSans" w:cs="DejaVuSans"/>
              </w:rPr>
              <w:t>The NSC consists of the Resident Coordinator, a representative of the national Government in the role of Co-Chair and a representative of the AECID or in its absence from the Embassy of Spain and/or other sponsoring partner entity, according to the SDGF ToR.</w:t>
            </w:r>
            <w:r>
              <w:rPr>
                <w:rFonts w:eastAsia="DejaVuSans" w:cs="DejaVuSans"/>
              </w:rPr>
              <w:t xml:space="preserve"> </w:t>
            </w:r>
          </w:p>
          <w:p w14:paraId="24998704" w14:textId="77777777" w:rsidR="00C025B4" w:rsidRPr="00E33464" w:rsidRDefault="00C025B4" w:rsidP="00525F78">
            <w:pPr>
              <w:autoSpaceDE w:val="0"/>
              <w:autoSpaceDN w:val="0"/>
              <w:adjustRightInd w:val="0"/>
              <w:rPr>
                <w:rFonts w:eastAsia="DejaVuSans" w:cs="DejaVuSans"/>
              </w:rPr>
            </w:pPr>
          </w:p>
          <w:p w14:paraId="30DD6784"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The responsibilities of the PMC will include:</w:t>
            </w:r>
          </w:p>
          <w:p w14:paraId="38D8FC3C"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1. ensuring operational coordination</w:t>
            </w:r>
          </w:p>
          <w:p w14:paraId="775155FF"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2. appointing a Programme Manager or equivalent thereof;</w:t>
            </w:r>
          </w:p>
          <w:p w14:paraId="065D0D6E"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3. managing programme resources to achieve the out</w:t>
            </w:r>
            <w:r w:rsidR="00E33464" w:rsidRPr="00E33464">
              <w:rPr>
                <w:rFonts w:eastAsia="DejaVuSans" w:cs="DejaVuSans"/>
              </w:rPr>
              <w:t xml:space="preserve">comes and output defined in the </w:t>
            </w:r>
            <w:r w:rsidRPr="00E33464">
              <w:rPr>
                <w:rFonts w:eastAsia="DejaVuSans" w:cs="DejaVuSans"/>
              </w:rPr>
              <w:t>programme;</w:t>
            </w:r>
          </w:p>
          <w:p w14:paraId="3AD8D6C1"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4. establishing adequate reporting mechanisms in the programme;</w:t>
            </w:r>
          </w:p>
          <w:p w14:paraId="2BB380E2"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5. integrating work plans, budgets, reports and other programme related documents; and</w:t>
            </w:r>
          </w:p>
          <w:p w14:paraId="20641E9E"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ensures that budget overlaps or gaps are addressed;</w:t>
            </w:r>
          </w:p>
          <w:p w14:paraId="3BF755EF"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6. providing technical and substantive leadership regarding the activities envisaged in the</w:t>
            </w:r>
          </w:p>
          <w:p w14:paraId="1AA8970E"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Annual Work Plan;</w:t>
            </w:r>
          </w:p>
          <w:p w14:paraId="50B7B6C5" w14:textId="77777777" w:rsidR="00525F78" w:rsidRPr="00E33464" w:rsidRDefault="00525F78" w:rsidP="00525F78">
            <w:pPr>
              <w:rPr>
                <w:rFonts w:eastAsia="DejaVuSans" w:cs="DejaVuSans"/>
              </w:rPr>
            </w:pPr>
            <w:r w:rsidRPr="00E33464">
              <w:rPr>
                <w:rFonts w:eastAsia="DejaVuSans" w:cs="DejaVuSans"/>
              </w:rPr>
              <w:t>7. agreeing on re-allocations and budget revisions and make recommendations to the NSC as appropriate;</w:t>
            </w:r>
          </w:p>
          <w:p w14:paraId="32EB96BB"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8. addressing management and implementation problems;</w:t>
            </w:r>
          </w:p>
          <w:p w14:paraId="130264BE"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lastRenderedPageBreak/>
              <w:t>9. identifying emerging lessons learned; and</w:t>
            </w:r>
          </w:p>
          <w:p w14:paraId="5DDF9A93" w14:textId="77777777" w:rsidR="00525F78" w:rsidRPr="00E33464" w:rsidRDefault="00525F78" w:rsidP="00525F78">
            <w:pPr>
              <w:rPr>
                <w:rFonts w:eastAsia="DejaVuSans" w:cs="DejaVuSans"/>
              </w:rPr>
            </w:pPr>
            <w:r w:rsidRPr="00E33464">
              <w:rPr>
                <w:rFonts w:eastAsia="DejaVuSans" w:cs="DejaVuSans"/>
              </w:rPr>
              <w:t>10. Establishing communication and public information plans.</w:t>
            </w:r>
          </w:p>
          <w:p w14:paraId="6639D32A" w14:textId="77777777" w:rsidR="00525F78" w:rsidRPr="00E33464" w:rsidRDefault="00525F78" w:rsidP="00525F78">
            <w:pPr>
              <w:rPr>
                <w:rFonts w:eastAsia="DejaVuSans" w:cs="DejaVuSans"/>
              </w:rPr>
            </w:pPr>
          </w:p>
          <w:p w14:paraId="5366E353" w14:textId="77777777" w:rsidR="00525F78" w:rsidRPr="00E33464" w:rsidRDefault="00525F78" w:rsidP="00525F78">
            <w:pPr>
              <w:autoSpaceDE w:val="0"/>
              <w:autoSpaceDN w:val="0"/>
              <w:adjustRightInd w:val="0"/>
              <w:rPr>
                <w:rFonts w:eastAsia="DejaVuSans-Bold" w:cs="DejaVuSans-Bold"/>
                <w:b/>
                <w:bCs/>
              </w:rPr>
            </w:pPr>
            <w:r w:rsidRPr="00E33464">
              <w:rPr>
                <w:rFonts w:eastAsia="DejaVuSans-Bold" w:cs="DejaVuSans-Bold"/>
                <w:b/>
                <w:bCs/>
              </w:rPr>
              <w:t>Fund Management Arrangements</w:t>
            </w:r>
          </w:p>
          <w:p w14:paraId="2D2BC4AA"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The Joint Programme will be using a pass-through fund management modality where UNDP Multi-</w:t>
            </w:r>
          </w:p>
          <w:p w14:paraId="03247B9D" w14:textId="2CB44768" w:rsidR="00525F78" w:rsidRPr="00E33464" w:rsidRDefault="00525F78" w:rsidP="00525F78">
            <w:pPr>
              <w:autoSpaceDE w:val="0"/>
              <w:autoSpaceDN w:val="0"/>
              <w:adjustRightInd w:val="0"/>
              <w:rPr>
                <w:rFonts w:eastAsia="DejaVuSans" w:cs="DejaVuSans"/>
              </w:rPr>
            </w:pPr>
            <w:r w:rsidRPr="00E33464">
              <w:rPr>
                <w:rFonts w:eastAsia="DejaVuSans" w:cs="DejaVuSans"/>
              </w:rPr>
              <w:t>Partner Trust Fund Office will act as the Administrative Agent (AA</w:t>
            </w:r>
            <w:r w:rsidR="00682770" w:rsidRPr="00E33464">
              <w:rPr>
                <w:rFonts w:eastAsia="DejaVuSans" w:cs="DejaVuSans"/>
              </w:rPr>
              <w:t xml:space="preserve">) under which the funds will be </w:t>
            </w:r>
            <w:r w:rsidRPr="00E33464">
              <w:rPr>
                <w:rFonts w:eastAsia="DejaVuSans" w:cs="DejaVuSans"/>
              </w:rPr>
              <w:t>channeled for the Joint Programme through the AA. Each Particip</w:t>
            </w:r>
            <w:r w:rsidR="00682770" w:rsidRPr="00E33464">
              <w:rPr>
                <w:rFonts w:eastAsia="DejaVuSans" w:cs="DejaVuSans"/>
              </w:rPr>
              <w:t xml:space="preserve">ating UN Organization receiving </w:t>
            </w:r>
            <w:r w:rsidRPr="00E33464">
              <w:rPr>
                <w:rFonts w:eastAsia="DejaVuSans" w:cs="DejaVuSans"/>
              </w:rPr>
              <w:t xml:space="preserve">funds through the pass-through </w:t>
            </w:r>
            <w:r w:rsidR="0089230A">
              <w:rPr>
                <w:rFonts w:eastAsia="DejaVuSans" w:cs="DejaVuSans"/>
              </w:rPr>
              <w:t>will</w:t>
            </w:r>
            <w:r w:rsidRPr="00E33464">
              <w:rPr>
                <w:rFonts w:eastAsia="DejaVuSans" w:cs="DejaVuSans"/>
              </w:rPr>
              <w:t xml:space="preserve"> sign a standard Memorandum of Understanding with the AA.</w:t>
            </w:r>
          </w:p>
          <w:p w14:paraId="29A6DEF3" w14:textId="77777777" w:rsidR="00682770" w:rsidRPr="00E33464" w:rsidRDefault="00682770" w:rsidP="00525F78">
            <w:pPr>
              <w:autoSpaceDE w:val="0"/>
              <w:autoSpaceDN w:val="0"/>
              <w:adjustRightInd w:val="0"/>
              <w:rPr>
                <w:rFonts w:eastAsia="DejaVuSans" w:cs="DejaVuSans"/>
              </w:rPr>
            </w:pPr>
          </w:p>
          <w:p w14:paraId="01C3CA81" w14:textId="77777777" w:rsidR="00525F78" w:rsidRPr="00E33464" w:rsidRDefault="00525F78" w:rsidP="00525F78">
            <w:pPr>
              <w:autoSpaceDE w:val="0"/>
              <w:autoSpaceDN w:val="0"/>
              <w:adjustRightInd w:val="0"/>
              <w:rPr>
                <w:rFonts w:eastAsia="DejaVuSans" w:cs="DejaVuSans"/>
                <w:b/>
              </w:rPr>
            </w:pPr>
            <w:r w:rsidRPr="00E33464">
              <w:rPr>
                <w:rFonts w:eastAsia="DejaVuSans" w:cs="DejaVuSans"/>
                <w:b/>
              </w:rPr>
              <w:t>The Administrative Agent will:</w:t>
            </w:r>
          </w:p>
          <w:p w14:paraId="4F3C6026" w14:textId="77777777" w:rsidR="00C025B4" w:rsidRDefault="00525F78" w:rsidP="00525F78">
            <w:pPr>
              <w:autoSpaceDE w:val="0"/>
              <w:autoSpaceDN w:val="0"/>
              <w:adjustRightInd w:val="0"/>
              <w:rPr>
                <w:rFonts w:eastAsia="DejaVuSans" w:cs="DejaVuSans"/>
              </w:rPr>
            </w:pPr>
            <w:r w:rsidRPr="00E33464">
              <w:rPr>
                <w:rFonts w:eastAsia="DejaVuSans" w:cs="DejaVuSans"/>
              </w:rPr>
              <w:t>Establish a separate ledger account under its financial regula</w:t>
            </w:r>
            <w:r w:rsidR="00682770" w:rsidRPr="00E33464">
              <w:rPr>
                <w:rFonts w:eastAsia="DejaVuSans" w:cs="DejaVuSans"/>
              </w:rPr>
              <w:t xml:space="preserve">tions and rules for the receipt </w:t>
            </w:r>
            <w:r w:rsidRPr="00E33464">
              <w:rPr>
                <w:rFonts w:eastAsia="DejaVuSans" w:cs="DejaVuSans"/>
              </w:rPr>
              <w:t>and administration of the funds received from the donor</w:t>
            </w:r>
            <w:r w:rsidR="00682770" w:rsidRPr="00E33464">
              <w:rPr>
                <w:rFonts w:eastAsia="DejaVuSans" w:cs="DejaVuSans"/>
              </w:rPr>
              <w:t xml:space="preserve">(s) pursuant the Administrative </w:t>
            </w:r>
            <w:r w:rsidRPr="00E33464">
              <w:rPr>
                <w:rFonts w:eastAsia="DejaVuSans" w:cs="DejaVuSans"/>
              </w:rPr>
              <w:t xml:space="preserve">Arrangement. </w:t>
            </w:r>
          </w:p>
          <w:p w14:paraId="1B471C0F" w14:textId="1B2431DB" w:rsidR="00C025B4" w:rsidRPr="00CD72AF" w:rsidRDefault="00525F78" w:rsidP="00CD72AF">
            <w:pPr>
              <w:pStyle w:val="ListParagraph"/>
              <w:numPr>
                <w:ilvl w:val="0"/>
                <w:numId w:val="14"/>
              </w:numPr>
              <w:rPr>
                <w:rFonts w:eastAsia="DejaVuSans" w:cs="DejaVuSans"/>
              </w:rPr>
            </w:pPr>
            <w:r w:rsidRPr="00CD72AF">
              <w:rPr>
                <w:rFonts w:eastAsia="DejaVuSans" w:cs="DejaVuSans"/>
              </w:rPr>
              <w:t>This Joint Programme Account will be adm</w:t>
            </w:r>
            <w:r w:rsidR="00682770" w:rsidRPr="00CD72AF">
              <w:rPr>
                <w:rFonts w:eastAsia="DejaVuSans" w:cs="DejaVuSans"/>
              </w:rPr>
              <w:t xml:space="preserve">inistered by the Administrative </w:t>
            </w:r>
            <w:r w:rsidRPr="00CD72AF">
              <w:rPr>
                <w:rFonts w:eastAsia="DejaVuSans" w:cs="DejaVuSans"/>
              </w:rPr>
              <w:t>Agent in accordance with the regulations, rules, directives and procedures applicable to it,</w:t>
            </w:r>
            <w:r w:rsidR="00682770" w:rsidRPr="00CD72AF">
              <w:rPr>
                <w:rFonts w:eastAsia="DejaVuSans" w:cs="DejaVuSans"/>
              </w:rPr>
              <w:t xml:space="preserve"> </w:t>
            </w:r>
            <w:r w:rsidRPr="00CD72AF">
              <w:rPr>
                <w:rFonts w:eastAsia="DejaVuSans" w:cs="DejaVuSans"/>
              </w:rPr>
              <w:t>including those relating to interest;</w:t>
            </w:r>
            <w:r w:rsidR="00C025B4" w:rsidRPr="00CD72AF">
              <w:rPr>
                <w:rFonts w:eastAsia="DejaVuSans" w:cs="DejaVuSans"/>
              </w:rPr>
              <w:t xml:space="preserve"> </w:t>
            </w:r>
          </w:p>
          <w:p w14:paraId="76CEB2F9" w14:textId="77777777" w:rsidR="00525F78" w:rsidRPr="00E33464" w:rsidRDefault="00525F78" w:rsidP="00CD72AF">
            <w:pPr>
              <w:pStyle w:val="ListParagraph"/>
              <w:numPr>
                <w:ilvl w:val="0"/>
                <w:numId w:val="14"/>
              </w:numPr>
            </w:pPr>
            <w:r w:rsidRPr="00E33464">
              <w:t>Make disbursements to Participating UN Organizations from the Joint Programme Account</w:t>
            </w:r>
          </w:p>
          <w:p w14:paraId="72B4EE85" w14:textId="77777777" w:rsidR="00525F78" w:rsidRPr="00E33464" w:rsidRDefault="00C025B4" w:rsidP="00525F78">
            <w:pPr>
              <w:autoSpaceDE w:val="0"/>
              <w:autoSpaceDN w:val="0"/>
              <w:adjustRightInd w:val="0"/>
              <w:rPr>
                <w:rFonts w:eastAsia="DejaVuSans" w:cs="DejaVuSans"/>
              </w:rPr>
            </w:pPr>
            <w:r>
              <w:rPr>
                <w:rFonts w:eastAsia="DejaVuSans" w:cs="DejaVuSans"/>
              </w:rPr>
              <w:t xml:space="preserve">               </w:t>
            </w:r>
            <w:r w:rsidR="00525F78" w:rsidRPr="00E33464">
              <w:rPr>
                <w:rFonts w:eastAsia="DejaVuSans" w:cs="DejaVuSans"/>
              </w:rPr>
              <w:t>based on instructions from the Steering Committee, in line with the budget set forth in the</w:t>
            </w:r>
          </w:p>
          <w:p w14:paraId="222F4C18" w14:textId="77777777" w:rsidR="00525F78" w:rsidRPr="00E33464" w:rsidRDefault="00C025B4" w:rsidP="00525F78">
            <w:pPr>
              <w:autoSpaceDE w:val="0"/>
              <w:autoSpaceDN w:val="0"/>
              <w:adjustRightInd w:val="0"/>
              <w:rPr>
                <w:rFonts w:eastAsia="DejaVuSans" w:cs="DejaVuSans"/>
              </w:rPr>
            </w:pPr>
            <w:r>
              <w:rPr>
                <w:rFonts w:eastAsia="DejaVuSans" w:cs="DejaVuSans"/>
              </w:rPr>
              <w:t xml:space="preserve">               </w:t>
            </w:r>
            <w:r w:rsidR="00525F78" w:rsidRPr="00E33464">
              <w:rPr>
                <w:rFonts w:eastAsia="DejaVuSans" w:cs="DejaVuSans"/>
              </w:rPr>
              <w:t>Joint Programme Document.</w:t>
            </w:r>
          </w:p>
          <w:p w14:paraId="0B86FE3A" w14:textId="77777777" w:rsidR="00682770" w:rsidRPr="00E33464" w:rsidRDefault="00682770" w:rsidP="00525F78">
            <w:pPr>
              <w:autoSpaceDE w:val="0"/>
              <w:autoSpaceDN w:val="0"/>
              <w:adjustRightInd w:val="0"/>
              <w:rPr>
                <w:rFonts w:eastAsia="DejaVuSans" w:cs="DejaVuSans"/>
              </w:rPr>
            </w:pPr>
          </w:p>
          <w:p w14:paraId="54D3B1D0" w14:textId="77777777" w:rsidR="00525F78" w:rsidRPr="00E33464" w:rsidRDefault="00525F78" w:rsidP="00525F78">
            <w:pPr>
              <w:autoSpaceDE w:val="0"/>
              <w:autoSpaceDN w:val="0"/>
              <w:adjustRightInd w:val="0"/>
              <w:rPr>
                <w:rFonts w:eastAsia="DejaVuSans" w:cs="DejaVuSans"/>
              </w:rPr>
            </w:pPr>
            <w:r w:rsidRPr="00CD72AF">
              <w:rPr>
                <w:rFonts w:eastAsia="DejaVuSans" w:cs="DejaVuSans"/>
                <w:b/>
              </w:rPr>
              <w:t>The Participating UN Organizations</w:t>
            </w:r>
            <w:r w:rsidRPr="00E33464">
              <w:rPr>
                <w:rFonts w:eastAsia="DejaVuSans" w:cs="DejaVuSans"/>
              </w:rPr>
              <w:t xml:space="preserve"> will:</w:t>
            </w:r>
          </w:p>
          <w:p w14:paraId="585961FC" w14:textId="77777777" w:rsidR="00525F78" w:rsidRPr="00CD72AF" w:rsidRDefault="00525F78" w:rsidP="00CD72AF">
            <w:pPr>
              <w:pStyle w:val="ListParagraph"/>
              <w:numPr>
                <w:ilvl w:val="0"/>
                <w:numId w:val="26"/>
              </w:numPr>
              <w:autoSpaceDE w:val="0"/>
              <w:autoSpaceDN w:val="0"/>
              <w:adjustRightInd w:val="0"/>
              <w:rPr>
                <w:rFonts w:eastAsia="DejaVuSans" w:cs="DejaVuSans"/>
              </w:rPr>
            </w:pPr>
            <w:r w:rsidRPr="00CD72AF">
              <w:rPr>
                <w:rFonts w:eastAsia="DejaVuSans" w:cs="DejaVuSans"/>
              </w:rPr>
              <w:t>Assume full programmatic and financial responsibility and accountability for the funds disbursed by the AA.</w:t>
            </w:r>
          </w:p>
          <w:p w14:paraId="3CDB5401" w14:textId="77777777" w:rsidR="00525F78" w:rsidRPr="00CD72AF" w:rsidRDefault="00525F78" w:rsidP="00CD72AF">
            <w:pPr>
              <w:pStyle w:val="ListParagraph"/>
              <w:numPr>
                <w:ilvl w:val="0"/>
                <w:numId w:val="26"/>
              </w:numPr>
              <w:autoSpaceDE w:val="0"/>
              <w:autoSpaceDN w:val="0"/>
              <w:adjustRightInd w:val="0"/>
              <w:rPr>
                <w:rFonts w:eastAsia="DejaVuSans" w:cs="DejaVuSans"/>
              </w:rPr>
            </w:pPr>
            <w:r w:rsidRPr="00CD72AF">
              <w:rPr>
                <w:rFonts w:eastAsia="DejaVuSans" w:cs="DejaVuSans"/>
              </w:rPr>
              <w:t>Establish a separate ledger account for the receipt and admini</w:t>
            </w:r>
            <w:r w:rsidR="00682770" w:rsidRPr="00CD72AF">
              <w:rPr>
                <w:rFonts w:eastAsia="DejaVuSans" w:cs="DejaVuSans"/>
              </w:rPr>
              <w:t xml:space="preserve">stration of the funds disbursed </w:t>
            </w:r>
            <w:r w:rsidRPr="00CD72AF">
              <w:rPr>
                <w:rFonts w:eastAsia="DejaVuSans" w:cs="DejaVuSans"/>
              </w:rPr>
              <w:t>to it by the Administrative Agent.</w:t>
            </w:r>
          </w:p>
          <w:p w14:paraId="453279DD" w14:textId="77777777" w:rsidR="00682770" w:rsidRPr="00E33464" w:rsidRDefault="00682770" w:rsidP="00525F78">
            <w:pPr>
              <w:autoSpaceDE w:val="0"/>
              <w:autoSpaceDN w:val="0"/>
              <w:adjustRightInd w:val="0"/>
              <w:rPr>
                <w:rFonts w:eastAsia="DejaVuSans" w:cs="DejaVuSans"/>
              </w:rPr>
            </w:pPr>
          </w:p>
          <w:p w14:paraId="3C79E269"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 xml:space="preserve">Each UN organization is entitled to deduct their indirect </w:t>
            </w:r>
            <w:r w:rsidR="00682770" w:rsidRPr="00E33464">
              <w:rPr>
                <w:rFonts w:eastAsia="DejaVuSans" w:cs="DejaVuSans"/>
              </w:rPr>
              <w:t xml:space="preserve">costs on contributions received </w:t>
            </w:r>
            <w:r w:rsidRPr="00E33464">
              <w:rPr>
                <w:rFonts w:eastAsia="DejaVuSans" w:cs="DejaVuSans"/>
              </w:rPr>
              <w:t>according to their own regulation and rules, taking into acc</w:t>
            </w:r>
            <w:r w:rsidR="00682770" w:rsidRPr="00E33464">
              <w:rPr>
                <w:rFonts w:eastAsia="DejaVuSans" w:cs="DejaVuSans"/>
              </w:rPr>
              <w:t xml:space="preserve">ount the size and complexity of </w:t>
            </w:r>
            <w:r w:rsidRPr="00E33464">
              <w:rPr>
                <w:rFonts w:eastAsia="DejaVuSans" w:cs="DejaVuSans"/>
              </w:rPr>
              <w:t>the programme. Each UN organization will deduct 7% as overhead costs of the total</w:t>
            </w:r>
            <w:r w:rsidR="00682770" w:rsidRPr="00E33464">
              <w:rPr>
                <w:rFonts w:eastAsia="DejaVuSans" w:cs="DejaVuSans"/>
              </w:rPr>
              <w:t xml:space="preserve"> </w:t>
            </w:r>
            <w:r w:rsidRPr="00E33464">
              <w:rPr>
                <w:rFonts w:eastAsia="DejaVuSans" w:cs="DejaVuSans"/>
              </w:rPr>
              <w:t>allocation received for the agency.</w:t>
            </w:r>
          </w:p>
          <w:p w14:paraId="2AEFA8CB" w14:textId="77777777" w:rsidR="00682770" w:rsidRPr="00E33464" w:rsidRDefault="00682770" w:rsidP="00525F78">
            <w:pPr>
              <w:autoSpaceDE w:val="0"/>
              <w:autoSpaceDN w:val="0"/>
              <w:adjustRightInd w:val="0"/>
              <w:rPr>
                <w:rFonts w:eastAsia="DejaVuSans" w:cs="DejaVuSans"/>
              </w:rPr>
            </w:pPr>
          </w:p>
          <w:p w14:paraId="472B34A2"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The Joint Programme team will consolidate narrative reports provided by the Participating United</w:t>
            </w:r>
          </w:p>
          <w:p w14:paraId="5F8F103A"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 xml:space="preserve">Nations Organizations and provide them to the AA no later than 31 </w:t>
            </w:r>
            <w:r w:rsidR="00682770" w:rsidRPr="00E33464">
              <w:rPr>
                <w:rFonts w:eastAsia="DejaVuSans" w:cs="DejaVuSans"/>
              </w:rPr>
              <w:t xml:space="preserve">March per the MOU Participating </w:t>
            </w:r>
            <w:r w:rsidRPr="00E33464">
              <w:rPr>
                <w:rFonts w:eastAsia="DejaVuSans" w:cs="DejaVuSans"/>
              </w:rPr>
              <w:t>UN Organizations will submit financial reports no later than one year after the completion of</w:t>
            </w:r>
            <w:r w:rsidR="00682770" w:rsidRPr="00E33464">
              <w:rPr>
                <w:rFonts w:eastAsia="DejaVuSans" w:cs="DejaVuSans"/>
              </w:rPr>
              <w:t xml:space="preserve"> </w:t>
            </w:r>
            <w:r w:rsidRPr="00E33464">
              <w:rPr>
                <w:rFonts w:eastAsia="DejaVuSans" w:cs="DejaVuSans"/>
              </w:rPr>
              <w:t>operational activities</w:t>
            </w:r>
          </w:p>
          <w:p w14:paraId="0E6E780F" w14:textId="77777777" w:rsidR="00682770" w:rsidRPr="00E33464" w:rsidRDefault="00682770" w:rsidP="00525F78">
            <w:pPr>
              <w:autoSpaceDE w:val="0"/>
              <w:autoSpaceDN w:val="0"/>
              <w:adjustRightInd w:val="0"/>
              <w:rPr>
                <w:rFonts w:eastAsia="DejaVuSans" w:cs="DejaVuSans"/>
              </w:rPr>
            </w:pPr>
          </w:p>
          <w:p w14:paraId="3F009C02"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The MPTF Office will:</w:t>
            </w:r>
          </w:p>
          <w:p w14:paraId="156DDA49" w14:textId="77777777" w:rsidR="00E33464" w:rsidRPr="00E33464" w:rsidRDefault="00E33464" w:rsidP="00525F78">
            <w:pPr>
              <w:autoSpaceDE w:val="0"/>
              <w:autoSpaceDN w:val="0"/>
              <w:adjustRightInd w:val="0"/>
              <w:rPr>
                <w:rFonts w:eastAsia="DejaVuSans" w:cs="DejaVuSans"/>
              </w:rPr>
            </w:pPr>
          </w:p>
          <w:p w14:paraId="325BE907" w14:textId="77777777" w:rsidR="00525F78" w:rsidRPr="00E33464" w:rsidRDefault="00525F78" w:rsidP="00E33464">
            <w:pPr>
              <w:pStyle w:val="ListParagraph"/>
              <w:numPr>
                <w:ilvl w:val="0"/>
                <w:numId w:val="18"/>
              </w:numPr>
              <w:autoSpaceDE w:val="0"/>
              <w:autoSpaceDN w:val="0"/>
              <w:adjustRightInd w:val="0"/>
              <w:rPr>
                <w:rFonts w:eastAsia="DejaVuSans" w:cs="DejaVuSans"/>
              </w:rPr>
            </w:pPr>
            <w:r w:rsidRPr="00E33464">
              <w:rPr>
                <w:rFonts w:eastAsia="DejaVuSans" w:cs="DejaVuSans"/>
              </w:rPr>
              <w:t>Prepare consolidated narrative and financial progress reports, based on the narrative</w:t>
            </w:r>
          </w:p>
          <w:p w14:paraId="0B078877"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consolidated report prepared by the Joint Programme Team and the financial statements/</w:t>
            </w:r>
          </w:p>
          <w:p w14:paraId="3B0AE551"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reports submitted by each of the Participating UN Organizations in accordance with the</w:t>
            </w:r>
          </w:p>
          <w:p w14:paraId="2C0C3516"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timetable established in the MoU;</w:t>
            </w:r>
          </w:p>
          <w:p w14:paraId="6B5D4C9B" w14:textId="77777777" w:rsidR="00525F78" w:rsidRPr="00E33464" w:rsidRDefault="00525F78" w:rsidP="00E33464">
            <w:pPr>
              <w:pStyle w:val="ListParagraph"/>
              <w:numPr>
                <w:ilvl w:val="0"/>
                <w:numId w:val="18"/>
              </w:numPr>
              <w:autoSpaceDE w:val="0"/>
              <w:autoSpaceDN w:val="0"/>
              <w:adjustRightInd w:val="0"/>
              <w:rPr>
                <w:rFonts w:eastAsia="DejaVuSans" w:cs="DejaVuSans"/>
              </w:rPr>
            </w:pPr>
            <w:r w:rsidRPr="00E33464">
              <w:rPr>
                <w:rFonts w:eastAsia="DejaVuSans" w:cs="DejaVuSans"/>
              </w:rPr>
              <w:t>Provide those consolidated reports to each donor that has contributed to the SDGF, as well as</w:t>
            </w:r>
          </w:p>
          <w:p w14:paraId="7550B850"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the Steering Committee, in accordance with the timetable established in the Administrative</w:t>
            </w:r>
          </w:p>
          <w:p w14:paraId="34BBC562" w14:textId="77777777" w:rsidR="00E33464" w:rsidRPr="00E33464" w:rsidRDefault="00525F78" w:rsidP="00E33464">
            <w:pPr>
              <w:autoSpaceDE w:val="0"/>
              <w:autoSpaceDN w:val="0"/>
              <w:adjustRightInd w:val="0"/>
              <w:rPr>
                <w:rFonts w:eastAsia="DejaVuSans" w:cs="DejaVuSans"/>
              </w:rPr>
            </w:pPr>
            <w:r w:rsidRPr="00E33464">
              <w:rPr>
                <w:rFonts w:eastAsia="DejaVuSans" w:cs="DejaVuSans"/>
              </w:rPr>
              <w:t>Arrangement.</w:t>
            </w:r>
          </w:p>
          <w:p w14:paraId="228FFEDE" w14:textId="77777777" w:rsidR="00525F78" w:rsidRPr="00E33464" w:rsidRDefault="00525F78" w:rsidP="00E33464">
            <w:pPr>
              <w:autoSpaceDE w:val="0"/>
              <w:autoSpaceDN w:val="0"/>
              <w:adjustRightInd w:val="0"/>
              <w:rPr>
                <w:rFonts w:eastAsia="DejaVuSans" w:cs="DejaVuSans"/>
              </w:rPr>
            </w:pPr>
            <w:r w:rsidRPr="00E33464">
              <w:rPr>
                <w:rFonts w:eastAsia="DejaVuSans" w:cs="DejaVuSans"/>
              </w:rPr>
              <w:t>Provide the donors, Steering Committee and Participating Organizations with:</w:t>
            </w:r>
          </w:p>
          <w:p w14:paraId="09316251" w14:textId="77777777" w:rsidR="00525F78" w:rsidRPr="00E33464" w:rsidRDefault="00E33464" w:rsidP="00525F78">
            <w:pPr>
              <w:autoSpaceDE w:val="0"/>
              <w:autoSpaceDN w:val="0"/>
              <w:adjustRightInd w:val="0"/>
              <w:rPr>
                <w:rFonts w:eastAsia="DejaVuSans" w:cs="DejaVuSans"/>
              </w:rPr>
            </w:pPr>
            <w:r w:rsidRPr="00E33464">
              <w:rPr>
                <w:rFonts w:eastAsia="DejaVuSans" w:cs="DejaVuSans"/>
              </w:rPr>
              <w:t xml:space="preserve">              - </w:t>
            </w:r>
            <w:r w:rsidR="00525F78" w:rsidRPr="00E33464">
              <w:rPr>
                <w:rFonts w:eastAsia="DejaVuSans" w:cs="DejaVuSans"/>
              </w:rPr>
              <w:t>Certified annual financial statement (“Source and Use of Funds” as defined by UNDG</w:t>
            </w:r>
            <w:r w:rsidRPr="00E33464">
              <w:rPr>
                <w:rFonts w:eastAsia="DejaVuSans" w:cs="DejaVuSans"/>
              </w:rPr>
              <w:t xml:space="preserve"> </w:t>
            </w:r>
            <w:r w:rsidR="00525F78" w:rsidRPr="00E33464">
              <w:rPr>
                <w:rFonts w:eastAsia="DejaVuSans" w:cs="DejaVuSans"/>
              </w:rPr>
              <w:t>guidelines) to be provided no later than five months (31 May) after the end of the</w:t>
            </w:r>
          </w:p>
          <w:p w14:paraId="469584D5" w14:textId="77777777" w:rsidR="00525F78" w:rsidRPr="00E33464" w:rsidRDefault="00525F78" w:rsidP="00525F78">
            <w:pPr>
              <w:autoSpaceDE w:val="0"/>
              <w:autoSpaceDN w:val="0"/>
              <w:adjustRightInd w:val="0"/>
              <w:rPr>
                <w:rFonts w:eastAsia="DejaVuSans" w:cs="DejaVuSans"/>
              </w:rPr>
            </w:pPr>
            <w:r w:rsidRPr="00E33464">
              <w:rPr>
                <w:rFonts w:eastAsia="DejaVuSans" w:cs="DejaVuSans"/>
              </w:rPr>
              <w:t>calendar year;</w:t>
            </w:r>
          </w:p>
          <w:p w14:paraId="7115BD30" w14:textId="77777777" w:rsidR="00525F78" w:rsidRPr="00E33464" w:rsidRDefault="00E33464" w:rsidP="00E33464">
            <w:pPr>
              <w:autoSpaceDE w:val="0"/>
              <w:autoSpaceDN w:val="0"/>
              <w:adjustRightInd w:val="0"/>
              <w:rPr>
                <w:rFonts w:eastAsia="DejaVuSans" w:cs="DejaVuSans"/>
              </w:rPr>
            </w:pPr>
            <w:r w:rsidRPr="00E33464">
              <w:rPr>
                <w:rFonts w:eastAsia="DejaVuSans" w:cs="DejaVuSans"/>
              </w:rPr>
              <w:lastRenderedPageBreak/>
              <w:t xml:space="preserve">              -</w:t>
            </w:r>
            <w:r w:rsidR="00525F78" w:rsidRPr="00E33464">
              <w:rPr>
                <w:rFonts w:eastAsia="DejaVuSans" w:cs="DejaVuSans"/>
              </w:rPr>
              <w:t>Certified final financial statement (“Source and Use of Funds”</w:t>
            </w:r>
            <w:r w:rsidR="00682770" w:rsidRPr="00E33464">
              <w:rPr>
                <w:rFonts w:eastAsia="DejaVuSans" w:cs="DejaVuSans"/>
              </w:rPr>
              <w:t xml:space="preserve">) to be provided no later </w:t>
            </w:r>
            <w:r w:rsidR="00525F78" w:rsidRPr="00E33464">
              <w:rPr>
                <w:rFonts w:eastAsia="DejaVuSans" w:cs="DejaVuSans"/>
              </w:rPr>
              <w:t xml:space="preserve">than seven months (31 July) of the year following the financial closing of the Joint Programme. </w:t>
            </w:r>
          </w:p>
          <w:p w14:paraId="6A07C429" w14:textId="77777777" w:rsidR="00E33464" w:rsidRPr="00E33464" w:rsidRDefault="00E33464" w:rsidP="00E33464">
            <w:pPr>
              <w:autoSpaceDE w:val="0"/>
              <w:autoSpaceDN w:val="0"/>
              <w:adjustRightInd w:val="0"/>
              <w:rPr>
                <w:rFonts w:eastAsia="DejaVuSans" w:cs="DejaVuSans"/>
              </w:rPr>
            </w:pPr>
          </w:p>
          <w:p w14:paraId="46FD3E1F" w14:textId="77777777" w:rsidR="00525F78" w:rsidRPr="00E33464" w:rsidRDefault="00E33464" w:rsidP="001A52BF">
            <w:pPr>
              <w:rPr>
                <w:rFonts w:eastAsia="DejaVuSans" w:cs="DejaVuSans"/>
                <w:color w:val="000000"/>
              </w:rPr>
            </w:pPr>
            <w:r w:rsidRPr="00E33464">
              <w:rPr>
                <w:rFonts w:eastAsia="DejaVuSans" w:cs="DejaVuSans"/>
              </w:rPr>
              <w:t>Consolidated information will be available on the MPTF Office GATEWAY</w:t>
            </w:r>
            <w:r w:rsidRPr="00E33464">
              <w:rPr>
                <w:rFonts w:eastAsia="DejaVuSans" w:cs="DejaVuSans"/>
                <w:color w:val="000000"/>
              </w:rPr>
              <w:t xml:space="preserve"> (</w:t>
            </w:r>
            <w:hyperlink r:id="rId13" w:history="1">
              <w:r w:rsidRPr="00E33464">
                <w:rPr>
                  <w:rStyle w:val="Hyperlink"/>
                  <w:rFonts w:eastAsia="DejaVuSans" w:cs="DejaVuSans"/>
                </w:rPr>
                <w:t>http://mptf.undp.org/factsheet/fund/SDG00</w:t>
              </w:r>
            </w:hyperlink>
            <w:r w:rsidRPr="00E33464">
              <w:rPr>
                <w:rFonts w:eastAsia="DejaVuSans" w:cs="DejaVuSans"/>
                <w:color w:val="000000"/>
              </w:rPr>
              <w:t>)</w:t>
            </w:r>
          </w:p>
          <w:p w14:paraId="7C45144F" w14:textId="77777777" w:rsidR="00E33464" w:rsidRPr="00E33464" w:rsidRDefault="00E33464" w:rsidP="001A52BF">
            <w:pPr>
              <w:rPr>
                <w:rFonts w:eastAsia="DejaVuSans" w:cs="DejaVuSans"/>
                <w:color w:val="000000"/>
              </w:rPr>
            </w:pPr>
          </w:p>
          <w:p w14:paraId="01290DDE" w14:textId="77777777" w:rsidR="00E33464" w:rsidRPr="00E33464" w:rsidRDefault="00E33464" w:rsidP="00E33464">
            <w:pPr>
              <w:autoSpaceDE w:val="0"/>
              <w:autoSpaceDN w:val="0"/>
              <w:adjustRightInd w:val="0"/>
              <w:rPr>
                <w:rFonts w:eastAsia="DejaVuSans" w:cs="DejaVuSans"/>
              </w:rPr>
            </w:pPr>
            <w:r w:rsidRPr="00E33464">
              <w:rPr>
                <w:rFonts w:eastAsia="DejaVuSans-Bold" w:cs="DejaVuSans-Bold"/>
                <w:b/>
                <w:bCs/>
              </w:rPr>
              <w:t>Budget</w:t>
            </w:r>
            <w:r w:rsidR="00867433">
              <w:rPr>
                <w:rFonts w:eastAsia="DejaVuSans-Bold" w:cs="DejaVuSans-Bold"/>
                <w:b/>
                <w:bCs/>
              </w:rPr>
              <w:t xml:space="preserve"> </w:t>
            </w:r>
            <w:r w:rsidRPr="00E33464">
              <w:rPr>
                <w:rFonts w:eastAsia="DejaVuSans-Bold" w:cs="DejaVuSans-Bold"/>
                <w:b/>
                <w:bCs/>
              </w:rPr>
              <w:t xml:space="preserve">Preparation </w:t>
            </w:r>
            <w:r w:rsidRPr="00E33464">
              <w:rPr>
                <w:rFonts w:eastAsia="DejaVuSans" w:cs="DejaVuSans"/>
              </w:rPr>
              <w:t xml:space="preserve">- The Programme Coordinator will prepare an </w:t>
            </w:r>
            <w:r>
              <w:rPr>
                <w:rFonts w:eastAsia="DejaVuSans" w:cs="DejaVuSans"/>
              </w:rPr>
              <w:t xml:space="preserve">aggregated/consolidated budget, </w:t>
            </w:r>
            <w:r w:rsidRPr="00E33464">
              <w:rPr>
                <w:rFonts w:eastAsia="DejaVuSans" w:cs="DejaVuSans"/>
              </w:rPr>
              <w:t>showing the budget components of each participating UN organization.</w:t>
            </w:r>
          </w:p>
          <w:p w14:paraId="1F05B82B" w14:textId="77777777" w:rsidR="00E33464" w:rsidRPr="00E33464" w:rsidRDefault="00E33464" w:rsidP="00E33464">
            <w:pPr>
              <w:autoSpaceDE w:val="0"/>
              <w:autoSpaceDN w:val="0"/>
              <w:adjustRightInd w:val="0"/>
              <w:rPr>
                <w:rFonts w:eastAsia="DejaVuSans-Bold" w:cs="DejaVuSans-Bold"/>
                <w:b/>
                <w:bCs/>
              </w:rPr>
            </w:pPr>
          </w:p>
          <w:p w14:paraId="39771E24" w14:textId="77777777" w:rsidR="00E33464" w:rsidRPr="00E33464" w:rsidRDefault="00E33464" w:rsidP="00E33464">
            <w:pPr>
              <w:autoSpaceDE w:val="0"/>
              <w:autoSpaceDN w:val="0"/>
              <w:adjustRightInd w:val="0"/>
              <w:rPr>
                <w:rFonts w:eastAsia="DejaVuSans" w:cs="DejaVuSans"/>
              </w:rPr>
            </w:pPr>
            <w:r w:rsidRPr="00E33464">
              <w:rPr>
                <w:rFonts w:eastAsia="DejaVuSans-Bold" w:cs="DejaVuSans-Bold"/>
                <w:b/>
                <w:bCs/>
              </w:rPr>
              <w:t xml:space="preserve">Fund Transfer – </w:t>
            </w:r>
            <w:r w:rsidRPr="00E33464">
              <w:rPr>
                <w:rFonts w:eastAsia="DejaVuSans" w:cs="DejaVuSans"/>
              </w:rPr>
              <w:t>The initial transfer will be made based on the approved and signed Joint Programme document. The subsequent instalment will be released in accordance with Annual Work Plans approved by the NSC and always based on the SDGF ToRs and Guidance for JP Formulation.</w:t>
            </w:r>
          </w:p>
          <w:p w14:paraId="29CC2C39" w14:textId="77777777" w:rsidR="00E33464" w:rsidRPr="00E33464" w:rsidRDefault="00E33464" w:rsidP="00E33464">
            <w:pPr>
              <w:autoSpaceDE w:val="0"/>
              <w:autoSpaceDN w:val="0"/>
              <w:adjustRightInd w:val="0"/>
              <w:rPr>
                <w:rFonts w:eastAsia="DejaVuSans" w:cs="DejaVuSans"/>
              </w:rPr>
            </w:pPr>
          </w:p>
          <w:p w14:paraId="18C96079" w14:textId="77777777" w:rsidR="00E33464" w:rsidRPr="00E33464" w:rsidRDefault="00E33464" w:rsidP="00E33464">
            <w:pPr>
              <w:autoSpaceDE w:val="0"/>
              <w:autoSpaceDN w:val="0"/>
              <w:adjustRightInd w:val="0"/>
              <w:rPr>
                <w:rFonts w:eastAsia="DejaVuSans" w:cs="DejaVuSans"/>
              </w:rPr>
            </w:pPr>
            <w:r w:rsidRPr="00E33464">
              <w:rPr>
                <w:rFonts w:eastAsia="DejaVuSans" w:cs="DejaVuSans"/>
              </w:rPr>
              <w:t>The release of funds is subject to meeting a minimum expenditure threshold of 50% of the previous fund release to the Participating UN Organizations combined. If the 50% threshold is not met for the programme as a whole, funds will not be released to any organization, regardless of the individual organization’s performance. On the other hand, the following year’s advance can be requested at any point after the combined disbursement against the current advance has exceeded 50% and the work plan requirements have been met. If the overall expenditure of the programme reaches 50 before the end of the twelve-month period, the participating UN Organizations may upon endorsement by the NSC request the MPTF Office to release the next instalment ahead of schedule.</w:t>
            </w:r>
          </w:p>
          <w:p w14:paraId="0086CCAA" w14:textId="77777777" w:rsidR="00E33464" w:rsidRPr="00E33464" w:rsidRDefault="00E33464" w:rsidP="00E33464">
            <w:pPr>
              <w:autoSpaceDE w:val="0"/>
              <w:autoSpaceDN w:val="0"/>
              <w:adjustRightInd w:val="0"/>
              <w:rPr>
                <w:rFonts w:eastAsia="DejaVuSans" w:cs="DejaVuSans"/>
              </w:rPr>
            </w:pPr>
          </w:p>
          <w:p w14:paraId="4E664CE8" w14:textId="77777777" w:rsidR="00E33464" w:rsidRPr="00E33464" w:rsidRDefault="00E33464" w:rsidP="00E33464">
            <w:pPr>
              <w:autoSpaceDE w:val="0"/>
              <w:autoSpaceDN w:val="0"/>
              <w:adjustRightInd w:val="0"/>
              <w:rPr>
                <w:rFonts w:eastAsia="DejaVuSans" w:cs="DejaVuSans"/>
              </w:rPr>
            </w:pPr>
            <w:r w:rsidRPr="00E33464">
              <w:rPr>
                <w:rFonts w:eastAsia="DejaVuSans" w:cs="DejaVuSans"/>
              </w:rPr>
              <w:t>The RC will make the request to the MPTF Office on NSC’s behalf. Any fund transfer is subject to submission of an approved Annual Work Plan and Budget to the MDTF Office.</w:t>
            </w:r>
          </w:p>
          <w:p w14:paraId="45A12E22" w14:textId="77777777" w:rsidR="00E33464" w:rsidRPr="00E33464" w:rsidRDefault="00E33464" w:rsidP="00E33464">
            <w:pPr>
              <w:autoSpaceDE w:val="0"/>
              <w:autoSpaceDN w:val="0"/>
              <w:adjustRightInd w:val="0"/>
              <w:rPr>
                <w:rFonts w:eastAsia="DejaVuSans-Bold" w:cs="DejaVuSans-Bold"/>
                <w:b/>
                <w:bCs/>
              </w:rPr>
            </w:pPr>
          </w:p>
          <w:p w14:paraId="5373A917" w14:textId="77777777" w:rsidR="00E33464" w:rsidRPr="00E33464" w:rsidRDefault="00E33464" w:rsidP="00E33464">
            <w:pPr>
              <w:autoSpaceDE w:val="0"/>
              <w:autoSpaceDN w:val="0"/>
              <w:adjustRightInd w:val="0"/>
              <w:rPr>
                <w:rFonts w:eastAsia="DejaVuSans" w:cs="DejaVuSans"/>
              </w:rPr>
            </w:pPr>
            <w:r w:rsidRPr="00E33464">
              <w:rPr>
                <w:rFonts w:eastAsia="DejaVuSans-Bold" w:cs="DejaVuSans-Bold"/>
                <w:b/>
                <w:bCs/>
              </w:rPr>
              <w:t xml:space="preserve">Interest on funds </w:t>
            </w:r>
            <w:r w:rsidRPr="00E33464">
              <w:rPr>
                <w:rFonts w:eastAsia="DejaVuSans" w:cs="DejaVuSans"/>
              </w:rPr>
              <w:t>- Interest will be administered in accordance with the financial regulations and rules of each UN organization and as documented in the Standard Administrative Arrangement signed with the donor.</w:t>
            </w:r>
          </w:p>
          <w:p w14:paraId="172AAFEC" w14:textId="77777777" w:rsidR="00E33464" w:rsidRPr="00E33464" w:rsidRDefault="00E33464" w:rsidP="00E33464">
            <w:pPr>
              <w:autoSpaceDE w:val="0"/>
              <w:autoSpaceDN w:val="0"/>
              <w:adjustRightInd w:val="0"/>
              <w:rPr>
                <w:rFonts w:eastAsia="DejaVuSans-Bold" w:cs="DejaVuSans-Bold"/>
                <w:b/>
                <w:bCs/>
              </w:rPr>
            </w:pPr>
          </w:p>
          <w:p w14:paraId="5BABBF08" w14:textId="77777777" w:rsidR="00E33464" w:rsidRPr="00E33464" w:rsidRDefault="00E33464" w:rsidP="00E33464">
            <w:pPr>
              <w:autoSpaceDE w:val="0"/>
              <w:autoSpaceDN w:val="0"/>
              <w:adjustRightInd w:val="0"/>
              <w:rPr>
                <w:rFonts w:eastAsia="DejaVuSans" w:cs="DejaVuSans"/>
              </w:rPr>
            </w:pPr>
            <w:r w:rsidRPr="00E33464">
              <w:rPr>
                <w:rFonts w:eastAsia="DejaVuSans-Bold" w:cs="DejaVuSans-Bold"/>
                <w:b/>
                <w:bCs/>
              </w:rPr>
              <w:t xml:space="preserve">Balance of Funds </w:t>
            </w:r>
            <w:r w:rsidRPr="00E33464">
              <w:rPr>
                <w:rFonts w:eastAsia="DejaVuSans" w:cs="DejaVuSans"/>
              </w:rPr>
              <w:t>- The disposition of any balance of funds remaining at the end of programme</w:t>
            </w:r>
          </w:p>
          <w:p w14:paraId="66CC8EFD" w14:textId="77777777" w:rsidR="00E33464" w:rsidRPr="00E33464" w:rsidRDefault="00E33464" w:rsidP="00E33464">
            <w:pPr>
              <w:autoSpaceDE w:val="0"/>
              <w:autoSpaceDN w:val="0"/>
              <w:adjustRightInd w:val="0"/>
              <w:rPr>
                <w:rFonts w:eastAsia="DejaVuSans" w:cs="DejaVuSans"/>
              </w:rPr>
            </w:pPr>
            <w:r w:rsidRPr="00E33464">
              <w:rPr>
                <w:rFonts w:eastAsia="DejaVuSans" w:cs="DejaVuSans"/>
              </w:rPr>
              <w:t>implementation will be in accordance with the agreements between the Participating UN</w:t>
            </w:r>
          </w:p>
          <w:p w14:paraId="50966E21" w14:textId="77777777" w:rsidR="00E33464" w:rsidRPr="00E33464" w:rsidRDefault="00E33464" w:rsidP="00E33464">
            <w:pPr>
              <w:autoSpaceDE w:val="0"/>
              <w:autoSpaceDN w:val="0"/>
              <w:adjustRightInd w:val="0"/>
              <w:rPr>
                <w:rFonts w:eastAsia="DejaVuSans" w:cs="DejaVuSans"/>
              </w:rPr>
            </w:pPr>
            <w:r w:rsidRPr="00E33464">
              <w:rPr>
                <w:rFonts w:eastAsia="DejaVuSans" w:cs="DejaVuSans"/>
              </w:rPr>
              <w:t>Organizations and the implementing partners as well as donors where applicable.</w:t>
            </w:r>
          </w:p>
          <w:p w14:paraId="360BC93F" w14:textId="77777777" w:rsidR="00E33464" w:rsidRPr="00E33464" w:rsidRDefault="00E33464" w:rsidP="00E33464">
            <w:pPr>
              <w:autoSpaceDE w:val="0"/>
              <w:autoSpaceDN w:val="0"/>
              <w:adjustRightInd w:val="0"/>
              <w:rPr>
                <w:rFonts w:eastAsia="DejaVuSans-Bold" w:cs="DejaVuSans-Bold"/>
                <w:b/>
                <w:bCs/>
              </w:rPr>
            </w:pPr>
          </w:p>
          <w:p w14:paraId="7D3446E1" w14:textId="77777777" w:rsidR="00E33464" w:rsidRPr="00E33464" w:rsidRDefault="00E33464" w:rsidP="00E33464">
            <w:pPr>
              <w:autoSpaceDE w:val="0"/>
              <w:autoSpaceDN w:val="0"/>
              <w:adjustRightInd w:val="0"/>
              <w:rPr>
                <w:rFonts w:eastAsia="DejaVuSans-Bold" w:cs="DejaVuSans-Bold"/>
                <w:b/>
                <w:bCs/>
              </w:rPr>
            </w:pPr>
            <w:r w:rsidRPr="00E33464">
              <w:rPr>
                <w:rFonts w:eastAsia="DejaVuSans-Bold" w:cs="DejaVuSans-Bold"/>
                <w:b/>
                <w:bCs/>
              </w:rPr>
              <w:t>Accountability, Monitoring, Mid-Term Review and Evaluation</w:t>
            </w:r>
          </w:p>
          <w:p w14:paraId="59903380" w14:textId="77777777" w:rsidR="00E33464" w:rsidRDefault="00E33464" w:rsidP="00E33464">
            <w:pPr>
              <w:autoSpaceDE w:val="0"/>
              <w:autoSpaceDN w:val="0"/>
              <w:adjustRightInd w:val="0"/>
              <w:rPr>
                <w:rFonts w:eastAsia="DejaVuSans" w:cs="DejaVuSans"/>
              </w:rPr>
            </w:pPr>
            <w:r w:rsidRPr="00E33464">
              <w:rPr>
                <w:rFonts w:eastAsia="DejaVuSans" w:cs="DejaVuSans"/>
              </w:rPr>
              <w:t>Joint programmes are required to provide narrative reports on results achieved, lessons learned and the contributions made by the Joint Programme. Monitoring reports are prepared and presented to the JP SC twice a year and include updated work and monitoring plans.</w:t>
            </w:r>
          </w:p>
          <w:p w14:paraId="0C14A8D1" w14:textId="77777777" w:rsidR="00867433" w:rsidRPr="00E33464" w:rsidRDefault="00867433" w:rsidP="00E33464">
            <w:pPr>
              <w:autoSpaceDE w:val="0"/>
              <w:autoSpaceDN w:val="0"/>
              <w:adjustRightInd w:val="0"/>
              <w:rPr>
                <w:rFonts w:eastAsia="DejaVuSans" w:cs="DejaVuSans"/>
              </w:rPr>
            </w:pPr>
          </w:p>
          <w:p w14:paraId="0F9D224F" w14:textId="77777777" w:rsidR="00E33464" w:rsidRPr="00E33464" w:rsidRDefault="00E33464" w:rsidP="00E33464">
            <w:pPr>
              <w:autoSpaceDE w:val="0"/>
              <w:autoSpaceDN w:val="0"/>
              <w:adjustRightInd w:val="0"/>
              <w:rPr>
                <w:rFonts w:eastAsia="DejaVuSans" w:cs="DejaVuSans"/>
              </w:rPr>
            </w:pPr>
            <w:r w:rsidRPr="00E33464">
              <w:rPr>
                <w:rFonts w:eastAsia="DejaVuSans" w:cs="DejaVuSans"/>
              </w:rPr>
              <w:t>JPs will produce annual monitoring reports plus a final evaluation report. Evaluations quality will be according with UNEG and OECD-DAC rules. Ongoing monitoring and results management will take place in line with UN standards and SDGF ToRs and Guidance for JPs Formulation.</w:t>
            </w:r>
          </w:p>
          <w:p w14:paraId="1A39F603" w14:textId="77777777" w:rsidR="00E33464" w:rsidRPr="00E33464" w:rsidRDefault="00E33464" w:rsidP="00E33464">
            <w:pPr>
              <w:autoSpaceDE w:val="0"/>
              <w:autoSpaceDN w:val="0"/>
              <w:adjustRightInd w:val="0"/>
              <w:rPr>
                <w:rFonts w:eastAsia="DejaVuSans" w:cs="DejaVuSans"/>
              </w:rPr>
            </w:pPr>
            <w:r w:rsidRPr="00E33464">
              <w:rPr>
                <w:rFonts w:eastAsia="DejaVuSans" w:cs="DejaVuSans"/>
              </w:rPr>
              <w:t xml:space="preserve">All communication materials developed as part of a JP should acknowledge its several partners. </w:t>
            </w:r>
          </w:p>
          <w:p w14:paraId="3C9F853E" w14:textId="77777777" w:rsidR="00E33464" w:rsidRPr="00E33464" w:rsidRDefault="00E33464" w:rsidP="00E33464">
            <w:pPr>
              <w:autoSpaceDE w:val="0"/>
              <w:autoSpaceDN w:val="0"/>
              <w:adjustRightInd w:val="0"/>
              <w:rPr>
                <w:rFonts w:eastAsia="DejaVuSans" w:cs="DejaVuSans"/>
              </w:rPr>
            </w:pPr>
          </w:p>
          <w:p w14:paraId="4EC75F2F" w14:textId="77777777" w:rsidR="00E33464" w:rsidRPr="00E33464" w:rsidRDefault="00E33464" w:rsidP="00E33464">
            <w:pPr>
              <w:autoSpaceDE w:val="0"/>
              <w:autoSpaceDN w:val="0"/>
              <w:adjustRightInd w:val="0"/>
              <w:rPr>
                <w:rFonts w:eastAsia="DejaVuSans" w:cs="DejaVuSans"/>
              </w:rPr>
            </w:pPr>
            <w:r w:rsidRPr="00E33464">
              <w:rPr>
                <w:rFonts w:eastAsia="DejaVuSans" w:cs="DejaVuSans"/>
              </w:rPr>
              <w:t>The SDGF and Spanish Cooperation’s logos should always be used jointly in all JP’s communications.</w:t>
            </w:r>
          </w:p>
          <w:p w14:paraId="519B68BD" w14:textId="77777777" w:rsidR="00E33464" w:rsidRDefault="00E33464" w:rsidP="00E33464">
            <w:pPr>
              <w:autoSpaceDE w:val="0"/>
              <w:autoSpaceDN w:val="0"/>
              <w:adjustRightInd w:val="0"/>
              <w:rPr>
                <w:rFonts w:eastAsia="DejaVuSans-Bold" w:cs="DejaVuSans-Bold"/>
                <w:b/>
                <w:bCs/>
              </w:rPr>
            </w:pPr>
          </w:p>
          <w:p w14:paraId="520DEC42" w14:textId="77777777" w:rsidR="00E33464" w:rsidRPr="00E33464" w:rsidRDefault="00E33464" w:rsidP="00E33464">
            <w:pPr>
              <w:autoSpaceDE w:val="0"/>
              <w:autoSpaceDN w:val="0"/>
              <w:adjustRightInd w:val="0"/>
              <w:rPr>
                <w:rFonts w:eastAsia="DejaVuSans" w:cs="DejaVuSans"/>
              </w:rPr>
            </w:pPr>
            <w:r w:rsidRPr="00E33464">
              <w:rPr>
                <w:rFonts w:eastAsia="DejaVuSans-Bold" w:cs="DejaVuSans-Bold"/>
                <w:b/>
                <w:bCs/>
              </w:rPr>
              <w:t xml:space="preserve">Audit </w:t>
            </w:r>
            <w:r w:rsidRPr="00E33464">
              <w:rPr>
                <w:rFonts w:eastAsia="DejaVuSans" w:cs="DejaVuSans"/>
              </w:rPr>
              <w:t xml:space="preserve">- The Administrative Agent and Participating UN Organizations will be audited in accordance with their own Financial Regulations and Rules and, in case of MDTFs, in accordance with the Framework for </w:t>
            </w:r>
            <w:r w:rsidRPr="00E33464">
              <w:rPr>
                <w:rFonts w:eastAsia="DejaVuSans" w:cs="DejaVuSans"/>
              </w:rPr>
              <w:lastRenderedPageBreak/>
              <w:t>auditing multi-donor trust funds which has been agreed to by the Internal Audit Services of participating UN organizations and endorsed by the UNDG in September 2007.</w:t>
            </w:r>
          </w:p>
          <w:p w14:paraId="7B2D7265" w14:textId="77777777" w:rsidR="00E33464" w:rsidRPr="00E33464" w:rsidRDefault="00E33464" w:rsidP="00E33464">
            <w:pPr>
              <w:autoSpaceDE w:val="0"/>
              <w:autoSpaceDN w:val="0"/>
              <w:adjustRightInd w:val="0"/>
              <w:rPr>
                <w:rFonts w:eastAsia="DejaVuSans" w:cs="DejaVuSans"/>
              </w:rPr>
            </w:pPr>
          </w:p>
          <w:p w14:paraId="198A8567" w14:textId="77777777" w:rsidR="00E33464" w:rsidRPr="00E33464" w:rsidRDefault="00E33464" w:rsidP="00E33464">
            <w:pPr>
              <w:autoSpaceDE w:val="0"/>
              <w:autoSpaceDN w:val="0"/>
              <w:adjustRightInd w:val="0"/>
              <w:rPr>
                <w:rFonts w:eastAsia="DejaVuSans-Bold" w:cs="DejaVuSans-Bold"/>
                <w:b/>
                <w:bCs/>
              </w:rPr>
            </w:pPr>
            <w:r w:rsidRPr="00E33464">
              <w:rPr>
                <w:rFonts w:eastAsia="DejaVuSans-Bold" w:cs="DejaVuSans-Bold"/>
                <w:b/>
                <w:bCs/>
              </w:rPr>
              <w:t>Legal Context or Basis of Relationship</w:t>
            </w:r>
          </w:p>
          <w:p w14:paraId="722C8BDE" w14:textId="77777777" w:rsidR="0089230A" w:rsidRDefault="00E33464" w:rsidP="00E33464">
            <w:pPr>
              <w:autoSpaceDE w:val="0"/>
              <w:autoSpaceDN w:val="0"/>
              <w:adjustRightInd w:val="0"/>
              <w:rPr>
                <w:rFonts w:eastAsia="DejaVuSans" w:cs="DejaVuSans"/>
              </w:rPr>
            </w:pPr>
            <w:r w:rsidRPr="00E33464">
              <w:rPr>
                <w:rFonts w:eastAsia="DejaVuSans" w:cs="DejaVuSans"/>
              </w:rPr>
              <w:t>The standard governing cooperation or assistance agreements between the Government of Fiji and Vanuatu and the UN participating organisations will be the legal basis for the relationships for conducting activities</w:t>
            </w:r>
            <w:r w:rsidR="0089230A">
              <w:rPr>
                <w:rFonts w:eastAsia="DejaVuSans" w:cs="DejaVuSans"/>
              </w:rPr>
              <w:t>.</w:t>
            </w:r>
          </w:p>
          <w:p w14:paraId="39913880" w14:textId="77777777" w:rsidR="00263667" w:rsidRDefault="00263667" w:rsidP="00E33464">
            <w:pPr>
              <w:autoSpaceDE w:val="0"/>
              <w:autoSpaceDN w:val="0"/>
              <w:adjustRightInd w:val="0"/>
              <w:rPr>
                <w:rFonts w:eastAsia="DejaVuSans" w:cs="DejaVuSans"/>
              </w:rPr>
            </w:pPr>
          </w:p>
          <w:p w14:paraId="31FEC07B" w14:textId="77777777" w:rsidR="0089230A" w:rsidRDefault="0089230A" w:rsidP="00E33464">
            <w:pPr>
              <w:autoSpaceDE w:val="0"/>
              <w:autoSpaceDN w:val="0"/>
              <w:adjustRightInd w:val="0"/>
              <w:rPr>
                <w:rFonts w:eastAsia="DejaVuSans" w:cs="DejaVuSans"/>
              </w:rPr>
            </w:pPr>
            <w:r>
              <w:rPr>
                <w:rFonts w:eastAsia="DejaVuSans" w:cs="DejaVuSans"/>
              </w:rPr>
              <w:t xml:space="preserve">The Government of Fiji and UNDP signed the Standard Agreement on Operational Assistance (OPAS) on 13 October 1970 which governs UNDP’s basic assistance to the country.  </w:t>
            </w:r>
          </w:p>
          <w:p w14:paraId="152AF9D7" w14:textId="77777777" w:rsidR="0089230A" w:rsidRDefault="0089230A" w:rsidP="00E33464">
            <w:pPr>
              <w:autoSpaceDE w:val="0"/>
              <w:autoSpaceDN w:val="0"/>
              <w:adjustRightInd w:val="0"/>
              <w:rPr>
                <w:rFonts w:eastAsia="DejaVuSans" w:cs="DejaVuSans"/>
              </w:rPr>
            </w:pPr>
            <w:r>
              <w:rPr>
                <w:rFonts w:eastAsia="DejaVuSans" w:cs="DejaVuSans"/>
              </w:rPr>
              <w:t xml:space="preserve">The Government of Vanuatu and UNDP signed the Standard Basic Assistance Agreement (SBAA) on 27 March 1984 as the basis of cooperation between the two parties.     </w:t>
            </w:r>
          </w:p>
          <w:p w14:paraId="45FA1984" w14:textId="2A22DF72" w:rsidR="00E33464" w:rsidRPr="00E33464" w:rsidRDefault="0089230A" w:rsidP="00E33464">
            <w:pPr>
              <w:autoSpaceDE w:val="0"/>
              <w:autoSpaceDN w:val="0"/>
              <w:adjustRightInd w:val="0"/>
              <w:rPr>
                <w:rFonts w:ascii="DejaVuSans" w:eastAsia="DejaVuSans" w:cs="DejaVuSans"/>
                <w:sz w:val="20"/>
                <w:szCs w:val="20"/>
              </w:rPr>
            </w:pPr>
            <w:r>
              <w:rPr>
                <w:rFonts w:eastAsia="DejaVuSans" w:cs="DejaVuSans"/>
              </w:rPr>
              <w:t xml:space="preserve">The IFAD-Pacific Partnership Programme govern’s IFADs basis assistance to both Fiji and Vanuatu.   </w:t>
            </w:r>
          </w:p>
        </w:tc>
      </w:tr>
    </w:tbl>
    <w:p w14:paraId="3DED26CC" w14:textId="77777777" w:rsidR="00104D68" w:rsidRPr="00A76B7E" w:rsidRDefault="00104D68" w:rsidP="00F02207"/>
    <w:tbl>
      <w:tblPr>
        <w:tblStyle w:val="TableGrid"/>
        <w:tblW w:w="9828" w:type="dxa"/>
        <w:tblLook w:val="04A0" w:firstRow="1" w:lastRow="0" w:firstColumn="1" w:lastColumn="0" w:noHBand="0" w:noVBand="1"/>
      </w:tblPr>
      <w:tblGrid>
        <w:gridCol w:w="9828"/>
      </w:tblGrid>
      <w:tr w:rsidR="00A74B69" w:rsidRPr="00A76B7E" w14:paraId="797EB7EE" w14:textId="77777777" w:rsidTr="00D95350">
        <w:tc>
          <w:tcPr>
            <w:tcW w:w="9828" w:type="dxa"/>
            <w:tcBorders>
              <w:bottom w:val="single" w:sz="4" w:space="0" w:color="auto"/>
            </w:tcBorders>
            <w:shd w:val="clear" w:color="auto" w:fill="B8CCE4" w:themeFill="accent1" w:themeFillTint="66"/>
          </w:tcPr>
          <w:p w14:paraId="4DF635E7" w14:textId="77777777" w:rsidR="00A74B69" w:rsidRPr="00A76B7E" w:rsidRDefault="00DE1ACA" w:rsidP="00DE1ACA">
            <w:r w:rsidRPr="00A76B7E">
              <w:rPr>
                <w:sz w:val="28"/>
                <w:szCs w:val="28"/>
              </w:rPr>
              <w:t>V</w:t>
            </w:r>
            <w:r w:rsidR="00A74B69" w:rsidRPr="00A76B7E">
              <w:rPr>
                <w:sz w:val="28"/>
                <w:szCs w:val="28"/>
              </w:rPr>
              <w:t>. Please add the following annexes before submission</w:t>
            </w:r>
          </w:p>
        </w:tc>
      </w:tr>
      <w:tr w:rsidR="00A74B69" w:rsidRPr="00A76B7E" w14:paraId="2E724A79" w14:textId="77777777" w:rsidTr="00D95350">
        <w:tc>
          <w:tcPr>
            <w:tcW w:w="9828" w:type="dxa"/>
            <w:tcBorders>
              <w:bottom w:val="nil"/>
            </w:tcBorders>
          </w:tcPr>
          <w:p w14:paraId="0D631D93" w14:textId="77777777" w:rsidR="00A74B69" w:rsidRPr="00A76B7E" w:rsidRDefault="00600AF6" w:rsidP="00A95F5E">
            <w:pPr>
              <w:pStyle w:val="ListParagraph"/>
              <w:numPr>
                <w:ilvl w:val="0"/>
                <w:numId w:val="5"/>
              </w:numPr>
              <w:rPr>
                <w:b/>
                <w:i/>
              </w:rPr>
            </w:pPr>
            <w:r w:rsidRPr="00A76B7E">
              <w:rPr>
                <w:b/>
                <w:i/>
              </w:rPr>
              <w:t>L</w:t>
            </w:r>
            <w:r w:rsidR="00A74B69" w:rsidRPr="00A76B7E">
              <w:rPr>
                <w:b/>
                <w:i/>
              </w:rPr>
              <w:t>etter</w:t>
            </w:r>
            <w:r w:rsidRPr="00A76B7E">
              <w:rPr>
                <w:b/>
                <w:i/>
              </w:rPr>
              <w:t xml:space="preserve"> signed by Resident Coordinator</w:t>
            </w:r>
            <w:r w:rsidR="00A74B69" w:rsidRPr="00A76B7E">
              <w:rPr>
                <w:b/>
                <w:i/>
              </w:rPr>
              <w:t xml:space="preserve"> </w:t>
            </w:r>
          </w:p>
        </w:tc>
      </w:tr>
      <w:tr w:rsidR="00A74B69" w:rsidRPr="00A76B7E" w14:paraId="1BBC5BEA" w14:textId="77777777" w:rsidTr="00D95350">
        <w:tc>
          <w:tcPr>
            <w:tcW w:w="9828" w:type="dxa"/>
            <w:tcBorders>
              <w:top w:val="nil"/>
              <w:bottom w:val="nil"/>
            </w:tcBorders>
          </w:tcPr>
          <w:p w14:paraId="719FD507" w14:textId="77777777" w:rsidR="00A74B69" w:rsidRPr="00A76B7E" w:rsidRDefault="00A74B69" w:rsidP="00A95F5E">
            <w:pPr>
              <w:pStyle w:val="ListParagraph"/>
              <w:numPr>
                <w:ilvl w:val="0"/>
                <w:numId w:val="5"/>
              </w:numPr>
              <w:rPr>
                <w:b/>
                <w:i/>
              </w:rPr>
            </w:pPr>
            <w:r w:rsidRPr="00A76B7E">
              <w:rPr>
                <w:b/>
                <w:i/>
              </w:rPr>
              <w:t>CN Endorsement of N</w:t>
            </w:r>
            <w:r w:rsidR="00600AF6" w:rsidRPr="00A76B7E">
              <w:rPr>
                <w:b/>
                <w:i/>
              </w:rPr>
              <w:t xml:space="preserve">ational </w:t>
            </w:r>
            <w:r w:rsidRPr="00A76B7E">
              <w:rPr>
                <w:b/>
                <w:i/>
              </w:rPr>
              <w:t>S</w:t>
            </w:r>
            <w:r w:rsidR="00600AF6" w:rsidRPr="00A76B7E">
              <w:rPr>
                <w:b/>
                <w:i/>
              </w:rPr>
              <w:t xml:space="preserve">teering </w:t>
            </w:r>
            <w:r w:rsidRPr="00A76B7E">
              <w:rPr>
                <w:b/>
                <w:i/>
              </w:rPr>
              <w:t>C</w:t>
            </w:r>
            <w:r w:rsidR="00600AF6" w:rsidRPr="00A76B7E">
              <w:rPr>
                <w:b/>
                <w:i/>
              </w:rPr>
              <w:t>ommittee</w:t>
            </w:r>
          </w:p>
        </w:tc>
      </w:tr>
      <w:tr w:rsidR="00A74B69" w:rsidRPr="00A76B7E" w14:paraId="50DA28BB" w14:textId="77777777" w:rsidTr="00D95350">
        <w:tc>
          <w:tcPr>
            <w:tcW w:w="9828" w:type="dxa"/>
            <w:tcBorders>
              <w:top w:val="nil"/>
              <w:bottom w:val="nil"/>
            </w:tcBorders>
          </w:tcPr>
          <w:p w14:paraId="241EE8EA" w14:textId="77777777" w:rsidR="00A74B69" w:rsidRPr="00A76B7E" w:rsidRDefault="00A74B69" w:rsidP="00A95F5E">
            <w:pPr>
              <w:pStyle w:val="ListParagraph"/>
              <w:numPr>
                <w:ilvl w:val="0"/>
                <w:numId w:val="5"/>
              </w:numPr>
              <w:rPr>
                <w:b/>
                <w:i/>
              </w:rPr>
            </w:pPr>
            <w:r w:rsidRPr="00A76B7E">
              <w:rPr>
                <w:b/>
                <w:i/>
              </w:rPr>
              <w:t xml:space="preserve">Commitment of matching funds </w:t>
            </w:r>
          </w:p>
        </w:tc>
      </w:tr>
      <w:tr w:rsidR="00A74B69" w:rsidRPr="00A76B7E" w14:paraId="6E75D703" w14:textId="77777777" w:rsidTr="00D95350">
        <w:tc>
          <w:tcPr>
            <w:tcW w:w="9828" w:type="dxa"/>
            <w:tcBorders>
              <w:top w:val="nil"/>
              <w:bottom w:val="nil"/>
            </w:tcBorders>
          </w:tcPr>
          <w:p w14:paraId="5C5971F6" w14:textId="77777777" w:rsidR="00A74B69" w:rsidRPr="00A76B7E" w:rsidRDefault="00600AF6" w:rsidP="00A95F5E">
            <w:pPr>
              <w:pStyle w:val="ListParagraph"/>
              <w:numPr>
                <w:ilvl w:val="0"/>
                <w:numId w:val="5"/>
              </w:numPr>
              <w:rPr>
                <w:b/>
                <w:i/>
              </w:rPr>
            </w:pPr>
            <w:r w:rsidRPr="00A76B7E">
              <w:rPr>
                <w:b/>
                <w:i/>
              </w:rPr>
              <w:t>Results Framework (</w:t>
            </w:r>
            <w:r w:rsidR="00A74B69" w:rsidRPr="00A76B7E">
              <w:rPr>
                <w:b/>
                <w:i/>
              </w:rPr>
              <w:t>use of SMART output methodology up to the activity level, and including budget)</w:t>
            </w:r>
          </w:p>
        </w:tc>
      </w:tr>
      <w:tr w:rsidR="00A74B69" w:rsidRPr="00A76B7E" w14:paraId="0DBB8E1F" w14:textId="77777777" w:rsidTr="00D95350">
        <w:tc>
          <w:tcPr>
            <w:tcW w:w="9828" w:type="dxa"/>
            <w:tcBorders>
              <w:top w:val="nil"/>
              <w:bottom w:val="nil"/>
            </w:tcBorders>
          </w:tcPr>
          <w:p w14:paraId="39C67677" w14:textId="77777777" w:rsidR="00A74B69" w:rsidRPr="00A76B7E" w:rsidRDefault="00A74B69" w:rsidP="00A95F5E">
            <w:pPr>
              <w:pStyle w:val="ListParagraph"/>
              <w:numPr>
                <w:ilvl w:val="0"/>
                <w:numId w:val="5"/>
              </w:numPr>
              <w:rPr>
                <w:b/>
                <w:i/>
              </w:rPr>
            </w:pPr>
            <w:r w:rsidRPr="00A76B7E">
              <w:rPr>
                <w:b/>
                <w:i/>
              </w:rPr>
              <w:t>Budget break-down per outcomes, outputs and activities (refer to results matrix)</w:t>
            </w:r>
          </w:p>
        </w:tc>
      </w:tr>
      <w:tr w:rsidR="00A74B69" w:rsidRPr="00A76B7E" w14:paraId="27B0D967" w14:textId="77777777" w:rsidTr="00D95350">
        <w:tc>
          <w:tcPr>
            <w:tcW w:w="9828" w:type="dxa"/>
            <w:tcBorders>
              <w:top w:val="nil"/>
              <w:bottom w:val="nil"/>
            </w:tcBorders>
          </w:tcPr>
          <w:p w14:paraId="6F47FB66" w14:textId="77777777" w:rsidR="00A74B69" w:rsidRPr="00A76B7E" w:rsidRDefault="00600AF6" w:rsidP="008E4420">
            <w:pPr>
              <w:pStyle w:val="ListParagraph"/>
              <w:numPr>
                <w:ilvl w:val="0"/>
                <w:numId w:val="5"/>
              </w:numPr>
              <w:rPr>
                <w:b/>
                <w:i/>
              </w:rPr>
            </w:pPr>
            <w:r w:rsidRPr="00A76B7E">
              <w:rPr>
                <w:b/>
                <w:i/>
              </w:rPr>
              <w:t>Budget break-down per UN Agency</w:t>
            </w:r>
            <w:r w:rsidR="00281FBB" w:rsidRPr="00A76B7E">
              <w:rPr>
                <w:b/>
                <w:i/>
              </w:rPr>
              <w:t xml:space="preserve"> (</w:t>
            </w:r>
            <w:r w:rsidR="008E4420" w:rsidRPr="00A76B7E">
              <w:rPr>
                <w:b/>
                <w:i/>
              </w:rPr>
              <w:t>please follow UNDG Harmonized Budget Categories)*</w:t>
            </w:r>
          </w:p>
          <w:p w14:paraId="3784647A" w14:textId="77777777" w:rsidR="005F738F" w:rsidRPr="00A76B7E" w:rsidRDefault="005F738F" w:rsidP="00A95F5E">
            <w:pPr>
              <w:pStyle w:val="ListParagraph"/>
              <w:numPr>
                <w:ilvl w:val="0"/>
                <w:numId w:val="5"/>
              </w:numPr>
              <w:rPr>
                <w:b/>
                <w:i/>
              </w:rPr>
            </w:pPr>
            <w:r w:rsidRPr="00A76B7E">
              <w:rPr>
                <w:b/>
                <w:i/>
              </w:rPr>
              <w:t>Submission letter signed by JP partners (UN Agencies and National Counterparts)*</w:t>
            </w:r>
          </w:p>
          <w:p w14:paraId="6D0F6FDD" w14:textId="77777777" w:rsidR="00AF6D37" w:rsidRDefault="00AF6D37" w:rsidP="001A52BF">
            <w:pPr>
              <w:pStyle w:val="ListParagraph"/>
              <w:numPr>
                <w:ilvl w:val="0"/>
                <w:numId w:val="5"/>
              </w:numPr>
              <w:rPr>
                <w:b/>
                <w:i/>
              </w:rPr>
            </w:pPr>
            <w:r w:rsidRPr="00AF6D37">
              <w:rPr>
                <w:b/>
                <w:i/>
              </w:rPr>
              <w:t>Integrated Monitoring and Evaluation Research Framework</w:t>
            </w:r>
            <w:r w:rsidRPr="00A76B7E">
              <w:rPr>
                <w:b/>
                <w:i/>
              </w:rPr>
              <w:t>*</w:t>
            </w:r>
          </w:p>
          <w:p w14:paraId="04435F6F" w14:textId="77777777" w:rsidR="00281FBB" w:rsidRPr="00AF6D37" w:rsidRDefault="00AF6D37" w:rsidP="00AF6D37">
            <w:pPr>
              <w:pStyle w:val="ListParagraph"/>
              <w:numPr>
                <w:ilvl w:val="0"/>
                <w:numId w:val="5"/>
              </w:numPr>
              <w:rPr>
                <w:b/>
                <w:i/>
              </w:rPr>
            </w:pPr>
            <w:r w:rsidRPr="00AF6D37">
              <w:rPr>
                <w:b/>
                <w:i/>
              </w:rPr>
              <w:t>Per</w:t>
            </w:r>
            <w:r>
              <w:rPr>
                <w:b/>
                <w:i/>
              </w:rPr>
              <w:t>formance Monitoring Framework</w:t>
            </w:r>
            <w:r w:rsidRPr="00A76B7E">
              <w:rPr>
                <w:b/>
                <w:i/>
              </w:rPr>
              <w:t>*</w:t>
            </w:r>
          </w:p>
        </w:tc>
      </w:tr>
      <w:tr w:rsidR="00A74B69" w:rsidRPr="00A76B7E" w14:paraId="43E46DF5" w14:textId="77777777" w:rsidTr="00D95350">
        <w:tc>
          <w:tcPr>
            <w:tcW w:w="9828" w:type="dxa"/>
            <w:tcBorders>
              <w:top w:val="nil"/>
              <w:bottom w:val="nil"/>
            </w:tcBorders>
          </w:tcPr>
          <w:p w14:paraId="4691011C" w14:textId="77777777" w:rsidR="00A74B69" w:rsidRPr="00A76B7E" w:rsidRDefault="00A74B69" w:rsidP="00A95F5E">
            <w:pPr>
              <w:pStyle w:val="ListParagraph"/>
              <w:numPr>
                <w:ilvl w:val="0"/>
                <w:numId w:val="5"/>
              </w:numPr>
              <w:rPr>
                <w:b/>
                <w:i/>
              </w:rPr>
            </w:pPr>
            <w:r w:rsidRPr="00A76B7E">
              <w:rPr>
                <w:b/>
                <w:i/>
              </w:rPr>
              <w:t>Minutes of formulation meetings and events</w:t>
            </w:r>
            <w:r w:rsidR="00200903" w:rsidRPr="00A76B7E">
              <w:rPr>
                <w:b/>
                <w:i/>
              </w:rPr>
              <w:t xml:space="preserve"> (please also include minutes of consultations during the concept note elaboration phase)*</w:t>
            </w:r>
          </w:p>
        </w:tc>
      </w:tr>
      <w:tr w:rsidR="00A74B69" w:rsidRPr="00F55CB0" w14:paraId="26D34E0B" w14:textId="77777777" w:rsidTr="00D95350">
        <w:tc>
          <w:tcPr>
            <w:tcW w:w="9828" w:type="dxa"/>
            <w:tcBorders>
              <w:top w:val="nil"/>
            </w:tcBorders>
          </w:tcPr>
          <w:p w14:paraId="2D5B213A" w14:textId="77777777" w:rsidR="00A74B69" w:rsidRPr="00A76B7E" w:rsidRDefault="00A74B69" w:rsidP="00200903">
            <w:pPr>
              <w:pStyle w:val="ListParagraph"/>
              <w:numPr>
                <w:ilvl w:val="0"/>
                <w:numId w:val="5"/>
              </w:numPr>
              <w:rPr>
                <w:b/>
                <w:i/>
              </w:rPr>
            </w:pPr>
            <w:r w:rsidRPr="00A76B7E">
              <w:rPr>
                <w:b/>
                <w:i/>
              </w:rPr>
              <w:t xml:space="preserve">Participants list </w:t>
            </w:r>
            <w:r w:rsidR="00600AF6" w:rsidRPr="00A76B7E">
              <w:rPr>
                <w:b/>
                <w:i/>
              </w:rPr>
              <w:t>of consultation meetings and events</w:t>
            </w:r>
            <w:r w:rsidR="00200903" w:rsidRPr="00A76B7E">
              <w:rPr>
                <w:b/>
                <w:i/>
              </w:rPr>
              <w:t xml:space="preserve"> (please also include li</w:t>
            </w:r>
            <w:r w:rsidR="008B57A0" w:rsidRPr="00A76B7E">
              <w:rPr>
                <w:b/>
                <w:i/>
              </w:rPr>
              <w:t xml:space="preserve">st </w:t>
            </w:r>
            <w:r w:rsidR="00200903" w:rsidRPr="00A76B7E">
              <w:rPr>
                <w:b/>
                <w:i/>
              </w:rPr>
              <w:t>of consultations during the concept note elaboration phase)*</w:t>
            </w:r>
          </w:p>
          <w:p w14:paraId="1C168404" w14:textId="77777777" w:rsidR="008B57A0" w:rsidRPr="00A76B7E" w:rsidRDefault="008B57A0" w:rsidP="00200903">
            <w:pPr>
              <w:pStyle w:val="ListParagraph"/>
              <w:numPr>
                <w:ilvl w:val="0"/>
                <w:numId w:val="5"/>
              </w:numPr>
              <w:rPr>
                <w:b/>
                <w:i/>
              </w:rPr>
            </w:pPr>
            <w:r w:rsidRPr="00A76B7E">
              <w:rPr>
                <w:b/>
                <w:i/>
              </w:rPr>
              <w:t>Risk analysis*</w:t>
            </w:r>
          </w:p>
        </w:tc>
      </w:tr>
    </w:tbl>
    <w:p w14:paraId="1365C581" w14:textId="77777777" w:rsidR="00A74B69" w:rsidRDefault="00A74B69" w:rsidP="00263667"/>
    <w:sectPr w:rsidR="00A74B69">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B0638" w14:textId="77777777" w:rsidR="00065C1D" w:rsidRDefault="00065C1D" w:rsidP="00171202">
      <w:pPr>
        <w:spacing w:after="0" w:line="240" w:lineRule="auto"/>
      </w:pPr>
      <w:r>
        <w:separator/>
      </w:r>
    </w:p>
  </w:endnote>
  <w:endnote w:type="continuationSeparator" w:id="0">
    <w:p w14:paraId="3FBD35D4" w14:textId="77777777" w:rsidR="00065C1D" w:rsidRDefault="00065C1D" w:rsidP="0017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Sans">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S Me">
    <w:altName w:val="FS Me"/>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rÂ'18ŸˇøtΩ—">
    <w:altName w:val="Cambria"/>
    <w:panose1 w:val="00000000000000000000"/>
    <w:charset w:val="4D"/>
    <w:family w:val="auto"/>
    <w:notTrueType/>
    <w:pitch w:val="default"/>
    <w:sig w:usb0="00000003" w:usb1="00000000" w:usb2="00000000" w:usb3="00000000" w:csb0="00000001" w:csb1="00000000"/>
  </w:font>
  <w:font w:name="∞ÑÂ'A8ÔˇøtΩ—">
    <w:altName w:val="Cambria"/>
    <w:panose1 w:val="00000000000000000000"/>
    <w:charset w:val="4D"/>
    <w:family w:val="auto"/>
    <w:notTrueType/>
    <w:pitch w:val="default"/>
    <w:sig w:usb0="00000003" w:usb1="00000000" w:usb2="00000000" w:usb3="00000000" w:csb0="00000001" w:csb1="00000000"/>
  </w:font>
  <w:font w:name="DejaVu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732122"/>
      <w:docPartObj>
        <w:docPartGallery w:val="Page Numbers (Bottom of Page)"/>
        <w:docPartUnique/>
      </w:docPartObj>
    </w:sdtPr>
    <w:sdtEndPr>
      <w:rPr>
        <w:noProof/>
      </w:rPr>
    </w:sdtEndPr>
    <w:sdtContent>
      <w:p w14:paraId="7A96C8BE" w14:textId="77777777" w:rsidR="00A532D1" w:rsidRDefault="00A532D1">
        <w:pPr>
          <w:pStyle w:val="Footer"/>
          <w:jc w:val="right"/>
        </w:pPr>
        <w:r>
          <w:fldChar w:fldCharType="begin"/>
        </w:r>
        <w:r>
          <w:instrText xml:space="preserve"> PAGE   \* MERGEFORMAT </w:instrText>
        </w:r>
        <w:r>
          <w:fldChar w:fldCharType="separate"/>
        </w:r>
        <w:r w:rsidR="003A4FF8">
          <w:rPr>
            <w:noProof/>
          </w:rPr>
          <w:t>15</w:t>
        </w:r>
        <w:r>
          <w:rPr>
            <w:noProof/>
          </w:rPr>
          <w:fldChar w:fldCharType="end"/>
        </w:r>
      </w:p>
    </w:sdtContent>
  </w:sdt>
  <w:p w14:paraId="05A02307" w14:textId="77777777" w:rsidR="00A532D1" w:rsidRDefault="00A532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88D30" w14:textId="77777777" w:rsidR="00065C1D" w:rsidRDefault="00065C1D" w:rsidP="00171202">
      <w:pPr>
        <w:spacing w:after="0" w:line="240" w:lineRule="auto"/>
      </w:pPr>
      <w:r>
        <w:separator/>
      </w:r>
    </w:p>
  </w:footnote>
  <w:footnote w:type="continuationSeparator" w:id="0">
    <w:p w14:paraId="0F7253E3" w14:textId="77777777" w:rsidR="00065C1D" w:rsidRDefault="00065C1D" w:rsidP="00171202">
      <w:pPr>
        <w:spacing w:after="0" w:line="240" w:lineRule="auto"/>
      </w:pPr>
      <w:r>
        <w:continuationSeparator/>
      </w:r>
    </w:p>
  </w:footnote>
  <w:footnote w:id="1">
    <w:p w14:paraId="647F20A3" w14:textId="77777777" w:rsidR="00A532D1" w:rsidRDefault="00A532D1" w:rsidP="00B76248">
      <w:pPr>
        <w:pStyle w:val="FootnoteText"/>
        <w:jc w:val="both"/>
      </w:pPr>
      <w:r>
        <w:rPr>
          <w:rStyle w:val="FootnoteReference"/>
        </w:rPr>
        <w:footnoteRef/>
      </w:r>
      <w:r>
        <w:t xml:space="preserve"> Most of the information requested at the formulation stage was already filled up in the concept note phase. Additional information requested in this phase is followed by asterisk (*). Please make sure that you also introduce changes in the original concept note following the comments provided by reviewers and SDG-F Secretariat and feedback obtained during consultations with stakeholders during this formulation phase.</w:t>
      </w:r>
    </w:p>
  </w:footnote>
  <w:footnote w:id="2">
    <w:p w14:paraId="2FEDAE0F" w14:textId="19E165C3" w:rsidR="004E75D0" w:rsidRPr="004E75D0" w:rsidRDefault="004E75D0">
      <w:pPr>
        <w:pStyle w:val="FootnoteText"/>
      </w:pPr>
      <w:r>
        <w:rPr>
          <w:rStyle w:val="FootnoteReference"/>
        </w:rPr>
        <w:footnoteRef/>
      </w:r>
      <w:r>
        <w:t xml:space="preserve"> </w:t>
      </w:r>
      <w:r>
        <w:rPr>
          <w:lang w:val="en"/>
        </w:rPr>
        <w:t>The National Youth Council of Fiji was first registered as a Charitable Organization in 1969. Simply known as the NYCF, is the umbrella body for the two operational arms; the Provincial Youth Forum of Fiji Islands (PYFFI) and the Youth Assembly of Fiji Islands (YAFI).</w:t>
      </w:r>
    </w:p>
  </w:footnote>
  <w:footnote w:id="3">
    <w:p w14:paraId="4758074B" w14:textId="074E6D2E" w:rsidR="004E75D0" w:rsidRDefault="004E75D0" w:rsidP="003A4FF8">
      <w:pPr>
        <w:pStyle w:val="Default"/>
      </w:pPr>
      <w:r w:rsidRPr="003A4FF8">
        <w:rPr>
          <w:rStyle w:val="FootnoteReference"/>
          <w:rFonts w:asciiTheme="minorHAnsi" w:hAnsiTheme="minorHAnsi"/>
          <w:sz w:val="20"/>
          <w:szCs w:val="20"/>
        </w:rPr>
        <w:footnoteRef/>
      </w:r>
      <w:r w:rsidRPr="003A4FF8">
        <w:rPr>
          <w:rFonts w:asciiTheme="minorHAnsi" w:hAnsiTheme="minorHAnsi"/>
          <w:sz w:val="20"/>
          <w:szCs w:val="20"/>
        </w:rPr>
        <w:t xml:space="preserve"> The Vanuatu National Youth council was re-established on 29 October 2009.</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A33"/>
    <w:multiLevelType w:val="hybridMultilevel"/>
    <w:tmpl w:val="B7747336"/>
    <w:lvl w:ilvl="0" w:tplc="3620EBAC">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15:restartNumberingAfterBreak="0">
    <w:nsid w:val="0FD6344F"/>
    <w:multiLevelType w:val="hybridMultilevel"/>
    <w:tmpl w:val="D54C5A3C"/>
    <w:lvl w:ilvl="0" w:tplc="3620EBAC">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10EE2107"/>
    <w:multiLevelType w:val="hybridMultilevel"/>
    <w:tmpl w:val="0C48ABF4"/>
    <w:lvl w:ilvl="0" w:tplc="9B50C42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B37F3"/>
    <w:multiLevelType w:val="hybridMultilevel"/>
    <w:tmpl w:val="6AF6B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62B57"/>
    <w:multiLevelType w:val="hybridMultilevel"/>
    <w:tmpl w:val="0DFCD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31949"/>
    <w:multiLevelType w:val="hybridMultilevel"/>
    <w:tmpl w:val="8C00884A"/>
    <w:lvl w:ilvl="0" w:tplc="C73CBBD8">
      <w:start w:val="6"/>
      <w:numFmt w:val="bullet"/>
      <w:lvlText w:val="•"/>
      <w:lvlJc w:val="left"/>
      <w:pPr>
        <w:ind w:left="720" w:hanging="360"/>
      </w:pPr>
      <w:rPr>
        <w:rFonts w:ascii="Calibri" w:eastAsia="DejaVuSans" w:hAnsi="Calibri" w:cs="DejaVu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D603C"/>
    <w:multiLevelType w:val="hybridMultilevel"/>
    <w:tmpl w:val="519429CE"/>
    <w:lvl w:ilvl="0" w:tplc="630A05E4">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656DA"/>
    <w:multiLevelType w:val="hybridMultilevel"/>
    <w:tmpl w:val="A9583788"/>
    <w:lvl w:ilvl="0" w:tplc="F2485B5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A2925"/>
    <w:multiLevelType w:val="hybridMultilevel"/>
    <w:tmpl w:val="F0EC3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C330C"/>
    <w:multiLevelType w:val="hybridMultilevel"/>
    <w:tmpl w:val="1538782E"/>
    <w:lvl w:ilvl="0" w:tplc="3620EBAC">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2C33668E"/>
    <w:multiLevelType w:val="hybridMultilevel"/>
    <w:tmpl w:val="5A2A92B4"/>
    <w:lvl w:ilvl="0" w:tplc="9B50C42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B1479"/>
    <w:multiLevelType w:val="hybridMultilevel"/>
    <w:tmpl w:val="BD9A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A1081D"/>
    <w:multiLevelType w:val="hybridMultilevel"/>
    <w:tmpl w:val="F3243868"/>
    <w:lvl w:ilvl="0" w:tplc="9C8C1D1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A869A8"/>
    <w:multiLevelType w:val="hybridMultilevel"/>
    <w:tmpl w:val="38E4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43932"/>
    <w:multiLevelType w:val="hybridMultilevel"/>
    <w:tmpl w:val="D34202A8"/>
    <w:lvl w:ilvl="0" w:tplc="6712B91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66A4061"/>
    <w:multiLevelType w:val="hybridMultilevel"/>
    <w:tmpl w:val="1C0A2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B457F"/>
    <w:multiLevelType w:val="hybridMultilevel"/>
    <w:tmpl w:val="C44E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C21612"/>
    <w:multiLevelType w:val="hybridMultilevel"/>
    <w:tmpl w:val="ADD8CD46"/>
    <w:lvl w:ilvl="0" w:tplc="D8D4CB54">
      <w:start w:val="2"/>
      <w:numFmt w:val="bullet"/>
      <w:lvlText w:val="-"/>
      <w:lvlJc w:val="left"/>
      <w:pPr>
        <w:ind w:left="792"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D3D8F"/>
    <w:multiLevelType w:val="hybridMultilevel"/>
    <w:tmpl w:val="965E371E"/>
    <w:lvl w:ilvl="0" w:tplc="3620EBA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554851"/>
    <w:multiLevelType w:val="hybridMultilevel"/>
    <w:tmpl w:val="E494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E02AF6"/>
    <w:multiLevelType w:val="hybridMultilevel"/>
    <w:tmpl w:val="D422D4BA"/>
    <w:lvl w:ilvl="0" w:tplc="7B90D6AE">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B72A3"/>
    <w:multiLevelType w:val="hybridMultilevel"/>
    <w:tmpl w:val="3F086F94"/>
    <w:lvl w:ilvl="0" w:tplc="9B50C42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A62B5"/>
    <w:multiLevelType w:val="hybridMultilevel"/>
    <w:tmpl w:val="C31ED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3A58CC"/>
    <w:multiLevelType w:val="hybridMultilevel"/>
    <w:tmpl w:val="BF2C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74D1B"/>
    <w:multiLevelType w:val="hybridMultilevel"/>
    <w:tmpl w:val="0E566F54"/>
    <w:lvl w:ilvl="0" w:tplc="D8D4CB54">
      <w:start w:val="2"/>
      <w:numFmt w:val="bullet"/>
      <w:lvlText w:val="-"/>
      <w:lvlJc w:val="left"/>
      <w:pPr>
        <w:ind w:left="792" w:hanging="360"/>
      </w:pPr>
      <w:rPr>
        <w:rFonts w:ascii="Calibri" w:eastAsiaTheme="minorHAnsi" w:hAnsi="Calibri" w:cstheme="minorBidi"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15:restartNumberingAfterBreak="0">
    <w:nsid w:val="63BC7DF2"/>
    <w:multiLevelType w:val="hybridMultilevel"/>
    <w:tmpl w:val="C2BE722E"/>
    <w:lvl w:ilvl="0" w:tplc="C73CBBD8">
      <w:start w:val="6"/>
      <w:numFmt w:val="bullet"/>
      <w:lvlText w:val="•"/>
      <w:lvlJc w:val="left"/>
      <w:pPr>
        <w:ind w:left="720" w:hanging="360"/>
      </w:pPr>
      <w:rPr>
        <w:rFonts w:ascii="Calibri" w:eastAsia="DejaVuSans" w:hAnsi="Calibri" w:cs="DejaVuSa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5068FB"/>
    <w:multiLevelType w:val="hybridMultilevel"/>
    <w:tmpl w:val="5D40CDD4"/>
    <w:lvl w:ilvl="0" w:tplc="5B400FD6">
      <w:start w:val="2"/>
      <w:numFmt w:val="bullet"/>
      <w:lvlText w:val="○"/>
      <w:lvlJc w:val="left"/>
      <w:pPr>
        <w:ind w:left="792"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DD317C"/>
    <w:multiLevelType w:val="hybridMultilevel"/>
    <w:tmpl w:val="2A2AF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3612BAF"/>
    <w:multiLevelType w:val="hybridMultilevel"/>
    <w:tmpl w:val="2796E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E3731F"/>
    <w:multiLevelType w:val="hybridMultilevel"/>
    <w:tmpl w:val="30187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0367A"/>
    <w:multiLevelType w:val="hybridMultilevel"/>
    <w:tmpl w:val="3D601756"/>
    <w:lvl w:ilvl="0" w:tplc="0596C076">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
  </w:num>
  <w:num w:numId="4">
    <w:abstractNumId w:val="0"/>
  </w:num>
  <w:num w:numId="5">
    <w:abstractNumId w:val="23"/>
  </w:num>
  <w:num w:numId="6">
    <w:abstractNumId w:val="24"/>
  </w:num>
  <w:num w:numId="7">
    <w:abstractNumId w:val="17"/>
  </w:num>
  <w:num w:numId="8">
    <w:abstractNumId w:val="26"/>
  </w:num>
  <w:num w:numId="9">
    <w:abstractNumId w:val="20"/>
  </w:num>
  <w:num w:numId="10">
    <w:abstractNumId w:val="30"/>
  </w:num>
  <w:num w:numId="11">
    <w:abstractNumId w:val="6"/>
  </w:num>
  <w:num w:numId="12">
    <w:abstractNumId w:val="12"/>
  </w:num>
  <w:num w:numId="13">
    <w:abstractNumId w:val="7"/>
  </w:num>
  <w:num w:numId="14">
    <w:abstractNumId w:val="2"/>
  </w:num>
  <w:num w:numId="15">
    <w:abstractNumId w:val="8"/>
  </w:num>
  <w:num w:numId="16">
    <w:abstractNumId w:val="16"/>
  </w:num>
  <w:num w:numId="17">
    <w:abstractNumId w:val="11"/>
  </w:num>
  <w:num w:numId="18">
    <w:abstractNumId w:val="4"/>
  </w:num>
  <w:num w:numId="19">
    <w:abstractNumId w:val="21"/>
  </w:num>
  <w:num w:numId="20">
    <w:abstractNumId w:val="19"/>
  </w:num>
  <w:num w:numId="21">
    <w:abstractNumId w:val="22"/>
  </w:num>
  <w:num w:numId="22">
    <w:abstractNumId w:val="3"/>
  </w:num>
  <w:num w:numId="23">
    <w:abstractNumId w:val="25"/>
  </w:num>
  <w:num w:numId="24">
    <w:abstractNumId w:val="5"/>
  </w:num>
  <w:num w:numId="25">
    <w:abstractNumId w:val="13"/>
  </w:num>
  <w:num w:numId="26">
    <w:abstractNumId w:val="10"/>
  </w:num>
  <w:num w:numId="27">
    <w:abstractNumId w:val="28"/>
  </w:num>
  <w:num w:numId="28">
    <w:abstractNumId w:val="27"/>
  </w:num>
  <w:num w:numId="29">
    <w:abstractNumId w:val="14"/>
  </w:num>
  <w:num w:numId="30">
    <w:abstractNumId w:val="1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07"/>
    <w:rsid w:val="00001A02"/>
    <w:rsid w:val="00013628"/>
    <w:rsid w:val="00023A59"/>
    <w:rsid w:val="000259BF"/>
    <w:rsid w:val="00026E48"/>
    <w:rsid w:val="00055803"/>
    <w:rsid w:val="00056AF4"/>
    <w:rsid w:val="00056CBB"/>
    <w:rsid w:val="00060A63"/>
    <w:rsid w:val="00065C1D"/>
    <w:rsid w:val="0007130A"/>
    <w:rsid w:val="0007200E"/>
    <w:rsid w:val="00073301"/>
    <w:rsid w:val="00082E87"/>
    <w:rsid w:val="0009546B"/>
    <w:rsid w:val="000D2F15"/>
    <w:rsid w:val="000D60EB"/>
    <w:rsid w:val="000D6974"/>
    <w:rsid w:val="000D6D7D"/>
    <w:rsid w:val="000E41A0"/>
    <w:rsid w:val="00104D68"/>
    <w:rsid w:val="001137A4"/>
    <w:rsid w:val="00126253"/>
    <w:rsid w:val="00131E07"/>
    <w:rsid w:val="00142455"/>
    <w:rsid w:val="00145DB7"/>
    <w:rsid w:val="00171202"/>
    <w:rsid w:val="00176CFA"/>
    <w:rsid w:val="00180DC7"/>
    <w:rsid w:val="0019475B"/>
    <w:rsid w:val="001A52BF"/>
    <w:rsid w:val="001B2915"/>
    <w:rsid w:val="001D5C80"/>
    <w:rsid w:val="001F4041"/>
    <w:rsid w:val="00200903"/>
    <w:rsid w:val="002425EE"/>
    <w:rsid w:val="00245DE9"/>
    <w:rsid w:val="00247595"/>
    <w:rsid w:val="00263667"/>
    <w:rsid w:val="00265453"/>
    <w:rsid w:val="00266444"/>
    <w:rsid w:val="0027686C"/>
    <w:rsid w:val="00276A16"/>
    <w:rsid w:val="00281FBB"/>
    <w:rsid w:val="002C2616"/>
    <w:rsid w:val="002E0778"/>
    <w:rsid w:val="002E1122"/>
    <w:rsid w:val="003051B1"/>
    <w:rsid w:val="00316475"/>
    <w:rsid w:val="003422EA"/>
    <w:rsid w:val="003518D3"/>
    <w:rsid w:val="00365770"/>
    <w:rsid w:val="00375E95"/>
    <w:rsid w:val="00380338"/>
    <w:rsid w:val="00387877"/>
    <w:rsid w:val="00395B48"/>
    <w:rsid w:val="003A4FF8"/>
    <w:rsid w:val="003B5D21"/>
    <w:rsid w:val="003B7E58"/>
    <w:rsid w:val="003D0E00"/>
    <w:rsid w:val="003D17DD"/>
    <w:rsid w:val="00404720"/>
    <w:rsid w:val="00442A74"/>
    <w:rsid w:val="00442CF2"/>
    <w:rsid w:val="0045738B"/>
    <w:rsid w:val="00460C1A"/>
    <w:rsid w:val="00461ABF"/>
    <w:rsid w:val="00474680"/>
    <w:rsid w:val="00486FB2"/>
    <w:rsid w:val="004874FB"/>
    <w:rsid w:val="00494CAC"/>
    <w:rsid w:val="004961BC"/>
    <w:rsid w:val="004A1F55"/>
    <w:rsid w:val="004B2368"/>
    <w:rsid w:val="004B4C9A"/>
    <w:rsid w:val="004B6F5A"/>
    <w:rsid w:val="004D2350"/>
    <w:rsid w:val="004D497F"/>
    <w:rsid w:val="004E4490"/>
    <w:rsid w:val="004E75D0"/>
    <w:rsid w:val="004F60F0"/>
    <w:rsid w:val="0050173E"/>
    <w:rsid w:val="00504D6D"/>
    <w:rsid w:val="0050565C"/>
    <w:rsid w:val="00525F78"/>
    <w:rsid w:val="00577BAC"/>
    <w:rsid w:val="00582890"/>
    <w:rsid w:val="005B1B6F"/>
    <w:rsid w:val="005B683C"/>
    <w:rsid w:val="005C43F8"/>
    <w:rsid w:val="005F738F"/>
    <w:rsid w:val="00600AF6"/>
    <w:rsid w:val="00617867"/>
    <w:rsid w:val="00633C71"/>
    <w:rsid w:val="006540A2"/>
    <w:rsid w:val="00663747"/>
    <w:rsid w:val="00667855"/>
    <w:rsid w:val="006774B1"/>
    <w:rsid w:val="00682770"/>
    <w:rsid w:val="00682A4B"/>
    <w:rsid w:val="00697A8F"/>
    <w:rsid w:val="006A78F4"/>
    <w:rsid w:val="00733FD1"/>
    <w:rsid w:val="00735336"/>
    <w:rsid w:val="0075029B"/>
    <w:rsid w:val="00780EDE"/>
    <w:rsid w:val="0078120C"/>
    <w:rsid w:val="00781B60"/>
    <w:rsid w:val="007D7FF3"/>
    <w:rsid w:val="007F4C42"/>
    <w:rsid w:val="008152B7"/>
    <w:rsid w:val="0081542B"/>
    <w:rsid w:val="00857B89"/>
    <w:rsid w:val="008663B8"/>
    <w:rsid w:val="00867433"/>
    <w:rsid w:val="0089230A"/>
    <w:rsid w:val="008A02B0"/>
    <w:rsid w:val="008A0860"/>
    <w:rsid w:val="008B4A30"/>
    <w:rsid w:val="008B57A0"/>
    <w:rsid w:val="008D35D3"/>
    <w:rsid w:val="008E4420"/>
    <w:rsid w:val="00902B03"/>
    <w:rsid w:val="00944968"/>
    <w:rsid w:val="009500DD"/>
    <w:rsid w:val="00960A24"/>
    <w:rsid w:val="009719E5"/>
    <w:rsid w:val="009826A0"/>
    <w:rsid w:val="009D1729"/>
    <w:rsid w:val="009F313E"/>
    <w:rsid w:val="00A049F4"/>
    <w:rsid w:val="00A10712"/>
    <w:rsid w:val="00A420ED"/>
    <w:rsid w:val="00A52E7A"/>
    <w:rsid w:val="00A532D1"/>
    <w:rsid w:val="00A568A1"/>
    <w:rsid w:val="00A74B69"/>
    <w:rsid w:val="00A76B7E"/>
    <w:rsid w:val="00A90B49"/>
    <w:rsid w:val="00A95F5E"/>
    <w:rsid w:val="00AA75F9"/>
    <w:rsid w:val="00AB578D"/>
    <w:rsid w:val="00AB5E16"/>
    <w:rsid w:val="00AC17FE"/>
    <w:rsid w:val="00AC2688"/>
    <w:rsid w:val="00AF00E7"/>
    <w:rsid w:val="00AF6D37"/>
    <w:rsid w:val="00B00F4B"/>
    <w:rsid w:val="00B02216"/>
    <w:rsid w:val="00B268F1"/>
    <w:rsid w:val="00B410E3"/>
    <w:rsid w:val="00B51C7C"/>
    <w:rsid w:val="00B76248"/>
    <w:rsid w:val="00B80D64"/>
    <w:rsid w:val="00B84532"/>
    <w:rsid w:val="00B85D7A"/>
    <w:rsid w:val="00BA5BE2"/>
    <w:rsid w:val="00BB5B3A"/>
    <w:rsid w:val="00C025B4"/>
    <w:rsid w:val="00C068CB"/>
    <w:rsid w:val="00C15ABB"/>
    <w:rsid w:val="00C263B5"/>
    <w:rsid w:val="00C301D1"/>
    <w:rsid w:val="00C37B27"/>
    <w:rsid w:val="00C41C17"/>
    <w:rsid w:val="00C467F2"/>
    <w:rsid w:val="00C563C1"/>
    <w:rsid w:val="00C82A34"/>
    <w:rsid w:val="00C93BAA"/>
    <w:rsid w:val="00C9534A"/>
    <w:rsid w:val="00CA7984"/>
    <w:rsid w:val="00CB4C7D"/>
    <w:rsid w:val="00CB4E4C"/>
    <w:rsid w:val="00CD2F60"/>
    <w:rsid w:val="00CD32FE"/>
    <w:rsid w:val="00CD72AF"/>
    <w:rsid w:val="00CF5B01"/>
    <w:rsid w:val="00D021AB"/>
    <w:rsid w:val="00D04BE6"/>
    <w:rsid w:val="00D20EA5"/>
    <w:rsid w:val="00D22D80"/>
    <w:rsid w:val="00D23546"/>
    <w:rsid w:val="00D674D5"/>
    <w:rsid w:val="00D70E55"/>
    <w:rsid w:val="00D95350"/>
    <w:rsid w:val="00DA2FA3"/>
    <w:rsid w:val="00DA60AD"/>
    <w:rsid w:val="00DC0E9D"/>
    <w:rsid w:val="00DD2E7F"/>
    <w:rsid w:val="00DD6D9D"/>
    <w:rsid w:val="00DE1ACA"/>
    <w:rsid w:val="00DE36CE"/>
    <w:rsid w:val="00DE7854"/>
    <w:rsid w:val="00DF5DD7"/>
    <w:rsid w:val="00E174AD"/>
    <w:rsid w:val="00E33464"/>
    <w:rsid w:val="00E37AB0"/>
    <w:rsid w:val="00E459A3"/>
    <w:rsid w:val="00E507AA"/>
    <w:rsid w:val="00E51949"/>
    <w:rsid w:val="00E564B4"/>
    <w:rsid w:val="00E56DC1"/>
    <w:rsid w:val="00E61040"/>
    <w:rsid w:val="00E83929"/>
    <w:rsid w:val="00E959F2"/>
    <w:rsid w:val="00EA7476"/>
    <w:rsid w:val="00EF3946"/>
    <w:rsid w:val="00F02207"/>
    <w:rsid w:val="00F23730"/>
    <w:rsid w:val="00F2397E"/>
    <w:rsid w:val="00F271EC"/>
    <w:rsid w:val="00F27FCB"/>
    <w:rsid w:val="00F52939"/>
    <w:rsid w:val="00F55CB0"/>
    <w:rsid w:val="00F56662"/>
    <w:rsid w:val="00F621EA"/>
    <w:rsid w:val="00F62EC5"/>
    <w:rsid w:val="00F6556F"/>
    <w:rsid w:val="00F7233B"/>
    <w:rsid w:val="00FC08FA"/>
    <w:rsid w:val="00FC4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AC1AD"/>
  <w15:docId w15:val="{8DFF363A-1DFF-416F-A4AE-07161895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2207"/>
    <w:pPr>
      <w:ind w:left="720"/>
      <w:contextualSpacing/>
    </w:pPr>
  </w:style>
  <w:style w:type="table" w:styleId="TableGrid">
    <w:name w:val="Table Grid"/>
    <w:basedOn w:val="TableNormal"/>
    <w:uiPriority w:val="59"/>
    <w:rsid w:val="00F02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507AA"/>
    <w:rPr>
      <w:b/>
      <w:bCs/>
    </w:rPr>
  </w:style>
  <w:style w:type="paragraph" w:styleId="NormalWeb">
    <w:name w:val="Normal (Web)"/>
    <w:basedOn w:val="Normal"/>
    <w:unhideWhenUsed/>
    <w:rsid w:val="00E507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3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A59"/>
    <w:rPr>
      <w:rFonts w:ascii="Tahoma" w:hAnsi="Tahoma" w:cs="Tahoma"/>
      <w:sz w:val="16"/>
      <w:szCs w:val="16"/>
    </w:rPr>
  </w:style>
  <w:style w:type="character" w:customStyle="1" w:styleId="ListParagraphChar">
    <w:name w:val="List Paragraph Char"/>
    <w:link w:val="ListParagraph"/>
    <w:uiPriority w:val="34"/>
    <w:locked/>
    <w:rsid w:val="00B02216"/>
  </w:style>
  <w:style w:type="character" w:customStyle="1" w:styleId="A9">
    <w:name w:val="A9"/>
    <w:uiPriority w:val="99"/>
    <w:rsid w:val="00DE36CE"/>
    <w:rPr>
      <w:rFonts w:cs="FS Me"/>
      <w:b/>
      <w:bCs/>
      <w:color w:val="000000"/>
      <w:sz w:val="20"/>
      <w:szCs w:val="20"/>
    </w:rPr>
  </w:style>
  <w:style w:type="paragraph" w:styleId="Header">
    <w:name w:val="header"/>
    <w:basedOn w:val="Normal"/>
    <w:link w:val="HeaderChar"/>
    <w:uiPriority w:val="99"/>
    <w:unhideWhenUsed/>
    <w:rsid w:val="00171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202"/>
  </w:style>
  <w:style w:type="paragraph" w:styleId="Footer">
    <w:name w:val="footer"/>
    <w:basedOn w:val="Normal"/>
    <w:link w:val="FooterChar"/>
    <w:uiPriority w:val="99"/>
    <w:unhideWhenUsed/>
    <w:rsid w:val="00171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202"/>
  </w:style>
  <w:style w:type="paragraph" w:styleId="FootnoteText">
    <w:name w:val="footnote text"/>
    <w:basedOn w:val="Normal"/>
    <w:link w:val="FootnoteTextChar"/>
    <w:uiPriority w:val="99"/>
    <w:semiHidden/>
    <w:unhideWhenUsed/>
    <w:rsid w:val="004F60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0F0"/>
    <w:rPr>
      <w:sz w:val="20"/>
      <w:szCs w:val="20"/>
    </w:rPr>
  </w:style>
  <w:style w:type="character" w:styleId="FootnoteReference">
    <w:name w:val="footnote reference"/>
    <w:basedOn w:val="DefaultParagraphFont"/>
    <w:uiPriority w:val="99"/>
    <w:semiHidden/>
    <w:unhideWhenUsed/>
    <w:rsid w:val="004F60F0"/>
    <w:rPr>
      <w:vertAlign w:val="superscript"/>
    </w:rPr>
  </w:style>
  <w:style w:type="character" w:styleId="Hyperlink">
    <w:name w:val="Hyperlink"/>
    <w:basedOn w:val="DefaultParagraphFont"/>
    <w:uiPriority w:val="99"/>
    <w:unhideWhenUsed/>
    <w:rsid w:val="00DA60AD"/>
    <w:rPr>
      <w:color w:val="0000FF" w:themeColor="hyperlink"/>
      <w:u w:val="single"/>
    </w:rPr>
  </w:style>
  <w:style w:type="character" w:styleId="CommentReference">
    <w:name w:val="annotation reference"/>
    <w:basedOn w:val="DefaultParagraphFont"/>
    <w:uiPriority w:val="99"/>
    <w:semiHidden/>
    <w:unhideWhenUsed/>
    <w:rsid w:val="00126253"/>
    <w:rPr>
      <w:sz w:val="16"/>
      <w:szCs w:val="16"/>
    </w:rPr>
  </w:style>
  <w:style w:type="paragraph" w:styleId="CommentText">
    <w:name w:val="annotation text"/>
    <w:basedOn w:val="Normal"/>
    <w:link w:val="CommentTextChar"/>
    <w:uiPriority w:val="99"/>
    <w:semiHidden/>
    <w:unhideWhenUsed/>
    <w:rsid w:val="00126253"/>
    <w:pPr>
      <w:spacing w:line="240" w:lineRule="auto"/>
    </w:pPr>
    <w:rPr>
      <w:sz w:val="20"/>
      <w:szCs w:val="20"/>
    </w:rPr>
  </w:style>
  <w:style w:type="character" w:customStyle="1" w:styleId="CommentTextChar">
    <w:name w:val="Comment Text Char"/>
    <w:basedOn w:val="DefaultParagraphFont"/>
    <w:link w:val="CommentText"/>
    <w:uiPriority w:val="99"/>
    <w:semiHidden/>
    <w:rsid w:val="00126253"/>
    <w:rPr>
      <w:sz w:val="20"/>
      <w:szCs w:val="20"/>
    </w:rPr>
  </w:style>
  <w:style w:type="paragraph" w:styleId="CommentSubject">
    <w:name w:val="annotation subject"/>
    <w:basedOn w:val="CommentText"/>
    <w:next w:val="CommentText"/>
    <w:link w:val="CommentSubjectChar"/>
    <w:uiPriority w:val="99"/>
    <w:semiHidden/>
    <w:unhideWhenUsed/>
    <w:rsid w:val="00126253"/>
    <w:rPr>
      <w:b/>
      <w:bCs/>
    </w:rPr>
  </w:style>
  <w:style w:type="character" w:customStyle="1" w:styleId="CommentSubjectChar">
    <w:name w:val="Comment Subject Char"/>
    <w:basedOn w:val="CommentTextChar"/>
    <w:link w:val="CommentSubject"/>
    <w:uiPriority w:val="99"/>
    <w:semiHidden/>
    <w:rsid w:val="00126253"/>
    <w:rPr>
      <w:b/>
      <w:bCs/>
      <w:sz w:val="20"/>
      <w:szCs w:val="20"/>
    </w:rPr>
  </w:style>
  <w:style w:type="paragraph" w:customStyle="1" w:styleId="Default">
    <w:name w:val="Default"/>
    <w:rsid w:val="004E75D0"/>
    <w:pPr>
      <w:autoSpaceDE w:val="0"/>
      <w:autoSpaceDN w:val="0"/>
      <w:adjustRightInd w:val="0"/>
      <w:spacing w:after="0" w:line="240" w:lineRule="auto"/>
    </w:pPr>
    <w:rPr>
      <w:rFonts w:ascii="Helvetica 45 Light" w:hAnsi="Helvetica 45 Light" w:cs="Helvetica 45 Light"/>
      <w:color w:val="000000"/>
      <w:sz w:val="24"/>
      <w:szCs w:val="24"/>
    </w:rPr>
  </w:style>
  <w:style w:type="character" w:customStyle="1" w:styleId="A1">
    <w:name w:val="A1"/>
    <w:uiPriority w:val="99"/>
    <w:rsid w:val="004E75D0"/>
    <w:rPr>
      <w:rFonts w:cs="Helvetica 45 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683178">
      <w:bodyDiv w:val="1"/>
      <w:marLeft w:val="0"/>
      <w:marRight w:val="0"/>
      <w:marTop w:val="0"/>
      <w:marBottom w:val="0"/>
      <w:divBdr>
        <w:top w:val="none" w:sz="0" w:space="0" w:color="auto"/>
        <w:left w:val="none" w:sz="0" w:space="0" w:color="auto"/>
        <w:bottom w:val="none" w:sz="0" w:space="0" w:color="auto"/>
        <w:right w:val="none" w:sz="0" w:space="0" w:color="auto"/>
      </w:divBdr>
    </w:div>
    <w:div w:id="639304460">
      <w:bodyDiv w:val="1"/>
      <w:marLeft w:val="0"/>
      <w:marRight w:val="0"/>
      <w:marTop w:val="0"/>
      <w:marBottom w:val="0"/>
      <w:divBdr>
        <w:top w:val="none" w:sz="0" w:space="0" w:color="auto"/>
        <w:left w:val="none" w:sz="0" w:space="0" w:color="auto"/>
        <w:bottom w:val="none" w:sz="0" w:space="0" w:color="auto"/>
        <w:right w:val="none" w:sz="0" w:space="0" w:color="auto"/>
      </w:divBdr>
    </w:div>
    <w:div w:id="101148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ptf.undp.org/factsheet/fund/SDG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dtf.undp.org/document/download/548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2.jpg@01CF53DE.391D727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3F721-ED84-4EE4-99FF-D7518E9B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11335</Words>
  <Characters>64610</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de Mora Jimenez</dc:creator>
  <cp:keywords/>
  <dc:description/>
  <cp:lastModifiedBy>Nikica Grubnic</cp:lastModifiedBy>
  <cp:revision>2</cp:revision>
  <cp:lastPrinted>2014-07-11T19:46:00Z</cp:lastPrinted>
  <dcterms:created xsi:type="dcterms:W3CDTF">2015-12-16T16:15:00Z</dcterms:created>
  <dcterms:modified xsi:type="dcterms:W3CDTF">2015-12-16T16:15:00Z</dcterms:modified>
</cp:coreProperties>
</file>