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F0D" w:rsidRDefault="00B62F0D" w:rsidP="00B62F0D">
      <w:pPr>
        <w:widowControl w:val="0"/>
        <w:spacing w:after="0" w:line="240" w:lineRule="auto"/>
        <w:ind w:left="7200"/>
        <w:jc w:val="right"/>
        <w:rPr>
          <w:rFonts w:ascii="Times New Roman" w:eastAsia="Times New Roman" w:hAnsi="Times New Roman" w:cs="Times New Roman"/>
          <w:b/>
          <w:bCs/>
          <w:snapToGrid w:val="0"/>
          <w:sz w:val="24"/>
          <w:szCs w:val="20"/>
          <w:lang w:val="en-GB"/>
        </w:rPr>
      </w:pPr>
      <w:r w:rsidRPr="00B62F0D">
        <w:rPr>
          <w:rFonts w:ascii="Times New Roman" w:eastAsia="Times New Roman" w:hAnsi="Times New Roman" w:cs="Times New Roman"/>
          <w:b/>
          <w:bCs/>
          <w:snapToGrid w:val="0"/>
          <w:sz w:val="24"/>
          <w:szCs w:val="20"/>
          <w:lang w:val="en-GB"/>
        </w:rPr>
        <w:t>ANNEX 6</w:t>
      </w:r>
    </w:p>
    <w:p w:rsidR="00B62F0D" w:rsidRPr="00B62F0D" w:rsidRDefault="00B62F0D" w:rsidP="00B62F0D">
      <w:pPr>
        <w:widowControl w:val="0"/>
        <w:spacing w:after="0" w:line="240" w:lineRule="auto"/>
        <w:ind w:left="7200"/>
        <w:jc w:val="right"/>
        <w:rPr>
          <w:rFonts w:ascii="Times New Roman" w:eastAsia="Times New Roman" w:hAnsi="Times New Roman" w:cs="Times New Roman"/>
          <w:b/>
          <w:bCs/>
          <w:snapToGrid w:val="0"/>
          <w:sz w:val="24"/>
          <w:szCs w:val="20"/>
          <w:lang w:val="en-GB"/>
        </w:rPr>
      </w:pPr>
    </w:p>
    <w:tbl>
      <w:tblPr>
        <w:tblW w:w="8996" w:type="dxa"/>
        <w:jc w:val="center"/>
        <w:tblLayout w:type="fixed"/>
        <w:tblCellMar>
          <w:left w:w="0" w:type="dxa"/>
          <w:right w:w="0" w:type="dxa"/>
        </w:tblCellMar>
        <w:tblLook w:val="04A0"/>
      </w:tblPr>
      <w:tblGrid>
        <w:gridCol w:w="419"/>
        <w:gridCol w:w="5785"/>
        <w:gridCol w:w="2792"/>
      </w:tblGrid>
      <w:tr w:rsidR="00B62F0D" w:rsidRPr="00B62F0D" w:rsidTr="00892B00">
        <w:trPr>
          <w:trHeight w:val="1148"/>
          <w:jc w:val="center"/>
        </w:trPr>
        <w:tc>
          <w:tcPr>
            <w:tcW w:w="419" w:type="dxa"/>
            <w:vAlign w:val="bottom"/>
          </w:tcPr>
          <w:p w:rsidR="00B62F0D" w:rsidRPr="00B62F0D" w:rsidRDefault="00B62F0D" w:rsidP="00B62F0D">
            <w:pPr>
              <w:spacing w:after="0"/>
              <w:rPr>
                <w:rFonts w:ascii="Times New Roman" w:eastAsia="Times New Roman" w:hAnsi="Times New Roman" w:cs="Times New Roman"/>
                <w:sz w:val="24"/>
                <w:szCs w:val="24"/>
              </w:rPr>
            </w:pPr>
          </w:p>
        </w:tc>
        <w:tc>
          <w:tcPr>
            <w:tcW w:w="5785" w:type="dxa"/>
            <w:vAlign w:val="bottom"/>
          </w:tcPr>
          <w:p w:rsidR="00B62F0D" w:rsidRPr="00B62F0D" w:rsidRDefault="00B62F0D" w:rsidP="00B62F0D">
            <w:pPr>
              <w:widowControl w:val="0"/>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snapToGrid w:val="0"/>
                <w:spacing w:val="-3"/>
                <w:sz w:val="52"/>
                <w:szCs w:val="52"/>
              </w:rPr>
            </w:pPr>
            <w:r w:rsidRPr="00B62F0D">
              <w:rPr>
                <w:rFonts w:ascii="Times New Roman" w:eastAsia="Times New Roman" w:hAnsi="Times New Roman" w:cs="Times New Roman"/>
                <w:snapToGrid w:val="0"/>
                <w:spacing w:val="-3"/>
                <w:sz w:val="52"/>
                <w:szCs w:val="52"/>
              </w:rPr>
              <w:t xml:space="preserve">SUN Movement </w:t>
            </w:r>
          </w:p>
          <w:p w:rsidR="00B62F0D" w:rsidRPr="00B62F0D" w:rsidRDefault="00B62F0D" w:rsidP="00B62F0D">
            <w:pPr>
              <w:spacing w:after="0"/>
              <w:jc w:val="center"/>
              <w:rPr>
                <w:rFonts w:ascii="Times New Roman" w:eastAsia="Times New Roman" w:hAnsi="Times New Roman" w:cs="Times New Roman"/>
                <w:noProof/>
                <w:sz w:val="24"/>
                <w:szCs w:val="24"/>
              </w:rPr>
            </w:pPr>
            <w:r w:rsidRPr="00B62F0D">
              <w:rPr>
                <w:rFonts w:ascii="Times New Roman" w:eastAsia="Times New Roman" w:hAnsi="Times New Roman" w:cs="Times New Roman"/>
                <w:spacing w:val="-3"/>
                <w:sz w:val="52"/>
                <w:szCs w:val="52"/>
              </w:rPr>
              <w:t>Multi-Partner Trust Fund</w:t>
            </w:r>
            <w:r w:rsidRPr="00B62F0D">
              <w:rPr>
                <w:rFonts w:ascii="Times New Roman" w:eastAsia="Times New Roman" w:hAnsi="Times New Roman" w:cs="Times New Roman"/>
                <w:noProof/>
                <w:sz w:val="24"/>
                <w:szCs w:val="24"/>
              </w:rPr>
              <w:t xml:space="preserve"> </w:t>
            </w:r>
          </w:p>
        </w:tc>
        <w:tc>
          <w:tcPr>
            <w:tcW w:w="2792" w:type="dxa"/>
            <w:vAlign w:val="bottom"/>
          </w:tcPr>
          <w:p w:rsidR="00B62F0D" w:rsidRPr="00B62F0D" w:rsidRDefault="00B62F0D" w:rsidP="00B62F0D">
            <w:pPr>
              <w:spacing w:after="0"/>
              <w:jc w:val="center"/>
              <w:rPr>
                <w:rFonts w:ascii="Times New Roman" w:eastAsia="Times New Roman" w:hAnsi="Times New Roman" w:cs="Times New Roman"/>
                <w:sz w:val="24"/>
                <w:szCs w:val="24"/>
              </w:rPr>
            </w:pPr>
            <w:r w:rsidRPr="00B62F0D">
              <w:rPr>
                <w:rFonts w:ascii="Times New Roman" w:eastAsia="Times New Roman" w:hAnsi="Times New Roman" w:cs="Times New Roman"/>
                <w:noProof/>
                <w:sz w:val="24"/>
                <w:szCs w:val="24"/>
                <w:lang w:val="es-GT" w:eastAsia="es-GT"/>
              </w:rPr>
              <w:drawing>
                <wp:inline distT="0" distB="0" distL="0" distR="0">
                  <wp:extent cx="1193800" cy="1041400"/>
                  <wp:effectExtent l="0" t="0" r="0" b="0"/>
                  <wp:docPr id="1" name="Picture 1" descr="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 Logo"/>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3800" cy="1041400"/>
                          </a:xfrm>
                          <a:prstGeom prst="rect">
                            <a:avLst/>
                          </a:prstGeom>
                          <a:noFill/>
                          <a:ln>
                            <a:noFill/>
                          </a:ln>
                        </pic:spPr>
                      </pic:pic>
                    </a:graphicData>
                  </a:graphic>
                </wp:inline>
              </w:drawing>
            </w:r>
          </w:p>
        </w:tc>
      </w:tr>
    </w:tbl>
    <w:p w:rsidR="00B62F0D" w:rsidRPr="00B62F0D" w:rsidRDefault="00B62F0D" w:rsidP="00B62F0D">
      <w:pPr>
        <w:widowControl w:val="0"/>
        <w:spacing w:after="0" w:line="240" w:lineRule="auto"/>
        <w:ind w:left="7200"/>
        <w:jc w:val="right"/>
        <w:rPr>
          <w:rFonts w:ascii="Times New Roman" w:eastAsia="Times New Roman" w:hAnsi="Times New Roman" w:cs="Times New Roman"/>
          <w:b/>
          <w:bCs/>
          <w:snapToGrid w:val="0"/>
          <w:sz w:val="24"/>
          <w:szCs w:val="20"/>
          <w:lang w:val="en-GB"/>
        </w:rPr>
      </w:pPr>
    </w:p>
    <w:p w:rsidR="00B62F0D" w:rsidRPr="00B62F0D" w:rsidRDefault="00B62F0D" w:rsidP="00B62F0D">
      <w:pPr>
        <w:widowControl w:val="0"/>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Times New Roman" w:eastAsia="Times New Roman" w:hAnsi="Times New Roman" w:cs="Times New Roman"/>
          <w:b/>
          <w:bCs/>
          <w:snapToGrid w:val="0"/>
          <w:sz w:val="16"/>
          <w:szCs w:val="16"/>
          <w:lang w:val="en-GB"/>
        </w:rPr>
      </w:pPr>
    </w:p>
    <w:p w:rsidR="00B62F0D" w:rsidRPr="00B62F0D" w:rsidRDefault="00B62F0D" w:rsidP="00A75FFC">
      <w:pPr>
        <w:widowControl w:val="0"/>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Times New Roman" w:eastAsia="Times New Roman" w:hAnsi="Times New Roman" w:cs="Times New Roman"/>
          <w:b/>
          <w:bCs/>
          <w:snapToGrid w:val="0"/>
          <w:sz w:val="28"/>
          <w:szCs w:val="28"/>
          <w:lang w:val="en-GB"/>
        </w:rPr>
      </w:pPr>
      <w:r w:rsidRPr="00B62F0D">
        <w:rPr>
          <w:rFonts w:ascii="Times New Roman" w:eastAsia="Times New Roman" w:hAnsi="Times New Roman" w:cs="Times New Roman"/>
          <w:b/>
          <w:bCs/>
          <w:snapToGrid w:val="0"/>
          <w:sz w:val="28"/>
          <w:szCs w:val="28"/>
          <w:lang w:val="en-GB"/>
        </w:rPr>
        <w:t>PROGRAMME</w:t>
      </w:r>
      <w:r w:rsidRPr="00B62F0D">
        <w:rPr>
          <w:rFonts w:ascii="Times New Roman" w:eastAsia="Times New Roman" w:hAnsi="Times New Roman" w:cs="Times New Roman"/>
          <w:b/>
          <w:bCs/>
          <w:snapToGrid w:val="0"/>
          <w:sz w:val="24"/>
          <w:szCs w:val="28"/>
          <w:vertAlign w:val="superscript"/>
          <w:lang w:val="en-GB"/>
        </w:rPr>
        <w:t xml:space="preserve">1 </w:t>
      </w:r>
      <w:r w:rsidRPr="00B62F0D">
        <w:rPr>
          <w:rFonts w:ascii="Times New Roman" w:eastAsia="Times New Roman" w:hAnsi="Times New Roman" w:cs="Times New Roman"/>
          <w:b/>
          <w:bCs/>
          <w:snapToGrid w:val="0"/>
          <w:sz w:val="28"/>
          <w:szCs w:val="28"/>
          <w:lang w:val="en-GB"/>
        </w:rPr>
        <w:t>QUARTERLY PROGRESS UPDATE</w:t>
      </w:r>
    </w:p>
    <w:p w:rsidR="00F45A44" w:rsidRPr="00F45A44" w:rsidRDefault="00F00A0C" w:rsidP="00A75FFC">
      <w:pPr>
        <w:jc w:val="center"/>
        <w:rPr>
          <w:rFonts w:ascii="Cambria" w:eastAsia="Calibri" w:hAnsi="Cambria" w:cs="Times New Roman"/>
          <w:b/>
          <w:lang w:val="es-SV"/>
        </w:rPr>
      </w:pPr>
      <w:r>
        <w:rPr>
          <w:rFonts w:ascii="Cambria" w:eastAsia="Calibri" w:hAnsi="Cambria" w:cs="Times New Roman"/>
          <w:b/>
          <w:lang w:val="es-SV"/>
        </w:rPr>
        <w:t>E</w:t>
      </w:r>
      <w:r w:rsidR="005B438D">
        <w:rPr>
          <w:rFonts w:ascii="Cambria" w:eastAsia="Calibri" w:hAnsi="Cambria" w:cs="Times New Roman"/>
          <w:b/>
          <w:lang w:val="es-SV"/>
        </w:rPr>
        <w:t>NERO</w:t>
      </w:r>
      <w:r w:rsidR="00F61E6A">
        <w:rPr>
          <w:rFonts w:ascii="Cambria" w:eastAsia="Calibri" w:hAnsi="Cambria" w:cs="Times New Roman"/>
          <w:b/>
          <w:lang w:val="es-SV"/>
        </w:rPr>
        <w:t xml:space="preserve"> 2014  A MARZO</w:t>
      </w:r>
      <w:r>
        <w:rPr>
          <w:rFonts w:ascii="Cambria" w:eastAsia="Calibri" w:hAnsi="Cambria" w:cs="Times New Roman"/>
          <w:b/>
          <w:lang w:val="es-SV"/>
        </w:rPr>
        <w:t xml:space="preserve"> </w:t>
      </w:r>
      <w:r w:rsidR="00F45A44">
        <w:rPr>
          <w:rFonts w:ascii="Cambria" w:eastAsia="Calibri" w:hAnsi="Cambria" w:cs="Times New Roman"/>
          <w:b/>
          <w:lang w:val="es-SV"/>
        </w:rPr>
        <w:t xml:space="preserve"> DE </w:t>
      </w:r>
      <w:r w:rsidR="00F61E6A">
        <w:rPr>
          <w:rFonts w:ascii="Cambria" w:eastAsia="Calibri" w:hAnsi="Cambria" w:cs="Times New Roman"/>
          <w:b/>
          <w:lang w:val="es-SV"/>
        </w:rPr>
        <w:t xml:space="preserve"> 2015</w:t>
      </w:r>
      <w:r w:rsidR="00F45A44" w:rsidRPr="00F45A44">
        <w:rPr>
          <w:rFonts w:ascii="Cambria" w:eastAsia="Calibri" w:hAnsi="Cambria" w:cs="Times New Roman"/>
          <w:b/>
          <w:lang w:val="es-S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620"/>
        <w:gridCol w:w="1084"/>
        <w:gridCol w:w="1620"/>
        <w:gridCol w:w="1620"/>
        <w:gridCol w:w="1274"/>
      </w:tblGrid>
      <w:tr w:rsidR="00B62F0D" w:rsidRPr="00E02E97" w:rsidTr="00892B00">
        <w:trPr>
          <w:trHeight w:val="647"/>
        </w:trPr>
        <w:tc>
          <w:tcPr>
            <w:tcW w:w="2268" w:type="dxa"/>
            <w:tcBorders>
              <w:bottom w:val="single" w:sz="4" w:space="0" w:color="auto"/>
            </w:tcBorders>
            <w:shd w:val="clear" w:color="auto" w:fill="E6E6E6"/>
            <w:vAlign w:val="center"/>
          </w:tcPr>
          <w:p w:rsidR="00B62F0D" w:rsidRPr="008F2CDC" w:rsidRDefault="00B62F0D" w:rsidP="00B62F0D">
            <w:pPr>
              <w:widowControl w:val="0"/>
              <w:spacing w:after="0" w:line="240" w:lineRule="auto"/>
              <w:rPr>
                <w:rFonts w:asciiTheme="majorHAnsi" w:eastAsia="Times New Roman" w:hAnsiTheme="majorHAnsi" w:cs="Times New Roman"/>
                <w:b/>
                <w:snapToGrid w:val="0"/>
                <w:lang w:val="en-GB"/>
              </w:rPr>
            </w:pPr>
            <w:r w:rsidRPr="008F2CDC">
              <w:rPr>
                <w:rFonts w:asciiTheme="majorHAnsi" w:eastAsia="Times New Roman" w:hAnsiTheme="majorHAnsi" w:cs="Times New Roman"/>
                <w:b/>
                <w:snapToGrid w:val="0"/>
                <w:lang w:val="en-GB"/>
              </w:rPr>
              <w:t xml:space="preserve">Participating UN Organization:  </w:t>
            </w:r>
          </w:p>
        </w:tc>
        <w:tc>
          <w:tcPr>
            <w:tcW w:w="7200" w:type="dxa"/>
            <w:gridSpan w:val="5"/>
            <w:vAlign w:val="center"/>
          </w:tcPr>
          <w:p w:rsidR="00B62F0D" w:rsidRPr="008F2CDC" w:rsidRDefault="008F7E19" w:rsidP="00B62F0D">
            <w:pPr>
              <w:widowControl w:val="0"/>
              <w:spacing w:after="0" w:line="240" w:lineRule="auto"/>
              <w:rPr>
                <w:rFonts w:asciiTheme="majorHAnsi" w:eastAsia="Times New Roman" w:hAnsiTheme="majorHAnsi" w:cs="Times New Roman"/>
                <w:b/>
                <w:snapToGrid w:val="0"/>
                <w:lang w:val="es-SV"/>
              </w:rPr>
            </w:pPr>
            <w:r w:rsidRPr="008F2CDC">
              <w:rPr>
                <w:rFonts w:asciiTheme="majorHAnsi" w:eastAsia="Times New Roman" w:hAnsiTheme="majorHAnsi" w:cs="Times New Roman"/>
                <w:b/>
                <w:snapToGrid w:val="0"/>
                <w:lang w:val="es-SV"/>
              </w:rPr>
              <w:t>Organización Panamericana de la Salud OPS/OMS</w:t>
            </w:r>
          </w:p>
        </w:tc>
      </w:tr>
      <w:tr w:rsidR="00B62F0D" w:rsidRPr="00E02E97" w:rsidTr="00892B00">
        <w:trPr>
          <w:trHeight w:val="530"/>
        </w:trPr>
        <w:tc>
          <w:tcPr>
            <w:tcW w:w="2268" w:type="dxa"/>
            <w:shd w:val="clear" w:color="auto" w:fill="E6E6E6"/>
            <w:vAlign w:val="center"/>
          </w:tcPr>
          <w:p w:rsidR="00B62F0D" w:rsidRPr="008F2CDC" w:rsidRDefault="00B62F0D" w:rsidP="00B62F0D">
            <w:pPr>
              <w:widowControl w:val="0"/>
              <w:spacing w:after="0" w:line="240" w:lineRule="auto"/>
              <w:rPr>
                <w:rFonts w:asciiTheme="majorHAnsi" w:eastAsia="Times New Roman" w:hAnsiTheme="majorHAnsi" w:cs="Times New Roman"/>
                <w:b/>
                <w:bCs/>
                <w:snapToGrid w:val="0"/>
                <w:lang w:val="en-GB"/>
              </w:rPr>
            </w:pPr>
            <w:r w:rsidRPr="008F2CDC">
              <w:rPr>
                <w:rFonts w:asciiTheme="majorHAnsi" w:eastAsia="Times New Roman" w:hAnsiTheme="majorHAnsi" w:cs="Times New Roman"/>
                <w:b/>
                <w:snapToGrid w:val="0"/>
                <w:lang w:val="en-GB"/>
              </w:rPr>
              <w:t xml:space="preserve">Implementing Partner(s): </w:t>
            </w:r>
          </w:p>
        </w:tc>
        <w:tc>
          <w:tcPr>
            <w:tcW w:w="7200" w:type="dxa"/>
            <w:gridSpan w:val="5"/>
            <w:vAlign w:val="center"/>
          </w:tcPr>
          <w:p w:rsidR="001D4EA7" w:rsidRDefault="001D4EA7" w:rsidP="001D4EA7">
            <w:pPr>
              <w:pStyle w:val="Textoindependiente"/>
              <w:widowControl/>
              <w:numPr>
                <w:ilvl w:val="0"/>
                <w:numId w:val="5"/>
              </w:numPr>
              <w:jc w:val="left"/>
              <w:rPr>
                <w:lang w:val="es-SV" w:eastAsia="en-US"/>
              </w:rPr>
            </w:pPr>
            <w:r>
              <w:rPr>
                <w:lang w:val="es-SV" w:eastAsia="en-US"/>
              </w:rPr>
              <w:t>Consejo Nacional de Seguridad Alimentaria Nutricional (CONASAN)</w:t>
            </w:r>
          </w:p>
          <w:p w:rsidR="001D4EA7" w:rsidRDefault="001D4EA7" w:rsidP="001D4EA7">
            <w:pPr>
              <w:pStyle w:val="Textoindependiente"/>
              <w:widowControl/>
              <w:numPr>
                <w:ilvl w:val="0"/>
                <w:numId w:val="5"/>
              </w:numPr>
              <w:jc w:val="left"/>
              <w:rPr>
                <w:lang w:val="es-SV" w:eastAsia="en-US"/>
              </w:rPr>
            </w:pPr>
            <w:r>
              <w:rPr>
                <w:lang w:val="es-SV" w:eastAsia="en-US"/>
              </w:rPr>
              <w:t>Centro para la defensa del consumidor. CDC</w:t>
            </w:r>
          </w:p>
          <w:p w:rsidR="001D4EA7" w:rsidRDefault="001D4EA7" w:rsidP="001D4EA7">
            <w:pPr>
              <w:pStyle w:val="Textoindependiente"/>
              <w:widowControl/>
              <w:numPr>
                <w:ilvl w:val="0"/>
                <w:numId w:val="5"/>
              </w:numPr>
              <w:jc w:val="left"/>
              <w:rPr>
                <w:lang w:val="es-SV" w:eastAsia="en-US"/>
              </w:rPr>
            </w:pPr>
            <w:r>
              <w:rPr>
                <w:lang w:val="es-SV" w:eastAsia="en-US"/>
              </w:rPr>
              <w:t>Centro Salvadoreño de  tecnología apropiada amigos de la tierra. CESTA.</w:t>
            </w:r>
          </w:p>
          <w:p w:rsidR="001D4EA7" w:rsidRDefault="001D4EA7" w:rsidP="001D4EA7">
            <w:pPr>
              <w:pStyle w:val="Textoindependiente"/>
              <w:widowControl/>
              <w:numPr>
                <w:ilvl w:val="0"/>
                <w:numId w:val="5"/>
              </w:numPr>
              <w:jc w:val="left"/>
              <w:rPr>
                <w:lang w:val="es-SV" w:eastAsia="en-US"/>
              </w:rPr>
            </w:pPr>
            <w:r>
              <w:rPr>
                <w:lang w:val="es-SV" w:eastAsia="en-US"/>
              </w:rPr>
              <w:t>Asociación de Desarrollo Integral del bajo lempa ADIBAL.</w:t>
            </w:r>
          </w:p>
          <w:p w:rsidR="001D4EA7" w:rsidRDefault="001D4EA7" w:rsidP="001D4EA7">
            <w:pPr>
              <w:pStyle w:val="Textoindependiente"/>
              <w:widowControl/>
              <w:numPr>
                <w:ilvl w:val="0"/>
                <w:numId w:val="5"/>
              </w:numPr>
              <w:jc w:val="left"/>
              <w:rPr>
                <w:lang w:val="es-SV" w:eastAsia="en-US"/>
              </w:rPr>
            </w:pPr>
            <w:r>
              <w:rPr>
                <w:lang w:val="es-SV" w:eastAsia="en-US"/>
              </w:rPr>
              <w:t xml:space="preserve">Asociación </w:t>
            </w:r>
            <w:proofErr w:type="spellStart"/>
            <w:r>
              <w:rPr>
                <w:lang w:val="es-SV" w:eastAsia="en-US"/>
              </w:rPr>
              <w:t>intercomunal</w:t>
            </w:r>
            <w:proofErr w:type="spellEnd"/>
            <w:r>
              <w:rPr>
                <w:lang w:val="es-SV" w:eastAsia="en-US"/>
              </w:rPr>
              <w:t xml:space="preserve"> de comunidades unidas para el desarrollo económico y social del bajo lempa ACUDESBAL.</w:t>
            </w:r>
          </w:p>
          <w:p w:rsidR="001D4EA7" w:rsidRDefault="001D4EA7" w:rsidP="001D4EA7">
            <w:pPr>
              <w:pStyle w:val="Textoindependiente"/>
              <w:widowControl/>
              <w:numPr>
                <w:ilvl w:val="0"/>
                <w:numId w:val="5"/>
              </w:numPr>
              <w:jc w:val="left"/>
              <w:rPr>
                <w:lang w:val="es-SV" w:eastAsia="en-US"/>
              </w:rPr>
            </w:pPr>
            <w:r>
              <w:rPr>
                <w:lang w:val="es-SV" w:eastAsia="en-US"/>
              </w:rPr>
              <w:t>Comité ambiental de Cabañas en defensa del agua y la cultura CAC.</w:t>
            </w:r>
          </w:p>
          <w:p w:rsidR="001D4EA7" w:rsidRDefault="001D4EA7" w:rsidP="001D4EA7">
            <w:pPr>
              <w:widowControl w:val="0"/>
              <w:spacing w:after="0" w:line="240" w:lineRule="auto"/>
              <w:rPr>
                <w:rFonts w:ascii="Cambria" w:eastAsia="Times New Roman" w:hAnsi="Cambria"/>
                <w:b/>
                <w:bCs/>
                <w:snapToGrid w:val="0"/>
                <w:lang w:val="es-SV"/>
              </w:rPr>
            </w:pPr>
            <w:r>
              <w:rPr>
                <w:snapToGrid w:val="0"/>
                <w:lang w:val="es-SV"/>
              </w:rPr>
              <w:t xml:space="preserve">Asociación de beneficiarios de agua de la zona rural de </w:t>
            </w:r>
            <w:proofErr w:type="spellStart"/>
            <w:r>
              <w:rPr>
                <w:snapToGrid w:val="0"/>
                <w:lang w:val="es-SV"/>
              </w:rPr>
              <w:t>Tonacatepeque</w:t>
            </w:r>
            <w:proofErr w:type="spellEnd"/>
            <w:r>
              <w:rPr>
                <w:snapToGrid w:val="0"/>
                <w:lang w:val="es-SV"/>
              </w:rPr>
              <w:t xml:space="preserve"> ABAZORTO.</w:t>
            </w:r>
          </w:p>
          <w:p w:rsidR="00B62F0D" w:rsidRPr="008F2CDC" w:rsidRDefault="00B62F0D" w:rsidP="00B62F0D">
            <w:pPr>
              <w:widowControl w:val="0"/>
              <w:spacing w:after="0" w:line="240" w:lineRule="auto"/>
              <w:rPr>
                <w:rFonts w:asciiTheme="majorHAnsi" w:eastAsia="Times New Roman" w:hAnsiTheme="majorHAnsi" w:cs="Times New Roman"/>
                <w:b/>
                <w:bCs/>
                <w:snapToGrid w:val="0"/>
                <w:lang w:val="es-SV"/>
              </w:rPr>
            </w:pPr>
          </w:p>
        </w:tc>
      </w:tr>
      <w:tr w:rsidR="00B62F0D" w:rsidRPr="008F2CDC" w:rsidTr="00892B00">
        <w:trPr>
          <w:trHeight w:val="375"/>
        </w:trPr>
        <w:tc>
          <w:tcPr>
            <w:tcW w:w="2268" w:type="dxa"/>
            <w:shd w:val="clear" w:color="auto" w:fill="E6E6E6"/>
            <w:vAlign w:val="center"/>
          </w:tcPr>
          <w:p w:rsidR="00B62F0D" w:rsidRPr="008F2CDC" w:rsidRDefault="00B62F0D" w:rsidP="00B62F0D">
            <w:pPr>
              <w:widowControl w:val="0"/>
              <w:spacing w:after="0" w:line="240" w:lineRule="auto"/>
              <w:rPr>
                <w:rFonts w:asciiTheme="majorHAnsi" w:eastAsia="Times New Roman" w:hAnsiTheme="majorHAnsi" w:cs="Times New Roman"/>
                <w:b/>
                <w:snapToGrid w:val="0"/>
                <w:lang w:val="en-GB"/>
              </w:rPr>
            </w:pPr>
            <w:r w:rsidRPr="008F2CDC">
              <w:rPr>
                <w:rFonts w:asciiTheme="majorHAnsi" w:eastAsia="Times New Roman" w:hAnsiTheme="majorHAnsi" w:cs="Times New Roman"/>
                <w:b/>
                <w:snapToGrid w:val="0"/>
                <w:lang w:val="en-GB"/>
              </w:rPr>
              <w:t xml:space="preserve">Programme Number: </w:t>
            </w:r>
          </w:p>
        </w:tc>
        <w:tc>
          <w:tcPr>
            <w:tcW w:w="7200" w:type="dxa"/>
            <w:gridSpan w:val="5"/>
            <w:shd w:val="clear" w:color="auto" w:fill="auto"/>
            <w:vAlign w:val="center"/>
          </w:tcPr>
          <w:p w:rsidR="00B62F0D" w:rsidRPr="008F2CDC" w:rsidRDefault="00B62F0D" w:rsidP="00B62F0D">
            <w:pPr>
              <w:widowControl w:val="0"/>
              <w:spacing w:after="0" w:line="240" w:lineRule="auto"/>
              <w:rPr>
                <w:rFonts w:asciiTheme="majorHAnsi" w:eastAsia="Times New Roman" w:hAnsiTheme="majorHAnsi" w:cs="Times New Roman"/>
                <w:b/>
                <w:snapToGrid w:val="0"/>
                <w:lang w:val="en-GB"/>
              </w:rPr>
            </w:pPr>
          </w:p>
        </w:tc>
      </w:tr>
      <w:tr w:rsidR="00B62F0D" w:rsidRPr="00E02E97" w:rsidTr="00892B00">
        <w:trPr>
          <w:trHeight w:val="375"/>
        </w:trPr>
        <w:tc>
          <w:tcPr>
            <w:tcW w:w="2268" w:type="dxa"/>
            <w:shd w:val="clear" w:color="auto" w:fill="E6E6E6"/>
            <w:vAlign w:val="center"/>
          </w:tcPr>
          <w:p w:rsidR="00B62F0D" w:rsidRPr="008F2CDC" w:rsidRDefault="00B62F0D" w:rsidP="00B62F0D">
            <w:pPr>
              <w:widowControl w:val="0"/>
              <w:spacing w:after="0" w:line="240" w:lineRule="auto"/>
              <w:rPr>
                <w:rFonts w:asciiTheme="majorHAnsi" w:eastAsia="Times New Roman" w:hAnsiTheme="majorHAnsi" w:cs="Times New Roman"/>
                <w:b/>
                <w:snapToGrid w:val="0"/>
                <w:lang w:val="en-GB"/>
              </w:rPr>
            </w:pPr>
            <w:r w:rsidRPr="008F2CDC">
              <w:rPr>
                <w:rFonts w:asciiTheme="majorHAnsi" w:eastAsia="Times New Roman" w:hAnsiTheme="majorHAnsi" w:cs="Times New Roman"/>
                <w:b/>
                <w:snapToGrid w:val="0"/>
                <w:lang w:val="en-GB"/>
              </w:rPr>
              <w:t>Programme Title:</w:t>
            </w:r>
          </w:p>
        </w:tc>
        <w:tc>
          <w:tcPr>
            <w:tcW w:w="7200" w:type="dxa"/>
            <w:gridSpan w:val="5"/>
            <w:shd w:val="clear" w:color="auto" w:fill="auto"/>
            <w:vAlign w:val="center"/>
          </w:tcPr>
          <w:p w:rsidR="008F7E19" w:rsidRPr="008F2CDC" w:rsidRDefault="008F7E19" w:rsidP="008F7E19">
            <w:pPr>
              <w:widowControl w:val="0"/>
              <w:spacing w:after="0" w:line="240" w:lineRule="auto"/>
              <w:rPr>
                <w:rFonts w:asciiTheme="majorHAnsi" w:eastAsia="Times New Roman" w:hAnsiTheme="majorHAnsi" w:cs="Times New Roman"/>
                <w:b/>
                <w:snapToGrid w:val="0"/>
                <w:lang w:val="es-ES"/>
              </w:rPr>
            </w:pPr>
            <w:r w:rsidRPr="008F2CDC">
              <w:rPr>
                <w:rFonts w:asciiTheme="majorHAnsi" w:eastAsia="Times New Roman" w:hAnsiTheme="majorHAnsi" w:cs="Times New Roman"/>
                <w:b/>
                <w:snapToGrid w:val="0"/>
                <w:lang w:val="es-ES"/>
              </w:rPr>
              <w:t>MOVILIZACIÓN DE LA SOCIEDAD CIVIL PARA LA ERRADICACIÓN DE LA MALNUTRICIÓN CON UN ABORDAJE INTEGRAL, INTERSECTORIAL Y DE GÉNERO.</w:t>
            </w:r>
          </w:p>
          <w:p w:rsidR="00B62F0D" w:rsidRPr="008F2CDC" w:rsidRDefault="00B62F0D" w:rsidP="00B62F0D">
            <w:pPr>
              <w:widowControl w:val="0"/>
              <w:spacing w:after="0" w:line="240" w:lineRule="auto"/>
              <w:rPr>
                <w:rFonts w:asciiTheme="majorHAnsi" w:eastAsia="Times New Roman" w:hAnsiTheme="majorHAnsi" w:cs="Times New Roman"/>
                <w:b/>
                <w:snapToGrid w:val="0"/>
                <w:lang w:val="es-ES"/>
              </w:rPr>
            </w:pPr>
          </w:p>
        </w:tc>
      </w:tr>
      <w:tr w:rsidR="00B62F0D" w:rsidRPr="008F2CDC" w:rsidTr="00892B00">
        <w:trPr>
          <w:trHeight w:val="375"/>
        </w:trPr>
        <w:tc>
          <w:tcPr>
            <w:tcW w:w="2268" w:type="dxa"/>
            <w:shd w:val="clear" w:color="auto" w:fill="E6E6E6"/>
            <w:vAlign w:val="center"/>
          </w:tcPr>
          <w:p w:rsidR="00B62F0D" w:rsidRPr="00154DCA" w:rsidRDefault="00B62F0D" w:rsidP="00B62F0D">
            <w:pPr>
              <w:widowControl w:val="0"/>
              <w:spacing w:after="0" w:line="240" w:lineRule="auto"/>
              <w:rPr>
                <w:rFonts w:asciiTheme="majorHAnsi" w:eastAsia="Times New Roman" w:hAnsiTheme="majorHAnsi" w:cs="Times New Roman"/>
                <w:b/>
                <w:snapToGrid w:val="0"/>
                <w:lang w:val="en-GB"/>
              </w:rPr>
            </w:pPr>
            <w:r w:rsidRPr="00154DCA">
              <w:rPr>
                <w:rFonts w:asciiTheme="majorHAnsi" w:eastAsia="Times New Roman" w:hAnsiTheme="majorHAnsi" w:cs="Times New Roman"/>
                <w:b/>
                <w:snapToGrid w:val="0"/>
                <w:lang w:val="en-GB"/>
              </w:rPr>
              <w:t>Total Approved Programme Budget:</w:t>
            </w:r>
          </w:p>
        </w:tc>
        <w:tc>
          <w:tcPr>
            <w:tcW w:w="7200" w:type="dxa"/>
            <w:gridSpan w:val="5"/>
            <w:shd w:val="clear" w:color="auto" w:fill="auto"/>
            <w:vAlign w:val="center"/>
          </w:tcPr>
          <w:p w:rsidR="00B62F0D" w:rsidRPr="008F2CDC" w:rsidRDefault="00B62F0D" w:rsidP="00B62F0D">
            <w:pPr>
              <w:widowControl w:val="0"/>
              <w:spacing w:after="0" w:line="240" w:lineRule="auto"/>
              <w:rPr>
                <w:rFonts w:asciiTheme="majorHAnsi" w:eastAsia="Times New Roman" w:hAnsiTheme="majorHAnsi" w:cs="Times New Roman"/>
                <w:b/>
                <w:snapToGrid w:val="0"/>
                <w:color w:val="FF0000"/>
                <w:lang w:val="en-GB"/>
              </w:rPr>
            </w:pPr>
          </w:p>
          <w:p w:rsidR="00B62F0D" w:rsidRPr="008F2CDC" w:rsidRDefault="00154DCA" w:rsidP="00B62F0D">
            <w:pPr>
              <w:widowControl w:val="0"/>
              <w:spacing w:after="0" w:line="240" w:lineRule="auto"/>
              <w:rPr>
                <w:rFonts w:asciiTheme="majorHAnsi" w:eastAsia="Times New Roman" w:hAnsiTheme="majorHAnsi" w:cs="Times New Roman"/>
                <w:b/>
                <w:snapToGrid w:val="0"/>
                <w:color w:val="FF0000"/>
                <w:lang w:val="en-GB"/>
              </w:rPr>
            </w:pPr>
            <w:r w:rsidRPr="00C574A7">
              <w:rPr>
                <w:rFonts w:ascii="Times New Roman" w:eastAsia="Times New Roman" w:hAnsi="Times New Roman" w:cs="Times New Roman"/>
                <w:b/>
                <w:snapToGrid w:val="0"/>
                <w:szCs w:val="20"/>
                <w:lang w:val="en-GB"/>
              </w:rPr>
              <w:t>US$</w:t>
            </w:r>
            <w:r>
              <w:rPr>
                <w:rFonts w:ascii="Times New Roman" w:eastAsia="Times New Roman" w:hAnsi="Times New Roman" w:cs="Times New Roman"/>
                <w:b/>
                <w:snapToGrid w:val="0"/>
                <w:szCs w:val="20"/>
                <w:lang w:val="en-GB"/>
              </w:rPr>
              <w:t xml:space="preserve"> </w:t>
            </w:r>
            <w:r w:rsidRPr="00C574A7">
              <w:rPr>
                <w:rFonts w:ascii="Times New Roman" w:eastAsia="Times New Roman" w:hAnsi="Times New Roman" w:cs="Times New Roman"/>
                <w:b/>
                <w:snapToGrid w:val="0"/>
                <w:szCs w:val="20"/>
                <w:u w:val="single"/>
                <w:lang w:val="en-GB"/>
              </w:rPr>
              <w:t>299,600.00</w:t>
            </w:r>
          </w:p>
        </w:tc>
      </w:tr>
      <w:tr w:rsidR="00B62F0D" w:rsidRPr="00110EB1" w:rsidTr="00892B00">
        <w:trPr>
          <w:trHeight w:val="375"/>
        </w:trPr>
        <w:tc>
          <w:tcPr>
            <w:tcW w:w="2268" w:type="dxa"/>
            <w:shd w:val="clear" w:color="auto" w:fill="E6E6E6"/>
            <w:vAlign w:val="center"/>
          </w:tcPr>
          <w:p w:rsidR="00B62F0D" w:rsidRPr="008F2CDC" w:rsidRDefault="00B62F0D" w:rsidP="00B62F0D">
            <w:pPr>
              <w:widowControl w:val="0"/>
              <w:spacing w:after="0" w:line="240" w:lineRule="auto"/>
              <w:rPr>
                <w:rFonts w:asciiTheme="majorHAnsi" w:eastAsia="Times New Roman" w:hAnsiTheme="majorHAnsi" w:cs="Times New Roman"/>
                <w:b/>
                <w:snapToGrid w:val="0"/>
                <w:lang w:val="en-GB"/>
              </w:rPr>
            </w:pPr>
            <w:r w:rsidRPr="008F2CDC">
              <w:rPr>
                <w:rFonts w:asciiTheme="majorHAnsi" w:eastAsia="Times New Roman" w:hAnsiTheme="majorHAnsi" w:cs="Times New Roman"/>
                <w:b/>
                <w:snapToGrid w:val="0"/>
                <w:lang w:val="en-GB"/>
              </w:rPr>
              <w:t>Location:</w:t>
            </w:r>
          </w:p>
        </w:tc>
        <w:tc>
          <w:tcPr>
            <w:tcW w:w="7200" w:type="dxa"/>
            <w:gridSpan w:val="5"/>
            <w:shd w:val="clear" w:color="auto" w:fill="auto"/>
            <w:vAlign w:val="center"/>
          </w:tcPr>
          <w:p w:rsidR="00B62F0D" w:rsidRPr="008F2CDC" w:rsidRDefault="00110EB1" w:rsidP="00B62F0D">
            <w:pPr>
              <w:widowControl w:val="0"/>
              <w:spacing w:after="0" w:line="240" w:lineRule="auto"/>
              <w:rPr>
                <w:rFonts w:asciiTheme="majorHAnsi" w:eastAsia="Times New Roman" w:hAnsiTheme="majorHAnsi" w:cs="Times New Roman"/>
                <w:b/>
                <w:snapToGrid w:val="0"/>
                <w:lang w:val="es-SV"/>
              </w:rPr>
            </w:pPr>
            <w:r>
              <w:rPr>
                <w:rFonts w:asciiTheme="majorHAnsi" w:eastAsia="Times New Roman" w:hAnsiTheme="majorHAnsi" w:cs="Times New Roman"/>
                <w:b/>
                <w:snapToGrid w:val="0"/>
                <w:lang w:val="es-SV"/>
              </w:rPr>
              <w:t>El Salvador, Centro América.</w:t>
            </w:r>
          </w:p>
        </w:tc>
      </w:tr>
      <w:tr w:rsidR="00B62F0D" w:rsidRPr="008F2CDC" w:rsidTr="00892B00">
        <w:trPr>
          <w:trHeight w:val="375"/>
        </w:trPr>
        <w:tc>
          <w:tcPr>
            <w:tcW w:w="2268" w:type="dxa"/>
            <w:shd w:val="clear" w:color="auto" w:fill="E6E6E6"/>
            <w:vAlign w:val="center"/>
          </w:tcPr>
          <w:p w:rsidR="00B62F0D" w:rsidRPr="008F2CDC" w:rsidRDefault="00B62F0D" w:rsidP="00B62F0D">
            <w:pPr>
              <w:widowControl w:val="0"/>
              <w:spacing w:after="0" w:line="240" w:lineRule="auto"/>
              <w:rPr>
                <w:rFonts w:asciiTheme="majorHAnsi" w:eastAsia="Times New Roman" w:hAnsiTheme="majorHAnsi" w:cs="Times New Roman"/>
                <w:b/>
                <w:snapToGrid w:val="0"/>
                <w:lang w:val="en-GB"/>
              </w:rPr>
            </w:pPr>
            <w:r w:rsidRPr="008F2CDC">
              <w:rPr>
                <w:rFonts w:asciiTheme="majorHAnsi" w:eastAsia="Times New Roman" w:hAnsiTheme="majorHAnsi" w:cs="Times New Roman"/>
                <w:b/>
                <w:snapToGrid w:val="0"/>
                <w:lang w:val="en-GB"/>
              </w:rPr>
              <w:t>MC Approval Date:</w:t>
            </w:r>
          </w:p>
        </w:tc>
        <w:tc>
          <w:tcPr>
            <w:tcW w:w="7200" w:type="dxa"/>
            <w:gridSpan w:val="5"/>
            <w:shd w:val="clear" w:color="auto" w:fill="auto"/>
            <w:vAlign w:val="center"/>
          </w:tcPr>
          <w:p w:rsidR="00B62F0D" w:rsidRPr="008F2CDC" w:rsidRDefault="008F7E19" w:rsidP="00B62F0D">
            <w:pPr>
              <w:widowControl w:val="0"/>
              <w:spacing w:after="0" w:line="240" w:lineRule="auto"/>
              <w:rPr>
                <w:rFonts w:asciiTheme="majorHAnsi" w:eastAsia="Times New Roman" w:hAnsiTheme="majorHAnsi" w:cs="Times New Roman"/>
                <w:b/>
                <w:snapToGrid w:val="0"/>
                <w:lang w:val="en-GB"/>
              </w:rPr>
            </w:pPr>
            <w:r w:rsidRPr="008F2CDC">
              <w:rPr>
                <w:rFonts w:asciiTheme="majorHAnsi" w:eastAsia="Times New Roman" w:hAnsiTheme="majorHAnsi" w:cs="Times New Roman"/>
                <w:b/>
                <w:snapToGrid w:val="0"/>
                <w:lang w:val="en-GB"/>
              </w:rPr>
              <w:t>Diciembre de 2013</w:t>
            </w:r>
          </w:p>
        </w:tc>
      </w:tr>
      <w:tr w:rsidR="00B62F0D" w:rsidRPr="008F2CDC" w:rsidTr="00892B00">
        <w:tc>
          <w:tcPr>
            <w:tcW w:w="2268" w:type="dxa"/>
            <w:tcBorders>
              <w:bottom w:val="single" w:sz="4" w:space="0" w:color="auto"/>
            </w:tcBorders>
            <w:shd w:val="clear" w:color="auto" w:fill="E6E6E6"/>
            <w:vAlign w:val="center"/>
          </w:tcPr>
          <w:p w:rsidR="00B62F0D" w:rsidRPr="008F2CDC" w:rsidRDefault="00B62F0D" w:rsidP="00B62F0D">
            <w:pPr>
              <w:widowControl w:val="0"/>
              <w:spacing w:after="0" w:line="240" w:lineRule="auto"/>
              <w:rPr>
                <w:rFonts w:asciiTheme="majorHAnsi" w:eastAsia="Times New Roman" w:hAnsiTheme="majorHAnsi" w:cs="Times New Roman"/>
                <w:b/>
                <w:snapToGrid w:val="0"/>
                <w:lang w:val="en-GB"/>
              </w:rPr>
            </w:pPr>
            <w:r w:rsidRPr="008F2CDC">
              <w:rPr>
                <w:rFonts w:asciiTheme="majorHAnsi" w:eastAsia="Times New Roman" w:hAnsiTheme="majorHAnsi" w:cs="Times New Roman"/>
                <w:b/>
                <w:snapToGrid w:val="0"/>
                <w:lang w:val="en-GB"/>
              </w:rPr>
              <w:t>Programme Duration:</w:t>
            </w:r>
          </w:p>
        </w:tc>
        <w:tc>
          <w:tcPr>
            <w:tcW w:w="1620" w:type="dxa"/>
            <w:shd w:val="clear" w:color="auto" w:fill="auto"/>
            <w:vAlign w:val="center"/>
          </w:tcPr>
          <w:p w:rsidR="00B62F0D" w:rsidRPr="008F2CDC" w:rsidRDefault="00B62F0D" w:rsidP="00B62F0D">
            <w:pPr>
              <w:widowControl w:val="0"/>
              <w:spacing w:after="0" w:line="240" w:lineRule="auto"/>
              <w:rPr>
                <w:rFonts w:asciiTheme="majorHAnsi" w:eastAsia="Times New Roman" w:hAnsiTheme="majorHAnsi" w:cs="Times New Roman"/>
                <w:b/>
                <w:snapToGrid w:val="0"/>
                <w:lang w:val="en-GB"/>
              </w:rPr>
            </w:pPr>
          </w:p>
          <w:p w:rsidR="00B62F0D" w:rsidRPr="008F2CDC" w:rsidRDefault="008F7E19" w:rsidP="00B62F0D">
            <w:pPr>
              <w:widowControl w:val="0"/>
              <w:spacing w:after="0" w:line="240" w:lineRule="auto"/>
              <w:rPr>
                <w:rFonts w:asciiTheme="majorHAnsi" w:eastAsia="Times New Roman" w:hAnsiTheme="majorHAnsi" w:cs="Times New Roman"/>
                <w:b/>
                <w:snapToGrid w:val="0"/>
                <w:lang w:val="en-GB"/>
              </w:rPr>
            </w:pPr>
            <w:r w:rsidRPr="008F2CDC">
              <w:rPr>
                <w:rFonts w:asciiTheme="majorHAnsi" w:eastAsia="Times New Roman" w:hAnsiTheme="majorHAnsi" w:cs="Times New Roman"/>
                <w:b/>
                <w:snapToGrid w:val="0"/>
                <w:lang w:val="en-GB"/>
              </w:rPr>
              <w:t>Dos años</w:t>
            </w:r>
          </w:p>
          <w:p w:rsidR="00B62F0D" w:rsidRPr="008F2CDC" w:rsidRDefault="00B62F0D" w:rsidP="00B62F0D">
            <w:pPr>
              <w:widowControl w:val="0"/>
              <w:spacing w:after="0" w:line="240" w:lineRule="auto"/>
              <w:rPr>
                <w:rFonts w:asciiTheme="majorHAnsi" w:eastAsia="Times New Roman" w:hAnsiTheme="majorHAnsi" w:cs="Times New Roman"/>
                <w:b/>
                <w:snapToGrid w:val="0"/>
                <w:lang w:val="en-GB"/>
              </w:rPr>
            </w:pPr>
          </w:p>
        </w:tc>
        <w:tc>
          <w:tcPr>
            <w:tcW w:w="1080" w:type="dxa"/>
            <w:shd w:val="clear" w:color="auto" w:fill="E6E6E6"/>
            <w:vAlign w:val="center"/>
          </w:tcPr>
          <w:p w:rsidR="00B62F0D" w:rsidRPr="008F2CDC" w:rsidRDefault="00B62F0D" w:rsidP="00B62F0D">
            <w:pPr>
              <w:widowControl w:val="0"/>
              <w:spacing w:after="0" w:line="240" w:lineRule="auto"/>
              <w:jc w:val="center"/>
              <w:rPr>
                <w:rFonts w:asciiTheme="majorHAnsi" w:eastAsia="Times New Roman" w:hAnsiTheme="majorHAnsi" w:cs="Times New Roman"/>
                <w:b/>
                <w:snapToGrid w:val="0"/>
                <w:lang w:val="en-GB"/>
              </w:rPr>
            </w:pPr>
            <w:r w:rsidRPr="008F2CDC">
              <w:rPr>
                <w:rFonts w:asciiTheme="majorHAnsi" w:eastAsia="Times New Roman" w:hAnsiTheme="majorHAnsi" w:cs="Times New Roman"/>
                <w:b/>
                <w:snapToGrid w:val="0"/>
                <w:lang w:val="en-GB"/>
              </w:rPr>
              <w:t>Starting Date:</w:t>
            </w:r>
          </w:p>
        </w:tc>
        <w:tc>
          <w:tcPr>
            <w:tcW w:w="1620" w:type="dxa"/>
            <w:vAlign w:val="center"/>
          </w:tcPr>
          <w:p w:rsidR="00B62F0D" w:rsidRPr="008F2CDC" w:rsidRDefault="00110EB1" w:rsidP="00B62F0D">
            <w:pPr>
              <w:widowControl w:val="0"/>
              <w:spacing w:after="0" w:line="240" w:lineRule="auto"/>
              <w:rPr>
                <w:rFonts w:asciiTheme="majorHAnsi" w:eastAsia="Times New Roman" w:hAnsiTheme="majorHAnsi" w:cs="Times New Roman"/>
                <w:b/>
                <w:bCs/>
                <w:snapToGrid w:val="0"/>
                <w:lang w:val="en-GB"/>
              </w:rPr>
            </w:pPr>
            <w:r>
              <w:rPr>
                <w:rFonts w:asciiTheme="majorHAnsi" w:eastAsia="Times New Roman" w:hAnsiTheme="majorHAnsi" w:cs="Times New Roman"/>
                <w:b/>
                <w:bCs/>
                <w:snapToGrid w:val="0"/>
                <w:lang w:val="en-GB"/>
              </w:rPr>
              <w:t>Enero</w:t>
            </w:r>
            <w:r w:rsidR="008F7E19" w:rsidRPr="008F2CDC">
              <w:rPr>
                <w:rFonts w:asciiTheme="majorHAnsi" w:eastAsia="Times New Roman" w:hAnsiTheme="majorHAnsi" w:cs="Times New Roman"/>
                <w:b/>
                <w:bCs/>
                <w:snapToGrid w:val="0"/>
                <w:lang w:val="en-GB"/>
              </w:rPr>
              <w:t xml:space="preserve"> de 2014</w:t>
            </w:r>
          </w:p>
        </w:tc>
        <w:tc>
          <w:tcPr>
            <w:tcW w:w="1620" w:type="dxa"/>
            <w:shd w:val="clear" w:color="auto" w:fill="E6E6E6"/>
            <w:vAlign w:val="center"/>
          </w:tcPr>
          <w:p w:rsidR="00B62F0D" w:rsidRPr="008F2CDC" w:rsidRDefault="00B62F0D" w:rsidP="00B62F0D">
            <w:pPr>
              <w:widowControl w:val="0"/>
              <w:spacing w:after="0" w:line="240" w:lineRule="auto"/>
              <w:jc w:val="center"/>
              <w:rPr>
                <w:rFonts w:asciiTheme="majorHAnsi" w:eastAsia="Times New Roman" w:hAnsiTheme="majorHAnsi" w:cs="Times New Roman"/>
                <w:b/>
                <w:snapToGrid w:val="0"/>
                <w:lang w:val="en-GB"/>
              </w:rPr>
            </w:pPr>
            <w:r w:rsidRPr="008F2CDC">
              <w:rPr>
                <w:rFonts w:asciiTheme="majorHAnsi" w:eastAsia="Times New Roman" w:hAnsiTheme="majorHAnsi" w:cs="Times New Roman"/>
                <w:b/>
                <w:snapToGrid w:val="0"/>
                <w:shd w:val="clear" w:color="auto" w:fill="E6E6E6"/>
                <w:lang w:val="en-GB"/>
              </w:rPr>
              <w:t xml:space="preserve">Completion Date:  </w:t>
            </w:r>
            <w:r w:rsidRPr="008F2CDC">
              <w:rPr>
                <w:rFonts w:asciiTheme="majorHAnsi" w:eastAsia="Times New Roman" w:hAnsiTheme="majorHAnsi" w:cs="Times New Roman"/>
                <w:b/>
                <w:snapToGrid w:val="0"/>
                <w:lang w:val="en-GB"/>
              </w:rPr>
              <w:t xml:space="preserve">   </w:t>
            </w:r>
          </w:p>
        </w:tc>
        <w:tc>
          <w:tcPr>
            <w:tcW w:w="1260" w:type="dxa"/>
            <w:shd w:val="clear" w:color="auto" w:fill="auto"/>
            <w:vAlign w:val="center"/>
          </w:tcPr>
          <w:p w:rsidR="00B62F0D" w:rsidRPr="008F2CDC" w:rsidRDefault="00110EB1" w:rsidP="00B62F0D">
            <w:pPr>
              <w:widowControl w:val="0"/>
              <w:spacing w:after="0" w:line="240" w:lineRule="auto"/>
              <w:rPr>
                <w:rFonts w:asciiTheme="majorHAnsi" w:eastAsia="Times New Roman" w:hAnsiTheme="majorHAnsi" w:cs="Times New Roman"/>
                <w:b/>
                <w:bCs/>
                <w:snapToGrid w:val="0"/>
                <w:lang w:val="en-GB"/>
              </w:rPr>
            </w:pPr>
            <w:r>
              <w:rPr>
                <w:rFonts w:asciiTheme="majorHAnsi" w:eastAsia="Times New Roman" w:hAnsiTheme="majorHAnsi" w:cs="Times New Roman"/>
                <w:b/>
                <w:bCs/>
                <w:snapToGrid w:val="0"/>
                <w:lang w:val="en-GB"/>
              </w:rPr>
              <w:t>Diciembre 2015</w:t>
            </w:r>
          </w:p>
        </w:tc>
      </w:tr>
      <w:tr w:rsidR="00B62F0D" w:rsidRPr="008F2CDC" w:rsidTr="00892B00">
        <w:trPr>
          <w:trHeight w:val="345"/>
        </w:trPr>
        <w:tc>
          <w:tcPr>
            <w:tcW w:w="2268" w:type="dxa"/>
            <w:shd w:val="clear" w:color="auto" w:fill="E6E6E6"/>
            <w:vAlign w:val="center"/>
          </w:tcPr>
          <w:p w:rsidR="00B62F0D" w:rsidRPr="00154DCA" w:rsidRDefault="00B62F0D" w:rsidP="00B62F0D">
            <w:pPr>
              <w:widowControl w:val="0"/>
              <w:spacing w:after="0" w:line="240" w:lineRule="auto"/>
              <w:rPr>
                <w:rFonts w:asciiTheme="majorHAnsi" w:eastAsia="Times New Roman" w:hAnsiTheme="majorHAnsi" w:cs="Times New Roman"/>
                <w:b/>
                <w:snapToGrid w:val="0"/>
                <w:lang w:val="en-GB"/>
              </w:rPr>
            </w:pPr>
            <w:r w:rsidRPr="00154DCA">
              <w:rPr>
                <w:rFonts w:asciiTheme="majorHAnsi" w:eastAsia="Times New Roman" w:hAnsiTheme="majorHAnsi" w:cs="Times New Roman"/>
                <w:b/>
                <w:snapToGrid w:val="0"/>
                <w:lang w:val="en-GB"/>
              </w:rPr>
              <w:t xml:space="preserve">Funds Committed: </w:t>
            </w:r>
          </w:p>
        </w:tc>
        <w:tc>
          <w:tcPr>
            <w:tcW w:w="4320" w:type="dxa"/>
            <w:gridSpan w:val="3"/>
            <w:vAlign w:val="center"/>
          </w:tcPr>
          <w:p w:rsidR="00B62F0D" w:rsidRPr="00154DCA" w:rsidRDefault="00B62F0D" w:rsidP="005B438D">
            <w:pPr>
              <w:widowControl w:val="0"/>
              <w:spacing w:after="0" w:line="240" w:lineRule="auto"/>
              <w:rPr>
                <w:rFonts w:asciiTheme="majorHAnsi" w:eastAsia="Times New Roman" w:hAnsiTheme="majorHAnsi" w:cs="Times New Roman"/>
                <w:b/>
                <w:snapToGrid w:val="0"/>
                <w:lang w:val="en-GB"/>
              </w:rPr>
            </w:pPr>
            <w:r w:rsidRPr="00154DCA">
              <w:rPr>
                <w:rFonts w:asciiTheme="majorHAnsi" w:eastAsia="Times New Roman" w:hAnsiTheme="majorHAnsi" w:cs="Times New Roman"/>
                <w:b/>
                <w:snapToGrid w:val="0"/>
                <w:lang w:val="en-GB"/>
              </w:rPr>
              <w:t>US$</w:t>
            </w:r>
            <w:r w:rsidR="00154DCA">
              <w:rPr>
                <w:rFonts w:asciiTheme="majorHAnsi" w:eastAsia="Times New Roman" w:hAnsiTheme="majorHAnsi" w:cs="Times New Roman"/>
                <w:b/>
                <w:snapToGrid w:val="0"/>
                <w:lang w:val="en-GB"/>
              </w:rPr>
              <w:t xml:space="preserve"> </w:t>
            </w:r>
            <w:r w:rsidR="003B124F">
              <w:rPr>
                <w:rFonts w:asciiTheme="majorHAnsi" w:eastAsia="Times New Roman" w:hAnsiTheme="majorHAnsi" w:cs="Times New Roman"/>
                <w:b/>
                <w:snapToGrid w:val="0"/>
                <w:u w:val="single"/>
                <w:lang w:val="en-GB"/>
              </w:rPr>
              <w:t>10</w:t>
            </w:r>
            <w:r w:rsidR="005B438D">
              <w:rPr>
                <w:rFonts w:asciiTheme="majorHAnsi" w:eastAsia="Times New Roman" w:hAnsiTheme="majorHAnsi" w:cs="Times New Roman"/>
                <w:b/>
                <w:snapToGrid w:val="0"/>
                <w:u w:val="single"/>
                <w:lang w:val="en-GB"/>
              </w:rPr>
              <w:t>2</w:t>
            </w:r>
            <w:r w:rsidR="003B124F">
              <w:rPr>
                <w:rFonts w:asciiTheme="majorHAnsi" w:eastAsia="Times New Roman" w:hAnsiTheme="majorHAnsi" w:cs="Times New Roman"/>
                <w:b/>
                <w:snapToGrid w:val="0"/>
                <w:u w:val="single"/>
                <w:lang w:val="en-GB"/>
              </w:rPr>
              <w:t>,</w:t>
            </w:r>
            <w:r w:rsidR="005B438D">
              <w:rPr>
                <w:rFonts w:asciiTheme="majorHAnsi" w:eastAsia="Times New Roman" w:hAnsiTheme="majorHAnsi" w:cs="Times New Roman"/>
                <w:b/>
                <w:snapToGrid w:val="0"/>
                <w:u w:val="single"/>
                <w:lang w:val="en-GB"/>
              </w:rPr>
              <w:t>9</w:t>
            </w:r>
            <w:r w:rsidR="003B124F">
              <w:rPr>
                <w:rFonts w:asciiTheme="majorHAnsi" w:eastAsia="Times New Roman" w:hAnsiTheme="majorHAnsi" w:cs="Times New Roman"/>
                <w:b/>
                <w:snapToGrid w:val="0"/>
                <w:u w:val="single"/>
                <w:lang w:val="en-GB"/>
              </w:rPr>
              <w:t>11.08</w:t>
            </w:r>
          </w:p>
        </w:tc>
        <w:tc>
          <w:tcPr>
            <w:tcW w:w="1620" w:type="dxa"/>
            <w:shd w:val="clear" w:color="auto" w:fill="E6E6E6"/>
            <w:vAlign w:val="center"/>
          </w:tcPr>
          <w:p w:rsidR="00B62F0D" w:rsidRPr="00154DCA" w:rsidRDefault="00B62F0D" w:rsidP="00B62F0D">
            <w:pPr>
              <w:widowControl w:val="0"/>
              <w:spacing w:after="0" w:line="240" w:lineRule="auto"/>
              <w:jc w:val="center"/>
              <w:rPr>
                <w:rFonts w:asciiTheme="majorHAnsi" w:eastAsia="Times New Roman" w:hAnsiTheme="majorHAnsi" w:cs="Times New Roman"/>
                <w:b/>
                <w:snapToGrid w:val="0"/>
                <w:lang w:val="en-GB"/>
              </w:rPr>
            </w:pPr>
            <w:r w:rsidRPr="00154DCA">
              <w:rPr>
                <w:rFonts w:asciiTheme="majorHAnsi" w:eastAsia="Times New Roman" w:hAnsiTheme="majorHAnsi" w:cs="Times New Roman"/>
                <w:b/>
                <w:snapToGrid w:val="0"/>
                <w:lang w:val="en-GB"/>
              </w:rPr>
              <w:t>Percentage of Approved:</w:t>
            </w:r>
          </w:p>
        </w:tc>
        <w:tc>
          <w:tcPr>
            <w:tcW w:w="1260" w:type="dxa"/>
            <w:vAlign w:val="center"/>
          </w:tcPr>
          <w:p w:rsidR="00B62F0D" w:rsidRPr="008F2CDC" w:rsidRDefault="005B438D" w:rsidP="00B62F0D">
            <w:pPr>
              <w:widowControl w:val="0"/>
              <w:spacing w:after="0" w:line="240" w:lineRule="auto"/>
              <w:rPr>
                <w:rFonts w:asciiTheme="majorHAnsi" w:eastAsia="Times New Roman" w:hAnsiTheme="majorHAnsi" w:cs="Times New Roman"/>
                <w:b/>
                <w:snapToGrid w:val="0"/>
                <w:lang w:val="en-GB"/>
              </w:rPr>
            </w:pPr>
            <w:r>
              <w:rPr>
                <w:rFonts w:asciiTheme="majorHAnsi" w:eastAsia="Times New Roman" w:hAnsiTheme="majorHAnsi" w:cs="Times New Roman"/>
                <w:b/>
                <w:snapToGrid w:val="0"/>
                <w:lang w:val="en-GB"/>
              </w:rPr>
              <w:t>36.75</w:t>
            </w:r>
            <w:r w:rsidR="00154DCA">
              <w:rPr>
                <w:rFonts w:asciiTheme="majorHAnsi" w:eastAsia="Times New Roman" w:hAnsiTheme="majorHAnsi" w:cs="Times New Roman"/>
                <w:b/>
                <w:snapToGrid w:val="0"/>
                <w:lang w:val="en-GB"/>
              </w:rPr>
              <w:t>%</w:t>
            </w:r>
          </w:p>
        </w:tc>
      </w:tr>
      <w:tr w:rsidR="00B62F0D" w:rsidRPr="008F2CDC" w:rsidTr="00892B00">
        <w:trPr>
          <w:trHeight w:val="345"/>
        </w:trPr>
        <w:tc>
          <w:tcPr>
            <w:tcW w:w="2268" w:type="dxa"/>
            <w:shd w:val="clear" w:color="auto" w:fill="E6E6E6"/>
            <w:vAlign w:val="center"/>
          </w:tcPr>
          <w:p w:rsidR="00B62F0D" w:rsidRPr="00154DCA" w:rsidRDefault="00B62F0D" w:rsidP="00B62F0D">
            <w:pPr>
              <w:widowControl w:val="0"/>
              <w:spacing w:after="0" w:line="240" w:lineRule="auto"/>
              <w:rPr>
                <w:rFonts w:asciiTheme="majorHAnsi" w:eastAsia="Times New Roman" w:hAnsiTheme="majorHAnsi" w:cs="Times New Roman"/>
                <w:b/>
                <w:snapToGrid w:val="0"/>
                <w:lang w:val="en-GB"/>
              </w:rPr>
            </w:pPr>
            <w:r w:rsidRPr="00154DCA">
              <w:rPr>
                <w:rFonts w:asciiTheme="majorHAnsi" w:eastAsia="Times New Roman" w:hAnsiTheme="majorHAnsi" w:cs="Times New Roman"/>
                <w:b/>
                <w:snapToGrid w:val="0"/>
                <w:lang w:val="en-GB"/>
              </w:rPr>
              <w:t>Funds Disbursed:</w:t>
            </w:r>
          </w:p>
        </w:tc>
        <w:tc>
          <w:tcPr>
            <w:tcW w:w="4320" w:type="dxa"/>
            <w:gridSpan w:val="3"/>
            <w:vAlign w:val="center"/>
          </w:tcPr>
          <w:p w:rsidR="00B62F0D" w:rsidRPr="00154DCA" w:rsidRDefault="00B62F0D" w:rsidP="005B438D">
            <w:pPr>
              <w:widowControl w:val="0"/>
              <w:spacing w:after="0" w:line="240" w:lineRule="auto"/>
              <w:rPr>
                <w:rFonts w:asciiTheme="majorHAnsi" w:eastAsia="Times New Roman" w:hAnsiTheme="majorHAnsi" w:cs="Times New Roman"/>
                <w:b/>
                <w:snapToGrid w:val="0"/>
                <w:lang w:val="en-GB"/>
              </w:rPr>
            </w:pPr>
            <w:r w:rsidRPr="00154DCA">
              <w:rPr>
                <w:rFonts w:asciiTheme="majorHAnsi" w:eastAsia="Times New Roman" w:hAnsiTheme="majorHAnsi" w:cs="Times New Roman"/>
                <w:b/>
                <w:snapToGrid w:val="0"/>
                <w:lang w:val="en-GB"/>
              </w:rPr>
              <w:t>US$</w:t>
            </w:r>
            <w:r w:rsidR="00154DCA" w:rsidRPr="00154DCA">
              <w:rPr>
                <w:rFonts w:asciiTheme="majorHAnsi" w:eastAsia="Times New Roman" w:hAnsiTheme="majorHAnsi" w:cs="Times New Roman"/>
                <w:b/>
                <w:snapToGrid w:val="0"/>
                <w:lang w:val="en-GB"/>
              </w:rPr>
              <w:t xml:space="preserve"> </w:t>
            </w:r>
            <w:r w:rsidR="005B438D">
              <w:rPr>
                <w:rFonts w:asciiTheme="majorHAnsi" w:eastAsia="Times New Roman" w:hAnsiTheme="majorHAnsi" w:cs="Times New Roman"/>
                <w:b/>
                <w:snapToGrid w:val="0"/>
                <w:u w:val="single"/>
                <w:lang w:val="en-GB"/>
              </w:rPr>
              <w:t>61</w:t>
            </w:r>
            <w:r w:rsidR="003B124F" w:rsidRPr="00154DCA">
              <w:rPr>
                <w:rFonts w:asciiTheme="majorHAnsi" w:eastAsia="Times New Roman" w:hAnsiTheme="majorHAnsi" w:cs="Times New Roman"/>
                <w:b/>
                <w:snapToGrid w:val="0"/>
                <w:u w:val="single"/>
                <w:lang w:val="en-GB"/>
              </w:rPr>
              <w:t>,</w:t>
            </w:r>
            <w:r w:rsidR="005B438D">
              <w:rPr>
                <w:rFonts w:asciiTheme="majorHAnsi" w:eastAsia="Times New Roman" w:hAnsiTheme="majorHAnsi" w:cs="Times New Roman"/>
                <w:b/>
                <w:snapToGrid w:val="0"/>
                <w:u w:val="single"/>
                <w:lang w:val="en-GB"/>
              </w:rPr>
              <w:t>1</w:t>
            </w:r>
            <w:r w:rsidR="003B124F" w:rsidRPr="00154DCA">
              <w:rPr>
                <w:rFonts w:asciiTheme="majorHAnsi" w:eastAsia="Times New Roman" w:hAnsiTheme="majorHAnsi" w:cs="Times New Roman"/>
                <w:b/>
                <w:snapToGrid w:val="0"/>
                <w:u w:val="single"/>
                <w:lang w:val="en-GB"/>
              </w:rPr>
              <w:t>59.33</w:t>
            </w:r>
          </w:p>
        </w:tc>
        <w:tc>
          <w:tcPr>
            <w:tcW w:w="1620" w:type="dxa"/>
            <w:shd w:val="clear" w:color="auto" w:fill="E6E6E6"/>
            <w:vAlign w:val="center"/>
          </w:tcPr>
          <w:p w:rsidR="00B62F0D" w:rsidRPr="00154DCA" w:rsidRDefault="00B62F0D" w:rsidP="00B62F0D">
            <w:pPr>
              <w:widowControl w:val="0"/>
              <w:spacing w:after="0" w:line="240" w:lineRule="auto"/>
              <w:jc w:val="center"/>
              <w:rPr>
                <w:rFonts w:asciiTheme="majorHAnsi" w:eastAsia="Times New Roman" w:hAnsiTheme="majorHAnsi" w:cs="Times New Roman"/>
                <w:b/>
                <w:snapToGrid w:val="0"/>
                <w:lang w:val="en-GB"/>
              </w:rPr>
            </w:pPr>
            <w:r w:rsidRPr="00154DCA">
              <w:rPr>
                <w:rFonts w:asciiTheme="majorHAnsi" w:eastAsia="Times New Roman" w:hAnsiTheme="majorHAnsi" w:cs="Times New Roman"/>
                <w:b/>
                <w:snapToGrid w:val="0"/>
                <w:lang w:val="en-GB"/>
              </w:rPr>
              <w:t>Percentage of Approved:</w:t>
            </w:r>
          </w:p>
        </w:tc>
        <w:tc>
          <w:tcPr>
            <w:tcW w:w="1260" w:type="dxa"/>
            <w:vAlign w:val="center"/>
          </w:tcPr>
          <w:p w:rsidR="00B62F0D" w:rsidRPr="00154DCA" w:rsidRDefault="005B438D" w:rsidP="00B62F0D">
            <w:pPr>
              <w:widowControl w:val="0"/>
              <w:spacing w:after="0" w:line="240" w:lineRule="auto"/>
              <w:rPr>
                <w:rFonts w:asciiTheme="majorHAnsi" w:eastAsia="Times New Roman" w:hAnsiTheme="majorHAnsi" w:cs="Times New Roman"/>
                <w:b/>
                <w:snapToGrid w:val="0"/>
                <w:lang w:val="en-GB"/>
              </w:rPr>
            </w:pPr>
            <w:r>
              <w:rPr>
                <w:rFonts w:asciiTheme="majorHAnsi" w:eastAsia="Times New Roman" w:hAnsiTheme="majorHAnsi" w:cs="Times New Roman"/>
                <w:b/>
                <w:snapToGrid w:val="0"/>
                <w:lang w:val="en-GB"/>
              </w:rPr>
              <w:t>21.84</w:t>
            </w:r>
            <w:r w:rsidR="00154DCA">
              <w:rPr>
                <w:rFonts w:asciiTheme="majorHAnsi" w:eastAsia="Times New Roman" w:hAnsiTheme="majorHAnsi" w:cs="Times New Roman"/>
                <w:b/>
                <w:snapToGrid w:val="0"/>
                <w:lang w:val="en-GB"/>
              </w:rPr>
              <w:t>%</w:t>
            </w:r>
          </w:p>
        </w:tc>
      </w:tr>
      <w:tr w:rsidR="00B62F0D" w:rsidRPr="008F2CDC" w:rsidTr="00892B00">
        <w:tc>
          <w:tcPr>
            <w:tcW w:w="2268" w:type="dxa"/>
            <w:tcBorders>
              <w:bottom w:val="single" w:sz="4" w:space="0" w:color="auto"/>
            </w:tcBorders>
            <w:shd w:val="clear" w:color="auto" w:fill="E6E6E6"/>
            <w:vAlign w:val="center"/>
          </w:tcPr>
          <w:p w:rsidR="00B62F0D" w:rsidRPr="008F2CDC" w:rsidRDefault="00B62F0D" w:rsidP="00B62F0D">
            <w:pPr>
              <w:widowControl w:val="0"/>
              <w:spacing w:after="0" w:line="240" w:lineRule="auto"/>
              <w:rPr>
                <w:rFonts w:asciiTheme="majorHAnsi" w:eastAsia="Times New Roman" w:hAnsiTheme="majorHAnsi" w:cs="Times New Roman"/>
                <w:b/>
                <w:snapToGrid w:val="0"/>
                <w:lang w:val="en-GB"/>
              </w:rPr>
            </w:pPr>
            <w:r w:rsidRPr="008F2CDC">
              <w:rPr>
                <w:rFonts w:asciiTheme="majorHAnsi" w:eastAsia="Times New Roman" w:hAnsiTheme="majorHAnsi" w:cs="Times New Roman"/>
                <w:b/>
                <w:snapToGrid w:val="0"/>
                <w:lang w:val="en-GB"/>
              </w:rPr>
              <w:t>Expected Programme Duration:</w:t>
            </w:r>
          </w:p>
        </w:tc>
        <w:tc>
          <w:tcPr>
            <w:tcW w:w="1620" w:type="dxa"/>
            <w:shd w:val="clear" w:color="auto" w:fill="auto"/>
            <w:vAlign w:val="center"/>
          </w:tcPr>
          <w:p w:rsidR="00B62F0D" w:rsidRPr="008F2CDC" w:rsidRDefault="003A703C" w:rsidP="003A703C">
            <w:pPr>
              <w:widowControl w:val="0"/>
              <w:spacing w:after="0" w:line="240" w:lineRule="auto"/>
              <w:rPr>
                <w:rFonts w:asciiTheme="majorHAnsi" w:eastAsia="Times New Roman" w:hAnsiTheme="majorHAnsi" w:cs="Times New Roman"/>
                <w:b/>
                <w:snapToGrid w:val="0"/>
                <w:lang w:val="es-SV"/>
              </w:rPr>
            </w:pPr>
            <w:r w:rsidRPr="008F2CDC">
              <w:rPr>
                <w:rFonts w:asciiTheme="majorHAnsi" w:eastAsia="Times New Roman" w:hAnsiTheme="majorHAnsi" w:cs="Times New Roman"/>
                <w:b/>
                <w:snapToGrid w:val="0"/>
                <w:lang w:val="es-SV"/>
              </w:rPr>
              <w:t>Dos años</w:t>
            </w:r>
          </w:p>
        </w:tc>
        <w:tc>
          <w:tcPr>
            <w:tcW w:w="1080" w:type="dxa"/>
            <w:shd w:val="clear" w:color="auto" w:fill="E6E6E6"/>
            <w:vAlign w:val="center"/>
          </w:tcPr>
          <w:p w:rsidR="00B62F0D" w:rsidRPr="008F2CDC" w:rsidRDefault="00B62F0D" w:rsidP="00B62F0D">
            <w:pPr>
              <w:widowControl w:val="0"/>
              <w:spacing w:after="0" w:line="240" w:lineRule="auto"/>
              <w:jc w:val="center"/>
              <w:rPr>
                <w:rFonts w:asciiTheme="majorHAnsi" w:eastAsia="Times New Roman" w:hAnsiTheme="majorHAnsi" w:cs="Times New Roman"/>
                <w:b/>
                <w:snapToGrid w:val="0"/>
                <w:lang w:val="en-GB"/>
              </w:rPr>
            </w:pPr>
            <w:r w:rsidRPr="008F2CDC">
              <w:rPr>
                <w:rFonts w:asciiTheme="majorHAnsi" w:eastAsia="Times New Roman" w:hAnsiTheme="majorHAnsi" w:cs="Times New Roman"/>
                <w:b/>
                <w:snapToGrid w:val="0"/>
                <w:shd w:val="clear" w:color="auto" w:fill="E6E6E6"/>
                <w:lang w:val="en-GB"/>
              </w:rPr>
              <w:t xml:space="preserve">Forecast Final Date:  </w:t>
            </w:r>
            <w:r w:rsidRPr="008F2CDC">
              <w:rPr>
                <w:rFonts w:asciiTheme="majorHAnsi" w:eastAsia="Times New Roman" w:hAnsiTheme="majorHAnsi" w:cs="Times New Roman"/>
                <w:b/>
                <w:snapToGrid w:val="0"/>
                <w:lang w:val="en-GB"/>
              </w:rPr>
              <w:t xml:space="preserve">   </w:t>
            </w:r>
          </w:p>
        </w:tc>
        <w:tc>
          <w:tcPr>
            <w:tcW w:w="1620" w:type="dxa"/>
            <w:vAlign w:val="center"/>
          </w:tcPr>
          <w:p w:rsidR="00B62F0D" w:rsidRPr="008F2CDC" w:rsidRDefault="003B2EA6" w:rsidP="00B62F0D">
            <w:pPr>
              <w:widowControl w:val="0"/>
              <w:spacing w:after="0" w:line="240" w:lineRule="auto"/>
              <w:rPr>
                <w:rFonts w:asciiTheme="majorHAnsi" w:eastAsia="Times New Roman" w:hAnsiTheme="majorHAnsi" w:cs="Times New Roman"/>
                <w:b/>
                <w:bCs/>
                <w:snapToGrid w:val="0"/>
                <w:lang w:val="en-GB"/>
              </w:rPr>
            </w:pPr>
            <w:r>
              <w:rPr>
                <w:rFonts w:asciiTheme="majorHAnsi" w:eastAsia="Times New Roman" w:hAnsiTheme="majorHAnsi" w:cs="Times New Roman"/>
                <w:b/>
                <w:bCs/>
                <w:snapToGrid w:val="0"/>
                <w:lang w:val="en-GB"/>
              </w:rPr>
              <w:t>Diciembre 2015</w:t>
            </w:r>
          </w:p>
        </w:tc>
        <w:tc>
          <w:tcPr>
            <w:tcW w:w="1620" w:type="dxa"/>
            <w:shd w:val="clear" w:color="auto" w:fill="E6E6E6"/>
            <w:vAlign w:val="center"/>
          </w:tcPr>
          <w:p w:rsidR="00B62F0D" w:rsidRPr="008F2CDC" w:rsidRDefault="00B62F0D" w:rsidP="00B62F0D">
            <w:pPr>
              <w:widowControl w:val="0"/>
              <w:spacing w:after="0" w:line="240" w:lineRule="auto"/>
              <w:jc w:val="center"/>
              <w:rPr>
                <w:rFonts w:asciiTheme="majorHAnsi" w:eastAsia="Times New Roman" w:hAnsiTheme="majorHAnsi" w:cs="Times New Roman"/>
                <w:b/>
                <w:snapToGrid w:val="0"/>
                <w:lang w:val="en-GB"/>
              </w:rPr>
            </w:pPr>
            <w:r w:rsidRPr="008F2CDC">
              <w:rPr>
                <w:rFonts w:asciiTheme="majorHAnsi" w:eastAsia="Times New Roman" w:hAnsiTheme="majorHAnsi" w:cs="Times New Roman"/>
                <w:b/>
                <w:snapToGrid w:val="0"/>
                <w:lang w:val="en-GB"/>
              </w:rPr>
              <w:t>Delay (Months):</w:t>
            </w:r>
          </w:p>
        </w:tc>
        <w:tc>
          <w:tcPr>
            <w:tcW w:w="1260" w:type="dxa"/>
            <w:shd w:val="clear" w:color="auto" w:fill="auto"/>
            <w:vAlign w:val="center"/>
          </w:tcPr>
          <w:p w:rsidR="00B62F0D" w:rsidRPr="008F2CDC" w:rsidRDefault="003A703C" w:rsidP="00B62F0D">
            <w:pPr>
              <w:widowControl w:val="0"/>
              <w:spacing w:after="0" w:line="240" w:lineRule="auto"/>
              <w:rPr>
                <w:rFonts w:asciiTheme="majorHAnsi" w:eastAsia="Times New Roman" w:hAnsiTheme="majorHAnsi" w:cs="Times New Roman"/>
                <w:b/>
                <w:bCs/>
                <w:snapToGrid w:val="0"/>
                <w:lang w:val="en-GB"/>
              </w:rPr>
            </w:pPr>
            <w:r w:rsidRPr="008F2CDC">
              <w:rPr>
                <w:rFonts w:asciiTheme="majorHAnsi" w:eastAsia="Times New Roman" w:hAnsiTheme="majorHAnsi" w:cs="Times New Roman"/>
                <w:b/>
                <w:bCs/>
                <w:snapToGrid w:val="0"/>
                <w:lang w:val="en-GB"/>
              </w:rPr>
              <w:t>24</w:t>
            </w:r>
            <w:r w:rsidR="00025CF0" w:rsidRPr="008F2CDC">
              <w:rPr>
                <w:rFonts w:asciiTheme="majorHAnsi" w:eastAsia="Times New Roman" w:hAnsiTheme="majorHAnsi" w:cs="Times New Roman"/>
                <w:b/>
                <w:bCs/>
                <w:snapToGrid w:val="0"/>
                <w:lang w:val="en-GB"/>
              </w:rPr>
              <w:t xml:space="preserve"> meses</w:t>
            </w:r>
          </w:p>
        </w:tc>
      </w:tr>
    </w:tbl>
    <w:p w:rsidR="00B62F0D" w:rsidRDefault="00B62F0D" w:rsidP="00B62F0D">
      <w:pPr>
        <w:widowControl w:val="0"/>
        <w:spacing w:after="0" w:line="240" w:lineRule="auto"/>
        <w:rPr>
          <w:rFonts w:asciiTheme="majorHAnsi" w:eastAsia="Times New Roman" w:hAnsiTheme="majorHAnsi" w:cs="Times New Roman"/>
          <w:snapToGrid w:val="0"/>
          <w:lang w:val="en-GB"/>
        </w:rPr>
      </w:pPr>
    </w:p>
    <w:p w:rsidR="008F2CDC" w:rsidRDefault="008F2CDC" w:rsidP="00B62F0D">
      <w:pPr>
        <w:widowControl w:val="0"/>
        <w:spacing w:after="0" w:line="240" w:lineRule="auto"/>
        <w:rPr>
          <w:rFonts w:asciiTheme="majorHAnsi" w:eastAsia="Times New Roman" w:hAnsiTheme="majorHAnsi" w:cs="Times New Roman"/>
          <w:snapToGrid w:val="0"/>
          <w:lang w:val="en-GB"/>
        </w:rPr>
      </w:pPr>
    </w:p>
    <w:p w:rsidR="008F2CDC" w:rsidRDefault="008F2CDC" w:rsidP="00B62F0D">
      <w:pPr>
        <w:widowControl w:val="0"/>
        <w:spacing w:after="0" w:line="240" w:lineRule="auto"/>
        <w:rPr>
          <w:rFonts w:asciiTheme="majorHAnsi" w:eastAsia="Times New Roman" w:hAnsiTheme="majorHAnsi" w:cs="Times New Roman"/>
          <w:snapToGrid w:val="0"/>
          <w:lang w:val="en-GB"/>
        </w:rPr>
      </w:pPr>
    </w:p>
    <w:p w:rsidR="008F2CDC" w:rsidRDefault="008F2CDC" w:rsidP="00B62F0D">
      <w:pPr>
        <w:widowControl w:val="0"/>
        <w:spacing w:after="0" w:line="240" w:lineRule="auto"/>
        <w:rPr>
          <w:rFonts w:asciiTheme="majorHAnsi" w:eastAsia="Times New Roman" w:hAnsiTheme="majorHAnsi" w:cs="Times New Roman"/>
          <w:snapToGrid w:val="0"/>
          <w:lang w:val="en-GB"/>
        </w:rPr>
      </w:pPr>
    </w:p>
    <w:p w:rsidR="008F2CDC" w:rsidRDefault="008F2CDC" w:rsidP="00B62F0D">
      <w:pPr>
        <w:widowControl w:val="0"/>
        <w:spacing w:after="0" w:line="240" w:lineRule="auto"/>
        <w:rPr>
          <w:rFonts w:asciiTheme="majorHAnsi" w:eastAsia="Times New Roman" w:hAnsiTheme="majorHAnsi" w:cs="Times New Roman"/>
          <w:snapToGrid w:val="0"/>
          <w:lang w:val="en-GB"/>
        </w:rPr>
      </w:pPr>
    </w:p>
    <w:p w:rsidR="008F2CDC" w:rsidRDefault="008F2CDC" w:rsidP="00B62F0D">
      <w:pPr>
        <w:widowControl w:val="0"/>
        <w:spacing w:after="0" w:line="240" w:lineRule="auto"/>
        <w:rPr>
          <w:rFonts w:asciiTheme="majorHAnsi" w:eastAsia="Times New Roman" w:hAnsiTheme="majorHAnsi" w:cs="Times New Roman"/>
          <w:snapToGrid w:val="0"/>
          <w:lang w:val="en-GB"/>
        </w:rPr>
      </w:pPr>
    </w:p>
    <w:p w:rsidR="008F2CDC" w:rsidRDefault="008F2CDC" w:rsidP="00B62F0D">
      <w:pPr>
        <w:widowControl w:val="0"/>
        <w:spacing w:after="0" w:line="240" w:lineRule="auto"/>
        <w:rPr>
          <w:rFonts w:asciiTheme="majorHAnsi" w:eastAsia="Times New Roman" w:hAnsiTheme="majorHAnsi" w:cs="Times New Roman"/>
          <w:snapToGrid w:val="0"/>
          <w:lang w:val="en-GB"/>
        </w:rPr>
      </w:pPr>
    </w:p>
    <w:p w:rsidR="008F2CDC" w:rsidRDefault="008F2CDC" w:rsidP="00B62F0D">
      <w:pPr>
        <w:widowControl w:val="0"/>
        <w:spacing w:after="0" w:line="240" w:lineRule="auto"/>
        <w:rPr>
          <w:rFonts w:asciiTheme="majorHAnsi" w:eastAsia="Times New Roman" w:hAnsiTheme="majorHAnsi" w:cs="Times New Roman"/>
          <w:snapToGrid w:val="0"/>
          <w:lang w:val="en-GB"/>
        </w:rPr>
      </w:pPr>
    </w:p>
    <w:p w:rsidR="008F2CDC" w:rsidRDefault="008F2CDC" w:rsidP="00B62F0D">
      <w:pPr>
        <w:widowControl w:val="0"/>
        <w:spacing w:after="0" w:line="240" w:lineRule="auto"/>
        <w:rPr>
          <w:rFonts w:asciiTheme="majorHAnsi" w:eastAsia="Times New Roman" w:hAnsiTheme="majorHAnsi" w:cs="Times New Roman"/>
          <w:snapToGrid w:val="0"/>
          <w:lang w:val="en-GB"/>
        </w:rPr>
      </w:pPr>
    </w:p>
    <w:p w:rsidR="008F2CDC" w:rsidRDefault="008F2CDC" w:rsidP="00B62F0D">
      <w:pPr>
        <w:widowControl w:val="0"/>
        <w:spacing w:after="0" w:line="240" w:lineRule="auto"/>
        <w:rPr>
          <w:rFonts w:asciiTheme="majorHAnsi" w:eastAsia="Times New Roman" w:hAnsiTheme="majorHAnsi" w:cs="Times New Roman"/>
          <w:snapToGrid w:val="0"/>
          <w:lang w:val="en-GB"/>
        </w:rPr>
      </w:pPr>
    </w:p>
    <w:p w:rsidR="008F2CDC" w:rsidRDefault="008F2CDC" w:rsidP="00B62F0D">
      <w:pPr>
        <w:widowControl w:val="0"/>
        <w:spacing w:after="0" w:line="240" w:lineRule="auto"/>
        <w:rPr>
          <w:rFonts w:asciiTheme="majorHAnsi" w:eastAsia="Times New Roman" w:hAnsiTheme="majorHAnsi" w:cs="Times New Roman"/>
          <w:snapToGrid w:val="0"/>
          <w:lang w:val="en-GB"/>
        </w:rPr>
      </w:pPr>
    </w:p>
    <w:p w:rsidR="008F2CDC" w:rsidRDefault="008F2CDC" w:rsidP="00B62F0D">
      <w:pPr>
        <w:widowControl w:val="0"/>
        <w:spacing w:after="0" w:line="240" w:lineRule="auto"/>
        <w:rPr>
          <w:rFonts w:asciiTheme="majorHAnsi" w:eastAsia="Times New Roman" w:hAnsiTheme="majorHAnsi" w:cs="Times New Roman"/>
          <w:snapToGrid w:val="0"/>
          <w:lang w:val="en-GB"/>
        </w:rPr>
      </w:pPr>
    </w:p>
    <w:p w:rsidR="008F2CDC" w:rsidRDefault="008F2CDC" w:rsidP="00B62F0D">
      <w:pPr>
        <w:widowControl w:val="0"/>
        <w:spacing w:after="0" w:line="240" w:lineRule="auto"/>
        <w:rPr>
          <w:rFonts w:asciiTheme="majorHAnsi" w:eastAsia="Times New Roman" w:hAnsiTheme="majorHAnsi" w:cs="Times New Roman"/>
          <w:snapToGrid w:val="0"/>
          <w:lang w:val="en-GB"/>
        </w:rPr>
      </w:pPr>
    </w:p>
    <w:p w:rsidR="008F2CDC" w:rsidRPr="008F2CDC" w:rsidRDefault="008F2CDC" w:rsidP="00B62F0D">
      <w:pPr>
        <w:widowControl w:val="0"/>
        <w:spacing w:after="0" w:line="240" w:lineRule="auto"/>
        <w:rPr>
          <w:rFonts w:asciiTheme="majorHAnsi" w:eastAsia="Times New Roman" w:hAnsiTheme="majorHAnsi" w:cs="Times New Roman"/>
          <w:snapToGrid w:val="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4961"/>
        <w:gridCol w:w="1422"/>
      </w:tblGrid>
      <w:tr w:rsidR="00B62F0D" w:rsidRPr="008F2CDC" w:rsidTr="009D7A1D">
        <w:trPr>
          <w:trHeight w:val="418"/>
        </w:trPr>
        <w:tc>
          <w:tcPr>
            <w:tcW w:w="3085" w:type="dxa"/>
            <w:shd w:val="clear" w:color="auto" w:fill="E6E6E6"/>
            <w:vAlign w:val="center"/>
          </w:tcPr>
          <w:p w:rsidR="00B62F0D" w:rsidRPr="008F2CDC" w:rsidRDefault="00B62F0D" w:rsidP="00B62F0D">
            <w:pPr>
              <w:widowControl w:val="0"/>
              <w:spacing w:after="0" w:line="240" w:lineRule="auto"/>
              <w:jc w:val="center"/>
              <w:rPr>
                <w:rFonts w:asciiTheme="majorHAnsi" w:eastAsia="Times New Roman" w:hAnsiTheme="majorHAnsi" w:cs="Times New Roman"/>
                <w:b/>
                <w:snapToGrid w:val="0"/>
                <w:color w:val="000000"/>
                <w:lang w:val="en-GB"/>
              </w:rPr>
            </w:pPr>
            <w:r w:rsidRPr="008F2CDC">
              <w:rPr>
                <w:rFonts w:asciiTheme="majorHAnsi" w:eastAsia="Times New Roman" w:hAnsiTheme="majorHAnsi" w:cs="Times New Roman"/>
                <w:b/>
                <w:snapToGrid w:val="0"/>
                <w:color w:val="000000"/>
                <w:lang w:val="en-GB"/>
              </w:rPr>
              <w:t>Outcomes:</w:t>
            </w:r>
          </w:p>
        </w:tc>
        <w:tc>
          <w:tcPr>
            <w:tcW w:w="4961" w:type="dxa"/>
            <w:shd w:val="clear" w:color="auto" w:fill="E6E6E6"/>
            <w:vAlign w:val="center"/>
          </w:tcPr>
          <w:p w:rsidR="00B62F0D" w:rsidRPr="008F2CDC" w:rsidRDefault="00B62F0D" w:rsidP="00262524">
            <w:pPr>
              <w:widowControl w:val="0"/>
              <w:spacing w:after="0" w:line="240" w:lineRule="auto"/>
              <w:rPr>
                <w:rFonts w:asciiTheme="majorHAnsi" w:eastAsia="Times New Roman" w:hAnsiTheme="majorHAnsi" w:cs="Times New Roman"/>
                <w:b/>
                <w:snapToGrid w:val="0"/>
                <w:color w:val="000000"/>
                <w:lang w:val="en-GB"/>
              </w:rPr>
            </w:pPr>
            <w:r w:rsidRPr="008F2CDC">
              <w:rPr>
                <w:rFonts w:asciiTheme="majorHAnsi" w:eastAsia="Times New Roman" w:hAnsiTheme="majorHAnsi" w:cs="Times New Roman"/>
                <w:b/>
                <w:snapToGrid w:val="0"/>
                <w:color w:val="000000"/>
                <w:lang w:val="en-GB"/>
              </w:rPr>
              <w:t>Achievements/Results:</w:t>
            </w:r>
          </w:p>
        </w:tc>
        <w:tc>
          <w:tcPr>
            <w:tcW w:w="1422" w:type="dxa"/>
            <w:shd w:val="clear" w:color="auto" w:fill="E6E6E6"/>
            <w:vAlign w:val="center"/>
          </w:tcPr>
          <w:p w:rsidR="00B62F0D" w:rsidRPr="008F2CDC" w:rsidRDefault="00B62F0D" w:rsidP="00B62F0D">
            <w:pPr>
              <w:widowControl w:val="0"/>
              <w:spacing w:after="0" w:line="240" w:lineRule="auto"/>
              <w:jc w:val="center"/>
              <w:rPr>
                <w:rFonts w:asciiTheme="majorHAnsi" w:eastAsia="Times New Roman" w:hAnsiTheme="majorHAnsi" w:cs="Times New Roman"/>
                <w:b/>
                <w:snapToGrid w:val="0"/>
                <w:lang w:val="en-GB"/>
              </w:rPr>
            </w:pPr>
            <w:r w:rsidRPr="008F2CDC">
              <w:rPr>
                <w:rFonts w:asciiTheme="majorHAnsi" w:eastAsia="Times New Roman" w:hAnsiTheme="majorHAnsi" w:cs="Times New Roman"/>
                <w:b/>
                <w:snapToGrid w:val="0"/>
                <w:lang w:val="en-GB"/>
              </w:rPr>
              <w:t>Percentage of planned:</w:t>
            </w:r>
          </w:p>
        </w:tc>
      </w:tr>
      <w:tr w:rsidR="008F2CDC" w:rsidRPr="00710034" w:rsidTr="009D7A1D">
        <w:trPr>
          <w:trHeight w:val="3756"/>
        </w:trPr>
        <w:tc>
          <w:tcPr>
            <w:tcW w:w="3085" w:type="dxa"/>
          </w:tcPr>
          <w:p w:rsidR="008F2CDC" w:rsidRPr="009D7A1D" w:rsidRDefault="008F2CDC" w:rsidP="009D7A1D">
            <w:pPr>
              <w:spacing w:after="0" w:line="240" w:lineRule="auto"/>
              <w:rPr>
                <w:rFonts w:asciiTheme="majorHAnsi" w:eastAsia="Calibri" w:hAnsiTheme="majorHAnsi" w:cs="Times New Roman"/>
                <w:b/>
                <w:lang w:val="es-SV"/>
              </w:rPr>
            </w:pPr>
            <w:r w:rsidRPr="009D7A1D">
              <w:rPr>
                <w:rFonts w:asciiTheme="majorHAnsi" w:eastAsia="Calibri" w:hAnsiTheme="majorHAnsi" w:cs="Times New Roman"/>
                <w:b/>
                <w:lang w:val="es-SV"/>
              </w:rPr>
              <w:t>RESULTADO 1</w:t>
            </w:r>
          </w:p>
          <w:p w:rsidR="008F2CDC" w:rsidRPr="009D7A1D" w:rsidRDefault="008F2CDC" w:rsidP="009D7A1D">
            <w:pPr>
              <w:spacing w:after="0" w:line="240" w:lineRule="auto"/>
              <w:rPr>
                <w:rFonts w:asciiTheme="majorHAnsi" w:eastAsia="Calibri" w:hAnsiTheme="majorHAnsi" w:cs="Times New Roman"/>
                <w:lang w:val="es-SV"/>
              </w:rPr>
            </w:pPr>
            <w:r w:rsidRPr="00F45A44">
              <w:rPr>
                <w:rFonts w:asciiTheme="majorHAnsi" w:eastAsia="Calibri" w:hAnsiTheme="majorHAnsi" w:cs="Times New Roman"/>
                <w:lang w:val="es-SV"/>
              </w:rPr>
              <w:t>Creada La Alianza De La Sociedad Civil,  Inclusiva, Con Participación De  Los Diferentes Sectores De Nivel Local Y Nacional, Vinculados con la Soberanía, Seguridad Alimentaria y  Nutricional y  sus  Determinantes</w:t>
            </w:r>
            <w:r w:rsidR="009D7A1D">
              <w:rPr>
                <w:rFonts w:asciiTheme="majorHAnsi" w:eastAsia="Calibri" w:hAnsiTheme="majorHAnsi" w:cs="Times New Roman"/>
                <w:lang w:val="es-SV"/>
              </w:rPr>
              <w:t>.</w:t>
            </w:r>
          </w:p>
        </w:tc>
        <w:tc>
          <w:tcPr>
            <w:tcW w:w="4961" w:type="dxa"/>
            <w:shd w:val="clear" w:color="auto" w:fill="auto"/>
          </w:tcPr>
          <w:p w:rsidR="003B124F" w:rsidRDefault="003B124F" w:rsidP="00860EE8">
            <w:pPr>
              <w:pStyle w:val="Sinespaciado"/>
              <w:jc w:val="both"/>
              <w:rPr>
                <w:rFonts w:ascii="Cambria" w:eastAsia="Calibri" w:hAnsi="Cambria" w:cs="Times New Roman"/>
                <w:lang w:val="es-ES"/>
              </w:rPr>
            </w:pPr>
            <w:r w:rsidRPr="009B2E5A">
              <w:rPr>
                <w:rFonts w:ascii="Cambria" w:eastAsia="Calibri" w:hAnsi="Cambria" w:cs="Times New Roman"/>
                <w:lang w:val="es-ES"/>
              </w:rPr>
              <w:t>Lanzamiento de la Alianza de las Organizaciones de la Sociedad Civil por la Soberanía, Seguridad Alimentaria Nutricional.</w:t>
            </w:r>
            <w:r>
              <w:rPr>
                <w:rFonts w:ascii="Cambria" w:eastAsia="Calibri" w:hAnsi="Cambria" w:cs="Times New Roman"/>
                <w:lang w:val="es-ES"/>
              </w:rPr>
              <w:t xml:space="preserve"> </w:t>
            </w:r>
            <w:r w:rsidRPr="00350588">
              <w:rPr>
                <w:rFonts w:ascii="Cambria" w:eastAsia="Calibri" w:hAnsi="Cambria" w:cs="Times New Roman"/>
                <w:lang w:val="es-ES"/>
              </w:rPr>
              <w:t>Llevado</w:t>
            </w:r>
            <w:r>
              <w:rPr>
                <w:rFonts w:ascii="Cambria" w:eastAsia="Calibri" w:hAnsi="Cambria" w:cs="Times New Roman"/>
                <w:lang w:val="es-ES"/>
              </w:rPr>
              <w:t xml:space="preserve"> a cabo el 27 de agosto de 2014, y que contó con la participación de diferentes autoridades relacionadas con la seguridad alimentaria nutricional.</w:t>
            </w:r>
          </w:p>
          <w:p w:rsidR="003B124F" w:rsidRDefault="003B124F" w:rsidP="00860EE8">
            <w:pPr>
              <w:pStyle w:val="Sinespaciado"/>
              <w:jc w:val="both"/>
              <w:rPr>
                <w:rFonts w:ascii="Cambria" w:eastAsia="Calibri" w:hAnsi="Cambria" w:cs="Times New Roman"/>
                <w:lang w:val="es-ES"/>
              </w:rPr>
            </w:pPr>
          </w:p>
          <w:p w:rsidR="00493A63" w:rsidRDefault="00493A63" w:rsidP="00860EE8">
            <w:pPr>
              <w:widowControl w:val="0"/>
              <w:spacing w:after="0" w:line="240" w:lineRule="auto"/>
              <w:jc w:val="both"/>
              <w:rPr>
                <w:rFonts w:asciiTheme="majorHAnsi" w:eastAsia="Calibri" w:hAnsiTheme="majorHAnsi" w:cs="Times New Roman"/>
                <w:lang w:val="es-ES"/>
              </w:rPr>
            </w:pPr>
            <w:r>
              <w:rPr>
                <w:rFonts w:asciiTheme="majorHAnsi" w:eastAsia="Calibri" w:hAnsiTheme="majorHAnsi" w:cs="Times New Roman"/>
                <w:lang w:val="es-ES"/>
              </w:rPr>
              <w:t xml:space="preserve">La  Alianza cuenta  con  su </w:t>
            </w:r>
            <w:r w:rsidRPr="00493A63">
              <w:rPr>
                <w:rFonts w:asciiTheme="majorHAnsi" w:eastAsia="Calibri" w:hAnsiTheme="majorHAnsi" w:cs="Times New Roman"/>
                <w:lang w:val="es-ES"/>
              </w:rPr>
              <w:t xml:space="preserve"> Plan Estratégico</w:t>
            </w:r>
            <w:r>
              <w:rPr>
                <w:rFonts w:asciiTheme="majorHAnsi" w:eastAsia="Calibri" w:hAnsiTheme="majorHAnsi" w:cs="Times New Roman"/>
                <w:lang w:val="es-ES"/>
              </w:rPr>
              <w:t xml:space="preserve"> 2015-2017</w:t>
            </w:r>
            <w:r w:rsidRPr="00493A63">
              <w:rPr>
                <w:rFonts w:asciiTheme="majorHAnsi" w:eastAsia="Calibri" w:hAnsiTheme="majorHAnsi" w:cs="Times New Roman"/>
                <w:lang w:val="es-ES"/>
              </w:rPr>
              <w:t xml:space="preserve">, Plan Operativo </w:t>
            </w:r>
            <w:r>
              <w:rPr>
                <w:rFonts w:asciiTheme="majorHAnsi" w:eastAsia="Calibri" w:hAnsiTheme="majorHAnsi" w:cs="Times New Roman"/>
                <w:lang w:val="es-ES"/>
              </w:rPr>
              <w:t xml:space="preserve"> 2015 </w:t>
            </w:r>
            <w:r w:rsidRPr="00493A63">
              <w:rPr>
                <w:rFonts w:asciiTheme="majorHAnsi" w:eastAsia="Calibri" w:hAnsiTheme="majorHAnsi" w:cs="Times New Roman"/>
                <w:lang w:val="es-ES"/>
              </w:rPr>
              <w:t>y Manuales de Organización y Coordinación, los cuales fueron construidos de manera participativa y con el consenso de las siete organizaciones miembros</w:t>
            </w:r>
            <w:r>
              <w:rPr>
                <w:rFonts w:asciiTheme="majorHAnsi" w:eastAsia="Calibri" w:hAnsiTheme="majorHAnsi" w:cs="Times New Roman"/>
                <w:lang w:val="es-ES"/>
              </w:rPr>
              <w:t xml:space="preserve"> de la Alianza, proceso que fue desarrollado a través de una consultoría que incorporo diferentes momentos metodológicos  y que recibió apoyo técnico por parte de OPS y CONASAN.</w:t>
            </w:r>
          </w:p>
          <w:p w:rsidR="00493A63" w:rsidRDefault="00493A63" w:rsidP="00860EE8">
            <w:pPr>
              <w:widowControl w:val="0"/>
              <w:spacing w:after="0" w:line="240" w:lineRule="auto"/>
              <w:jc w:val="both"/>
              <w:rPr>
                <w:rFonts w:asciiTheme="majorHAnsi" w:eastAsia="Calibri" w:hAnsiTheme="majorHAnsi" w:cs="Times New Roman"/>
                <w:lang w:val="es-ES"/>
              </w:rPr>
            </w:pPr>
          </w:p>
          <w:p w:rsidR="00493A63" w:rsidRDefault="00493A63" w:rsidP="00860EE8">
            <w:pPr>
              <w:widowControl w:val="0"/>
              <w:spacing w:after="0" w:line="240" w:lineRule="auto"/>
              <w:jc w:val="both"/>
              <w:rPr>
                <w:rFonts w:asciiTheme="majorHAnsi" w:eastAsia="Calibri" w:hAnsiTheme="majorHAnsi" w:cs="Times New Roman"/>
                <w:lang w:val="es-ES"/>
              </w:rPr>
            </w:pPr>
            <w:r>
              <w:rPr>
                <w:rFonts w:asciiTheme="majorHAnsi" w:eastAsia="Calibri" w:hAnsiTheme="majorHAnsi" w:cs="Times New Roman"/>
                <w:lang w:val="es-ES"/>
              </w:rPr>
              <w:t>Con relación a la difusión y divulgación de marcos legales vinculados a la soberanía y seguridad alimentaria nutricional, la Alianza ha d</w:t>
            </w:r>
            <w:r w:rsidRPr="00493A63">
              <w:rPr>
                <w:rFonts w:asciiTheme="majorHAnsi" w:eastAsia="Calibri" w:hAnsiTheme="majorHAnsi" w:cs="Times New Roman"/>
                <w:lang w:val="es-ES"/>
              </w:rPr>
              <w:t>esarrollo de tres jornadas de capacitación  dirigido a líderes, lideresas, representantes de Salud y Educación del Municipio de Tonacatepeq</w:t>
            </w:r>
            <w:r>
              <w:rPr>
                <w:rFonts w:asciiTheme="majorHAnsi" w:eastAsia="Calibri" w:hAnsiTheme="majorHAnsi" w:cs="Times New Roman"/>
                <w:lang w:val="es-ES"/>
              </w:rPr>
              <w:t>ue en coordinación con una de las asociaciones miembros de la Alianza ABAZORTO.</w:t>
            </w:r>
          </w:p>
          <w:p w:rsidR="003B124F" w:rsidRPr="003D274A" w:rsidRDefault="003B124F" w:rsidP="00860EE8">
            <w:pPr>
              <w:widowControl w:val="0"/>
              <w:spacing w:after="0" w:line="240" w:lineRule="auto"/>
              <w:jc w:val="both"/>
              <w:rPr>
                <w:rFonts w:ascii="Cambria" w:eastAsia="Calibri" w:hAnsi="Cambria" w:cs="Times New Roman"/>
                <w:lang w:val="es-ES"/>
              </w:rPr>
            </w:pPr>
          </w:p>
          <w:p w:rsidR="003B124F" w:rsidRDefault="003B124F" w:rsidP="00860EE8">
            <w:pPr>
              <w:pStyle w:val="Prrafodelista"/>
              <w:widowControl w:val="0"/>
              <w:spacing w:after="0" w:line="240" w:lineRule="auto"/>
              <w:ind w:left="56"/>
              <w:jc w:val="both"/>
              <w:rPr>
                <w:rFonts w:ascii="Cambria" w:hAnsi="Cambria"/>
                <w:lang w:val="es-SV"/>
              </w:rPr>
            </w:pPr>
            <w:r>
              <w:rPr>
                <w:rFonts w:ascii="Cambria" w:hAnsi="Cambria" w:cs="Calibri"/>
                <w:color w:val="000000"/>
                <w:lang w:val="es-SV"/>
              </w:rPr>
              <w:t>S</w:t>
            </w:r>
            <w:r w:rsidRPr="00250449">
              <w:rPr>
                <w:rFonts w:ascii="Cambria" w:hAnsi="Cambria" w:cs="Calibri"/>
                <w:color w:val="000000"/>
                <w:lang w:val="es-SV"/>
              </w:rPr>
              <w:t xml:space="preserve">e han llevado a cabo </w:t>
            </w:r>
            <w:r w:rsidRPr="00250449">
              <w:rPr>
                <w:rFonts w:ascii="Cambria" w:hAnsi="Cambria"/>
                <w:lang w:val="es-SV"/>
              </w:rPr>
              <w:t>7</w:t>
            </w:r>
            <w:r>
              <w:rPr>
                <w:rFonts w:ascii="Cambria" w:hAnsi="Cambria"/>
                <w:lang w:val="es-SV"/>
              </w:rPr>
              <w:t xml:space="preserve"> </w:t>
            </w:r>
            <w:r w:rsidRPr="00250449">
              <w:rPr>
                <w:rFonts w:ascii="Cambria" w:hAnsi="Cambria"/>
                <w:lang w:val="es-SV"/>
              </w:rPr>
              <w:t xml:space="preserve"> talleres </w:t>
            </w:r>
            <w:r w:rsidR="00710034">
              <w:rPr>
                <w:rFonts w:ascii="Cambria" w:hAnsi="Cambria"/>
                <w:lang w:val="es-SV"/>
              </w:rPr>
              <w:t xml:space="preserve"> para el fortalecimiento de las capacidades institucionales de los miembros que integran la Alianza , </w:t>
            </w:r>
            <w:r w:rsidRPr="00250449">
              <w:rPr>
                <w:rFonts w:ascii="Cambria" w:hAnsi="Cambria"/>
                <w:lang w:val="es-SV"/>
              </w:rPr>
              <w:t>donde han participado un prom</w:t>
            </w:r>
            <w:r>
              <w:rPr>
                <w:rFonts w:ascii="Cambria" w:hAnsi="Cambria"/>
                <w:lang w:val="es-SV"/>
              </w:rPr>
              <w:t>edio de 15 personas por jornada</w:t>
            </w:r>
            <w:r w:rsidRPr="00250449">
              <w:rPr>
                <w:rFonts w:ascii="Cambria" w:hAnsi="Cambria"/>
                <w:lang w:val="es-SV"/>
              </w:rPr>
              <w:t xml:space="preserve">, </w:t>
            </w:r>
            <w:r>
              <w:rPr>
                <w:rFonts w:ascii="Cambria" w:hAnsi="Cambria"/>
                <w:lang w:val="es-SV"/>
              </w:rPr>
              <w:t xml:space="preserve"> en las cuales se han discutido el </w:t>
            </w:r>
            <w:r w:rsidRPr="00250449">
              <w:rPr>
                <w:rFonts w:ascii="Cambria" w:hAnsi="Cambria"/>
                <w:lang w:val="es-SV"/>
              </w:rPr>
              <w:t>quehacer de cada una de las Instituciones y Asociaciones que conforman la Alianza</w:t>
            </w:r>
            <w:r>
              <w:rPr>
                <w:rFonts w:ascii="Cambria" w:hAnsi="Cambria"/>
                <w:lang w:val="es-SV"/>
              </w:rPr>
              <w:t xml:space="preserve"> y se han identificado los puntos de coincidencia en el trabajo por la soberanía y seguridad alimentaria nutricional</w:t>
            </w:r>
            <w:r w:rsidR="00710034">
              <w:rPr>
                <w:rFonts w:ascii="Cambria" w:hAnsi="Cambria"/>
                <w:lang w:val="es-SV"/>
              </w:rPr>
              <w:t xml:space="preserve"> y de igual manera han permitido identificar acciones importantes para la conducción efectiva del quehacer de la misma</w:t>
            </w:r>
            <w:r>
              <w:rPr>
                <w:rFonts w:ascii="Cambria" w:hAnsi="Cambria"/>
                <w:lang w:val="es-SV"/>
              </w:rPr>
              <w:t>.</w:t>
            </w:r>
          </w:p>
          <w:p w:rsidR="003B124F" w:rsidRDefault="003B124F" w:rsidP="00860EE8">
            <w:pPr>
              <w:pStyle w:val="Prrafodelista"/>
              <w:widowControl w:val="0"/>
              <w:spacing w:after="0" w:line="240" w:lineRule="auto"/>
              <w:ind w:left="56"/>
              <w:jc w:val="both"/>
              <w:rPr>
                <w:rFonts w:ascii="Cambria" w:hAnsi="Cambria"/>
                <w:lang w:val="es-SV"/>
              </w:rPr>
            </w:pPr>
          </w:p>
          <w:p w:rsidR="00E02E97" w:rsidRDefault="00E02E97" w:rsidP="00860EE8">
            <w:pPr>
              <w:spacing w:line="240" w:lineRule="auto"/>
              <w:contextualSpacing/>
              <w:jc w:val="both"/>
              <w:rPr>
                <w:rFonts w:asciiTheme="majorHAnsi" w:eastAsia="Calibri" w:hAnsiTheme="majorHAnsi" w:cs="Calibri"/>
                <w:color w:val="000000"/>
                <w:lang w:val="es-ES"/>
              </w:rPr>
            </w:pPr>
          </w:p>
          <w:p w:rsidR="00E02E97" w:rsidRPr="00710034" w:rsidRDefault="00E02E97" w:rsidP="00860EE8">
            <w:pPr>
              <w:spacing w:line="240" w:lineRule="auto"/>
              <w:contextualSpacing/>
              <w:jc w:val="both"/>
              <w:rPr>
                <w:rFonts w:asciiTheme="majorHAnsi" w:hAnsiTheme="majorHAnsi" w:cs="Times New Roman"/>
                <w:lang w:val="es-SV"/>
              </w:rPr>
            </w:pPr>
            <w:r w:rsidRPr="00710034">
              <w:rPr>
                <w:rFonts w:asciiTheme="majorHAnsi" w:hAnsiTheme="majorHAnsi" w:cs="Times New Roman"/>
                <w:lang w:val="es-SV"/>
              </w:rPr>
              <w:t xml:space="preserve">Se han desarrollado  dos jornadas de  para la construcción </w:t>
            </w:r>
            <w:r w:rsidR="003417D4" w:rsidRPr="00710034">
              <w:rPr>
                <w:rFonts w:asciiTheme="majorHAnsi" w:hAnsiTheme="majorHAnsi" w:cs="Times New Roman"/>
                <w:lang w:val="es-SV"/>
              </w:rPr>
              <w:t>la estrategia territorial para</w:t>
            </w:r>
            <w:r w:rsidR="00710034" w:rsidRPr="00710034">
              <w:rPr>
                <w:rFonts w:asciiTheme="majorHAnsi" w:hAnsiTheme="majorHAnsi" w:cs="Times New Roman"/>
                <w:lang w:val="es-SV"/>
              </w:rPr>
              <w:t xml:space="preserve"> el </w:t>
            </w:r>
            <w:r w:rsidR="003417D4" w:rsidRPr="00710034">
              <w:rPr>
                <w:rFonts w:asciiTheme="majorHAnsi" w:hAnsiTheme="majorHAnsi" w:cs="Times New Roman"/>
                <w:lang w:val="es-SV"/>
              </w:rPr>
              <w:t xml:space="preserve"> </w:t>
            </w:r>
            <w:r w:rsidRPr="00710034">
              <w:rPr>
                <w:rFonts w:asciiTheme="majorHAnsi" w:hAnsiTheme="majorHAnsi" w:cs="Times New Roman"/>
                <w:lang w:val="es-SV"/>
              </w:rPr>
              <w:t xml:space="preserve"> abordaje de SAN</w:t>
            </w:r>
            <w:r w:rsidR="00710034" w:rsidRPr="00710034">
              <w:rPr>
                <w:rFonts w:asciiTheme="majorHAnsi" w:hAnsiTheme="majorHAnsi" w:cs="Times New Roman"/>
                <w:lang w:val="es-SV"/>
              </w:rPr>
              <w:t>,</w:t>
            </w:r>
            <w:r w:rsidRPr="00710034">
              <w:rPr>
                <w:rFonts w:asciiTheme="majorHAnsi" w:hAnsiTheme="majorHAnsi" w:cs="Times New Roman"/>
                <w:lang w:val="es-SV"/>
              </w:rPr>
              <w:t xml:space="preserve"> en c</w:t>
            </w:r>
            <w:r w:rsidR="00310D78" w:rsidRPr="00710034">
              <w:rPr>
                <w:rFonts w:asciiTheme="majorHAnsi" w:hAnsiTheme="majorHAnsi" w:cs="Times New Roman"/>
                <w:lang w:val="es-SV"/>
              </w:rPr>
              <w:t xml:space="preserve">oordinación con las organizaciones miembros de la Alianza, quienes están elaborando sus respectivos planes de trabajo para 2015, los cuales incorporan las principales acciones en lo que respecta a </w:t>
            </w:r>
            <w:r w:rsidR="00F61E6A" w:rsidRPr="00710034">
              <w:rPr>
                <w:rFonts w:asciiTheme="majorHAnsi" w:hAnsiTheme="majorHAnsi" w:cs="Times New Roman"/>
                <w:lang w:val="es-SV"/>
              </w:rPr>
              <w:t>Sensibilización</w:t>
            </w:r>
            <w:r w:rsidR="00310D78" w:rsidRPr="00710034">
              <w:rPr>
                <w:rFonts w:asciiTheme="majorHAnsi" w:hAnsiTheme="majorHAnsi" w:cs="Times New Roman"/>
                <w:lang w:val="es-SV"/>
              </w:rPr>
              <w:t>, educación</w:t>
            </w:r>
            <w:r w:rsidR="00710034" w:rsidRPr="00710034">
              <w:rPr>
                <w:rFonts w:asciiTheme="majorHAnsi" w:hAnsiTheme="majorHAnsi" w:cs="Times New Roman"/>
                <w:lang w:val="es-SV"/>
              </w:rPr>
              <w:t>, incidencia y mejora de la disponibilidad de alimentos.</w:t>
            </w:r>
          </w:p>
          <w:p w:rsidR="00310D78" w:rsidRPr="00710034" w:rsidRDefault="00310D78" w:rsidP="00860EE8">
            <w:pPr>
              <w:spacing w:line="240" w:lineRule="auto"/>
              <w:contextualSpacing/>
              <w:jc w:val="both"/>
              <w:rPr>
                <w:rFonts w:asciiTheme="majorHAnsi" w:hAnsiTheme="majorHAnsi" w:cs="Times New Roman"/>
                <w:lang w:val="es-SV"/>
              </w:rPr>
            </w:pPr>
          </w:p>
          <w:p w:rsidR="00710034" w:rsidRPr="00710034" w:rsidRDefault="00710034" w:rsidP="00860EE8">
            <w:pPr>
              <w:spacing w:line="240" w:lineRule="auto"/>
              <w:contextualSpacing/>
              <w:jc w:val="both"/>
              <w:rPr>
                <w:rFonts w:asciiTheme="majorHAnsi" w:eastAsia="Calibri" w:hAnsiTheme="majorHAnsi" w:cs="Times New Roman"/>
                <w:lang w:val="es-SV"/>
              </w:rPr>
            </w:pPr>
            <w:r>
              <w:rPr>
                <w:rFonts w:asciiTheme="majorHAnsi" w:eastAsia="Calibri" w:hAnsiTheme="majorHAnsi" w:cs="Times New Roman"/>
                <w:lang w:val="es-SV"/>
              </w:rPr>
              <w:t>Para la adecuada ejecución y seguimiento de las acciones del proyecto, s</w:t>
            </w:r>
            <w:r w:rsidRPr="00710034">
              <w:rPr>
                <w:rFonts w:asciiTheme="majorHAnsi" w:eastAsia="Calibri" w:hAnsiTheme="majorHAnsi" w:cs="Times New Roman"/>
                <w:lang w:val="es-SV"/>
              </w:rPr>
              <w:t xml:space="preserve">e han ejecutado 24 Reuniones </w:t>
            </w:r>
            <w:r>
              <w:rPr>
                <w:rFonts w:asciiTheme="majorHAnsi" w:eastAsia="Calibri" w:hAnsiTheme="majorHAnsi" w:cs="Times New Roman"/>
                <w:lang w:val="es-SV"/>
              </w:rPr>
              <w:t xml:space="preserve">de </w:t>
            </w:r>
            <w:r w:rsidRPr="00710034">
              <w:rPr>
                <w:rFonts w:asciiTheme="majorHAnsi" w:eastAsia="Calibri" w:hAnsiTheme="majorHAnsi" w:cs="Times New Roman"/>
                <w:lang w:val="es-SV"/>
              </w:rPr>
              <w:t xml:space="preserve">coordinación y planificación de actividades </w:t>
            </w:r>
            <w:r>
              <w:rPr>
                <w:rFonts w:asciiTheme="majorHAnsi" w:eastAsia="Calibri" w:hAnsiTheme="majorHAnsi" w:cs="Times New Roman"/>
                <w:lang w:val="es-SV"/>
              </w:rPr>
              <w:t xml:space="preserve">donde se ha discutido </w:t>
            </w:r>
            <w:r w:rsidRPr="00710034">
              <w:rPr>
                <w:rFonts w:asciiTheme="majorHAnsi" w:eastAsia="Calibri" w:hAnsiTheme="majorHAnsi" w:cs="Times New Roman"/>
                <w:lang w:val="es-SV"/>
              </w:rPr>
              <w:t xml:space="preserve"> el estatus del proyecto, los aspectos administrativos, la firma de convenios y manejo de fondos, avances de compras.</w:t>
            </w:r>
            <w:r>
              <w:rPr>
                <w:rFonts w:asciiTheme="majorHAnsi" w:eastAsia="Calibri" w:hAnsiTheme="majorHAnsi" w:cs="Times New Roman"/>
                <w:lang w:val="es-SV"/>
              </w:rPr>
              <w:t xml:space="preserve"> En lo que respecta a la rendición de cuentas se han elaborado seis informes , tres técnicos y tres de carta acuerdo, los cuales han sido remitidos a OPS</w:t>
            </w:r>
          </w:p>
        </w:tc>
        <w:tc>
          <w:tcPr>
            <w:tcW w:w="1422" w:type="dxa"/>
          </w:tcPr>
          <w:p w:rsidR="008F2CDC" w:rsidRPr="008F2CDC" w:rsidRDefault="009B224B" w:rsidP="00B17998">
            <w:pPr>
              <w:widowControl w:val="0"/>
              <w:spacing w:after="0" w:line="240" w:lineRule="auto"/>
              <w:jc w:val="center"/>
              <w:rPr>
                <w:rFonts w:asciiTheme="majorHAnsi" w:eastAsia="Times New Roman" w:hAnsiTheme="majorHAnsi" w:cs="Times New Roman"/>
                <w:b/>
                <w:snapToGrid w:val="0"/>
                <w:lang w:val="es-SV"/>
              </w:rPr>
            </w:pPr>
            <w:r>
              <w:rPr>
                <w:rFonts w:asciiTheme="majorHAnsi" w:eastAsia="Times New Roman" w:hAnsiTheme="majorHAnsi" w:cs="Times New Roman"/>
                <w:snapToGrid w:val="0"/>
                <w:lang w:val="es-SV"/>
              </w:rPr>
              <w:lastRenderedPageBreak/>
              <w:t>6</w:t>
            </w:r>
            <w:r w:rsidR="00126637">
              <w:rPr>
                <w:rFonts w:asciiTheme="majorHAnsi" w:eastAsia="Times New Roman" w:hAnsiTheme="majorHAnsi" w:cs="Times New Roman"/>
                <w:snapToGrid w:val="0"/>
                <w:lang w:val="es-SV"/>
              </w:rPr>
              <w:t>0</w:t>
            </w:r>
            <w:r w:rsidR="009D7A1D">
              <w:rPr>
                <w:rFonts w:asciiTheme="majorHAnsi" w:eastAsia="Times New Roman" w:hAnsiTheme="majorHAnsi" w:cs="Times New Roman"/>
                <w:snapToGrid w:val="0"/>
                <w:lang w:val="es-SV"/>
              </w:rPr>
              <w:t>%</w:t>
            </w:r>
          </w:p>
        </w:tc>
      </w:tr>
      <w:tr w:rsidR="00110EB1" w:rsidRPr="00262524" w:rsidTr="009D7A1D">
        <w:trPr>
          <w:trHeight w:val="8778"/>
        </w:trPr>
        <w:tc>
          <w:tcPr>
            <w:tcW w:w="3085" w:type="dxa"/>
          </w:tcPr>
          <w:p w:rsidR="00110EB1" w:rsidRPr="009D7A1D" w:rsidRDefault="00110EB1" w:rsidP="009D7A1D">
            <w:pPr>
              <w:spacing w:after="0"/>
              <w:rPr>
                <w:rFonts w:asciiTheme="majorHAnsi" w:eastAsia="Calibri" w:hAnsiTheme="majorHAnsi" w:cs="Times New Roman"/>
                <w:b/>
                <w:lang w:val="es-SV"/>
              </w:rPr>
            </w:pPr>
            <w:r w:rsidRPr="009D7A1D">
              <w:rPr>
                <w:rFonts w:asciiTheme="majorHAnsi" w:eastAsia="Calibri" w:hAnsiTheme="majorHAnsi" w:cs="Times New Roman"/>
                <w:b/>
                <w:lang w:val="es-SV"/>
              </w:rPr>
              <w:lastRenderedPageBreak/>
              <w:t xml:space="preserve">RESULTADO 2 </w:t>
            </w:r>
          </w:p>
          <w:p w:rsidR="00110EB1" w:rsidRPr="008F2CDC" w:rsidRDefault="00110EB1" w:rsidP="009D7A1D">
            <w:pPr>
              <w:spacing w:after="0"/>
              <w:rPr>
                <w:rFonts w:asciiTheme="majorHAnsi" w:eastAsia="Calibri" w:hAnsiTheme="majorHAnsi" w:cs="Times New Roman"/>
                <w:lang w:val="es-SV"/>
              </w:rPr>
            </w:pPr>
            <w:r w:rsidRPr="00F45A44">
              <w:rPr>
                <w:rFonts w:asciiTheme="majorHAnsi" w:eastAsia="Calibri" w:hAnsiTheme="majorHAnsi" w:cs="Times New Roman"/>
                <w:lang w:val="es-SV"/>
              </w:rPr>
              <w:t xml:space="preserve">Diseñada e  implementada la Estrategia de Comunicación, para la conciencia pública y consenso nacional sobre la importancia de la Nutrición, su prevención y abordaje integral, así Como la visibilización de las acciones desarrolladas en el marco de SUN. </w:t>
            </w:r>
          </w:p>
        </w:tc>
        <w:tc>
          <w:tcPr>
            <w:tcW w:w="4961" w:type="dxa"/>
            <w:shd w:val="clear" w:color="auto" w:fill="auto"/>
          </w:tcPr>
          <w:p w:rsidR="00110EB1" w:rsidRDefault="00F61E6A" w:rsidP="00860EE8">
            <w:pPr>
              <w:spacing w:line="240" w:lineRule="auto"/>
              <w:jc w:val="both"/>
              <w:rPr>
                <w:rFonts w:ascii="Cambria" w:eastAsia="Calibri" w:hAnsi="Cambria" w:cs="Times New Roman"/>
                <w:lang w:val="es-ES"/>
              </w:rPr>
            </w:pPr>
            <w:r>
              <w:rPr>
                <w:rFonts w:ascii="Cambria" w:eastAsia="Calibri" w:hAnsi="Cambria" w:cs="Times New Roman"/>
                <w:lang w:val="es-ES"/>
              </w:rPr>
              <w:t xml:space="preserve">En </w:t>
            </w:r>
            <w:r w:rsidR="003B124F">
              <w:rPr>
                <w:rFonts w:ascii="Cambria" w:eastAsia="Calibri" w:hAnsi="Cambria" w:cs="Times New Roman"/>
                <w:lang w:val="es-ES"/>
              </w:rPr>
              <w:t xml:space="preserve"> Diciembre 2014 </w:t>
            </w:r>
            <w:r w:rsidR="00A11BF6" w:rsidRPr="00A11BF6">
              <w:rPr>
                <w:rFonts w:ascii="Cambria" w:eastAsia="Calibri" w:hAnsi="Cambria" w:cs="Times New Roman"/>
                <w:lang w:val="es-ES"/>
              </w:rPr>
              <w:t xml:space="preserve">se </w:t>
            </w:r>
            <w:r w:rsidR="00310D78" w:rsidRPr="00A11BF6">
              <w:rPr>
                <w:rFonts w:ascii="Cambria" w:eastAsia="Calibri" w:hAnsi="Cambria" w:cs="Times New Roman"/>
                <w:lang w:val="es-ES"/>
              </w:rPr>
              <w:t>inició</w:t>
            </w:r>
            <w:r w:rsidR="00A11BF6" w:rsidRPr="00A11BF6">
              <w:rPr>
                <w:rFonts w:ascii="Cambria" w:eastAsia="Calibri" w:hAnsi="Cambria" w:cs="Times New Roman"/>
                <w:lang w:val="es-ES"/>
              </w:rPr>
              <w:t xml:space="preserve"> la selección del consultor para el diseño de la estrategia de comunicación,</w:t>
            </w:r>
            <w:r w:rsidR="00A11BF6">
              <w:rPr>
                <w:rFonts w:ascii="Cambria" w:eastAsia="Calibri" w:hAnsi="Cambria" w:cs="Times New Roman"/>
                <w:lang w:val="es-ES"/>
              </w:rPr>
              <w:t xml:space="preserve"> proceso realizado por OPS con el apoyo de una   comisión conformada por </w:t>
            </w:r>
            <w:r w:rsidR="00A11BF6">
              <w:rPr>
                <w:rFonts w:ascii="Cambria" w:eastAsia="Calibri" w:hAnsi="Cambria" w:cs="Times New Roman"/>
                <w:b/>
                <w:lang w:val="es-ES"/>
              </w:rPr>
              <w:t xml:space="preserve"> </w:t>
            </w:r>
            <w:r w:rsidR="00A11BF6" w:rsidRPr="008F2CDC">
              <w:rPr>
                <w:rFonts w:ascii="Cambria" w:eastAsia="Calibri" w:hAnsi="Cambria" w:cs="Times New Roman"/>
                <w:lang w:val="es-ES"/>
              </w:rPr>
              <w:t xml:space="preserve"> </w:t>
            </w:r>
            <w:r w:rsidR="001501B0">
              <w:rPr>
                <w:rFonts w:ascii="Cambria" w:eastAsia="Calibri" w:hAnsi="Cambria" w:cs="Times New Roman"/>
                <w:lang w:val="es-ES"/>
              </w:rPr>
              <w:t>CONASAN, CESTA</w:t>
            </w:r>
            <w:r w:rsidR="00A11BF6" w:rsidRPr="008F2CDC">
              <w:rPr>
                <w:rFonts w:ascii="Cambria" w:eastAsia="Calibri" w:hAnsi="Cambria" w:cs="Times New Roman"/>
                <w:lang w:val="es-ES"/>
              </w:rPr>
              <w:t xml:space="preserve"> y CALMA</w:t>
            </w:r>
            <w:r w:rsidR="00A11BF6">
              <w:rPr>
                <w:rFonts w:ascii="Cambria" w:eastAsia="Calibri" w:hAnsi="Cambria" w:cs="Times New Roman"/>
                <w:lang w:val="es-ES"/>
              </w:rPr>
              <w:t>,  s</w:t>
            </w:r>
            <w:r w:rsidR="00A11BF6" w:rsidRPr="008F2CDC">
              <w:rPr>
                <w:rFonts w:ascii="Cambria" w:eastAsia="Calibri" w:hAnsi="Cambria" w:cs="Times New Roman"/>
                <w:lang w:val="es-ES"/>
              </w:rPr>
              <w:t>e recibieron seis ofertas</w:t>
            </w:r>
            <w:r w:rsidR="00A11BF6">
              <w:rPr>
                <w:rFonts w:ascii="Cambria" w:eastAsia="Calibri" w:hAnsi="Cambria" w:cs="Times New Roman"/>
                <w:lang w:val="es-ES"/>
              </w:rPr>
              <w:t xml:space="preserve">, las cuales se revisaron y </w:t>
            </w:r>
            <w:r w:rsidR="00A11BF6" w:rsidRPr="008F2CDC">
              <w:rPr>
                <w:rFonts w:ascii="Cambria" w:eastAsia="Calibri" w:hAnsi="Cambria" w:cs="Times New Roman"/>
                <w:lang w:val="es-ES"/>
              </w:rPr>
              <w:t xml:space="preserve"> se seleccionaron dos</w:t>
            </w:r>
            <w:r w:rsidR="00A11BF6">
              <w:rPr>
                <w:rFonts w:ascii="Cambria" w:eastAsia="Calibri" w:hAnsi="Cambria" w:cs="Times New Roman"/>
                <w:lang w:val="es-ES"/>
              </w:rPr>
              <w:t xml:space="preserve"> aspirantes </w:t>
            </w:r>
            <w:r w:rsidR="00A11BF6" w:rsidRPr="008F2CDC">
              <w:rPr>
                <w:rFonts w:ascii="Cambria" w:eastAsia="Calibri" w:hAnsi="Cambria" w:cs="Times New Roman"/>
                <w:lang w:val="es-ES"/>
              </w:rPr>
              <w:t xml:space="preserve"> para pasar a un segundo proceso</w:t>
            </w:r>
            <w:r w:rsidR="00A11BF6">
              <w:rPr>
                <w:rFonts w:ascii="Cambria" w:eastAsia="Calibri" w:hAnsi="Cambria" w:cs="Times New Roman"/>
                <w:lang w:val="es-ES"/>
              </w:rPr>
              <w:t xml:space="preserve">, que </w:t>
            </w:r>
            <w:r w:rsidR="001501B0">
              <w:rPr>
                <w:rFonts w:ascii="Cambria" w:eastAsia="Calibri" w:hAnsi="Cambria" w:cs="Times New Roman"/>
                <w:lang w:val="es-ES"/>
              </w:rPr>
              <w:t>incluyó</w:t>
            </w:r>
            <w:r w:rsidR="00A11BF6">
              <w:rPr>
                <w:rFonts w:ascii="Cambria" w:eastAsia="Calibri" w:hAnsi="Cambria" w:cs="Times New Roman"/>
                <w:lang w:val="es-ES"/>
              </w:rPr>
              <w:t xml:space="preserve"> </w:t>
            </w:r>
            <w:r w:rsidR="00A11BF6" w:rsidRPr="008F2CDC">
              <w:rPr>
                <w:rFonts w:ascii="Cambria" w:eastAsia="Calibri" w:hAnsi="Cambria" w:cs="Times New Roman"/>
                <w:lang w:val="es-ES"/>
              </w:rPr>
              <w:t xml:space="preserve"> entrevistas </w:t>
            </w:r>
            <w:r w:rsidR="001501B0">
              <w:rPr>
                <w:rFonts w:ascii="Cambria" w:eastAsia="Calibri" w:hAnsi="Cambria" w:cs="Times New Roman"/>
                <w:lang w:val="es-ES"/>
              </w:rPr>
              <w:t xml:space="preserve"> a las aspirantes para  evaluar el nivel de conocimientos y manejo de la temática de SAN y Soberanía, </w:t>
            </w:r>
            <w:r>
              <w:rPr>
                <w:rFonts w:ascii="Cambria" w:eastAsia="Calibri" w:hAnsi="Cambria" w:cs="Times New Roman"/>
                <w:lang w:val="es-ES"/>
              </w:rPr>
              <w:t>proceso que finalizo en el mes de Enero 2015 con la contratación de la consultora, quien durante los meses de Enero y Febrero realizo reuniones con  miembros de la Alianza para la construcción del plan de trabajo, el cual ha sido socializado y entregado a oficinas de OPS.</w:t>
            </w:r>
          </w:p>
          <w:p w:rsidR="00A11BF6" w:rsidRDefault="001501B0" w:rsidP="00860EE8">
            <w:pPr>
              <w:spacing w:line="240" w:lineRule="auto"/>
              <w:jc w:val="both"/>
              <w:rPr>
                <w:rFonts w:ascii="Cambria" w:eastAsia="Calibri" w:hAnsi="Cambria" w:cs="Times New Roman"/>
                <w:lang w:val="es-ES"/>
              </w:rPr>
            </w:pPr>
            <w:r>
              <w:rPr>
                <w:rFonts w:ascii="Cambria" w:eastAsia="Calibri" w:hAnsi="Cambria" w:cs="Times New Roman"/>
                <w:lang w:val="es-ES"/>
              </w:rPr>
              <w:t>De igual manera se ejecutaron dos t</w:t>
            </w:r>
            <w:r w:rsidR="00A11BF6" w:rsidRPr="00A11BF6">
              <w:rPr>
                <w:rFonts w:ascii="Cambria" w:eastAsia="Calibri" w:hAnsi="Cambria" w:cs="Times New Roman"/>
                <w:lang w:val="es-ES"/>
              </w:rPr>
              <w:t>aller</w:t>
            </w:r>
            <w:r>
              <w:rPr>
                <w:rFonts w:ascii="Cambria" w:eastAsia="Calibri" w:hAnsi="Cambria" w:cs="Times New Roman"/>
                <w:lang w:val="es-ES"/>
              </w:rPr>
              <w:t>es</w:t>
            </w:r>
            <w:r w:rsidR="00A11BF6" w:rsidRPr="00A11BF6">
              <w:rPr>
                <w:rFonts w:ascii="Cambria" w:eastAsia="Calibri" w:hAnsi="Cambria" w:cs="Times New Roman"/>
                <w:lang w:val="es-ES"/>
              </w:rPr>
              <w:t xml:space="preserve"> dirigido a líderes y autoridades locales en los Municipios de incidencia de la alianza: Tonacatepeque  de San Salv</w:t>
            </w:r>
            <w:r w:rsidR="009B224B">
              <w:rPr>
                <w:rFonts w:ascii="Cambria" w:eastAsia="Calibri" w:hAnsi="Cambria" w:cs="Times New Roman"/>
                <w:lang w:val="es-ES"/>
              </w:rPr>
              <w:t>ador y San Isidro de Cabañas,</w:t>
            </w:r>
            <w:r>
              <w:rPr>
                <w:rFonts w:ascii="Cambria" w:eastAsia="Calibri" w:hAnsi="Cambria" w:cs="Times New Roman"/>
                <w:lang w:val="es-ES"/>
              </w:rPr>
              <w:t xml:space="preserve"> c</w:t>
            </w:r>
            <w:r w:rsidR="009B224B">
              <w:rPr>
                <w:rFonts w:ascii="Cambria" w:eastAsia="Calibri" w:hAnsi="Cambria" w:cs="Times New Roman"/>
                <w:lang w:val="es-ES"/>
              </w:rPr>
              <w:t>on el objetivo de s</w:t>
            </w:r>
            <w:r w:rsidR="00A11BF6" w:rsidRPr="00A11BF6">
              <w:rPr>
                <w:rFonts w:ascii="Cambria" w:eastAsia="Calibri" w:hAnsi="Cambria" w:cs="Times New Roman"/>
                <w:lang w:val="es-ES"/>
              </w:rPr>
              <w:t xml:space="preserve">ensibilizar a líderes y autoridades locales sobre la realidad nutricional que </w:t>
            </w:r>
            <w:r>
              <w:rPr>
                <w:rFonts w:ascii="Cambria" w:eastAsia="Calibri" w:hAnsi="Cambria" w:cs="Times New Roman"/>
                <w:lang w:val="es-ES"/>
              </w:rPr>
              <w:t xml:space="preserve">vive </w:t>
            </w:r>
            <w:r w:rsidR="00A11BF6" w:rsidRPr="00A11BF6">
              <w:rPr>
                <w:rFonts w:ascii="Cambria" w:eastAsia="Calibri" w:hAnsi="Cambria" w:cs="Times New Roman"/>
                <w:lang w:val="es-ES"/>
              </w:rPr>
              <w:t>el país</w:t>
            </w:r>
            <w:r>
              <w:rPr>
                <w:rFonts w:ascii="Cambria" w:eastAsia="Calibri" w:hAnsi="Cambria" w:cs="Times New Roman"/>
                <w:lang w:val="es-ES"/>
              </w:rPr>
              <w:t xml:space="preserve">, </w:t>
            </w:r>
            <w:r w:rsidR="00A11BF6" w:rsidRPr="00A11BF6">
              <w:rPr>
                <w:rFonts w:ascii="Cambria" w:eastAsia="Calibri" w:hAnsi="Cambria" w:cs="Times New Roman"/>
                <w:lang w:val="es-ES"/>
              </w:rPr>
              <w:t xml:space="preserve"> y dar a conocer algunas alternativas para enfrentar dicha problemática</w:t>
            </w:r>
            <w:r w:rsidR="009B224B">
              <w:rPr>
                <w:rFonts w:ascii="Cambria" w:eastAsia="Calibri" w:hAnsi="Cambria" w:cs="Times New Roman"/>
                <w:lang w:val="es-ES"/>
              </w:rPr>
              <w:t xml:space="preserve">, </w:t>
            </w:r>
            <w:r>
              <w:rPr>
                <w:rFonts w:ascii="Cambria" w:eastAsia="Calibri" w:hAnsi="Cambria" w:cs="Times New Roman"/>
                <w:lang w:val="es-ES"/>
              </w:rPr>
              <w:t>a los talleres asistió un promedio de 130 participantes</w:t>
            </w:r>
            <w:r w:rsidR="00A11BF6" w:rsidRPr="00A11BF6">
              <w:rPr>
                <w:rFonts w:ascii="Cambria" w:eastAsia="Calibri" w:hAnsi="Cambria" w:cs="Times New Roman"/>
                <w:lang w:val="es-ES"/>
              </w:rPr>
              <w:t>.</w:t>
            </w:r>
          </w:p>
          <w:p w:rsidR="00310D78" w:rsidRPr="008F2CDC" w:rsidRDefault="00310D78" w:rsidP="00860EE8">
            <w:pPr>
              <w:spacing w:line="240" w:lineRule="auto"/>
              <w:jc w:val="both"/>
              <w:rPr>
                <w:rFonts w:ascii="Cambria" w:eastAsia="Calibri" w:hAnsi="Cambria" w:cs="Times New Roman"/>
                <w:lang w:val="es-ES"/>
              </w:rPr>
            </w:pPr>
          </w:p>
        </w:tc>
        <w:tc>
          <w:tcPr>
            <w:tcW w:w="1422" w:type="dxa"/>
          </w:tcPr>
          <w:p w:rsidR="00110EB1" w:rsidRPr="009D7A1D" w:rsidRDefault="00B17998" w:rsidP="009D7A1D">
            <w:pPr>
              <w:widowControl w:val="0"/>
              <w:spacing w:after="0" w:line="240" w:lineRule="auto"/>
              <w:jc w:val="center"/>
              <w:rPr>
                <w:rFonts w:asciiTheme="majorHAnsi" w:eastAsia="Times New Roman" w:hAnsiTheme="majorHAnsi" w:cs="Times New Roman"/>
                <w:snapToGrid w:val="0"/>
                <w:lang w:val="es-SV"/>
              </w:rPr>
            </w:pPr>
            <w:r>
              <w:rPr>
                <w:rFonts w:asciiTheme="majorHAnsi" w:eastAsia="Times New Roman" w:hAnsiTheme="majorHAnsi" w:cs="Times New Roman"/>
                <w:snapToGrid w:val="0"/>
                <w:lang w:val="es-SV"/>
              </w:rPr>
              <w:t>20</w:t>
            </w:r>
            <w:r w:rsidR="009D7A1D" w:rsidRPr="009D7A1D">
              <w:rPr>
                <w:rFonts w:asciiTheme="majorHAnsi" w:eastAsia="Times New Roman" w:hAnsiTheme="majorHAnsi" w:cs="Times New Roman"/>
                <w:snapToGrid w:val="0"/>
                <w:lang w:val="es-SV"/>
              </w:rPr>
              <w:t>%</w:t>
            </w:r>
          </w:p>
        </w:tc>
      </w:tr>
      <w:tr w:rsidR="00110EB1" w:rsidRPr="00262524" w:rsidTr="009C5860">
        <w:trPr>
          <w:trHeight w:val="1728"/>
        </w:trPr>
        <w:tc>
          <w:tcPr>
            <w:tcW w:w="3085" w:type="dxa"/>
          </w:tcPr>
          <w:p w:rsidR="00110EB1" w:rsidRPr="009D7A1D" w:rsidRDefault="00110EB1" w:rsidP="009D7A1D">
            <w:pPr>
              <w:spacing w:after="0"/>
              <w:rPr>
                <w:rFonts w:ascii="Cambria" w:eastAsia="Calibri" w:hAnsi="Cambria" w:cs="Times New Roman"/>
                <w:b/>
                <w:lang w:val="es-SV"/>
              </w:rPr>
            </w:pPr>
            <w:r w:rsidRPr="009D7A1D">
              <w:rPr>
                <w:rFonts w:ascii="Cambria" w:eastAsia="Calibri" w:hAnsi="Cambria" w:cs="Times New Roman"/>
                <w:b/>
                <w:lang w:val="es-SV"/>
              </w:rPr>
              <w:t>RESULTADO 3</w:t>
            </w:r>
          </w:p>
          <w:p w:rsidR="00110EB1" w:rsidRPr="00F45A44" w:rsidRDefault="00110EB1" w:rsidP="009D7A1D">
            <w:pPr>
              <w:rPr>
                <w:rFonts w:ascii="Cambria" w:eastAsia="Calibri" w:hAnsi="Cambria" w:cs="Times New Roman"/>
                <w:lang w:val="es-SV"/>
              </w:rPr>
            </w:pPr>
            <w:r w:rsidRPr="00F45A44">
              <w:rPr>
                <w:rFonts w:ascii="Cambria" w:eastAsia="Calibri" w:hAnsi="Cambria" w:cs="Times New Roman"/>
                <w:lang w:val="es-SV"/>
              </w:rPr>
              <w:t>Desarrollado un Modelo de Intervención conjunta de las Organizaciones Locales de la Sociedad Civil.</w:t>
            </w:r>
          </w:p>
        </w:tc>
        <w:tc>
          <w:tcPr>
            <w:tcW w:w="4961" w:type="dxa"/>
            <w:shd w:val="clear" w:color="auto" w:fill="auto"/>
          </w:tcPr>
          <w:p w:rsidR="002204CE" w:rsidRDefault="009B224B" w:rsidP="00860EE8">
            <w:pPr>
              <w:widowControl w:val="0"/>
              <w:spacing w:after="0" w:line="240" w:lineRule="auto"/>
              <w:jc w:val="both"/>
              <w:rPr>
                <w:rFonts w:ascii="Cambria" w:eastAsia="Times New Roman" w:hAnsi="Cambria" w:cs="Times New Roman"/>
                <w:snapToGrid w:val="0"/>
                <w:color w:val="000000"/>
                <w:lang w:val="es-SV"/>
              </w:rPr>
            </w:pPr>
            <w:r>
              <w:rPr>
                <w:rFonts w:ascii="Cambria" w:eastAsia="Times New Roman" w:hAnsi="Cambria" w:cs="Times New Roman"/>
                <w:snapToGrid w:val="0"/>
                <w:color w:val="000000"/>
                <w:lang w:val="es-SV"/>
              </w:rPr>
              <w:t xml:space="preserve"> En Ju</w:t>
            </w:r>
            <w:r w:rsidR="002204CE">
              <w:rPr>
                <w:rFonts w:ascii="Cambria" w:eastAsia="Times New Roman" w:hAnsi="Cambria" w:cs="Times New Roman"/>
                <w:snapToGrid w:val="0"/>
                <w:color w:val="000000"/>
                <w:lang w:val="es-SV"/>
              </w:rPr>
              <w:t>nio de 2014</w:t>
            </w:r>
            <w:r>
              <w:rPr>
                <w:rFonts w:ascii="Cambria" w:eastAsia="Times New Roman" w:hAnsi="Cambria" w:cs="Times New Roman"/>
                <w:snapToGrid w:val="0"/>
                <w:color w:val="000000"/>
                <w:lang w:val="es-SV"/>
              </w:rPr>
              <w:t xml:space="preserve">  </w:t>
            </w:r>
            <w:r w:rsidR="00F61E6A">
              <w:rPr>
                <w:rFonts w:ascii="Cambria" w:eastAsia="Times New Roman" w:hAnsi="Cambria" w:cs="Times New Roman"/>
                <w:snapToGrid w:val="0"/>
                <w:color w:val="000000"/>
                <w:lang w:val="es-SV"/>
              </w:rPr>
              <w:t xml:space="preserve">se inició </w:t>
            </w:r>
            <w:r w:rsidR="002204CE">
              <w:rPr>
                <w:rFonts w:ascii="Cambria" w:eastAsia="Times New Roman" w:hAnsi="Cambria" w:cs="Times New Roman"/>
                <w:snapToGrid w:val="0"/>
                <w:color w:val="000000"/>
                <w:lang w:val="es-SV"/>
              </w:rPr>
              <w:t xml:space="preserve">el diseño de la estrategia  de </w:t>
            </w:r>
            <w:r w:rsidR="003B124F">
              <w:rPr>
                <w:rFonts w:ascii="Cambria" w:eastAsia="Times New Roman" w:hAnsi="Cambria" w:cs="Times New Roman"/>
                <w:snapToGrid w:val="0"/>
                <w:color w:val="000000"/>
                <w:lang w:val="es-SV"/>
              </w:rPr>
              <w:t xml:space="preserve"> intervención  a nivel territorial,</w:t>
            </w:r>
            <w:r w:rsidR="00F61E6A">
              <w:rPr>
                <w:rFonts w:ascii="Cambria" w:eastAsia="Times New Roman" w:hAnsi="Cambria" w:cs="Times New Roman"/>
                <w:snapToGrid w:val="0"/>
                <w:color w:val="000000"/>
                <w:lang w:val="es-SV"/>
              </w:rPr>
              <w:t xml:space="preserve"> </w:t>
            </w:r>
            <w:r w:rsidR="002204CE">
              <w:rPr>
                <w:rFonts w:ascii="Cambria" w:eastAsia="Times New Roman" w:hAnsi="Cambria" w:cs="Times New Roman"/>
                <w:snapToGrid w:val="0"/>
                <w:color w:val="000000"/>
                <w:lang w:val="es-SV"/>
              </w:rPr>
              <w:t xml:space="preserve">y se identificó que era importante realizar acciones de sensibilización a líderes, </w:t>
            </w:r>
            <w:r w:rsidR="00860EE8">
              <w:rPr>
                <w:rFonts w:ascii="Cambria" w:eastAsia="Times New Roman" w:hAnsi="Cambria" w:cs="Times New Roman"/>
                <w:snapToGrid w:val="0"/>
                <w:color w:val="000000"/>
                <w:lang w:val="es-SV"/>
              </w:rPr>
              <w:t>lideresas</w:t>
            </w:r>
            <w:r w:rsidR="002204CE">
              <w:rPr>
                <w:rFonts w:ascii="Cambria" w:eastAsia="Times New Roman" w:hAnsi="Cambria" w:cs="Times New Roman"/>
                <w:snapToGrid w:val="0"/>
                <w:color w:val="000000"/>
                <w:lang w:val="es-SV"/>
              </w:rPr>
              <w:t xml:space="preserve"> e instituciones gubernamentales y no gubernamentales en temas de seguridad alimentaria, soberanía alimentaria, y agroecología .</w:t>
            </w:r>
          </w:p>
          <w:p w:rsidR="002204CE" w:rsidRDefault="002204CE" w:rsidP="00860EE8">
            <w:pPr>
              <w:widowControl w:val="0"/>
              <w:spacing w:after="0" w:line="240" w:lineRule="auto"/>
              <w:jc w:val="both"/>
              <w:rPr>
                <w:rFonts w:ascii="Cambria" w:eastAsia="Times New Roman" w:hAnsi="Cambria" w:cs="Times New Roman"/>
                <w:snapToGrid w:val="0"/>
                <w:color w:val="000000"/>
                <w:lang w:val="es-SV"/>
              </w:rPr>
            </w:pPr>
          </w:p>
          <w:p w:rsidR="002204CE" w:rsidRDefault="002204CE" w:rsidP="00860EE8">
            <w:pPr>
              <w:widowControl w:val="0"/>
              <w:spacing w:after="0" w:line="240" w:lineRule="auto"/>
              <w:jc w:val="both"/>
              <w:rPr>
                <w:rFonts w:ascii="Cambria" w:eastAsia="Times New Roman" w:hAnsi="Cambria" w:cs="Times New Roman"/>
                <w:snapToGrid w:val="0"/>
                <w:color w:val="000000"/>
                <w:lang w:val="es-SV"/>
              </w:rPr>
            </w:pPr>
            <w:r>
              <w:rPr>
                <w:rFonts w:ascii="Cambria" w:eastAsia="Times New Roman" w:hAnsi="Cambria" w:cs="Times New Roman"/>
                <w:snapToGrid w:val="0"/>
                <w:color w:val="000000"/>
                <w:lang w:val="es-SV"/>
              </w:rPr>
              <w:t xml:space="preserve"> En los meses de Noviembre y Diciembre se realizaron dos jornadas en los municipios de dos Municipios San Isidro de Cabañas y Tonacatepeque de San Salvador, donde además se socializo información relacionada a la Alianza.</w:t>
            </w:r>
          </w:p>
          <w:p w:rsidR="00F61E6A" w:rsidRDefault="00F61E6A" w:rsidP="00860EE8">
            <w:pPr>
              <w:widowControl w:val="0"/>
              <w:spacing w:after="0" w:line="240" w:lineRule="auto"/>
              <w:jc w:val="both"/>
              <w:rPr>
                <w:rFonts w:ascii="Cambria" w:eastAsia="Times New Roman" w:hAnsi="Cambria" w:cs="Times New Roman"/>
                <w:snapToGrid w:val="0"/>
                <w:color w:val="000000"/>
                <w:lang w:val="es-SV"/>
              </w:rPr>
            </w:pPr>
          </w:p>
          <w:p w:rsidR="00860EE8" w:rsidRDefault="00F61E6A" w:rsidP="00860EE8">
            <w:pPr>
              <w:widowControl w:val="0"/>
              <w:spacing w:after="0" w:line="240" w:lineRule="auto"/>
              <w:jc w:val="both"/>
              <w:rPr>
                <w:rFonts w:ascii="Cambria" w:eastAsia="Times New Roman" w:hAnsi="Cambria" w:cs="Times New Roman"/>
                <w:snapToGrid w:val="0"/>
                <w:color w:val="000000"/>
                <w:lang w:val="es-SV"/>
              </w:rPr>
            </w:pPr>
            <w:r>
              <w:rPr>
                <w:rFonts w:ascii="Cambria" w:eastAsia="Times New Roman" w:hAnsi="Cambria" w:cs="Times New Roman"/>
                <w:snapToGrid w:val="0"/>
                <w:color w:val="000000"/>
                <w:lang w:val="es-SV"/>
              </w:rPr>
              <w:t>En el mes de Marzo de 2015, una vez elaborado y socializado el  plan estratégico</w:t>
            </w:r>
            <w:r w:rsidR="002204CE">
              <w:rPr>
                <w:rFonts w:ascii="Cambria" w:eastAsia="Times New Roman" w:hAnsi="Cambria" w:cs="Times New Roman"/>
                <w:snapToGrid w:val="0"/>
                <w:color w:val="000000"/>
                <w:lang w:val="es-SV"/>
              </w:rPr>
              <w:t xml:space="preserve"> 2015-2017 </w:t>
            </w:r>
            <w:r>
              <w:rPr>
                <w:rFonts w:ascii="Cambria" w:eastAsia="Times New Roman" w:hAnsi="Cambria" w:cs="Times New Roman"/>
                <w:snapToGrid w:val="0"/>
                <w:color w:val="000000"/>
                <w:lang w:val="es-SV"/>
              </w:rPr>
              <w:t xml:space="preserve"> y plan operativo</w:t>
            </w:r>
            <w:r w:rsidR="002204CE">
              <w:rPr>
                <w:rFonts w:ascii="Cambria" w:eastAsia="Times New Roman" w:hAnsi="Cambria" w:cs="Times New Roman"/>
                <w:snapToGrid w:val="0"/>
                <w:color w:val="000000"/>
                <w:lang w:val="es-SV"/>
              </w:rPr>
              <w:t xml:space="preserve"> 2017</w:t>
            </w:r>
            <w:r>
              <w:rPr>
                <w:rFonts w:ascii="Cambria" w:eastAsia="Times New Roman" w:hAnsi="Cambria" w:cs="Times New Roman"/>
                <w:snapToGrid w:val="0"/>
                <w:color w:val="000000"/>
                <w:lang w:val="es-SV"/>
              </w:rPr>
              <w:t xml:space="preserve">, </w:t>
            </w:r>
            <w:r w:rsidR="00860EE8">
              <w:rPr>
                <w:rFonts w:ascii="Cambria" w:eastAsia="Times New Roman" w:hAnsi="Cambria" w:cs="Times New Roman"/>
                <w:snapToGrid w:val="0"/>
                <w:color w:val="000000"/>
                <w:lang w:val="es-SV"/>
              </w:rPr>
              <w:t xml:space="preserve">las organizaciones miembros de la Alianza identificaron cuatro áreas de acción para ser incorporadas en la estrategia de </w:t>
            </w:r>
            <w:r w:rsidR="00860EE8">
              <w:rPr>
                <w:rFonts w:ascii="Cambria" w:eastAsia="Times New Roman" w:hAnsi="Cambria" w:cs="Times New Roman"/>
                <w:snapToGrid w:val="0"/>
                <w:color w:val="000000"/>
                <w:lang w:val="es-SV"/>
              </w:rPr>
              <w:lastRenderedPageBreak/>
              <w:t xml:space="preserve">intervención territorial (Sensibilización, Educación, Incidencia y la mejora de la  disponibilidad de los Alimentos). </w:t>
            </w:r>
          </w:p>
          <w:p w:rsidR="00860EE8" w:rsidRDefault="00860EE8" w:rsidP="00860EE8">
            <w:pPr>
              <w:widowControl w:val="0"/>
              <w:spacing w:after="0" w:line="240" w:lineRule="auto"/>
              <w:jc w:val="both"/>
              <w:rPr>
                <w:rFonts w:ascii="Cambria" w:eastAsia="Times New Roman" w:hAnsi="Cambria" w:cs="Times New Roman"/>
                <w:snapToGrid w:val="0"/>
                <w:color w:val="000000"/>
                <w:lang w:val="es-SV"/>
              </w:rPr>
            </w:pPr>
          </w:p>
          <w:p w:rsidR="00860EE8" w:rsidRDefault="00860EE8" w:rsidP="00860EE8">
            <w:pPr>
              <w:widowControl w:val="0"/>
              <w:spacing w:after="0" w:line="240" w:lineRule="auto"/>
              <w:jc w:val="both"/>
              <w:rPr>
                <w:rFonts w:ascii="Cambria" w:eastAsia="Times New Roman" w:hAnsi="Cambria" w:cs="Times New Roman"/>
                <w:snapToGrid w:val="0"/>
                <w:color w:val="000000"/>
                <w:lang w:val="es-SV"/>
              </w:rPr>
            </w:pPr>
            <w:r>
              <w:rPr>
                <w:rFonts w:ascii="Cambria" w:eastAsia="Times New Roman" w:hAnsi="Cambria" w:cs="Times New Roman"/>
                <w:snapToGrid w:val="0"/>
                <w:color w:val="000000"/>
                <w:lang w:val="es-SV"/>
              </w:rPr>
              <w:t>Al momento las organizaciones se encuentran elaborando el plan operativo que incluye las acciones identificadas y los públicos metas .</w:t>
            </w:r>
          </w:p>
          <w:p w:rsidR="00860EE8" w:rsidRDefault="00860EE8" w:rsidP="00860EE8">
            <w:pPr>
              <w:widowControl w:val="0"/>
              <w:spacing w:after="0" w:line="240" w:lineRule="auto"/>
              <w:jc w:val="both"/>
              <w:rPr>
                <w:rFonts w:ascii="Cambria" w:eastAsia="Times New Roman" w:hAnsi="Cambria" w:cs="Times New Roman"/>
                <w:snapToGrid w:val="0"/>
                <w:color w:val="000000"/>
                <w:lang w:val="es-SV"/>
              </w:rPr>
            </w:pPr>
          </w:p>
          <w:p w:rsidR="00860EE8" w:rsidRDefault="00860EE8" w:rsidP="00860EE8">
            <w:pPr>
              <w:widowControl w:val="0"/>
              <w:spacing w:after="0" w:line="240" w:lineRule="auto"/>
              <w:jc w:val="both"/>
              <w:rPr>
                <w:rFonts w:ascii="Cambria" w:eastAsia="Times New Roman" w:hAnsi="Cambria" w:cs="Times New Roman"/>
                <w:snapToGrid w:val="0"/>
                <w:color w:val="000000"/>
                <w:lang w:val="es-SV"/>
              </w:rPr>
            </w:pPr>
          </w:p>
          <w:p w:rsidR="00F61E6A" w:rsidRDefault="00E70809" w:rsidP="00860EE8">
            <w:pPr>
              <w:widowControl w:val="0"/>
              <w:spacing w:after="0" w:line="240" w:lineRule="auto"/>
              <w:jc w:val="both"/>
              <w:rPr>
                <w:rFonts w:ascii="Cambria" w:eastAsia="Times New Roman" w:hAnsi="Cambria" w:cs="Times New Roman"/>
                <w:snapToGrid w:val="0"/>
                <w:color w:val="000000"/>
                <w:lang w:val="es-SV"/>
              </w:rPr>
            </w:pPr>
            <w:r>
              <w:rPr>
                <w:rFonts w:ascii="Cambria" w:eastAsia="Times New Roman" w:hAnsi="Cambria" w:cs="Times New Roman"/>
                <w:snapToGrid w:val="0"/>
                <w:color w:val="000000"/>
                <w:lang w:val="es-SV"/>
              </w:rPr>
              <w:t xml:space="preserve"> </w:t>
            </w:r>
          </w:p>
          <w:p w:rsidR="003B124F" w:rsidRDefault="003B124F" w:rsidP="00860EE8">
            <w:pPr>
              <w:widowControl w:val="0"/>
              <w:spacing w:after="0" w:line="240" w:lineRule="auto"/>
              <w:jc w:val="both"/>
              <w:rPr>
                <w:rFonts w:ascii="Cambria" w:eastAsia="Times New Roman" w:hAnsi="Cambria" w:cs="Times New Roman"/>
                <w:snapToGrid w:val="0"/>
                <w:color w:val="000000"/>
                <w:lang w:val="es-SV"/>
              </w:rPr>
            </w:pPr>
          </w:p>
          <w:p w:rsidR="003B124F" w:rsidRPr="002F4921" w:rsidRDefault="003B124F" w:rsidP="00860EE8">
            <w:pPr>
              <w:widowControl w:val="0"/>
              <w:spacing w:after="0" w:line="240" w:lineRule="auto"/>
              <w:jc w:val="both"/>
              <w:rPr>
                <w:rFonts w:ascii="Cambria" w:eastAsia="Times New Roman" w:hAnsi="Cambria" w:cs="Times New Roman"/>
                <w:snapToGrid w:val="0"/>
                <w:color w:val="000000"/>
                <w:lang w:val="es-SV"/>
              </w:rPr>
            </w:pPr>
          </w:p>
        </w:tc>
        <w:tc>
          <w:tcPr>
            <w:tcW w:w="1422" w:type="dxa"/>
          </w:tcPr>
          <w:p w:rsidR="00110EB1" w:rsidRPr="009C5860" w:rsidRDefault="002204CE" w:rsidP="009C5860">
            <w:pPr>
              <w:widowControl w:val="0"/>
              <w:spacing w:after="0" w:line="240" w:lineRule="auto"/>
              <w:jc w:val="center"/>
              <w:rPr>
                <w:rFonts w:asciiTheme="majorHAnsi" w:eastAsia="Times New Roman" w:hAnsiTheme="majorHAnsi" w:cs="Times New Roman"/>
                <w:snapToGrid w:val="0"/>
                <w:lang w:val="es-SV"/>
              </w:rPr>
            </w:pPr>
            <w:r>
              <w:rPr>
                <w:rFonts w:asciiTheme="majorHAnsi" w:eastAsia="Times New Roman" w:hAnsiTheme="majorHAnsi" w:cs="Times New Roman"/>
                <w:snapToGrid w:val="0"/>
                <w:lang w:val="es-SV"/>
              </w:rPr>
              <w:lastRenderedPageBreak/>
              <w:t>3</w:t>
            </w:r>
            <w:r w:rsidR="00126637">
              <w:rPr>
                <w:rFonts w:asciiTheme="majorHAnsi" w:eastAsia="Times New Roman" w:hAnsiTheme="majorHAnsi" w:cs="Times New Roman"/>
                <w:snapToGrid w:val="0"/>
                <w:lang w:val="es-SV"/>
              </w:rPr>
              <w:t>0</w:t>
            </w:r>
            <w:r w:rsidR="009D7A1D" w:rsidRPr="009C5860">
              <w:rPr>
                <w:rFonts w:asciiTheme="majorHAnsi" w:eastAsia="Times New Roman" w:hAnsiTheme="majorHAnsi" w:cs="Times New Roman"/>
                <w:snapToGrid w:val="0"/>
                <w:lang w:val="es-SV"/>
              </w:rPr>
              <w:t>%</w:t>
            </w:r>
          </w:p>
        </w:tc>
      </w:tr>
      <w:tr w:rsidR="00110EB1" w:rsidRPr="00262524" w:rsidTr="009C5860">
        <w:trPr>
          <w:trHeight w:val="530"/>
        </w:trPr>
        <w:tc>
          <w:tcPr>
            <w:tcW w:w="3085" w:type="dxa"/>
          </w:tcPr>
          <w:p w:rsidR="00110EB1" w:rsidRPr="009D7A1D" w:rsidRDefault="00110EB1" w:rsidP="009D7A1D">
            <w:pPr>
              <w:spacing w:after="0"/>
              <w:rPr>
                <w:rFonts w:asciiTheme="majorHAnsi" w:eastAsia="Calibri" w:hAnsiTheme="majorHAnsi" w:cs="Times New Roman"/>
                <w:b/>
                <w:lang w:val="es-SV"/>
              </w:rPr>
            </w:pPr>
            <w:r w:rsidRPr="009D7A1D">
              <w:rPr>
                <w:rFonts w:asciiTheme="majorHAnsi" w:eastAsia="Calibri" w:hAnsiTheme="majorHAnsi" w:cs="Times New Roman"/>
                <w:b/>
                <w:lang w:val="es-SV"/>
              </w:rPr>
              <w:lastRenderedPageBreak/>
              <w:t>RESULTADO 4</w:t>
            </w:r>
          </w:p>
          <w:p w:rsidR="00110EB1" w:rsidRPr="008F2CDC" w:rsidRDefault="00110EB1" w:rsidP="009D7A1D">
            <w:pPr>
              <w:widowControl w:val="0"/>
              <w:spacing w:after="0" w:line="240" w:lineRule="auto"/>
              <w:rPr>
                <w:rFonts w:asciiTheme="majorHAnsi" w:eastAsia="Times New Roman" w:hAnsiTheme="majorHAnsi" w:cs="Times New Roman"/>
                <w:b/>
                <w:snapToGrid w:val="0"/>
                <w:color w:val="000000"/>
                <w:highlight w:val="yellow"/>
                <w:lang w:val="es-SV"/>
              </w:rPr>
            </w:pPr>
            <w:r w:rsidRPr="008F2CDC">
              <w:rPr>
                <w:rFonts w:asciiTheme="majorHAnsi" w:eastAsia="Calibri" w:hAnsiTheme="majorHAnsi" w:cs="Times New Roman"/>
                <w:lang w:val="es-SV"/>
              </w:rPr>
              <w:t>Sistematizada la experiencia de creación de la Alianza de la Sociedad Civil.</w:t>
            </w:r>
          </w:p>
        </w:tc>
        <w:tc>
          <w:tcPr>
            <w:tcW w:w="4961" w:type="dxa"/>
            <w:shd w:val="clear" w:color="auto" w:fill="auto"/>
          </w:tcPr>
          <w:p w:rsidR="003B124F" w:rsidRDefault="003B124F" w:rsidP="00860EE8">
            <w:pPr>
              <w:widowControl w:val="0"/>
              <w:spacing w:after="0" w:line="240" w:lineRule="auto"/>
              <w:jc w:val="both"/>
              <w:rPr>
                <w:rFonts w:ascii="Cambria" w:eastAsia="Calibri" w:hAnsi="Cambria" w:cs="Times New Roman"/>
                <w:lang w:val="es-ES"/>
              </w:rPr>
            </w:pPr>
            <w:r>
              <w:rPr>
                <w:rFonts w:ascii="Cambria" w:eastAsia="Calibri" w:hAnsi="Cambria" w:cs="Times New Roman"/>
                <w:lang w:val="es-ES"/>
              </w:rPr>
              <w:t xml:space="preserve">A septiembre/14 se </w:t>
            </w:r>
            <w:r w:rsidR="00BD7A66">
              <w:rPr>
                <w:rFonts w:ascii="Cambria" w:eastAsia="Calibri" w:hAnsi="Cambria" w:cs="Times New Roman"/>
                <w:lang w:val="es-ES"/>
              </w:rPr>
              <w:t>elaboró</w:t>
            </w:r>
            <w:r>
              <w:rPr>
                <w:rFonts w:ascii="Cambria" w:eastAsia="Calibri" w:hAnsi="Cambria" w:cs="Times New Roman"/>
                <w:lang w:val="es-ES"/>
              </w:rPr>
              <w:t xml:space="preserve"> y reviso  los Términos de Referencia de la Consultoría de Sistematización de experiencias  de la Alianza.</w:t>
            </w:r>
          </w:p>
          <w:p w:rsidR="003B124F" w:rsidRDefault="003B124F" w:rsidP="00860EE8">
            <w:pPr>
              <w:widowControl w:val="0"/>
              <w:spacing w:after="0" w:line="240" w:lineRule="auto"/>
              <w:jc w:val="both"/>
              <w:rPr>
                <w:rFonts w:ascii="Cambria" w:eastAsia="Calibri" w:hAnsi="Cambria" w:cs="Times New Roman"/>
                <w:lang w:val="es-ES"/>
              </w:rPr>
            </w:pPr>
          </w:p>
          <w:p w:rsidR="003B124F" w:rsidRDefault="003B124F" w:rsidP="00860EE8">
            <w:pPr>
              <w:spacing w:line="240" w:lineRule="auto"/>
              <w:jc w:val="both"/>
              <w:rPr>
                <w:rFonts w:ascii="Cambria" w:eastAsia="Calibri" w:hAnsi="Cambria" w:cs="Times New Roman"/>
                <w:lang w:val="es-ES"/>
              </w:rPr>
            </w:pPr>
            <w:r>
              <w:rPr>
                <w:rFonts w:ascii="Cambria" w:eastAsia="Calibri" w:hAnsi="Cambria" w:cs="Times New Roman"/>
                <w:lang w:val="es-ES"/>
              </w:rPr>
              <w:t xml:space="preserve">A Octubre/14 </w:t>
            </w:r>
            <w:r w:rsidR="001501B0" w:rsidRPr="001501B0">
              <w:rPr>
                <w:rFonts w:ascii="Cambria" w:eastAsia="Calibri" w:hAnsi="Cambria" w:cs="Times New Roman"/>
                <w:lang w:val="es-ES"/>
              </w:rPr>
              <w:t xml:space="preserve">se </w:t>
            </w:r>
            <w:r w:rsidR="00BD7A66" w:rsidRPr="001501B0">
              <w:rPr>
                <w:rFonts w:ascii="Cambria" w:eastAsia="Calibri" w:hAnsi="Cambria" w:cs="Times New Roman"/>
                <w:lang w:val="es-ES"/>
              </w:rPr>
              <w:t>realizó</w:t>
            </w:r>
            <w:r w:rsidR="001501B0" w:rsidRPr="001501B0">
              <w:rPr>
                <w:rFonts w:ascii="Cambria" w:eastAsia="Calibri" w:hAnsi="Cambria" w:cs="Times New Roman"/>
                <w:lang w:val="es-ES"/>
              </w:rPr>
              <w:t xml:space="preserve"> la selección del consultor para desarrollar la estrategia de sistematización</w:t>
            </w:r>
            <w:r>
              <w:rPr>
                <w:rFonts w:ascii="Cambria" w:eastAsia="Calibri" w:hAnsi="Cambria" w:cs="Times New Roman"/>
                <w:lang w:val="es-ES"/>
              </w:rPr>
              <w:t>.</w:t>
            </w:r>
            <w:r w:rsidR="001501B0" w:rsidRPr="001501B0">
              <w:rPr>
                <w:rFonts w:ascii="Cambria" w:eastAsia="Calibri" w:hAnsi="Cambria" w:cs="Times New Roman"/>
                <w:lang w:val="es-ES"/>
              </w:rPr>
              <w:t xml:space="preserve">  </w:t>
            </w:r>
          </w:p>
          <w:p w:rsidR="00110EB1" w:rsidRDefault="003B124F" w:rsidP="00860EE8">
            <w:pPr>
              <w:spacing w:line="240" w:lineRule="auto"/>
              <w:jc w:val="both"/>
              <w:rPr>
                <w:rFonts w:asciiTheme="majorHAnsi" w:eastAsia="Calibri" w:hAnsiTheme="majorHAnsi" w:cs="Times New Roman"/>
                <w:lang w:val="es-ES"/>
              </w:rPr>
            </w:pPr>
            <w:r w:rsidRPr="00BD7A66">
              <w:rPr>
                <w:rFonts w:asciiTheme="majorHAnsi" w:eastAsia="Calibri" w:hAnsiTheme="majorHAnsi" w:cs="Times New Roman"/>
                <w:lang w:val="es-ES"/>
              </w:rPr>
              <w:t>E</w:t>
            </w:r>
            <w:r w:rsidR="001501B0" w:rsidRPr="00BD7A66">
              <w:rPr>
                <w:rFonts w:asciiTheme="majorHAnsi" w:eastAsia="Calibri" w:hAnsiTheme="majorHAnsi" w:cs="Times New Roman"/>
                <w:lang w:val="es-ES"/>
              </w:rPr>
              <w:t xml:space="preserve">n el mes de Noviembre se </w:t>
            </w:r>
            <w:r w:rsidR="00110EB1" w:rsidRPr="00BD7A66">
              <w:rPr>
                <w:rFonts w:asciiTheme="majorHAnsi" w:eastAsia="Calibri" w:hAnsiTheme="majorHAnsi" w:cs="Times New Roman"/>
                <w:lang w:val="es-ES"/>
              </w:rPr>
              <w:t xml:space="preserve"> llevó a cabo en las oficinas de CDC una reunión con el consultor seleccionado</w:t>
            </w:r>
            <w:r w:rsidR="00BD7A66">
              <w:rPr>
                <w:rFonts w:asciiTheme="majorHAnsi" w:eastAsia="Calibri" w:hAnsiTheme="majorHAnsi" w:cs="Times New Roman"/>
                <w:lang w:val="es-ES"/>
              </w:rPr>
              <w:t xml:space="preserve"> para desarrollar el diseño de la estrategia de sistematización, </w:t>
            </w:r>
            <w:r w:rsidR="00110EB1" w:rsidRPr="00BD7A66">
              <w:rPr>
                <w:rFonts w:asciiTheme="majorHAnsi" w:eastAsia="Calibri" w:hAnsiTheme="majorHAnsi" w:cs="Times New Roman"/>
                <w:lang w:val="es-ES"/>
              </w:rPr>
              <w:t xml:space="preserve"> con el fin  de revisar de forma conjunta los  objetivos que se persiguen y los resultados </w:t>
            </w:r>
            <w:r w:rsidR="001501B0" w:rsidRPr="00BD7A66">
              <w:rPr>
                <w:rFonts w:asciiTheme="majorHAnsi" w:eastAsia="Calibri" w:hAnsiTheme="majorHAnsi" w:cs="Times New Roman"/>
                <w:lang w:val="es-ES"/>
              </w:rPr>
              <w:t>esperados, lo cual permitió la elaboración de su plan de trabajo</w:t>
            </w:r>
            <w:r w:rsidR="00110EB1" w:rsidRPr="00BD7A66">
              <w:rPr>
                <w:rFonts w:asciiTheme="majorHAnsi" w:eastAsia="Calibri" w:hAnsiTheme="majorHAnsi" w:cs="Times New Roman"/>
                <w:lang w:val="es-ES"/>
              </w:rPr>
              <w:t xml:space="preserve"> </w:t>
            </w:r>
            <w:r w:rsidR="001501B0" w:rsidRPr="00BD7A66">
              <w:rPr>
                <w:rFonts w:asciiTheme="majorHAnsi" w:eastAsia="Calibri" w:hAnsiTheme="majorHAnsi" w:cs="Times New Roman"/>
                <w:lang w:val="es-ES"/>
              </w:rPr>
              <w:t>el cual fue socializado durante el mes de diciembre con todos los miembros de la Alianza.</w:t>
            </w:r>
          </w:p>
          <w:p w:rsidR="00BD7A66" w:rsidRDefault="00BD7A66" w:rsidP="00860EE8">
            <w:pPr>
              <w:spacing w:line="240" w:lineRule="auto"/>
              <w:jc w:val="both"/>
              <w:rPr>
                <w:rFonts w:asciiTheme="majorHAnsi" w:eastAsia="Calibri" w:hAnsiTheme="majorHAnsi" w:cs="Times New Roman"/>
                <w:lang w:val="es-ES"/>
              </w:rPr>
            </w:pPr>
            <w:r w:rsidRPr="00BD7A66">
              <w:rPr>
                <w:rFonts w:asciiTheme="majorHAnsi" w:eastAsia="Calibri" w:hAnsiTheme="majorHAnsi" w:cs="Times New Roman"/>
                <w:lang w:val="es-ES"/>
              </w:rPr>
              <w:t>En el marco de esta consultoría</w:t>
            </w:r>
            <w:r>
              <w:rPr>
                <w:rFonts w:asciiTheme="majorHAnsi" w:eastAsia="Calibri" w:hAnsiTheme="majorHAnsi" w:cs="Times New Roman"/>
                <w:lang w:val="es-ES"/>
              </w:rPr>
              <w:t xml:space="preserve"> en los meses de Enero a Marzo 2015</w:t>
            </w:r>
            <w:r w:rsidRPr="00BD7A66">
              <w:rPr>
                <w:rFonts w:asciiTheme="majorHAnsi" w:eastAsia="Calibri" w:hAnsiTheme="majorHAnsi" w:cs="Times New Roman"/>
                <w:lang w:val="es-ES"/>
              </w:rPr>
              <w:t>, se</w:t>
            </w:r>
            <w:r>
              <w:rPr>
                <w:rFonts w:asciiTheme="majorHAnsi" w:eastAsia="Calibri" w:hAnsiTheme="majorHAnsi" w:cs="Times New Roman"/>
                <w:lang w:val="es-ES"/>
              </w:rPr>
              <w:t xml:space="preserve"> han realizado una serie de talleres </w:t>
            </w:r>
            <w:r w:rsidRPr="00BD7A66">
              <w:rPr>
                <w:rFonts w:asciiTheme="majorHAnsi" w:eastAsia="Calibri" w:hAnsiTheme="majorHAnsi" w:cs="Times New Roman"/>
                <w:lang w:val="es-ES"/>
              </w:rPr>
              <w:t xml:space="preserve"> </w:t>
            </w:r>
            <w:r>
              <w:rPr>
                <w:rFonts w:asciiTheme="majorHAnsi" w:eastAsia="Calibri" w:hAnsiTheme="majorHAnsi" w:cs="Times New Roman"/>
                <w:lang w:val="es-ES"/>
              </w:rPr>
              <w:t xml:space="preserve">para validar </w:t>
            </w:r>
            <w:r w:rsidRPr="00BD7A66">
              <w:rPr>
                <w:rFonts w:asciiTheme="majorHAnsi" w:eastAsia="Calibri" w:hAnsiTheme="majorHAnsi" w:cs="Times New Roman"/>
                <w:lang w:val="es-ES"/>
              </w:rPr>
              <w:t>la estrategia de sistematización con l</w:t>
            </w:r>
            <w:r>
              <w:rPr>
                <w:rFonts w:asciiTheme="majorHAnsi" w:eastAsia="Calibri" w:hAnsiTheme="majorHAnsi" w:cs="Times New Roman"/>
                <w:lang w:val="es-ES"/>
              </w:rPr>
              <w:t>as organizaciones de la alianza, de igual manera talleres para fortalecer a las organizaciones miembros  en el uso de las herramientas de sistematización</w:t>
            </w:r>
            <w:r w:rsidRPr="00BD7A66">
              <w:rPr>
                <w:rFonts w:asciiTheme="majorHAnsi" w:eastAsia="Calibri" w:hAnsiTheme="majorHAnsi" w:cs="Times New Roman"/>
                <w:lang w:val="es-ES"/>
              </w:rPr>
              <w:t>.</w:t>
            </w:r>
          </w:p>
          <w:p w:rsidR="00BD7A66" w:rsidRPr="00BD7A66" w:rsidRDefault="00BD7A66" w:rsidP="00860EE8">
            <w:pPr>
              <w:spacing w:line="240" w:lineRule="auto"/>
              <w:jc w:val="both"/>
              <w:rPr>
                <w:rFonts w:asciiTheme="majorHAnsi" w:eastAsia="Calibri" w:hAnsiTheme="majorHAnsi" w:cs="Times New Roman"/>
                <w:lang w:val="es-ES"/>
              </w:rPr>
            </w:pPr>
            <w:r>
              <w:rPr>
                <w:rFonts w:asciiTheme="majorHAnsi" w:eastAsia="Calibri" w:hAnsiTheme="majorHAnsi" w:cs="Times New Roman"/>
                <w:lang w:val="es-ES"/>
              </w:rPr>
              <w:t>En el periodo de Enero a Marzo se contrataron los servicios de un consultor para desarrollar el proceso de seguimiento a la Ley de Soberanía y Seguridad Alimentaria Nutricional, quien ha presentado su plan de trabajo y ha iniciado</w:t>
            </w:r>
            <w:r w:rsidR="00A62496">
              <w:rPr>
                <w:rFonts w:asciiTheme="majorHAnsi" w:eastAsia="Calibri" w:hAnsiTheme="majorHAnsi" w:cs="Times New Roman"/>
                <w:lang w:val="es-ES"/>
              </w:rPr>
              <w:t xml:space="preserve"> los talleres de </w:t>
            </w:r>
            <w:r>
              <w:rPr>
                <w:rFonts w:asciiTheme="majorHAnsi" w:eastAsia="Calibri" w:hAnsiTheme="majorHAnsi" w:cs="Times New Roman"/>
                <w:lang w:val="es-ES"/>
              </w:rPr>
              <w:t xml:space="preserve"> trabajo con los miembros de la Alianza para la revisión del antreproyecto de ley de soberanía y seguridad alimentaria.</w:t>
            </w:r>
          </w:p>
          <w:p w:rsidR="00BD7A66" w:rsidRPr="009D7A1D" w:rsidRDefault="00BD7A66" w:rsidP="00860EE8">
            <w:pPr>
              <w:spacing w:line="240" w:lineRule="auto"/>
              <w:jc w:val="both"/>
              <w:rPr>
                <w:rFonts w:ascii="Cambria" w:eastAsia="Calibri" w:hAnsi="Cambria" w:cs="Times New Roman"/>
                <w:lang w:val="es-ES"/>
              </w:rPr>
            </w:pPr>
          </w:p>
        </w:tc>
        <w:tc>
          <w:tcPr>
            <w:tcW w:w="1422" w:type="dxa"/>
          </w:tcPr>
          <w:p w:rsidR="00110EB1" w:rsidRPr="009C5860" w:rsidRDefault="00126637" w:rsidP="009C5860">
            <w:pPr>
              <w:widowControl w:val="0"/>
              <w:spacing w:after="0" w:line="240" w:lineRule="auto"/>
              <w:jc w:val="center"/>
              <w:rPr>
                <w:rFonts w:asciiTheme="majorHAnsi" w:eastAsia="Times New Roman" w:hAnsiTheme="majorHAnsi" w:cs="Times New Roman"/>
                <w:snapToGrid w:val="0"/>
                <w:lang w:val="es-SV"/>
              </w:rPr>
            </w:pPr>
            <w:r>
              <w:rPr>
                <w:rFonts w:asciiTheme="majorHAnsi" w:eastAsia="Times New Roman" w:hAnsiTheme="majorHAnsi" w:cs="Times New Roman"/>
                <w:snapToGrid w:val="0"/>
                <w:lang w:val="es-SV"/>
              </w:rPr>
              <w:t>30</w:t>
            </w:r>
            <w:r w:rsidR="009D7A1D" w:rsidRPr="009C5860">
              <w:rPr>
                <w:rFonts w:asciiTheme="majorHAnsi" w:eastAsia="Times New Roman" w:hAnsiTheme="majorHAnsi" w:cs="Times New Roman"/>
                <w:snapToGrid w:val="0"/>
                <w:lang w:val="es-SV"/>
              </w:rPr>
              <w:t>%</w:t>
            </w:r>
          </w:p>
        </w:tc>
      </w:tr>
    </w:tbl>
    <w:p w:rsidR="00B62F0D" w:rsidRPr="008F2CDC" w:rsidRDefault="00B62F0D" w:rsidP="00B62F0D">
      <w:pPr>
        <w:widowControl w:val="0"/>
        <w:spacing w:after="0" w:line="240" w:lineRule="auto"/>
        <w:rPr>
          <w:rFonts w:asciiTheme="majorHAnsi" w:eastAsia="Times New Roman" w:hAnsiTheme="majorHAnsi" w:cs="Times New Roman"/>
          <w:snapToGrid w:val="0"/>
          <w:lang w:val="es-S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62F0D" w:rsidRPr="008F2CDC" w:rsidTr="00892B00">
        <w:trPr>
          <w:trHeight w:val="463"/>
        </w:trPr>
        <w:tc>
          <w:tcPr>
            <w:tcW w:w="9468" w:type="dxa"/>
            <w:shd w:val="clear" w:color="auto" w:fill="E6E6E6"/>
            <w:vAlign w:val="center"/>
          </w:tcPr>
          <w:p w:rsidR="00B62F0D" w:rsidRPr="008F2CDC" w:rsidRDefault="00B62F0D" w:rsidP="00B62F0D">
            <w:pPr>
              <w:widowControl w:val="0"/>
              <w:spacing w:after="0" w:line="240" w:lineRule="auto"/>
              <w:jc w:val="center"/>
              <w:rPr>
                <w:rFonts w:asciiTheme="majorHAnsi" w:eastAsia="Times New Roman" w:hAnsiTheme="majorHAnsi" w:cs="Times New Roman"/>
                <w:b/>
                <w:snapToGrid w:val="0"/>
                <w:color w:val="000000"/>
                <w:lang w:val="en-GB"/>
              </w:rPr>
            </w:pPr>
            <w:r w:rsidRPr="008F2CDC">
              <w:rPr>
                <w:rFonts w:asciiTheme="majorHAnsi" w:eastAsia="Times New Roman" w:hAnsiTheme="majorHAnsi" w:cs="Times New Roman"/>
                <w:b/>
                <w:snapToGrid w:val="0"/>
                <w:lang w:val="en-GB"/>
              </w:rPr>
              <w:t>Qualitative achievements against outcomes and results:</w:t>
            </w:r>
          </w:p>
        </w:tc>
      </w:tr>
      <w:tr w:rsidR="00B62F0D" w:rsidRPr="00E02E97" w:rsidTr="00892B00">
        <w:trPr>
          <w:trHeight w:val="1177"/>
        </w:trPr>
        <w:tc>
          <w:tcPr>
            <w:tcW w:w="9468" w:type="dxa"/>
          </w:tcPr>
          <w:p w:rsidR="00560537" w:rsidRPr="0070221E" w:rsidRDefault="00560537" w:rsidP="00A75FFC">
            <w:pPr>
              <w:spacing w:after="0" w:line="240" w:lineRule="auto"/>
              <w:jc w:val="both"/>
              <w:rPr>
                <w:rFonts w:asciiTheme="majorHAnsi" w:eastAsia="Calibri" w:hAnsiTheme="majorHAnsi" w:cs="Calibri"/>
                <w:b/>
              </w:rPr>
            </w:pPr>
          </w:p>
          <w:p w:rsidR="003B124F" w:rsidRDefault="003B124F" w:rsidP="003B124F">
            <w:pPr>
              <w:autoSpaceDE w:val="0"/>
              <w:autoSpaceDN w:val="0"/>
              <w:adjustRightInd w:val="0"/>
              <w:spacing w:after="0"/>
              <w:contextualSpacing/>
              <w:jc w:val="both"/>
              <w:rPr>
                <w:rFonts w:ascii="Cambria" w:eastAsia="Times New Roman" w:hAnsi="Cambria" w:cs="Arial"/>
                <w:bCs/>
                <w:lang w:val="es-ES" w:eastAsia="es-ES"/>
              </w:rPr>
            </w:pPr>
          </w:p>
          <w:p w:rsidR="003B124F" w:rsidRDefault="003B124F" w:rsidP="003B124F">
            <w:pPr>
              <w:autoSpaceDE w:val="0"/>
              <w:autoSpaceDN w:val="0"/>
              <w:adjustRightInd w:val="0"/>
              <w:spacing w:after="0"/>
              <w:contextualSpacing/>
              <w:jc w:val="both"/>
              <w:rPr>
                <w:rFonts w:ascii="Cambria" w:eastAsia="Times New Roman" w:hAnsi="Cambria" w:cs="Arial"/>
                <w:bCs/>
                <w:lang w:val="es-ES" w:eastAsia="es-ES"/>
              </w:rPr>
            </w:pPr>
            <w:r>
              <w:rPr>
                <w:rFonts w:ascii="Cambria" w:eastAsia="Times New Roman" w:hAnsi="Cambria" w:cs="Arial"/>
                <w:bCs/>
                <w:lang w:val="es-ES" w:eastAsia="es-ES"/>
              </w:rPr>
              <w:t>Desde su lanzamiento en agosto de 2014 , l</w:t>
            </w:r>
            <w:r w:rsidRPr="000C621D">
              <w:rPr>
                <w:rFonts w:ascii="Cambria" w:eastAsia="Times New Roman" w:hAnsi="Cambria" w:cs="Arial"/>
                <w:bCs/>
                <w:lang w:val="es-ES" w:eastAsia="es-ES"/>
              </w:rPr>
              <w:t>a Alianza ha tenido una participación activa en espacios de incidencia, para solicitar ante la Asamblea Legislativa, reformas a las disposiciones del código penal relativas al mercado, la libre competencia y la protección del consumidor, que surge como parte de la crisis de acaparamiento de frijol, de igual manera en la petición de aprobación del anteproyecto de Ley de Soberanía y seguridad alimentaria nutricional y  la ratificación del artículo 69 del derecho a la alimentación como parte de los derechos constitucionales.</w:t>
            </w:r>
          </w:p>
          <w:p w:rsidR="003B124F" w:rsidRPr="000C621D" w:rsidRDefault="003B124F" w:rsidP="003B124F">
            <w:pPr>
              <w:autoSpaceDE w:val="0"/>
              <w:autoSpaceDN w:val="0"/>
              <w:adjustRightInd w:val="0"/>
              <w:spacing w:after="0"/>
              <w:contextualSpacing/>
              <w:jc w:val="both"/>
              <w:rPr>
                <w:rFonts w:ascii="Cambria" w:eastAsia="Times New Roman" w:hAnsi="Cambria" w:cs="Arial"/>
                <w:bCs/>
                <w:lang w:val="es-ES" w:eastAsia="es-ES"/>
              </w:rPr>
            </w:pPr>
          </w:p>
          <w:p w:rsidR="003B124F" w:rsidRDefault="003B124F" w:rsidP="003B124F">
            <w:pPr>
              <w:autoSpaceDE w:val="0"/>
              <w:autoSpaceDN w:val="0"/>
              <w:adjustRightInd w:val="0"/>
              <w:spacing w:after="0"/>
              <w:contextualSpacing/>
              <w:jc w:val="both"/>
              <w:rPr>
                <w:rFonts w:ascii="Cambria" w:eastAsia="Times New Roman" w:hAnsi="Cambria" w:cs="Arial"/>
                <w:bCs/>
                <w:lang w:val="es-ES" w:eastAsia="es-ES"/>
              </w:rPr>
            </w:pPr>
            <w:r>
              <w:rPr>
                <w:rFonts w:ascii="Cambria" w:eastAsia="Times New Roman" w:hAnsi="Cambria" w:cs="Arial"/>
                <w:bCs/>
                <w:lang w:val="es-ES" w:eastAsia="es-ES"/>
              </w:rPr>
              <w:t>De igual manera</w:t>
            </w:r>
            <w:r w:rsidR="00860EE8">
              <w:rPr>
                <w:rFonts w:ascii="Cambria" w:eastAsia="Times New Roman" w:hAnsi="Cambria" w:cs="Arial"/>
                <w:bCs/>
                <w:lang w:val="es-ES" w:eastAsia="es-ES"/>
              </w:rPr>
              <w:t xml:space="preserve"> en Octubre de 2014,</w:t>
            </w:r>
            <w:r>
              <w:rPr>
                <w:rFonts w:ascii="Cambria" w:eastAsia="Times New Roman" w:hAnsi="Cambria" w:cs="Arial"/>
                <w:bCs/>
                <w:lang w:val="es-ES" w:eastAsia="es-ES"/>
              </w:rPr>
              <w:t xml:space="preserve"> la Alianza</w:t>
            </w:r>
            <w:r w:rsidRPr="000C621D">
              <w:rPr>
                <w:rFonts w:ascii="Cambria" w:eastAsia="Times New Roman" w:hAnsi="Cambria" w:cs="Arial"/>
                <w:bCs/>
                <w:lang w:val="es-ES" w:eastAsia="es-ES"/>
              </w:rPr>
              <w:t xml:space="preserve"> apoyó el pronunciamiento  del Ministerio de Salud, Ministerio de Educación, Ministerio de Trabajo y previsión Social, Instituto Salvadoreño para el desarrollo de la Mujer, Colegio Médico de El Salvador y CALMA  ante la propuesta de reforma a la ley de promoción, protección y apoyo a la lactancia materna, el cual fue publicado en un diario de amplia circulación nacional, y se emitió  una carta dirigida a la Dra. Violeta Menjivar Ministra de Salud,  manifestando la preocupación como organizaciones de la sociedad civil ante la violación de los derechos de las mujeres lactantes, considerando que debe respetarse y apoyarse la decisión de la mujer a amamantar a sus niños y niño.</w:t>
            </w:r>
          </w:p>
          <w:p w:rsidR="003B124F" w:rsidRDefault="003B124F" w:rsidP="003B124F">
            <w:pPr>
              <w:autoSpaceDE w:val="0"/>
              <w:autoSpaceDN w:val="0"/>
              <w:adjustRightInd w:val="0"/>
              <w:spacing w:after="0"/>
              <w:contextualSpacing/>
              <w:jc w:val="both"/>
              <w:rPr>
                <w:rFonts w:ascii="Cambria" w:eastAsia="Times New Roman" w:hAnsi="Cambria" w:cs="Arial"/>
                <w:bCs/>
                <w:lang w:val="es-ES" w:eastAsia="es-ES"/>
              </w:rPr>
            </w:pPr>
          </w:p>
          <w:p w:rsidR="003B124F" w:rsidRDefault="003B124F" w:rsidP="003B124F">
            <w:pPr>
              <w:contextualSpacing/>
              <w:jc w:val="both"/>
              <w:rPr>
                <w:rFonts w:ascii="Cambria" w:eastAsia="Calibri" w:hAnsi="Cambria" w:cs="Times New Roman"/>
                <w:lang w:val="es-ES"/>
              </w:rPr>
            </w:pPr>
            <w:r>
              <w:rPr>
                <w:rFonts w:ascii="Cambria" w:eastAsia="Calibri" w:hAnsi="Cambria" w:cs="Times New Roman"/>
                <w:lang w:val="es-ES"/>
              </w:rPr>
              <w:t>A la fecha del informe se han f</w:t>
            </w:r>
            <w:r w:rsidRPr="000973F9">
              <w:rPr>
                <w:rFonts w:ascii="Cambria" w:eastAsia="Calibri" w:hAnsi="Cambria" w:cs="Times New Roman"/>
                <w:lang w:val="es-ES"/>
              </w:rPr>
              <w:t>irma</w:t>
            </w:r>
            <w:r>
              <w:rPr>
                <w:rFonts w:ascii="Cambria" w:eastAsia="Calibri" w:hAnsi="Cambria" w:cs="Times New Roman"/>
                <w:lang w:val="es-ES"/>
              </w:rPr>
              <w:t xml:space="preserve">do  </w:t>
            </w:r>
            <w:r w:rsidRPr="000973F9">
              <w:rPr>
                <w:rFonts w:ascii="Cambria" w:eastAsia="Calibri" w:hAnsi="Cambria" w:cs="Times New Roman"/>
                <w:lang w:val="es-ES"/>
              </w:rPr>
              <w:t xml:space="preserve"> dos convenios de cooperación entre el CALMA - CESTA y CALMA - CDC, que tiene como objetivo establecer los acuerdos en lo que respecta a la ejecución técnica y financiera que garantice el cumplimiento de las actividades descritas en el proyecto.</w:t>
            </w:r>
            <w:r w:rsidR="00860EE8">
              <w:rPr>
                <w:rFonts w:ascii="Cambria" w:eastAsia="Calibri" w:hAnsi="Cambria" w:cs="Times New Roman"/>
                <w:lang w:val="es-ES"/>
              </w:rPr>
              <w:t xml:space="preserve"> De igual manera se han firmado convenios de cooperación con las cuatro organizaciones territoriales ABAZORTO, CAC, ADIBAL y ACUDESBAL.</w:t>
            </w:r>
          </w:p>
          <w:p w:rsidR="003B124F" w:rsidRDefault="003B124F" w:rsidP="003B124F">
            <w:pPr>
              <w:contextualSpacing/>
              <w:jc w:val="both"/>
              <w:rPr>
                <w:rFonts w:ascii="Cambria" w:eastAsia="Calibri" w:hAnsi="Cambria" w:cs="Times New Roman"/>
                <w:lang w:val="es-ES"/>
              </w:rPr>
            </w:pPr>
          </w:p>
          <w:p w:rsidR="003B124F" w:rsidRPr="000973F9" w:rsidRDefault="003B124F" w:rsidP="003B124F">
            <w:pPr>
              <w:contextualSpacing/>
              <w:jc w:val="both"/>
              <w:rPr>
                <w:rFonts w:ascii="Cambria" w:eastAsia="Calibri" w:hAnsi="Cambria" w:cs="Times New Roman"/>
                <w:lang w:val="es-ES"/>
              </w:rPr>
            </w:pPr>
            <w:r>
              <w:rPr>
                <w:rFonts w:ascii="Cambria" w:eastAsia="Calibri" w:hAnsi="Cambria" w:cs="Times New Roman"/>
                <w:lang w:val="es-ES"/>
              </w:rPr>
              <w:t>La Alianza cuenta con un manual administrativo para el funcionamiento  del proyecto, el cual da líneas claras sobre los procedimientos administrativos a realizar, de igual manera a la fecha se cuenta con el n</w:t>
            </w:r>
            <w:r w:rsidRPr="000973F9">
              <w:rPr>
                <w:rFonts w:ascii="Cambria" w:eastAsia="Calibri" w:hAnsi="Cambria" w:cs="Times New Roman"/>
                <w:lang w:val="es-ES"/>
              </w:rPr>
              <w:t>ombramiento respectivo del personal responsable del proyecto por cada una de las instituciones participantes.</w:t>
            </w:r>
          </w:p>
          <w:p w:rsidR="003B124F" w:rsidRPr="000973F9" w:rsidRDefault="003B124F" w:rsidP="003B124F">
            <w:pPr>
              <w:contextualSpacing/>
              <w:jc w:val="both"/>
              <w:rPr>
                <w:rFonts w:ascii="Cambria" w:eastAsia="Calibri" w:hAnsi="Cambria" w:cs="Times New Roman"/>
                <w:lang w:val="es-ES"/>
              </w:rPr>
            </w:pPr>
          </w:p>
          <w:p w:rsidR="003B124F" w:rsidRPr="000973F9" w:rsidRDefault="003B124F" w:rsidP="003B124F">
            <w:pPr>
              <w:contextualSpacing/>
              <w:jc w:val="both"/>
              <w:rPr>
                <w:rFonts w:ascii="Cambria" w:eastAsia="Calibri" w:hAnsi="Cambria" w:cs="Times New Roman"/>
                <w:lang w:val="es-ES"/>
              </w:rPr>
            </w:pPr>
            <w:r w:rsidRPr="000973F9">
              <w:rPr>
                <w:rFonts w:ascii="Cambria" w:eastAsia="Calibri" w:hAnsi="Cambria" w:cs="Times New Roman"/>
                <w:lang w:val="es-ES"/>
              </w:rPr>
              <w:t>Se cuenta con un proceso definido para la contratación de las consultorías a desarrollarse como parte del proyecto, lo cual requirió de reuniones importantes entre CALMA como líder del proyecto y OPS como administrador de los fondos.</w:t>
            </w:r>
          </w:p>
          <w:p w:rsidR="003B124F" w:rsidRPr="000973F9" w:rsidRDefault="003B124F" w:rsidP="003B124F">
            <w:pPr>
              <w:contextualSpacing/>
              <w:jc w:val="both"/>
              <w:rPr>
                <w:rFonts w:ascii="Cambria" w:eastAsia="Calibri" w:hAnsi="Cambria" w:cs="Times New Roman"/>
                <w:lang w:val="es-ES"/>
              </w:rPr>
            </w:pPr>
          </w:p>
          <w:p w:rsidR="003B124F" w:rsidRPr="000973F9" w:rsidRDefault="003B124F" w:rsidP="003B124F">
            <w:pPr>
              <w:contextualSpacing/>
              <w:jc w:val="both"/>
              <w:rPr>
                <w:rFonts w:ascii="Cambria" w:eastAsia="Calibri" w:hAnsi="Cambria" w:cs="Times New Roman"/>
                <w:lang w:val="es-ES"/>
              </w:rPr>
            </w:pPr>
            <w:r w:rsidRPr="000973F9">
              <w:rPr>
                <w:rFonts w:ascii="Cambria" w:eastAsia="Calibri" w:hAnsi="Cambria" w:cs="Times New Roman"/>
                <w:lang w:val="es-ES"/>
              </w:rPr>
              <w:t>Coordinación  permanente de las actividades y procesos del proyecto con CONASAN como institución de apoyo técnico.</w:t>
            </w:r>
          </w:p>
          <w:p w:rsidR="003B124F" w:rsidRPr="000973F9" w:rsidRDefault="003B124F" w:rsidP="003B124F">
            <w:pPr>
              <w:contextualSpacing/>
              <w:jc w:val="both"/>
              <w:rPr>
                <w:rFonts w:ascii="Cambria" w:eastAsia="Calibri" w:hAnsi="Cambria" w:cs="Times New Roman"/>
                <w:lang w:val="es-ES"/>
              </w:rPr>
            </w:pPr>
          </w:p>
          <w:p w:rsidR="003B124F" w:rsidRPr="000973F9" w:rsidRDefault="00860EE8" w:rsidP="003B124F">
            <w:pPr>
              <w:contextualSpacing/>
              <w:jc w:val="both"/>
              <w:rPr>
                <w:rFonts w:ascii="Cambria" w:eastAsia="Calibri" w:hAnsi="Cambria" w:cs="Times New Roman"/>
                <w:lang w:val="es-ES"/>
              </w:rPr>
            </w:pPr>
            <w:r>
              <w:rPr>
                <w:rFonts w:ascii="Cambria" w:eastAsia="Calibri" w:hAnsi="Cambria" w:cs="Times New Roman"/>
                <w:lang w:val="es-ES"/>
              </w:rPr>
              <w:t xml:space="preserve"> Se ha establecido c</w:t>
            </w:r>
            <w:r w:rsidR="003B124F" w:rsidRPr="000973F9">
              <w:rPr>
                <w:rFonts w:ascii="Cambria" w:eastAsia="Calibri" w:hAnsi="Cambria" w:cs="Times New Roman"/>
                <w:lang w:val="es-ES"/>
              </w:rPr>
              <w:t>oordinación con otras redes de la sociedad civil a nivel mundial, a través  de la participación en actividad de intercambio de experiencias ruta de aprendizaje “Fortaleciendo las capacidades de los países SUN para fomentar la Nutrición a través de Rutas de aprendizaje un proyecto innovador en Perú, organizadas por la Red de Sociedad Civil del Movimiento SUN –RSC-, realizada del 08 al 14 de Septiembre de 2014</w:t>
            </w:r>
          </w:p>
          <w:p w:rsidR="00560537" w:rsidRDefault="00560537" w:rsidP="00560537">
            <w:pPr>
              <w:spacing w:after="0" w:line="240" w:lineRule="auto"/>
              <w:jc w:val="both"/>
              <w:rPr>
                <w:rFonts w:asciiTheme="majorHAnsi" w:eastAsia="Calibri" w:hAnsiTheme="majorHAnsi" w:cs="Calibri"/>
                <w:lang w:val="es-ES"/>
              </w:rPr>
            </w:pPr>
          </w:p>
          <w:p w:rsidR="00560537" w:rsidRDefault="00560537" w:rsidP="00560537">
            <w:pPr>
              <w:spacing w:after="0" w:line="240" w:lineRule="auto"/>
              <w:jc w:val="both"/>
              <w:rPr>
                <w:rFonts w:asciiTheme="majorHAnsi" w:eastAsia="Calibri" w:hAnsiTheme="majorHAnsi" w:cs="Calibri"/>
                <w:lang w:val="es-ES"/>
              </w:rPr>
            </w:pPr>
            <w:r>
              <w:rPr>
                <w:rFonts w:asciiTheme="majorHAnsi" w:eastAsia="Calibri" w:hAnsiTheme="majorHAnsi" w:cs="Calibri"/>
                <w:lang w:val="es-ES"/>
              </w:rPr>
              <w:t>De igual manera, las organizaciones miembros de la alianza participaron en  diferentes actividades conmemorativas al día mundial de la alimentación</w:t>
            </w:r>
            <w:r w:rsidR="00860EE8">
              <w:rPr>
                <w:rFonts w:asciiTheme="majorHAnsi" w:eastAsia="Calibri" w:hAnsiTheme="majorHAnsi" w:cs="Calibri"/>
                <w:lang w:val="es-ES"/>
              </w:rPr>
              <w:t xml:space="preserve"> en Octubre de 2014</w:t>
            </w:r>
            <w:r>
              <w:rPr>
                <w:rFonts w:asciiTheme="majorHAnsi" w:eastAsia="Calibri" w:hAnsiTheme="majorHAnsi" w:cs="Calibri"/>
                <w:lang w:val="es-ES"/>
              </w:rPr>
              <w:t xml:space="preserve"> en coordinación con la Organización de Naciones Unidas para la Alimentación y Agricultura FAO.</w:t>
            </w:r>
          </w:p>
          <w:p w:rsidR="00560537" w:rsidRDefault="00560537" w:rsidP="00560537">
            <w:pPr>
              <w:spacing w:after="0" w:line="240" w:lineRule="auto"/>
              <w:jc w:val="both"/>
              <w:rPr>
                <w:rFonts w:asciiTheme="majorHAnsi" w:eastAsia="Calibri" w:hAnsiTheme="majorHAnsi" w:cs="Calibri"/>
                <w:lang w:val="es-ES"/>
              </w:rPr>
            </w:pPr>
          </w:p>
          <w:p w:rsidR="00560537" w:rsidRDefault="00560537" w:rsidP="00560537">
            <w:pPr>
              <w:spacing w:after="0" w:line="240" w:lineRule="auto"/>
              <w:jc w:val="both"/>
              <w:rPr>
                <w:rFonts w:asciiTheme="majorHAnsi" w:eastAsia="Calibri" w:hAnsiTheme="majorHAnsi" w:cs="Calibri"/>
                <w:lang w:val="es-ES"/>
              </w:rPr>
            </w:pPr>
            <w:r>
              <w:rPr>
                <w:rFonts w:asciiTheme="majorHAnsi" w:eastAsia="Calibri" w:hAnsiTheme="majorHAnsi" w:cs="Calibri"/>
                <w:lang w:val="es-ES"/>
              </w:rPr>
              <w:t xml:space="preserve">Tanto CDC como </w:t>
            </w:r>
            <w:r w:rsidRPr="00560537">
              <w:rPr>
                <w:rFonts w:asciiTheme="majorHAnsi" w:eastAsia="Calibri" w:hAnsiTheme="majorHAnsi" w:cs="Calibri"/>
                <w:lang w:val="es-ES"/>
              </w:rPr>
              <w:t xml:space="preserve"> CALMA</w:t>
            </w:r>
            <w:r>
              <w:rPr>
                <w:rFonts w:asciiTheme="majorHAnsi" w:eastAsia="Calibri" w:hAnsiTheme="majorHAnsi" w:cs="Calibri"/>
                <w:lang w:val="es-ES"/>
              </w:rPr>
              <w:t xml:space="preserve"> participaron junto a  otras organizaciones de sociedad civil en el Festival </w:t>
            </w:r>
            <w:r>
              <w:rPr>
                <w:rFonts w:asciiTheme="majorHAnsi" w:eastAsia="Calibri" w:hAnsiTheme="majorHAnsi" w:cs="Calibri"/>
                <w:lang w:val="es-ES"/>
              </w:rPr>
              <w:lastRenderedPageBreak/>
              <w:t>de la Alimentación Saludable realizada también en el marco del día mundial de la Alimentación</w:t>
            </w:r>
            <w:r w:rsidRPr="00560537">
              <w:rPr>
                <w:rFonts w:asciiTheme="majorHAnsi" w:eastAsia="Calibri" w:hAnsiTheme="majorHAnsi" w:cs="Calibri"/>
                <w:lang w:val="es-ES"/>
              </w:rPr>
              <w:t>,</w:t>
            </w:r>
            <w:r w:rsidR="00860EE8">
              <w:rPr>
                <w:rFonts w:asciiTheme="majorHAnsi" w:eastAsia="Calibri" w:hAnsiTheme="majorHAnsi" w:cs="Calibri"/>
                <w:lang w:val="es-ES"/>
              </w:rPr>
              <w:t xml:space="preserve"> en Octubre de 2014</w:t>
            </w:r>
            <w:r>
              <w:rPr>
                <w:rFonts w:asciiTheme="majorHAnsi" w:eastAsia="Calibri" w:hAnsiTheme="majorHAnsi" w:cs="Calibri"/>
                <w:lang w:val="es-ES"/>
              </w:rPr>
              <w:t xml:space="preserve"> dicho festival </w:t>
            </w:r>
            <w:r w:rsidRPr="00560537">
              <w:rPr>
                <w:rFonts w:asciiTheme="majorHAnsi" w:eastAsia="Calibri" w:hAnsiTheme="majorHAnsi" w:cs="Calibri"/>
                <w:lang w:val="es-ES"/>
              </w:rPr>
              <w:t xml:space="preserve"> estuvo acompañado de un mercado alternativo y un concurso de bandas de paz de diferentes Centros Educativos,  alusivo a una alimentación saludable. </w:t>
            </w:r>
          </w:p>
          <w:p w:rsidR="00560537" w:rsidRDefault="00560537" w:rsidP="00560537">
            <w:pPr>
              <w:spacing w:after="0" w:line="240" w:lineRule="auto"/>
              <w:jc w:val="both"/>
              <w:rPr>
                <w:rFonts w:asciiTheme="majorHAnsi" w:eastAsia="Calibri" w:hAnsiTheme="majorHAnsi" w:cs="Calibri"/>
                <w:lang w:val="es-ES"/>
              </w:rPr>
            </w:pPr>
          </w:p>
          <w:p w:rsidR="00560537" w:rsidRDefault="00560537" w:rsidP="00560537">
            <w:pPr>
              <w:spacing w:after="0" w:line="240" w:lineRule="auto"/>
              <w:jc w:val="both"/>
              <w:rPr>
                <w:rFonts w:asciiTheme="majorHAnsi" w:eastAsia="Calibri" w:hAnsiTheme="majorHAnsi" w:cs="Calibri"/>
                <w:lang w:val="es-ES"/>
              </w:rPr>
            </w:pPr>
            <w:r>
              <w:rPr>
                <w:rFonts w:asciiTheme="majorHAnsi" w:eastAsia="Calibri" w:hAnsiTheme="majorHAnsi" w:cs="Calibri"/>
                <w:lang w:val="es-ES"/>
              </w:rPr>
              <w:t xml:space="preserve">Se ha participado activamente en los procesos de consulta hechos a través de la Red de Sociedad Civil del Movimiento SUN </w:t>
            </w:r>
            <w:r w:rsidR="009D7A1D">
              <w:rPr>
                <w:rFonts w:asciiTheme="majorHAnsi" w:eastAsia="Calibri" w:hAnsiTheme="majorHAnsi" w:cs="Calibri"/>
                <w:lang w:val="es-ES"/>
              </w:rPr>
              <w:t>, para conocer las necesidades de la sociedad civil y el papel que puede jugar este organismo en apoyo a las mismas</w:t>
            </w:r>
          </w:p>
          <w:p w:rsidR="00751A33" w:rsidRPr="00751A33" w:rsidRDefault="00751A33" w:rsidP="00751A33">
            <w:pPr>
              <w:spacing w:after="0" w:line="240" w:lineRule="auto"/>
              <w:jc w:val="both"/>
              <w:rPr>
                <w:rFonts w:ascii="Cambria" w:eastAsia="Calibri" w:hAnsi="Cambria" w:cs="Times New Roman"/>
                <w:b/>
                <w:lang w:val="es-ES"/>
              </w:rPr>
            </w:pPr>
          </w:p>
          <w:p w:rsidR="009D60FC" w:rsidRDefault="00860EE8" w:rsidP="00751A33">
            <w:pPr>
              <w:spacing w:after="0" w:line="240" w:lineRule="auto"/>
              <w:jc w:val="both"/>
              <w:rPr>
                <w:rFonts w:ascii="Cambria" w:eastAsia="Calibri" w:hAnsi="Cambria" w:cs="Times New Roman"/>
                <w:lang w:val="es-ES"/>
              </w:rPr>
            </w:pPr>
            <w:r>
              <w:rPr>
                <w:rFonts w:ascii="Cambria" w:eastAsia="Calibri" w:hAnsi="Cambria" w:cs="Times New Roman"/>
                <w:lang w:val="es-ES"/>
              </w:rPr>
              <w:t xml:space="preserve">La </w:t>
            </w:r>
            <w:r w:rsidR="005736D2">
              <w:rPr>
                <w:rFonts w:ascii="Cambria" w:eastAsia="Calibri" w:hAnsi="Cambria" w:cs="Times New Roman"/>
                <w:lang w:val="es-ES"/>
              </w:rPr>
              <w:t>Alianza</w:t>
            </w:r>
            <w:r w:rsidR="009D60FC">
              <w:rPr>
                <w:rFonts w:ascii="Cambria" w:eastAsia="Calibri" w:hAnsi="Cambria" w:cs="Times New Roman"/>
                <w:lang w:val="es-ES"/>
              </w:rPr>
              <w:t xml:space="preserve"> ha continuado con su proceso de consolidación y organización,  en los meses de Enero y Febrero dio por finalizada la elaboración de su plan estratégico 2015-2017, su plan operativo 2015 y su manual de organización y organización</w:t>
            </w:r>
            <w:r>
              <w:rPr>
                <w:rFonts w:ascii="Cambria" w:eastAsia="Calibri" w:hAnsi="Cambria" w:cs="Times New Roman"/>
                <w:lang w:val="es-ES"/>
              </w:rPr>
              <w:t xml:space="preserve">, </w:t>
            </w:r>
            <w:bookmarkStart w:id="0" w:name="_GoBack"/>
            <w:bookmarkEnd w:id="0"/>
            <w:r w:rsidR="009D60FC">
              <w:rPr>
                <w:rFonts w:ascii="Cambria" w:eastAsia="Calibri" w:hAnsi="Cambria" w:cs="Times New Roman"/>
                <w:lang w:val="es-ES"/>
              </w:rPr>
              <w:t xml:space="preserve"> ha identificado aquellas acciones prioritarias que darán vida a la estrategia territorial de SAN, la cual incorpora la sensibilización, educación, incidencia y mejora de la disponibilidad de los alimentos como sus estrategias principales y que será ejecutada por las organizaciones miembros de la Alianza con presencia territorial.</w:t>
            </w:r>
          </w:p>
          <w:p w:rsidR="009D60FC" w:rsidRDefault="009D60FC" w:rsidP="00751A33">
            <w:pPr>
              <w:spacing w:after="0" w:line="240" w:lineRule="auto"/>
              <w:jc w:val="both"/>
              <w:rPr>
                <w:rFonts w:ascii="Cambria" w:eastAsia="Calibri" w:hAnsi="Cambria" w:cs="Times New Roman"/>
                <w:lang w:val="es-ES"/>
              </w:rPr>
            </w:pPr>
          </w:p>
          <w:p w:rsidR="00751A33" w:rsidRDefault="009D60FC" w:rsidP="00751A33">
            <w:pPr>
              <w:spacing w:after="0" w:line="240" w:lineRule="auto"/>
              <w:jc w:val="both"/>
              <w:rPr>
                <w:rFonts w:ascii="Cambria" w:eastAsia="Calibri" w:hAnsi="Cambria" w:cs="Times New Roman"/>
                <w:lang w:val="es-ES"/>
              </w:rPr>
            </w:pPr>
            <w:r>
              <w:rPr>
                <w:rFonts w:ascii="Cambria" w:eastAsia="Calibri" w:hAnsi="Cambria" w:cs="Times New Roman"/>
                <w:lang w:val="es-ES"/>
              </w:rPr>
              <w:t xml:space="preserve">La Alianza </w:t>
            </w:r>
            <w:r w:rsidR="005736D2">
              <w:rPr>
                <w:rFonts w:ascii="Cambria" w:eastAsia="Calibri" w:hAnsi="Cambria" w:cs="Times New Roman"/>
                <w:lang w:val="es-ES"/>
              </w:rPr>
              <w:t xml:space="preserve">continua realizando </w:t>
            </w:r>
            <w:r w:rsidR="00751A33" w:rsidRPr="00751A33">
              <w:rPr>
                <w:rFonts w:ascii="Cambria" w:eastAsia="Calibri" w:hAnsi="Cambria" w:cs="Times New Roman"/>
                <w:lang w:val="es-ES"/>
              </w:rPr>
              <w:t>acciones de incidencia para evidenciar la importancia de la ratificación del Articulo 69 que  incorpora el derecho al agua y a una alimentación adecuada, como parte de los derechos constitucionales de los/las salvadoreñas, y que aún no ha sido aprobado en el seno de la actual  Asam</w:t>
            </w:r>
            <w:r w:rsidR="005736D2">
              <w:rPr>
                <w:rFonts w:ascii="Cambria" w:eastAsia="Calibri" w:hAnsi="Cambria" w:cs="Times New Roman"/>
                <w:lang w:val="es-ES"/>
              </w:rPr>
              <w:t>blea Legislativa</w:t>
            </w:r>
            <w:r>
              <w:rPr>
                <w:rFonts w:ascii="Cambria" w:eastAsia="Calibri" w:hAnsi="Cambria" w:cs="Times New Roman"/>
                <w:lang w:val="es-ES"/>
              </w:rPr>
              <w:t>. P</w:t>
            </w:r>
            <w:r w:rsidR="005736D2">
              <w:rPr>
                <w:rFonts w:ascii="Cambria" w:eastAsia="Calibri" w:hAnsi="Cambria" w:cs="Times New Roman"/>
                <w:lang w:val="es-ES"/>
              </w:rPr>
              <w:t xml:space="preserve">ara ello participa junto a otras organizaciones sociales en un espacio liderado por la Universidad José Simeón Cañas UCA, donde se ha elaborado una campaña de comunicación que incorporo la elaboración de un pronunciamiento público, cuñas radiales, spot televisivos y una caricatura la cual fue publicada </w:t>
            </w:r>
            <w:r>
              <w:rPr>
                <w:rFonts w:ascii="Cambria" w:eastAsia="Calibri" w:hAnsi="Cambria" w:cs="Times New Roman"/>
                <w:lang w:val="es-ES"/>
              </w:rPr>
              <w:t xml:space="preserve">en </w:t>
            </w:r>
            <w:r w:rsidRPr="00751A33">
              <w:rPr>
                <w:rFonts w:ascii="Cambria" w:eastAsia="Calibri" w:hAnsi="Cambria" w:cs="Times New Roman"/>
                <w:lang w:val="es-ES"/>
              </w:rPr>
              <w:t xml:space="preserve"> los periódicos de mayor circulación</w:t>
            </w:r>
            <w:r>
              <w:rPr>
                <w:rFonts w:ascii="Cambria" w:eastAsia="Calibri" w:hAnsi="Cambria" w:cs="Times New Roman"/>
                <w:lang w:val="es-ES"/>
              </w:rPr>
              <w:t xml:space="preserve"> ,</w:t>
            </w:r>
            <w:r w:rsidR="005736D2">
              <w:rPr>
                <w:rFonts w:ascii="Cambria" w:eastAsia="Calibri" w:hAnsi="Cambria" w:cs="Times New Roman"/>
                <w:lang w:val="es-ES"/>
              </w:rPr>
              <w:t xml:space="preserve">en un periodo coyuntural </w:t>
            </w:r>
            <w:r w:rsidR="005736D2" w:rsidRPr="00751A33">
              <w:rPr>
                <w:rFonts w:ascii="Cambria" w:eastAsia="Calibri" w:hAnsi="Cambria" w:cs="Times New Roman"/>
                <w:lang w:val="es-ES"/>
              </w:rPr>
              <w:t>clave previo al procesos de elección de diputad</w:t>
            </w:r>
            <w:r w:rsidR="005736D2">
              <w:rPr>
                <w:rFonts w:ascii="Cambria" w:eastAsia="Calibri" w:hAnsi="Cambria" w:cs="Times New Roman"/>
                <w:lang w:val="es-ES"/>
              </w:rPr>
              <w:t xml:space="preserve">o/as de la asamblea legislativa </w:t>
            </w:r>
          </w:p>
          <w:p w:rsidR="005736D2" w:rsidRPr="00751A33" w:rsidRDefault="005736D2" w:rsidP="00751A33">
            <w:pPr>
              <w:spacing w:after="0" w:line="240" w:lineRule="auto"/>
              <w:jc w:val="both"/>
              <w:rPr>
                <w:rFonts w:ascii="Cambria" w:eastAsia="Calibri" w:hAnsi="Cambria" w:cs="Times New Roman"/>
                <w:lang w:val="es-ES"/>
              </w:rPr>
            </w:pPr>
          </w:p>
          <w:p w:rsidR="00751A33" w:rsidRDefault="009D60FC" w:rsidP="00751A33">
            <w:pPr>
              <w:spacing w:after="0" w:line="240" w:lineRule="auto"/>
              <w:jc w:val="both"/>
              <w:rPr>
                <w:rFonts w:ascii="Cambria" w:eastAsia="Calibri" w:hAnsi="Cambria" w:cs="Times New Roman"/>
                <w:lang w:val="es-ES"/>
              </w:rPr>
            </w:pPr>
            <w:r>
              <w:rPr>
                <w:rFonts w:ascii="Cambria" w:eastAsia="Calibri" w:hAnsi="Cambria" w:cs="Times New Roman"/>
                <w:lang w:val="es-ES"/>
              </w:rPr>
              <w:t xml:space="preserve">El </w:t>
            </w:r>
            <w:r w:rsidRPr="00751A33">
              <w:rPr>
                <w:rFonts w:ascii="Cambria" w:eastAsia="Calibri" w:hAnsi="Cambria" w:cs="Times New Roman"/>
                <w:lang w:val="es-ES"/>
              </w:rPr>
              <w:t>21 de enero</w:t>
            </w:r>
            <w:r>
              <w:rPr>
                <w:rFonts w:ascii="Cambria" w:eastAsia="Calibri" w:hAnsi="Cambria" w:cs="Times New Roman"/>
                <w:lang w:val="es-ES"/>
              </w:rPr>
              <w:t xml:space="preserve">, cuatro de las siete organizaciones de  </w:t>
            </w:r>
            <w:r w:rsidR="005736D2">
              <w:rPr>
                <w:rFonts w:ascii="Cambria" w:eastAsia="Calibri" w:hAnsi="Cambria" w:cs="Times New Roman"/>
                <w:lang w:val="es-ES"/>
              </w:rPr>
              <w:t xml:space="preserve">La </w:t>
            </w:r>
            <w:r w:rsidR="00751A33" w:rsidRPr="00751A33">
              <w:rPr>
                <w:rFonts w:ascii="Cambria" w:eastAsia="Calibri" w:hAnsi="Cambria" w:cs="Times New Roman"/>
                <w:lang w:val="es-ES"/>
              </w:rPr>
              <w:t xml:space="preserve"> Alianza</w:t>
            </w:r>
            <w:r>
              <w:rPr>
                <w:rFonts w:ascii="Cambria" w:eastAsia="Calibri" w:hAnsi="Cambria" w:cs="Times New Roman"/>
                <w:lang w:val="es-ES"/>
              </w:rPr>
              <w:t xml:space="preserve"> realizaron una conferencia de prensa a través de la cual hicieron un llamado al gobierno </w:t>
            </w:r>
            <w:r w:rsidR="00751A33" w:rsidRPr="00751A33">
              <w:rPr>
                <w:rFonts w:ascii="Cambria" w:eastAsia="Calibri" w:hAnsi="Cambria" w:cs="Times New Roman"/>
                <w:lang w:val="es-ES"/>
              </w:rPr>
              <w:t xml:space="preserve">  ha incorporar el tema de la nutrición como un tema de prioridad nacional, </w:t>
            </w:r>
            <w:r>
              <w:rPr>
                <w:rFonts w:ascii="Cambria" w:eastAsia="Calibri" w:hAnsi="Cambria" w:cs="Times New Roman"/>
                <w:lang w:val="es-ES"/>
              </w:rPr>
              <w:t xml:space="preserve"> y evidenciaron que  </w:t>
            </w:r>
            <w:r w:rsidRPr="00751A33">
              <w:rPr>
                <w:rFonts w:ascii="Cambria" w:eastAsia="Calibri" w:hAnsi="Cambria" w:cs="Times New Roman"/>
                <w:lang w:val="es-ES"/>
              </w:rPr>
              <w:t>plan de desarrollo quinquenal El Salvador 2015-2019</w:t>
            </w:r>
            <w:r>
              <w:rPr>
                <w:rFonts w:ascii="Cambria" w:eastAsia="Calibri" w:hAnsi="Cambria" w:cs="Times New Roman"/>
                <w:lang w:val="es-ES"/>
              </w:rPr>
              <w:t xml:space="preserve"> tiene algunos vacíos en lo que respecta al</w:t>
            </w:r>
            <w:r w:rsidR="00751A33" w:rsidRPr="00751A33">
              <w:rPr>
                <w:rFonts w:ascii="Cambria" w:eastAsia="Calibri" w:hAnsi="Cambria" w:cs="Times New Roman"/>
                <w:lang w:val="es-ES"/>
              </w:rPr>
              <w:t xml:space="preserve"> abordaje de la seguridad alimentaria nutricional, a la conferencia de prensa se hicieron presentes medios de comunicación radial y televisiva, los cuales entre ellos Radio Maya Visión, Gente ve, canal 33, canal 21 quienes hicieron las respectivas notas informativas.</w:t>
            </w:r>
          </w:p>
          <w:p w:rsidR="00BA1C58" w:rsidRDefault="00BA1C58" w:rsidP="00751A33">
            <w:pPr>
              <w:spacing w:after="0" w:line="240" w:lineRule="auto"/>
              <w:jc w:val="both"/>
              <w:rPr>
                <w:rFonts w:ascii="Cambria" w:eastAsia="Calibri" w:hAnsi="Cambria" w:cs="Times New Roman"/>
                <w:lang w:val="es-ES"/>
              </w:rPr>
            </w:pPr>
          </w:p>
          <w:p w:rsidR="00BA1C58" w:rsidRPr="00751A33" w:rsidRDefault="00BA1C58" w:rsidP="00751A33">
            <w:pPr>
              <w:spacing w:after="0" w:line="240" w:lineRule="auto"/>
              <w:jc w:val="both"/>
              <w:rPr>
                <w:rFonts w:ascii="Cambria" w:eastAsia="Calibri" w:hAnsi="Cambria" w:cs="Times New Roman"/>
                <w:lang w:val="es-ES"/>
              </w:rPr>
            </w:pPr>
            <w:r>
              <w:rPr>
                <w:rFonts w:ascii="Cambria" w:eastAsia="Calibri" w:hAnsi="Cambria" w:cs="Times New Roman"/>
                <w:lang w:val="es-ES"/>
              </w:rPr>
              <w:t>Para el periodo también se desarrollaron diferentes talleres correspondientes a la estrategia de sistematización y para el análisis del anteproyecto de ley de soberanía y seguridad alimentaria, ambas actividades corresponden a procesos de consultoría que se están desarrollando dentro del proyecto.</w:t>
            </w:r>
          </w:p>
          <w:p w:rsidR="00B62F0D" w:rsidRPr="008F2CDC" w:rsidRDefault="00751A33" w:rsidP="005736D2">
            <w:pPr>
              <w:spacing w:after="0" w:line="240" w:lineRule="auto"/>
              <w:jc w:val="both"/>
              <w:rPr>
                <w:rFonts w:asciiTheme="majorHAnsi" w:eastAsia="Times New Roman" w:hAnsiTheme="majorHAnsi" w:cs="Times New Roman"/>
                <w:b/>
                <w:snapToGrid w:val="0"/>
                <w:color w:val="000000"/>
                <w:lang w:val="es-ES"/>
              </w:rPr>
            </w:pPr>
            <w:r w:rsidRPr="00751A33">
              <w:rPr>
                <w:rFonts w:ascii="Cambria" w:eastAsia="Calibri" w:hAnsi="Cambria" w:cs="Times New Roman"/>
                <w:lang w:val="es-ES"/>
              </w:rPr>
              <w:t xml:space="preserve"> </w:t>
            </w:r>
          </w:p>
        </w:tc>
      </w:tr>
    </w:tbl>
    <w:p w:rsidR="00971533" w:rsidRPr="009D7A1D" w:rsidRDefault="00B62F0D" w:rsidP="009D7A1D">
      <w:pPr>
        <w:widowControl w:val="0"/>
        <w:spacing w:after="0" w:line="240" w:lineRule="auto"/>
        <w:rPr>
          <w:rFonts w:ascii="Times New Roman" w:eastAsia="Times New Roman" w:hAnsi="Times New Roman" w:cs="Times New Roman"/>
          <w:snapToGrid w:val="0"/>
          <w:sz w:val="20"/>
          <w:szCs w:val="20"/>
          <w:lang w:val="en-GB"/>
        </w:rPr>
      </w:pPr>
      <w:r w:rsidRPr="00B62F0D">
        <w:rPr>
          <w:rFonts w:ascii="Times New Roman" w:eastAsia="Times New Roman" w:hAnsi="Times New Roman" w:cs="Times New Roman"/>
          <w:snapToGrid w:val="0"/>
          <w:sz w:val="20"/>
          <w:szCs w:val="20"/>
          <w:vertAlign w:val="superscript"/>
          <w:lang w:val="en-GB"/>
        </w:rPr>
        <w:lastRenderedPageBreak/>
        <w:footnoteRef/>
      </w:r>
      <w:r w:rsidRPr="00B62F0D">
        <w:rPr>
          <w:rFonts w:ascii="Times New Roman" w:eastAsia="Times New Roman" w:hAnsi="Times New Roman" w:cs="Times New Roman"/>
          <w:snapToGrid w:val="0"/>
          <w:sz w:val="20"/>
          <w:szCs w:val="20"/>
          <w:lang w:val="en-GB"/>
        </w:rPr>
        <w:t xml:space="preserve"> The term “programme” is used for projects, programmes and joint programmes.</w:t>
      </w:r>
    </w:p>
    <w:sectPr w:rsidR="00971533" w:rsidRPr="009D7A1D" w:rsidSect="00B62F0D">
      <w:footerReference w:type="even" r:id="rId10"/>
      <w:footerReference w:type="default" r:id="rId11"/>
      <w:pgSz w:w="12240" w:h="15840" w:code="1"/>
      <w:pgMar w:top="630" w:right="1267" w:bottom="1440" w:left="108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91C" w:rsidRDefault="00DC791C" w:rsidP="0068315F">
      <w:pPr>
        <w:spacing w:after="0" w:line="240" w:lineRule="auto"/>
      </w:pPr>
      <w:r>
        <w:separator/>
      </w:r>
    </w:p>
  </w:endnote>
  <w:endnote w:type="continuationSeparator" w:id="0">
    <w:p w:rsidR="00DC791C" w:rsidRDefault="00DC791C" w:rsidP="00683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96F" w:rsidRDefault="007C6139" w:rsidP="00BB4B60">
    <w:pPr>
      <w:pStyle w:val="Piedepgina"/>
      <w:framePr w:wrap="around" w:vAnchor="text" w:hAnchor="margin" w:xAlign="center" w:y="1"/>
      <w:rPr>
        <w:rStyle w:val="Nmerodepgina"/>
      </w:rPr>
    </w:pPr>
    <w:r>
      <w:rPr>
        <w:rStyle w:val="Nmerodepgina"/>
      </w:rPr>
      <w:fldChar w:fldCharType="begin"/>
    </w:r>
    <w:r w:rsidR="00B62F0D">
      <w:rPr>
        <w:rStyle w:val="Nmerodepgina"/>
      </w:rPr>
      <w:instrText xml:space="preserve">PAGE  </w:instrText>
    </w:r>
    <w:r>
      <w:rPr>
        <w:rStyle w:val="Nmerodepgina"/>
      </w:rPr>
      <w:fldChar w:fldCharType="separate"/>
    </w:r>
    <w:r w:rsidR="00B62F0D">
      <w:rPr>
        <w:rStyle w:val="Nmerodepgina"/>
        <w:noProof/>
      </w:rPr>
      <w:t>7</w:t>
    </w:r>
    <w:r>
      <w:rPr>
        <w:rStyle w:val="Nmerodepgina"/>
      </w:rPr>
      <w:fldChar w:fldCharType="end"/>
    </w:r>
  </w:p>
  <w:p w:rsidR="00F5596F" w:rsidRDefault="00DC791C" w:rsidP="00FF76D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96F" w:rsidRDefault="007C6139" w:rsidP="00BB4B60">
    <w:pPr>
      <w:pStyle w:val="Piedepgina"/>
      <w:framePr w:wrap="around" w:vAnchor="text" w:hAnchor="margin" w:xAlign="center" w:y="1"/>
      <w:rPr>
        <w:rStyle w:val="Nmerodepgina"/>
      </w:rPr>
    </w:pPr>
    <w:r>
      <w:rPr>
        <w:rStyle w:val="Nmerodepgina"/>
      </w:rPr>
      <w:fldChar w:fldCharType="begin"/>
    </w:r>
    <w:r w:rsidR="00B62F0D">
      <w:rPr>
        <w:rStyle w:val="Nmerodepgina"/>
      </w:rPr>
      <w:instrText xml:space="preserve">PAGE  </w:instrText>
    </w:r>
    <w:r>
      <w:rPr>
        <w:rStyle w:val="Nmerodepgina"/>
      </w:rPr>
      <w:fldChar w:fldCharType="separate"/>
    </w:r>
    <w:r w:rsidR="001D4EA7">
      <w:rPr>
        <w:rStyle w:val="Nmerodepgina"/>
        <w:noProof/>
      </w:rPr>
      <w:t>7</w:t>
    </w:r>
    <w:r>
      <w:rPr>
        <w:rStyle w:val="Nmerodepgina"/>
      </w:rPr>
      <w:fldChar w:fldCharType="end"/>
    </w:r>
  </w:p>
  <w:p w:rsidR="00F5596F" w:rsidRDefault="00DC791C" w:rsidP="00FF76D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91C" w:rsidRDefault="00DC791C" w:rsidP="0068315F">
      <w:pPr>
        <w:spacing w:after="0" w:line="240" w:lineRule="auto"/>
      </w:pPr>
      <w:r>
        <w:separator/>
      </w:r>
    </w:p>
  </w:footnote>
  <w:footnote w:type="continuationSeparator" w:id="0">
    <w:p w:rsidR="00DC791C" w:rsidRDefault="00DC791C" w:rsidP="006831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41E6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3C68AA"/>
    <w:multiLevelType w:val="hybridMultilevel"/>
    <w:tmpl w:val="45E25E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025CAF"/>
    <w:multiLevelType w:val="hybridMultilevel"/>
    <w:tmpl w:val="CC6CF6F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DF12054"/>
    <w:multiLevelType w:val="hybridMultilevel"/>
    <w:tmpl w:val="AEEE8ADE"/>
    <w:lvl w:ilvl="0" w:tplc="25908F0C">
      <w:start w:val="1"/>
      <w:numFmt w:val="upperLetter"/>
      <w:lvlText w:val="%1)"/>
      <w:lvlJc w:val="left"/>
      <w:pPr>
        <w:ind w:left="786"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6A8F2CB0"/>
    <w:multiLevelType w:val="hybridMultilevel"/>
    <w:tmpl w:val="73305424"/>
    <w:lvl w:ilvl="0" w:tplc="B57262B6">
      <w:start w:val="2"/>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B62F0D"/>
    <w:rsid w:val="00025CF0"/>
    <w:rsid w:val="000973F9"/>
    <w:rsid w:val="000D15A7"/>
    <w:rsid w:val="000E15AA"/>
    <w:rsid w:val="000F505F"/>
    <w:rsid w:val="00110EB1"/>
    <w:rsid w:val="00121AD1"/>
    <w:rsid w:val="00126637"/>
    <w:rsid w:val="00127F1A"/>
    <w:rsid w:val="001501B0"/>
    <w:rsid w:val="00154DCA"/>
    <w:rsid w:val="001C76AC"/>
    <w:rsid w:val="001D4EA7"/>
    <w:rsid w:val="002204CE"/>
    <w:rsid w:val="00262524"/>
    <w:rsid w:val="002D2C93"/>
    <w:rsid w:val="00310D78"/>
    <w:rsid w:val="003417D4"/>
    <w:rsid w:val="00350588"/>
    <w:rsid w:val="003A703C"/>
    <w:rsid w:val="003B124F"/>
    <w:rsid w:val="003B2EA6"/>
    <w:rsid w:val="003E1D3E"/>
    <w:rsid w:val="004000F0"/>
    <w:rsid w:val="00493A63"/>
    <w:rsid w:val="004B2297"/>
    <w:rsid w:val="004B46F5"/>
    <w:rsid w:val="004B7059"/>
    <w:rsid w:val="00560537"/>
    <w:rsid w:val="005736D2"/>
    <w:rsid w:val="005B438D"/>
    <w:rsid w:val="005D7E42"/>
    <w:rsid w:val="005F6DC6"/>
    <w:rsid w:val="0064373D"/>
    <w:rsid w:val="0068315F"/>
    <w:rsid w:val="006A19E2"/>
    <w:rsid w:val="0070221E"/>
    <w:rsid w:val="00710034"/>
    <w:rsid w:val="00751A33"/>
    <w:rsid w:val="00773CA9"/>
    <w:rsid w:val="007C6139"/>
    <w:rsid w:val="00860EE8"/>
    <w:rsid w:val="008F2CDC"/>
    <w:rsid w:val="008F7E19"/>
    <w:rsid w:val="00971533"/>
    <w:rsid w:val="00984E5D"/>
    <w:rsid w:val="009B224B"/>
    <w:rsid w:val="009B2E5A"/>
    <w:rsid w:val="009C5860"/>
    <w:rsid w:val="009D60FC"/>
    <w:rsid w:val="009D7A1D"/>
    <w:rsid w:val="00A11BF6"/>
    <w:rsid w:val="00A62496"/>
    <w:rsid w:val="00A75321"/>
    <w:rsid w:val="00A75FFC"/>
    <w:rsid w:val="00B17998"/>
    <w:rsid w:val="00B62F0D"/>
    <w:rsid w:val="00BA1C58"/>
    <w:rsid w:val="00BA2F8A"/>
    <w:rsid w:val="00BD7A66"/>
    <w:rsid w:val="00C22EEC"/>
    <w:rsid w:val="00C476DC"/>
    <w:rsid w:val="00C54BD4"/>
    <w:rsid w:val="00C77E64"/>
    <w:rsid w:val="00CF2CFA"/>
    <w:rsid w:val="00CF70AF"/>
    <w:rsid w:val="00D441DC"/>
    <w:rsid w:val="00DC791C"/>
    <w:rsid w:val="00E02E97"/>
    <w:rsid w:val="00E604A9"/>
    <w:rsid w:val="00E70809"/>
    <w:rsid w:val="00F00A0C"/>
    <w:rsid w:val="00F45A44"/>
    <w:rsid w:val="00F53C53"/>
    <w:rsid w:val="00F61E6A"/>
    <w:rsid w:val="00F8225B"/>
    <w:rsid w:val="00FF687E"/>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F1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B62F0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B62F0D"/>
  </w:style>
  <w:style w:type="character" w:styleId="Nmerodepgina">
    <w:name w:val="page number"/>
    <w:basedOn w:val="Fuentedeprrafopredeter"/>
    <w:rsid w:val="00B62F0D"/>
  </w:style>
  <w:style w:type="paragraph" w:styleId="Textodeglobo">
    <w:name w:val="Balloon Text"/>
    <w:basedOn w:val="Normal"/>
    <w:link w:val="TextodegloboCar"/>
    <w:uiPriority w:val="99"/>
    <w:semiHidden/>
    <w:unhideWhenUsed/>
    <w:rsid w:val="00B62F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2F0D"/>
    <w:rPr>
      <w:rFonts w:ascii="Tahoma" w:hAnsi="Tahoma" w:cs="Tahoma"/>
      <w:sz w:val="16"/>
      <w:szCs w:val="16"/>
    </w:rPr>
  </w:style>
  <w:style w:type="paragraph" w:styleId="Sinespaciado">
    <w:name w:val="No Spacing"/>
    <w:uiPriority w:val="1"/>
    <w:qFormat/>
    <w:rsid w:val="004B7059"/>
    <w:pPr>
      <w:spacing w:after="0" w:line="240" w:lineRule="auto"/>
    </w:pPr>
  </w:style>
  <w:style w:type="paragraph" w:styleId="Prrafodelista">
    <w:name w:val="List Paragraph"/>
    <w:basedOn w:val="Normal"/>
    <w:uiPriority w:val="34"/>
    <w:qFormat/>
    <w:rsid w:val="009B2E5A"/>
    <w:pPr>
      <w:ind w:left="720"/>
      <w:contextualSpacing/>
    </w:pPr>
  </w:style>
  <w:style w:type="paragraph" w:styleId="Textoindependiente">
    <w:name w:val="Body Text"/>
    <w:basedOn w:val="Normal"/>
    <w:link w:val="TextoindependienteCar"/>
    <w:semiHidden/>
    <w:unhideWhenUsed/>
    <w:rsid w:val="001D4EA7"/>
    <w:pPr>
      <w:widowControl w:val="0"/>
      <w:snapToGrid w:val="0"/>
      <w:spacing w:after="0" w:line="240" w:lineRule="auto"/>
      <w:jc w:val="both"/>
    </w:pPr>
    <w:rPr>
      <w:rFonts w:ascii="Times New Roman" w:eastAsia="Times New Roman" w:hAnsi="Times New Roman" w:cs="Times New Roman"/>
      <w:sz w:val="24"/>
      <w:szCs w:val="20"/>
      <w:lang w:val="en-GB"/>
    </w:rPr>
  </w:style>
  <w:style w:type="character" w:customStyle="1" w:styleId="TextoindependienteCar">
    <w:name w:val="Texto independiente Car"/>
    <w:basedOn w:val="Fuentedeprrafopredeter"/>
    <w:link w:val="Textoindependiente"/>
    <w:semiHidden/>
    <w:rsid w:val="001D4EA7"/>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F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B62F0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B62F0D"/>
  </w:style>
  <w:style w:type="character" w:styleId="Nmerodepgina">
    <w:name w:val="page number"/>
    <w:basedOn w:val="Fuentedeprrafopredeter"/>
    <w:rsid w:val="00B62F0D"/>
  </w:style>
  <w:style w:type="paragraph" w:styleId="Textodeglobo">
    <w:name w:val="Balloon Text"/>
    <w:basedOn w:val="Normal"/>
    <w:link w:val="TextodegloboCar"/>
    <w:uiPriority w:val="99"/>
    <w:semiHidden/>
    <w:unhideWhenUsed/>
    <w:rsid w:val="00B62F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2F0D"/>
    <w:rPr>
      <w:rFonts w:ascii="Tahoma" w:hAnsi="Tahoma" w:cs="Tahoma"/>
      <w:sz w:val="16"/>
      <w:szCs w:val="16"/>
    </w:rPr>
  </w:style>
  <w:style w:type="paragraph" w:styleId="Sinespaciado">
    <w:name w:val="No Spacing"/>
    <w:uiPriority w:val="1"/>
    <w:qFormat/>
    <w:rsid w:val="004B7059"/>
    <w:pPr>
      <w:spacing w:after="0" w:line="240" w:lineRule="auto"/>
    </w:pPr>
  </w:style>
  <w:style w:type="paragraph" w:styleId="Prrafodelista">
    <w:name w:val="List Paragraph"/>
    <w:basedOn w:val="Normal"/>
    <w:uiPriority w:val="34"/>
    <w:qFormat/>
    <w:rsid w:val="009B2E5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gif@01C775DC.3F1823B0"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7B2AFB66322D47B707A94782E6C11B" ma:contentTypeVersion="0" ma:contentTypeDescription="Crear nuevo documento." ma:contentTypeScope="" ma:versionID="7bd7f2d2501d9b6993723869e6cb55f8">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Referencia numérica" Version="1987"/>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0B3B4-3993-460C-8339-8411DAB1B7C2}"/>
</file>

<file path=customXml/itemProps2.xml><?xml version="1.0" encoding="utf-8"?>
<ds:datastoreItem xmlns:ds="http://schemas.openxmlformats.org/officeDocument/2006/customXml" ds:itemID="{44D23E70-CD14-414D-A71E-B6F7CB4BD638}"/>
</file>

<file path=customXml/itemProps3.xml><?xml version="1.0" encoding="utf-8"?>
<ds:datastoreItem xmlns:ds="http://schemas.openxmlformats.org/officeDocument/2006/customXml" ds:itemID="{EF1E93A8-BCC6-462B-884C-A0CF66DD37BD}"/>
</file>

<file path=customXml/itemProps4.xml><?xml version="1.0" encoding="utf-8"?>
<ds:datastoreItem xmlns:ds="http://schemas.openxmlformats.org/officeDocument/2006/customXml" ds:itemID="{C73AA1E6-D360-4C83-AF5E-780DB81651C7}"/>
</file>

<file path=docProps/app.xml><?xml version="1.0" encoding="utf-8"?>
<Properties xmlns="http://schemas.openxmlformats.org/officeDocument/2006/extended-properties" xmlns:vt="http://schemas.openxmlformats.org/officeDocument/2006/docPropsVTypes">
  <Template>Normal</Template>
  <TotalTime>6</TotalTime>
  <Pages>7</Pages>
  <Words>2186</Words>
  <Characters>12023</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dc:creator>
  <cp:lastModifiedBy>coop tec ELS</cp:lastModifiedBy>
  <cp:revision>3</cp:revision>
  <dcterms:created xsi:type="dcterms:W3CDTF">2015-04-09T21:13:00Z</dcterms:created>
  <dcterms:modified xsi:type="dcterms:W3CDTF">2015-04-09T21:14:00Z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0x010100277B2AFB66322D47B707A94782E6C11B</vt:lpwstr>
  </property>
</Properties>
</file>