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82" w:rsidRPr="00EF485D" w:rsidRDefault="00F508AA" w:rsidP="003E2682">
      <w:pPr>
        <w:jc w:val="center"/>
        <w:rPr>
          <w:rFonts w:ascii="Times New Roman" w:hAnsi="Times New Roman"/>
          <w:b/>
          <w:sz w:val="24"/>
          <w:szCs w:val="24"/>
          <w:lang w:val="fr-FR"/>
        </w:rPr>
      </w:pPr>
      <w:bookmarkStart w:id="0" w:name="_GoBack"/>
      <w:bookmarkEnd w:id="0"/>
      <w:r>
        <w:rPr>
          <w:rFonts w:ascii="Times New Roman" w:hAnsi="Times New Roman"/>
          <w:noProof/>
          <w:sz w:val="24"/>
          <w:szCs w:val="24"/>
        </w:rPr>
        <w:drawing>
          <wp:anchor distT="0" distB="0" distL="114300" distR="114300" simplePos="0" relativeHeight="251661824" behindDoc="0" locked="0" layoutInCell="1" allowOverlap="1">
            <wp:simplePos x="0" y="0"/>
            <wp:positionH relativeFrom="column">
              <wp:posOffset>4562475</wp:posOffset>
            </wp:positionH>
            <wp:positionV relativeFrom="paragraph">
              <wp:posOffset>-857250</wp:posOffset>
            </wp:positionV>
            <wp:extent cx="1638300" cy="304800"/>
            <wp:effectExtent l="19050" t="0" r="0" b="0"/>
            <wp:wrapNone/>
            <wp:docPr id="25"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cstate="print"/>
                    <a:srcRect/>
                    <a:stretch>
                      <a:fillRect/>
                    </a:stretch>
                  </pic:blipFill>
                  <pic:spPr bwMode="auto">
                    <a:xfrm>
                      <a:off x="0" y="0"/>
                      <a:ext cx="1638300" cy="304800"/>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53632" behindDoc="0" locked="0" layoutInCell="1" allowOverlap="1">
            <wp:simplePos x="0" y="0"/>
            <wp:positionH relativeFrom="column">
              <wp:posOffset>-49530</wp:posOffset>
            </wp:positionH>
            <wp:positionV relativeFrom="paragraph">
              <wp:posOffset>-1080770</wp:posOffset>
            </wp:positionV>
            <wp:extent cx="962025" cy="556260"/>
            <wp:effectExtent l="19050" t="0" r="9525" b="0"/>
            <wp:wrapSquare wrapText="bothSides"/>
            <wp:docPr id="24" name="Picture 3" descr="C:\Users\Rachel Saint\Desktop\Calixte\Restitution\Logos\logo UN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 Saint\Desktop\Calixte\Restitution\Logos\logo UNOPS.jpg"/>
                    <pic:cNvPicPr>
                      <a:picLocks noChangeAspect="1" noChangeArrowheads="1"/>
                    </pic:cNvPicPr>
                  </pic:nvPicPr>
                  <pic:blipFill>
                    <a:blip r:embed="rId10" cstate="print"/>
                    <a:srcRect/>
                    <a:stretch>
                      <a:fillRect/>
                    </a:stretch>
                  </pic:blipFill>
                  <pic:spPr bwMode="auto">
                    <a:xfrm>
                      <a:off x="0" y="0"/>
                      <a:ext cx="962025" cy="556260"/>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54656" behindDoc="0" locked="0" layoutInCell="1" allowOverlap="1">
            <wp:simplePos x="0" y="0"/>
            <wp:positionH relativeFrom="column">
              <wp:posOffset>942975</wp:posOffset>
            </wp:positionH>
            <wp:positionV relativeFrom="paragraph">
              <wp:posOffset>-1090930</wp:posOffset>
            </wp:positionV>
            <wp:extent cx="733425" cy="519430"/>
            <wp:effectExtent l="19050" t="0" r="9525" b="0"/>
            <wp:wrapSquare wrapText="bothSides"/>
            <wp:docPr id="23" name="Picture 8" descr="C:\Users\Rachel Saint\Desktop\Calixte\Restitution\Logos\logo O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 Saint\Desktop\Calixte\Restitution\Logos\logo OIM.jpg"/>
                    <pic:cNvPicPr>
                      <a:picLocks noChangeAspect="1" noChangeArrowheads="1"/>
                    </pic:cNvPicPr>
                  </pic:nvPicPr>
                  <pic:blipFill>
                    <a:blip r:embed="rId11" cstate="print"/>
                    <a:srcRect/>
                    <a:stretch>
                      <a:fillRect/>
                    </a:stretch>
                  </pic:blipFill>
                  <pic:spPr bwMode="auto">
                    <a:xfrm>
                      <a:off x="0" y="0"/>
                      <a:ext cx="733425" cy="519430"/>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60800" behindDoc="0" locked="0" layoutInCell="1" allowOverlap="1">
            <wp:simplePos x="0" y="0"/>
            <wp:positionH relativeFrom="column">
              <wp:posOffset>2668270</wp:posOffset>
            </wp:positionH>
            <wp:positionV relativeFrom="paragraph">
              <wp:posOffset>-1200150</wp:posOffset>
            </wp:positionV>
            <wp:extent cx="397510" cy="633730"/>
            <wp:effectExtent l="19050" t="0" r="2540" b="0"/>
            <wp:wrapSquare wrapText="bothSides"/>
            <wp:docPr id="22" name="Picture 10" descr="C:\Users\Rachel Saint\Desktop\Calixte\Restitution\Logos\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chel Saint\Desktop\Calixte\Restitution\Logos\PNUD.jpg"/>
                    <pic:cNvPicPr>
                      <a:picLocks noChangeAspect="1" noChangeArrowheads="1"/>
                    </pic:cNvPicPr>
                  </pic:nvPicPr>
                  <pic:blipFill>
                    <a:blip r:embed="rId12" cstate="print"/>
                    <a:srcRect/>
                    <a:stretch>
                      <a:fillRect/>
                    </a:stretch>
                  </pic:blipFill>
                  <pic:spPr bwMode="auto">
                    <a:xfrm>
                      <a:off x="0" y="0"/>
                      <a:ext cx="397510" cy="633730"/>
                    </a:xfrm>
                    <a:prstGeom prst="rect">
                      <a:avLst/>
                    </a:prstGeom>
                    <a:noFill/>
                    <a:ln w="9525">
                      <a:no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59776" behindDoc="0" locked="0" layoutInCell="1" allowOverlap="1">
            <wp:simplePos x="0" y="0"/>
            <wp:positionH relativeFrom="column">
              <wp:posOffset>1776730</wp:posOffset>
            </wp:positionH>
            <wp:positionV relativeFrom="paragraph">
              <wp:posOffset>-1109345</wp:posOffset>
            </wp:positionV>
            <wp:extent cx="603885" cy="614045"/>
            <wp:effectExtent l="19050" t="0" r="5715" b="0"/>
            <wp:wrapSquare wrapText="bothSides"/>
            <wp:docPr id="21" name="Picture 9" descr="C:\Users\Rachel Saint\Desktop\Calixte\Restitution\Logos\logo 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 Saint\Desktop\Calixte\Restitution\Logos\logo BIT.jpg"/>
                    <pic:cNvPicPr>
                      <a:picLocks noChangeAspect="1" noChangeArrowheads="1"/>
                    </pic:cNvPicPr>
                  </pic:nvPicPr>
                  <pic:blipFill>
                    <a:blip r:embed="rId13" cstate="print"/>
                    <a:srcRect/>
                    <a:stretch>
                      <a:fillRect/>
                    </a:stretch>
                  </pic:blipFill>
                  <pic:spPr bwMode="auto">
                    <a:xfrm>
                      <a:off x="0" y="0"/>
                      <a:ext cx="603885" cy="614045"/>
                    </a:xfrm>
                    <a:prstGeom prst="rect">
                      <a:avLst/>
                    </a:prstGeom>
                    <a:noFill/>
                    <a:ln w="9525">
                      <a:noFill/>
                      <a:miter lim="800000"/>
                      <a:headEnd/>
                      <a:tailEnd/>
                    </a:ln>
                  </pic:spPr>
                </pic:pic>
              </a:graphicData>
            </a:graphic>
          </wp:anchor>
        </w:drawing>
      </w:r>
      <w:r w:rsidR="00F34080" w:rsidRPr="00EF485D">
        <w:rPr>
          <w:rFonts w:ascii="Times New Roman" w:hAnsi="Times New Roman"/>
          <w:b/>
          <w:sz w:val="24"/>
          <w:szCs w:val="24"/>
          <w:lang w:val="fr-FR"/>
        </w:rPr>
        <w:t xml:space="preserve">Projet 16 quartiers 6 camps et Projet de </w:t>
      </w:r>
      <w:r w:rsidR="006929E0" w:rsidRPr="00EF485D">
        <w:rPr>
          <w:rFonts w:ascii="Times New Roman" w:hAnsi="Times New Roman"/>
          <w:b/>
          <w:sz w:val="24"/>
          <w:szCs w:val="24"/>
          <w:lang w:val="fr-FR"/>
        </w:rPr>
        <w:t>Champs-de-Mars</w:t>
      </w:r>
    </w:p>
    <w:p w:rsidR="003E2682" w:rsidRPr="00EF485D" w:rsidRDefault="003E2682" w:rsidP="003E2682">
      <w:pPr>
        <w:jc w:val="center"/>
        <w:rPr>
          <w:rFonts w:ascii="Times New Roman" w:hAnsi="Times New Roman"/>
          <w:b/>
          <w:bCs/>
          <w:caps/>
          <w:sz w:val="24"/>
          <w:szCs w:val="24"/>
          <w:lang w:val="fr-FR"/>
        </w:rPr>
      </w:pPr>
      <w:r w:rsidRPr="00EF485D">
        <w:rPr>
          <w:rFonts w:ascii="Times New Roman" w:hAnsi="Times New Roman"/>
          <w:b/>
          <w:bCs/>
          <w:caps/>
          <w:sz w:val="24"/>
          <w:szCs w:val="24"/>
          <w:lang w:val="fr-FR"/>
        </w:rPr>
        <w:t xml:space="preserve">RAPPORT DESCRIPTIF ANNUEL SUR </w:t>
      </w:r>
    </w:p>
    <w:p w:rsidR="003E2682" w:rsidRPr="00EF485D" w:rsidRDefault="003E2682" w:rsidP="003E2682">
      <w:pPr>
        <w:jc w:val="center"/>
        <w:rPr>
          <w:rFonts w:ascii="Times New Roman" w:hAnsi="Times New Roman"/>
          <w:b/>
          <w:bCs/>
          <w:caps/>
          <w:sz w:val="24"/>
          <w:szCs w:val="24"/>
          <w:lang w:val="fr-FR"/>
        </w:rPr>
      </w:pPr>
      <w:r w:rsidRPr="00EF485D">
        <w:rPr>
          <w:rFonts w:ascii="Times New Roman" w:hAnsi="Times New Roman"/>
          <w:b/>
          <w:bCs/>
          <w:caps/>
          <w:sz w:val="24"/>
          <w:szCs w:val="24"/>
          <w:lang w:val="fr-FR"/>
        </w:rPr>
        <w:t>L’ETAT D’AVANCEMENT DU PROGRAMME</w:t>
      </w:r>
      <w:r w:rsidRPr="00EF485D">
        <w:rPr>
          <w:rStyle w:val="FootnoteReference"/>
          <w:rFonts w:ascii="Times New Roman" w:hAnsi="Times New Roman"/>
          <w:b/>
          <w:bCs/>
          <w:caps/>
          <w:sz w:val="24"/>
          <w:szCs w:val="24"/>
          <w:lang w:val="fr-FR"/>
        </w:rPr>
        <w:footnoteReference w:id="1"/>
      </w:r>
      <w:r w:rsidRPr="00EF485D">
        <w:rPr>
          <w:rFonts w:ascii="Times New Roman" w:hAnsi="Times New Roman"/>
          <w:b/>
          <w:bCs/>
          <w:caps/>
          <w:sz w:val="24"/>
          <w:szCs w:val="24"/>
          <w:lang w:val="fr-FR"/>
        </w:rPr>
        <w:t xml:space="preserve"> </w:t>
      </w:r>
    </w:p>
    <w:p w:rsidR="003E2682" w:rsidRPr="00EF485D" w:rsidRDefault="003E2682" w:rsidP="003E2682">
      <w:pPr>
        <w:jc w:val="center"/>
        <w:rPr>
          <w:rFonts w:ascii="Times New Roman" w:hAnsi="Times New Roman"/>
          <w:b/>
          <w:bCs/>
          <w:caps/>
          <w:sz w:val="24"/>
          <w:szCs w:val="24"/>
          <w:lang w:val="fr-FR"/>
        </w:rPr>
      </w:pPr>
      <w:r w:rsidRPr="00EF485D">
        <w:rPr>
          <w:rFonts w:ascii="Times New Roman" w:hAnsi="Times New Roman"/>
          <w:b/>
          <w:bCs/>
          <w:caps/>
          <w:sz w:val="24"/>
          <w:szCs w:val="24"/>
          <w:lang w:val="fr-FR"/>
        </w:rPr>
        <w:t>pERIODe du rappo</w:t>
      </w:r>
      <w:r w:rsidR="00A57456" w:rsidRPr="00EF485D">
        <w:rPr>
          <w:rFonts w:ascii="Times New Roman" w:hAnsi="Times New Roman"/>
          <w:b/>
          <w:bCs/>
          <w:caps/>
          <w:sz w:val="24"/>
          <w:szCs w:val="24"/>
          <w:lang w:val="fr-FR"/>
        </w:rPr>
        <w:t xml:space="preserve">rt: 1 janvier – 31 </w:t>
      </w:r>
      <w:r w:rsidR="00162981" w:rsidRPr="00EF485D">
        <w:rPr>
          <w:rFonts w:ascii="Times New Roman" w:hAnsi="Times New Roman"/>
          <w:b/>
          <w:bCs/>
          <w:caps/>
          <w:sz w:val="24"/>
          <w:szCs w:val="24"/>
          <w:lang w:val="fr-FR"/>
        </w:rPr>
        <w:t xml:space="preserve">DÉcembre </w:t>
      </w:r>
      <w:r w:rsidR="00A57456" w:rsidRPr="00EF485D">
        <w:rPr>
          <w:rFonts w:ascii="Times New Roman" w:hAnsi="Times New Roman"/>
          <w:b/>
          <w:bCs/>
          <w:caps/>
          <w:sz w:val="24"/>
          <w:szCs w:val="24"/>
          <w:lang w:val="fr-FR"/>
        </w:rPr>
        <w:t>201</w:t>
      </w:r>
      <w:r w:rsidR="00BE5674" w:rsidRPr="00EF485D">
        <w:rPr>
          <w:rFonts w:ascii="Times New Roman" w:hAnsi="Times New Roman"/>
          <w:b/>
          <w:bCs/>
          <w:caps/>
          <w:sz w:val="24"/>
          <w:szCs w:val="24"/>
          <w:lang w:val="fr-FR"/>
        </w:rPr>
        <w:t>4</w:t>
      </w:r>
    </w:p>
    <w:tbl>
      <w:tblPr>
        <w:tblW w:w="10386" w:type="dxa"/>
        <w:tblInd w:w="-72" w:type="dxa"/>
        <w:tblLayout w:type="fixed"/>
        <w:tblLook w:val="01E0" w:firstRow="1" w:lastRow="1" w:firstColumn="1" w:lastColumn="1" w:noHBand="0" w:noVBand="0"/>
      </w:tblPr>
      <w:tblGrid>
        <w:gridCol w:w="3060"/>
        <w:gridCol w:w="2082"/>
        <w:gridCol w:w="258"/>
        <w:gridCol w:w="3002"/>
        <w:gridCol w:w="1984"/>
      </w:tblGrid>
      <w:tr w:rsidR="003E2682" w:rsidRPr="00DA33ED">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EF485D" w:rsidRDefault="003E2682" w:rsidP="003E2682">
            <w:pPr>
              <w:pStyle w:val="H1"/>
              <w:jc w:val="center"/>
              <w:rPr>
                <w:rFonts w:cs="Times New Roman"/>
                <w:szCs w:val="24"/>
                <w:lang w:val="fr-FR"/>
              </w:rPr>
            </w:pPr>
            <w:r w:rsidRPr="00EF485D">
              <w:rPr>
                <w:rFonts w:cs="Times New Roman"/>
                <w:szCs w:val="24"/>
                <w:lang w:val="fr-FR"/>
              </w:rPr>
              <w:t>Titre du Programme et Référence du Projet</w:t>
            </w:r>
          </w:p>
        </w:tc>
        <w:tc>
          <w:tcPr>
            <w:tcW w:w="258" w:type="dxa"/>
            <w:vMerge w:val="restart"/>
            <w:tcBorders>
              <w:left w:val="single" w:sz="4" w:space="0" w:color="auto"/>
              <w:right w:val="single" w:sz="4" w:space="0" w:color="auto"/>
            </w:tcBorders>
            <w:vAlign w:val="center"/>
          </w:tcPr>
          <w:p w:rsidR="003E2682" w:rsidRPr="00EF485D" w:rsidRDefault="003E2682" w:rsidP="003E2682">
            <w:pPr>
              <w:jc w:val="center"/>
              <w:rPr>
                <w:rFonts w:ascii="Times New Roman" w:hAnsi="Times New Roman"/>
                <w:sz w:val="24"/>
                <w:szCs w:val="24"/>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EF485D" w:rsidRDefault="003E2682" w:rsidP="003E2682">
            <w:pPr>
              <w:pStyle w:val="H1"/>
              <w:jc w:val="center"/>
              <w:rPr>
                <w:rFonts w:cs="Times New Roman"/>
                <w:szCs w:val="24"/>
                <w:lang w:val="fr-FR"/>
              </w:rPr>
            </w:pPr>
            <w:r w:rsidRPr="00EF485D">
              <w:rPr>
                <w:rFonts w:cs="Times New Roman"/>
                <w:szCs w:val="24"/>
                <w:lang w:val="fr-FR"/>
              </w:rPr>
              <w:t>Pays, Localité(s), Secteur(s) Prioritaire(s) du Programme / Résultats Stratégiques</w:t>
            </w:r>
            <w:r w:rsidRPr="00EF485D">
              <w:rPr>
                <w:rStyle w:val="FootnoteReference"/>
                <w:rFonts w:cs="Times New Roman"/>
                <w:szCs w:val="24"/>
                <w:lang w:val="fr-FR"/>
              </w:rPr>
              <w:footnoteReference w:id="2"/>
            </w:r>
          </w:p>
        </w:tc>
      </w:tr>
      <w:tr w:rsidR="003E2682" w:rsidRPr="00DA33ED">
        <w:trPr>
          <w:trHeight w:val="300"/>
        </w:trPr>
        <w:tc>
          <w:tcPr>
            <w:tcW w:w="5142" w:type="dxa"/>
            <w:gridSpan w:val="2"/>
            <w:vMerge w:val="restart"/>
            <w:tcBorders>
              <w:left w:val="single" w:sz="4" w:space="0" w:color="auto"/>
              <w:right w:val="single" w:sz="4" w:space="0" w:color="auto"/>
            </w:tcBorders>
          </w:tcPr>
          <w:p w:rsidR="00F34080" w:rsidRPr="00EF485D" w:rsidRDefault="00F34080" w:rsidP="00F34080">
            <w:pPr>
              <w:pStyle w:val="BodyText"/>
              <w:numPr>
                <w:ilvl w:val="0"/>
                <w:numId w:val="6"/>
              </w:numPr>
              <w:spacing w:before="60" w:after="60"/>
              <w:ind w:left="360"/>
              <w:jc w:val="both"/>
              <w:rPr>
                <w:rFonts w:ascii="Times New Roman" w:hAnsi="Times New Roman" w:cs="Times New Roman"/>
                <w:bCs/>
                <w:iCs/>
                <w:snapToGrid w:val="0"/>
                <w:sz w:val="24"/>
                <w:szCs w:val="24"/>
                <w:lang w:val="fr-FR"/>
              </w:rPr>
            </w:pPr>
            <w:r w:rsidRPr="00EF485D">
              <w:rPr>
                <w:rFonts w:ascii="Times New Roman" w:hAnsi="Times New Roman" w:cs="Times New Roman"/>
                <w:bCs/>
                <w:iCs/>
                <w:snapToGrid w:val="0"/>
                <w:sz w:val="24"/>
                <w:szCs w:val="24"/>
                <w:lang w:val="fr-FR"/>
              </w:rPr>
              <w:t>Titre du Programme: 16 Quartiers / 6 Camps</w:t>
            </w:r>
          </w:p>
          <w:p w:rsidR="00F34080" w:rsidRPr="00EF485D" w:rsidRDefault="00F34080" w:rsidP="00F34080">
            <w:pPr>
              <w:pStyle w:val="BodyText"/>
              <w:numPr>
                <w:ilvl w:val="0"/>
                <w:numId w:val="6"/>
              </w:numPr>
              <w:spacing w:before="60" w:after="60"/>
              <w:ind w:left="360"/>
              <w:jc w:val="both"/>
              <w:rPr>
                <w:rFonts w:ascii="Times New Roman" w:hAnsi="Times New Roman" w:cs="Times New Roman"/>
                <w:bCs/>
                <w:i/>
                <w:iCs/>
                <w:snapToGrid w:val="0"/>
                <w:sz w:val="24"/>
                <w:szCs w:val="24"/>
                <w:lang w:val="fr-FR"/>
              </w:rPr>
            </w:pPr>
            <w:r w:rsidRPr="00EF485D">
              <w:rPr>
                <w:rFonts w:ascii="Times New Roman" w:hAnsi="Times New Roman" w:cs="Times New Roman"/>
                <w:bCs/>
                <w:iCs/>
                <w:snapToGrid w:val="0"/>
                <w:sz w:val="24"/>
                <w:szCs w:val="24"/>
                <w:lang w:val="fr-FR"/>
              </w:rPr>
              <w:t>Réf. du Programme</w:t>
            </w:r>
            <w:r w:rsidR="006E4D9F">
              <w:rPr>
                <w:rFonts w:ascii="Times New Roman" w:hAnsi="Times New Roman" w:cs="Times New Roman"/>
                <w:bCs/>
                <w:iCs/>
                <w:snapToGrid w:val="0"/>
                <w:sz w:val="24"/>
                <w:szCs w:val="24"/>
                <w:lang w:val="fr-FR"/>
              </w:rPr>
              <w:t>:</w:t>
            </w:r>
            <w:r w:rsidRPr="00EF485D">
              <w:rPr>
                <w:rFonts w:ascii="Times New Roman" w:hAnsi="Times New Roman" w:cs="Times New Roman"/>
                <w:bCs/>
                <w:iCs/>
                <w:snapToGrid w:val="0"/>
                <w:sz w:val="24"/>
                <w:szCs w:val="24"/>
                <w:lang w:val="fr-FR"/>
              </w:rPr>
              <w:t xml:space="preserve"> </w:t>
            </w:r>
            <w:r w:rsidRPr="00EF485D">
              <w:rPr>
                <w:rFonts w:ascii="Times New Roman" w:hAnsi="Times New Roman" w:cs="Times New Roman"/>
                <w:bCs/>
                <w:i/>
                <w:iCs/>
                <w:snapToGrid w:val="0"/>
                <w:sz w:val="24"/>
                <w:szCs w:val="24"/>
                <w:lang w:val="fr-FR"/>
              </w:rPr>
              <w:t>PCN51916</w:t>
            </w:r>
          </w:p>
          <w:p w:rsidR="003E2682" w:rsidRPr="00EF485D" w:rsidRDefault="00F34080" w:rsidP="00F34080">
            <w:pPr>
              <w:pStyle w:val="BodyText"/>
              <w:numPr>
                <w:ilvl w:val="0"/>
                <w:numId w:val="6"/>
              </w:numPr>
              <w:spacing w:before="60" w:after="60"/>
              <w:ind w:left="342"/>
              <w:jc w:val="both"/>
              <w:rPr>
                <w:rFonts w:ascii="Times New Roman" w:hAnsi="Times New Roman" w:cs="Times New Roman"/>
                <w:i/>
                <w:sz w:val="24"/>
                <w:szCs w:val="24"/>
                <w:lang w:val="fr-FR"/>
              </w:rPr>
            </w:pPr>
            <w:r w:rsidRPr="00EF485D">
              <w:rPr>
                <w:rFonts w:ascii="Times New Roman" w:hAnsi="Times New Roman" w:cs="Times New Roman"/>
                <w:bCs/>
                <w:iCs/>
                <w:snapToGrid w:val="0"/>
                <w:sz w:val="24"/>
                <w:szCs w:val="24"/>
                <w:lang w:val="fr-FR"/>
              </w:rPr>
              <w:t>Numéro de Référence du Projet/Bureau MPTF:</w:t>
            </w:r>
            <w:r w:rsidRPr="00EF485D">
              <w:rPr>
                <w:rStyle w:val="FootnoteReference"/>
                <w:rFonts w:ascii="Times New Roman" w:hAnsi="Times New Roman" w:cs="Times New Roman"/>
                <w:bCs/>
                <w:iCs/>
                <w:snapToGrid w:val="0"/>
                <w:sz w:val="24"/>
                <w:szCs w:val="24"/>
                <w:lang w:val="fr-FR"/>
              </w:rPr>
              <w:footnoteReference w:id="3"/>
            </w:r>
            <w:r w:rsidRPr="00EF485D">
              <w:rPr>
                <w:rFonts w:ascii="Times New Roman" w:hAnsi="Times New Roman" w:cs="Times New Roman"/>
                <w:i/>
                <w:sz w:val="24"/>
                <w:szCs w:val="24"/>
                <w:lang w:val="fr-FR"/>
              </w:rPr>
              <w:t xml:space="preserve"> 00079920</w:t>
            </w:r>
          </w:p>
        </w:tc>
        <w:tc>
          <w:tcPr>
            <w:tcW w:w="258" w:type="dxa"/>
            <w:vMerge/>
            <w:tcBorders>
              <w:left w:val="single" w:sz="4" w:space="0" w:color="auto"/>
              <w:right w:val="single" w:sz="4" w:space="0" w:color="auto"/>
            </w:tcBorders>
          </w:tcPr>
          <w:p w:rsidR="003E2682" w:rsidRPr="00EF485D" w:rsidRDefault="003E2682" w:rsidP="003E2682">
            <w:pPr>
              <w:pStyle w:val="BodyText"/>
              <w:rPr>
                <w:rFonts w:ascii="Times New Roman" w:hAnsi="Times New Roman" w:cs="Times New Roman"/>
                <w:sz w:val="24"/>
                <w:szCs w:val="24"/>
                <w:lang w:val="fr-FR"/>
              </w:rPr>
            </w:pPr>
          </w:p>
        </w:tc>
        <w:tc>
          <w:tcPr>
            <w:tcW w:w="4986" w:type="dxa"/>
            <w:gridSpan w:val="2"/>
            <w:tcBorders>
              <w:left w:val="single" w:sz="4" w:space="0" w:color="auto"/>
              <w:bottom w:val="single" w:sz="4" w:space="0" w:color="auto"/>
              <w:right w:val="single" w:sz="4" w:space="0" w:color="auto"/>
            </w:tcBorders>
          </w:tcPr>
          <w:p w:rsidR="003E2682" w:rsidRPr="00EF485D" w:rsidRDefault="00F34080" w:rsidP="003E2682">
            <w:pPr>
              <w:pStyle w:val="BodyText"/>
              <w:rPr>
                <w:rFonts w:ascii="Times New Roman" w:hAnsi="Times New Roman" w:cs="Times New Roman"/>
                <w:sz w:val="24"/>
                <w:szCs w:val="24"/>
                <w:lang w:val="fr-FR"/>
              </w:rPr>
            </w:pPr>
            <w:r w:rsidRPr="00EF485D">
              <w:rPr>
                <w:rFonts w:ascii="Times New Roman" w:hAnsi="Times New Roman" w:cs="Times New Roman"/>
                <w:bCs/>
                <w:i/>
                <w:iCs/>
                <w:snapToGrid w:val="0"/>
                <w:sz w:val="24"/>
                <w:szCs w:val="24"/>
                <w:lang w:val="fr-FR"/>
              </w:rPr>
              <w:t>Pays/Localité : Haïti, Port-au-Prince</w:t>
            </w:r>
          </w:p>
        </w:tc>
      </w:tr>
      <w:tr w:rsidR="003E2682" w:rsidRPr="00DA33ED">
        <w:trPr>
          <w:trHeight w:val="426"/>
        </w:trPr>
        <w:tc>
          <w:tcPr>
            <w:tcW w:w="5142" w:type="dxa"/>
            <w:gridSpan w:val="2"/>
            <w:vMerge/>
            <w:tcBorders>
              <w:left w:val="single" w:sz="4" w:space="0" w:color="auto"/>
              <w:bottom w:val="single" w:sz="4" w:space="0" w:color="auto"/>
              <w:right w:val="single" w:sz="4" w:space="0" w:color="auto"/>
            </w:tcBorders>
          </w:tcPr>
          <w:p w:rsidR="003E2682" w:rsidRPr="00EF485D" w:rsidRDefault="003E2682" w:rsidP="003E2682">
            <w:pPr>
              <w:pStyle w:val="BodyText"/>
              <w:numPr>
                <w:ilvl w:val="0"/>
                <w:numId w:val="6"/>
              </w:numPr>
              <w:spacing w:before="60" w:after="60"/>
              <w:ind w:left="342"/>
              <w:jc w:val="both"/>
              <w:rPr>
                <w:rFonts w:ascii="Times New Roman" w:hAnsi="Times New Roman" w:cs="Times New Roman"/>
                <w:bCs/>
                <w:iCs/>
                <w:snapToGrid w:val="0"/>
                <w:sz w:val="24"/>
                <w:szCs w:val="24"/>
                <w:lang w:val="fr-FR"/>
              </w:rPr>
            </w:pPr>
          </w:p>
        </w:tc>
        <w:tc>
          <w:tcPr>
            <w:tcW w:w="258" w:type="dxa"/>
            <w:vMerge/>
            <w:tcBorders>
              <w:left w:val="single" w:sz="4" w:space="0" w:color="auto"/>
              <w:right w:val="single" w:sz="4" w:space="0" w:color="auto"/>
            </w:tcBorders>
          </w:tcPr>
          <w:p w:rsidR="003E2682" w:rsidRPr="00EF485D" w:rsidRDefault="003E2682" w:rsidP="003E2682">
            <w:pPr>
              <w:pStyle w:val="BodyText"/>
              <w:rPr>
                <w:rFonts w:ascii="Times New Roman" w:hAnsi="Times New Roman" w:cs="Times New Roman"/>
                <w:sz w:val="24"/>
                <w:szCs w:val="24"/>
                <w:lang w:val="fr-FR"/>
              </w:rPr>
            </w:pPr>
          </w:p>
        </w:tc>
        <w:tc>
          <w:tcPr>
            <w:tcW w:w="4986" w:type="dxa"/>
            <w:gridSpan w:val="2"/>
            <w:tcBorders>
              <w:top w:val="single" w:sz="4" w:space="0" w:color="auto"/>
              <w:left w:val="single" w:sz="4" w:space="0" w:color="auto"/>
              <w:bottom w:val="single" w:sz="4" w:space="0" w:color="auto"/>
              <w:right w:val="single" w:sz="4" w:space="0" w:color="auto"/>
            </w:tcBorders>
          </w:tcPr>
          <w:p w:rsidR="00F34080" w:rsidRPr="00EF485D" w:rsidRDefault="00F34080" w:rsidP="003E2682">
            <w:pPr>
              <w:pStyle w:val="BodyText"/>
              <w:rPr>
                <w:rFonts w:ascii="Times New Roman" w:hAnsi="Times New Roman" w:cs="Times New Roman"/>
                <w:bCs/>
                <w:i/>
                <w:iCs/>
                <w:snapToGrid w:val="0"/>
                <w:sz w:val="24"/>
                <w:szCs w:val="24"/>
                <w:lang w:val="fr-FR"/>
              </w:rPr>
            </w:pPr>
          </w:p>
          <w:p w:rsidR="003E2682" w:rsidRPr="00EF485D" w:rsidRDefault="00F34080" w:rsidP="003E2682">
            <w:pPr>
              <w:pStyle w:val="BodyText"/>
              <w:rPr>
                <w:rFonts w:ascii="Times New Roman" w:hAnsi="Times New Roman" w:cs="Times New Roman"/>
                <w:bCs/>
                <w:i/>
                <w:iCs/>
                <w:snapToGrid w:val="0"/>
                <w:sz w:val="24"/>
                <w:szCs w:val="24"/>
                <w:lang w:val="fr-FR"/>
              </w:rPr>
            </w:pPr>
            <w:r w:rsidRPr="00EF485D">
              <w:rPr>
                <w:rFonts w:ascii="Times New Roman" w:hAnsi="Times New Roman" w:cs="Times New Roman"/>
                <w:bCs/>
                <w:i/>
                <w:iCs/>
                <w:snapToGrid w:val="0"/>
                <w:sz w:val="24"/>
                <w:szCs w:val="24"/>
                <w:lang w:val="fr-FR"/>
              </w:rPr>
              <w:t>Secteur/Thème(s) : Logement &amp; Infrastructure</w:t>
            </w:r>
          </w:p>
        </w:tc>
      </w:tr>
      <w:tr w:rsidR="003E2682" w:rsidRPr="00DA33ED">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EF485D" w:rsidRDefault="003E2682" w:rsidP="003E2682">
            <w:pPr>
              <w:pStyle w:val="H1"/>
              <w:jc w:val="center"/>
              <w:rPr>
                <w:rFonts w:cs="Times New Roman"/>
                <w:szCs w:val="24"/>
                <w:lang w:val="fr-FR"/>
              </w:rPr>
            </w:pPr>
            <w:r w:rsidRPr="00EF485D">
              <w:rPr>
                <w:rFonts w:cs="Times New Roman"/>
                <w:szCs w:val="24"/>
                <w:lang w:val="fr-FR"/>
              </w:rPr>
              <w:t>Organisation(s) Participante(s)</w:t>
            </w:r>
          </w:p>
        </w:tc>
        <w:tc>
          <w:tcPr>
            <w:tcW w:w="258" w:type="dxa"/>
            <w:vMerge w:val="restart"/>
            <w:tcBorders>
              <w:left w:val="single" w:sz="4" w:space="0" w:color="auto"/>
              <w:right w:val="single" w:sz="4" w:space="0" w:color="auto"/>
            </w:tcBorders>
            <w:vAlign w:val="center"/>
          </w:tcPr>
          <w:p w:rsidR="003E2682" w:rsidRPr="00EF485D" w:rsidRDefault="003E2682" w:rsidP="003E2682">
            <w:pPr>
              <w:jc w:val="center"/>
              <w:rPr>
                <w:rFonts w:ascii="Times New Roman" w:hAnsi="Times New Roman"/>
                <w:sz w:val="24"/>
                <w:szCs w:val="24"/>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EF485D" w:rsidRDefault="003E2682" w:rsidP="003E2682">
            <w:pPr>
              <w:pStyle w:val="H1"/>
              <w:jc w:val="center"/>
              <w:rPr>
                <w:rFonts w:cs="Times New Roman"/>
                <w:szCs w:val="24"/>
                <w:lang w:val="fr-FR"/>
              </w:rPr>
            </w:pPr>
            <w:r w:rsidRPr="00EF485D">
              <w:rPr>
                <w:rFonts w:cs="Times New Roman"/>
                <w:szCs w:val="24"/>
                <w:lang w:val="fr-FR"/>
              </w:rPr>
              <w:t>Partenaires de mise en œuvre</w:t>
            </w:r>
          </w:p>
        </w:tc>
      </w:tr>
      <w:tr w:rsidR="003E2682" w:rsidRPr="00DA33ED">
        <w:trPr>
          <w:trHeight w:val="495"/>
        </w:trPr>
        <w:tc>
          <w:tcPr>
            <w:tcW w:w="5142" w:type="dxa"/>
            <w:gridSpan w:val="2"/>
            <w:tcBorders>
              <w:left w:val="single" w:sz="4" w:space="0" w:color="auto"/>
              <w:bottom w:val="single" w:sz="4" w:space="0" w:color="auto"/>
              <w:right w:val="single" w:sz="4" w:space="0" w:color="auto"/>
            </w:tcBorders>
          </w:tcPr>
          <w:p w:rsidR="004D5D3D" w:rsidRPr="00EF485D" w:rsidRDefault="006E4D9F" w:rsidP="004D5D3D">
            <w:pPr>
              <w:pStyle w:val="BodyText"/>
              <w:numPr>
                <w:ilvl w:val="0"/>
                <w:numId w:val="15"/>
              </w:numPr>
              <w:rPr>
                <w:rFonts w:ascii="Times New Roman" w:hAnsi="Times New Roman" w:cs="Times New Roman"/>
                <w:sz w:val="24"/>
                <w:szCs w:val="24"/>
                <w:lang w:val="fr-FR"/>
              </w:rPr>
            </w:pPr>
            <w:r>
              <w:rPr>
                <w:rFonts w:ascii="Times New Roman" w:hAnsi="Times New Roman" w:cs="Times New Roman"/>
                <w:sz w:val="24"/>
                <w:szCs w:val="24"/>
                <w:lang w:val="fr-FR"/>
              </w:rPr>
              <w:t>PNUD</w:t>
            </w:r>
            <w:r w:rsidR="004D5D3D" w:rsidRPr="00EF485D">
              <w:rPr>
                <w:rFonts w:ascii="Times New Roman" w:hAnsi="Times New Roman" w:cs="Times New Roman"/>
                <w:sz w:val="24"/>
                <w:szCs w:val="24"/>
                <w:lang w:val="fr-FR"/>
              </w:rPr>
              <w:t xml:space="preserve">, UNOPS, OIM, </w:t>
            </w:r>
            <w:r>
              <w:rPr>
                <w:rFonts w:ascii="Times New Roman" w:hAnsi="Times New Roman" w:cs="Times New Roman"/>
                <w:sz w:val="24"/>
                <w:szCs w:val="24"/>
                <w:lang w:val="fr-FR"/>
              </w:rPr>
              <w:t>OIT</w:t>
            </w:r>
          </w:p>
          <w:p w:rsidR="003E2682" w:rsidRPr="00EF485D" w:rsidRDefault="003E2682" w:rsidP="003E2682">
            <w:pPr>
              <w:pStyle w:val="BodyText"/>
              <w:ind w:left="214"/>
              <w:rPr>
                <w:rFonts w:ascii="Times New Roman" w:hAnsi="Times New Roman" w:cs="Times New Roman"/>
                <w:sz w:val="24"/>
                <w:szCs w:val="24"/>
                <w:lang w:val="fr-FR"/>
              </w:rPr>
            </w:pPr>
          </w:p>
          <w:p w:rsidR="003E2682" w:rsidRPr="00EF485D" w:rsidRDefault="003E2682" w:rsidP="003E2682">
            <w:pPr>
              <w:pStyle w:val="BodyText"/>
              <w:rPr>
                <w:rFonts w:ascii="Times New Roman" w:hAnsi="Times New Roman" w:cs="Times New Roman"/>
                <w:i/>
                <w:sz w:val="24"/>
                <w:szCs w:val="24"/>
                <w:lang w:val="fr-FR"/>
              </w:rPr>
            </w:pPr>
          </w:p>
        </w:tc>
        <w:tc>
          <w:tcPr>
            <w:tcW w:w="258" w:type="dxa"/>
            <w:vMerge/>
            <w:tcBorders>
              <w:left w:val="single" w:sz="4" w:space="0" w:color="auto"/>
              <w:right w:val="single" w:sz="4" w:space="0" w:color="auto"/>
            </w:tcBorders>
          </w:tcPr>
          <w:p w:rsidR="003E2682" w:rsidRPr="00EF485D" w:rsidRDefault="003E2682" w:rsidP="003E2682">
            <w:pPr>
              <w:pStyle w:val="BodyText"/>
              <w:rPr>
                <w:rFonts w:ascii="Times New Roman" w:hAnsi="Times New Roman" w:cs="Times New Roman"/>
                <w:sz w:val="24"/>
                <w:szCs w:val="24"/>
                <w:lang w:val="fr-FR"/>
              </w:rPr>
            </w:pPr>
          </w:p>
        </w:tc>
        <w:tc>
          <w:tcPr>
            <w:tcW w:w="4986" w:type="dxa"/>
            <w:gridSpan w:val="2"/>
            <w:tcBorders>
              <w:left w:val="single" w:sz="4" w:space="0" w:color="auto"/>
              <w:bottom w:val="single" w:sz="4" w:space="0" w:color="auto"/>
              <w:right w:val="single" w:sz="4" w:space="0" w:color="auto"/>
            </w:tcBorders>
          </w:tcPr>
          <w:p w:rsidR="00642E23" w:rsidRPr="00EF485D" w:rsidRDefault="004D5D3D">
            <w:pPr>
              <w:pStyle w:val="BodyText"/>
              <w:numPr>
                <w:ilvl w:val="0"/>
                <w:numId w:val="7"/>
              </w:numPr>
              <w:spacing w:before="60" w:after="60"/>
              <w:ind w:left="376"/>
              <w:jc w:val="both"/>
              <w:rPr>
                <w:rFonts w:ascii="Times New Roman" w:hAnsi="Times New Roman" w:cs="Times New Roman"/>
                <w:bCs/>
                <w:iCs/>
                <w:snapToGrid w:val="0"/>
                <w:color w:val="000000"/>
                <w:sz w:val="24"/>
                <w:szCs w:val="24"/>
                <w:lang w:val="fr-FR"/>
              </w:rPr>
            </w:pPr>
            <w:r w:rsidRPr="00EF485D">
              <w:rPr>
                <w:rFonts w:ascii="Times New Roman" w:hAnsi="Times New Roman" w:cs="Times New Roman"/>
                <w:bCs/>
                <w:iCs/>
                <w:snapToGrid w:val="0"/>
                <w:sz w:val="24"/>
                <w:szCs w:val="24"/>
                <w:lang w:val="fr-FR"/>
              </w:rPr>
              <w:t>Gouvernement Haïtien, Autorités locales, Mairies de Pétion-Ville</w:t>
            </w:r>
            <w:r w:rsidR="006E4D9F">
              <w:rPr>
                <w:rFonts w:ascii="Times New Roman" w:hAnsi="Times New Roman" w:cs="Times New Roman"/>
                <w:bCs/>
                <w:iCs/>
                <w:snapToGrid w:val="0"/>
                <w:sz w:val="24"/>
                <w:szCs w:val="24"/>
                <w:lang w:val="fr-FR"/>
              </w:rPr>
              <w:t xml:space="preserve"> et de</w:t>
            </w:r>
            <w:r w:rsidRPr="00EF485D">
              <w:rPr>
                <w:rFonts w:ascii="Times New Roman" w:hAnsi="Times New Roman" w:cs="Times New Roman"/>
                <w:bCs/>
                <w:iCs/>
                <w:snapToGrid w:val="0"/>
                <w:sz w:val="24"/>
                <w:szCs w:val="24"/>
                <w:lang w:val="fr-FR"/>
              </w:rPr>
              <w:t xml:space="preserve"> Port-au-Prince, UCLBP, MTPTC</w:t>
            </w:r>
            <w:r w:rsidR="00A26B7D" w:rsidRPr="00EF485D">
              <w:rPr>
                <w:rFonts w:ascii="Times New Roman" w:hAnsi="Times New Roman" w:cs="Times New Roman"/>
                <w:bCs/>
                <w:iCs/>
                <w:snapToGrid w:val="0"/>
                <w:sz w:val="24"/>
                <w:szCs w:val="24"/>
                <w:lang w:val="fr-FR"/>
              </w:rPr>
              <w:t>.</w:t>
            </w:r>
          </w:p>
        </w:tc>
      </w:tr>
      <w:tr w:rsidR="003E2682" w:rsidRPr="00EF4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3E2682" w:rsidRPr="00EF485D" w:rsidRDefault="003E2682" w:rsidP="003E2682">
            <w:pPr>
              <w:pStyle w:val="H1"/>
              <w:jc w:val="center"/>
              <w:rPr>
                <w:rFonts w:cs="Times New Roman"/>
                <w:szCs w:val="24"/>
                <w:lang w:val="fr-FR"/>
              </w:rPr>
            </w:pPr>
            <w:r w:rsidRPr="00EF485D">
              <w:rPr>
                <w:rFonts w:cs="Times New Roman"/>
                <w:szCs w:val="24"/>
                <w:lang w:val="fr-FR"/>
              </w:rPr>
              <w:t>Budget du Programme/Projet (US$)</w:t>
            </w:r>
          </w:p>
        </w:tc>
        <w:tc>
          <w:tcPr>
            <w:tcW w:w="258" w:type="dxa"/>
            <w:tcBorders>
              <w:top w:val="nil"/>
              <w:left w:val="single" w:sz="4" w:space="0" w:color="auto"/>
              <w:bottom w:val="nil"/>
              <w:right w:val="single" w:sz="4" w:space="0" w:color="auto"/>
            </w:tcBorders>
            <w:shd w:val="clear" w:color="auto" w:fill="auto"/>
            <w:vAlign w:val="center"/>
          </w:tcPr>
          <w:p w:rsidR="003E2682" w:rsidRPr="00EF485D" w:rsidRDefault="003E2682" w:rsidP="003E2682">
            <w:pPr>
              <w:pStyle w:val="H1"/>
              <w:jc w:val="center"/>
              <w:rPr>
                <w:rFonts w:cs="Times New Roman"/>
                <w:szCs w:val="24"/>
                <w:lang w:val="fr-FR"/>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3E2682" w:rsidRPr="00EF485D" w:rsidRDefault="003E2682" w:rsidP="003E2682">
            <w:pPr>
              <w:pStyle w:val="H1"/>
              <w:jc w:val="center"/>
              <w:rPr>
                <w:rFonts w:cs="Times New Roman"/>
                <w:szCs w:val="24"/>
                <w:lang w:val="fr-FR"/>
              </w:rPr>
            </w:pPr>
            <w:r w:rsidRPr="00EF485D">
              <w:rPr>
                <w:rFonts w:cs="Times New Roman"/>
                <w:szCs w:val="24"/>
                <w:lang w:val="fr-FR"/>
              </w:rPr>
              <w:t>Durée du Programme (mois)</w:t>
            </w:r>
          </w:p>
        </w:tc>
      </w:tr>
      <w:tr w:rsidR="002E73CB" w:rsidRPr="00EF485D" w:rsidTr="009C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060" w:type="dxa"/>
            <w:tcBorders>
              <w:top w:val="nil"/>
              <w:left w:val="single" w:sz="4" w:space="0" w:color="auto"/>
              <w:bottom w:val="nil"/>
              <w:right w:val="nil"/>
            </w:tcBorders>
            <w:shd w:val="clear" w:color="auto" w:fill="auto"/>
            <w:vAlign w:val="center"/>
          </w:tcPr>
          <w:p w:rsidR="00642E23" w:rsidRPr="00EF485D" w:rsidRDefault="003F329F">
            <w:pPr>
              <w:pStyle w:val="H2"/>
              <w:rPr>
                <w:rFonts w:cs="Times New Roman"/>
                <w:sz w:val="24"/>
                <w:szCs w:val="24"/>
                <w:lang w:val="en-US"/>
              </w:rPr>
            </w:pPr>
            <w:r w:rsidRPr="00EF485D">
              <w:rPr>
                <w:rFonts w:cs="Times New Roman"/>
                <w:b w:val="0"/>
                <w:bCs w:val="0"/>
                <w:iCs w:val="0"/>
                <w:sz w:val="24"/>
                <w:szCs w:val="24"/>
                <w:lang w:val="fr-FR"/>
              </w:rPr>
              <w:t>Contribution du Fonds</w:t>
            </w:r>
            <w:r w:rsidRPr="00EF485D">
              <w:rPr>
                <w:rStyle w:val="FootnoteReference"/>
                <w:rFonts w:cs="Times New Roman"/>
                <w:b w:val="0"/>
                <w:bCs w:val="0"/>
                <w:iCs w:val="0"/>
                <w:sz w:val="24"/>
                <w:szCs w:val="24"/>
                <w:lang w:val="fr-FR"/>
              </w:rPr>
              <w:footnoteReference w:id="4"/>
            </w:r>
            <w:r w:rsidRPr="00EF485D">
              <w:rPr>
                <w:rFonts w:cs="Times New Roman"/>
                <w:bCs w:val="0"/>
                <w:iCs w:val="0"/>
                <w:sz w:val="24"/>
                <w:szCs w:val="24"/>
                <w:lang w:val="fr-FR"/>
              </w:rPr>
              <w:t xml:space="preserve"> </w:t>
            </w:r>
            <w:r w:rsidRPr="00EF485D">
              <w:rPr>
                <w:rFonts w:cs="Times New Roman"/>
                <w:b w:val="0"/>
                <w:bCs w:val="0"/>
                <w:iCs w:val="0"/>
                <w:sz w:val="24"/>
                <w:szCs w:val="24"/>
                <w:lang w:val="fr-FR"/>
              </w:rPr>
              <w:t>FRH</w:t>
            </w:r>
            <w:r w:rsidRPr="00EF485D">
              <w:rPr>
                <w:rFonts w:cs="Times New Roman"/>
                <w:bCs w:val="0"/>
                <w:iCs w:val="0"/>
                <w:sz w:val="24"/>
                <w:szCs w:val="24"/>
                <w:lang w:val="fr-FR"/>
              </w:rPr>
              <w:t xml:space="preserve"> : </w:t>
            </w:r>
          </w:p>
        </w:tc>
        <w:tc>
          <w:tcPr>
            <w:tcW w:w="2082" w:type="dxa"/>
            <w:tcBorders>
              <w:top w:val="nil"/>
              <w:left w:val="nil"/>
              <w:bottom w:val="nil"/>
              <w:right w:val="single" w:sz="4" w:space="0" w:color="auto"/>
            </w:tcBorders>
            <w:shd w:val="clear" w:color="auto" w:fill="auto"/>
            <w:vAlign w:val="center"/>
          </w:tcPr>
          <w:p w:rsidR="00642E23" w:rsidRPr="00EF485D" w:rsidRDefault="003F329F">
            <w:pPr>
              <w:pStyle w:val="H2"/>
              <w:rPr>
                <w:rFonts w:cs="Times New Roman"/>
                <w:color w:val="000000"/>
                <w:sz w:val="24"/>
                <w:szCs w:val="24"/>
                <w:lang w:val="fr-FR"/>
              </w:rPr>
            </w:pPr>
            <w:r w:rsidRPr="00EF485D">
              <w:rPr>
                <w:rFonts w:cs="Times New Roman"/>
                <w:b w:val="0"/>
                <w:sz w:val="24"/>
                <w:szCs w:val="24"/>
                <w:lang w:val="en-US"/>
              </w:rPr>
              <w:t>US$ 30,000,000.00</w:t>
            </w:r>
          </w:p>
        </w:tc>
        <w:tc>
          <w:tcPr>
            <w:tcW w:w="258" w:type="dxa"/>
            <w:tcBorders>
              <w:top w:val="nil"/>
              <w:left w:val="single" w:sz="4" w:space="0" w:color="auto"/>
              <w:bottom w:val="nil"/>
              <w:right w:val="single" w:sz="4" w:space="0" w:color="auto"/>
            </w:tcBorders>
            <w:shd w:val="clear" w:color="auto" w:fill="auto"/>
            <w:vAlign w:val="center"/>
          </w:tcPr>
          <w:p w:rsidR="002E73CB" w:rsidRPr="00EF485D" w:rsidRDefault="002E73CB" w:rsidP="003E2682">
            <w:pPr>
              <w:pStyle w:val="BodyText"/>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2E73CB" w:rsidRPr="00EF485D" w:rsidRDefault="002E73CB" w:rsidP="00736C59">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 xml:space="preserve">Durée </w:t>
            </w:r>
            <w:r w:rsidR="00736C59">
              <w:rPr>
                <w:rFonts w:ascii="Times New Roman" w:hAnsi="Times New Roman" w:cs="Times New Roman"/>
                <w:sz w:val="24"/>
                <w:szCs w:val="24"/>
                <w:lang w:val="fr-FR"/>
              </w:rPr>
              <w:t xml:space="preserve">initiale </w:t>
            </w:r>
            <w:r w:rsidRPr="00EF485D">
              <w:rPr>
                <w:rFonts w:ascii="Times New Roman" w:hAnsi="Times New Roman" w:cs="Times New Roman"/>
                <w:i/>
                <w:sz w:val="24"/>
                <w:szCs w:val="24"/>
                <w:lang w:val="fr-FR"/>
              </w:rPr>
              <w:t>(mois)</w:t>
            </w:r>
          </w:p>
        </w:tc>
        <w:tc>
          <w:tcPr>
            <w:tcW w:w="1984" w:type="dxa"/>
            <w:tcBorders>
              <w:top w:val="nil"/>
              <w:left w:val="nil"/>
              <w:bottom w:val="nil"/>
              <w:right w:val="single" w:sz="4" w:space="0" w:color="auto"/>
            </w:tcBorders>
            <w:shd w:val="clear" w:color="auto" w:fill="auto"/>
            <w:vAlign w:val="center"/>
          </w:tcPr>
          <w:p w:rsidR="002E73CB" w:rsidRPr="00EF485D" w:rsidRDefault="002E73CB" w:rsidP="00734C4F">
            <w:pPr>
              <w:pStyle w:val="BodyText"/>
              <w:widowControl w:val="0"/>
              <w:rPr>
                <w:rFonts w:ascii="Times New Roman" w:hAnsi="Times New Roman" w:cs="Times New Roman"/>
                <w:sz w:val="24"/>
                <w:szCs w:val="24"/>
                <w:lang w:val="fr-FR"/>
              </w:rPr>
            </w:pPr>
            <w:r w:rsidRPr="00EF485D">
              <w:rPr>
                <w:rFonts w:ascii="Times New Roman" w:hAnsi="Times New Roman" w:cs="Times New Roman"/>
                <w:sz w:val="24"/>
                <w:szCs w:val="24"/>
                <w:lang w:val="fr-FR"/>
              </w:rPr>
              <w:t>24 mois</w:t>
            </w:r>
          </w:p>
        </w:tc>
      </w:tr>
      <w:tr w:rsidR="002E73CB" w:rsidRPr="00EF485D" w:rsidTr="009C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60" w:type="dxa"/>
            <w:tcBorders>
              <w:top w:val="nil"/>
              <w:left w:val="single" w:sz="4" w:space="0" w:color="auto"/>
              <w:bottom w:val="nil"/>
              <w:right w:val="nil"/>
            </w:tcBorders>
            <w:shd w:val="clear" w:color="auto" w:fill="auto"/>
            <w:vAlign w:val="center"/>
          </w:tcPr>
          <w:p w:rsidR="00642E23" w:rsidRPr="00EF485D" w:rsidRDefault="003F329F">
            <w:pPr>
              <w:pStyle w:val="H2"/>
              <w:ind w:right="-198"/>
              <w:rPr>
                <w:rFonts w:cs="Times New Roman"/>
                <w:sz w:val="24"/>
                <w:szCs w:val="24"/>
                <w:lang w:val="fr-FR"/>
              </w:rPr>
            </w:pPr>
            <w:r w:rsidRPr="00EF485D">
              <w:rPr>
                <w:rFonts w:cs="Times New Roman"/>
                <w:b w:val="0"/>
                <w:bCs w:val="0"/>
                <w:iCs w:val="0"/>
                <w:sz w:val="24"/>
                <w:szCs w:val="24"/>
                <w:lang w:val="fr-FR"/>
              </w:rPr>
              <w:t>Contribution du Fonds</w:t>
            </w:r>
            <w:r w:rsidRPr="00EF485D">
              <w:rPr>
                <w:rFonts w:cs="Times New Roman"/>
                <w:bCs w:val="0"/>
                <w:iCs w:val="0"/>
                <w:sz w:val="24"/>
                <w:szCs w:val="24"/>
                <w:lang w:val="fr-FR"/>
              </w:rPr>
              <w:t xml:space="preserve"> </w:t>
            </w:r>
            <w:r w:rsidRPr="00EF485D">
              <w:rPr>
                <w:rFonts w:cs="Times New Roman"/>
                <w:b w:val="0"/>
                <w:bCs w:val="0"/>
                <w:iCs w:val="0"/>
                <w:sz w:val="24"/>
                <w:szCs w:val="24"/>
                <w:lang w:val="fr-FR"/>
              </w:rPr>
              <w:t>ACDI</w:t>
            </w:r>
            <w:r w:rsidRPr="00EF485D">
              <w:rPr>
                <w:rFonts w:cs="Times New Roman"/>
                <w:bCs w:val="0"/>
                <w:iCs w:val="0"/>
                <w:sz w:val="24"/>
                <w:szCs w:val="24"/>
                <w:lang w:val="fr-FR"/>
              </w:rPr>
              <w:t xml:space="preserve"> : </w:t>
            </w:r>
            <w:r w:rsidRPr="00EF485D">
              <w:rPr>
                <w:rFonts w:cs="Times New Roman"/>
                <w:b w:val="0"/>
                <w:bCs w:val="0"/>
                <w:iCs w:val="0"/>
                <w:sz w:val="24"/>
                <w:szCs w:val="24"/>
                <w:lang w:val="es-ES"/>
              </w:rPr>
              <w:t xml:space="preserve">  </w:t>
            </w:r>
          </w:p>
        </w:tc>
        <w:tc>
          <w:tcPr>
            <w:tcW w:w="2082" w:type="dxa"/>
            <w:tcBorders>
              <w:top w:val="nil"/>
              <w:left w:val="nil"/>
              <w:bottom w:val="nil"/>
              <w:right w:val="single" w:sz="4" w:space="0" w:color="auto"/>
            </w:tcBorders>
            <w:shd w:val="clear" w:color="auto" w:fill="auto"/>
            <w:vAlign w:val="center"/>
          </w:tcPr>
          <w:p w:rsidR="002E73CB" w:rsidRPr="00EF485D" w:rsidRDefault="003F329F" w:rsidP="003E2682">
            <w:pPr>
              <w:pStyle w:val="BodyText"/>
              <w:rPr>
                <w:rFonts w:ascii="Times New Roman" w:hAnsi="Times New Roman" w:cs="Times New Roman"/>
                <w:color w:val="000000"/>
                <w:sz w:val="24"/>
                <w:szCs w:val="24"/>
                <w:lang w:val="fr-FR"/>
              </w:rPr>
            </w:pPr>
            <w:r w:rsidRPr="00EF485D">
              <w:rPr>
                <w:rFonts w:ascii="Times New Roman" w:hAnsi="Times New Roman" w:cs="Times New Roman"/>
                <w:sz w:val="24"/>
                <w:szCs w:val="24"/>
                <w:lang w:val="es-ES"/>
              </w:rPr>
              <w:t>CA$ 19,900,000.00</w:t>
            </w:r>
          </w:p>
        </w:tc>
        <w:tc>
          <w:tcPr>
            <w:tcW w:w="258" w:type="dxa"/>
            <w:tcBorders>
              <w:top w:val="nil"/>
              <w:left w:val="single" w:sz="4" w:space="0" w:color="auto"/>
              <w:bottom w:val="nil"/>
              <w:right w:val="single" w:sz="4" w:space="0" w:color="auto"/>
            </w:tcBorders>
            <w:shd w:val="clear" w:color="auto" w:fill="auto"/>
            <w:vAlign w:val="center"/>
          </w:tcPr>
          <w:p w:rsidR="002E73CB" w:rsidRPr="00EF485D" w:rsidRDefault="002E73CB" w:rsidP="003E2682">
            <w:pPr>
              <w:pStyle w:val="BodyText"/>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2E73CB" w:rsidRPr="00EF485D" w:rsidRDefault="002E73CB" w:rsidP="00734C4F">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Date de démarrage</w:t>
            </w:r>
            <w:r w:rsidRPr="00EF485D">
              <w:rPr>
                <w:rStyle w:val="FootnoteReference"/>
                <w:rFonts w:ascii="Times New Roman" w:hAnsi="Times New Roman" w:cs="Times New Roman"/>
                <w:sz w:val="24"/>
                <w:szCs w:val="24"/>
                <w:lang w:val="fr-FR"/>
              </w:rPr>
              <w:footnoteReference w:id="5"/>
            </w:r>
            <w:r w:rsidRPr="00EF485D">
              <w:rPr>
                <w:rFonts w:ascii="Times New Roman" w:hAnsi="Times New Roman" w:cs="Times New Roman"/>
                <w:sz w:val="24"/>
                <w:szCs w:val="24"/>
                <w:lang w:val="fr-FR"/>
              </w:rPr>
              <w:t xml:space="preserve"> </w:t>
            </w:r>
            <w:r w:rsidRPr="00EF485D">
              <w:rPr>
                <w:rFonts w:ascii="Times New Roman" w:hAnsi="Times New Roman" w:cs="Times New Roman"/>
                <w:i/>
                <w:sz w:val="24"/>
                <w:szCs w:val="24"/>
                <w:lang w:val="fr-FR"/>
              </w:rPr>
              <w:t>(dd.mm.yyyy)</w:t>
            </w:r>
          </w:p>
        </w:tc>
        <w:tc>
          <w:tcPr>
            <w:tcW w:w="1984" w:type="dxa"/>
            <w:tcBorders>
              <w:top w:val="nil"/>
              <w:left w:val="nil"/>
              <w:bottom w:val="nil"/>
              <w:right w:val="single" w:sz="4" w:space="0" w:color="auto"/>
            </w:tcBorders>
            <w:shd w:val="clear" w:color="auto" w:fill="auto"/>
            <w:vAlign w:val="center"/>
          </w:tcPr>
          <w:p w:rsidR="002E73CB" w:rsidRPr="00EF485D" w:rsidRDefault="002E73CB" w:rsidP="00734C4F">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16/6 : 21/09/2011</w:t>
            </w:r>
          </w:p>
          <w:p w:rsidR="002E73CB" w:rsidRPr="00EF485D" w:rsidRDefault="002E73CB" w:rsidP="00734C4F">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CDM : Janvier 2012</w:t>
            </w:r>
          </w:p>
        </w:tc>
      </w:tr>
      <w:tr w:rsidR="00A26B7D" w:rsidRPr="00EF485D" w:rsidTr="009C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60" w:type="dxa"/>
            <w:tcBorders>
              <w:top w:val="nil"/>
              <w:left w:val="single" w:sz="4" w:space="0" w:color="auto"/>
              <w:bottom w:val="nil"/>
              <w:right w:val="nil"/>
            </w:tcBorders>
            <w:shd w:val="clear" w:color="auto" w:fill="auto"/>
            <w:vAlign w:val="center"/>
          </w:tcPr>
          <w:p w:rsidR="00642E23" w:rsidRPr="00EF485D" w:rsidRDefault="003F329F">
            <w:pPr>
              <w:pStyle w:val="H2"/>
              <w:ind w:right="-198"/>
              <w:rPr>
                <w:rFonts w:cs="Times New Roman"/>
                <w:sz w:val="24"/>
                <w:szCs w:val="24"/>
                <w:lang w:val="fr-FR"/>
              </w:rPr>
            </w:pPr>
            <w:r w:rsidRPr="00EF485D">
              <w:rPr>
                <w:rFonts w:cs="Times New Roman"/>
                <w:sz w:val="24"/>
                <w:szCs w:val="24"/>
                <w:lang w:val="fr-FR"/>
              </w:rPr>
              <w:t xml:space="preserve">Contribution de(s) agence(s) : </w:t>
            </w:r>
          </w:p>
        </w:tc>
        <w:tc>
          <w:tcPr>
            <w:tcW w:w="2082" w:type="dxa"/>
            <w:tcBorders>
              <w:top w:val="nil"/>
              <w:left w:val="nil"/>
              <w:bottom w:val="nil"/>
              <w:right w:val="single" w:sz="4" w:space="0" w:color="auto"/>
            </w:tcBorders>
            <w:shd w:val="clear" w:color="auto" w:fill="auto"/>
            <w:vAlign w:val="center"/>
          </w:tcPr>
          <w:p w:rsidR="00A26B7D" w:rsidRPr="00EF485D" w:rsidRDefault="003F329F" w:rsidP="003E2682">
            <w:pPr>
              <w:pStyle w:val="BodyText"/>
              <w:rPr>
                <w:rFonts w:ascii="Times New Roman" w:hAnsi="Times New Roman" w:cs="Times New Roman"/>
                <w:sz w:val="24"/>
                <w:szCs w:val="24"/>
                <w:lang w:val="es-ES"/>
              </w:rPr>
            </w:pPr>
            <w:r w:rsidRPr="00EF485D">
              <w:rPr>
                <w:rFonts w:ascii="Times New Roman" w:hAnsi="Times New Roman" w:cs="Times New Roman"/>
                <w:sz w:val="24"/>
                <w:szCs w:val="24"/>
                <w:lang w:val="fr-FR"/>
              </w:rPr>
              <w:t>N/A</w:t>
            </w:r>
          </w:p>
        </w:tc>
        <w:tc>
          <w:tcPr>
            <w:tcW w:w="258" w:type="dxa"/>
            <w:tcBorders>
              <w:top w:val="nil"/>
              <w:left w:val="single" w:sz="4" w:space="0" w:color="auto"/>
              <w:bottom w:val="nil"/>
              <w:right w:val="single" w:sz="4" w:space="0" w:color="auto"/>
            </w:tcBorders>
            <w:shd w:val="clear" w:color="auto" w:fill="auto"/>
            <w:vAlign w:val="center"/>
          </w:tcPr>
          <w:p w:rsidR="00A26B7D" w:rsidRPr="00EF485D" w:rsidRDefault="00A26B7D" w:rsidP="003E2682">
            <w:pPr>
              <w:pStyle w:val="BodyText"/>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A26B7D" w:rsidRPr="00EF485D" w:rsidRDefault="00A26B7D" w:rsidP="00734C4F">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Date de clôture originale</w:t>
            </w:r>
            <w:r w:rsidRPr="00EF485D">
              <w:rPr>
                <w:rStyle w:val="FootnoteReference"/>
                <w:rFonts w:ascii="Times New Roman" w:hAnsi="Times New Roman" w:cs="Times New Roman"/>
                <w:bCs/>
                <w:i/>
                <w:iCs/>
                <w:snapToGrid w:val="0"/>
                <w:sz w:val="24"/>
                <w:szCs w:val="24"/>
                <w:lang w:val="fr-FR"/>
              </w:rPr>
              <w:footnoteReference w:id="6"/>
            </w:r>
            <w:r w:rsidRPr="00EF485D">
              <w:rPr>
                <w:rFonts w:ascii="Times New Roman" w:hAnsi="Times New Roman" w:cs="Times New Roman"/>
                <w:sz w:val="24"/>
                <w:szCs w:val="24"/>
                <w:lang w:val="fr-FR"/>
              </w:rPr>
              <w:t xml:space="preserve"> </w:t>
            </w:r>
            <w:r w:rsidRPr="00EF485D">
              <w:rPr>
                <w:rFonts w:ascii="Times New Roman" w:hAnsi="Times New Roman" w:cs="Times New Roman"/>
                <w:i/>
                <w:sz w:val="24"/>
                <w:szCs w:val="24"/>
                <w:lang w:val="fr-FR"/>
              </w:rPr>
              <w:t>(dd.mm.yyyy)</w:t>
            </w:r>
          </w:p>
        </w:tc>
        <w:tc>
          <w:tcPr>
            <w:tcW w:w="1984" w:type="dxa"/>
            <w:tcBorders>
              <w:top w:val="nil"/>
              <w:left w:val="nil"/>
              <w:bottom w:val="nil"/>
              <w:right w:val="single" w:sz="4" w:space="0" w:color="auto"/>
            </w:tcBorders>
            <w:shd w:val="clear" w:color="auto" w:fill="auto"/>
            <w:vAlign w:val="center"/>
          </w:tcPr>
          <w:p w:rsidR="00A26B7D" w:rsidRPr="00EF485D" w:rsidRDefault="00A26B7D" w:rsidP="00A26B7D">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16/6 : 21/09/2013</w:t>
            </w:r>
          </w:p>
          <w:p w:rsidR="00A26B7D" w:rsidRPr="00EF485D" w:rsidRDefault="00A26B7D" w:rsidP="00A26B7D">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CDM : Déc. 2013</w:t>
            </w:r>
          </w:p>
        </w:tc>
      </w:tr>
      <w:tr w:rsidR="00A26B7D" w:rsidRPr="00EF485D" w:rsidTr="009C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60" w:type="dxa"/>
            <w:tcBorders>
              <w:top w:val="nil"/>
              <w:left w:val="single" w:sz="4" w:space="0" w:color="auto"/>
              <w:bottom w:val="nil"/>
              <w:right w:val="nil"/>
            </w:tcBorders>
            <w:shd w:val="clear" w:color="auto" w:fill="auto"/>
            <w:vAlign w:val="center"/>
          </w:tcPr>
          <w:p w:rsidR="00642E23" w:rsidRPr="00EF485D" w:rsidRDefault="003F329F">
            <w:pPr>
              <w:pStyle w:val="H2"/>
              <w:ind w:right="-198"/>
              <w:rPr>
                <w:rFonts w:cs="Times New Roman"/>
                <w:sz w:val="24"/>
                <w:szCs w:val="24"/>
                <w:lang w:val="fr-FR"/>
              </w:rPr>
            </w:pPr>
            <w:r w:rsidRPr="00EF485D">
              <w:rPr>
                <w:rFonts w:cs="Times New Roman"/>
                <w:sz w:val="24"/>
                <w:szCs w:val="24"/>
                <w:lang w:val="fr-FR"/>
              </w:rPr>
              <w:t xml:space="preserve">Contribution du Gouvernement: </w:t>
            </w:r>
          </w:p>
        </w:tc>
        <w:tc>
          <w:tcPr>
            <w:tcW w:w="2082" w:type="dxa"/>
            <w:tcBorders>
              <w:top w:val="nil"/>
              <w:left w:val="nil"/>
              <w:bottom w:val="nil"/>
              <w:right w:val="single" w:sz="4" w:space="0" w:color="auto"/>
            </w:tcBorders>
            <w:shd w:val="clear" w:color="auto" w:fill="auto"/>
            <w:vAlign w:val="center"/>
          </w:tcPr>
          <w:p w:rsidR="00A26B7D" w:rsidRPr="00EF485D" w:rsidRDefault="003F329F" w:rsidP="003E2682">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N/A</w:t>
            </w:r>
          </w:p>
        </w:tc>
        <w:tc>
          <w:tcPr>
            <w:tcW w:w="258" w:type="dxa"/>
            <w:tcBorders>
              <w:top w:val="nil"/>
              <w:left w:val="single" w:sz="4" w:space="0" w:color="auto"/>
              <w:bottom w:val="nil"/>
              <w:right w:val="single" w:sz="4" w:space="0" w:color="auto"/>
            </w:tcBorders>
            <w:shd w:val="clear" w:color="auto" w:fill="auto"/>
            <w:vAlign w:val="center"/>
          </w:tcPr>
          <w:p w:rsidR="00A26B7D" w:rsidRPr="00EF485D" w:rsidRDefault="00A26B7D" w:rsidP="003E2682">
            <w:pPr>
              <w:pStyle w:val="BodyText"/>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A26B7D" w:rsidRPr="00EF485D" w:rsidRDefault="00A26B7D" w:rsidP="00734C4F">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 xml:space="preserve">Date de clôture actuelle </w:t>
            </w:r>
            <w:r w:rsidRPr="00EF485D">
              <w:rPr>
                <w:rStyle w:val="FootnoteReference"/>
                <w:rFonts w:ascii="Times New Roman" w:hAnsi="Times New Roman" w:cs="Times New Roman"/>
                <w:sz w:val="24"/>
                <w:szCs w:val="24"/>
                <w:lang w:val="fr-FR"/>
              </w:rPr>
              <w:footnoteReference w:id="7"/>
            </w:r>
            <w:r w:rsidRPr="00EF485D">
              <w:rPr>
                <w:rFonts w:ascii="Times New Roman" w:hAnsi="Times New Roman" w:cs="Times New Roman"/>
                <w:i/>
                <w:sz w:val="24"/>
                <w:szCs w:val="24"/>
                <w:lang w:val="fr-FR"/>
              </w:rPr>
              <w:t>(dd.mm.yyyy)</w:t>
            </w:r>
          </w:p>
        </w:tc>
        <w:tc>
          <w:tcPr>
            <w:tcW w:w="1984" w:type="dxa"/>
            <w:tcBorders>
              <w:top w:val="nil"/>
              <w:left w:val="nil"/>
              <w:bottom w:val="nil"/>
              <w:right w:val="single" w:sz="4" w:space="0" w:color="auto"/>
            </w:tcBorders>
            <w:shd w:val="clear" w:color="auto" w:fill="auto"/>
            <w:vAlign w:val="center"/>
          </w:tcPr>
          <w:p w:rsidR="0068771B" w:rsidRDefault="0068771B" w:rsidP="00A26B7D">
            <w:pPr>
              <w:pStyle w:val="BodyText"/>
              <w:rPr>
                <w:rFonts w:ascii="Times New Roman" w:hAnsi="Times New Roman" w:cs="Times New Roman"/>
                <w:sz w:val="24"/>
                <w:szCs w:val="24"/>
                <w:lang w:val="fr-FR"/>
              </w:rPr>
            </w:pPr>
          </w:p>
          <w:p w:rsidR="00A26B7D" w:rsidRPr="00EF485D" w:rsidRDefault="00A26B7D" w:rsidP="009C074F">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 xml:space="preserve">16/6 : </w:t>
            </w:r>
            <w:r w:rsidR="009C074F">
              <w:rPr>
                <w:rFonts w:ascii="Times New Roman" w:hAnsi="Times New Roman" w:cs="Times New Roman"/>
                <w:sz w:val="24"/>
                <w:szCs w:val="24"/>
                <w:lang w:val="fr-FR"/>
              </w:rPr>
              <w:t>31/03/</w:t>
            </w:r>
            <w:r w:rsidR="0068771B">
              <w:rPr>
                <w:rFonts w:ascii="Times New Roman" w:hAnsi="Times New Roman" w:cs="Times New Roman"/>
                <w:sz w:val="24"/>
                <w:szCs w:val="24"/>
                <w:lang w:val="fr-FR"/>
              </w:rPr>
              <w:t>2015</w:t>
            </w:r>
            <w:r w:rsidR="009C074F">
              <w:rPr>
                <w:rFonts w:ascii="Times New Roman" w:hAnsi="Times New Roman" w:cs="Times New Roman"/>
                <w:sz w:val="24"/>
                <w:szCs w:val="24"/>
                <w:lang w:val="fr-FR"/>
              </w:rPr>
              <w:t xml:space="preserve"> CDM :</w:t>
            </w:r>
            <w:r w:rsidR="0068771B">
              <w:rPr>
                <w:rFonts w:ascii="Times New Roman" w:hAnsi="Times New Roman" w:cs="Times New Roman"/>
                <w:sz w:val="24"/>
                <w:szCs w:val="24"/>
                <w:lang w:val="fr-FR"/>
              </w:rPr>
              <w:t>3</w:t>
            </w:r>
            <w:r w:rsidR="009C074F">
              <w:rPr>
                <w:rFonts w:ascii="Times New Roman" w:hAnsi="Times New Roman" w:cs="Times New Roman"/>
                <w:sz w:val="24"/>
                <w:szCs w:val="24"/>
                <w:lang w:val="fr-FR"/>
              </w:rPr>
              <w:t>1/08/</w:t>
            </w:r>
            <w:r w:rsidRPr="00EF485D">
              <w:rPr>
                <w:rFonts w:ascii="Times New Roman" w:hAnsi="Times New Roman" w:cs="Times New Roman"/>
                <w:sz w:val="24"/>
                <w:szCs w:val="24"/>
                <w:lang w:val="fr-FR"/>
              </w:rPr>
              <w:t>201</w:t>
            </w:r>
            <w:r w:rsidR="0068771B">
              <w:rPr>
                <w:rFonts w:ascii="Times New Roman" w:hAnsi="Times New Roman" w:cs="Times New Roman"/>
                <w:sz w:val="24"/>
                <w:szCs w:val="24"/>
                <w:lang w:val="fr-FR"/>
              </w:rPr>
              <w:t>5</w:t>
            </w:r>
          </w:p>
        </w:tc>
      </w:tr>
      <w:tr w:rsidR="00A26B7D" w:rsidRPr="00EF485D" w:rsidTr="009C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60" w:type="dxa"/>
            <w:tcBorders>
              <w:top w:val="nil"/>
              <w:left w:val="single" w:sz="4" w:space="0" w:color="auto"/>
              <w:right w:val="single" w:sz="4" w:space="0" w:color="auto"/>
            </w:tcBorders>
            <w:shd w:val="clear" w:color="auto" w:fill="auto"/>
            <w:vAlign w:val="center"/>
          </w:tcPr>
          <w:p w:rsidR="009C074F" w:rsidRDefault="003F329F">
            <w:pPr>
              <w:pStyle w:val="H2"/>
              <w:ind w:left="-108" w:right="-108"/>
              <w:rPr>
                <w:rFonts w:cs="Times New Roman"/>
                <w:sz w:val="24"/>
                <w:szCs w:val="24"/>
                <w:lang w:val="fr-FR"/>
              </w:rPr>
            </w:pPr>
            <w:r w:rsidRPr="00EF485D">
              <w:rPr>
                <w:rFonts w:cs="Times New Roman"/>
                <w:bCs w:val="0"/>
                <w:iCs w:val="0"/>
                <w:sz w:val="24"/>
                <w:szCs w:val="24"/>
                <w:lang w:val="fr-FR"/>
              </w:rPr>
              <w:t xml:space="preserve">  </w:t>
            </w:r>
            <w:r w:rsidRPr="00EF485D">
              <w:rPr>
                <w:rFonts w:cs="Times New Roman"/>
                <w:sz w:val="24"/>
                <w:szCs w:val="24"/>
                <w:lang w:val="fr-FR"/>
              </w:rPr>
              <w:t xml:space="preserve">Autres Contributions </w:t>
            </w:r>
            <w:r w:rsidR="009C074F">
              <w:rPr>
                <w:rFonts w:cs="Times New Roman"/>
                <w:sz w:val="24"/>
                <w:szCs w:val="24"/>
                <w:lang w:val="fr-FR"/>
              </w:rPr>
              <w:t xml:space="preserve">  </w:t>
            </w:r>
          </w:p>
          <w:p w:rsidR="00642E23" w:rsidRPr="00EF485D" w:rsidRDefault="009C074F">
            <w:pPr>
              <w:pStyle w:val="H2"/>
              <w:ind w:left="-108" w:right="-108"/>
              <w:rPr>
                <w:rFonts w:cs="Times New Roman"/>
                <w:sz w:val="24"/>
                <w:szCs w:val="24"/>
                <w:lang w:val="fr-FR"/>
              </w:rPr>
            </w:pPr>
            <w:r>
              <w:rPr>
                <w:rFonts w:cs="Times New Roman"/>
                <w:sz w:val="24"/>
                <w:szCs w:val="24"/>
                <w:lang w:val="fr-FR"/>
              </w:rPr>
              <w:t xml:space="preserve">  </w:t>
            </w:r>
            <w:r w:rsidR="003F329F" w:rsidRPr="00EF485D">
              <w:rPr>
                <w:rFonts w:cs="Times New Roman"/>
                <w:sz w:val="24"/>
                <w:szCs w:val="24"/>
                <w:lang w:val="fr-FR"/>
              </w:rPr>
              <w:t xml:space="preserve">[Corée] </w:t>
            </w:r>
          </w:p>
        </w:tc>
        <w:tc>
          <w:tcPr>
            <w:tcW w:w="2082" w:type="dxa"/>
            <w:tcBorders>
              <w:top w:val="nil"/>
              <w:left w:val="single" w:sz="4" w:space="0" w:color="auto"/>
              <w:right w:val="single" w:sz="4" w:space="0" w:color="auto"/>
            </w:tcBorders>
            <w:shd w:val="clear" w:color="auto" w:fill="auto"/>
            <w:vAlign w:val="center"/>
          </w:tcPr>
          <w:p w:rsidR="00A26B7D" w:rsidRPr="00EF485D" w:rsidRDefault="009C074F" w:rsidP="003E2682">
            <w:pPr>
              <w:pStyle w:val="BodyText"/>
              <w:rPr>
                <w:rFonts w:ascii="Times New Roman" w:hAnsi="Times New Roman" w:cs="Times New Roman"/>
                <w:color w:val="000000"/>
                <w:sz w:val="24"/>
                <w:szCs w:val="24"/>
                <w:lang w:val="fr-FR"/>
              </w:rPr>
            </w:pPr>
            <w:r>
              <w:rPr>
                <w:rFonts w:ascii="Times New Roman" w:hAnsi="Times New Roman" w:cs="Times New Roman"/>
                <w:bCs/>
                <w:iCs/>
                <w:snapToGrid w:val="0"/>
                <w:sz w:val="24"/>
                <w:szCs w:val="24"/>
                <w:lang w:val="fr-FR"/>
              </w:rPr>
              <w:t xml:space="preserve">US$ </w:t>
            </w:r>
            <w:r w:rsidR="003F329F" w:rsidRPr="00EF485D">
              <w:rPr>
                <w:rFonts w:ascii="Times New Roman" w:hAnsi="Times New Roman" w:cs="Times New Roman"/>
                <w:bCs/>
                <w:iCs/>
                <w:snapToGrid w:val="0"/>
                <w:sz w:val="24"/>
                <w:szCs w:val="24"/>
                <w:lang w:val="fr-FR"/>
              </w:rPr>
              <w:t>1, 500,000.00</w:t>
            </w:r>
          </w:p>
        </w:tc>
        <w:tc>
          <w:tcPr>
            <w:tcW w:w="258" w:type="dxa"/>
            <w:tcBorders>
              <w:top w:val="nil"/>
              <w:left w:val="single" w:sz="4" w:space="0" w:color="auto"/>
              <w:bottom w:val="nil"/>
              <w:right w:val="single" w:sz="4" w:space="0" w:color="auto"/>
            </w:tcBorders>
            <w:shd w:val="clear" w:color="auto" w:fill="auto"/>
            <w:vAlign w:val="center"/>
          </w:tcPr>
          <w:p w:rsidR="00A26B7D" w:rsidRPr="00EF485D" w:rsidRDefault="00A26B7D" w:rsidP="003E2682">
            <w:pPr>
              <w:pStyle w:val="BodyText"/>
              <w:rPr>
                <w:rFonts w:ascii="Times New Roman" w:hAnsi="Times New Roman" w:cs="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A26B7D" w:rsidRPr="00EF485D" w:rsidRDefault="00A26B7D" w:rsidP="003E2682">
            <w:pPr>
              <w:pStyle w:val="BodyText"/>
              <w:rPr>
                <w:rFonts w:ascii="Times New Roman" w:hAnsi="Times New Roman" w:cs="Times New Roman"/>
                <w:sz w:val="24"/>
                <w:szCs w:val="24"/>
                <w:lang w:val="fr-FR"/>
              </w:rPr>
            </w:pPr>
          </w:p>
        </w:tc>
        <w:tc>
          <w:tcPr>
            <w:tcW w:w="1984" w:type="dxa"/>
            <w:tcBorders>
              <w:top w:val="nil"/>
              <w:left w:val="nil"/>
              <w:bottom w:val="nil"/>
              <w:right w:val="single" w:sz="4" w:space="0" w:color="auto"/>
            </w:tcBorders>
            <w:shd w:val="clear" w:color="auto" w:fill="auto"/>
            <w:vAlign w:val="center"/>
          </w:tcPr>
          <w:p w:rsidR="00A26B7D" w:rsidRPr="00EF485D" w:rsidRDefault="00A26B7D" w:rsidP="002E73CB">
            <w:pPr>
              <w:pStyle w:val="BodyText"/>
              <w:rPr>
                <w:rFonts w:ascii="Times New Roman" w:hAnsi="Times New Roman" w:cs="Times New Roman"/>
                <w:sz w:val="24"/>
                <w:szCs w:val="24"/>
                <w:lang w:val="fr-FR"/>
              </w:rPr>
            </w:pPr>
          </w:p>
        </w:tc>
      </w:tr>
      <w:tr w:rsidR="002E73CB" w:rsidRPr="009C074F" w:rsidTr="009C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60" w:type="dxa"/>
            <w:tcBorders>
              <w:top w:val="nil"/>
              <w:left w:val="single" w:sz="4" w:space="0" w:color="auto"/>
              <w:bottom w:val="single" w:sz="4" w:space="0" w:color="auto"/>
              <w:right w:val="nil"/>
            </w:tcBorders>
            <w:shd w:val="clear" w:color="auto" w:fill="auto"/>
            <w:vAlign w:val="center"/>
          </w:tcPr>
          <w:p w:rsidR="00642E23" w:rsidRPr="00EF485D" w:rsidRDefault="003F329F">
            <w:pPr>
              <w:pStyle w:val="BodyText"/>
              <w:rPr>
                <w:rFonts w:ascii="Times New Roman" w:hAnsi="Times New Roman" w:cs="Times New Roman"/>
                <w:b/>
                <w:sz w:val="24"/>
                <w:szCs w:val="24"/>
                <w:lang w:val="fr-FR"/>
              </w:rPr>
            </w:pPr>
            <w:r w:rsidRPr="00EF485D">
              <w:rPr>
                <w:rFonts w:ascii="Times New Roman" w:hAnsi="Times New Roman" w:cs="Times New Roman"/>
                <w:b/>
                <w:sz w:val="24"/>
                <w:szCs w:val="24"/>
                <w:lang w:val="fr-FR"/>
              </w:rPr>
              <w:t xml:space="preserve">TOTAL: </w:t>
            </w:r>
          </w:p>
        </w:tc>
        <w:tc>
          <w:tcPr>
            <w:tcW w:w="2082" w:type="dxa"/>
            <w:tcBorders>
              <w:top w:val="nil"/>
              <w:left w:val="nil"/>
              <w:bottom w:val="single" w:sz="4" w:space="0" w:color="auto"/>
              <w:right w:val="single" w:sz="4" w:space="0" w:color="auto"/>
            </w:tcBorders>
            <w:shd w:val="clear" w:color="auto" w:fill="auto"/>
            <w:vAlign w:val="center"/>
          </w:tcPr>
          <w:p w:rsidR="009C074F" w:rsidRDefault="009C074F" w:rsidP="009C074F">
            <w:pPr>
              <w:pStyle w:val="BodyText"/>
              <w:rPr>
                <w:rFonts w:ascii="Times New Roman" w:hAnsi="Times New Roman" w:cs="Times New Roman"/>
                <w:b/>
                <w:sz w:val="24"/>
                <w:szCs w:val="24"/>
                <w:lang w:val="fr-FR"/>
              </w:rPr>
            </w:pPr>
          </w:p>
          <w:p w:rsidR="002E73CB" w:rsidRPr="00EF485D" w:rsidRDefault="009C074F" w:rsidP="009C074F">
            <w:pPr>
              <w:pStyle w:val="BodyText"/>
              <w:rPr>
                <w:rFonts w:ascii="Times New Roman" w:hAnsi="Times New Roman" w:cs="Times New Roman"/>
                <w:color w:val="000000"/>
                <w:sz w:val="24"/>
                <w:szCs w:val="24"/>
                <w:lang w:val="fr-FR"/>
              </w:rPr>
            </w:pPr>
            <w:r>
              <w:rPr>
                <w:rFonts w:ascii="Times New Roman" w:hAnsi="Times New Roman" w:cs="Times New Roman"/>
                <w:b/>
                <w:sz w:val="24"/>
                <w:szCs w:val="24"/>
                <w:lang w:val="fr-FR"/>
              </w:rPr>
              <w:t>US$51,202,970.30</w:t>
            </w:r>
          </w:p>
        </w:tc>
        <w:tc>
          <w:tcPr>
            <w:tcW w:w="258" w:type="dxa"/>
            <w:tcBorders>
              <w:top w:val="nil"/>
              <w:left w:val="single" w:sz="4" w:space="0" w:color="auto"/>
              <w:bottom w:val="nil"/>
              <w:right w:val="single" w:sz="4" w:space="0" w:color="auto"/>
            </w:tcBorders>
            <w:shd w:val="clear" w:color="auto" w:fill="auto"/>
            <w:vAlign w:val="center"/>
          </w:tcPr>
          <w:p w:rsidR="002E73CB" w:rsidRPr="00EF485D" w:rsidRDefault="002E73CB" w:rsidP="003E2682">
            <w:pPr>
              <w:pStyle w:val="BodyText"/>
              <w:rPr>
                <w:rFonts w:ascii="Times New Roman" w:hAnsi="Times New Roman" w:cs="Times New Roman"/>
                <w:sz w:val="24"/>
                <w:szCs w:val="24"/>
                <w:lang w:val="fr-FR"/>
              </w:rPr>
            </w:pPr>
          </w:p>
        </w:tc>
        <w:tc>
          <w:tcPr>
            <w:tcW w:w="3002" w:type="dxa"/>
            <w:tcBorders>
              <w:top w:val="nil"/>
              <w:left w:val="single" w:sz="4" w:space="0" w:color="auto"/>
              <w:bottom w:val="single" w:sz="4" w:space="0" w:color="auto"/>
              <w:right w:val="nil"/>
            </w:tcBorders>
            <w:shd w:val="clear" w:color="auto" w:fill="auto"/>
            <w:vAlign w:val="center"/>
          </w:tcPr>
          <w:p w:rsidR="002E73CB" w:rsidRPr="00EF485D" w:rsidRDefault="002E73CB" w:rsidP="003E2682">
            <w:pPr>
              <w:pStyle w:val="BodyText"/>
              <w:rPr>
                <w:rFonts w:ascii="Times New Roman" w:hAnsi="Times New Roman" w:cs="Times New Roman"/>
                <w:color w:val="000000"/>
                <w:sz w:val="24"/>
                <w:szCs w:val="24"/>
                <w:lang w:val="fr-FR"/>
              </w:rPr>
            </w:pPr>
          </w:p>
        </w:tc>
        <w:tc>
          <w:tcPr>
            <w:tcW w:w="1984" w:type="dxa"/>
            <w:tcBorders>
              <w:top w:val="nil"/>
              <w:left w:val="nil"/>
              <w:bottom w:val="single" w:sz="4" w:space="0" w:color="auto"/>
              <w:right w:val="single" w:sz="4" w:space="0" w:color="auto"/>
            </w:tcBorders>
            <w:shd w:val="clear" w:color="auto" w:fill="auto"/>
            <w:vAlign w:val="center"/>
          </w:tcPr>
          <w:p w:rsidR="002E73CB" w:rsidRPr="00EF485D" w:rsidRDefault="002E73CB" w:rsidP="003E2682">
            <w:pPr>
              <w:pStyle w:val="BodyText"/>
              <w:rPr>
                <w:rFonts w:ascii="Times New Roman" w:hAnsi="Times New Roman" w:cs="Times New Roman"/>
                <w:sz w:val="24"/>
                <w:szCs w:val="24"/>
                <w:lang w:val="fr-FR"/>
              </w:rPr>
            </w:pPr>
          </w:p>
        </w:tc>
      </w:tr>
      <w:tr w:rsidR="002E73CB" w:rsidRPr="009C074F">
        <w:trPr>
          <w:trHeight w:val="206"/>
        </w:trPr>
        <w:tc>
          <w:tcPr>
            <w:tcW w:w="5142" w:type="dxa"/>
            <w:gridSpan w:val="2"/>
            <w:tcBorders>
              <w:top w:val="single" w:sz="4" w:space="0" w:color="auto"/>
              <w:left w:val="single" w:sz="4" w:space="0" w:color="auto"/>
              <w:right w:val="single" w:sz="4" w:space="0" w:color="auto"/>
            </w:tcBorders>
            <w:shd w:val="clear" w:color="auto" w:fill="F3F3F3"/>
          </w:tcPr>
          <w:p w:rsidR="002E73CB" w:rsidRPr="00EF485D" w:rsidRDefault="002E73CB" w:rsidP="003E2682">
            <w:pPr>
              <w:pStyle w:val="H1"/>
              <w:ind w:right="-120" w:hanging="70"/>
              <w:jc w:val="center"/>
              <w:rPr>
                <w:rFonts w:cs="Times New Roman"/>
                <w:szCs w:val="24"/>
                <w:lang w:val="fr-FR"/>
              </w:rPr>
            </w:pPr>
            <w:r w:rsidRPr="00EF485D">
              <w:rPr>
                <w:rFonts w:cs="Times New Roman"/>
                <w:szCs w:val="24"/>
                <w:lang w:val="fr-FR"/>
              </w:rPr>
              <w:lastRenderedPageBreak/>
              <w:t xml:space="preserve">Évaluation du Programme </w:t>
            </w:r>
          </w:p>
        </w:tc>
        <w:tc>
          <w:tcPr>
            <w:tcW w:w="258" w:type="dxa"/>
            <w:vMerge w:val="restart"/>
            <w:tcBorders>
              <w:left w:val="single" w:sz="4" w:space="0" w:color="auto"/>
              <w:right w:val="single" w:sz="4" w:space="0" w:color="auto"/>
            </w:tcBorders>
          </w:tcPr>
          <w:p w:rsidR="002E73CB" w:rsidRPr="00EF485D" w:rsidRDefault="002E73CB" w:rsidP="003E2682">
            <w:pPr>
              <w:rPr>
                <w:rFonts w:ascii="Times New Roman" w:hAnsi="Times New Roman"/>
                <w:sz w:val="24"/>
                <w:szCs w:val="24"/>
                <w:lang w:val="fr-FR"/>
              </w:rPr>
            </w:pPr>
          </w:p>
        </w:tc>
        <w:tc>
          <w:tcPr>
            <w:tcW w:w="4986" w:type="dxa"/>
            <w:gridSpan w:val="2"/>
            <w:tcBorders>
              <w:top w:val="single" w:sz="4" w:space="0" w:color="auto"/>
              <w:left w:val="single" w:sz="4" w:space="0" w:color="auto"/>
              <w:right w:val="single" w:sz="4" w:space="0" w:color="auto"/>
            </w:tcBorders>
            <w:shd w:val="clear" w:color="auto" w:fill="F3F3F3"/>
          </w:tcPr>
          <w:p w:rsidR="002E73CB" w:rsidRPr="00EF485D" w:rsidRDefault="002E73CB" w:rsidP="003E2682">
            <w:pPr>
              <w:pStyle w:val="H1"/>
              <w:jc w:val="center"/>
              <w:rPr>
                <w:rFonts w:cs="Times New Roman"/>
                <w:szCs w:val="24"/>
                <w:lang w:val="fr-FR"/>
              </w:rPr>
            </w:pPr>
            <w:r w:rsidRPr="00EF485D">
              <w:rPr>
                <w:rFonts w:cs="Times New Roman"/>
                <w:bCs w:val="0"/>
                <w:szCs w:val="24"/>
                <w:lang w:val="fr-FR"/>
              </w:rPr>
              <w:t>Soumis par:</w:t>
            </w:r>
          </w:p>
        </w:tc>
      </w:tr>
      <w:tr w:rsidR="002E73CB" w:rsidRPr="00DA33ED">
        <w:trPr>
          <w:trHeight w:val="285"/>
        </w:trPr>
        <w:tc>
          <w:tcPr>
            <w:tcW w:w="5142" w:type="dxa"/>
            <w:gridSpan w:val="2"/>
            <w:tcBorders>
              <w:left w:val="single" w:sz="4" w:space="0" w:color="auto"/>
              <w:bottom w:val="single" w:sz="4" w:space="0" w:color="auto"/>
              <w:right w:val="single" w:sz="4" w:space="0" w:color="auto"/>
            </w:tcBorders>
          </w:tcPr>
          <w:p w:rsidR="002E73CB" w:rsidRPr="00EF485D" w:rsidRDefault="00130C60" w:rsidP="003E2682">
            <w:pPr>
              <w:pStyle w:val="BodyText"/>
              <w:rPr>
                <w:rFonts w:ascii="Times New Roman" w:hAnsi="Times New Roman" w:cs="Times New Roman"/>
                <w:bCs/>
                <w:i/>
                <w:iCs/>
                <w:snapToGrid w:val="0"/>
                <w:sz w:val="24"/>
                <w:szCs w:val="24"/>
                <w:lang w:val="fr-FR"/>
              </w:rPr>
            </w:pPr>
            <w:r w:rsidRPr="00EF485D">
              <w:rPr>
                <w:rFonts w:ascii="Times New Roman" w:hAnsi="Times New Roman" w:cs="Times New Roman"/>
                <w:sz w:val="24"/>
                <w:szCs w:val="24"/>
                <w:lang w:val="fr-FR"/>
              </w:rPr>
              <w:t xml:space="preserve">Évaluation finale  </w:t>
            </w:r>
            <w:r w:rsidR="002E73CB" w:rsidRPr="00EF485D">
              <w:rPr>
                <w:rFonts w:ascii="Times New Roman" w:hAnsi="Times New Roman" w:cs="Times New Roman"/>
                <w:sz w:val="24"/>
                <w:szCs w:val="24"/>
                <w:lang w:val="fr-FR"/>
              </w:rPr>
              <w:t>- à joindre le cas échéant</w:t>
            </w:r>
          </w:p>
          <w:p w:rsidR="002E73CB" w:rsidRPr="00EF485D" w:rsidRDefault="00DA33ED" w:rsidP="00B247C8">
            <w:pPr>
              <w:pStyle w:val="BodyText"/>
              <w:ind w:right="-96"/>
              <w:rPr>
                <w:rFonts w:ascii="Times New Roman" w:hAnsi="Times New Roman" w:cs="Times New Roman"/>
                <w:sz w:val="24"/>
                <w:szCs w:val="24"/>
                <w:lang w:val="fr-FR"/>
              </w:rPr>
            </w:pPr>
            <w:r>
              <w:rPr>
                <w:rFonts w:ascii="Times New Roman" w:hAnsi="Times New Roman" w:cs="Times New Roman"/>
                <w:i/>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467360</wp:posOffset>
                      </wp:positionH>
                      <wp:positionV relativeFrom="paragraph">
                        <wp:posOffset>17145</wp:posOffset>
                      </wp:positionV>
                      <wp:extent cx="90805" cy="90805"/>
                      <wp:effectExtent l="0" t="0" r="23495" b="2349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8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oEHA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p+xZkFQy36&#10;TKKB3WrJJq+TPr0PFaU9+gdMFQZ/78S3wKxbdZQmbxFd30loiNU45RfPLiQn0FW26T+4huBhF12W&#10;6tCiSYAkAjvkjhzPHZGHyAT9vC7n5YwzQZHBTPhQPV31GOI76QxLRs2RmGdo2N+HOKQ+pWTqTqtm&#10;rbTODm43K41sDzQa6/xl9lThZZq2rKfHZ5NZRn4WC5cQZf7+BmFUpBnXytR8fk6CKmn21jZEE6oI&#10;Sg82VaftScSk26D/xjVH0hDdMMC0cGR0Dn9w1tPw1jx83wFKzvR7S324Hk+nadqzM51dTcjBy8jm&#10;MgJWEFTNI2eDuYrDhuw8qm1HL41z7dbdUu9alZVNfR1YncjSgObenJYpbcCln7N+rfzyJwAAAP//&#10;AwBQSwMEFAAGAAgAAAAhAKNZKKDbAAAABgEAAA8AAABkcnMvZG93bnJldi54bWxMjsFOwzAQRO9I&#10;/IO1SNyoTSo1bYhTIVCROLbphZsTL0naeB3FThv4epYTHEfzNPPy7ex6ccExdJ40PC4UCKTa244a&#10;Dcdy97AGEaIha3pPqOELA2yL25vcZNZfaY+XQ2wEj1DIjIY2xiGTMtQtOhMWfkDi7tOPzkSOYyPt&#10;aK487nqZKLWSznTED60Z8KXF+nyYnIaqS47me1++KbfZLeP7XJ6mj1et7+/m5ycQEef4B8OvPqtD&#10;wU6Vn8gG0WtIlysmNSQpCK7X6QZExViqQBa5/K9f/AAAAP//AwBQSwECLQAUAAYACAAAACEAtoM4&#10;kv4AAADhAQAAEwAAAAAAAAAAAAAAAAAAAAAAW0NvbnRlbnRfVHlwZXNdLnhtbFBLAQItABQABgAI&#10;AAAAIQA4/SH/1gAAAJQBAAALAAAAAAAAAAAAAAAAAC8BAABfcmVscy8ucmVsc1BLAQItABQABgAI&#10;AAAAIQBxojoEHAIAADoEAAAOAAAAAAAAAAAAAAAAAC4CAABkcnMvZTJvRG9jLnhtbFBLAQItABQA&#10;BgAIAAAAIQCjWSig2wAAAAYBAAAPAAAAAAAAAAAAAAAAAHYEAABkcnMvZG93bnJldi54bWxQSwUG&#10;AAAAAAQABADzAAAAfgUAAAAA&#10;"/>
                  </w:pict>
                </mc:Fallback>
              </mc:AlternateContent>
            </w:r>
            <w:r w:rsidR="003F329F" w:rsidRPr="00EF485D">
              <w:rPr>
                <w:rFonts w:ascii="Times New Roman" w:hAnsi="Times New Roman" w:cs="Times New Roman"/>
                <w:sz w:val="24"/>
                <w:szCs w:val="24"/>
              </w:rPr>
              <w:fldChar w:fldCharType="begin">
                <w:ffData>
                  <w:name w:val=""/>
                  <w:enabled/>
                  <w:calcOnExit w:val="0"/>
                  <w:checkBox>
                    <w:sizeAuto/>
                    <w:default w:val="1"/>
                  </w:checkBox>
                </w:ffData>
              </w:fldChar>
            </w:r>
            <w:r w:rsidR="00B247C8" w:rsidRPr="00EF485D">
              <w:rPr>
                <w:rFonts w:ascii="Times New Roman" w:hAnsi="Times New Roman" w:cs="Times New Roman"/>
                <w:sz w:val="24"/>
                <w:szCs w:val="24"/>
                <w:lang w:val="fr-FR"/>
              </w:rPr>
              <w:instrText xml:space="preserve"> FORMCHECKBOX </w:instrText>
            </w:r>
            <w:r w:rsidR="004D0300">
              <w:rPr>
                <w:rFonts w:ascii="Times New Roman" w:hAnsi="Times New Roman" w:cs="Times New Roman"/>
                <w:sz w:val="24"/>
                <w:szCs w:val="24"/>
              </w:rPr>
            </w:r>
            <w:r w:rsidR="004D0300">
              <w:rPr>
                <w:rFonts w:ascii="Times New Roman" w:hAnsi="Times New Roman" w:cs="Times New Roman"/>
                <w:sz w:val="24"/>
                <w:szCs w:val="24"/>
              </w:rPr>
              <w:fldChar w:fldCharType="separate"/>
            </w:r>
            <w:r w:rsidR="003F329F" w:rsidRPr="00EF485D">
              <w:rPr>
                <w:rFonts w:ascii="Times New Roman" w:hAnsi="Times New Roman" w:cs="Times New Roman"/>
                <w:sz w:val="24"/>
                <w:szCs w:val="24"/>
              </w:rPr>
              <w:fldChar w:fldCharType="end"/>
            </w:r>
            <w:r w:rsidR="00B247C8" w:rsidRPr="00EF485D">
              <w:rPr>
                <w:rFonts w:ascii="Times New Roman" w:hAnsi="Times New Roman" w:cs="Times New Roman"/>
                <w:sz w:val="24"/>
                <w:szCs w:val="24"/>
                <w:lang w:val="fr-FR"/>
              </w:rPr>
              <w:t xml:space="preserve">Oui        Non   </w:t>
            </w:r>
            <w:r w:rsidR="002E73CB" w:rsidRPr="00EF485D">
              <w:rPr>
                <w:rFonts w:ascii="Times New Roman" w:hAnsi="Times New Roman" w:cs="Times New Roman"/>
                <w:sz w:val="24"/>
                <w:szCs w:val="24"/>
                <w:lang w:val="fr-FR"/>
              </w:rPr>
              <w:t xml:space="preserve">Date: </w:t>
            </w:r>
            <w:r w:rsidR="00FB0749" w:rsidRPr="00EF485D">
              <w:rPr>
                <w:rFonts w:ascii="Times New Roman" w:hAnsi="Times New Roman" w:cs="Times New Roman"/>
                <w:sz w:val="24"/>
                <w:szCs w:val="24"/>
                <w:lang w:val="fr-FR"/>
              </w:rPr>
              <w:t>08</w:t>
            </w:r>
            <w:r w:rsidR="00B247C8" w:rsidRPr="00EF485D">
              <w:rPr>
                <w:rFonts w:ascii="Times New Roman" w:hAnsi="Times New Roman" w:cs="Times New Roman"/>
                <w:i/>
                <w:sz w:val="24"/>
                <w:szCs w:val="24"/>
                <w:lang w:val="fr-FR"/>
              </w:rPr>
              <w:t xml:space="preserve"> janvier 201</w:t>
            </w:r>
            <w:r w:rsidR="00FB0749" w:rsidRPr="00EF485D">
              <w:rPr>
                <w:rFonts w:ascii="Times New Roman" w:hAnsi="Times New Roman" w:cs="Times New Roman"/>
                <w:i/>
                <w:sz w:val="24"/>
                <w:szCs w:val="24"/>
                <w:lang w:val="fr-FR"/>
              </w:rPr>
              <w:t>5</w:t>
            </w:r>
            <w:r w:rsidR="00B247C8" w:rsidRPr="00EF485D">
              <w:rPr>
                <w:rFonts w:ascii="Times New Roman" w:hAnsi="Times New Roman" w:cs="Times New Roman"/>
                <w:i/>
                <w:sz w:val="24"/>
                <w:szCs w:val="24"/>
                <w:lang w:val="fr-FR"/>
              </w:rPr>
              <w:t xml:space="preserve"> en cours de </w:t>
            </w:r>
            <w:r w:rsidR="00130C60" w:rsidRPr="00EF485D">
              <w:rPr>
                <w:rFonts w:ascii="Times New Roman" w:hAnsi="Times New Roman" w:cs="Times New Roman"/>
                <w:i/>
                <w:sz w:val="24"/>
                <w:szCs w:val="24"/>
                <w:lang w:val="fr-FR"/>
              </w:rPr>
              <w:t>validation</w:t>
            </w:r>
          </w:p>
          <w:p w:rsidR="002E73CB" w:rsidRPr="00EF485D" w:rsidRDefault="00130C60" w:rsidP="003E2682">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É</w:t>
            </w:r>
            <w:r w:rsidR="002E73CB" w:rsidRPr="00EF485D">
              <w:rPr>
                <w:rFonts w:ascii="Times New Roman" w:hAnsi="Times New Roman" w:cs="Times New Roman"/>
                <w:sz w:val="24"/>
                <w:szCs w:val="24"/>
                <w:lang w:val="fr-FR"/>
              </w:rPr>
              <w:t xml:space="preserve">valuation à mi-parcours </w:t>
            </w:r>
            <w:r w:rsidR="002E73CB" w:rsidRPr="00EF485D">
              <w:rPr>
                <w:rFonts w:ascii="Times New Roman" w:hAnsi="Times New Roman" w:cs="Times New Roman"/>
                <w:bCs/>
                <w:i/>
                <w:iCs/>
                <w:snapToGrid w:val="0"/>
                <w:sz w:val="24"/>
                <w:szCs w:val="24"/>
                <w:lang w:val="fr-FR"/>
              </w:rPr>
              <w:t xml:space="preserve">– </w:t>
            </w:r>
            <w:r w:rsidR="002E73CB" w:rsidRPr="00EF485D">
              <w:rPr>
                <w:rFonts w:ascii="Times New Roman" w:hAnsi="Times New Roman" w:cs="Times New Roman"/>
                <w:sz w:val="24"/>
                <w:szCs w:val="24"/>
                <w:lang w:val="fr-FR"/>
              </w:rPr>
              <w:t>à joindre le cas échéant</w:t>
            </w:r>
            <w:r w:rsidR="002E73CB" w:rsidRPr="00EF485D">
              <w:rPr>
                <w:rFonts w:ascii="Times New Roman" w:hAnsi="Times New Roman" w:cs="Times New Roman"/>
                <w:bCs/>
                <w:i/>
                <w:iCs/>
                <w:snapToGrid w:val="0"/>
                <w:sz w:val="24"/>
                <w:szCs w:val="24"/>
                <w:lang w:val="fr-FR"/>
              </w:rPr>
              <w:t xml:space="preserve"> </w:t>
            </w:r>
            <w:r w:rsidR="002E73CB" w:rsidRPr="00EF485D">
              <w:rPr>
                <w:rFonts w:ascii="Times New Roman" w:hAnsi="Times New Roman" w:cs="Times New Roman"/>
                <w:b/>
                <w:sz w:val="24"/>
                <w:szCs w:val="24"/>
                <w:lang w:val="fr-FR"/>
              </w:rPr>
              <w:t xml:space="preserve">          </w:t>
            </w:r>
          </w:p>
          <w:p w:rsidR="002E73CB" w:rsidRPr="00EF485D" w:rsidRDefault="00DA33ED" w:rsidP="00130C60">
            <w:pPr>
              <w:pStyle w:val="BodyText"/>
              <w:rPr>
                <w:rFonts w:ascii="Times New Roman" w:hAnsi="Times New Roman" w:cs="Times New Roman"/>
                <w:sz w:val="24"/>
                <w:szCs w:val="24"/>
                <w:lang w:val="fr-FR"/>
              </w:rPr>
            </w:pPr>
            <w:r>
              <w:rPr>
                <w:rFonts w:ascii="Times New Roman" w:hAnsi="Times New Roman" w:cs="Times New Roman"/>
                <w:i/>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0805" cy="90805"/>
                      <wp:effectExtent l="0" t="0" r="23495" b="2349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CDHA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aZJn96HitKe/COmCoO/d+JbYNatOkqTt4iu7yQ0xGqc8osXF5IT6Crb9B9dQ/Cwiy5L&#10;dWjRJEASgR1yR47njshDZIJ+XpfzcsaZoMhgJnyonq96DPG9dIYlo+ZIzDM07O9DHFKfUzJ1p1Wz&#10;VlpnB7eblUa2BxqNdf4ye6rwMk1b1tPjs8ksI7+IhUuIMn9/gzAq0oxrZWo+PydBlTR7ZxuiCVUE&#10;pQebqtP2JGLSbdB/45ojaYhuGGBaODI6hz8462l4ax6+7wAlZ/qDpT5cj6fTNO3Zmc7eTsjBy8jm&#10;MgJWEFTNI2eDuYrDhuw8qm1HL41z7dbdUu9alZVNfR1YncjSgObenJYpbcCln7N+rfzyJwAAAP//&#10;AwBQSwMEFAAGAAgAAAAhAHUb8uzcAAAABgEAAA8AAABkcnMvZG93bnJldi54bWxMjkFPwkAUhO8k&#10;/ofNM/EGW1qDUrslRoMJRygXb6/dZ1vovm26W6j+epeTniaTmcx82WYynbjQ4FrLCpaLCARxZXXL&#10;tYJjsZ0/g3AeWWNnmRR8k4NNfjfLMNX2ynu6HHwtwgi7FBU03veplK5qyKBb2J44ZF92MOiDHWqp&#10;B7yGcdPJOIpW0mDL4aHBnt4aqs6H0Sgo2/iIP/viIzLrbeJ3U3EaP9+VerifXl9AeJr8Xxlu+AEd&#10;8sBU2pG1E52C+fIxNBUkCYhbHK9BlEGfViDzTP7Hz38BAAD//wMAUEsBAi0AFAAGAAgAAAAhALaD&#10;OJL+AAAA4QEAABMAAAAAAAAAAAAAAAAAAAAAAFtDb250ZW50X1R5cGVzXS54bWxQSwECLQAUAAYA&#10;CAAAACEAOP0h/9YAAACUAQAACwAAAAAAAAAAAAAAAAAvAQAAX3JlbHMvLnJlbHNQSwECLQAUAAYA&#10;CAAAACEAIcUAgxwCAAA6BAAADgAAAAAAAAAAAAAAAAAuAgAAZHJzL2Uyb0RvYy54bWxQSwECLQAU&#10;AAYACAAAACEAdRvy7NwAAAAGAQAADwAAAAAAAAAAAAAAAAB2BAAAZHJzL2Rvd25yZXYueG1sUEsF&#10;BgAAAAAEAAQA8wAAAH8FAAAAAA==&#10;"/>
                  </w:pict>
                </mc:Fallback>
              </mc:AlternateContent>
            </w:r>
            <w:r w:rsidR="002E73CB" w:rsidRPr="00EF485D">
              <w:rPr>
                <w:rFonts w:ascii="Times New Roman" w:hAnsi="Times New Roman" w:cs="Times New Roman"/>
                <w:sz w:val="24"/>
                <w:szCs w:val="24"/>
                <w:lang w:val="fr-FR"/>
              </w:rPr>
              <w:t xml:space="preserve">   Oui        </w:t>
            </w:r>
            <w:r w:rsidR="003F329F" w:rsidRPr="00EF485D">
              <w:rPr>
                <w:rFonts w:ascii="Times New Roman" w:hAnsi="Times New Roman" w:cs="Times New Roman"/>
                <w:sz w:val="24"/>
                <w:szCs w:val="24"/>
              </w:rPr>
              <w:fldChar w:fldCharType="begin">
                <w:ffData>
                  <w:name w:val=""/>
                  <w:enabled/>
                  <w:calcOnExit w:val="0"/>
                  <w:checkBox>
                    <w:sizeAuto/>
                    <w:default w:val="1"/>
                  </w:checkBox>
                </w:ffData>
              </w:fldChar>
            </w:r>
            <w:r w:rsidR="00130C60" w:rsidRPr="00EF485D">
              <w:rPr>
                <w:rFonts w:ascii="Times New Roman" w:hAnsi="Times New Roman" w:cs="Times New Roman"/>
                <w:sz w:val="24"/>
                <w:szCs w:val="24"/>
                <w:lang w:val="fr-FR"/>
              </w:rPr>
              <w:instrText xml:space="preserve"> FORMCHECKBOX </w:instrText>
            </w:r>
            <w:r w:rsidR="004D0300">
              <w:rPr>
                <w:rFonts w:ascii="Times New Roman" w:hAnsi="Times New Roman" w:cs="Times New Roman"/>
                <w:sz w:val="24"/>
                <w:szCs w:val="24"/>
              </w:rPr>
            </w:r>
            <w:r w:rsidR="004D0300">
              <w:rPr>
                <w:rFonts w:ascii="Times New Roman" w:hAnsi="Times New Roman" w:cs="Times New Roman"/>
                <w:sz w:val="24"/>
                <w:szCs w:val="24"/>
              </w:rPr>
              <w:fldChar w:fldCharType="separate"/>
            </w:r>
            <w:r w:rsidR="003F329F" w:rsidRPr="00EF485D">
              <w:rPr>
                <w:rFonts w:ascii="Times New Roman" w:hAnsi="Times New Roman" w:cs="Times New Roman"/>
                <w:sz w:val="24"/>
                <w:szCs w:val="24"/>
              </w:rPr>
              <w:fldChar w:fldCharType="end"/>
            </w:r>
            <w:r w:rsidR="002E73CB" w:rsidRPr="00EF485D">
              <w:rPr>
                <w:rFonts w:ascii="Times New Roman" w:hAnsi="Times New Roman" w:cs="Times New Roman"/>
                <w:sz w:val="24"/>
                <w:szCs w:val="24"/>
                <w:lang w:val="fr-FR"/>
              </w:rPr>
              <w:t xml:space="preserve">Non    Date: </w:t>
            </w:r>
            <w:r w:rsidR="002E73CB" w:rsidRPr="00EF485D">
              <w:rPr>
                <w:rFonts w:ascii="Times New Roman" w:hAnsi="Times New Roman" w:cs="Times New Roman"/>
                <w:i/>
                <w:sz w:val="24"/>
                <w:szCs w:val="24"/>
                <w:lang w:val="fr-FR"/>
              </w:rPr>
              <w:t>dd.mm.yyyy</w:t>
            </w:r>
          </w:p>
        </w:tc>
        <w:tc>
          <w:tcPr>
            <w:tcW w:w="258" w:type="dxa"/>
            <w:vMerge/>
            <w:tcBorders>
              <w:left w:val="single" w:sz="4" w:space="0" w:color="auto"/>
              <w:right w:val="single" w:sz="4" w:space="0" w:color="auto"/>
            </w:tcBorders>
          </w:tcPr>
          <w:p w:rsidR="002E73CB" w:rsidRPr="00EF485D" w:rsidRDefault="002E73CB" w:rsidP="003E2682">
            <w:pPr>
              <w:pStyle w:val="BodyText"/>
              <w:rPr>
                <w:rFonts w:ascii="Times New Roman" w:hAnsi="Times New Roman" w:cs="Times New Roman"/>
                <w:sz w:val="24"/>
                <w:szCs w:val="24"/>
                <w:lang w:val="fr-FR"/>
              </w:rPr>
            </w:pPr>
          </w:p>
        </w:tc>
        <w:tc>
          <w:tcPr>
            <w:tcW w:w="4986" w:type="dxa"/>
            <w:gridSpan w:val="2"/>
            <w:tcBorders>
              <w:left w:val="single" w:sz="4" w:space="0" w:color="auto"/>
              <w:bottom w:val="single" w:sz="4" w:space="0" w:color="auto"/>
              <w:right w:val="single" w:sz="4" w:space="0" w:color="auto"/>
            </w:tcBorders>
          </w:tcPr>
          <w:p w:rsidR="00B247C8" w:rsidRPr="00EF485D" w:rsidRDefault="00B247C8" w:rsidP="00B247C8">
            <w:pPr>
              <w:numPr>
                <w:ilvl w:val="0"/>
                <w:numId w:val="10"/>
              </w:numPr>
              <w:ind w:left="342"/>
              <w:rPr>
                <w:rFonts w:ascii="Times New Roman" w:hAnsi="Times New Roman"/>
                <w:sz w:val="24"/>
                <w:szCs w:val="24"/>
                <w:lang w:val="fr-FR"/>
              </w:rPr>
            </w:pPr>
            <w:r w:rsidRPr="00EF485D">
              <w:rPr>
                <w:rFonts w:ascii="Times New Roman" w:hAnsi="Times New Roman"/>
                <w:sz w:val="24"/>
                <w:szCs w:val="24"/>
                <w:lang w:val="fr-FR"/>
              </w:rPr>
              <w:t>Nom: Sophie de Caen</w:t>
            </w:r>
          </w:p>
          <w:p w:rsidR="00B247C8" w:rsidRPr="00EF485D" w:rsidRDefault="00B247C8" w:rsidP="00B247C8">
            <w:pPr>
              <w:numPr>
                <w:ilvl w:val="0"/>
                <w:numId w:val="10"/>
              </w:numPr>
              <w:ind w:left="342"/>
              <w:rPr>
                <w:rFonts w:ascii="Times New Roman" w:hAnsi="Times New Roman"/>
                <w:sz w:val="24"/>
                <w:szCs w:val="24"/>
                <w:lang w:val="fr-FR"/>
              </w:rPr>
            </w:pPr>
            <w:r w:rsidRPr="00EF485D">
              <w:rPr>
                <w:rFonts w:ascii="Times New Roman" w:hAnsi="Times New Roman"/>
                <w:sz w:val="24"/>
                <w:szCs w:val="24"/>
                <w:lang w:val="fr-FR"/>
              </w:rPr>
              <w:t>Titre: Directrice Principale</w:t>
            </w:r>
          </w:p>
          <w:p w:rsidR="00B247C8" w:rsidRPr="00EF485D" w:rsidRDefault="00B247C8" w:rsidP="00B247C8">
            <w:pPr>
              <w:numPr>
                <w:ilvl w:val="0"/>
                <w:numId w:val="10"/>
              </w:numPr>
              <w:ind w:left="342"/>
              <w:rPr>
                <w:rFonts w:ascii="Times New Roman" w:hAnsi="Times New Roman"/>
                <w:sz w:val="24"/>
                <w:szCs w:val="24"/>
                <w:lang w:val="fr-FR"/>
              </w:rPr>
            </w:pPr>
            <w:r w:rsidRPr="00EF485D">
              <w:rPr>
                <w:rFonts w:ascii="Times New Roman" w:hAnsi="Times New Roman"/>
                <w:sz w:val="24"/>
                <w:szCs w:val="24"/>
                <w:lang w:val="fr-FR"/>
              </w:rPr>
              <w:t xml:space="preserve">Organisation Participante (“Lead Agency”): </w:t>
            </w:r>
            <w:r w:rsidR="00364770" w:rsidRPr="00EF485D">
              <w:rPr>
                <w:rFonts w:ascii="Times New Roman" w:hAnsi="Times New Roman"/>
                <w:sz w:val="24"/>
                <w:szCs w:val="24"/>
                <w:lang w:val="fr-FR"/>
              </w:rPr>
              <w:t>UNDP</w:t>
            </w:r>
          </w:p>
          <w:p w:rsidR="002E73CB" w:rsidRPr="00EF485D" w:rsidRDefault="00B247C8" w:rsidP="00B247C8">
            <w:pPr>
              <w:pStyle w:val="BodyText"/>
              <w:numPr>
                <w:ilvl w:val="0"/>
                <w:numId w:val="10"/>
              </w:numPr>
              <w:spacing w:after="120"/>
              <w:ind w:left="342"/>
              <w:jc w:val="both"/>
              <w:rPr>
                <w:rFonts w:ascii="Times New Roman" w:hAnsi="Times New Roman" w:cs="Times New Roman"/>
                <w:b/>
                <w:bCs/>
                <w:snapToGrid w:val="0"/>
                <w:kern w:val="32"/>
                <w:sz w:val="24"/>
                <w:szCs w:val="24"/>
                <w:lang w:val="fr-FR"/>
              </w:rPr>
            </w:pPr>
            <w:r w:rsidRPr="00EF485D">
              <w:rPr>
                <w:rFonts w:ascii="Times New Roman" w:hAnsi="Times New Roman" w:cs="Times New Roman"/>
                <w:sz w:val="24"/>
                <w:szCs w:val="24"/>
                <w:lang w:val="fr-FR"/>
              </w:rPr>
              <w:t xml:space="preserve">Adresse e-mail: </w:t>
            </w:r>
            <w:hyperlink r:id="rId14" w:history="1">
              <w:r w:rsidR="00364770" w:rsidRPr="00EF485D">
                <w:rPr>
                  <w:rStyle w:val="Hyperlink"/>
                  <w:rFonts w:ascii="Times New Roman" w:hAnsi="Times New Roman" w:cs="Times New Roman"/>
                  <w:sz w:val="24"/>
                  <w:szCs w:val="24"/>
                  <w:lang w:val="fr-FR"/>
                </w:rPr>
                <w:t>sophie.de.caen@undp.org</w:t>
              </w:r>
            </w:hyperlink>
            <w:r w:rsidR="00364770" w:rsidRPr="00EF485D">
              <w:rPr>
                <w:rFonts w:ascii="Times New Roman" w:hAnsi="Times New Roman" w:cs="Times New Roman"/>
                <w:sz w:val="24"/>
                <w:szCs w:val="24"/>
                <w:lang w:val="fr-FR"/>
              </w:rPr>
              <w:t xml:space="preserve"> </w:t>
            </w:r>
          </w:p>
        </w:tc>
      </w:tr>
    </w:tbl>
    <w:p w:rsidR="00D440DC" w:rsidRPr="00EF485D" w:rsidRDefault="00D440DC" w:rsidP="00D440DC">
      <w:pPr>
        <w:rPr>
          <w:rFonts w:ascii="Times New Roman" w:hAnsi="Times New Roman"/>
          <w:b/>
          <w:bCs/>
          <w:caps/>
          <w:sz w:val="24"/>
          <w:szCs w:val="24"/>
          <w:lang w:val="fr-HT"/>
        </w:rPr>
      </w:pPr>
      <w:bookmarkStart w:id="1" w:name="_Toc249364482"/>
    </w:p>
    <w:bookmarkEnd w:id="1"/>
    <w:p w:rsidR="003E2682" w:rsidRPr="00EF485D" w:rsidRDefault="003E2682" w:rsidP="003E2682">
      <w:pPr>
        <w:rPr>
          <w:rFonts w:ascii="Times New Roman" w:hAnsi="Times New Roman"/>
          <w:sz w:val="24"/>
          <w:szCs w:val="24"/>
          <w:lang w:val="fr-FR"/>
        </w:rPr>
      </w:pPr>
    </w:p>
    <w:p w:rsidR="003E2682" w:rsidRPr="00EF485D" w:rsidRDefault="00F554B6" w:rsidP="003E2682">
      <w:pPr>
        <w:pStyle w:val="Heading1"/>
        <w:tabs>
          <w:tab w:val="left" w:pos="360"/>
        </w:tabs>
        <w:ind w:left="0"/>
        <w:jc w:val="left"/>
        <w:rPr>
          <w:rFonts w:ascii="Times New Roman" w:hAnsi="Times New Roman"/>
          <w:sz w:val="24"/>
          <w:szCs w:val="24"/>
          <w:lang w:val="fr-FR"/>
        </w:rPr>
      </w:pPr>
      <w:bookmarkStart w:id="2" w:name="_Toc249364483"/>
      <w:r w:rsidRPr="00EF485D">
        <w:rPr>
          <w:rFonts w:ascii="Times New Roman" w:hAnsi="Times New Roman"/>
          <w:sz w:val="24"/>
          <w:szCs w:val="24"/>
          <w:lang w:val="fr-FR"/>
        </w:rPr>
        <w:t>RÉSUMÉ</w:t>
      </w:r>
    </w:p>
    <w:p w:rsidR="00A6633F" w:rsidRPr="00EF485D" w:rsidRDefault="00F554B6">
      <w:pPr>
        <w:spacing w:after="240"/>
        <w:jc w:val="center"/>
        <w:rPr>
          <w:rFonts w:ascii="Times New Roman" w:hAnsi="Times New Roman"/>
          <w:sz w:val="24"/>
          <w:szCs w:val="24"/>
          <w:lang w:val="fr-FR"/>
        </w:rPr>
      </w:pPr>
      <w:r w:rsidRPr="00EF485D">
        <w:rPr>
          <w:rFonts w:ascii="Times New Roman" w:hAnsi="Times New Roman"/>
          <w:b/>
          <w:sz w:val="24"/>
          <w:szCs w:val="24"/>
          <w:lang w:val="fr-FR"/>
        </w:rPr>
        <w:t xml:space="preserve">16 Quartiers 6 Camps (16/6) et </w:t>
      </w:r>
      <w:r w:rsidR="006929E0" w:rsidRPr="00EF485D">
        <w:rPr>
          <w:rFonts w:ascii="Times New Roman" w:hAnsi="Times New Roman"/>
          <w:b/>
          <w:sz w:val="24"/>
          <w:szCs w:val="24"/>
          <w:lang w:val="fr-FR"/>
        </w:rPr>
        <w:t>Champs-de-Mars</w:t>
      </w:r>
    </w:p>
    <w:p w:rsidR="00E060D2" w:rsidRPr="00EF485D" w:rsidRDefault="00F554B6" w:rsidP="00E060D2">
      <w:pPr>
        <w:pStyle w:val="ListParagraph"/>
        <w:numPr>
          <w:ilvl w:val="0"/>
          <w:numId w:val="18"/>
        </w:numPr>
        <w:spacing w:line="240" w:lineRule="auto"/>
        <w:jc w:val="both"/>
        <w:rPr>
          <w:szCs w:val="24"/>
          <w:lang w:val="fr-FR"/>
        </w:rPr>
      </w:pPr>
      <w:r w:rsidRPr="00EF485D">
        <w:rPr>
          <w:b/>
          <w:szCs w:val="24"/>
          <w:lang w:val="fr-FR"/>
        </w:rPr>
        <w:t>50 camps ont été fermés</w:t>
      </w:r>
      <w:r w:rsidRPr="00EF485D">
        <w:rPr>
          <w:szCs w:val="24"/>
          <w:lang w:val="fr-FR"/>
        </w:rPr>
        <w:t xml:space="preserve"> et près de </w:t>
      </w:r>
      <w:r w:rsidRPr="00EF485D">
        <w:rPr>
          <w:b/>
          <w:szCs w:val="24"/>
          <w:lang w:val="fr-FR"/>
        </w:rPr>
        <w:t>11</w:t>
      </w:r>
      <w:r w:rsidR="006E4D9F">
        <w:rPr>
          <w:b/>
          <w:szCs w:val="24"/>
          <w:lang w:val="fr-FR"/>
        </w:rPr>
        <w:t>,</w:t>
      </w:r>
      <w:r w:rsidRPr="00EF485D">
        <w:rPr>
          <w:b/>
          <w:szCs w:val="24"/>
          <w:lang w:val="fr-FR"/>
        </w:rPr>
        <w:t>000 familles relocalisées</w:t>
      </w:r>
      <w:r w:rsidRPr="00EF485D">
        <w:rPr>
          <w:szCs w:val="24"/>
          <w:lang w:val="fr-FR"/>
        </w:rPr>
        <w:t xml:space="preserve">, soient près de </w:t>
      </w:r>
      <w:r w:rsidRPr="00EF485D">
        <w:rPr>
          <w:b/>
          <w:szCs w:val="24"/>
          <w:lang w:val="fr-FR"/>
        </w:rPr>
        <w:t>44</w:t>
      </w:r>
      <w:r w:rsidR="006E4D9F">
        <w:rPr>
          <w:b/>
          <w:szCs w:val="24"/>
          <w:lang w:val="fr-FR"/>
        </w:rPr>
        <w:t>,</w:t>
      </w:r>
      <w:r w:rsidRPr="00EF485D">
        <w:rPr>
          <w:b/>
          <w:szCs w:val="24"/>
          <w:lang w:val="fr-FR"/>
        </w:rPr>
        <w:t xml:space="preserve">000 personnes pour les projets 16/6 et </w:t>
      </w:r>
      <w:r w:rsidR="006929E0" w:rsidRPr="00EF485D">
        <w:rPr>
          <w:b/>
          <w:szCs w:val="24"/>
          <w:lang w:val="fr-FR"/>
        </w:rPr>
        <w:t>Champs-de-Mars</w:t>
      </w:r>
      <w:r w:rsidRPr="00EF485D">
        <w:rPr>
          <w:b/>
          <w:szCs w:val="24"/>
          <w:lang w:val="fr-FR"/>
        </w:rPr>
        <w:t xml:space="preserve"> : </w:t>
      </w:r>
    </w:p>
    <w:p w:rsidR="00E060D2" w:rsidRPr="00EF485D" w:rsidRDefault="00E060D2" w:rsidP="00E060D2">
      <w:pPr>
        <w:pStyle w:val="ListParagraph"/>
        <w:spacing w:line="240" w:lineRule="auto"/>
        <w:ind w:left="360"/>
        <w:jc w:val="both"/>
        <w:rPr>
          <w:color w:val="FF0000"/>
          <w:szCs w:val="24"/>
          <w:lang w:val="fr-FR"/>
        </w:rPr>
      </w:pPr>
    </w:p>
    <w:p w:rsidR="00E060D2" w:rsidRPr="00EF485D" w:rsidRDefault="00BB5055" w:rsidP="00E060D2">
      <w:pPr>
        <w:pStyle w:val="ListParagraph"/>
        <w:numPr>
          <w:ilvl w:val="0"/>
          <w:numId w:val="19"/>
        </w:numPr>
        <w:spacing w:line="240" w:lineRule="auto"/>
        <w:jc w:val="both"/>
        <w:rPr>
          <w:szCs w:val="24"/>
          <w:lang w:val="fr-FR"/>
        </w:rPr>
      </w:pPr>
      <w:r w:rsidRPr="00EF485D">
        <w:rPr>
          <w:szCs w:val="24"/>
          <w:lang w:val="fr-FR"/>
        </w:rPr>
        <w:t>Dans le cadre d</w:t>
      </w:r>
      <w:r w:rsidR="00F25B30" w:rsidRPr="00EF485D">
        <w:rPr>
          <w:szCs w:val="24"/>
          <w:lang w:val="fr-FR"/>
        </w:rPr>
        <w:t xml:space="preserve">u 16/6, 7 sur 6 grands camps &amp; 17 petits camps fermés, pour </w:t>
      </w:r>
      <w:r w:rsidR="00F25B30" w:rsidRPr="00EF485D">
        <w:rPr>
          <w:b/>
          <w:szCs w:val="24"/>
          <w:lang w:val="fr-FR"/>
        </w:rPr>
        <w:t xml:space="preserve">un total de 24 camps, </w:t>
      </w:r>
      <w:r w:rsidR="00F25B30" w:rsidRPr="00EF485D">
        <w:rPr>
          <w:b/>
          <w:bCs/>
          <w:szCs w:val="24"/>
          <w:lang w:val="fr-FR"/>
        </w:rPr>
        <w:t>5</w:t>
      </w:r>
      <w:r w:rsidR="006E4D9F">
        <w:rPr>
          <w:b/>
          <w:bCs/>
          <w:szCs w:val="24"/>
          <w:lang w:val="fr-FR"/>
        </w:rPr>
        <w:t>,</w:t>
      </w:r>
      <w:r w:rsidR="00F25B30" w:rsidRPr="00EF485D">
        <w:rPr>
          <w:b/>
          <w:bCs/>
          <w:szCs w:val="24"/>
          <w:lang w:val="fr-FR"/>
        </w:rPr>
        <w:t>432 familles relocalisées, soient 21</w:t>
      </w:r>
      <w:r w:rsidR="006E4D9F">
        <w:rPr>
          <w:b/>
          <w:bCs/>
          <w:szCs w:val="24"/>
          <w:lang w:val="fr-FR"/>
        </w:rPr>
        <w:t>,</w:t>
      </w:r>
      <w:r w:rsidR="00F25B30" w:rsidRPr="00EF485D">
        <w:rPr>
          <w:b/>
          <w:bCs/>
          <w:szCs w:val="24"/>
          <w:lang w:val="fr-FR"/>
        </w:rPr>
        <w:t>728 personnes</w:t>
      </w:r>
    </w:p>
    <w:p w:rsidR="00E060D2" w:rsidRPr="00EF485D" w:rsidRDefault="006929E0" w:rsidP="00E060D2">
      <w:pPr>
        <w:pStyle w:val="ListParagraph"/>
        <w:numPr>
          <w:ilvl w:val="0"/>
          <w:numId w:val="19"/>
        </w:numPr>
        <w:spacing w:line="240" w:lineRule="auto"/>
        <w:jc w:val="both"/>
        <w:rPr>
          <w:szCs w:val="24"/>
          <w:lang w:val="fr-FR"/>
        </w:rPr>
      </w:pPr>
      <w:r w:rsidRPr="00EF485D">
        <w:rPr>
          <w:bCs/>
          <w:szCs w:val="24"/>
          <w:lang w:val="fr-FR"/>
        </w:rPr>
        <w:t>Champs-de-Mars</w:t>
      </w:r>
      <w:r w:rsidR="00F554B6" w:rsidRPr="00EF485D">
        <w:rPr>
          <w:bCs/>
          <w:szCs w:val="24"/>
          <w:lang w:val="fr-FR"/>
        </w:rPr>
        <w:t xml:space="preserve"> : 11 grands camps (11 places publiques) et 15 petits camps fermés, pour </w:t>
      </w:r>
      <w:r w:rsidR="00F554B6" w:rsidRPr="00EF485D">
        <w:rPr>
          <w:b/>
          <w:bCs/>
          <w:szCs w:val="24"/>
          <w:lang w:val="fr-FR"/>
        </w:rPr>
        <w:t>un total de 26 camps et 5</w:t>
      </w:r>
      <w:r w:rsidR="006E4D9F">
        <w:rPr>
          <w:b/>
          <w:bCs/>
          <w:szCs w:val="24"/>
          <w:lang w:val="fr-FR"/>
        </w:rPr>
        <w:t>,</w:t>
      </w:r>
      <w:r w:rsidR="00F554B6" w:rsidRPr="00EF485D">
        <w:rPr>
          <w:b/>
          <w:bCs/>
          <w:szCs w:val="24"/>
          <w:lang w:val="fr-FR"/>
        </w:rPr>
        <w:t>576 familles relocalisées, soient 22</w:t>
      </w:r>
      <w:r w:rsidR="006E4D9F">
        <w:rPr>
          <w:b/>
          <w:bCs/>
          <w:szCs w:val="24"/>
          <w:lang w:val="fr-FR"/>
        </w:rPr>
        <w:t>,</w:t>
      </w:r>
      <w:r w:rsidR="00F554B6" w:rsidRPr="00EF485D">
        <w:rPr>
          <w:b/>
          <w:bCs/>
          <w:szCs w:val="24"/>
          <w:lang w:val="fr-FR"/>
        </w:rPr>
        <w:t>304 personnes </w:t>
      </w:r>
      <w:r w:rsidR="000B2782" w:rsidRPr="00EF485D">
        <w:rPr>
          <w:bCs/>
          <w:szCs w:val="24"/>
          <w:lang w:val="fr-FR"/>
        </w:rPr>
        <w:t>;</w:t>
      </w:r>
    </w:p>
    <w:p w:rsidR="00E060D2" w:rsidRPr="00EF485D" w:rsidRDefault="00E060D2" w:rsidP="00E060D2">
      <w:pPr>
        <w:pStyle w:val="ListParagraph"/>
        <w:spacing w:line="240" w:lineRule="auto"/>
        <w:jc w:val="both"/>
        <w:rPr>
          <w:color w:val="FF0000"/>
          <w:szCs w:val="24"/>
          <w:lang w:val="fr-FR"/>
        </w:rPr>
      </w:pPr>
    </w:p>
    <w:p w:rsidR="00E060D2" w:rsidRPr="00EF485D" w:rsidRDefault="00F25B30" w:rsidP="00E060D2">
      <w:pPr>
        <w:pStyle w:val="ListParagraph"/>
        <w:numPr>
          <w:ilvl w:val="0"/>
          <w:numId w:val="18"/>
        </w:numPr>
        <w:spacing w:line="240" w:lineRule="auto"/>
        <w:jc w:val="both"/>
        <w:rPr>
          <w:b/>
          <w:szCs w:val="24"/>
          <w:lang w:val="fr-FR"/>
        </w:rPr>
      </w:pPr>
      <w:r w:rsidRPr="00EF485D">
        <w:rPr>
          <w:b/>
          <w:szCs w:val="24"/>
          <w:lang w:val="fr-FR"/>
        </w:rPr>
        <w:t>1,</w:t>
      </w:r>
      <w:r w:rsidR="00A26B7D" w:rsidRPr="00EF485D">
        <w:rPr>
          <w:b/>
          <w:szCs w:val="24"/>
          <w:lang w:val="fr-FR"/>
        </w:rPr>
        <w:t xml:space="preserve">660 </w:t>
      </w:r>
      <w:r w:rsidRPr="00EF485D">
        <w:rPr>
          <w:b/>
          <w:szCs w:val="24"/>
          <w:lang w:val="fr-FR"/>
        </w:rPr>
        <w:t>familles ont pu bénéficier d’un accès amélioré au logement</w:t>
      </w:r>
      <w:r w:rsidR="00140909" w:rsidRPr="00EF485D">
        <w:rPr>
          <w:b/>
          <w:szCs w:val="24"/>
          <w:lang w:val="fr-FR"/>
        </w:rPr>
        <w:t> </w:t>
      </w:r>
      <w:r w:rsidR="000B2782" w:rsidRPr="00EF485D">
        <w:rPr>
          <w:szCs w:val="24"/>
          <w:lang w:val="fr-FR"/>
        </w:rPr>
        <w:t xml:space="preserve">; </w:t>
      </w:r>
    </w:p>
    <w:p w:rsidR="00E060D2" w:rsidRPr="00EF485D" w:rsidRDefault="00E629D9" w:rsidP="00E060D2">
      <w:pPr>
        <w:pStyle w:val="ListParagraph"/>
        <w:numPr>
          <w:ilvl w:val="0"/>
          <w:numId w:val="18"/>
        </w:numPr>
        <w:spacing w:line="240" w:lineRule="auto"/>
        <w:jc w:val="both"/>
        <w:rPr>
          <w:szCs w:val="24"/>
          <w:lang w:val="fr-FR"/>
        </w:rPr>
      </w:pPr>
      <w:r w:rsidRPr="00EF485D">
        <w:rPr>
          <w:b/>
          <w:szCs w:val="24"/>
          <w:lang w:val="fr-FR"/>
        </w:rPr>
        <w:t>6</w:t>
      </w:r>
      <w:r w:rsidR="00F25B30" w:rsidRPr="00EF485D">
        <w:rPr>
          <w:b/>
          <w:szCs w:val="24"/>
          <w:lang w:val="fr-FR"/>
        </w:rPr>
        <w:t>5</w:t>
      </w:r>
      <w:r w:rsidRPr="00EF485D">
        <w:rPr>
          <w:b/>
          <w:szCs w:val="24"/>
          <w:lang w:val="fr-FR"/>
        </w:rPr>
        <w:t>8</w:t>
      </w:r>
      <w:r w:rsidR="00F25B30" w:rsidRPr="00EF485D">
        <w:rPr>
          <w:b/>
          <w:szCs w:val="24"/>
          <w:lang w:val="fr-FR"/>
        </w:rPr>
        <w:t xml:space="preserve"> ouvriers, contrema</w:t>
      </w:r>
      <w:r w:rsidR="00D51F66">
        <w:rPr>
          <w:b/>
          <w:szCs w:val="24"/>
          <w:lang w:val="fr-FR"/>
        </w:rPr>
        <w:t>î</w:t>
      </w:r>
      <w:r w:rsidR="00F25B30" w:rsidRPr="00EF485D">
        <w:rPr>
          <w:b/>
          <w:szCs w:val="24"/>
          <w:lang w:val="fr-FR"/>
        </w:rPr>
        <w:t>tres formés</w:t>
      </w:r>
      <w:r w:rsidR="00F25B30" w:rsidRPr="00EF485D">
        <w:rPr>
          <w:szCs w:val="24"/>
          <w:lang w:val="fr-FR"/>
        </w:rPr>
        <w:t xml:space="preserve"> en construction parasismique</w:t>
      </w:r>
      <w:r w:rsidR="00140909" w:rsidRPr="00EF485D">
        <w:rPr>
          <w:szCs w:val="24"/>
          <w:lang w:val="fr-FR"/>
        </w:rPr>
        <w:t> ;</w:t>
      </w:r>
      <w:r w:rsidR="00F25B30" w:rsidRPr="00EF485D">
        <w:rPr>
          <w:szCs w:val="24"/>
          <w:lang w:val="fr-FR"/>
        </w:rPr>
        <w:t xml:space="preserve"> </w:t>
      </w:r>
    </w:p>
    <w:p w:rsidR="00E060D2" w:rsidRPr="00EF485D" w:rsidRDefault="00F554B6" w:rsidP="00E060D2">
      <w:pPr>
        <w:pStyle w:val="ListParagraph"/>
        <w:numPr>
          <w:ilvl w:val="0"/>
          <w:numId w:val="18"/>
        </w:numPr>
        <w:spacing w:line="240" w:lineRule="auto"/>
        <w:jc w:val="both"/>
        <w:rPr>
          <w:szCs w:val="24"/>
          <w:lang w:val="fr-FR"/>
        </w:rPr>
      </w:pPr>
      <w:r w:rsidRPr="00EF485D">
        <w:rPr>
          <w:b/>
          <w:szCs w:val="24"/>
          <w:lang w:val="fr-FR"/>
        </w:rPr>
        <w:t>9</w:t>
      </w:r>
      <w:r w:rsidRPr="00EF485D">
        <w:rPr>
          <w:szCs w:val="24"/>
          <w:lang w:val="fr-FR"/>
        </w:rPr>
        <w:t xml:space="preserve"> plateformes communautaires (PCs) ont été créées, validées, formées et légalisées dont </w:t>
      </w:r>
      <w:r w:rsidR="000B2782" w:rsidRPr="00EF485D">
        <w:rPr>
          <w:b/>
          <w:szCs w:val="24"/>
          <w:lang w:val="fr-FR"/>
        </w:rPr>
        <w:t>8</w:t>
      </w:r>
      <w:r w:rsidR="00133F7D" w:rsidRPr="00EF485D">
        <w:rPr>
          <w:szCs w:val="24"/>
          <w:lang w:val="fr-FR"/>
        </w:rPr>
        <w:t xml:space="preserve"> dans les quartiers d’intervention du 16/6 et </w:t>
      </w:r>
      <w:r w:rsidR="000B2782" w:rsidRPr="00EF485D">
        <w:rPr>
          <w:b/>
          <w:szCs w:val="24"/>
          <w:lang w:val="fr-FR"/>
        </w:rPr>
        <w:t>1</w:t>
      </w:r>
      <w:r w:rsidR="00133F7D" w:rsidRPr="00EF485D">
        <w:rPr>
          <w:szCs w:val="24"/>
          <w:lang w:val="fr-FR"/>
        </w:rPr>
        <w:t xml:space="preserve"> </w:t>
      </w:r>
      <w:r w:rsidR="00C22425" w:rsidRPr="00EF485D">
        <w:rPr>
          <w:szCs w:val="24"/>
          <w:lang w:val="fr-FR"/>
        </w:rPr>
        <w:t xml:space="preserve">à Fort National, le quartier de retour du projet de </w:t>
      </w:r>
      <w:r w:rsidR="006929E0" w:rsidRPr="00EF485D">
        <w:rPr>
          <w:szCs w:val="24"/>
          <w:lang w:val="fr-FR"/>
        </w:rPr>
        <w:t>Champs-de-Mars</w:t>
      </w:r>
      <w:r w:rsidRPr="00EF485D">
        <w:rPr>
          <w:szCs w:val="24"/>
          <w:lang w:val="fr-FR"/>
        </w:rPr>
        <w:t xml:space="preserve">; </w:t>
      </w:r>
    </w:p>
    <w:p w:rsidR="00A26B7D" w:rsidRPr="00EF485D" w:rsidRDefault="00705590" w:rsidP="00E060D2">
      <w:pPr>
        <w:pStyle w:val="ListParagraph"/>
        <w:numPr>
          <w:ilvl w:val="0"/>
          <w:numId w:val="18"/>
        </w:numPr>
        <w:spacing w:line="240" w:lineRule="auto"/>
        <w:jc w:val="both"/>
        <w:rPr>
          <w:szCs w:val="24"/>
          <w:lang w:val="fr-FR"/>
        </w:rPr>
      </w:pPr>
      <w:r w:rsidRPr="00EF485D">
        <w:rPr>
          <w:b/>
          <w:szCs w:val="24"/>
          <w:lang w:val="fr-FR"/>
        </w:rPr>
        <w:t xml:space="preserve">3 </w:t>
      </w:r>
      <w:r w:rsidR="003F329F" w:rsidRPr="00EF485D">
        <w:rPr>
          <w:b/>
          <w:szCs w:val="24"/>
          <w:lang w:val="fr-FR"/>
        </w:rPr>
        <w:t>Centres communautaires construits</w:t>
      </w:r>
      <w:r w:rsidR="00A26B7D" w:rsidRPr="00EF485D">
        <w:rPr>
          <w:szCs w:val="24"/>
          <w:lang w:val="fr-FR"/>
        </w:rPr>
        <w:t xml:space="preserve"> dans les quartiers de Jalousie, Nerette, Morne-Hercule et </w:t>
      </w:r>
      <w:r w:rsidRPr="00EF485D">
        <w:rPr>
          <w:b/>
          <w:szCs w:val="24"/>
          <w:lang w:val="fr-FR"/>
        </w:rPr>
        <w:t>1 centre communautaire</w:t>
      </w:r>
      <w:r w:rsidRPr="00EF485D">
        <w:rPr>
          <w:szCs w:val="24"/>
          <w:lang w:val="fr-FR"/>
        </w:rPr>
        <w:t xml:space="preserve"> en cours de construction à </w:t>
      </w:r>
      <w:r w:rsidR="00A26B7D" w:rsidRPr="00EF485D">
        <w:rPr>
          <w:szCs w:val="24"/>
          <w:lang w:val="fr-FR"/>
        </w:rPr>
        <w:t>Morne- Lazare</w:t>
      </w:r>
    </w:p>
    <w:p w:rsidR="004A6787" w:rsidRPr="00EF485D" w:rsidRDefault="00F554B6" w:rsidP="00E060D2">
      <w:pPr>
        <w:pStyle w:val="ListParagraph"/>
        <w:numPr>
          <w:ilvl w:val="0"/>
          <w:numId w:val="18"/>
        </w:numPr>
        <w:spacing w:line="240" w:lineRule="auto"/>
        <w:jc w:val="both"/>
        <w:rPr>
          <w:szCs w:val="24"/>
          <w:lang w:val="fr-FR"/>
        </w:rPr>
      </w:pPr>
      <w:r w:rsidRPr="00EF485D">
        <w:rPr>
          <w:b/>
          <w:szCs w:val="24"/>
          <w:lang w:val="fr-FR"/>
        </w:rPr>
        <w:t xml:space="preserve">Construction en cours du </w:t>
      </w:r>
      <w:r w:rsidR="006E0730" w:rsidRPr="00EF485D">
        <w:rPr>
          <w:b/>
          <w:szCs w:val="24"/>
          <w:lang w:val="fr-FR"/>
        </w:rPr>
        <w:t>complexe</w:t>
      </w:r>
      <w:r w:rsidRPr="00EF485D">
        <w:rPr>
          <w:b/>
          <w:szCs w:val="24"/>
          <w:lang w:val="fr-FR"/>
        </w:rPr>
        <w:t xml:space="preserve"> communautaire de Canapé Vert </w:t>
      </w:r>
      <w:r w:rsidR="000B2782" w:rsidRPr="00EF485D">
        <w:rPr>
          <w:szCs w:val="24"/>
          <w:lang w:val="fr-FR"/>
        </w:rPr>
        <w:t>devant servir d</w:t>
      </w:r>
      <w:r w:rsidR="00CE3D8A" w:rsidRPr="00EF485D">
        <w:rPr>
          <w:szCs w:val="24"/>
          <w:lang w:val="fr-FR"/>
        </w:rPr>
        <w:t xml:space="preserve">e </w:t>
      </w:r>
      <w:r w:rsidR="00A26B7D" w:rsidRPr="00EF485D">
        <w:rPr>
          <w:szCs w:val="24"/>
          <w:lang w:val="fr-FR"/>
        </w:rPr>
        <w:t>lieu de rencontre des</w:t>
      </w:r>
      <w:r w:rsidR="00CE3D8A" w:rsidRPr="00EF485D">
        <w:rPr>
          <w:szCs w:val="24"/>
          <w:lang w:val="fr-FR"/>
        </w:rPr>
        <w:t xml:space="preserve"> membres des Plateformes de Bois-Patate, Morne Hébo, Villa Rosa et Jean-Baptiste</w:t>
      </w:r>
      <w:r w:rsidRPr="00EF485D">
        <w:rPr>
          <w:szCs w:val="24"/>
          <w:lang w:val="fr-FR"/>
        </w:rPr>
        <w:t> ;</w:t>
      </w:r>
    </w:p>
    <w:p w:rsidR="00E060D2" w:rsidRPr="00EF485D" w:rsidRDefault="00F554B6" w:rsidP="00E060D2">
      <w:pPr>
        <w:pStyle w:val="ListParagraph"/>
        <w:numPr>
          <w:ilvl w:val="0"/>
          <w:numId w:val="18"/>
        </w:numPr>
        <w:spacing w:line="240" w:lineRule="auto"/>
        <w:jc w:val="both"/>
        <w:rPr>
          <w:szCs w:val="24"/>
          <w:lang w:val="fr-FR"/>
        </w:rPr>
      </w:pPr>
      <w:r w:rsidRPr="00EF485D">
        <w:rPr>
          <w:szCs w:val="24"/>
          <w:lang w:val="fr-FR"/>
        </w:rPr>
        <w:t xml:space="preserve">La </w:t>
      </w:r>
      <w:r w:rsidR="000B2782" w:rsidRPr="00EF485D">
        <w:rPr>
          <w:b/>
          <w:szCs w:val="24"/>
          <w:lang w:val="fr-FR"/>
        </w:rPr>
        <w:t>délimitation cartographique</w:t>
      </w:r>
      <w:r w:rsidR="00F25B30" w:rsidRPr="00EF485D">
        <w:rPr>
          <w:szCs w:val="24"/>
          <w:lang w:val="fr-FR"/>
        </w:rPr>
        <w:t xml:space="preserve"> et la </w:t>
      </w:r>
      <w:r w:rsidR="00F25B30" w:rsidRPr="00EF485D">
        <w:rPr>
          <w:b/>
          <w:szCs w:val="24"/>
          <w:lang w:val="fr-FR"/>
        </w:rPr>
        <w:t xml:space="preserve">planification communautaire réalisées dans </w:t>
      </w:r>
      <w:r w:rsidR="00A26B7D" w:rsidRPr="00EF485D">
        <w:rPr>
          <w:b/>
          <w:szCs w:val="24"/>
          <w:lang w:val="fr-FR"/>
        </w:rPr>
        <w:t xml:space="preserve">9 </w:t>
      </w:r>
      <w:r w:rsidR="00F25B30" w:rsidRPr="00EF485D">
        <w:rPr>
          <w:b/>
          <w:szCs w:val="24"/>
          <w:lang w:val="fr-FR"/>
        </w:rPr>
        <w:t>quartiers</w:t>
      </w:r>
      <w:r w:rsidR="00140909" w:rsidRPr="00EF485D">
        <w:rPr>
          <w:b/>
          <w:szCs w:val="24"/>
          <w:lang w:val="fr-FR"/>
        </w:rPr>
        <w:t> </w:t>
      </w:r>
      <w:r w:rsidR="000B2782" w:rsidRPr="00EF485D">
        <w:rPr>
          <w:szCs w:val="24"/>
          <w:lang w:val="fr-FR"/>
        </w:rPr>
        <w:t>;</w:t>
      </w:r>
      <w:r w:rsidR="00F25B30" w:rsidRPr="00EF485D">
        <w:rPr>
          <w:szCs w:val="24"/>
          <w:lang w:val="fr-FR"/>
        </w:rPr>
        <w:t xml:space="preserve"> </w:t>
      </w:r>
    </w:p>
    <w:p w:rsidR="00E060D2" w:rsidRPr="00EF485D" w:rsidRDefault="00F25B30" w:rsidP="00E060D2">
      <w:pPr>
        <w:pStyle w:val="ListParagraph"/>
        <w:numPr>
          <w:ilvl w:val="0"/>
          <w:numId w:val="18"/>
        </w:numPr>
        <w:spacing w:line="240" w:lineRule="auto"/>
        <w:jc w:val="both"/>
        <w:rPr>
          <w:b/>
          <w:szCs w:val="24"/>
          <w:lang w:val="fr-FR"/>
        </w:rPr>
      </w:pPr>
      <w:r w:rsidRPr="00EF485D">
        <w:rPr>
          <w:b/>
          <w:szCs w:val="24"/>
          <w:lang w:val="fr-FR"/>
        </w:rPr>
        <w:t xml:space="preserve">Plan de prévention de risques élaboré pour les </w:t>
      </w:r>
      <w:r w:rsidR="00A26B7D" w:rsidRPr="00EF485D">
        <w:rPr>
          <w:b/>
          <w:szCs w:val="24"/>
          <w:lang w:val="fr-FR"/>
        </w:rPr>
        <w:t xml:space="preserve">9 </w:t>
      </w:r>
      <w:r w:rsidRPr="00EF485D">
        <w:rPr>
          <w:b/>
          <w:szCs w:val="24"/>
          <w:lang w:val="fr-FR"/>
        </w:rPr>
        <w:t>quartiers</w:t>
      </w:r>
      <w:r w:rsidR="00140909" w:rsidRPr="00EF485D">
        <w:rPr>
          <w:b/>
          <w:szCs w:val="24"/>
          <w:lang w:val="fr-FR"/>
        </w:rPr>
        <w:t> </w:t>
      </w:r>
      <w:r w:rsidR="00705590" w:rsidRPr="00EF485D">
        <w:rPr>
          <w:szCs w:val="24"/>
          <w:lang w:val="fr-FR"/>
        </w:rPr>
        <w:t>dont le quartier de Fort-National dans le cadre du Projet Champs de Mars</w:t>
      </w:r>
    </w:p>
    <w:p w:rsidR="00273D4E" w:rsidRPr="00EF485D" w:rsidRDefault="00F25B30" w:rsidP="00E060D2">
      <w:pPr>
        <w:pStyle w:val="ListParagraph"/>
        <w:numPr>
          <w:ilvl w:val="0"/>
          <w:numId w:val="18"/>
        </w:numPr>
        <w:spacing w:line="240" w:lineRule="auto"/>
        <w:jc w:val="both"/>
        <w:rPr>
          <w:szCs w:val="24"/>
          <w:lang w:val="fr-FR"/>
        </w:rPr>
      </w:pPr>
      <w:r w:rsidRPr="00EF485D">
        <w:rPr>
          <w:b/>
          <w:bCs/>
          <w:szCs w:val="24"/>
          <w:lang w:val="fr-FR"/>
        </w:rPr>
        <w:t>14</w:t>
      </w:r>
      <w:r w:rsidRPr="00EF485D">
        <w:rPr>
          <w:bCs/>
          <w:szCs w:val="24"/>
          <w:lang w:val="fr-FR"/>
        </w:rPr>
        <w:t xml:space="preserve"> infrastructures d'eau mises en place et </w:t>
      </w:r>
      <w:r w:rsidRPr="00EF485D">
        <w:rPr>
          <w:szCs w:val="24"/>
          <w:lang w:val="fr-FR"/>
        </w:rPr>
        <w:t xml:space="preserve"> plus de </w:t>
      </w:r>
      <w:r w:rsidRPr="00EF485D">
        <w:rPr>
          <w:b/>
          <w:szCs w:val="24"/>
          <w:lang w:val="fr-FR"/>
        </w:rPr>
        <w:t>500 lampadaires solaires</w:t>
      </w:r>
      <w:r w:rsidRPr="00EF485D">
        <w:rPr>
          <w:szCs w:val="24"/>
          <w:lang w:val="fr-FR"/>
        </w:rPr>
        <w:t xml:space="preserve"> sont installés</w:t>
      </w:r>
      <w:r w:rsidR="00140909" w:rsidRPr="00EF485D">
        <w:rPr>
          <w:szCs w:val="24"/>
          <w:lang w:val="fr-FR"/>
        </w:rPr>
        <w:t> ;</w:t>
      </w:r>
      <w:r w:rsidR="00F554B6" w:rsidRPr="00EF485D">
        <w:rPr>
          <w:szCs w:val="24"/>
          <w:lang w:val="fr-FR"/>
        </w:rPr>
        <w:t xml:space="preserve">  </w:t>
      </w:r>
    </w:p>
    <w:p w:rsidR="00705590" w:rsidRPr="00EF485D" w:rsidRDefault="00705590" w:rsidP="00E060D2">
      <w:pPr>
        <w:pStyle w:val="ListParagraph"/>
        <w:numPr>
          <w:ilvl w:val="0"/>
          <w:numId w:val="18"/>
        </w:numPr>
        <w:spacing w:line="240" w:lineRule="auto"/>
        <w:jc w:val="both"/>
        <w:rPr>
          <w:szCs w:val="24"/>
          <w:lang w:val="fr-FR"/>
        </w:rPr>
      </w:pPr>
      <w:r w:rsidRPr="00EF485D">
        <w:rPr>
          <w:b/>
          <w:bCs/>
          <w:szCs w:val="24"/>
          <w:lang w:val="fr-FR"/>
        </w:rPr>
        <w:t>5 Places publiques construites dont la plus grande place d’Haïti</w:t>
      </w:r>
      <w:r w:rsidR="00D51F66">
        <w:rPr>
          <w:b/>
          <w:bCs/>
          <w:szCs w:val="24"/>
          <w:lang w:val="fr-FR"/>
        </w:rPr>
        <w:t>,</w:t>
      </w:r>
      <w:r w:rsidRPr="00EF485D">
        <w:rPr>
          <w:b/>
          <w:bCs/>
          <w:szCs w:val="24"/>
          <w:lang w:val="fr-FR"/>
        </w:rPr>
        <w:t xml:space="preserve"> à savoir le Champs de Mars. Date d’inauguration à planifier</w:t>
      </w:r>
      <w:r w:rsidR="00D51F66">
        <w:rPr>
          <w:b/>
          <w:bCs/>
          <w:szCs w:val="24"/>
          <w:lang w:val="fr-FR"/>
        </w:rPr>
        <w:t>.</w:t>
      </w:r>
    </w:p>
    <w:p w:rsidR="00E060D2" w:rsidRPr="00EF485D" w:rsidRDefault="00F554B6" w:rsidP="00273D4E">
      <w:pPr>
        <w:pStyle w:val="ListParagraph"/>
        <w:numPr>
          <w:ilvl w:val="0"/>
          <w:numId w:val="18"/>
        </w:numPr>
        <w:spacing w:line="240" w:lineRule="auto"/>
        <w:jc w:val="both"/>
        <w:rPr>
          <w:b/>
          <w:bCs/>
          <w:szCs w:val="24"/>
          <w:lang w:val="fr-FR"/>
        </w:rPr>
      </w:pPr>
      <w:r w:rsidRPr="00EF485D">
        <w:rPr>
          <w:b/>
          <w:bCs/>
          <w:szCs w:val="24"/>
          <w:lang w:val="fr-FR"/>
        </w:rPr>
        <w:t>3,</w:t>
      </w:r>
      <w:r w:rsidR="000B2782" w:rsidRPr="00EF485D">
        <w:rPr>
          <w:b/>
          <w:bCs/>
          <w:szCs w:val="24"/>
          <w:lang w:val="fr-FR"/>
        </w:rPr>
        <w:t>5</w:t>
      </w:r>
      <w:r w:rsidR="00F25B30" w:rsidRPr="00EF485D">
        <w:rPr>
          <w:b/>
          <w:bCs/>
          <w:szCs w:val="24"/>
          <w:lang w:val="fr-FR"/>
        </w:rPr>
        <w:t>41</w:t>
      </w:r>
      <w:r w:rsidR="00F25B30" w:rsidRPr="00EF485D">
        <w:rPr>
          <w:bCs/>
          <w:szCs w:val="24"/>
          <w:lang w:val="fr-FR"/>
        </w:rPr>
        <w:t xml:space="preserve"> </w:t>
      </w:r>
      <w:r w:rsidR="00F25B30" w:rsidRPr="00EF485D">
        <w:rPr>
          <w:b/>
          <w:bCs/>
          <w:szCs w:val="24"/>
          <w:lang w:val="fr-FR"/>
        </w:rPr>
        <w:t>ML de trottoirs</w:t>
      </w:r>
      <w:r w:rsidR="00F25B30" w:rsidRPr="00EF485D">
        <w:rPr>
          <w:bCs/>
          <w:szCs w:val="24"/>
          <w:lang w:val="fr-FR"/>
        </w:rPr>
        <w:t xml:space="preserve"> reconstruits et </w:t>
      </w:r>
      <w:r w:rsidR="00F25B30" w:rsidRPr="00EF485D">
        <w:rPr>
          <w:b/>
          <w:bCs/>
          <w:szCs w:val="24"/>
          <w:lang w:val="fr-FR"/>
        </w:rPr>
        <w:t>5</w:t>
      </w:r>
      <w:r w:rsidR="00140909" w:rsidRPr="00EF485D">
        <w:rPr>
          <w:b/>
          <w:bCs/>
          <w:szCs w:val="24"/>
          <w:lang w:val="fr-FR"/>
        </w:rPr>
        <w:t>7</w:t>
      </w:r>
      <w:r w:rsidR="00F25B30" w:rsidRPr="00EF485D">
        <w:rPr>
          <w:b/>
          <w:bCs/>
          <w:szCs w:val="24"/>
          <w:lang w:val="fr-FR"/>
        </w:rPr>
        <w:t>0 ML de murs de soutènement</w:t>
      </w:r>
      <w:r w:rsidR="00F25B30" w:rsidRPr="00EF485D">
        <w:rPr>
          <w:bCs/>
          <w:szCs w:val="24"/>
          <w:lang w:val="fr-FR"/>
        </w:rPr>
        <w:t xml:space="preserve"> réalisés</w:t>
      </w:r>
      <w:r w:rsidR="00140909" w:rsidRPr="00EF485D">
        <w:rPr>
          <w:bCs/>
          <w:szCs w:val="24"/>
          <w:lang w:val="fr-FR"/>
        </w:rPr>
        <w:t> ;</w:t>
      </w:r>
      <w:r w:rsidR="000B2782" w:rsidRPr="00EF485D">
        <w:rPr>
          <w:b/>
          <w:bCs/>
          <w:szCs w:val="24"/>
          <w:lang w:val="fr-FR"/>
        </w:rPr>
        <w:t xml:space="preserve"> </w:t>
      </w:r>
    </w:p>
    <w:p w:rsidR="00D35082" w:rsidRPr="00EF485D" w:rsidRDefault="00F25B30" w:rsidP="00E060D2">
      <w:pPr>
        <w:pStyle w:val="BodyText"/>
        <w:numPr>
          <w:ilvl w:val="0"/>
          <w:numId w:val="18"/>
        </w:numPr>
        <w:tabs>
          <w:tab w:val="left" w:pos="360"/>
        </w:tabs>
        <w:jc w:val="both"/>
        <w:rPr>
          <w:rFonts w:ascii="Times New Roman" w:hAnsi="Times New Roman" w:cs="Times New Roman"/>
          <w:bCs/>
          <w:sz w:val="24"/>
          <w:szCs w:val="24"/>
          <w:lang w:val="fr-FR"/>
        </w:rPr>
      </w:pPr>
      <w:r w:rsidRPr="00EF485D">
        <w:rPr>
          <w:rFonts w:ascii="Times New Roman" w:hAnsi="Times New Roman" w:cs="Times New Roman"/>
          <w:b/>
          <w:bCs/>
          <w:sz w:val="24"/>
          <w:szCs w:val="24"/>
          <w:lang w:val="fr-FR"/>
        </w:rPr>
        <w:t>Près de 4,</w:t>
      </w:r>
      <w:r w:rsidR="00A5757E" w:rsidRPr="00EF485D">
        <w:rPr>
          <w:rFonts w:ascii="Times New Roman" w:hAnsi="Times New Roman" w:cs="Times New Roman"/>
          <w:b/>
          <w:bCs/>
          <w:sz w:val="24"/>
          <w:szCs w:val="24"/>
          <w:lang w:val="fr-FR"/>
        </w:rPr>
        <w:t>55</w:t>
      </w:r>
      <w:r w:rsidRPr="00EF485D">
        <w:rPr>
          <w:rFonts w:ascii="Times New Roman" w:hAnsi="Times New Roman" w:cs="Times New Roman"/>
          <w:b/>
          <w:bCs/>
          <w:sz w:val="24"/>
          <w:szCs w:val="24"/>
          <w:lang w:val="fr-FR"/>
        </w:rPr>
        <w:t>0 ML de routes</w:t>
      </w:r>
      <w:r w:rsidRPr="00EF485D">
        <w:rPr>
          <w:rFonts w:ascii="Times New Roman" w:hAnsi="Times New Roman" w:cs="Times New Roman"/>
          <w:bCs/>
          <w:sz w:val="24"/>
          <w:szCs w:val="24"/>
          <w:lang w:val="fr-FR"/>
        </w:rPr>
        <w:t xml:space="preserve"> réhabilitées, </w:t>
      </w:r>
      <w:r w:rsidRPr="00EF485D">
        <w:rPr>
          <w:rFonts w:ascii="Times New Roman" w:hAnsi="Times New Roman" w:cs="Times New Roman"/>
          <w:b/>
          <w:bCs/>
          <w:sz w:val="24"/>
          <w:szCs w:val="24"/>
          <w:lang w:val="fr-FR"/>
        </w:rPr>
        <w:t>4,</w:t>
      </w:r>
      <w:r w:rsidR="000B2782" w:rsidRPr="00EF485D">
        <w:rPr>
          <w:rFonts w:ascii="Times New Roman" w:hAnsi="Times New Roman" w:cs="Times New Roman"/>
          <w:b/>
          <w:bCs/>
          <w:sz w:val="24"/>
          <w:szCs w:val="24"/>
          <w:lang w:val="fr-FR"/>
        </w:rPr>
        <w:t>7</w:t>
      </w:r>
      <w:r w:rsidRPr="00EF485D">
        <w:rPr>
          <w:rFonts w:ascii="Times New Roman" w:hAnsi="Times New Roman" w:cs="Times New Roman"/>
          <w:b/>
          <w:bCs/>
          <w:sz w:val="24"/>
          <w:szCs w:val="24"/>
          <w:lang w:val="fr-FR"/>
        </w:rPr>
        <w:t>15</w:t>
      </w:r>
      <w:r w:rsidRPr="00EF485D">
        <w:rPr>
          <w:rFonts w:ascii="Times New Roman" w:hAnsi="Times New Roman" w:cs="Times New Roman"/>
          <w:bCs/>
          <w:sz w:val="24"/>
          <w:szCs w:val="24"/>
          <w:lang w:val="fr-FR"/>
        </w:rPr>
        <w:t xml:space="preserve"> </w:t>
      </w:r>
      <w:r w:rsidRPr="00EF485D">
        <w:rPr>
          <w:rFonts w:ascii="Times New Roman" w:hAnsi="Times New Roman" w:cs="Times New Roman"/>
          <w:b/>
          <w:bCs/>
          <w:sz w:val="24"/>
          <w:szCs w:val="24"/>
          <w:lang w:val="fr-FR"/>
        </w:rPr>
        <w:t>ML</w:t>
      </w:r>
      <w:r w:rsidRPr="00EF485D">
        <w:rPr>
          <w:rFonts w:ascii="Times New Roman" w:hAnsi="Times New Roman" w:cs="Times New Roman"/>
          <w:bCs/>
          <w:sz w:val="24"/>
          <w:szCs w:val="24"/>
          <w:lang w:val="fr-FR"/>
        </w:rPr>
        <w:t xml:space="preserve"> </w:t>
      </w:r>
      <w:r w:rsidRPr="00EF485D">
        <w:rPr>
          <w:rFonts w:ascii="Times New Roman" w:hAnsi="Times New Roman" w:cs="Times New Roman"/>
          <w:b/>
          <w:bCs/>
          <w:sz w:val="24"/>
          <w:szCs w:val="24"/>
          <w:lang w:val="fr-FR"/>
        </w:rPr>
        <w:t xml:space="preserve">de caniveaux </w:t>
      </w:r>
      <w:r w:rsidRPr="00EF485D">
        <w:rPr>
          <w:rFonts w:ascii="Times New Roman" w:hAnsi="Times New Roman" w:cs="Times New Roman"/>
          <w:bCs/>
          <w:sz w:val="24"/>
          <w:szCs w:val="24"/>
          <w:lang w:val="fr-FR"/>
        </w:rPr>
        <w:t xml:space="preserve">réalisés et </w:t>
      </w:r>
      <w:r w:rsidRPr="00EF485D">
        <w:rPr>
          <w:rFonts w:ascii="Times New Roman" w:hAnsi="Times New Roman" w:cs="Times New Roman"/>
          <w:b/>
          <w:bCs/>
          <w:sz w:val="24"/>
          <w:szCs w:val="24"/>
          <w:lang w:val="fr-FR"/>
        </w:rPr>
        <w:t>974 ML de sentiers</w:t>
      </w:r>
      <w:r w:rsidRPr="00EF485D">
        <w:rPr>
          <w:rFonts w:ascii="Times New Roman" w:hAnsi="Times New Roman" w:cs="Times New Roman"/>
          <w:bCs/>
          <w:sz w:val="24"/>
          <w:szCs w:val="24"/>
          <w:lang w:val="fr-FR"/>
        </w:rPr>
        <w:t xml:space="preserve"> construits dans les 16 quartiers</w:t>
      </w:r>
      <w:r w:rsidR="000B2782" w:rsidRPr="00EF485D">
        <w:rPr>
          <w:rFonts w:ascii="Times New Roman" w:hAnsi="Times New Roman" w:cs="Times New Roman"/>
          <w:bCs/>
          <w:sz w:val="24"/>
          <w:szCs w:val="24"/>
          <w:lang w:val="fr-FR"/>
        </w:rPr>
        <w:t> ;</w:t>
      </w:r>
    </w:p>
    <w:p w:rsidR="00E060D2" w:rsidRPr="00EF485D" w:rsidRDefault="00F25B30" w:rsidP="00E060D2">
      <w:pPr>
        <w:pStyle w:val="BodyText"/>
        <w:numPr>
          <w:ilvl w:val="0"/>
          <w:numId w:val="18"/>
        </w:numPr>
        <w:tabs>
          <w:tab w:val="left" w:pos="360"/>
        </w:tabs>
        <w:jc w:val="both"/>
        <w:rPr>
          <w:rFonts w:ascii="Times New Roman" w:hAnsi="Times New Roman" w:cs="Times New Roman"/>
          <w:bCs/>
          <w:sz w:val="24"/>
          <w:szCs w:val="24"/>
          <w:lang w:val="fr-FR"/>
        </w:rPr>
      </w:pPr>
      <w:r w:rsidRPr="00EF485D">
        <w:rPr>
          <w:rFonts w:ascii="Times New Roman" w:hAnsi="Times New Roman" w:cs="Times New Roman"/>
          <w:bCs/>
          <w:sz w:val="24"/>
          <w:szCs w:val="24"/>
          <w:lang w:val="fr-FR"/>
        </w:rPr>
        <w:t xml:space="preserve"> </w:t>
      </w:r>
      <w:r w:rsidRPr="00EF485D">
        <w:rPr>
          <w:rFonts w:ascii="Times New Roman" w:hAnsi="Times New Roman" w:cs="Times New Roman"/>
          <w:b/>
          <w:bCs/>
          <w:sz w:val="24"/>
          <w:szCs w:val="24"/>
          <w:lang w:val="fr-FR"/>
        </w:rPr>
        <w:t>2,7</w:t>
      </w:r>
      <w:r w:rsidR="000B2782" w:rsidRPr="00EF485D">
        <w:rPr>
          <w:rFonts w:ascii="Times New Roman" w:hAnsi="Times New Roman" w:cs="Times New Roman"/>
          <w:b/>
          <w:bCs/>
          <w:sz w:val="24"/>
          <w:szCs w:val="24"/>
          <w:lang w:val="fr-FR"/>
        </w:rPr>
        <w:t>1</w:t>
      </w:r>
      <w:r w:rsidRPr="00EF485D">
        <w:rPr>
          <w:rFonts w:ascii="Times New Roman" w:hAnsi="Times New Roman" w:cs="Times New Roman"/>
          <w:b/>
          <w:bCs/>
          <w:sz w:val="24"/>
          <w:szCs w:val="24"/>
          <w:lang w:val="fr-FR"/>
        </w:rPr>
        <w:t>9</w:t>
      </w:r>
      <w:r w:rsidRPr="00EF485D">
        <w:rPr>
          <w:rFonts w:ascii="Times New Roman" w:hAnsi="Times New Roman" w:cs="Times New Roman"/>
          <w:bCs/>
          <w:sz w:val="24"/>
          <w:szCs w:val="24"/>
          <w:lang w:val="fr-FR"/>
        </w:rPr>
        <w:t xml:space="preserve"> de ML de canaux de drainage réalisés dans les 16 quartiers</w:t>
      </w:r>
      <w:r w:rsidR="000B2782" w:rsidRPr="00EF485D">
        <w:rPr>
          <w:rFonts w:ascii="Times New Roman" w:hAnsi="Times New Roman" w:cs="Times New Roman"/>
          <w:bCs/>
          <w:sz w:val="24"/>
          <w:szCs w:val="24"/>
          <w:lang w:val="fr-FR"/>
        </w:rPr>
        <w:t>;</w:t>
      </w:r>
      <w:r w:rsidRPr="00EF485D">
        <w:rPr>
          <w:rFonts w:ascii="Times New Roman" w:hAnsi="Times New Roman" w:cs="Times New Roman"/>
          <w:bCs/>
          <w:sz w:val="24"/>
          <w:szCs w:val="24"/>
          <w:lang w:val="fr-FR"/>
        </w:rPr>
        <w:t xml:space="preserve"> </w:t>
      </w:r>
    </w:p>
    <w:p w:rsidR="00E060D2" w:rsidRPr="00EF485D" w:rsidRDefault="00F25B30" w:rsidP="00E060D2">
      <w:pPr>
        <w:pStyle w:val="ListParagraph"/>
        <w:numPr>
          <w:ilvl w:val="0"/>
          <w:numId w:val="18"/>
        </w:numPr>
        <w:spacing w:line="240" w:lineRule="auto"/>
        <w:jc w:val="both"/>
        <w:rPr>
          <w:szCs w:val="24"/>
          <w:lang w:val="fr-FR"/>
        </w:rPr>
      </w:pPr>
      <w:r w:rsidRPr="00EF485D">
        <w:rPr>
          <w:szCs w:val="24"/>
          <w:lang w:val="fr-FR"/>
        </w:rPr>
        <w:t xml:space="preserve">Plus de </w:t>
      </w:r>
      <w:r w:rsidRPr="00EF485D">
        <w:rPr>
          <w:b/>
          <w:szCs w:val="24"/>
          <w:lang w:val="fr-FR"/>
        </w:rPr>
        <w:t>10,000 kits scolaires</w:t>
      </w:r>
      <w:r w:rsidRPr="00EF485D">
        <w:rPr>
          <w:szCs w:val="24"/>
          <w:lang w:val="fr-FR"/>
        </w:rPr>
        <w:t xml:space="preserve"> distribués aux élèves de 45 écoles existantes dans les quartiers ciblés</w:t>
      </w:r>
      <w:r w:rsidR="00F554B6" w:rsidRPr="00EF485D">
        <w:rPr>
          <w:szCs w:val="24"/>
          <w:lang w:val="fr-FR"/>
        </w:rPr>
        <w:t>.</w:t>
      </w:r>
    </w:p>
    <w:p w:rsidR="00E060D2" w:rsidRPr="00EF485D" w:rsidRDefault="00F554B6" w:rsidP="00E060D2">
      <w:pPr>
        <w:pStyle w:val="ListParagraph"/>
        <w:numPr>
          <w:ilvl w:val="0"/>
          <w:numId w:val="18"/>
        </w:numPr>
        <w:spacing w:line="240" w:lineRule="auto"/>
        <w:jc w:val="both"/>
        <w:rPr>
          <w:szCs w:val="24"/>
          <w:lang w:val="fr-FR"/>
        </w:rPr>
      </w:pPr>
      <w:r w:rsidRPr="00EF485D">
        <w:rPr>
          <w:szCs w:val="24"/>
          <w:lang w:val="fr-FR"/>
        </w:rPr>
        <w:t>Le mapping  des petits business/commerce informel (MPMEs) a été finalisé : </w:t>
      </w:r>
      <w:r w:rsidRPr="00EF485D">
        <w:rPr>
          <w:b/>
          <w:szCs w:val="24"/>
          <w:lang w:val="fr-FR"/>
        </w:rPr>
        <w:t>1</w:t>
      </w:r>
      <w:r w:rsidR="00D51F66">
        <w:rPr>
          <w:b/>
          <w:szCs w:val="24"/>
          <w:lang w:val="fr-FR"/>
        </w:rPr>
        <w:t>,</w:t>
      </w:r>
      <w:r w:rsidRPr="00EF485D">
        <w:rPr>
          <w:b/>
          <w:szCs w:val="24"/>
          <w:lang w:val="fr-FR"/>
        </w:rPr>
        <w:t xml:space="preserve">768 commerces ont été répertoriés </w:t>
      </w:r>
      <w:r w:rsidRPr="00EF485D">
        <w:rPr>
          <w:szCs w:val="24"/>
          <w:lang w:val="fr-FR"/>
        </w:rPr>
        <w:t>dans 8 quartiers de 16/6</w:t>
      </w:r>
      <w:r w:rsidRPr="00EF485D">
        <w:rPr>
          <w:b/>
          <w:szCs w:val="24"/>
          <w:lang w:val="fr-FR"/>
        </w:rPr>
        <w:t xml:space="preserve"> </w:t>
      </w:r>
      <w:r w:rsidR="000B2782" w:rsidRPr="00EF485D">
        <w:rPr>
          <w:szCs w:val="24"/>
          <w:lang w:val="fr-FR"/>
        </w:rPr>
        <w:t>et</w:t>
      </w:r>
      <w:r w:rsidR="007702B8" w:rsidRPr="00EF485D">
        <w:rPr>
          <w:szCs w:val="24"/>
          <w:lang w:val="fr-FR"/>
        </w:rPr>
        <w:t xml:space="preserve"> </w:t>
      </w:r>
      <w:r w:rsidR="000B2782" w:rsidRPr="00EF485D">
        <w:rPr>
          <w:b/>
          <w:szCs w:val="24"/>
          <w:lang w:val="fr-FR"/>
        </w:rPr>
        <w:t>748</w:t>
      </w:r>
      <w:r w:rsidR="00A4617F" w:rsidRPr="00EF485D">
        <w:rPr>
          <w:b/>
          <w:szCs w:val="24"/>
          <w:lang w:val="fr-FR"/>
        </w:rPr>
        <w:t xml:space="preserve"> </w:t>
      </w:r>
      <w:r w:rsidR="000B2782" w:rsidRPr="00EF485D">
        <w:rPr>
          <w:szCs w:val="24"/>
          <w:lang w:val="fr-FR"/>
        </w:rPr>
        <w:t>à Fort National</w:t>
      </w:r>
      <w:r w:rsidR="009C4EA0" w:rsidRPr="00EF485D">
        <w:rPr>
          <w:szCs w:val="24"/>
          <w:lang w:val="fr-FR"/>
        </w:rPr>
        <w:t>;</w:t>
      </w:r>
    </w:p>
    <w:p w:rsidR="00E060D2" w:rsidRPr="00EF485D" w:rsidRDefault="009C4EA0" w:rsidP="00E060D2">
      <w:pPr>
        <w:pStyle w:val="ListParagraph"/>
        <w:numPr>
          <w:ilvl w:val="0"/>
          <w:numId w:val="18"/>
        </w:numPr>
        <w:spacing w:line="240" w:lineRule="auto"/>
        <w:jc w:val="both"/>
        <w:rPr>
          <w:szCs w:val="24"/>
          <w:lang w:val="fr-FR"/>
        </w:rPr>
      </w:pPr>
      <w:r w:rsidRPr="00EF485D">
        <w:rPr>
          <w:b/>
          <w:szCs w:val="24"/>
          <w:lang w:val="fr-FR"/>
        </w:rPr>
        <w:t>780 femmes formées</w:t>
      </w:r>
      <w:r w:rsidRPr="00EF485D">
        <w:rPr>
          <w:szCs w:val="24"/>
          <w:lang w:val="fr-FR"/>
        </w:rPr>
        <w:t xml:space="preserve"> en développement personnel, formation professionnelle et en </w:t>
      </w:r>
      <w:r w:rsidRPr="00EF485D">
        <w:rPr>
          <w:szCs w:val="24"/>
          <w:lang w:val="fr-FR"/>
        </w:rPr>
        <w:lastRenderedPageBreak/>
        <w:t>gestion d’entreprises</w:t>
      </w:r>
      <w:r w:rsidR="00176FE7" w:rsidRPr="00EF485D">
        <w:rPr>
          <w:szCs w:val="24"/>
          <w:lang w:val="fr-FR"/>
        </w:rPr>
        <w:t> ;</w:t>
      </w:r>
    </w:p>
    <w:p w:rsidR="00E060D2" w:rsidRPr="00EF485D" w:rsidRDefault="00F554B6" w:rsidP="007E5B89">
      <w:pPr>
        <w:pStyle w:val="ListParagraph"/>
        <w:numPr>
          <w:ilvl w:val="0"/>
          <w:numId w:val="18"/>
        </w:numPr>
        <w:spacing w:line="240" w:lineRule="auto"/>
        <w:jc w:val="both"/>
        <w:rPr>
          <w:szCs w:val="24"/>
          <w:lang w:val="fr-FR"/>
        </w:rPr>
      </w:pPr>
      <w:r w:rsidRPr="00EF485D">
        <w:rPr>
          <w:b/>
          <w:szCs w:val="24"/>
          <w:lang w:val="fr-FR"/>
        </w:rPr>
        <w:t>527 microentreprises sont créées</w:t>
      </w:r>
      <w:r w:rsidRPr="00EF485D">
        <w:rPr>
          <w:szCs w:val="24"/>
          <w:lang w:val="fr-FR"/>
        </w:rPr>
        <w:t xml:space="preserve"> par des femmes ;</w:t>
      </w:r>
    </w:p>
    <w:p w:rsidR="00E060D2" w:rsidRPr="00EF485D" w:rsidRDefault="00F554B6" w:rsidP="00E060D2">
      <w:pPr>
        <w:pStyle w:val="ListParagraph"/>
        <w:numPr>
          <w:ilvl w:val="0"/>
          <w:numId w:val="18"/>
        </w:numPr>
        <w:spacing w:line="240" w:lineRule="auto"/>
        <w:jc w:val="both"/>
        <w:rPr>
          <w:szCs w:val="24"/>
          <w:lang w:val="fr-FR"/>
        </w:rPr>
      </w:pPr>
      <w:r w:rsidRPr="00EF485D">
        <w:rPr>
          <w:b/>
          <w:szCs w:val="24"/>
          <w:lang w:val="fr-FR"/>
        </w:rPr>
        <w:t>180 microentreprises</w:t>
      </w:r>
      <w:r w:rsidRPr="00EF485D">
        <w:rPr>
          <w:szCs w:val="24"/>
          <w:lang w:val="fr-FR"/>
        </w:rPr>
        <w:t xml:space="preserve"> gérées par des femmes ont été renforcées et </w:t>
      </w:r>
      <w:r w:rsidRPr="00EF485D">
        <w:rPr>
          <w:b/>
          <w:szCs w:val="24"/>
          <w:lang w:val="fr-FR"/>
        </w:rPr>
        <w:t>1</w:t>
      </w:r>
      <w:r w:rsidR="00D51F66">
        <w:rPr>
          <w:b/>
          <w:szCs w:val="24"/>
          <w:lang w:val="fr-FR"/>
        </w:rPr>
        <w:t>,</w:t>
      </w:r>
      <w:r w:rsidRPr="00EF485D">
        <w:rPr>
          <w:b/>
          <w:szCs w:val="24"/>
          <w:lang w:val="fr-FR"/>
        </w:rPr>
        <w:t>000 micro</w:t>
      </w:r>
      <w:r w:rsidR="00D51F66">
        <w:rPr>
          <w:b/>
          <w:szCs w:val="24"/>
          <w:lang w:val="fr-FR"/>
        </w:rPr>
        <w:t xml:space="preserve"> </w:t>
      </w:r>
      <w:r w:rsidRPr="00EF485D">
        <w:rPr>
          <w:b/>
          <w:szCs w:val="24"/>
          <w:lang w:val="fr-FR"/>
        </w:rPr>
        <w:t>entreprises supportées </w:t>
      </w:r>
      <w:r w:rsidR="000B2782" w:rsidRPr="00EF485D">
        <w:rPr>
          <w:szCs w:val="24"/>
          <w:lang w:val="fr-FR"/>
        </w:rPr>
        <w:t>;</w:t>
      </w:r>
    </w:p>
    <w:p w:rsidR="00E060D2" w:rsidRPr="00EF485D" w:rsidRDefault="00705590" w:rsidP="00E060D2">
      <w:pPr>
        <w:pStyle w:val="ListParagraph"/>
        <w:numPr>
          <w:ilvl w:val="0"/>
          <w:numId w:val="18"/>
        </w:numPr>
        <w:spacing w:line="240" w:lineRule="auto"/>
        <w:jc w:val="both"/>
        <w:rPr>
          <w:szCs w:val="24"/>
          <w:lang w:val="fr-FR"/>
        </w:rPr>
      </w:pPr>
      <w:r w:rsidRPr="00EF485D">
        <w:rPr>
          <w:b/>
          <w:szCs w:val="24"/>
          <w:lang w:val="fr-FR"/>
        </w:rPr>
        <w:t>401 entrepreneurs formés</w:t>
      </w:r>
      <w:r w:rsidRPr="00EF485D">
        <w:rPr>
          <w:szCs w:val="24"/>
          <w:lang w:val="fr-FR"/>
        </w:rPr>
        <w:t xml:space="preserve"> </w:t>
      </w:r>
      <w:r w:rsidRPr="00EF485D">
        <w:rPr>
          <w:b/>
          <w:szCs w:val="24"/>
          <w:lang w:val="fr-FR"/>
        </w:rPr>
        <w:t>ont bénéficié d’une formation</w:t>
      </w:r>
      <w:r w:rsidRPr="00EF485D">
        <w:rPr>
          <w:szCs w:val="24"/>
          <w:lang w:val="fr-FR"/>
        </w:rPr>
        <w:t xml:space="preserve"> en gestion d’entreprises dont 218 </w:t>
      </w:r>
      <w:r w:rsidR="009C4EA0" w:rsidRPr="00EF485D">
        <w:rPr>
          <w:b/>
          <w:szCs w:val="24"/>
          <w:lang w:val="fr-FR"/>
        </w:rPr>
        <w:t xml:space="preserve">jeunes femmes entrepreneures </w:t>
      </w:r>
    </w:p>
    <w:p w:rsidR="00140BE0" w:rsidRPr="00EF485D" w:rsidRDefault="009C4EA0" w:rsidP="00E060D2">
      <w:pPr>
        <w:pStyle w:val="ListParagraph"/>
        <w:numPr>
          <w:ilvl w:val="0"/>
          <w:numId w:val="18"/>
        </w:numPr>
        <w:spacing w:line="240" w:lineRule="auto"/>
        <w:jc w:val="both"/>
        <w:rPr>
          <w:szCs w:val="24"/>
          <w:lang w:val="fr-FR"/>
        </w:rPr>
      </w:pPr>
      <w:r w:rsidRPr="00EF485D">
        <w:rPr>
          <w:b/>
          <w:szCs w:val="24"/>
          <w:lang w:val="fr-FR"/>
        </w:rPr>
        <w:t>4,</w:t>
      </w:r>
      <w:r w:rsidR="00273D4E" w:rsidRPr="00EF485D">
        <w:rPr>
          <w:b/>
          <w:szCs w:val="24"/>
          <w:lang w:val="fr-FR"/>
        </w:rPr>
        <w:t>880</w:t>
      </w:r>
      <w:r w:rsidRPr="00EF485D">
        <w:rPr>
          <w:b/>
          <w:szCs w:val="24"/>
          <w:lang w:val="fr-FR"/>
        </w:rPr>
        <w:t xml:space="preserve"> emplois crées </w:t>
      </w:r>
      <w:r w:rsidRPr="00EF485D">
        <w:rPr>
          <w:szCs w:val="24"/>
          <w:lang w:val="fr-FR"/>
        </w:rPr>
        <w:t xml:space="preserve">avec </w:t>
      </w:r>
      <w:r w:rsidRPr="00EF485D">
        <w:rPr>
          <w:b/>
          <w:szCs w:val="24"/>
          <w:lang w:val="fr-FR"/>
        </w:rPr>
        <w:t>75% de femmes</w:t>
      </w:r>
      <w:r w:rsidR="00176FE7" w:rsidRPr="00EF485D">
        <w:rPr>
          <w:b/>
          <w:szCs w:val="24"/>
          <w:lang w:val="fr-FR"/>
        </w:rPr>
        <w:t> </w:t>
      </w:r>
      <w:r w:rsidR="000B2782" w:rsidRPr="00EF485D">
        <w:rPr>
          <w:szCs w:val="24"/>
          <w:lang w:val="fr-FR"/>
        </w:rPr>
        <w:t>;</w:t>
      </w:r>
      <w:r w:rsidRPr="00EF485D">
        <w:rPr>
          <w:szCs w:val="24"/>
          <w:lang w:val="fr-FR"/>
        </w:rPr>
        <w:t xml:space="preserve"> </w:t>
      </w:r>
    </w:p>
    <w:p w:rsidR="00140BE0" w:rsidRPr="00EF485D" w:rsidRDefault="00705590" w:rsidP="00E060D2">
      <w:pPr>
        <w:pStyle w:val="ListParagraph"/>
        <w:numPr>
          <w:ilvl w:val="0"/>
          <w:numId w:val="18"/>
        </w:numPr>
        <w:spacing w:line="240" w:lineRule="auto"/>
        <w:jc w:val="both"/>
        <w:rPr>
          <w:b/>
          <w:szCs w:val="24"/>
          <w:lang w:val="fr-FR"/>
        </w:rPr>
      </w:pPr>
      <w:r w:rsidRPr="00EF485D">
        <w:rPr>
          <w:b/>
          <w:szCs w:val="24"/>
          <w:lang w:val="fr-FR"/>
        </w:rPr>
        <w:t xml:space="preserve">3 </w:t>
      </w:r>
      <w:r w:rsidR="009C4EA0" w:rsidRPr="00EF485D">
        <w:rPr>
          <w:b/>
          <w:szCs w:val="24"/>
          <w:lang w:val="fr-FR"/>
        </w:rPr>
        <w:t xml:space="preserve">chaines de valeurs </w:t>
      </w:r>
      <w:r w:rsidR="009C4EA0" w:rsidRPr="00EF485D">
        <w:rPr>
          <w:szCs w:val="24"/>
          <w:lang w:val="fr-FR"/>
        </w:rPr>
        <w:t>ont été</w:t>
      </w:r>
      <w:r w:rsidR="009C4EA0" w:rsidRPr="00EF485D">
        <w:rPr>
          <w:b/>
          <w:szCs w:val="24"/>
          <w:lang w:val="fr-FR"/>
        </w:rPr>
        <w:t xml:space="preserve"> </w:t>
      </w:r>
      <w:r w:rsidR="009C4EA0" w:rsidRPr="00EF485D">
        <w:rPr>
          <w:szCs w:val="24"/>
          <w:lang w:val="fr-FR"/>
        </w:rPr>
        <w:t>renforcées et rendues opérationnelles</w:t>
      </w:r>
      <w:r w:rsidR="00176FE7" w:rsidRPr="00EF485D">
        <w:rPr>
          <w:szCs w:val="24"/>
          <w:lang w:val="fr-FR"/>
        </w:rPr>
        <w:t> ;</w:t>
      </w:r>
    </w:p>
    <w:p w:rsidR="00FB603F" w:rsidRPr="00EF485D" w:rsidRDefault="009C4EA0" w:rsidP="00E060D2">
      <w:pPr>
        <w:pStyle w:val="ListParagraph"/>
        <w:numPr>
          <w:ilvl w:val="0"/>
          <w:numId w:val="18"/>
        </w:numPr>
        <w:spacing w:line="240" w:lineRule="auto"/>
        <w:jc w:val="both"/>
        <w:rPr>
          <w:b/>
          <w:szCs w:val="24"/>
          <w:lang w:val="fr-FR"/>
        </w:rPr>
      </w:pPr>
      <w:r w:rsidRPr="00EF485D">
        <w:rPr>
          <w:b/>
          <w:szCs w:val="24"/>
          <w:lang w:val="fr-FR"/>
        </w:rPr>
        <w:t xml:space="preserve">358 entreprises </w:t>
      </w:r>
      <w:r w:rsidRPr="00EF485D">
        <w:rPr>
          <w:szCs w:val="24"/>
          <w:lang w:val="fr-FR"/>
        </w:rPr>
        <w:t>ont</w:t>
      </w:r>
      <w:r w:rsidR="00F554B6" w:rsidRPr="00EF485D">
        <w:rPr>
          <w:b/>
          <w:szCs w:val="24"/>
          <w:lang w:val="fr-FR"/>
        </w:rPr>
        <w:t xml:space="preserve"> </w:t>
      </w:r>
      <w:r w:rsidR="00F554B6" w:rsidRPr="00EF485D">
        <w:rPr>
          <w:szCs w:val="24"/>
          <w:lang w:val="fr-FR"/>
        </w:rPr>
        <w:t>bénéficiées de</w:t>
      </w:r>
      <w:r w:rsidR="00F554B6" w:rsidRPr="00EF485D">
        <w:rPr>
          <w:b/>
          <w:szCs w:val="24"/>
          <w:lang w:val="fr-FR"/>
        </w:rPr>
        <w:t xml:space="preserve"> prêts </w:t>
      </w:r>
      <w:r w:rsidR="000B2782" w:rsidRPr="00EF485D">
        <w:rPr>
          <w:szCs w:val="24"/>
          <w:lang w:val="fr-FR"/>
        </w:rPr>
        <w:t>;</w:t>
      </w:r>
    </w:p>
    <w:p w:rsidR="00FB603F" w:rsidRPr="00EF485D" w:rsidRDefault="009C4EA0" w:rsidP="00E060D2">
      <w:pPr>
        <w:pStyle w:val="ListParagraph"/>
        <w:numPr>
          <w:ilvl w:val="0"/>
          <w:numId w:val="18"/>
        </w:numPr>
        <w:spacing w:line="240" w:lineRule="auto"/>
        <w:jc w:val="both"/>
        <w:rPr>
          <w:b/>
          <w:szCs w:val="24"/>
          <w:lang w:val="fr-FR"/>
        </w:rPr>
      </w:pPr>
      <w:r w:rsidRPr="00EF485D">
        <w:rPr>
          <w:b/>
          <w:szCs w:val="24"/>
          <w:lang w:val="fr-FR"/>
        </w:rPr>
        <w:t xml:space="preserve">300  microentreprises formés </w:t>
      </w:r>
      <w:r w:rsidRPr="00EF485D">
        <w:rPr>
          <w:szCs w:val="24"/>
          <w:lang w:val="fr-FR"/>
        </w:rPr>
        <w:t xml:space="preserve">en marketing, business management et </w:t>
      </w:r>
      <w:r w:rsidR="00D51F66">
        <w:rPr>
          <w:szCs w:val="24"/>
          <w:lang w:val="fr-FR"/>
        </w:rPr>
        <w:t>c</w:t>
      </w:r>
      <w:r w:rsidRPr="00EF485D">
        <w:rPr>
          <w:szCs w:val="24"/>
          <w:lang w:val="fr-FR"/>
        </w:rPr>
        <w:t>omptabilité</w:t>
      </w:r>
      <w:r w:rsidR="00176FE7" w:rsidRPr="00EF485D">
        <w:rPr>
          <w:szCs w:val="24"/>
          <w:lang w:val="fr-FR"/>
        </w:rPr>
        <w:t> ;</w:t>
      </w:r>
    </w:p>
    <w:p w:rsidR="00FB603F" w:rsidRPr="00EF485D" w:rsidRDefault="009C4EA0" w:rsidP="00E060D2">
      <w:pPr>
        <w:pStyle w:val="ListParagraph"/>
        <w:numPr>
          <w:ilvl w:val="0"/>
          <w:numId w:val="18"/>
        </w:numPr>
        <w:spacing w:line="240" w:lineRule="auto"/>
        <w:jc w:val="both"/>
        <w:rPr>
          <w:b/>
          <w:szCs w:val="24"/>
          <w:lang w:val="fr-FR"/>
        </w:rPr>
      </w:pPr>
      <w:r w:rsidRPr="00EF485D">
        <w:rPr>
          <w:b/>
          <w:szCs w:val="24"/>
          <w:lang w:val="fr-FR"/>
        </w:rPr>
        <w:t>75% de la main d’œuvre recrutée</w:t>
      </w:r>
      <w:r w:rsidRPr="00EF485D">
        <w:rPr>
          <w:szCs w:val="24"/>
          <w:lang w:val="fr-FR"/>
        </w:rPr>
        <w:t xml:space="preserve"> provient des quartiers ciblés</w:t>
      </w:r>
      <w:r w:rsidR="00176FE7" w:rsidRPr="00EF485D">
        <w:rPr>
          <w:szCs w:val="24"/>
          <w:lang w:val="fr-FR"/>
        </w:rPr>
        <w:t> ;</w:t>
      </w:r>
    </w:p>
    <w:p w:rsidR="00613EA7" w:rsidRPr="00EF485D" w:rsidRDefault="00613EA7" w:rsidP="00E87DBA">
      <w:pPr>
        <w:pStyle w:val="ListParagraph"/>
        <w:numPr>
          <w:ilvl w:val="0"/>
          <w:numId w:val="18"/>
        </w:numPr>
        <w:spacing w:line="240" w:lineRule="auto"/>
        <w:jc w:val="both"/>
        <w:rPr>
          <w:szCs w:val="24"/>
          <w:lang w:val="fr-FR"/>
        </w:rPr>
      </w:pPr>
      <w:r w:rsidRPr="00EF485D">
        <w:rPr>
          <w:b/>
          <w:szCs w:val="24"/>
          <w:lang w:val="fr-FR"/>
        </w:rPr>
        <w:t xml:space="preserve">33 modules </w:t>
      </w:r>
      <w:r w:rsidR="00F554B6" w:rsidRPr="00EF485D">
        <w:rPr>
          <w:b/>
          <w:szCs w:val="24"/>
          <w:lang w:val="fr-FR"/>
        </w:rPr>
        <w:t xml:space="preserve">ont été déjà finalisés </w:t>
      </w:r>
      <w:r w:rsidR="000B2782" w:rsidRPr="00EF485D">
        <w:rPr>
          <w:szCs w:val="24"/>
          <w:lang w:val="fr-FR"/>
        </w:rPr>
        <w:t xml:space="preserve">sur les </w:t>
      </w:r>
      <w:r w:rsidRPr="00EF485D">
        <w:rPr>
          <w:b/>
          <w:szCs w:val="24"/>
          <w:lang w:val="fr-FR"/>
        </w:rPr>
        <w:t>sites individuels</w:t>
      </w:r>
      <w:r w:rsidRPr="00EF485D">
        <w:rPr>
          <w:szCs w:val="24"/>
          <w:lang w:val="fr-FR"/>
        </w:rPr>
        <w:t xml:space="preserve"> </w:t>
      </w:r>
      <w:r w:rsidR="00D2345C" w:rsidRPr="00EF485D">
        <w:rPr>
          <w:szCs w:val="24"/>
          <w:lang w:val="fr-FR"/>
        </w:rPr>
        <w:t xml:space="preserve">implantés </w:t>
      </w:r>
      <w:r w:rsidRPr="00EF485D">
        <w:rPr>
          <w:szCs w:val="24"/>
          <w:lang w:val="fr-FR"/>
        </w:rPr>
        <w:t>à Fort National</w:t>
      </w:r>
      <w:r w:rsidR="007347B3" w:rsidRPr="00EF485D">
        <w:rPr>
          <w:szCs w:val="24"/>
          <w:lang w:val="fr-FR"/>
        </w:rPr>
        <w:t xml:space="preserve"> (</w:t>
      </w:r>
      <w:r w:rsidR="007347B3" w:rsidRPr="00EF485D">
        <w:rPr>
          <w:b/>
          <w:szCs w:val="24"/>
          <w:lang w:val="fr-FR"/>
        </w:rPr>
        <w:t xml:space="preserve">Quartier de retour de </w:t>
      </w:r>
      <w:r w:rsidR="006929E0" w:rsidRPr="00EF485D">
        <w:rPr>
          <w:b/>
          <w:szCs w:val="24"/>
          <w:lang w:val="fr-FR"/>
        </w:rPr>
        <w:t>Champs-de-Mars</w:t>
      </w:r>
      <w:r w:rsidR="007347B3" w:rsidRPr="00EF485D">
        <w:rPr>
          <w:szCs w:val="24"/>
          <w:lang w:val="fr-FR"/>
        </w:rPr>
        <w:t xml:space="preserve">) </w:t>
      </w:r>
      <w:r w:rsidRPr="00EF485D">
        <w:rPr>
          <w:szCs w:val="24"/>
          <w:lang w:val="fr-FR"/>
        </w:rPr>
        <w:t>et 15 autres sont en cours de construction ;</w:t>
      </w:r>
    </w:p>
    <w:p w:rsidR="00E87DBA" w:rsidRPr="00EF485D" w:rsidRDefault="006929E0" w:rsidP="00E87DBA">
      <w:pPr>
        <w:pStyle w:val="ListParagraph"/>
        <w:numPr>
          <w:ilvl w:val="0"/>
          <w:numId w:val="18"/>
        </w:numPr>
        <w:spacing w:line="240" w:lineRule="auto"/>
        <w:jc w:val="both"/>
        <w:rPr>
          <w:szCs w:val="24"/>
          <w:lang w:val="fr-FR"/>
        </w:rPr>
      </w:pPr>
      <w:r w:rsidRPr="00EF485D">
        <w:rPr>
          <w:b/>
          <w:szCs w:val="24"/>
          <w:lang w:val="fr-FR"/>
        </w:rPr>
        <w:t>Champs-de-Mars</w:t>
      </w:r>
      <w:r w:rsidR="000B2782" w:rsidRPr="00EF485D">
        <w:rPr>
          <w:szCs w:val="24"/>
          <w:lang w:val="fr-FR"/>
        </w:rPr>
        <w:t>)</w:t>
      </w:r>
    </w:p>
    <w:p w:rsidR="00852F6A" w:rsidRPr="00EF485D" w:rsidRDefault="000B2782">
      <w:pPr>
        <w:pStyle w:val="ListParagraph"/>
        <w:numPr>
          <w:ilvl w:val="0"/>
          <w:numId w:val="18"/>
        </w:numPr>
        <w:spacing w:line="240" w:lineRule="auto"/>
        <w:jc w:val="both"/>
        <w:rPr>
          <w:szCs w:val="24"/>
          <w:lang w:val="fr-FR"/>
        </w:rPr>
      </w:pPr>
      <w:r w:rsidRPr="00EF485D">
        <w:rPr>
          <w:b/>
          <w:szCs w:val="24"/>
          <w:lang w:val="fr-FR"/>
        </w:rPr>
        <w:t>8</w:t>
      </w:r>
      <w:r w:rsidR="00852F6A" w:rsidRPr="00EF485D">
        <w:rPr>
          <w:szCs w:val="24"/>
          <w:lang w:val="fr-FR"/>
        </w:rPr>
        <w:t xml:space="preserve"> </w:t>
      </w:r>
      <w:r w:rsidRPr="00EF485D">
        <w:rPr>
          <w:b/>
          <w:szCs w:val="24"/>
          <w:lang w:val="fr-FR"/>
        </w:rPr>
        <w:t>unités</w:t>
      </w:r>
      <w:r w:rsidR="006F10E6" w:rsidRPr="00EF485D">
        <w:rPr>
          <w:b/>
          <w:szCs w:val="24"/>
          <w:lang w:val="fr-FR"/>
        </w:rPr>
        <w:t xml:space="preserve"> ont été déjà finalisés </w:t>
      </w:r>
      <w:r w:rsidR="006F10E6" w:rsidRPr="00EF485D">
        <w:rPr>
          <w:szCs w:val="24"/>
          <w:lang w:val="fr-FR"/>
        </w:rPr>
        <w:t xml:space="preserve">sur les </w:t>
      </w:r>
      <w:r w:rsidR="006F10E6" w:rsidRPr="00EF485D">
        <w:rPr>
          <w:b/>
          <w:szCs w:val="24"/>
          <w:lang w:val="fr-FR"/>
        </w:rPr>
        <w:t>sites collectifs</w:t>
      </w:r>
      <w:r w:rsidR="00D2345C" w:rsidRPr="00EF485D">
        <w:rPr>
          <w:b/>
          <w:szCs w:val="24"/>
          <w:lang w:val="fr-FR"/>
        </w:rPr>
        <w:t xml:space="preserve"> </w:t>
      </w:r>
      <w:r w:rsidR="00D2345C" w:rsidRPr="00EF485D">
        <w:rPr>
          <w:szCs w:val="24"/>
          <w:lang w:val="fr-FR"/>
        </w:rPr>
        <w:t>situés à Fort National et 13 autres unités sont en cours de construction ;</w:t>
      </w:r>
      <w:r w:rsidR="006F10E6" w:rsidRPr="00EF485D">
        <w:rPr>
          <w:b/>
          <w:szCs w:val="24"/>
          <w:lang w:val="fr-FR"/>
        </w:rPr>
        <w:t xml:space="preserve"> </w:t>
      </w:r>
      <w:r w:rsidR="00852F6A" w:rsidRPr="00EF485D">
        <w:rPr>
          <w:szCs w:val="24"/>
          <w:lang w:val="fr-FR"/>
        </w:rPr>
        <w:t xml:space="preserve"> </w:t>
      </w:r>
    </w:p>
    <w:p w:rsidR="00A6633F" w:rsidRPr="00EF485D" w:rsidRDefault="000B2782">
      <w:pPr>
        <w:numPr>
          <w:ilvl w:val="0"/>
          <w:numId w:val="18"/>
        </w:numPr>
        <w:autoSpaceDE w:val="0"/>
        <w:autoSpaceDN w:val="0"/>
        <w:adjustRightInd w:val="0"/>
        <w:jc w:val="both"/>
        <w:rPr>
          <w:rFonts w:ascii="Times New Roman" w:hAnsi="Times New Roman"/>
          <w:b/>
          <w:bCs/>
          <w:sz w:val="24"/>
          <w:szCs w:val="24"/>
          <w:lang w:val="fr-FR"/>
        </w:rPr>
      </w:pPr>
      <w:r w:rsidRPr="00EF485D">
        <w:rPr>
          <w:rFonts w:ascii="Times New Roman" w:hAnsi="Times New Roman"/>
          <w:sz w:val="24"/>
          <w:szCs w:val="24"/>
          <w:lang w:val="fr-FR"/>
        </w:rPr>
        <w:t>Élaboration de Plan de Prévention de Risques pour le quartier de Fort National ;</w:t>
      </w:r>
    </w:p>
    <w:p w:rsidR="00A6633F" w:rsidRPr="00EF485D" w:rsidRDefault="000B2782">
      <w:pPr>
        <w:numPr>
          <w:ilvl w:val="0"/>
          <w:numId w:val="18"/>
        </w:numPr>
        <w:autoSpaceDE w:val="0"/>
        <w:autoSpaceDN w:val="0"/>
        <w:adjustRightInd w:val="0"/>
        <w:jc w:val="both"/>
        <w:rPr>
          <w:rFonts w:ascii="Times New Roman" w:hAnsi="Times New Roman"/>
          <w:b/>
          <w:bCs/>
          <w:sz w:val="24"/>
          <w:szCs w:val="24"/>
          <w:lang w:val="fr-FR"/>
        </w:rPr>
      </w:pPr>
      <w:r w:rsidRPr="00EF485D">
        <w:rPr>
          <w:rFonts w:ascii="Times New Roman" w:hAnsi="Times New Roman"/>
          <w:sz w:val="24"/>
          <w:szCs w:val="24"/>
          <w:lang w:val="fr-FR"/>
        </w:rPr>
        <w:t xml:space="preserve">Réalisation de </w:t>
      </w:r>
      <w:r w:rsidR="000C2411">
        <w:rPr>
          <w:rFonts w:ascii="Times New Roman" w:hAnsi="Times New Roman"/>
          <w:sz w:val="24"/>
          <w:szCs w:val="24"/>
          <w:lang w:val="fr-FR"/>
        </w:rPr>
        <w:t>p</w:t>
      </w:r>
      <w:r w:rsidRPr="00EF485D">
        <w:rPr>
          <w:rFonts w:ascii="Times New Roman" w:hAnsi="Times New Roman"/>
          <w:sz w:val="24"/>
          <w:szCs w:val="24"/>
          <w:lang w:val="fr-FR"/>
        </w:rPr>
        <w:t>lanification communautaire pour le quartier de Fort National ;</w:t>
      </w:r>
    </w:p>
    <w:p w:rsidR="00162981" w:rsidRPr="00EF485D" w:rsidRDefault="000B2782" w:rsidP="00273D4E">
      <w:pPr>
        <w:numPr>
          <w:ilvl w:val="0"/>
          <w:numId w:val="18"/>
        </w:numPr>
        <w:autoSpaceDE w:val="0"/>
        <w:autoSpaceDN w:val="0"/>
        <w:adjustRightInd w:val="0"/>
        <w:jc w:val="both"/>
        <w:rPr>
          <w:rFonts w:ascii="Times New Roman" w:hAnsi="Times New Roman"/>
          <w:sz w:val="24"/>
          <w:szCs w:val="24"/>
          <w:lang w:val="fr-FR"/>
        </w:rPr>
      </w:pPr>
      <w:r w:rsidRPr="00EF485D">
        <w:rPr>
          <w:rFonts w:ascii="Times New Roman" w:hAnsi="Times New Roman"/>
          <w:b/>
          <w:sz w:val="24"/>
          <w:szCs w:val="24"/>
          <w:lang w:val="fr-FR"/>
        </w:rPr>
        <w:t>10 bâtiments comprenant 27 unités</w:t>
      </w:r>
      <w:r w:rsidRPr="00EF485D">
        <w:rPr>
          <w:rFonts w:ascii="Times New Roman" w:hAnsi="Times New Roman"/>
          <w:sz w:val="24"/>
          <w:szCs w:val="24"/>
          <w:lang w:val="fr-FR"/>
        </w:rPr>
        <w:t xml:space="preserve"> </w:t>
      </w:r>
      <w:r w:rsidRPr="00EF485D">
        <w:rPr>
          <w:rFonts w:ascii="Times New Roman" w:hAnsi="Times New Roman"/>
          <w:b/>
          <w:sz w:val="24"/>
          <w:szCs w:val="24"/>
          <w:lang w:val="fr-FR"/>
        </w:rPr>
        <w:t>chacun ont été construits</w:t>
      </w:r>
      <w:r w:rsidRPr="00EF485D">
        <w:rPr>
          <w:rFonts w:ascii="Times New Roman" w:hAnsi="Times New Roman"/>
          <w:sz w:val="24"/>
          <w:szCs w:val="24"/>
          <w:lang w:val="fr-FR"/>
        </w:rPr>
        <w:t xml:space="preserve"> sur le mini site collectif à Fort National ;</w:t>
      </w:r>
    </w:p>
    <w:p w:rsidR="00A6633F" w:rsidRPr="00EF485D" w:rsidRDefault="00250C80">
      <w:pPr>
        <w:numPr>
          <w:ilvl w:val="0"/>
          <w:numId w:val="18"/>
        </w:numPr>
        <w:autoSpaceDE w:val="0"/>
        <w:autoSpaceDN w:val="0"/>
        <w:adjustRightInd w:val="0"/>
        <w:jc w:val="both"/>
        <w:rPr>
          <w:rFonts w:ascii="Times New Roman" w:hAnsi="Times New Roman"/>
          <w:b/>
          <w:bCs/>
          <w:sz w:val="24"/>
          <w:szCs w:val="24"/>
          <w:lang w:val="fr-FR"/>
        </w:rPr>
      </w:pPr>
      <w:r w:rsidRPr="00EF485D">
        <w:rPr>
          <w:rFonts w:ascii="Times New Roman" w:hAnsi="Times New Roman"/>
          <w:sz w:val="24"/>
          <w:szCs w:val="24"/>
          <w:lang w:val="fr-FR"/>
        </w:rPr>
        <w:t xml:space="preserve">Construction </w:t>
      </w:r>
      <w:r w:rsidR="00705590" w:rsidRPr="00EF485D">
        <w:rPr>
          <w:rFonts w:ascii="Times New Roman" w:hAnsi="Times New Roman"/>
          <w:sz w:val="24"/>
          <w:szCs w:val="24"/>
          <w:lang w:val="fr-FR"/>
        </w:rPr>
        <w:t>de</w:t>
      </w:r>
      <w:r w:rsidRPr="00EF485D">
        <w:rPr>
          <w:rFonts w:ascii="Times New Roman" w:hAnsi="Times New Roman"/>
          <w:sz w:val="24"/>
          <w:szCs w:val="24"/>
          <w:lang w:val="fr-FR"/>
        </w:rPr>
        <w:t xml:space="preserve"> </w:t>
      </w:r>
      <w:r w:rsidR="00705590" w:rsidRPr="00EF485D">
        <w:rPr>
          <w:rFonts w:ascii="Times New Roman" w:hAnsi="Times New Roman"/>
          <w:sz w:val="24"/>
          <w:szCs w:val="24"/>
          <w:lang w:val="fr-FR"/>
        </w:rPr>
        <w:t xml:space="preserve">la </w:t>
      </w:r>
      <w:r w:rsidRPr="00EF485D">
        <w:rPr>
          <w:rFonts w:ascii="Times New Roman" w:hAnsi="Times New Roman"/>
          <w:sz w:val="24"/>
          <w:szCs w:val="24"/>
          <w:lang w:val="fr-FR"/>
        </w:rPr>
        <w:t>route principale du quartier de Fort National</w:t>
      </w:r>
      <w:r w:rsidR="00705590" w:rsidRPr="00EF485D">
        <w:rPr>
          <w:rFonts w:ascii="Times New Roman" w:hAnsi="Times New Roman"/>
          <w:sz w:val="24"/>
          <w:szCs w:val="24"/>
          <w:lang w:val="fr-FR"/>
        </w:rPr>
        <w:t xml:space="preserve"> (1000 ml)</w:t>
      </w:r>
      <w:r w:rsidR="00133F7D" w:rsidRPr="00EF485D">
        <w:rPr>
          <w:rFonts w:ascii="Times New Roman" w:hAnsi="Times New Roman"/>
          <w:sz w:val="24"/>
          <w:szCs w:val="24"/>
          <w:lang w:val="fr-FR"/>
        </w:rPr>
        <w:t> ;</w:t>
      </w:r>
      <w:r w:rsidR="000B2782" w:rsidRPr="00EF485D">
        <w:rPr>
          <w:rFonts w:ascii="Times New Roman" w:hAnsi="Times New Roman"/>
          <w:sz w:val="24"/>
          <w:szCs w:val="24"/>
          <w:lang w:val="fr-FR"/>
        </w:rPr>
        <w:t xml:space="preserve"> </w:t>
      </w:r>
    </w:p>
    <w:p w:rsidR="00CE3D8A" w:rsidRPr="00EF485D" w:rsidRDefault="00250C80" w:rsidP="00CE3D8A">
      <w:pPr>
        <w:pStyle w:val="ListParagraph"/>
        <w:numPr>
          <w:ilvl w:val="0"/>
          <w:numId w:val="18"/>
        </w:numPr>
        <w:spacing w:line="240" w:lineRule="auto"/>
        <w:jc w:val="both"/>
        <w:rPr>
          <w:szCs w:val="24"/>
          <w:lang w:val="fr-FR"/>
        </w:rPr>
      </w:pPr>
      <w:r w:rsidRPr="00EF485D">
        <w:rPr>
          <w:szCs w:val="24"/>
          <w:lang w:val="fr-FR"/>
        </w:rPr>
        <w:t>Renforcement du réseau d’eau de la DINEPA du quartier de Fort National</w:t>
      </w:r>
      <w:r w:rsidR="000B2782" w:rsidRPr="00EF485D">
        <w:rPr>
          <w:szCs w:val="24"/>
          <w:lang w:val="fr-FR"/>
        </w:rPr>
        <w:t> ;</w:t>
      </w:r>
    </w:p>
    <w:p w:rsidR="00EF485D" w:rsidRPr="00EF485D" w:rsidRDefault="00EF485D" w:rsidP="00EF485D">
      <w:pPr>
        <w:pStyle w:val="ListParagraph"/>
        <w:numPr>
          <w:ilvl w:val="0"/>
          <w:numId w:val="18"/>
        </w:numPr>
        <w:spacing w:line="240" w:lineRule="auto"/>
        <w:jc w:val="both"/>
        <w:rPr>
          <w:szCs w:val="24"/>
          <w:lang w:val="fr-FR"/>
        </w:rPr>
      </w:pPr>
      <w:r w:rsidRPr="00EF485D">
        <w:rPr>
          <w:szCs w:val="24"/>
          <w:lang w:val="fr-FR"/>
        </w:rPr>
        <w:t xml:space="preserve">Recrutement de la firme </w:t>
      </w:r>
      <w:r w:rsidRPr="00EF485D">
        <w:rPr>
          <w:b/>
          <w:szCs w:val="24"/>
          <w:lang w:val="fr-FR"/>
        </w:rPr>
        <w:t>Quifid Management (QMG)</w:t>
      </w:r>
      <w:r w:rsidRPr="00EF485D">
        <w:rPr>
          <w:szCs w:val="24"/>
          <w:lang w:val="fr-FR"/>
        </w:rPr>
        <w:t xml:space="preserve">, suite à un processus d’appel d’offre, pour la réalisation des </w:t>
      </w:r>
      <w:r w:rsidRPr="00EF485D">
        <w:rPr>
          <w:b/>
          <w:szCs w:val="24"/>
          <w:lang w:val="fr-FR"/>
        </w:rPr>
        <w:t xml:space="preserve">séances de formation en Gestion d’entreprises, Comptabilité de base et Marketing </w:t>
      </w:r>
      <w:r w:rsidRPr="00EF485D">
        <w:rPr>
          <w:szCs w:val="24"/>
          <w:lang w:val="fr-FR"/>
        </w:rPr>
        <w:t xml:space="preserve">à l’intention des </w:t>
      </w:r>
      <w:r w:rsidRPr="00EF485D">
        <w:rPr>
          <w:b/>
          <w:szCs w:val="24"/>
          <w:lang w:val="fr-FR"/>
        </w:rPr>
        <w:t>748 MPMEs recensés</w:t>
      </w:r>
      <w:r w:rsidRPr="00EF485D">
        <w:rPr>
          <w:szCs w:val="24"/>
          <w:lang w:val="fr-FR"/>
        </w:rPr>
        <w:t xml:space="preserve"> dans la communauté de Fort National ; </w:t>
      </w:r>
    </w:p>
    <w:p w:rsidR="00EF485D" w:rsidRPr="00EF485D" w:rsidRDefault="00736C59" w:rsidP="00EF485D">
      <w:pPr>
        <w:pStyle w:val="ListParagraph"/>
        <w:numPr>
          <w:ilvl w:val="0"/>
          <w:numId w:val="18"/>
        </w:numPr>
        <w:spacing w:line="240" w:lineRule="auto"/>
        <w:jc w:val="both"/>
        <w:rPr>
          <w:szCs w:val="24"/>
          <w:lang w:val="fr-FR"/>
        </w:rPr>
      </w:pPr>
      <w:r w:rsidRPr="00EF485D">
        <w:rPr>
          <w:szCs w:val="24"/>
          <w:lang w:val="fr-FR"/>
        </w:rPr>
        <w:t>Réplication</w:t>
      </w:r>
      <w:r w:rsidR="00EF485D" w:rsidRPr="00EF485D">
        <w:rPr>
          <w:szCs w:val="24"/>
          <w:lang w:val="fr-FR"/>
        </w:rPr>
        <w:t xml:space="preserve"> du deuxième cycle de formation continue pour les plateformes à l’intention des membres des PCs de Fort National. Des certificats ont été remis aux participants ayant réussis le cursus de formation selon les critères standards de QMG ;</w:t>
      </w:r>
    </w:p>
    <w:p w:rsidR="00EF485D" w:rsidRPr="00EF485D" w:rsidRDefault="00EF485D" w:rsidP="00EF485D">
      <w:pPr>
        <w:pStyle w:val="ListParagraph"/>
        <w:numPr>
          <w:ilvl w:val="0"/>
          <w:numId w:val="18"/>
        </w:numPr>
        <w:spacing w:line="240" w:lineRule="auto"/>
        <w:jc w:val="both"/>
        <w:rPr>
          <w:szCs w:val="24"/>
          <w:lang w:val="fr-FR"/>
        </w:rPr>
      </w:pPr>
      <w:r w:rsidRPr="00EF485D">
        <w:rPr>
          <w:szCs w:val="24"/>
          <w:lang w:val="fr-FR"/>
        </w:rPr>
        <w:t xml:space="preserve">Implémentation de petit projet par la plateforme de Fort National: en effet, un atelier de </w:t>
      </w:r>
      <w:r w:rsidRPr="00EF485D">
        <w:rPr>
          <w:b/>
          <w:szCs w:val="24"/>
          <w:lang w:val="fr-FR"/>
        </w:rPr>
        <w:t>Coupe-Couture</w:t>
      </w:r>
      <w:r w:rsidRPr="00EF485D">
        <w:rPr>
          <w:szCs w:val="24"/>
          <w:lang w:val="fr-FR"/>
        </w:rPr>
        <w:t xml:space="preserve"> a été installé au bénéfice de 24 femmes dans la communauté. Cette 1</w:t>
      </w:r>
      <w:r w:rsidRPr="00EF485D">
        <w:rPr>
          <w:szCs w:val="24"/>
          <w:vertAlign w:val="superscript"/>
          <w:lang w:val="fr-FR"/>
        </w:rPr>
        <w:t>ère</w:t>
      </w:r>
      <w:r w:rsidRPr="00EF485D">
        <w:rPr>
          <w:szCs w:val="24"/>
          <w:lang w:val="fr-FR"/>
        </w:rPr>
        <w:t xml:space="preserve"> cohorte a suivi un cursus de formation de plus de 3 mois ;</w:t>
      </w:r>
    </w:p>
    <w:p w:rsidR="00EF485D" w:rsidRPr="00EF485D" w:rsidRDefault="00EF485D" w:rsidP="00EF485D">
      <w:pPr>
        <w:pStyle w:val="ListParagraph"/>
        <w:numPr>
          <w:ilvl w:val="0"/>
          <w:numId w:val="18"/>
        </w:numPr>
        <w:spacing w:line="240" w:lineRule="auto"/>
        <w:jc w:val="both"/>
        <w:rPr>
          <w:szCs w:val="24"/>
          <w:lang w:val="fr-FR"/>
        </w:rPr>
      </w:pPr>
      <w:r w:rsidRPr="00EF485D">
        <w:rPr>
          <w:szCs w:val="24"/>
          <w:lang w:val="fr-FR"/>
        </w:rPr>
        <w:t>Planification en cours pour le lancement de la 2</w:t>
      </w:r>
      <w:r w:rsidRPr="00EF485D">
        <w:rPr>
          <w:szCs w:val="24"/>
          <w:vertAlign w:val="superscript"/>
          <w:lang w:val="fr-FR"/>
        </w:rPr>
        <w:t>ème</w:t>
      </w:r>
      <w:r w:rsidRPr="00EF485D">
        <w:rPr>
          <w:szCs w:val="24"/>
          <w:lang w:val="fr-FR"/>
        </w:rPr>
        <w:t xml:space="preserve"> phase et aussi d’un atelier de Plomberie &amp; Électricité ciblant les jeunes des 2 sexes ;</w:t>
      </w:r>
    </w:p>
    <w:p w:rsidR="00EF485D" w:rsidRPr="00EF485D" w:rsidRDefault="00EF485D" w:rsidP="00EF485D">
      <w:pPr>
        <w:pStyle w:val="ListParagraph"/>
        <w:spacing w:after="240" w:line="240" w:lineRule="auto"/>
        <w:jc w:val="both"/>
        <w:rPr>
          <w:szCs w:val="24"/>
          <w:lang w:val="fr-FR"/>
        </w:rPr>
      </w:pPr>
    </w:p>
    <w:p w:rsidR="00EF485D" w:rsidRPr="00EF485D" w:rsidRDefault="00EF485D" w:rsidP="00EF485D">
      <w:pPr>
        <w:pStyle w:val="ListParagraph"/>
        <w:spacing w:after="240" w:line="240" w:lineRule="auto"/>
        <w:jc w:val="both"/>
        <w:rPr>
          <w:szCs w:val="24"/>
          <w:lang w:val="fr-FR"/>
        </w:rPr>
      </w:pPr>
    </w:p>
    <w:p w:rsidR="00EF485D" w:rsidRPr="00EF485D" w:rsidRDefault="00EF485D" w:rsidP="00EF485D">
      <w:pPr>
        <w:pStyle w:val="ListParagraph"/>
        <w:spacing w:after="240" w:line="240" w:lineRule="auto"/>
        <w:jc w:val="both"/>
        <w:rPr>
          <w:szCs w:val="24"/>
          <w:lang w:val="fr-FR"/>
        </w:rPr>
      </w:pPr>
    </w:p>
    <w:p w:rsidR="00EF485D" w:rsidRPr="00EF485D" w:rsidRDefault="00EF485D" w:rsidP="00EF485D">
      <w:pPr>
        <w:pStyle w:val="ListParagraph"/>
        <w:spacing w:after="240" w:line="240" w:lineRule="auto"/>
        <w:jc w:val="both"/>
        <w:rPr>
          <w:szCs w:val="24"/>
          <w:lang w:val="fr-FR"/>
        </w:rPr>
      </w:pPr>
    </w:p>
    <w:p w:rsidR="00EF485D" w:rsidRPr="00EF485D" w:rsidRDefault="00EF485D" w:rsidP="00EF485D">
      <w:pPr>
        <w:pStyle w:val="ListParagraph"/>
        <w:spacing w:after="240" w:line="240" w:lineRule="auto"/>
        <w:jc w:val="both"/>
        <w:rPr>
          <w:szCs w:val="24"/>
          <w:lang w:val="fr-FR"/>
        </w:rPr>
      </w:pPr>
    </w:p>
    <w:p w:rsidR="00EF485D" w:rsidRPr="00EF485D" w:rsidRDefault="00EF485D" w:rsidP="00EF485D">
      <w:pPr>
        <w:pStyle w:val="ListParagraph"/>
        <w:spacing w:after="240" w:line="240" w:lineRule="auto"/>
        <w:jc w:val="both"/>
        <w:rPr>
          <w:szCs w:val="24"/>
          <w:lang w:val="fr-FR"/>
        </w:rPr>
      </w:pPr>
    </w:p>
    <w:bookmarkEnd w:id="2"/>
    <w:p w:rsidR="00587C00" w:rsidRPr="00EF485D" w:rsidRDefault="00250C80" w:rsidP="00587C00">
      <w:pPr>
        <w:pStyle w:val="Heading1"/>
        <w:numPr>
          <w:ilvl w:val="0"/>
          <w:numId w:val="1"/>
        </w:numPr>
        <w:tabs>
          <w:tab w:val="clear" w:pos="1080"/>
          <w:tab w:val="left" w:pos="360"/>
        </w:tabs>
        <w:ind w:left="360" w:hanging="360"/>
        <w:jc w:val="left"/>
        <w:rPr>
          <w:rFonts w:ascii="Times New Roman" w:hAnsi="Times New Roman"/>
          <w:sz w:val="24"/>
          <w:szCs w:val="24"/>
          <w:lang w:val="fr-FR"/>
        </w:rPr>
      </w:pPr>
      <w:r w:rsidRPr="00EF485D">
        <w:rPr>
          <w:rFonts w:ascii="Times New Roman" w:hAnsi="Times New Roman"/>
          <w:sz w:val="24"/>
          <w:szCs w:val="24"/>
          <w:lang w:val="fr-FR"/>
        </w:rPr>
        <w:lastRenderedPageBreak/>
        <w:t>Objectifs</w:t>
      </w:r>
      <w:r w:rsidRPr="00EF485D">
        <w:rPr>
          <w:rFonts w:ascii="Times New Roman" w:hAnsi="Times New Roman"/>
          <w:bCs w:val="0"/>
          <w:sz w:val="24"/>
          <w:szCs w:val="24"/>
          <w:lang w:val="fr-FR"/>
        </w:rPr>
        <w:t xml:space="preserve"> et Résultats</w:t>
      </w:r>
    </w:p>
    <w:p w:rsidR="00587C00" w:rsidRPr="00EF485D" w:rsidRDefault="00587C00" w:rsidP="00587C00">
      <w:pPr>
        <w:pStyle w:val="BodyText"/>
        <w:ind w:left="720"/>
        <w:jc w:val="both"/>
        <w:rPr>
          <w:rFonts w:ascii="Times New Roman" w:hAnsi="Times New Roman" w:cs="Times New Roman"/>
          <w:color w:val="FF0000"/>
          <w:sz w:val="24"/>
          <w:szCs w:val="24"/>
          <w:lang w:val="fr-FR"/>
        </w:rPr>
      </w:pPr>
    </w:p>
    <w:p w:rsidR="00587C00" w:rsidRPr="00EF485D" w:rsidRDefault="00250C80" w:rsidP="00587C00">
      <w:pPr>
        <w:pStyle w:val="BodyText"/>
        <w:numPr>
          <w:ilvl w:val="0"/>
          <w:numId w:val="8"/>
        </w:numPr>
        <w:jc w:val="both"/>
        <w:rPr>
          <w:rFonts w:ascii="Times New Roman" w:hAnsi="Times New Roman" w:cs="Times New Roman"/>
          <w:bCs/>
          <w:sz w:val="24"/>
          <w:szCs w:val="24"/>
          <w:lang w:val="fr-FR"/>
        </w:rPr>
      </w:pPr>
      <w:r w:rsidRPr="00EF485D">
        <w:rPr>
          <w:rFonts w:ascii="Times New Roman" w:hAnsi="Times New Roman" w:cs="Times New Roman"/>
          <w:b/>
          <w:bCs/>
          <w:sz w:val="24"/>
          <w:szCs w:val="24"/>
          <w:lang w:val="fr-FR"/>
        </w:rPr>
        <w:t>Objectif général :</w:t>
      </w:r>
      <w:r w:rsidRPr="00EF485D">
        <w:rPr>
          <w:rFonts w:ascii="Times New Roman" w:hAnsi="Times New Roman" w:cs="Times New Roman"/>
          <w:bCs/>
          <w:sz w:val="24"/>
          <w:szCs w:val="24"/>
          <w:lang w:val="fr-FR"/>
        </w:rPr>
        <w:t xml:space="preserve"> Réhabilitation de seize (16) quartiers et retour volontaire des familles </w:t>
      </w:r>
      <w:r w:rsidR="003F329F" w:rsidRPr="00EF485D">
        <w:rPr>
          <w:rFonts w:ascii="Times New Roman" w:hAnsi="Times New Roman" w:cs="Times New Roman"/>
          <w:bCs/>
          <w:sz w:val="24"/>
          <w:szCs w:val="24"/>
          <w:lang w:val="fr-FR"/>
        </w:rPr>
        <w:t>des 6 camps associés afin d’améliorer les conditions de vie à travers la participation communautaire.</w:t>
      </w:r>
    </w:p>
    <w:p w:rsidR="00587C00" w:rsidRPr="00EF485D" w:rsidRDefault="00587C00" w:rsidP="00587C00">
      <w:pPr>
        <w:pStyle w:val="BodyText"/>
        <w:jc w:val="both"/>
        <w:rPr>
          <w:rFonts w:ascii="Times New Roman" w:hAnsi="Times New Roman" w:cs="Times New Roman"/>
          <w:bCs/>
          <w:color w:val="FF0000"/>
          <w:sz w:val="24"/>
          <w:szCs w:val="24"/>
          <w:lang w:val="fr-FR"/>
        </w:rPr>
      </w:pPr>
    </w:p>
    <w:p w:rsidR="00587C00" w:rsidRPr="00EF485D" w:rsidRDefault="003F329F" w:rsidP="00587C00">
      <w:pPr>
        <w:pStyle w:val="BodyText"/>
        <w:numPr>
          <w:ilvl w:val="0"/>
          <w:numId w:val="17"/>
        </w:numPr>
        <w:tabs>
          <w:tab w:val="left" w:pos="360"/>
        </w:tabs>
        <w:jc w:val="both"/>
        <w:rPr>
          <w:rFonts w:ascii="Times New Roman" w:hAnsi="Times New Roman" w:cs="Times New Roman"/>
          <w:b/>
          <w:bCs/>
          <w:sz w:val="24"/>
          <w:szCs w:val="24"/>
          <w:lang w:val="fr-FR"/>
        </w:rPr>
      </w:pPr>
      <w:r w:rsidRPr="00EF485D">
        <w:rPr>
          <w:rFonts w:ascii="Times New Roman" w:hAnsi="Times New Roman" w:cs="Times New Roman"/>
          <w:b/>
          <w:bCs/>
          <w:sz w:val="24"/>
          <w:szCs w:val="24"/>
          <w:lang w:val="fr-FR"/>
        </w:rPr>
        <w:t>Les déplacés des six camps associés aux 16 quartiers ciblés ont trouvé une solution durable de logement.</w:t>
      </w:r>
      <w:r w:rsidRPr="00EF485D">
        <w:rPr>
          <w:rFonts w:ascii="Times New Roman" w:hAnsi="Times New Roman" w:cs="Times New Roman"/>
          <w:bCs/>
          <w:sz w:val="24"/>
          <w:szCs w:val="24"/>
          <w:lang w:val="fr-FR"/>
        </w:rPr>
        <w:tab/>
      </w:r>
    </w:p>
    <w:p w:rsidR="00587C00" w:rsidRPr="00EF485D" w:rsidRDefault="003F329F" w:rsidP="00587C00">
      <w:pPr>
        <w:pStyle w:val="BodyText"/>
        <w:tabs>
          <w:tab w:val="left" w:pos="360"/>
        </w:tabs>
        <w:ind w:left="720"/>
        <w:jc w:val="both"/>
        <w:rPr>
          <w:rFonts w:ascii="Times New Roman" w:hAnsi="Times New Roman" w:cs="Times New Roman"/>
          <w:b/>
          <w:bCs/>
          <w:color w:val="FF0000"/>
          <w:sz w:val="24"/>
          <w:szCs w:val="24"/>
          <w:lang w:val="fr-FR"/>
        </w:rPr>
      </w:pPr>
      <w:r w:rsidRPr="00EF485D">
        <w:rPr>
          <w:rFonts w:ascii="Times New Roman" w:hAnsi="Times New Roman" w:cs="Times New Roman"/>
          <w:bCs/>
          <w:color w:val="FF0000"/>
          <w:sz w:val="24"/>
          <w:szCs w:val="24"/>
          <w:lang w:val="fr-FR"/>
        </w:rPr>
        <w:tab/>
      </w:r>
    </w:p>
    <w:p w:rsidR="000F2253" w:rsidRPr="00EF485D" w:rsidRDefault="003F329F" w:rsidP="00587C00">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b/>
          <w:bCs/>
          <w:color w:val="FF0000"/>
          <w:sz w:val="24"/>
          <w:szCs w:val="24"/>
          <w:lang w:val="fr-FR"/>
        </w:rPr>
        <w:tab/>
      </w:r>
      <w:r w:rsidRPr="00EF485D">
        <w:rPr>
          <w:rFonts w:ascii="Times New Roman" w:hAnsi="Times New Roman" w:cs="Times New Roman"/>
          <w:b/>
          <w:bCs/>
          <w:color w:val="FF0000"/>
          <w:sz w:val="24"/>
          <w:szCs w:val="24"/>
          <w:lang w:val="fr-FR"/>
        </w:rPr>
        <w:tab/>
      </w:r>
      <w:r w:rsidRPr="00EF485D">
        <w:rPr>
          <w:rFonts w:ascii="Times New Roman" w:hAnsi="Times New Roman" w:cs="Times New Roman"/>
          <w:b/>
          <w:bCs/>
          <w:sz w:val="24"/>
          <w:szCs w:val="24"/>
          <w:lang w:val="fr-FR"/>
        </w:rPr>
        <w:t>Outcome 1</w:t>
      </w:r>
      <w:r w:rsidRPr="00EF485D">
        <w:rPr>
          <w:rFonts w:ascii="Times New Roman" w:hAnsi="Times New Roman" w:cs="Times New Roman"/>
          <w:bCs/>
          <w:sz w:val="24"/>
          <w:szCs w:val="24"/>
          <w:lang w:val="fr-FR"/>
        </w:rPr>
        <w:t xml:space="preserve">: Le statut des familles bénéficiaires est amélioré et la fonction première des       </w:t>
      </w:r>
    </w:p>
    <w:p w:rsidR="00587C00" w:rsidRPr="00EF485D" w:rsidRDefault="003F329F" w:rsidP="00587C00">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bCs/>
          <w:sz w:val="24"/>
          <w:szCs w:val="24"/>
          <w:lang w:val="fr-FR"/>
        </w:rPr>
        <w:t xml:space="preserve">           </w:t>
      </w:r>
      <w:r w:rsidR="00EF485D">
        <w:rPr>
          <w:rFonts w:ascii="Times New Roman" w:hAnsi="Times New Roman" w:cs="Times New Roman"/>
          <w:bCs/>
          <w:sz w:val="24"/>
          <w:szCs w:val="24"/>
          <w:lang w:val="fr-FR"/>
        </w:rPr>
        <w:t xml:space="preserve"> </w:t>
      </w:r>
      <w:r w:rsidRPr="00EF485D">
        <w:rPr>
          <w:rFonts w:ascii="Times New Roman" w:hAnsi="Times New Roman" w:cs="Times New Roman"/>
          <w:bCs/>
          <w:sz w:val="24"/>
          <w:szCs w:val="24"/>
          <w:lang w:val="fr-FR"/>
        </w:rPr>
        <w:t>espaces publics est rétablie</w:t>
      </w:r>
    </w:p>
    <w:p w:rsidR="00587C00" w:rsidRPr="00EF485D" w:rsidRDefault="00587C00" w:rsidP="00587C00">
      <w:pPr>
        <w:pStyle w:val="BodyText"/>
        <w:tabs>
          <w:tab w:val="left" w:pos="360"/>
        </w:tabs>
        <w:ind w:left="360"/>
        <w:jc w:val="both"/>
        <w:rPr>
          <w:rFonts w:ascii="Times New Roman" w:hAnsi="Times New Roman" w:cs="Times New Roman"/>
          <w:bCs/>
          <w:color w:val="FF0000"/>
          <w:sz w:val="24"/>
          <w:szCs w:val="24"/>
          <w:lang w:val="fr-FR"/>
        </w:rPr>
      </w:pPr>
    </w:p>
    <w:p w:rsidR="00587C00" w:rsidRPr="00EF485D" w:rsidRDefault="003F329F" w:rsidP="00587C00">
      <w:pPr>
        <w:pStyle w:val="BodyText"/>
        <w:numPr>
          <w:ilvl w:val="0"/>
          <w:numId w:val="17"/>
        </w:numPr>
        <w:tabs>
          <w:tab w:val="left" w:pos="360"/>
        </w:tabs>
        <w:jc w:val="both"/>
        <w:rPr>
          <w:rFonts w:ascii="Times New Roman" w:hAnsi="Times New Roman" w:cs="Times New Roman"/>
          <w:b/>
          <w:bCs/>
          <w:sz w:val="24"/>
          <w:szCs w:val="24"/>
          <w:lang w:val="fr-FR"/>
        </w:rPr>
      </w:pPr>
      <w:r w:rsidRPr="00EF485D">
        <w:rPr>
          <w:rFonts w:ascii="Times New Roman" w:hAnsi="Times New Roman" w:cs="Times New Roman"/>
          <w:b/>
          <w:bCs/>
          <w:sz w:val="24"/>
          <w:szCs w:val="24"/>
          <w:lang w:val="fr-FR"/>
        </w:rPr>
        <w:t>Le retour vers les quartiers d'origine est facilité par la reconstruction de l'offre de logements de qualité.</w:t>
      </w:r>
    </w:p>
    <w:p w:rsidR="00587C00" w:rsidRPr="00EF485D" w:rsidRDefault="00587C00" w:rsidP="00587C00">
      <w:pPr>
        <w:pStyle w:val="BodyText"/>
        <w:tabs>
          <w:tab w:val="left" w:pos="360"/>
        </w:tabs>
        <w:jc w:val="both"/>
        <w:rPr>
          <w:rFonts w:ascii="Times New Roman" w:hAnsi="Times New Roman" w:cs="Times New Roman"/>
          <w:b/>
          <w:bCs/>
          <w:color w:val="FF0000"/>
          <w:sz w:val="24"/>
          <w:szCs w:val="24"/>
          <w:lang w:val="fr-FR"/>
        </w:rPr>
      </w:pPr>
    </w:p>
    <w:p w:rsidR="000F2253" w:rsidRPr="00EF485D" w:rsidRDefault="003F329F" w:rsidP="00587C00">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b/>
          <w:bCs/>
          <w:color w:val="FF0000"/>
          <w:sz w:val="24"/>
          <w:szCs w:val="24"/>
          <w:lang w:val="fr-FR"/>
        </w:rPr>
        <w:tab/>
      </w:r>
      <w:r w:rsidRPr="00EF485D">
        <w:rPr>
          <w:rFonts w:ascii="Times New Roman" w:hAnsi="Times New Roman" w:cs="Times New Roman"/>
          <w:b/>
          <w:bCs/>
          <w:color w:val="FF0000"/>
          <w:sz w:val="24"/>
          <w:szCs w:val="24"/>
          <w:lang w:val="fr-FR"/>
        </w:rPr>
        <w:tab/>
      </w:r>
      <w:r w:rsidRPr="00EF485D">
        <w:rPr>
          <w:rFonts w:ascii="Times New Roman" w:hAnsi="Times New Roman" w:cs="Times New Roman"/>
          <w:b/>
          <w:bCs/>
          <w:sz w:val="24"/>
          <w:szCs w:val="24"/>
          <w:lang w:val="fr-FR"/>
        </w:rPr>
        <w:t>Outcome 2:</w:t>
      </w:r>
      <w:r w:rsidRPr="00EF485D">
        <w:rPr>
          <w:rFonts w:ascii="Times New Roman" w:hAnsi="Times New Roman" w:cs="Times New Roman"/>
          <w:bCs/>
          <w:sz w:val="24"/>
          <w:szCs w:val="24"/>
          <w:lang w:val="fr-FR"/>
        </w:rPr>
        <w:t xml:space="preserve"> 1,660 familles des quartiers ciblés bénéficient de conditions de logements </w:t>
      </w:r>
    </w:p>
    <w:p w:rsidR="00587C00" w:rsidRPr="00EF485D" w:rsidRDefault="003F329F" w:rsidP="00587C00">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bCs/>
          <w:sz w:val="24"/>
          <w:szCs w:val="24"/>
          <w:lang w:val="fr-FR"/>
        </w:rPr>
        <w:t xml:space="preserve">            améliorées répondant aux normes et standards du MTPTC</w:t>
      </w:r>
    </w:p>
    <w:p w:rsidR="00587C00" w:rsidRPr="00EF485D" w:rsidRDefault="00587C00" w:rsidP="00587C00">
      <w:pPr>
        <w:pStyle w:val="BodyText"/>
        <w:tabs>
          <w:tab w:val="left" w:pos="360"/>
        </w:tabs>
        <w:jc w:val="both"/>
        <w:rPr>
          <w:rFonts w:ascii="Times New Roman" w:hAnsi="Times New Roman" w:cs="Times New Roman"/>
          <w:b/>
          <w:bCs/>
          <w:color w:val="FF0000"/>
          <w:sz w:val="24"/>
          <w:szCs w:val="24"/>
          <w:lang w:val="fr-FR"/>
        </w:rPr>
      </w:pPr>
    </w:p>
    <w:p w:rsidR="00587C00" w:rsidRPr="00EF485D" w:rsidRDefault="003F329F" w:rsidP="00587C00">
      <w:pPr>
        <w:pStyle w:val="BodyText"/>
        <w:numPr>
          <w:ilvl w:val="0"/>
          <w:numId w:val="17"/>
        </w:numPr>
        <w:tabs>
          <w:tab w:val="left" w:pos="360"/>
        </w:tabs>
        <w:jc w:val="both"/>
        <w:rPr>
          <w:rFonts w:ascii="Times New Roman" w:hAnsi="Times New Roman" w:cs="Times New Roman"/>
          <w:b/>
          <w:bCs/>
          <w:sz w:val="24"/>
          <w:szCs w:val="24"/>
          <w:lang w:val="fr-FR"/>
        </w:rPr>
      </w:pPr>
      <w:r w:rsidRPr="00EF485D">
        <w:rPr>
          <w:rFonts w:ascii="Times New Roman" w:hAnsi="Times New Roman" w:cs="Times New Roman"/>
          <w:b/>
          <w:bCs/>
          <w:sz w:val="24"/>
          <w:szCs w:val="24"/>
          <w:lang w:val="fr-FR"/>
        </w:rPr>
        <w:t>Une réhabilitation de 16 quartiers ciblés est promue sur la base des priorités de ses habitants.</w:t>
      </w:r>
    </w:p>
    <w:p w:rsidR="00587C00" w:rsidRPr="00EF485D" w:rsidRDefault="00587C00" w:rsidP="00587C00">
      <w:pPr>
        <w:pStyle w:val="BodyText"/>
        <w:tabs>
          <w:tab w:val="left" w:pos="360"/>
        </w:tabs>
        <w:jc w:val="both"/>
        <w:rPr>
          <w:rFonts w:ascii="Times New Roman" w:hAnsi="Times New Roman" w:cs="Times New Roman"/>
          <w:bCs/>
          <w:color w:val="FF0000"/>
          <w:sz w:val="24"/>
          <w:szCs w:val="24"/>
          <w:lang w:val="fr-FR"/>
        </w:rPr>
      </w:pPr>
    </w:p>
    <w:p w:rsidR="000F2253" w:rsidRPr="00EF485D" w:rsidRDefault="003F329F" w:rsidP="00587C00">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b/>
          <w:bCs/>
          <w:color w:val="FF0000"/>
          <w:sz w:val="24"/>
          <w:szCs w:val="24"/>
          <w:lang w:val="fr-FR"/>
        </w:rPr>
        <w:tab/>
      </w:r>
      <w:r w:rsidRPr="00EF485D">
        <w:rPr>
          <w:rFonts w:ascii="Times New Roman" w:hAnsi="Times New Roman" w:cs="Times New Roman"/>
          <w:b/>
          <w:bCs/>
          <w:sz w:val="24"/>
          <w:szCs w:val="24"/>
          <w:lang w:val="fr-FR"/>
        </w:rPr>
        <w:tab/>
        <w:t>Outcome 3:</w:t>
      </w:r>
      <w:r w:rsidRPr="00EF485D">
        <w:rPr>
          <w:rFonts w:ascii="Times New Roman" w:hAnsi="Times New Roman" w:cs="Times New Roman"/>
          <w:bCs/>
          <w:sz w:val="24"/>
          <w:szCs w:val="24"/>
          <w:lang w:val="fr-FR"/>
        </w:rPr>
        <w:t xml:space="preserve"> Le dynamisme (revitalisation) est accru en résultat de la réhabilitation </w:t>
      </w:r>
    </w:p>
    <w:p w:rsidR="00587C00" w:rsidRPr="00EF485D" w:rsidRDefault="003F329F" w:rsidP="00587C00">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bCs/>
          <w:sz w:val="24"/>
          <w:szCs w:val="24"/>
          <w:lang w:val="fr-FR"/>
        </w:rPr>
        <w:t xml:space="preserve">            (</w:t>
      </w:r>
      <w:r w:rsidR="000C2411">
        <w:rPr>
          <w:rFonts w:ascii="Times New Roman" w:hAnsi="Times New Roman" w:cs="Times New Roman"/>
          <w:bCs/>
          <w:sz w:val="24"/>
          <w:szCs w:val="24"/>
          <w:lang w:val="fr-FR"/>
        </w:rPr>
        <w:t>s</w:t>
      </w:r>
      <w:r w:rsidRPr="00EF485D">
        <w:rPr>
          <w:rFonts w:ascii="Times New Roman" w:hAnsi="Times New Roman" w:cs="Times New Roman"/>
          <w:bCs/>
          <w:sz w:val="24"/>
          <w:szCs w:val="24"/>
          <w:lang w:val="fr-FR"/>
        </w:rPr>
        <w:t>ociale, économique et physique) des 16 quartiers</w:t>
      </w:r>
    </w:p>
    <w:p w:rsidR="00587C00" w:rsidRPr="00EF485D" w:rsidRDefault="00587C00" w:rsidP="00587C00">
      <w:pPr>
        <w:pStyle w:val="BodyText"/>
        <w:tabs>
          <w:tab w:val="left" w:pos="360"/>
        </w:tabs>
        <w:jc w:val="both"/>
        <w:rPr>
          <w:rFonts w:ascii="Times New Roman" w:hAnsi="Times New Roman" w:cs="Times New Roman"/>
          <w:bCs/>
          <w:color w:val="FF0000"/>
          <w:sz w:val="24"/>
          <w:szCs w:val="24"/>
          <w:lang w:val="fr-FR"/>
        </w:rPr>
      </w:pPr>
    </w:p>
    <w:p w:rsidR="00587C00" w:rsidRPr="00EF485D" w:rsidRDefault="003F329F" w:rsidP="00587C00">
      <w:pPr>
        <w:pStyle w:val="BodyText"/>
        <w:numPr>
          <w:ilvl w:val="0"/>
          <w:numId w:val="17"/>
        </w:numPr>
        <w:tabs>
          <w:tab w:val="left" w:pos="360"/>
        </w:tabs>
        <w:jc w:val="both"/>
        <w:rPr>
          <w:rFonts w:ascii="Times New Roman" w:hAnsi="Times New Roman" w:cs="Times New Roman"/>
          <w:b/>
          <w:bCs/>
          <w:sz w:val="24"/>
          <w:szCs w:val="24"/>
          <w:lang w:val="fr-FR"/>
        </w:rPr>
      </w:pPr>
      <w:r w:rsidRPr="00EF485D">
        <w:rPr>
          <w:rFonts w:ascii="Times New Roman" w:hAnsi="Times New Roman" w:cs="Times New Roman"/>
          <w:b/>
          <w:bCs/>
          <w:sz w:val="24"/>
          <w:szCs w:val="24"/>
          <w:lang w:val="fr-FR"/>
        </w:rPr>
        <w:t>Les capacités des acteurs Haïtiens sont renforcées afin de mener à bien la reconstruction en Haïti en appliquant le modèle des 16 quartiers.</w:t>
      </w:r>
    </w:p>
    <w:p w:rsidR="00587C00" w:rsidRPr="00EF485D" w:rsidRDefault="00587C00" w:rsidP="00587C00">
      <w:pPr>
        <w:pStyle w:val="BodyText"/>
        <w:tabs>
          <w:tab w:val="left" w:pos="360"/>
        </w:tabs>
        <w:ind w:left="720"/>
        <w:jc w:val="both"/>
        <w:rPr>
          <w:rFonts w:ascii="Times New Roman" w:hAnsi="Times New Roman" w:cs="Times New Roman"/>
          <w:b/>
          <w:bCs/>
          <w:color w:val="FF0000"/>
          <w:sz w:val="24"/>
          <w:szCs w:val="24"/>
          <w:lang w:val="fr-FR"/>
        </w:rPr>
      </w:pPr>
    </w:p>
    <w:p w:rsidR="000F2253" w:rsidRPr="00EF485D" w:rsidRDefault="003F329F" w:rsidP="00587C00">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b/>
          <w:bCs/>
          <w:color w:val="FF0000"/>
          <w:sz w:val="24"/>
          <w:szCs w:val="24"/>
          <w:lang w:val="fr-FR"/>
        </w:rPr>
        <w:tab/>
      </w:r>
      <w:r w:rsidRPr="00EF485D">
        <w:rPr>
          <w:rFonts w:ascii="Times New Roman" w:hAnsi="Times New Roman" w:cs="Times New Roman"/>
          <w:b/>
          <w:bCs/>
          <w:color w:val="FF0000"/>
          <w:sz w:val="24"/>
          <w:szCs w:val="24"/>
          <w:lang w:val="fr-FR"/>
        </w:rPr>
        <w:tab/>
      </w:r>
      <w:r w:rsidRPr="00EF485D">
        <w:rPr>
          <w:rFonts w:ascii="Times New Roman" w:hAnsi="Times New Roman" w:cs="Times New Roman"/>
          <w:b/>
          <w:bCs/>
          <w:sz w:val="24"/>
          <w:szCs w:val="24"/>
          <w:lang w:val="fr-FR"/>
        </w:rPr>
        <w:t>Outcome 4</w:t>
      </w:r>
      <w:r w:rsidRPr="00EF485D">
        <w:rPr>
          <w:rFonts w:ascii="Times New Roman" w:hAnsi="Times New Roman" w:cs="Times New Roman"/>
          <w:bCs/>
          <w:sz w:val="24"/>
          <w:szCs w:val="24"/>
          <w:lang w:val="fr-FR"/>
        </w:rPr>
        <w:t>: La mise en opération du modèle de réhabilitation de 16</w:t>
      </w:r>
      <w:r w:rsidR="000C2411">
        <w:rPr>
          <w:rFonts w:ascii="Times New Roman" w:hAnsi="Times New Roman" w:cs="Times New Roman"/>
          <w:bCs/>
          <w:sz w:val="24"/>
          <w:szCs w:val="24"/>
          <w:lang w:val="fr-FR"/>
        </w:rPr>
        <w:t>/</w:t>
      </w:r>
      <w:r w:rsidRPr="00EF485D">
        <w:rPr>
          <w:rFonts w:ascii="Times New Roman" w:hAnsi="Times New Roman" w:cs="Times New Roman"/>
          <w:bCs/>
          <w:sz w:val="24"/>
          <w:szCs w:val="24"/>
          <w:lang w:val="fr-FR"/>
        </w:rPr>
        <w:t xml:space="preserve">6 par les autorités      </w:t>
      </w:r>
    </w:p>
    <w:p w:rsidR="00587C00" w:rsidRPr="00EF485D" w:rsidRDefault="003F329F" w:rsidP="00587C00">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bCs/>
          <w:sz w:val="24"/>
          <w:szCs w:val="24"/>
          <w:lang w:val="fr-FR"/>
        </w:rPr>
        <w:t xml:space="preserve">            (locales et nationales)</w:t>
      </w:r>
    </w:p>
    <w:p w:rsidR="00EF485D" w:rsidRPr="00EF485D" w:rsidRDefault="00EF485D" w:rsidP="00587C00">
      <w:pPr>
        <w:pStyle w:val="BodyText"/>
        <w:tabs>
          <w:tab w:val="left" w:pos="360"/>
        </w:tabs>
        <w:jc w:val="both"/>
        <w:rPr>
          <w:rFonts w:ascii="Times New Roman" w:hAnsi="Times New Roman" w:cs="Times New Roman"/>
          <w:bCs/>
          <w:sz w:val="24"/>
          <w:szCs w:val="24"/>
          <w:lang w:val="fr-FR"/>
        </w:rPr>
      </w:pPr>
    </w:p>
    <w:p w:rsidR="00EF485D" w:rsidRP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Default="00EF485D" w:rsidP="00587C00">
      <w:pPr>
        <w:pStyle w:val="BodyText"/>
        <w:tabs>
          <w:tab w:val="left" w:pos="360"/>
        </w:tabs>
        <w:jc w:val="both"/>
        <w:rPr>
          <w:rFonts w:ascii="Times New Roman" w:hAnsi="Times New Roman" w:cs="Times New Roman"/>
          <w:bCs/>
          <w:sz w:val="24"/>
          <w:szCs w:val="24"/>
          <w:lang w:val="fr-FR"/>
        </w:rPr>
      </w:pPr>
    </w:p>
    <w:p w:rsidR="00EF485D" w:rsidRPr="00EF485D" w:rsidRDefault="00EF485D" w:rsidP="00587C00">
      <w:pPr>
        <w:pStyle w:val="BodyText"/>
        <w:tabs>
          <w:tab w:val="left" w:pos="360"/>
        </w:tabs>
        <w:jc w:val="both"/>
        <w:rPr>
          <w:rFonts w:ascii="Times New Roman" w:hAnsi="Times New Roman" w:cs="Times New Roman"/>
          <w:bCs/>
          <w:sz w:val="24"/>
          <w:szCs w:val="24"/>
          <w:lang w:val="fr-FR"/>
        </w:rPr>
      </w:pPr>
    </w:p>
    <w:p w:rsidR="00EF485D" w:rsidRPr="00EF485D" w:rsidRDefault="00EF485D" w:rsidP="00587C00">
      <w:pPr>
        <w:pStyle w:val="BodyText"/>
        <w:tabs>
          <w:tab w:val="left" w:pos="360"/>
        </w:tabs>
        <w:jc w:val="both"/>
        <w:rPr>
          <w:rFonts w:ascii="Times New Roman" w:hAnsi="Times New Roman" w:cs="Times New Roman"/>
          <w:bCs/>
          <w:sz w:val="24"/>
          <w:szCs w:val="24"/>
          <w:lang w:val="fr-FR"/>
        </w:rPr>
      </w:pPr>
    </w:p>
    <w:p w:rsidR="00273D4E" w:rsidRPr="00EF485D" w:rsidRDefault="00273D4E" w:rsidP="00587C00">
      <w:pPr>
        <w:pStyle w:val="BodyText"/>
        <w:tabs>
          <w:tab w:val="left" w:pos="360"/>
        </w:tabs>
        <w:jc w:val="both"/>
        <w:rPr>
          <w:rFonts w:ascii="Times New Roman" w:hAnsi="Times New Roman" w:cs="Times New Roman"/>
          <w:bCs/>
          <w:sz w:val="24"/>
          <w:szCs w:val="24"/>
          <w:lang w:val="fr-FR"/>
        </w:rPr>
      </w:pPr>
    </w:p>
    <w:p w:rsidR="003E2682" w:rsidRPr="00EF485D" w:rsidRDefault="003E2682" w:rsidP="00734D98">
      <w:pPr>
        <w:pStyle w:val="Heading1"/>
        <w:numPr>
          <w:ilvl w:val="0"/>
          <w:numId w:val="1"/>
        </w:numPr>
        <w:tabs>
          <w:tab w:val="clear" w:pos="1080"/>
          <w:tab w:val="left" w:pos="360"/>
        </w:tabs>
        <w:spacing w:after="240"/>
        <w:ind w:left="360" w:hanging="360"/>
        <w:jc w:val="left"/>
        <w:rPr>
          <w:rFonts w:ascii="Times New Roman" w:hAnsi="Times New Roman"/>
          <w:sz w:val="24"/>
          <w:szCs w:val="24"/>
          <w:lang w:val="fr-FR"/>
        </w:rPr>
      </w:pPr>
      <w:bookmarkStart w:id="3" w:name="_Toc249364486"/>
      <w:r w:rsidRPr="00EF485D">
        <w:rPr>
          <w:rFonts w:ascii="Times New Roman" w:hAnsi="Times New Roman"/>
          <w:sz w:val="24"/>
          <w:szCs w:val="24"/>
          <w:lang w:val="fr-FR"/>
        </w:rPr>
        <w:lastRenderedPageBreak/>
        <w:t>Résultats</w:t>
      </w:r>
      <w:bookmarkEnd w:id="3"/>
      <w:r w:rsidRPr="00EF485D">
        <w:rPr>
          <w:rFonts w:ascii="Times New Roman" w:hAnsi="Times New Roman"/>
          <w:sz w:val="24"/>
          <w:szCs w:val="24"/>
          <w:lang w:val="fr-FR"/>
        </w:rPr>
        <w:t xml:space="preserve"> </w:t>
      </w:r>
    </w:p>
    <w:p w:rsidR="006F50F7" w:rsidRPr="00EF485D" w:rsidRDefault="006F50F7" w:rsidP="006F50F7">
      <w:pPr>
        <w:rPr>
          <w:rFonts w:ascii="Times New Roman" w:hAnsi="Times New Roman"/>
          <w:b/>
          <w:i/>
          <w:sz w:val="24"/>
          <w:szCs w:val="24"/>
          <w:lang w:val="fr-FR"/>
        </w:rPr>
      </w:pPr>
      <w:r w:rsidRPr="00EF485D">
        <w:rPr>
          <w:rFonts w:ascii="Times New Roman" w:hAnsi="Times New Roman"/>
          <w:b/>
          <w:i/>
          <w:sz w:val="24"/>
          <w:szCs w:val="24"/>
          <w:lang w:val="fr-FR"/>
        </w:rPr>
        <w:t>Sur la période cons</w:t>
      </w:r>
      <w:r w:rsidR="00734D98" w:rsidRPr="00EF485D">
        <w:rPr>
          <w:rFonts w:ascii="Times New Roman" w:hAnsi="Times New Roman"/>
          <w:b/>
          <w:i/>
          <w:sz w:val="24"/>
          <w:szCs w:val="24"/>
          <w:lang w:val="fr-FR"/>
        </w:rPr>
        <w:t>idérée : Janvier à Décembre 201</w:t>
      </w:r>
      <w:r w:rsidR="00D91220" w:rsidRPr="00EF485D">
        <w:rPr>
          <w:rFonts w:ascii="Times New Roman" w:hAnsi="Times New Roman"/>
          <w:b/>
          <w:i/>
          <w:sz w:val="24"/>
          <w:szCs w:val="24"/>
          <w:lang w:val="fr-FR"/>
        </w:rPr>
        <w:t>4</w:t>
      </w:r>
    </w:p>
    <w:p w:rsidR="003E2682" w:rsidRPr="00EF485D" w:rsidRDefault="003E2682" w:rsidP="003E2682">
      <w:pPr>
        <w:rPr>
          <w:rFonts w:ascii="Times New Roman" w:hAnsi="Times New Roman"/>
          <w:sz w:val="24"/>
          <w:szCs w:val="24"/>
          <w:lang w:val="fr-FR"/>
        </w:rPr>
      </w:pPr>
    </w:p>
    <w:p w:rsidR="00190190" w:rsidRPr="00EF485D" w:rsidRDefault="003E2682" w:rsidP="00190190">
      <w:pPr>
        <w:numPr>
          <w:ilvl w:val="0"/>
          <w:numId w:val="12"/>
        </w:numPr>
        <w:spacing w:after="240"/>
        <w:rPr>
          <w:rFonts w:ascii="Times New Roman" w:hAnsi="Times New Roman"/>
          <w:b/>
          <w:sz w:val="24"/>
          <w:szCs w:val="24"/>
          <w:lang w:val="fr-FR"/>
        </w:rPr>
      </w:pPr>
      <w:r w:rsidRPr="00EF485D">
        <w:rPr>
          <w:rFonts w:ascii="Times New Roman" w:hAnsi="Times New Roman"/>
          <w:b/>
          <w:sz w:val="24"/>
          <w:szCs w:val="24"/>
          <w:lang w:val="fr-FR"/>
        </w:rPr>
        <w:t>Rapport descriptif des résultats</w:t>
      </w:r>
      <w:r w:rsidRPr="00EF485D">
        <w:rPr>
          <w:rFonts w:ascii="Times New Roman" w:hAnsi="Times New Roman"/>
          <w:sz w:val="24"/>
          <w:szCs w:val="24"/>
          <w:lang w:val="fr-FR"/>
        </w:rPr>
        <w:t>:</w:t>
      </w:r>
    </w:p>
    <w:p w:rsidR="003F7B1A" w:rsidRPr="00EF485D" w:rsidRDefault="00D91220" w:rsidP="00066206">
      <w:pPr>
        <w:spacing w:after="240"/>
        <w:jc w:val="both"/>
        <w:rPr>
          <w:rFonts w:ascii="Times New Roman" w:hAnsi="Times New Roman"/>
          <w:sz w:val="24"/>
          <w:szCs w:val="24"/>
          <w:lang w:val="fr-FR"/>
        </w:rPr>
      </w:pPr>
      <w:r w:rsidRPr="00EF485D">
        <w:rPr>
          <w:rFonts w:ascii="Times New Roman" w:hAnsi="Times New Roman"/>
          <w:sz w:val="24"/>
          <w:szCs w:val="24"/>
          <w:lang w:val="fr-FR"/>
        </w:rPr>
        <w:t xml:space="preserve">Initialement conçu pour </w:t>
      </w:r>
      <w:r w:rsidR="00FE4B6D" w:rsidRPr="00EF485D">
        <w:rPr>
          <w:rFonts w:ascii="Times New Roman" w:hAnsi="Times New Roman"/>
          <w:sz w:val="24"/>
          <w:szCs w:val="24"/>
          <w:lang w:val="fr-FR"/>
        </w:rPr>
        <w:t>être</w:t>
      </w:r>
      <w:r w:rsidRPr="00EF485D">
        <w:rPr>
          <w:rFonts w:ascii="Times New Roman" w:hAnsi="Times New Roman"/>
          <w:sz w:val="24"/>
          <w:szCs w:val="24"/>
          <w:lang w:val="fr-FR"/>
        </w:rPr>
        <w:t xml:space="preserve"> un projet d’une durée de deux ans, le</w:t>
      </w:r>
      <w:r w:rsidR="00D620F2" w:rsidRPr="00EF485D">
        <w:rPr>
          <w:rFonts w:ascii="Times New Roman" w:hAnsi="Times New Roman"/>
          <w:sz w:val="24"/>
          <w:szCs w:val="24"/>
          <w:lang w:val="fr-FR"/>
        </w:rPr>
        <w:t xml:space="preserve"> </w:t>
      </w:r>
      <w:r w:rsidR="00FE4B6D" w:rsidRPr="00EF485D">
        <w:rPr>
          <w:rFonts w:ascii="Times New Roman" w:hAnsi="Times New Roman"/>
          <w:sz w:val="24"/>
          <w:szCs w:val="24"/>
          <w:lang w:val="fr-FR"/>
        </w:rPr>
        <w:t>16/6</w:t>
      </w:r>
      <w:r w:rsidR="00D620F2" w:rsidRPr="00EF485D">
        <w:rPr>
          <w:rFonts w:ascii="Times New Roman" w:hAnsi="Times New Roman"/>
          <w:sz w:val="24"/>
          <w:szCs w:val="24"/>
          <w:lang w:val="fr-FR"/>
        </w:rPr>
        <w:t xml:space="preserve"> </w:t>
      </w:r>
      <w:r w:rsidR="00FE4B6D" w:rsidRPr="00EF485D">
        <w:rPr>
          <w:rFonts w:ascii="Times New Roman" w:hAnsi="Times New Roman"/>
          <w:sz w:val="24"/>
          <w:szCs w:val="24"/>
          <w:lang w:val="fr-FR"/>
        </w:rPr>
        <w:t>a connu trois extensions</w:t>
      </w:r>
      <w:r w:rsidR="00FE4B6D" w:rsidRPr="00EF485D">
        <w:rPr>
          <w:rStyle w:val="FootnoteReference"/>
          <w:rFonts w:ascii="Times New Roman" w:hAnsi="Times New Roman"/>
          <w:sz w:val="24"/>
          <w:szCs w:val="24"/>
          <w:lang w:val="fr-FR"/>
        </w:rPr>
        <w:footnoteReference w:id="8"/>
      </w:r>
      <w:r w:rsidR="004D6683" w:rsidRPr="00EF485D">
        <w:rPr>
          <w:rFonts w:ascii="Times New Roman" w:hAnsi="Times New Roman"/>
          <w:sz w:val="24"/>
          <w:szCs w:val="24"/>
          <w:lang w:val="fr-FR"/>
        </w:rPr>
        <w:t xml:space="preserve"> </w:t>
      </w:r>
      <w:r w:rsidR="00C9300B" w:rsidRPr="00EF485D">
        <w:rPr>
          <w:rFonts w:ascii="Times New Roman" w:hAnsi="Times New Roman"/>
          <w:sz w:val="24"/>
          <w:szCs w:val="24"/>
          <w:lang w:val="fr-FR"/>
        </w:rPr>
        <w:t xml:space="preserve">conférant </w:t>
      </w:r>
      <w:r w:rsidR="00D620F2" w:rsidRPr="00EF485D">
        <w:rPr>
          <w:rFonts w:ascii="Times New Roman" w:hAnsi="Times New Roman"/>
          <w:sz w:val="24"/>
          <w:szCs w:val="24"/>
          <w:lang w:val="fr-FR"/>
        </w:rPr>
        <w:t xml:space="preserve">ainsi à </w:t>
      </w:r>
      <w:r w:rsidR="00FE4B6D" w:rsidRPr="00EF485D">
        <w:rPr>
          <w:rFonts w:ascii="Times New Roman" w:hAnsi="Times New Roman"/>
          <w:sz w:val="24"/>
          <w:szCs w:val="24"/>
          <w:lang w:val="fr-FR"/>
        </w:rPr>
        <w:t>2014 d’être la</w:t>
      </w:r>
      <w:r w:rsidR="00D620F2" w:rsidRPr="00EF485D">
        <w:rPr>
          <w:rFonts w:ascii="Times New Roman" w:hAnsi="Times New Roman"/>
          <w:sz w:val="24"/>
          <w:szCs w:val="24"/>
          <w:lang w:val="fr-FR"/>
        </w:rPr>
        <w:t xml:space="preserve"> troisième année d’implémentation du projet ou </w:t>
      </w:r>
      <w:r w:rsidR="000B2782" w:rsidRPr="00EF485D">
        <w:rPr>
          <w:rFonts w:ascii="Times New Roman" w:hAnsi="Times New Roman"/>
          <w:sz w:val="24"/>
          <w:szCs w:val="24"/>
          <w:lang w:val="fr-FR"/>
        </w:rPr>
        <w:t>l’année d</w:t>
      </w:r>
      <w:r w:rsidR="00D16592" w:rsidRPr="00EF485D">
        <w:rPr>
          <w:rFonts w:ascii="Times New Roman" w:hAnsi="Times New Roman"/>
          <w:sz w:val="24"/>
          <w:szCs w:val="24"/>
          <w:lang w:val="fr-FR"/>
        </w:rPr>
        <w:t xml:space="preserve">ont les </w:t>
      </w:r>
      <w:r w:rsidR="000B2782" w:rsidRPr="00EF485D">
        <w:rPr>
          <w:rFonts w:ascii="Times New Roman" w:hAnsi="Times New Roman"/>
          <w:sz w:val="24"/>
          <w:szCs w:val="24"/>
          <w:lang w:val="fr-FR"/>
        </w:rPr>
        <w:t>résultats les plus palpables</w:t>
      </w:r>
      <w:r w:rsidR="00D16592" w:rsidRPr="00EF485D">
        <w:rPr>
          <w:rFonts w:ascii="Times New Roman" w:hAnsi="Times New Roman"/>
          <w:sz w:val="24"/>
          <w:szCs w:val="24"/>
          <w:lang w:val="fr-FR"/>
        </w:rPr>
        <w:t xml:space="preserve"> initiés en 2013 ont été atteints</w:t>
      </w:r>
      <w:r w:rsidR="00D620F2" w:rsidRPr="00EF485D">
        <w:rPr>
          <w:rFonts w:ascii="Times New Roman" w:hAnsi="Times New Roman"/>
          <w:sz w:val="24"/>
          <w:szCs w:val="24"/>
          <w:lang w:val="fr-FR"/>
        </w:rPr>
        <w:t xml:space="preserve">. </w:t>
      </w:r>
      <w:r w:rsidR="0044061B" w:rsidRPr="00EF485D">
        <w:rPr>
          <w:rFonts w:ascii="Times New Roman" w:hAnsi="Times New Roman"/>
          <w:sz w:val="24"/>
          <w:szCs w:val="24"/>
          <w:lang w:val="fr-FR"/>
        </w:rPr>
        <w:t>2014</w:t>
      </w:r>
      <w:r w:rsidR="00A416E3" w:rsidRPr="00EF485D">
        <w:rPr>
          <w:rFonts w:ascii="Times New Roman" w:hAnsi="Times New Roman"/>
          <w:sz w:val="24"/>
          <w:szCs w:val="24"/>
          <w:lang w:val="fr-FR"/>
        </w:rPr>
        <w:t xml:space="preserve"> </w:t>
      </w:r>
      <w:r w:rsidR="002410FD" w:rsidRPr="00EF485D">
        <w:rPr>
          <w:rFonts w:ascii="Times New Roman" w:hAnsi="Times New Roman"/>
          <w:sz w:val="24"/>
          <w:szCs w:val="24"/>
          <w:lang w:val="fr-FR"/>
        </w:rPr>
        <w:t xml:space="preserve">s’est achevée avec la finalisation des phases de réhabilitation et </w:t>
      </w:r>
      <w:r w:rsidR="00D803A4" w:rsidRPr="00EF485D">
        <w:rPr>
          <w:rFonts w:ascii="Times New Roman" w:hAnsi="Times New Roman"/>
          <w:sz w:val="24"/>
          <w:szCs w:val="24"/>
          <w:lang w:val="fr-FR"/>
        </w:rPr>
        <w:t xml:space="preserve">de </w:t>
      </w:r>
      <w:r w:rsidR="002410FD" w:rsidRPr="00EF485D">
        <w:rPr>
          <w:rFonts w:ascii="Times New Roman" w:hAnsi="Times New Roman"/>
          <w:sz w:val="24"/>
          <w:szCs w:val="24"/>
          <w:lang w:val="fr-FR"/>
        </w:rPr>
        <w:t>reconstruction</w:t>
      </w:r>
      <w:r w:rsidR="00D803A4" w:rsidRPr="00EF485D">
        <w:rPr>
          <w:rFonts w:ascii="Times New Roman" w:hAnsi="Times New Roman"/>
          <w:sz w:val="24"/>
          <w:szCs w:val="24"/>
          <w:lang w:val="fr-FR"/>
        </w:rPr>
        <w:t xml:space="preserve"> dans les huit quartiers ciblés par le 16/6 ainsi que l’entame de la </w:t>
      </w:r>
      <w:r w:rsidR="005351FE" w:rsidRPr="00EF485D">
        <w:rPr>
          <w:rFonts w:ascii="Times New Roman" w:hAnsi="Times New Roman"/>
          <w:sz w:val="24"/>
          <w:szCs w:val="24"/>
          <w:lang w:val="fr-FR"/>
        </w:rPr>
        <w:t>réplication</w:t>
      </w:r>
      <w:r w:rsidR="00D803A4" w:rsidRPr="00EF485D">
        <w:rPr>
          <w:rFonts w:ascii="Times New Roman" w:hAnsi="Times New Roman"/>
          <w:sz w:val="24"/>
          <w:szCs w:val="24"/>
          <w:lang w:val="fr-FR"/>
        </w:rPr>
        <w:t xml:space="preserve"> du projet (financé</w:t>
      </w:r>
      <w:r w:rsidR="005351FE" w:rsidRPr="00EF485D">
        <w:rPr>
          <w:rFonts w:ascii="Times New Roman" w:hAnsi="Times New Roman"/>
          <w:sz w:val="24"/>
          <w:szCs w:val="24"/>
          <w:lang w:val="fr-FR"/>
        </w:rPr>
        <w:t>e</w:t>
      </w:r>
      <w:r w:rsidR="00D803A4" w:rsidRPr="00EF485D">
        <w:rPr>
          <w:rFonts w:ascii="Times New Roman" w:hAnsi="Times New Roman"/>
          <w:sz w:val="24"/>
          <w:szCs w:val="24"/>
          <w:lang w:val="fr-FR"/>
        </w:rPr>
        <w:t xml:space="preserve"> par le MAECD</w:t>
      </w:r>
      <w:r w:rsidR="00A337BA" w:rsidRPr="00EF485D">
        <w:rPr>
          <w:rFonts w:ascii="Times New Roman" w:hAnsi="Times New Roman"/>
          <w:sz w:val="24"/>
          <w:szCs w:val="24"/>
          <w:lang w:val="fr-FR"/>
        </w:rPr>
        <w:t xml:space="preserve"> jadis l’ACDI</w:t>
      </w:r>
      <w:r w:rsidR="00D803A4" w:rsidRPr="00EF485D">
        <w:rPr>
          <w:rFonts w:ascii="Times New Roman" w:hAnsi="Times New Roman"/>
          <w:sz w:val="24"/>
          <w:szCs w:val="24"/>
          <w:lang w:val="fr-FR"/>
        </w:rPr>
        <w:t>)</w:t>
      </w:r>
      <w:r w:rsidR="00A337BA" w:rsidRPr="00EF485D">
        <w:rPr>
          <w:rFonts w:ascii="Times New Roman" w:hAnsi="Times New Roman"/>
          <w:sz w:val="24"/>
          <w:szCs w:val="24"/>
          <w:lang w:val="fr-FR"/>
        </w:rPr>
        <w:t xml:space="preserve"> dans le quartier de Fort National, comme quartier de retour de Champs</w:t>
      </w:r>
      <w:r w:rsidR="008639C0" w:rsidRPr="00EF485D">
        <w:rPr>
          <w:rFonts w:ascii="Times New Roman" w:hAnsi="Times New Roman"/>
          <w:sz w:val="24"/>
          <w:szCs w:val="24"/>
          <w:lang w:val="fr-FR"/>
        </w:rPr>
        <w:t>-de-</w:t>
      </w:r>
      <w:r w:rsidR="00A337BA" w:rsidRPr="00EF485D">
        <w:rPr>
          <w:rFonts w:ascii="Times New Roman" w:hAnsi="Times New Roman"/>
          <w:sz w:val="24"/>
          <w:szCs w:val="24"/>
          <w:lang w:val="fr-FR"/>
        </w:rPr>
        <w:t>Mars</w:t>
      </w:r>
      <w:r w:rsidR="00D36C43" w:rsidRPr="00EF485D">
        <w:rPr>
          <w:rFonts w:ascii="Times New Roman" w:hAnsi="Times New Roman"/>
          <w:sz w:val="24"/>
          <w:szCs w:val="24"/>
          <w:lang w:val="fr-FR"/>
        </w:rPr>
        <w:t>.</w:t>
      </w:r>
      <w:r w:rsidR="003E1727" w:rsidRPr="00EF485D">
        <w:rPr>
          <w:rFonts w:ascii="Times New Roman" w:hAnsi="Times New Roman"/>
          <w:sz w:val="24"/>
          <w:szCs w:val="24"/>
          <w:lang w:val="fr-FR"/>
        </w:rPr>
        <w:t xml:space="preserve"> </w:t>
      </w:r>
      <w:r w:rsidR="005351FE" w:rsidRPr="00EF485D">
        <w:rPr>
          <w:rFonts w:ascii="Times New Roman" w:hAnsi="Times New Roman"/>
          <w:sz w:val="24"/>
          <w:szCs w:val="24"/>
          <w:lang w:val="fr-FR"/>
        </w:rPr>
        <w:t xml:space="preserve">Les différentes interventions liées à </w:t>
      </w:r>
      <w:r w:rsidR="008639C0" w:rsidRPr="00EF485D">
        <w:rPr>
          <w:rFonts w:ascii="Times New Roman" w:hAnsi="Times New Roman"/>
          <w:sz w:val="24"/>
          <w:szCs w:val="24"/>
          <w:lang w:val="fr-FR"/>
        </w:rPr>
        <w:t>la priorisation de l’approche participative, la création d’opportunités économiques et la r</w:t>
      </w:r>
      <w:r w:rsidR="00481875" w:rsidRPr="00EF485D">
        <w:rPr>
          <w:rFonts w:ascii="Times New Roman" w:hAnsi="Times New Roman"/>
          <w:sz w:val="24"/>
          <w:szCs w:val="24"/>
          <w:lang w:val="fr-FR"/>
        </w:rPr>
        <w:t>éhabilitation sur les quartiers de retour</w:t>
      </w:r>
      <w:r w:rsidR="005351FE" w:rsidRPr="00EF485D">
        <w:rPr>
          <w:rFonts w:ascii="Times New Roman" w:hAnsi="Times New Roman"/>
          <w:sz w:val="24"/>
          <w:szCs w:val="24"/>
          <w:lang w:val="fr-FR"/>
        </w:rPr>
        <w:t xml:space="preserve"> initiées en 2012 et 2013 ont continué encore sur l’année 2014. </w:t>
      </w:r>
      <w:r w:rsidR="004D6683" w:rsidRPr="00EF485D">
        <w:rPr>
          <w:rFonts w:ascii="Times New Roman" w:hAnsi="Times New Roman"/>
          <w:sz w:val="24"/>
          <w:szCs w:val="24"/>
          <w:lang w:val="fr-FR"/>
        </w:rPr>
        <w:t xml:space="preserve">En effet, </w:t>
      </w:r>
      <w:r w:rsidR="004576FD" w:rsidRPr="00EF485D">
        <w:rPr>
          <w:rFonts w:ascii="Times New Roman" w:hAnsi="Times New Roman"/>
          <w:sz w:val="24"/>
          <w:szCs w:val="24"/>
          <w:lang w:val="fr-FR"/>
        </w:rPr>
        <w:t xml:space="preserve">les investissements </w:t>
      </w:r>
      <w:r w:rsidR="00D86926" w:rsidRPr="00EF485D">
        <w:rPr>
          <w:rFonts w:ascii="Times New Roman" w:hAnsi="Times New Roman"/>
          <w:sz w:val="24"/>
          <w:szCs w:val="24"/>
          <w:lang w:val="fr-FR"/>
        </w:rPr>
        <w:t>consentis</w:t>
      </w:r>
      <w:r w:rsidR="004576FD" w:rsidRPr="00EF485D">
        <w:rPr>
          <w:rFonts w:ascii="Times New Roman" w:hAnsi="Times New Roman"/>
          <w:sz w:val="24"/>
          <w:szCs w:val="24"/>
          <w:lang w:val="fr-FR"/>
        </w:rPr>
        <w:t xml:space="preserve"> sur la base des </w:t>
      </w:r>
      <w:r w:rsidR="004D6683" w:rsidRPr="00EF485D">
        <w:rPr>
          <w:rFonts w:ascii="Times New Roman" w:hAnsi="Times New Roman"/>
          <w:sz w:val="24"/>
          <w:szCs w:val="24"/>
          <w:lang w:val="fr-FR"/>
        </w:rPr>
        <w:t>b</w:t>
      </w:r>
      <w:r w:rsidR="004576FD" w:rsidRPr="00EF485D">
        <w:rPr>
          <w:rFonts w:ascii="Times New Roman" w:hAnsi="Times New Roman"/>
          <w:sz w:val="24"/>
          <w:szCs w:val="24"/>
          <w:lang w:val="fr-FR"/>
        </w:rPr>
        <w:t>e</w:t>
      </w:r>
      <w:r w:rsidR="004D6683" w:rsidRPr="00EF485D">
        <w:rPr>
          <w:rFonts w:ascii="Times New Roman" w:hAnsi="Times New Roman"/>
          <w:sz w:val="24"/>
          <w:szCs w:val="24"/>
          <w:lang w:val="fr-FR"/>
        </w:rPr>
        <w:t>soins priorisés</w:t>
      </w:r>
      <w:r w:rsidR="00F53456" w:rsidRPr="00EF485D">
        <w:rPr>
          <w:rFonts w:ascii="Times New Roman" w:hAnsi="Times New Roman"/>
          <w:sz w:val="24"/>
          <w:szCs w:val="24"/>
          <w:lang w:val="fr-FR"/>
        </w:rPr>
        <w:t>,</w:t>
      </w:r>
      <w:r w:rsidR="00121419" w:rsidRPr="00EF485D">
        <w:rPr>
          <w:rFonts w:ascii="Times New Roman" w:hAnsi="Times New Roman"/>
          <w:sz w:val="24"/>
          <w:szCs w:val="24"/>
          <w:lang w:val="fr-FR"/>
        </w:rPr>
        <w:t xml:space="preserve"> </w:t>
      </w:r>
      <w:r w:rsidR="004576FD" w:rsidRPr="00EF485D">
        <w:rPr>
          <w:rFonts w:ascii="Times New Roman" w:hAnsi="Times New Roman"/>
          <w:sz w:val="24"/>
          <w:szCs w:val="24"/>
          <w:lang w:val="fr-FR"/>
        </w:rPr>
        <w:t>lors du vote des scénarios d’investissement</w:t>
      </w:r>
      <w:r w:rsidR="00F53456" w:rsidRPr="00EF485D">
        <w:rPr>
          <w:rFonts w:ascii="Times New Roman" w:hAnsi="Times New Roman"/>
          <w:sz w:val="24"/>
          <w:szCs w:val="24"/>
          <w:lang w:val="fr-FR"/>
        </w:rPr>
        <w:t>,</w:t>
      </w:r>
      <w:r w:rsidR="004576FD" w:rsidRPr="00EF485D">
        <w:rPr>
          <w:rFonts w:ascii="Times New Roman" w:hAnsi="Times New Roman"/>
          <w:sz w:val="24"/>
          <w:szCs w:val="24"/>
          <w:lang w:val="fr-FR"/>
        </w:rPr>
        <w:t xml:space="preserve"> </w:t>
      </w:r>
      <w:r w:rsidR="00121419" w:rsidRPr="00EF485D">
        <w:rPr>
          <w:rFonts w:ascii="Times New Roman" w:hAnsi="Times New Roman"/>
          <w:sz w:val="24"/>
          <w:szCs w:val="24"/>
          <w:lang w:val="fr-FR"/>
        </w:rPr>
        <w:t xml:space="preserve">par la population </w:t>
      </w:r>
      <w:r w:rsidR="00C60BFD" w:rsidRPr="00EF485D">
        <w:rPr>
          <w:rFonts w:ascii="Times New Roman" w:hAnsi="Times New Roman"/>
          <w:sz w:val="24"/>
          <w:szCs w:val="24"/>
          <w:lang w:val="fr-FR"/>
        </w:rPr>
        <w:t xml:space="preserve">des </w:t>
      </w:r>
      <w:r w:rsidR="00121419" w:rsidRPr="00EF485D">
        <w:rPr>
          <w:rFonts w:ascii="Times New Roman" w:hAnsi="Times New Roman"/>
          <w:sz w:val="24"/>
          <w:szCs w:val="24"/>
          <w:lang w:val="fr-FR"/>
        </w:rPr>
        <w:t>quartiers</w:t>
      </w:r>
      <w:r w:rsidR="004A6E83" w:rsidRPr="00EF485D">
        <w:rPr>
          <w:rFonts w:ascii="Times New Roman" w:hAnsi="Times New Roman"/>
          <w:sz w:val="24"/>
          <w:szCs w:val="24"/>
          <w:lang w:val="fr-FR"/>
        </w:rPr>
        <w:t xml:space="preserve"> du </w:t>
      </w:r>
      <w:r w:rsidR="00C60BFD" w:rsidRPr="00EF485D">
        <w:rPr>
          <w:rFonts w:ascii="Times New Roman" w:hAnsi="Times New Roman"/>
          <w:sz w:val="24"/>
          <w:szCs w:val="24"/>
          <w:lang w:val="fr-FR"/>
        </w:rPr>
        <w:t xml:space="preserve">16/6 </w:t>
      </w:r>
      <w:r w:rsidR="004576FD" w:rsidRPr="00EF485D">
        <w:rPr>
          <w:rFonts w:ascii="Times New Roman" w:hAnsi="Times New Roman"/>
          <w:sz w:val="24"/>
          <w:szCs w:val="24"/>
          <w:lang w:val="fr-FR"/>
        </w:rPr>
        <w:t xml:space="preserve">ont été complétés dans leur totalité. </w:t>
      </w:r>
      <w:r w:rsidR="00F53456" w:rsidRPr="00EF485D">
        <w:rPr>
          <w:rFonts w:ascii="Times New Roman" w:hAnsi="Times New Roman"/>
          <w:sz w:val="24"/>
          <w:szCs w:val="24"/>
          <w:lang w:val="fr-FR"/>
        </w:rPr>
        <w:t xml:space="preserve">De plus, </w:t>
      </w:r>
      <w:r w:rsidR="00414CA9" w:rsidRPr="00EF485D">
        <w:rPr>
          <w:rFonts w:ascii="Times New Roman" w:hAnsi="Times New Roman"/>
          <w:sz w:val="24"/>
          <w:szCs w:val="24"/>
          <w:lang w:val="fr-FR"/>
        </w:rPr>
        <w:t>les petits projets initiés en octobre 2013 ont connu leur apogée</w:t>
      </w:r>
      <w:r w:rsidR="00F50FF8" w:rsidRPr="00EF485D">
        <w:rPr>
          <w:rFonts w:ascii="Times New Roman" w:hAnsi="Times New Roman"/>
          <w:sz w:val="24"/>
          <w:szCs w:val="24"/>
          <w:lang w:val="fr-FR"/>
        </w:rPr>
        <w:t xml:space="preserve"> au terme de l’année 2014 avec la complétude de la majorité de ceux présentés</w:t>
      </w:r>
      <w:r w:rsidR="008B5022" w:rsidRPr="00EF485D">
        <w:rPr>
          <w:rFonts w:ascii="Times New Roman" w:hAnsi="Times New Roman"/>
          <w:sz w:val="24"/>
          <w:szCs w:val="24"/>
          <w:lang w:val="fr-FR"/>
        </w:rPr>
        <w:t xml:space="preserve"> par les plateformes communautaires (PCs) et validés par le comité d’évaluation constitués à cet effet</w:t>
      </w:r>
      <w:r w:rsidR="00BC50DF" w:rsidRPr="00EF485D">
        <w:rPr>
          <w:rFonts w:ascii="Times New Roman" w:hAnsi="Times New Roman"/>
          <w:sz w:val="24"/>
          <w:szCs w:val="24"/>
          <w:lang w:val="fr-FR"/>
        </w:rPr>
        <w:t>. Ces structures de gouvernance locale ont pu bénéfici</w:t>
      </w:r>
      <w:r w:rsidR="005351FE" w:rsidRPr="00EF485D">
        <w:rPr>
          <w:rFonts w:ascii="Times New Roman" w:hAnsi="Times New Roman"/>
          <w:sz w:val="24"/>
          <w:szCs w:val="24"/>
          <w:lang w:val="fr-FR"/>
        </w:rPr>
        <w:t>er</w:t>
      </w:r>
      <w:r w:rsidR="00BC50DF" w:rsidRPr="00EF485D">
        <w:rPr>
          <w:rFonts w:ascii="Times New Roman" w:hAnsi="Times New Roman"/>
          <w:sz w:val="24"/>
          <w:szCs w:val="24"/>
          <w:lang w:val="fr-FR"/>
        </w:rPr>
        <w:t xml:space="preserve"> au cours de cette année la construction de trois centres </w:t>
      </w:r>
      <w:r w:rsidR="00F54810">
        <w:rPr>
          <w:rFonts w:ascii="Times New Roman" w:hAnsi="Times New Roman"/>
          <w:sz w:val="24"/>
          <w:szCs w:val="24"/>
          <w:lang w:val="fr-FR"/>
        </w:rPr>
        <w:t xml:space="preserve">communautaires </w:t>
      </w:r>
      <w:r w:rsidR="00BC50DF" w:rsidRPr="00EF485D">
        <w:rPr>
          <w:rFonts w:ascii="Times New Roman" w:hAnsi="Times New Roman"/>
          <w:sz w:val="24"/>
          <w:szCs w:val="24"/>
          <w:lang w:val="fr-FR"/>
        </w:rPr>
        <w:t xml:space="preserve">(remise de clefs déjà faite) </w:t>
      </w:r>
      <w:r w:rsidR="005351FE" w:rsidRPr="00EF485D">
        <w:rPr>
          <w:rFonts w:ascii="Times New Roman" w:hAnsi="Times New Roman"/>
          <w:sz w:val="24"/>
          <w:szCs w:val="24"/>
          <w:lang w:val="fr-FR"/>
        </w:rPr>
        <w:t>respectivement dans les</w:t>
      </w:r>
      <w:r w:rsidR="00BC50DF" w:rsidRPr="00EF485D">
        <w:rPr>
          <w:rFonts w:ascii="Times New Roman" w:hAnsi="Times New Roman"/>
          <w:sz w:val="24"/>
          <w:szCs w:val="24"/>
          <w:lang w:val="fr-FR"/>
        </w:rPr>
        <w:t xml:space="preserve"> quartiers de Nerette, Morne Hercule et Jalousie en attendant que le centre de Morne Lazare ainsi que le complexe communautaire devant </w:t>
      </w:r>
      <w:r w:rsidR="005351FE" w:rsidRPr="00EF485D">
        <w:rPr>
          <w:rFonts w:ascii="Times New Roman" w:hAnsi="Times New Roman"/>
          <w:sz w:val="24"/>
          <w:szCs w:val="24"/>
          <w:lang w:val="fr-FR"/>
        </w:rPr>
        <w:t xml:space="preserve">loger </w:t>
      </w:r>
      <w:r w:rsidR="00BC50DF" w:rsidRPr="00EF485D">
        <w:rPr>
          <w:rFonts w:ascii="Times New Roman" w:hAnsi="Times New Roman"/>
          <w:sz w:val="24"/>
          <w:szCs w:val="24"/>
          <w:lang w:val="fr-FR"/>
        </w:rPr>
        <w:t>l</w:t>
      </w:r>
      <w:r w:rsidR="007F15AD" w:rsidRPr="00EF485D">
        <w:rPr>
          <w:rFonts w:ascii="Times New Roman" w:hAnsi="Times New Roman"/>
          <w:sz w:val="24"/>
          <w:szCs w:val="24"/>
          <w:lang w:val="fr-FR"/>
        </w:rPr>
        <w:t>’</w:t>
      </w:r>
      <w:r w:rsidR="00BC50DF" w:rsidRPr="00EF485D">
        <w:rPr>
          <w:rFonts w:ascii="Times New Roman" w:hAnsi="Times New Roman"/>
          <w:sz w:val="24"/>
          <w:szCs w:val="24"/>
          <w:lang w:val="fr-FR"/>
        </w:rPr>
        <w:t>e</w:t>
      </w:r>
      <w:r w:rsidR="007F15AD" w:rsidRPr="00EF485D">
        <w:rPr>
          <w:rFonts w:ascii="Times New Roman" w:hAnsi="Times New Roman"/>
          <w:sz w:val="24"/>
          <w:szCs w:val="24"/>
          <w:lang w:val="fr-FR"/>
        </w:rPr>
        <w:t>n</w:t>
      </w:r>
      <w:r w:rsidR="00BC50DF" w:rsidRPr="00EF485D">
        <w:rPr>
          <w:rFonts w:ascii="Times New Roman" w:hAnsi="Times New Roman"/>
          <w:sz w:val="24"/>
          <w:szCs w:val="24"/>
          <w:lang w:val="fr-FR"/>
        </w:rPr>
        <w:t>s</w:t>
      </w:r>
      <w:r w:rsidR="007F15AD" w:rsidRPr="00EF485D">
        <w:rPr>
          <w:rFonts w:ascii="Times New Roman" w:hAnsi="Times New Roman"/>
          <w:sz w:val="24"/>
          <w:szCs w:val="24"/>
          <w:lang w:val="fr-FR"/>
        </w:rPr>
        <w:t>emble des</w:t>
      </w:r>
      <w:r w:rsidR="00BC50DF" w:rsidRPr="00EF485D">
        <w:rPr>
          <w:rFonts w:ascii="Times New Roman" w:hAnsi="Times New Roman"/>
          <w:sz w:val="24"/>
          <w:szCs w:val="24"/>
          <w:lang w:val="fr-FR"/>
        </w:rPr>
        <w:t xml:space="preserve"> plateformes </w:t>
      </w:r>
      <w:r w:rsidR="007F15AD" w:rsidRPr="00EF485D">
        <w:rPr>
          <w:rFonts w:ascii="Times New Roman" w:hAnsi="Times New Roman"/>
          <w:sz w:val="24"/>
          <w:szCs w:val="24"/>
          <w:lang w:val="fr-FR"/>
        </w:rPr>
        <w:t xml:space="preserve">situés dans les </w:t>
      </w:r>
      <w:r w:rsidR="00BC50DF" w:rsidRPr="00EF485D">
        <w:rPr>
          <w:rFonts w:ascii="Times New Roman" w:hAnsi="Times New Roman"/>
          <w:sz w:val="24"/>
          <w:szCs w:val="24"/>
          <w:lang w:val="fr-FR"/>
        </w:rPr>
        <w:t>quartiers de Canapé Vert, initiés au dernier trimestre de 2014, puissent être finalisé</w:t>
      </w:r>
      <w:r w:rsidR="005351FE" w:rsidRPr="00EF485D">
        <w:rPr>
          <w:rFonts w:ascii="Times New Roman" w:hAnsi="Times New Roman"/>
          <w:sz w:val="24"/>
          <w:szCs w:val="24"/>
          <w:lang w:val="fr-FR"/>
        </w:rPr>
        <w:t>s</w:t>
      </w:r>
      <w:r w:rsidR="00BC50DF" w:rsidRPr="00EF485D">
        <w:rPr>
          <w:rFonts w:ascii="Times New Roman" w:hAnsi="Times New Roman"/>
          <w:sz w:val="24"/>
          <w:szCs w:val="24"/>
          <w:lang w:val="fr-FR"/>
        </w:rPr>
        <w:t>. Ainsi, l’implémentation des petits projets</w:t>
      </w:r>
      <w:r w:rsidR="00E25148" w:rsidRPr="00EF485D">
        <w:rPr>
          <w:rFonts w:ascii="Times New Roman" w:hAnsi="Times New Roman"/>
          <w:sz w:val="24"/>
          <w:szCs w:val="24"/>
          <w:lang w:val="fr-FR"/>
        </w:rPr>
        <w:t xml:space="preserve">, </w:t>
      </w:r>
      <w:r w:rsidR="001D7E44" w:rsidRPr="00EF485D">
        <w:rPr>
          <w:rFonts w:ascii="Times New Roman" w:hAnsi="Times New Roman"/>
          <w:sz w:val="24"/>
          <w:szCs w:val="24"/>
          <w:lang w:val="fr-FR"/>
        </w:rPr>
        <w:t>le cursus de formation</w:t>
      </w:r>
      <w:r w:rsidR="00E25148" w:rsidRPr="00EF485D">
        <w:rPr>
          <w:rFonts w:ascii="Times New Roman" w:hAnsi="Times New Roman"/>
          <w:sz w:val="24"/>
          <w:szCs w:val="24"/>
          <w:lang w:val="fr-FR"/>
        </w:rPr>
        <w:t xml:space="preserve"> et la construction des centres </w:t>
      </w:r>
      <w:r w:rsidR="000B2782" w:rsidRPr="00EF485D">
        <w:rPr>
          <w:rFonts w:ascii="Times New Roman" w:hAnsi="Times New Roman"/>
          <w:sz w:val="24"/>
          <w:szCs w:val="24"/>
          <w:lang w:val="fr-FR"/>
        </w:rPr>
        <w:t>et</w:t>
      </w:r>
      <w:r w:rsidR="001D7E44" w:rsidRPr="00EF485D">
        <w:rPr>
          <w:rFonts w:ascii="Times New Roman" w:hAnsi="Times New Roman"/>
          <w:sz w:val="24"/>
          <w:szCs w:val="24"/>
          <w:lang w:val="fr-FR"/>
        </w:rPr>
        <w:t xml:space="preserve"> complexe</w:t>
      </w:r>
      <w:r w:rsidR="00E25148" w:rsidRPr="00EF485D">
        <w:rPr>
          <w:rFonts w:ascii="Times New Roman" w:hAnsi="Times New Roman"/>
          <w:sz w:val="24"/>
          <w:szCs w:val="24"/>
          <w:lang w:val="fr-FR"/>
        </w:rPr>
        <w:t xml:space="preserve"> communautaire </w:t>
      </w:r>
      <w:r w:rsidR="00BC50DF" w:rsidRPr="00EF485D">
        <w:rPr>
          <w:rFonts w:ascii="Times New Roman" w:hAnsi="Times New Roman"/>
          <w:sz w:val="24"/>
          <w:szCs w:val="24"/>
          <w:lang w:val="fr-FR"/>
        </w:rPr>
        <w:t>ont permis aux PCs de mieux asseoir leur leadership au niveau de leur communauté respecti</w:t>
      </w:r>
      <w:r w:rsidR="0003710E" w:rsidRPr="00EF485D">
        <w:rPr>
          <w:rFonts w:ascii="Times New Roman" w:hAnsi="Times New Roman"/>
          <w:sz w:val="24"/>
          <w:szCs w:val="24"/>
          <w:lang w:val="fr-FR"/>
        </w:rPr>
        <w:t>ve</w:t>
      </w:r>
      <w:r w:rsidR="00BC50DF" w:rsidRPr="00EF485D">
        <w:rPr>
          <w:rFonts w:ascii="Times New Roman" w:hAnsi="Times New Roman"/>
          <w:sz w:val="24"/>
          <w:szCs w:val="24"/>
          <w:lang w:val="fr-FR"/>
        </w:rPr>
        <w:t>.</w:t>
      </w:r>
      <w:r w:rsidR="00E25148" w:rsidRPr="00EF485D">
        <w:rPr>
          <w:rFonts w:ascii="Times New Roman" w:hAnsi="Times New Roman"/>
          <w:sz w:val="24"/>
          <w:szCs w:val="24"/>
          <w:lang w:val="fr-FR"/>
        </w:rPr>
        <w:t xml:space="preserve"> </w:t>
      </w:r>
      <w:r w:rsidR="00D67A85" w:rsidRPr="00EF485D">
        <w:rPr>
          <w:rFonts w:ascii="Times New Roman" w:hAnsi="Times New Roman"/>
          <w:sz w:val="24"/>
          <w:szCs w:val="24"/>
          <w:lang w:val="fr-FR"/>
        </w:rPr>
        <w:t xml:space="preserve">En termes d’initiatives économiques, le projet avait mis l’accent sur le </w:t>
      </w:r>
      <w:r w:rsidR="0042031A" w:rsidRPr="00EF485D">
        <w:rPr>
          <w:rFonts w:ascii="Times New Roman" w:hAnsi="Times New Roman"/>
          <w:sz w:val="24"/>
          <w:szCs w:val="24"/>
          <w:lang w:val="fr-FR"/>
        </w:rPr>
        <w:t>renforcement</w:t>
      </w:r>
      <w:r w:rsidR="00205501" w:rsidRPr="00EF485D">
        <w:rPr>
          <w:rFonts w:ascii="Times New Roman" w:hAnsi="Times New Roman"/>
          <w:sz w:val="24"/>
          <w:szCs w:val="24"/>
          <w:lang w:val="fr-FR"/>
        </w:rPr>
        <w:t xml:space="preserve"> </w:t>
      </w:r>
      <w:r w:rsidR="0042031A" w:rsidRPr="00EF485D">
        <w:rPr>
          <w:rFonts w:ascii="Times New Roman" w:hAnsi="Times New Roman"/>
          <w:sz w:val="24"/>
          <w:szCs w:val="24"/>
          <w:lang w:val="fr-FR"/>
        </w:rPr>
        <w:t xml:space="preserve">de capacités des petits commerçants au moyen d’un cursus de formation en Gestion d’entreprises, Comptabilité de base et Marketing </w:t>
      </w:r>
      <w:r w:rsidR="00205501" w:rsidRPr="00EF485D">
        <w:rPr>
          <w:rFonts w:ascii="Times New Roman" w:hAnsi="Times New Roman"/>
          <w:sz w:val="24"/>
          <w:szCs w:val="24"/>
          <w:lang w:val="fr-FR"/>
        </w:rPr>
        <w:t xml:space="preserve">tout en améliorant </w:t>
      </w:r>
      <w:r w:rsidR="0042031A" w:rsidRPr="00EF485D">
        <w:rPr>
          <w:rFonts w:ascii="Times New Roman" w:hAnsi="Times New Roman"/>
          <w:sz w:val="24"/>
          <w:szCs w:val="24"/>
          <w:lang w:val="fr-FR"/>
        </w:rPr>
        <w:t xml:space="preserve">la visibilité </w:t>
      </w:r>
      <w:r w:rsidR="00205501" w:rsidRPr="00EF485D">
        <w:rPr>
          <w:rFonts w:ascii="Times New Roman" w:hAnsi="Times New Roman"/>
          <w:sz w:val="24"/>
          <w:szCs w:val="24"/>
          <w:lang w:val="fr-FR"/>
        </w:rPr>
        <w:t xml:space="preserve">des </w:t>
      </w:r>
      <w:r w:rsidR="0042031A" w:rsidRPr="00EF485D">
        <w:rPr>
          <w:rFonts w:ascii="Times New Roman" w:hAnsi="Times New Roman"/>
          <w:sz w:val="24"/>
          <w:szCs w:val="24"/>
          <w:lang w:val="fr-FR"/>
        </w:rPr>
        <w:t>petit</w:t>
      </w:r>
      <w:r w:rsidR="00205501" w:rsidRPr="00EF485D">
        <w:rPr>
          <w:rFonts w:ascii="Times New Roman" w:hAnsi="Times New Roman"/>
          <w:sz w:val="24"/>
          <w:szCs w:val="24"/>
          <w:lang w:val="fr-FR"/>
        </w:rPr>
        <w:t>s</w:t>
      </w:r>
      <w:r w:rsidR="0042031A" w:rsidRPr="00EF485D">
        <w:rPr>
          <w:rFonts w:ascii="Times New Roman" w:hAnsi="Times New Roman"/>
          <w:sz w:val="24"/>
          <w:szCs w:val="24"/>
          <w:lang w:val="fr-FR"/>
        </w:rPr>
        <w:t xml:space="preserve"> commerce</w:t>
      </w:r>
      <w:r w:rsidR="00205501" w:rsidRPr="00EF485D">
        <w:rPr>
          <w:rFonts w:ascii="Times New Roman" w:hAnsi="Times New Roman"/>
          <w:sz w:val="24"/>
          <w:szCs w:val="24"/>
          <w:lang w:val="fr-FR"/>
        </w:rPr>
        <w:t xml:space="preserve">s via un kit (enseigne, carte de visite, etc…) et ce, afin </w:t>
      </w:r>
      <w:r w:rsidR="0003710E" w:rsidRPr="00EF485D">
        <w:rPr>
          <w:rFonts w:ascii="Times New Roman" w:hAnsi="Times New Roman"/>
          <w:sz w:val="24"/>
          <w:szCs w:val="24"/>
          <w:lang w:val="fr-FR"/>
        </w:rPr>
        <w:t xml:space="preserve">d’attirer et </w:t>
      </w:r>
      <w:r w:rsidR="00F54810">
        <w:rPr>
          <w:rFonts w:ascii="Times New Roman" w:hAnsi="Times New Roman"/>
          <w:sz w:val="24"/>
          <w:szCs w:val="24"/>
          <w:lang w:val="fr-FR"/>
        </w:rPr>
        <w:t>d'</w:t>
      </w:r>
      <w:r w:rsidR="0003710E" w:rsidRPr="00EF485D">
        <w:rPr>
          <w:rFonts w:ascii="Times New Roman" w:hAnsi="Times New Roman"/>
          <w:sz w:val="24"/>
          <w:szCs w:val="24"/>
          <w:lang w:val="fr-FR"/>
        </w:rPr>
        <w:t>augmenter leur clientèle</w:t>
      </w:r>
      <w:r w:rsidR="00205501" w:rsidRPr="00EF485D">
        <w:rPr>
          <w:rFonts w:ascii="Times New Roman" w:hAnsi="Times New Roman"/>
          <w:sz w:val="24"/>
          <w:szCs w:val="24"/>
          <w:lang w:val="fr-FR"/>
        </w:rPr>
        <w:t>.</w:t>
      </w:r>
      <w:r w:rsidR="0003710E" w:rsidRPr="00EF485D">
        <w:rPr>
          <w:rFonts w:ascii="Times New Roman" w:hAnsi="Times New Roman"/>
          <w:sz w:val="24"/>
          <w:szCs w:val="24"/>
          <w:lang w:val="fr-FR"/>
        </w:rPr>
        <w:t xml:space="preserve"> L’accent n’a pas seulement été mis sur les petits commerçants, mais avec le Programme de développement de fournisseurs, des grandes entreprise ainsi que des fournisseurs ont été appuyés afin d’améliorer leur échange, ainsi des cha</w:t>
      </w:r>
      <w:r w:rsidR="00F54810">
        <w:rPr>
          <w:rFonts w:ascii="Times New Roman" w:hAnsi="Times New Roman"/>
          <w:sz w:val="24"/>
          <w:szCs w:val="24"/>
          <w:lang w:val="fr-FR"/>
        </w:rPr>
        <w:t>î</w:t>
      </w:r>
      <w:r w:rsidR="0003710E" w:rsidRPr="00EF485D">
        <w:rPr>
          <w:rFonts w:ascii="Times New Roman" w:hAnsi="Times New Roman"/>
          <w:sz w:val="24"/>
          <w:szCs w:val="24"/>
          <w:lang w:val="fr-FR"/>
        </w:rPr>
        <w:t xml:space="preserve">nes de valeur ont été renforcées. </w:t>
      </w:r>
      <w:r w:rsidR="00205501" w:rsidRPr="00EF485D">
        <w:rPr>
          <w:rFonts w:ascii="Times New Roman" w:hAnsi="Times New Roman"/>
          <w:sz w:val="24"/>
          <w:szCs w:val="24"/>
          <w:lang w:val="fr-FR"/>
        </w:rPr>
        <w:t xml:space="preserve"> </w:t>
      </w:r>
      <w:r w:rsidR="0003710E" w:rsidRPr="00EF485D">
        <w:rPr>
          <w:rFonts w:ascii="Times New Roman" w:hAnsi="Times New Roman"/>
          <w:sz w:val="24"/>
          <w:szCs w:val="24"/>
          <w:lang w:val="fr-FR"/>
        </w:rPr>
        <w:t>Tout</w:t>
      </w:r>
      <w:r w:rsidR="00F54810">
        <w:rPr>
          <w:rFonts w:ascii="Times New Roman" w:hAnsi="Times New Roman"/>
          <w:sz w:val="24"/>
          <w:szCs w:val="24"/>
          <w:lang w:val="fr-FR"/>
        </w:rPr>
        <w:t>es</w:t>
      </w:r>
      <w:r w:rsidR="0003710E" w:rsidRPr="00EF485D">
        <w:rPr>
          <w:rFonts w:ascii="Times New Roman" w:hAnsi="Times New Roman"/>
          <w:sz w:val="24"/>
          <w:szCs w:val="24"/>
          <w:lang w:val="fr-FR"/>
        </w:rPr>
        <w:t xml:space="preserve"> ces initiatives visent à améliorer la compétitivité des entreprises haïtiennes, d’augmenter leur part de marché, leur revenu et ainsi faciliter la création de nouveaux emplois. </w:t>
      </w:r>
      <w:r w:rsidR="00BE092F" w:rsidRPr="00EF485D">
        <w:rPr>
          <w:rFonts w:ascii="Times New Roman" w:hAnsi="Times New Roman"/>
          <w:sz w:val="24"/>
          <w:szCs w:val="24"/>
          <w:lang w:val="fr-FR"/>
        </w:rPr>
        <w:t>Des travaux d’infrastructures com</w:t>
      </w:r>
      <w:r w:rsidR="00574C69" w:rsidRPr="00EF485D">
        <w:rPr>
          <w:rFonts w:ascii="Times New Roman" w:hAnsi="Times New Roman"/>
          <w:sz w:val="24"/>
          <w:szCs w:val="24"/>
          <w:lang w:val="fr-FR"/>
        </w:rPr>
        <w:t>plémentaires ont été entrepris dans le quartier de</w:t>
      </w:r>
      <w:r w:rsidR="00BE092F" w:rsidRPr="00EF485D">
        <w:rPr>
          <w:rFonts w:ascii="Times New Roman" w:hAnsi="Times New Roman"/>
          <w:sz w:val="24"/>
          <w:szCs w:val="24"/>
          <w:lang w:val="fr-FR"/>
        </w:rPr>
        <w:t xml:space="preserve"> Nerette donnant lieu à la réhabilitation de près de 250 mètres linéaires </w:t>
      </w:r>
      <w:r w:rsidR="00574C69" w:rsidRPr="00EF485D">
        <w:rPr>
          <w:rFonts w:ascii="Times New Roman" w:hAnsi="Times New Roman"/>
          <w:sz w:val="24"/>
          <w:szCs w:val="24"/>
          <w:lang w:val="fr-FR"/>
        </w:rPr>
        <w:t xml:space="preserve">additionnelles </w:t>
      </w:r>
      <w:r w:rsidR="00BE092F" w:rsidRPr="00EF485D">
        <w:rPr>
          <w:rFonts w:ascii="Times New Roman" w:hAnsi="Times New Roman"/>
          <w:sz w:val="24"/>
          <w:szCs w:val="24"/>
          <w:lang w:val="fr-FR"/>
        </w:rPr>
        <w:t xml:space="preserve">de route à la rue Léon Nau. </w:t>
      </w:r>
      <w:r w:rsidR="000F5C49" w:rsidRPr="00EF485D">
        <w:rPr>
          <w:rFonts w:ascii="Times New Roman" w:hAnsi="Times New Roman"/>
          <w:sz w:val="24"/>
          <w:szCs w:val="24"/>
          <w:lang w:val="fr-FR"/>
        </w:rPr>
        <w:t>L’ensemble de c</w:t>
      </w:r>
      <w:r w:rsidR="00D16592" w:rsidRPr="00EF485D">
        <w:rPr>
          <w:rFonts w:ascii="Times New Roman" w:hAnsi="Times New Roman"/>
          <w:sz w:val="24"/>
          <w:szCs w:val="24"/>
          <w:lang w:val="fr-FR"/>
        </w:rPr>
        <w:t xml:space="preserve">es interventions du projet 16/6 a </w:t>
      </w:r>
      <w:r w:rsidR="000F5C49" w:rsidRPr="00EF485D">
        <w:rPr>
          <w:rFonts w:ascii="Times New Roman" w:hAnsi="Times New Roman"/>
          <w:sz w:val="24"/>
          <w:szCs w:val="24"/>
          <w:lang w:val="fr-FR"/>
        </w:rPr>
        <w:t xml:space="preserve">permis de créer </w:t>
      </w:r>
      <w:r w:rsidR="00BE092F" w:rsidRPr="00EF485D">
        <w:rPr>
          <w:rFonts w:ascii="Times New Roman" w:hAnsi="Times New Roman"/>
          <w:b/>
          <w:sz w:val="24"/>
          <w:szCs w:val="24"/>
          <w:lang w:val="fr-FR"/>
        </w:rPr>
        <w:t xml:space="preserve">près </w:t>
      </w:r>
      <w:r w:rsidR="000F5C49" w:rsidRPr="00EF485D">
        <w:rPr>
          <w:rFonts w:ascii="Times New Roman" w:hAnsi="Times New Roman"/>
          <w:b/>
          <w:sz w:val="24"/>
          <w:szCs w:val="24"/>
          <w:lang w:val="fr-FR"/>
        </w:rPr>
        <w:t xml:space="preserve">de </w:t>
      </w:r>
      <w:r w:rsidR="00D16592" w:rsidRPr="00EF485D">
        <w:rPr>
          <w:rFonts w:ascii="Times New Roman" w:hAnsi="Times New Roman"/>
          <w:b/>
          <w:sz w:val="24"/>
          <w:szCs w:val="24"/>
          <w:lang w:val="fr-FR"/>
        </w:rPr>
        <w:t xml:space="preserve">4,880 </w:t>
      </w:r>
      <w:r w:rsidR="000B2782" w:rsidRPr="00EF485D">
        <w:rPr>
          <w:rFonts w:ascii="Times New Roman" w:hAnsi="Times New Roman"/>
          <w:b/>
          <w:sz w:val="24"/>
          <w:szCs w:val="24"/>
          <w:lang w:val="fr-FR"/>
        </w:rPr>
        <w:t>emplois temporaires</w:t>
      </w:r>
      <w:r w:rsidR="00BE092F" w:rsidRPr="00EF485D">
        <w:rPr>
          <w:rFonts w:ascii="Times New Roman" w:hAnsi="Times New Roman"/>
          <w:sz w:val="24"/>
          <w:szCs w:val="24"/>
          <w:lang w:val="fr-FR"/>
        </w:rPr>
        <w:t xml:space="preserve"> </w:t>
      </w:r>
      <w:r w:rsidR="000F5C49" w:rsidRPr="00EF485D">
        <w:rPr>
          <w:rFonts w:ascii="Times New Roman" w:hAnsi="Times New Roman"/>
          <w:sz w:val="24"/>
          <w:szCs w:val="24"/>
          <w:lang w:val="fr-FR"/>
        </w:rPr>
        <w:t xml:space="preserve">avec 75% de femmes et aussi 75% </w:t>
      </w:r>
      <w:r w:rsidR="00BE092F" w:rsidRPr="00EF485D">
        <w:rPr>
          <w:rFonts w:ascii="Times New Roman" w:hAnsi="Times New Roman"/>
          <w:sz w:val="24"/>
          <w:szCs w:val="24"/>
          <w:lang w:val="fr-FR"/>
        </w:rPr>
        <w:t>de la main d’œuvre</w:t>
      </w:r>
      <w:r w:rsidR="000F5C49" w:rsidRPr="00EF485D">
        <w:rPr>
          <w:rFonts w:ascii="Times New Roman" w:hAnsi="Times New Roman"/>
          <w:sz w:val="24"/>
          <w:szCs w:val="24"/>
          <w:lang w:val="fr-FR"/>
        </w:rPr>
        <w:t xml:space="preserve"> recruté</w:t>
      </w:r>
      <w:r w:rsidR="00A237DA" w:rsidRPr="00EF485D">
        <w:rPr>
          <w:rFonts w:ascii="Times New Roman" w:hAnsi="Times New Roman"/>
          <w:sz w:val="24"/>
          <w:szCs w:val="24"/>
          <w:lang w:val="fr-FR"/>
        </w:rPr>
        <w:t>e</w:t>
      </w:r>
      <w:r w:rsidR="000F5C49" w:rsidRPr="00EF485D">
        <w:rPr>
          <w:rFonts w:ascii="Times New Roman" w:hAnsi="Times New Roman"/>
          <w:sz w:val="24"/>
          <w:szCs w:val="24"/>
          <w:lang w:val="fr-FR"/>
        </w:rPr>
        <w:t xml:space="preserve"> localement. </w:t>
      </w:r>
      <w:r w:rsidR="00BE092F" w:rsidRPr="00EF485D">
        <w:rPr>
          <w:rFonts w:ascii="Times New Roman" w:hAnsi="Times New Roman"/>
          <w:sz w:val="24"/>
          <w:szCs w:val="24"/>
          <w:lang w:val="fr-FR"/>
        </w:rPr>
        <w:t xml:space="preserve">   </w:t>
      </w:r>
    </w:p>
    <w:p w:rsidR="00F56E45" w:rsidRPr="00EF485D" w:rsidRDefault="00212CAD" w:rsidP="00066206">
      <w:pPr>
        <w:spacing w:after="240"/>
        <w:jc w:val="both"/>
        <w:rPr>
          <w:rFonts w:ascii="Times New Roman" w:hAnsi="Times New Roman"/>
          <w:sz w:val="24"/>
          <w:szCs w:val="24"/>
          <w:lang w:val="fr-FR"/>
        </w:rPr>
      </w:pPr>
      <w:r w:rsidRPr="00EF485D">
        <w:rPr>
          <w:rFonts w:ascii="Times New Roman" w:hAnsi="Times New Roman"/>
          <w:sz w:val="24"/>
          <w:szCs w:val="24"/>
          <w:lang w:val="fr-FR"/>
        </w:rPr>
        <w:t xml:space="preserve">Étant un modèle </w:t>
      </w:r>
      <w:r w:rsidR="003F7B1A" w:rsidRPr="00EF485D">
        <w:rPr>
          <w:rFonts w:ascii="Times New Roman" w:hAnsi="Times New Roman"/>
          <w:sz w:val="24"/>
          <w:szCs w:val="24"/>
          <w:lang w:val="fr-FR"/>
        </w:rPr>
        <w:t>d’intervention, les ac</w:t>
      </w:r>
      <w:r w:rsidRPr="00EF485D">
        <w:rPr>
          <w:rFonts w:ascii="Times New Roman" w:hAnsi="Times New Roman"/>
          <w:sz w:val="24"/>
          <w:szCs w:val="24"/>
          <w:lang w:val="fr-FR"/>
        </w:rPr>
        <w:t>tivités</w:t>
      </w:r>
      <w:r w:rsidR="00FF1596" w:rsidRPr="00EF485D">
        <w:rPr>
          <w:rFonts w:ascii="Times New Roman" w:hAnsi="Times New Roman"/>
          <w:sz w:val="24"/>
          <w:szCs w:val="24"/>
          <w:lang w:val="fr-FR"/>
        </w:rPr>
        <w:t xml:space="preserve"> </w:t>
      </w:r>
      <w:r w:rsidR="003F7B1A" w:rsidRPr="00EF485D">
        <w:rPr>
          <w:rFonts w:ascii="Times New Roman" w:hAnsi="Times New Roman"/>
          <w:sz w:val="24"/>
          <w:szCs w:val="24"/>
          <w:lang w:val="fr-FR"/>
        </w:rPr>
        <w:t>de</w:t>
      </w:r>
      <w:r w:rsidR="00FF1596" w:rsidRPr="00EF485D">
        <w:rPr>
          <w:rFonts w:ascii="Times New Roman" w:hAnsi="Times New Roman"/>
          <w:sz w:val="24"/>
          <w:szCs w:val="24"/>
          <w:lang w:val="fr-FR"/>
        </w:rPr>
        <w:t xml:space="preserve"> </w:t>
      </w:r>
      <w:r w:rsidR="003F7B1A" w:rsidRPr="00EF485D">
        <w:rPr>
          <w:rFonts w:ascii="Times New Roman" w:hAnsi="Times New Roman"/>
          <w:sz w:val="24"/>
          <w:szCs w:val="24"/>
          <w:lang w:val="fr-FR"/>
        </w:rPr>
        <w:t>16/6 ont été répliquées</w:t>
      </w:r>
      <w:r w:rsidR="00FF1596" w:rsidRPr="00EF485D">
        <w:rPr>
          <w:rFonts w:ascii="Times New Roman" w:hAnsi="Times New Roman"/>
          <w:sz w:val="24"/>
          <w:szCs w:val="24"/>
          <w:lang w:val="fr-FR"/>
        </w:rPr>
        <w:t xml:space="preserve"> au Champs-de-</w:t>
      </w:r>
      <w:r w:rsidRPr="00EF485D">
        <w:rPr>
          <w:rFonts w:ascii="Times New Roman" w:hAnsi="Times New Roman"/>
          <w:sz w:val="24"/>
          <w:szCs w:val="24"/>
          <w:lang w:val="fr-FR"/>
        </w:rPr>
        <w:t>Mars</w:t>
      </w:r>
      <w:r w:rsidR="001F56C8" w:rsidRPr="00EF485D">
        <w:rPr>
          <w:rFonts w:ascii="Times New Roman" w:hAnsi="Times New Roman"/>
          <w:sz w:val="24"/>
          <w:szCs w:val="24"/>
          <w:lang w:val="fr-FR"/>
        </w:rPr>
        <w:t xml:space="preserve"> et à Fort </w:t>
      </w:r>
      <w:r w:rsidR="00FF1596" w:rsidRPr="00EF485D">
        <w:rPr>
          <w:rFonts w:ascii="Times New Roman" w:hAnsi="Times New Roman"/>
          <w:sz w:val="24"/>
          <w:szCs w:val="24"/>
          <w:lang w:val="fr-FR"/>
        </w:rPr>
        <w:t>National. Après la fermeture des camps et la relocalisation des déplacés, les travaux de réhabilitation de l’Aire du Champs</w:t>
      </w:r>
      <w:r w:rsidR="001F56C8" w:rsidRPr="00EF485D">
        <w:rPr>
          <w:rFonts w:ascii="Times New Roman" w:hAnsi="Times New Roman"/>
          <w:sz w:val="24"/>
          <w:szCs w:val="24"/>
          <w:lang w:val="fr-FR"/>
        </w:rPr>
        <w:t>-</w:t>
      </w:r>
      <w:r w:rsidR="00FF1596" w:rsidRPr="00EF485D">
        <w:rPr>
          <w:rFonts w:ascii="Times New Roman" w:hAnsi="Times New Roman"/>
          <w:sz w:val="24"/>
          <w:szCs w:val="24"/>
          <w:lang w:val="fr-FR"/>
        </w:rPr>
        <w:t>de-Mars</w:t>
      </w:r>
      <w:r w:rsidR="001F56C8" w:rsidRPr="00EF485D">
        <w:rPr>
          <w:rFonts w:ascii="Times New Roman" w:hAnsi="Times New Roman"/>
          <w:sz w:val="24"/>
          <w:szCs w:val="24"/>
          <w:lang w:val="fr-FR"/>
        </w:rPr>
        <w:t xml:space="preserve"> ont démarrés avec le processus d’appel d’offre pour le recrutement des firmes de supervision et d’exécution initiés à la fin de 2013. </w:t>
      </w:r>
      <w:r w:rsidR="00276226" w:rsidRPr="00EF485D">
        <w:rPr>
          <w:rFonts w:ascii="Times New Roman" w:hAnsi="Times New Roman"/>
          <w:sz w:val="24"/>
          <w:szCs w:val="24"/>
          <w:lang w:val="fr-FR"/>
        </w:rPr>
        <w:t xml:space="preserve">L’aspect </w:t>
      </w:r>
      <w:r w:rsidR="00276226" w:rsidRPr="00EF485D">
        <w:rPr>
          <w:rFonts w:ascii="Times New Roman" w:hAnsi="Times New Roman"/>
          <w:sz w:val="24"/>
          <w:szCs w:val="24"/>
          <w:lang w:val="fr-FR"/>
        </w:rPr>
        <w:lastRenderedPageBreak/>
        <w:t>administratif avec le recrutement</w:t>
      </w:r>
      <w:r w:rsidR="007B10E9" w:rsidRPr="00EF485D">
        <w:rPr>
          <w:rFonts w:ascii="Times New Roman" w:hAnsi="Times New Roman"/>
          <w:sz w:val="24"/>
          <w:szCs w:val="24"/>
          <w:lang w:val="fr-FR"/>
        </w:rPr>
        <w:t xml:space="preserve"> des firmes une fois finalisé, les travaux de réaménagement ont été l</w:t>
      </w:r>
      <w:r w:rsidR="001F56C8" w:rsidRPr="00EF485D">
        <w:rPr>
          <w:rFonts w:ascii="Times New Roman" w:hAnsi="Times New Roman"/>
          <w:sz w:val="24"/>
          <w:szCs w:val="24"/>
          <w:lang w:val="fr-FR"/>
        </w:rPr>
        <w:t>ancés au début du 2</w:t>
      </w:r>
      <w:r w:rsidR="000B2782" w:rsidRPr="00EF485D">
        <w:rPr>
          <w:rFonts w:ascii="Times New Roman" w:hAnsi="Times New Roman"/>
          <w:sz w:val="24"/>
          <w:szCs w:val="24"/>
          <w:vertAlign w:val="superscript"/>
          <w:lang w:val="fr-FR"/>
        </w:rPr>
        <w:t>ème</w:t>
      </w:r>
      <w:r w:rsidR="001F56C8" w:rsidRPr="00EF485D">
        <w:rPr>
          <w:rFonts w:ascii="Times New Roman" w:hAnsi="Times New Roman"/>
          <w:sz w:val="24"/>
          <w:szCs w:val="24"/>
          <w:lang w:val="fr-FR"/>
        </w:rPr>
        <w:t xml:space="preserve"> semestre de 2014</w:t>
      </w:r>
      <w:r w:rsidR="007B10E9" w:rsidRPr="00EF485D">
        <w:rPr>
          <w:rFonts w:ascii="Times New Roman" w:hAnsi="Times New Roman"/>
          <w:sz w:val="24"/>
          <w:szCs w:val="24"/>
          <w:lang w:val="fr-FR"/>
        </w:rPr>
        <w:t xml:space="preserve"> </w:t>
      </w:r>
      <w:r w:rsidR="00A237DA" w:rsidRPr="00EF485D">
        <w:rPr>
          <w:rFonts w:ascii="Times New Roman" w:hAnsi="Times New Roman"/>
          <w:sz w:val="24"/>
          <w:szCs w:val="24"/>
          <w:lang w:val="fr-FR"/>
        </w:rPr>
        <w:t xml:space="preserve">sont </w:t>
      </w:r>
      <w:r w:rsidR="00574C69" w:rsidRPr="00EF485D">
        <w:rPr>
          <w:rFonts w:ascii="Times New Roman" w:hAnsi="Times New Roman"/>
          <w:sz w:val="24"/>
          <w:szCs w:val="24"/>
          <w:lang w:val="fr-FR"/>
        </w:rPr>
        <w:t xml:space="preserve"> complété</w:t>
      </w:r>
      <w:r w:rsidR="00A237DA" w:rsidRPr="00EF485D">
        <w:rPr>
          <w:rFonts w:ascii="Times New Roman" w:hAnsi="Times New Roman"/>
          <w:sz w:val="24"/>
          <w:szCs w:val="24"/>
          <w:lang w:val="fr-FR"/>
        </w:rPr>
        <w:t>s</w:t>
      </w:r>
      <w:r w:rsidR="00574C69" w:rsidRPr="00EF485D">
        <w:rPr>
          <w:rFonts w:ascii="Times New Roman" w:hAnsi="Times New Roman"/>
          <w:sz w:val="24"/>
          <w:szCs w:val="24"/>
          <w:lang w:val="fr-FR"/>
        </w:rPr>
        <w:t xml:space="preserve"> </w:t>
      </w:r>
      <w:r w:rsidR="007B10E9" w:rsidRPr="00EF485D">
        <w:rPr>
          <w:rFonts w:ascii="Times New Roman" w:hAnsi="Times New Roman"/>
          <w:sz w:val="24"/>
          <w:szCs w:val="24"/>
          <w:lang w:val="fr-FR"/>
        </w:rPr>
        <w:t xml:space="preserve">qu’à </w:t>
      </w:r>
      <w:r w:rsidR="00A237DA" w:rsidRPr="00EF485D">
        <w:rPr>
          <w:rFonts w:ascii="Times New Roman" w:hAnsi="Times New Roman"/>
          <w:sz w:val="24"/>
          <w:szCs w:val="24"/>
          <w:lang w:val="fr-FR"/>
        </w:rPr>
        <w:t>9</w:t>
      </w:r>
      <w:r w:rsidR="007B10E9" w:rsidRPr="00EF485D">
        <w:rPr>
          <w:rFonts w:ascii="Times New Roman" w:hAnsi="Times New Roman"/>
          <w:sz w:val="24"/>
          <w:szCs w:val="24"/>
          <w:lang w:val="fr-FR"/>
        </w:rPr>
        <w:t>0%</w:t>
      </w:r>
      <w:r w:rsidR="001233D5" w:rsidRPr="00EF485D">
        <w:rPr>
          <w:rFonts w:ascii="Times New Roman" w:hAnsi="Times New Roman"/>
          <w:sz w:val="24"/>
          <w:szCs w:val="24"/>
          <w:lang w:val="fr-FR"/>
        </w:rPr>
        <w:t xml:space="preserve"> au terme de ladite année.</w:t>
      </w:r>
      <w:r w:rsidR="00FF0DDD" w:rsidRPr="00EF485D">
        <w:rPr>
          <w:rFonts w:ascii="Times New Roman" w:hAnsi="Times New Roman"/>
          <w:sz w:val="24"/>
          <w:szCs w:val="24"/>
          <w:lang w:val="fr-FR"/>
        </w:rPr>
        <w:t xml:space="preserve"> </w:t>
      </w:r>
    </w:p>
    <w:p w:rsidR="00D16592" w:rsidRPr="00EF485D" w:rsidRDefault="000B2782" w:rsidP="003F65FB">
      <w:pPr>
        <w:spacing w:after="240"/>
        <w:jc w:val="both"/>
        <w:rPr>
          <w:rFonts w:ascii="Times New Roman" w:hAnsi="Times New Roman"/>
          <w:sz w:val="24"/>
          <w:szCs w:val="24"/>
          <w:lang w:val="fr-FR"/>
        </w:rPr>
      </w:pPr>
      <w:r w:rsidRPr="00EF485D">
        <w:rPr>
          <w:rFonts w:ascii="Times New Roman" w:hAnsi="Times New Roman"/>
          <w:sz w:val="24"/>
          <w:szCs w:val="24"/>
          <w:lang w:val="fr-FR"/>
        </w:rPr>
        <w:t xml:space="preserve">Fort National n’a pas eu la possibilité en tant que quartier de retour de bénéficier d’un important investissement </w:t>
      </w:r>
      <w:r w:rsidR="00A237DA" w:rsidRPr="00EF485D">
        <w:rPr>
          <w:rFonts w:ascii="Times New Roman" w:hAnsi="Times New Roman"/>
          <w:sz w:val="24"/>
          <w:szCs w:val="24"/>
          <w:lang w:val="fr-FR"/>
        </w:rPr>
        <w:t xml:space="preserve">en terme d’infrastructures sociales de base </w:t>
      </w:r>
      <w:r w:rsidRPr="00EF485D">
        <w:rPr>
          <w:rFonts w:ascii="Times New Roman" w:hAnsi="Times New Roman"/>
          <w:sz w:val="24"/>
          <w:szCs w:val="24"/>
          <w:lang w:val="fr-FR"/>
        </w:rPr>
        <w:t>compara</w:t>
      </w:r>
      <w:r w:rsidR="00A237DA" w:rsidRPr="00EF485D">
        <w:rPr>
          <w:rFonts w:ascii="Times New Roman" w:hAnsi="Times New Roman"/>
          <w:sz w:val="24"/>
          <w:szCs w:val="24"/>
          <w:lang w:val="fr-FR"/>
        </w:rPr>
        <w:t xml:space="preserve">tivement </w:t>
      </w:r>
      <w:r w:rsidRPr="00EF485D">
        <w:rPr>
          <w:rFonts w:ascii="Times New Roman" w:hAnsi="Times New Roman"/>
          <w:sz w:val="24"/>
          <w:szCs w:val="24"/>
          <w:lang w:val="fr-FR"/>
        </w:rPr>
        <w:t>aux quartiers de 16/6. Néanmoins, des interventions ont été faites en matière de renforcement de capacités, de logements et d’activités génératrices de revenus (AGR).</w:t>
      </w:r>
    </w:p>
    <w:p w:rsidR="00805833" w:rsidRPr="00EF485D" w:rsidRDefault="000B2782" w:rsidP="003F65FB">
      <w:pPr>
        <w:spacing w:after="240"/>
        <w:jc w:val="both"/>
        <w:rPr>
          <w:rFonts w:ascii="Times New Roman" w:hAnsi="Times New Roman"/>
          <w:sz w:val="24"/>
          <w:szCs w:val="24"/>
          <w:lang w:val="fr-FR"/>
        </w:rPr>
      </w:pPr>
      <w:r w:rsidRPr="00EF485D">
        <w:rPr>
          <w:rFonts w:ascii="Times New Roman" w:hAnsi="Times New Roman"/>
          <w:sz w:val="24"/>
          <w:szCs w:val="24"/>
          <w:lang w:val="fr-FR"/>
        </w:rPr>
        <w:t>À titre de rappel, il faut souligner que les objectifs premiers du projet d</w:t>
      </w:r>
      <w:r w:rsidR="007547CB" w:rsidRPr="00EF485D">
        <w:rPr>
          <w:rFonts w:ascii="Times New Roman" w:hAnsi="Times New Roman"/>
          <w:sz w:val="24"/>
          <w:szCs w:val="24"/>
          <w:lang w:val="fr-FR"/>
        </w:rPr>
        <w:t>e 16/6 et de celui de Champs-de-</w:t>
      </w:r>
      <w:r w:rsidRPr="00EF485D">
        <w:rPr>
          <w:rFonts w:ascii="Times New Roman" w:hAnsi="Times New Roman"/>
          <w:sz w:val="24"/>
          <w:szCs w:val="24"/>
          <w:lang w:val="fr-FR"/>
        </w:rPr>
        <w:t xml:space="preserve">Mars sont respectivement </w:t>
      </w:r>
      <w:r w:rsidRPr="00EF485D">
        <w:rPr>
          <w:rFonts w:ascii="Times New Roman" w:hAnsi="Times New Roman"/>
          <w:i/>
          <w:sz w:val="24"/>
          <w:szCs w:val="24"/>
          <w:lang w:val="fr-FR"/>
        </w:rPr>
        <w:t>d’initier un processus de réhabilitation des quartiers par la part</w:t>
      </w:r>
      <w:r w:rsidR="007547CB" w:rsidRPr="00EF485D">
        <w:rPr>
          <w:rFonts w:ascii="Times New Roman" w:hAnsi="Times New Roman"/>
          <w:i/>
          <w:sz w:val="24"/>
          <w:szCs w:val="24"/>
          <w:lang w:val="fr-FR"/>
        </w:rPr>
        <w:t xml:space="preserve">icipation communautaire active, </w:t>
      </w:r>
      <w:r w:rsidRPr="00EF485D">
        <w:rPr>
          <w:rFonts w:ascii="Times New Roman" w:hAnsi="Times New Roman"/>
          <w:i/>
          <w:sz w:val="24"/>
          <w:szCs w:val="24"/>
          <w:lang w:val="fr-FR"/>
        </w:rPr>
        <w:t xml:space="preserve">afin de rendre la dignité aux habitants des quartiers précaires, lesquels représentent la majorité de la population de Port-au-Prince </w:t>
      </w:r>
      <w:r w:rsidRPr="00EF485D">
        <w:rPr>
          <w:rFonts w:ascii="Times New Roman" w:hAnsi="Times New Roman"/>
          <w:sz w:val="24"/>
          <w:szCs w:val="24"/>
          <w:lang w:val="fr-FR"/>
        </w:rPr>
        <w:t>et</w:t>
      </w:r>
      <w:r w:rsidRPr="00EF485D">
        <w:rPr>
          <w:rFonts w:ascii="Times New Roman" w:hAnsi="Times New Roman"/>
          <w:i/>
          <w:sz w:val="24"/>
          <w:szCs w:val="24"/>
          <w:lang w:val="fr-FR"/>
        </w:rPr>
        <w:t xml:space="preserve"> d’améliorer les conditions de vie des femmes, hommes et enfants vivant dans les quartiers priorisés par la reconstruction, ainsi que ceux et celles ay</w:t>
      </w:r>
      <w:r w:rsidR="007547CB" w:rsidRPr="00EF485D">
        <w:rPr>
          <w:rFonts w:ascii="Times New Roman" w:hAnsi="Times New Roman"/>
          <w:i/>
          <w:sz w:val="24"/>
          <w:szCs w:val="24"/>
          <w:lang w:val="fr-FR"/>
        </w:rPr>
        <w:t>ant quitté le camp du Champs-de-</w:t>
      </w:r>
      <w:r w:rsidRPr="00EF485D">
        <w:rPr>
          <w:rFonts w:ascii="Times New Roman" w:hAnsi="Times New Roman"/>
          <w:i/>
          <w:sz w:val="24"/>
          <w:szCs w:val="24"/>
          <w:lang w:val="fr-FR"/>
        </w:rPr>
        <w:t>Mars à Port-au-Prince. Ainsi, l’emphase a été mise sur la réhabilitation des quartiers et sur la fermeture de camps. En ce sens, la majeure partie des ressources financières du projet a été allouée à cet objectif</w:t>
      </w:r>
      <w:r w:rsidRPr="00EF485D">
        <w:rPr>
          <w:rFonts w:ascii="Times New Roman" w:hAnsi="Times New Roman"/>
          <w:sz w:val="24"/>
          <w:szCs w:val="24"/>
          <w:lang w:val="fr-FR"/>
        </w:rPr>
        <w:t>.</w:t>
      </w:r>
    </w:p>
    <w:p w:rsidR="00E1261D" w:rsidRPr="00EF485D" w:rsidRDefault="00E1261D" w:rsidP="003F65FB">
      <w:pPr>
        <w:spacing w:after="240"/>
        <w:jc w:val="both"/>
        <w:rPr>
          <w:rFonts w:ascii="Times New Roman" w:hAnsi="Times New Roman"/>
          <w:sz w:val="24"/>
          <w:szCs w:val="24"/>
          <w:lang w:val="fr-FR"/>
        </w:rPr>
      </w:pPr>
    </w:p>
    <w:p w:rsidR="00642E23" w:rsidRPr="00EF485D" w:rsidRDefault="003F35B0" w:rsidP="00EF485D">
      <w:pPr>
        <w:pStyle w:val="ListParagraph"/>
        <w:numPr>
          <w:ilvl w:val="0"/>
          <w:numId w:val="12"/>
        </w:numPr>
        <w:tabs>
          <w:tab w:val="left" w:pos="630"/>
          <w:tab w:val="left" w:pos="9105"/>
        </w:tabs>
        <w:spacing w:after="240"/>
        <w:jc w:val="both"/>
        <w:rPr>
          <w:szCs w:val="24"/>
          <w:lang w:val="fr-FR"/>
        </w:rPr>
      </w:pPr>
      <w:r w:rsidRPr="00EF485D">
        <w:rPr>
          <w:b/>
          <w:bCs/>
          <w:szCs w:val="24"/>
          <w:lang w:val="fr-FR"/>
        </w:rPr>
        <w:t>Retard dans la mise en œuvre, les défis, les leçons apprises et les meilleures pratique</w:t>
      </w:r>
      <w:r w:rsidR="00303B99" w:rsidRPr="00EF485D">
        <w:rPr>
          <w:szCs w:val="24"/>
          <w:lang w:val="fr-FR"/>
        </w:rPr>
        <w:t>s</w:t>
      </w:r>
    </w:p>
    <w:p w:rsidR="00EF485D" w:rsidRDefault="00EF485D" w:rsidP="00EF485D">
      <w:pPr>
        <w:pStyle w:val="ListParagraph"/>
        <w:ind w:left="630"/>
        <w:jc w:val="both"/>
        <w:rPr>
          <w:b/>
          <w:szCs w:val="24"/>
        </w:rPr>
      </w:pPr>
      <w:r w:rsidRPr="00EF485D">
        <w:rPr>
          <w:szCs w:val="24"/>
          <w:lang w:val="fr-FR"/>
        </w:rPr>
        <w:t>Les facteurs de qui ont le plus entravé la mise en œuvre du projet ont été surtout lies a la sécurité dans le quartier de Fort-National où le projet a été répliqué</w:t>
      </w:r>
      <w:r>
        <w:rPr>
          <w:szCs w:val="24"/>
          <w:lang w:val="fr-FR"/>
        </w:rPr>
        <w:t xml:space="preserve">, la </w:t>
      </w:r>
      <w:r w:rsidRPr="002F35C0">
        <w:rPr>
          <w:szCs w:val="24"/>
        </w:rPr>
        <w:t>géo localisation d</w:t>
      </w:r>
      <w:r>
        <w:rPr>
          <w:szCs w:val="24"/>
        </w:rPr>
        <w:t>es</w:t>
      </w:r>
      <w:r w:rsidRPr="002F35C0">
        <w:rPr>
          <w:szCs w:val="24"/>
        </w:rPr>
        <w:t xml:space="preserve"> </w:t>
      </w:r>
      <w:r>
        <w:rPr>
          <w:szCs w:val="24"/>
        </w:rPr>
        <w:t>chan</w:t>
      </w:r>
      <w:r w:rsidRPr="002F35C0">
        <w:rPr>
          <w:szCs w:val="24"/>
        </w:rPr>
        <w:t>tier</w:t>
      </w:r>
      <w:r>
        <w:rPr>
          <w:szCs w:val="24"/>
        </w:rPr>
        <w:t>s</w:t>
      </w:r>
      <w:r>
        <w:rPr>
          <w:szCs w:val="24"/>
          <w:lang w:val="fr-FR"/>
        </w:rPr>
        <w:t xml:space="preserve"> et le contexte politique de la fin de 2014 qui a conduit au départ du premier ministre haïtien. En effet, le projet </w:t>
      </w:r>
      <w:r w:rsidRPr="00DF23E8">
        <w:rPr>
          <w:szCs w:val="24"/>
        </w:rPr>
        <w:t xml:space="preserve">a eu à faire face à certaines difficultés dont les multiples manifestations sociopolitiques, les conditions climatiques et les festivités carnavalesques de juillet. Ces difficultés ont causés pas mal de retard </w:t>
      </w:r>
      <w:r>
        <w:rPr>
          <w:szCs w:val="24"/>
        </w:rPr>
        <w:t xml:space="preserve">surtout </w:t>
      </w:r>
      <w:r w:rsidRPr="00DF23E8">
        <w:rPr>
          <w:szCs w:val="24"/>
        </w:rPr>
        <w:t>dans la mise en œuvre des travaux de réaménagement des places publiques de Champs-de-Mars.</w:t>
      </w:r>
    </w:p>
    <w:p w:rsidR="00EF485D" w:rsidRPr="00EF485D" w:rsidRDefault="00EF485D">
      <w:pPr>
        <w:pStyle w:val="ListParagraph"/>
        <w:tabs>
          <w:tab w:val="left" w:pos="720"/>
          <w:tab w:val="left" w:pos="9105"/>
        </w:tabs>
        <w:spacing w:after="240"/>
        <w:jc w:val="both"/>
        <w:rPr>
          <w:b/>
          <w:szCs w:val="24"/>
        </w:rPr>
      </w:pPr>
    </w:p>
    <w:p w:rsidR="00642E23" w:rsidRPr="00EF485D" w:rsidRDefault="003F35B0" w:rsidP="00EF485D">
      <w:pPr>
        <w:pStyle w:val="ListParagraph"/>
        <w:numPr>
          <w:ilvl w:val="0"/>
          <w:numId w:val="12"/>
        </w:numPr>
        <w:tabs>
          <w:tab w:val="left" w:pos="360"/>
        </w:tabs>
        <w:spacing w:after="240"/>
        <w:jc w:val="both"/>
        <w:rPr>
          <w:b/>
          <w:szCs w:val="24"/>
        </w:rPr>
      </w:pPr>
      <w:r w:rsidRPr="00EF485D">
        <w:rPr>
          <w:b/>
          <w:szCs w:val="24"/>
        </w:rPr>
        <w:t>Évaluation qualitative :</w:t>
      </w:r>
    </w:p>
    <w:p w:rsidR="00D0301E" w:rsidRPr="002E105E" w:rsidRDefault="00D0301E" w:rsidP="007B6B1F">
      <w:pPr>
        <w:pStyle w:val="BodyText"/>
        <w:numPr>
          <w:ilvl w:val="0"/>
          <w:numId w:val="18"/>
        </w:numPr>
        <w:shd w:val="clear" w:color="auto" w:fill="BFBFBF"/>
        <w:jc w:val="both"/>
        <w:rPr>
          <w:rFonts w:ascii="Times New Roman" w:hAnsi="Times New Roman" w:cs="Times New Roman"/>
          <w:b/>
          <w:sz w:val="24"/>
          <w:szCs w:val="24"/>
          <w:lang w:val="fr-FR"/>
        </w:rPr>
      </w:pPr>
      <w:r w:rsidRPr="002E105E">
        <w:rPr>
          <w:rFonts w:ascii="Times New Roman" w:hAnsi="Times New Roman" w:cs="Times New Roman"/>
          <w:b/>
          <w:sz w:val="24"/>
          <w:szCs w:val="24"/>
          <w:lang w:val="fr-FR"/>
        </w:rPr>
        <w:t>Projet 16/6</w:t>
      </w:r>
    </w:p>
    <w:p w:rsidR="003F65FB" w:rsidRPr="00EF485D" w:rsidRDefault="003F65FB" w:rsidP="003F65FB">
      <w:pPr>
        <w:pStyle w:val="BodyText"/>
        <w:ind w:left="720"/>
        <w:jc w:val="both"/>
        <w:rPr>
          <w:rFonts w:ascii="Times New Roman" w:hAnsi="Times New Roman" w:cs="Times New Roman"/>
          <w:bCs/>
          <w:sz w:val="24"/>
          <w:szCs w:val="24"/>
          <w:lang w:val="fr-FR"/>
        </w:rPr>
      </w:pPr>
    </w:p>
    <w:p w:rsidR="00642E23" w:rsidRPr="00EF485D" w:rsidRDefault="003F329F" w:rsidP="00084A3A">
      <w:pPr>
        <w:pStyle w:val="BodyText"/>
        <w:numPr>
          <w:ilvl w:val="0"/>
          <w:numId w:val="18"/>
        </w:numPr>
        <w:jc w:val="both"/>
        <w:rPr>
          <w:rFonts w:ascii="Times New Roman" w:hAnsi="Times New Roman" w:cs="Times New Roman"/>
          <w:b/>
          <w:bCs/>
          <w:sz w:val="24"/>
          <w:szCs w:val="24"/>
          <w:lang w:val="fr-FR"/>
        </w:rPr>
      </w:pPr>
      <w:r w:rsidRPr="00EF485D">
        <w:rPr>
          <w:rFonts w:ascii="Times New Roman" w:hAnsi="Times New Roman" w:cs="Times New Roman"/>
          <w:b/>
          <w:bCs/>
          <w:sz w:val="24"/>
          <w:szCs w:val="24"/>
          <w:lang w:val="fr-FR"/>
        </w:rPr>
        <w:t>Petits projets</w:t>
      </w:r>
    </w:p>
    <w:p w:rsidR="00956C23" w:rsidRPr="00EF485D" w:rsidRDefault="00956C23" w:rsidP="00956C23">
      <w:pPr>
        <w:pStyle w:val="BodyText"/>
        <w:tabs>
          <w:tab w:val="left" w:pos="720"/>
        </w:tabs>
        <w:ind w:left="720"/>
        <w:jc w:val="both"/>
        <w:rPr>
          <w:rFonts w:ascii="Times New Roman" w:hAnsi="Times New Roman" w:cs="Times New Roman"/>
          <w:bCs/>
          <w:sz w:val="24"/>
          <w:szCs w:val="24"/>
          <w:lang w:val="fr-FR"/>
        </w:rPr>
      </w:pPr>
      <w:r w:rsidRPr="00EF485D">
        <w:rPr>
          <w:rFonts w:ascii="Times New Roman" w:hAnsi="Times New Roman" w:cs="Times New Roman"/>
          <w:bCs/>
          <w:sz w:val="24"/>
          <w:szCs w:val="24"/>
          <w:lang w:val="fr-FR"/>
        </w:rPr>
        <w:t>L</w:t>
      </w:r>
      <w:r w:rsidR="002833FB" w:rsidRPr="00EF485D">
        <w:rPr>
          <w:rFonts w:ascii="Times New Roman" w:hAnsi="Times New Roman" w:cs="Times New Roman"/>
          <w:bCs/>
          <w:sz w:val="24"/>
          <w:szCs w:val="24"/>
          <w:lang w:val="fr-FR"/>
        </w:rPr>
        <w:t xml:space="preserve">’implémentation des </w:t>
      </w:r>
      <w:r w:rsidRPr="00EF485D">
        <w:rPr>
          <w:rFonts w:ascii="Times New Roman" w:hAnsi="Times New Roman" w:cs="Times New Roman"/>
          <w:bCs/>
          <w:sz w:val="24"/>
          <w:szCs w:val="24"/>
          <w:lang w:val="fr-FR"/>
        </w:rPr>
        <w:t>petits projets</w:t>
      </w:r>
      <w:r w:rsidR="002833FB" w:rsidRPr="00EF485D">
        <w:rPr>
          <w:rFonts w:ascii="Times New Roman" w:hAnsi="Times New Roman" w:cs="Times New Roman"/>
          <w:bCs/>
          <w:sz w:val="24"/>
          <w:szCs w:val="24"/>
          <w:lang w:val="fr-FR"/>
        </w:rPr>
        <w:t xml:space="preserve"> par les plateformes communautaires </w:t>
      </w:r>
      <w:r w:rsidRPr="00EF485D">
        <w:rPr>
          <w:rFonts w:ascii="Times New Roman" w:hAnsi="Times New Roman" w:cs="Times New Roman"/>
          <w:bCs/>
          <w:sz w:val="24"/>
          <w:szCs w:val="24"/>
          <w:lang w:val="fr-FR"/>
        </w:rPr>
        <w:t>ont impacté positivement sur la perception de la communauté de l</w:t>
      </w:r>
      <w:r w:rsidR="002833FB" w:rsidRPr="00EF485D">
        <w:rPr>
          <w:rFonts w:ascii="Times New Roman" w:hAnsi="Times New Roman" w:cs="Times New Roman"/>
          <w:bCs/>
          <w:sz w:val="24"/>
          <w:szCs w:val="24"/>
          <w:lang w:val="fr-FR"/>
        </w:rPr>
        <w:t xml:space="preserve">a </w:t>
      </w:r>
      <w:r w:rsidRPr="00EF485D">
        <w:rPr>
          <w:rFonts w:ascii="Times New Roman" w:hAnsi="Times New Roman" w:cs="Times New Roman"/>
          <w:bCs/>
          <w:sz w:val="24"/>
          <w:szCs w:val="24"/>
          <w:lang w:val="fr-FR"/>
        </w:rPr>
        <w:t xml:space="preserve">mise en œuvre </w:t>
      </w:r>
      <w:r w:rsidR="002833FB" w:rsidRPr="00EF485D">
        <w:rPr>
          <w:rFonts w:ascii="Times New Roman" w:hAnsi="Times New Roman" w:cs="Times New Roman"/>
          <w:bCs/>
          <w:sz w:val="24"/>
          <w:szCs w:val="24"/>
          <w:lang w:val="fr-FR"/>
        </w:rPr>
        <w:t xml:space="preserve">de cette structure </w:t>
      </w:r>
      <w:r w:rsidR="00CC0FA3" w:rsidRPr="00EF485D">
        <w:rPr>
          <w:rFonts w:ascii="Times New Roman" w:hAnsi="Times New Roman" w:cs="Times New Roman"/>
          <w:bCs/>
          <w:sz w:val="24"/>
          <w:szCs w:val="24"/>
          <w:lang w:val="fr-FR"/>
        </w:rPr>
        <w:t>par le 16/6</w:t>
      </w:r>
      <w:r w:rsidRPr="00EF485D">
        <w:rPr>
          <w:rFonts w:ascii="Times New Roman" w:hAnsi="Times New Roman" w:cs="Times New Roman"/>
          <w:bCs/>
          <w:sz w:val="24"/>
          <w:szCs w:val="24"/>
          <w:lang w:val="fr-FR"/>
        </w:rPr>
        <w:t>.</w:t>
      </w:r>
      <w:r w:rsidR="002833FB" w:rsidRPr="00EF485D">
        <w:rPr>
          <w:rFonts w:ascii="Times New Roman" w:hAnsi="Times New Roman" w:cs="Times New Roman"/>
          <w:bCs/>
          <w:sz w:val="24"/>
          <w:szCs w:val="24"/>
          <w:lang w:val="fr-FR"/>
        </w:rPr>
        <w:t xml:space="preserve"> Cet exercice est venu renforcer l’autonomie de la plateforme aux yeux de</w:t>
      </w:r>
      <w:r w:rsidR="00287CD9" w:rsidRPr="00EF485D">
        <w:rPr>
          <w:rFonts w:ascii="Times New Roman" w:hAnsi="Times New Roman" w:cs="Times New Roman"/>
          <w:bCs/>
          <w:sz w:val="24"/>
          <w:szCs w:val="24"/>
          <w:lang w:val="fr-FR"/>
        </w:rPr>
        <w:t xml:space="preserve">s gens des quartiers </w:t>
      </w:r>
      <w:r w:rsidR="00CC0FA3" w:rsidRPr="00EF485D">
        <w:rPr>
          <w:rFonts w:ascii="Times New Roman" w:hAnsi="Times New Roman" w:cs="Times New Roman"/>
          <w:bCs/>
          <w:sz w:val="24"/>
          <w:szCs w:val="24"/>
          <w:lang w:val="fr-FR"/>
        </w:rPr>
        <w:t xml:space="preserve">et leur </w:t>
      </w:r>
      <w:r w:rsidR="00287CD9" w:rsidRPr="00EF485D">
        <w:rPr>
          <w:rFonts w:ascii="Times New Roman" w:hAnsi="Times New Roman" w:cs="Times New Roman"/>
          <w:bCs/>
          <w:sz w:val="24"/>
          <w:szCs w:val="24"/>
          <w:lang w:val="fr-FR"/>
        </w:rPr>
        <w:t>appropriation</w:t>
      </w:r>
      <w:r w:rsidR="00CC0FA3" w:rsidRPr="00EF485D">
        <w:rPr>
          <w:rFonts w:ascii="Times New Roman" w:hAnsi="Times New Roman" w:cs="Times New Roman"/>
          <w:bCs/>
          <w:sz w:val="24"/>
          <w:szCs w:val="24"/>
          <w:lang w:val="fr-FR"/>
        </w:rPr>
        <w:t xml:space="preserve"> également. Outre</w:t>
      </w:r>
      <w:r w:rsidR="00CF608B" w:rsidRPr="00EF485D">
        <w:rPr>
          <w:rFonts w:ascii="Times New Roman" w:hAnsi="Times New Roman" w:cs="Times New Roman"/>
          <w:bCs/>
          <w:sz w:val="24"/>
          <w:szCs w:val="24"/>
          <w:lang w:val="fr-FR"/>
        </w:rPr>
        <w:t xml:space="preserve"> de l’amélioration de leur perception</w:t>
      </w:r>
      <w:r w:rsidR="00287CD9" w:rsidRPr="00EF485D">
        <w:rPr>
          <w:rFonts w:ascii="Times New Roman" w:hAnsi="Times New Roman" w:cs="Times New Roman"/>
          <w:bCs/>
          <w:sz w:val="24"/>
          <w:szCs w:val="24"/>
          <w:lang w:val="fr-FR"/>
        </w:rPr>
        <w:t>, l’élaboration des petits projets et leur p</w:t>
      </w:r>
      <w:r w:rsidR="00CC0FA3" w:rsidRPr="00EF485D">
        <w:rPr>
          <w:rFonts w:ascii="Times New Roman" w:hAnsi="Times New Roman" w:cs="Times New Roman"/>
          <w:bCs/>
          <w:sz w:val="24"/>
          <w:szCs w:val="24"/>
          <w:lang w:val="fr-FR"/>
        </w:rPr>
        <w:t>r</w:t>
      </w:r>
      <w:r w:rsidR="00287CD9" w:rsidRPr="00EF485D">
        <w:rPr>
          <w:rFonts w:ascii="Times New Roman" w:hAnsi="Times New Roman" w:cs="Times New Roman"/>
          <w:bCs/>
          <w:sz w:val="24"/>
          <w:szCs w:val="24"/>
          <w:lang w:val="fr-FR"/>
        </w:rPr>
        <w:t>ésentation au comité de validation</w:t>
      </w:r>
      <w:r w:rsidR="00CC0FA3" w:rsidRPr="00EF485D">
        <w:rPr>
          <w:rFonts w:ascii="Times New Roman" w:hAnsi="Times New Roman" w:cs="Times New Roman"/>
          <w:bCs/>
          <w:sz w:val="24"/>
          <w:szCs w:val="24"/>
          <w:lang w:val="fr-FR"/>
        </w:rPr>
        <w:t xml:space="preserve"> ont permis au PC de pouvoir démontrer leur degré de connaissance théorique et pratique acquise lors des formations dispensées à leur égard.</w:t>
      </w:r>
    </w:p>
    <w:p w:rsidR="00E02C70" w:rsidRPr="00EF485D" w:rsidRDefault="00E02C70" w:rsidP="00956C23">
      <w:pPr>
        <w:pStyle w:val="BodyText"/>
        <w:tabs>
          <w:tab w:val="left" w:pos="720"/>
        </w:tabs>
        <w:ind w:left="720"/>
        <w:jc w:val="both"/>
        <w:rPr>
          <w:rFonts w:ascii="Times New Roman" w:hAnsi="Times New Roman" w:cs="Times New Roman"/>
          <w:bCs/>
          <w:sz w:val="24"/>
          <w:szCs w:val="24"/>
          <w:lang w:val="fr-FR"/>
        </w:rPr>
      </w:pPr>
    </w:p>
    <w:p w:rsidR="00FF3D8E" w:rsidRPr="00EF485D" w:rsidRDefault="00E02C70" w:rsidP="00FF3D8E">
      <w:pPr>
        <w:pStyle w:val="BodyText"/>
        <w:ind w:left="720"/>
        <w:jc w:val="both"/>
        <w:rPr>
          <w:rFonts w:ascii="Times New Roman" w:hAnsi="Times New Roman" w:cs="Times New Roman"/>
          <w:b/>
          <w:bCs/>
          <w:i/>
          <w:sz w:val="24"/>
          <w:szCs w:val="24"/>
          <w:lang w:val="fr-FR"/>
        </w:rPr>
      </w:pPr>
      <w:r w:rsidRPr="00EF485D">
        <w:rPr>
          <w:rFonts w:ascii="Times New Roman" w:hAnsi="Times New Roman" w:cs="Times New Roman"/>
          <w:b/>
          <w:bCs/>
          <w:i/>
          <w:sz w:val="24"/>
          <w:szCs w:val="24"/>
          <w:lang w:val="fr-FR"/>
        </w:rPr>
        <w:t>Facteurs de succès</w:t>
      </w:r>
    </w:p>
    <w:p w:rsidR="00E02C70" w:rsidRDefault="00E02C70" w:rsidP="002E105E">
      <w:pPr>
        <w:pStyle w:val="BodyText"/>
        <w:numPr>
          <w:ilvl w:val="0"/>
          <w:numId w:val="58"/>
        </w:numPr>
        <w:jc w:val="both"/>
        <w:rPr>
          <w:rFonts w:ascii="Times New Roman" w:hAnsi="Times New Roman" w:cs="Times New Roman"/>
          <w:bCs/>
          <w:i/>
          <w:sz w:val="24"/>
          <w:szCs w:val="24"/>
          <w:lang w:val="fr-FR"/>
        </w:rPr>
      </w:pPr>
      <w:r w:rsidRPr="00EF485D">
        <w:rPr>
          <w:rFonts w:ascii="Times New Roman" w:hAnsi="Times New Roman" w:cs="Times New Roman"/>
          <w:bCs/>
          <w:i/>
          <w:sz w:val="24"/>
          <w:szCs w:val="24"/>
          <w:lang w:val="fr-FR"/>
        </w:rPr>
        <w:t xml:space="preserve">L’exercice d’implémentation de petit projet a aussi contribué à l’augmentation de la confiance des membres des plateformes communautaires en eux-mêmes et dans le </w:t>
      </w:r>
      <w:r w:rsidRPr="00EF485D">
        <w:rPr>
          <w:rFonts w:ascii="Times New Roman" w:hAnsi="Times New Roman" w:cs="Times New Roman"/>
          <w:bCs/>
          <w:i/>
          <w:sz w:val="24"/>
          <w:szCs w:val="24"/>
          <w:lang w:val="fr-FR"/>
        </w:rPr>
        <w:lastRenderedPageBreak/>
        <w:t>projet. En effet, leur estime de soi a ét</w:t>
      </w:r>
      <w:r w:rsidR="008E3BBC" w:rsidRPr="00EF485D">
        <w:rPr>
          <w:rFonts w:ascii="Times New Roman" w:hAnsi="Times New Roman" w:cs="Times New Roman"/>
          <w:bCs/>
          <w:i/>
          <w:sz w:val="24"/>
          <w:szCs w:val="24"/>
          <w:lang w:val="fr-FR"/>
        </w:rPr>
        <w:t xml:space="preserve">é </w:t>
      </w:r>
      <w:r w:rsidR="00AC1218" w:rsidRPr="00EF485D">
        <w:rPr>
          <w:rFonts w:ascii="Times New Roman" w:hAnsi="Times New Roman" w:cs="Times New Roman"/>
          <w:bCs/>
          <w:i/>
          <w:sz w:val="24"/>
          <w:szCs w:val="24"/>
          <w:lang w:val="fr-FR"/>
        </w:rPr>
        <w:t>accrue</w:t>
      </w:r>
      <w:r w:rsidR="008E3BBC" w:rsidRPr="00EF485D">
        <w:rPr>
          <w:rFonts w:ascii="Times New Roman" w:hAnsi="Times New Roman" w:cs="Times New Roman"/>
          <w:bCs/>
          <w:i/>
          <w:sz w:val="24"/>
          <w:szCs w:val="24"/>
          <w:lang w:val="fr-FR"/>
        </w:rPr>
        <w:t xml:space="preserve"> dans la mesure où ils ont pu participer dans la planification et les prises de décision dans leur communauté en identifiant</w:t>
      </w:r>
      <w:r w:rsidR="00AC1218" w:rsidRPr="00EF485D">
        <w:rPr>
          <w:rFonts w:ascii="Times New Roman" w:hAnsi="Times New Roman" w:cs="Times New Roman"/>
          <w:bCs/>
          <w:i/>
          <w:sz w:val="24"/>
          <w:szCs w:val="24"/>
          <w:lang w:val="fr-FR"/>
        </w:rPr>
        <w:t xml:space="preserve"> des besoins additionnelles</w:t>
      </w:r>
      <w:r w:rsidR="008E3BBC" w:rsidRPr="00EF485D">
        <w:rPr>
          <w:rFonts w:ascii="Times New Roman" w:hAnsi="Times New Roman" w:cs="Times New Roman"/>
          <w:bCs/>
          <w:i/>
          <w:sz w:val="24"/>
          <w:szCs w:val="24"/>
          <w:lang w:val="fr-FR"/>
        </w:rPr>
        <w:t xml:space="preserve"> mais de </w:t>
      </w:r>
      <w:r w:rsidR="00AC1218" w:rsidRPr="00EF485D">
        <w:rPr>
          <w:rFonts w:ascii="Times New Roman" w:hAnsi="Times New Roman" w:cs="Times New Roman"/>
          <w:bCs/>
          <w:i/>
          <w:sz w:val="24"/>
          <w:szCs w:val="24"/>
          <w:lang w:val="fr-FR"/>
        </w:rPr>
        <w:t>petites</w:t>
      </w:r>
      <w:r w:rsidR="008E3BBC" w:rsidRPr="00EF485D">
        <w:rPr>
          <w:rFonts w:ascii="Times New Roman" w:hAnsi="Times New Roman" w:cs="Times New Roman"/>
          <w:bCs/>
          <w:i/>
          <w:sz w:val="24"/>
          <w:szCs w:val="24"/>
          <w:lang w:val="fr-FR"/>
        </w:rPr>
        <w:t xml:space="preserve"> échelles par rapport à ceux adressé par le 16/6. Le fait d’identifier </w:t>
      </w:r>
      <w:r w:rsidR="00A35204" w:rsidRPr="00EF485D">
        <w:rPr>
          <w:rFonts w:ascii="Times New Roman" w:hAnsi="Times New Roman" w:cs="Times New Roman"/>
          <w:bCs/>
          <w:i/>
          <w:sz w:val="24"/>
          <w:szCs w:val="24"/>
          <w:lang w:val="fr-FR"/>
        </w:rPr>
        <w:t xml:space="preserve">leur </w:t>
      </w:r>
      <w:r w:rsidR="008E3BBC" w:rsidRPr="00EF485D">
        <w:rPr>
          <w:rFonts w:ascii="Times New Roman" w:hAnsi="Times New Roman" w:cs="Times New Roman"/>
          <w:bCs/>
          <w:i/>
          <w:sz w:val="24"/>
          <w:szCs w:val="24"/>
          <w:lang w:val="fr-FR"/>
        </w:rPr>
        <w:t>besoin, de rédiger le document technique</w:t>
      </w:r>
      <w:r w:rsidR="00A35204" w:rsidRPr="00EF485D">
        <w:rPr>
          <w:rFonts w:ascii="Times New Roman" w:hAnsi="Times New Roman" w:cs="Times New Roman"/>
          <w:bCs/>
          <w:i/>
          <w:sz w:val="24"/>
          <w:szCs w:val="24"/>
          <w:lang w:val="fr-FR"/>
        </w:rPr>
        <w:t>, de le présenter au comité pour validation, d’implémenter le petit projet, de bénéficier l’appui technique de la part du projet, … a permis au PC non seulement de mieux asseoir leur leadership dans la communauté en tant que structure mais aussi</w:t>
      </w:r>
      <w:r w:rsidR="00AC1218" w:rsidRPr="00EF485D">
        <w:rPr>
          <w:rFonts w:ascii="Times New Roman" w:hAnsi="Times New Roman" w:cs="Times New Roman"/>
          <w:bCs/>
          <w:i/>
          <w:sz w:val="24"/>
          <w:szCs w:val="24"/>
          <w:lang w:val="fr-FR"/>
        </w:rPr>
        <w:t xml:space="preserve"> de faire plus de confiance au projet.</w:t>
      </w:r>
    </w:p>
    <w:p w:rsidR="002E105E" w:rsidRDefault="002E105E" w:rsidP="002E105E">
      <w:pPr>
        <w:pStyle w:val="BodyText"/>
        <w:ind w:left="1080"/>
        <w:jc w:val="both"/>
        <w:rPr>
          <w:rFonts w:ascii="Times New Roman" w:hAnsi="Times New Roman" w:cs="Times New Roman"/>
          <w:bCs/>
          <w:i/>
          <w:sz w:val="24"/>
          <w:szCs w:val="24"/>
          <w:lang w:val="fr-FR"/>
        </w:rPr>
      </w:pPr>
    </w:p>
    <w:p w:rsidR="002E105E" w:rsidRPr="002E105E" w:rsidRDefault="002E105E" w:rsidP="002E105E">
      <w:pPr>
        <w:pStyle w:val="ListParagraph"/>
        <w:numPr>
          <w:ilvl w:val="0"/>
          <w:numId w:val="58"/>
        </w:numPr>
        <w:spacing w:after="240" w:line="240" w:lineRule="auto"/>
        <w:jc w:val="both"/>
        <w:rPr>
          <w:i/>
          <w:szCs w:val="24"/>
          <w:lang w:val="fr-FR"/>
        </w:rPr>
      </w:pPr>
      <w:r>
        <w:rPr>
          <w:i/>
          <w:szCs w:val="24"/>
          <w:lang w:val="fr-FR"/>
        </w:rPr>
        <w:t>La c</w:t>
      </w:r>
      <w:r w:rsidRPr="002E105E">
        <w:rPr>
          <w:i/>
          <w:szCs w:val="24"/>
          <w:lang w:val="fr-FR"/>
        </w:rPr>
        <w:t xml:space="preserve">réation et </w:t>
      </w:r>
      <w:r>
        <w:rPr>
          <w:i/>
          <w:szCs w:val="24"/>
          <w:lang w:val="fr-FR"/>
        </w:rPr>
        <w:t xml:space="preserve">la </w:t>
      </w:r>
      <w:r w:rsidRPr="002E105E">
        <w:rPr>
          <w:i/>
          <w:szCs w:val="24"/>
          <w:lang w:val="fr-FR"/>
        </w:rPr>
        <w:t>mise en place d’un modèle logique d’intervention reproductible par le gouvernement (national ou local), agences, et autres acteurs impliqués dans les efforts de reconstruction nationale ;</w:t>
      </w:r>
    </w:p>
    <w:p w:rsidR="002E105E" w:rsidRPr="002E105E" w:rsidRDefault="002E105E" w:rsidP="002E105E">
      <w:pPr>
        <w:pStyle w:val="ListParagraph"/>
        <w:numPr>
          <w:ilvl w:val="0"/>
          <w:numId w:val="58"/>
        </w:numPr>
        <w:spacing w:after="240" w:line="240" w:lineRule="auto"/>
        <w:jc w:val="both"/>
        <w:rPr>
          <w:i/>
          <w:szCs w:val="24"/>
          <w:lang w:val="fr-FR"/>
        </w:rPr>
      </w:pPr>
      <w:r>
        <w:rPr>
          <w:i/>
          <w:szCs w:val="24"/>
          <w:lang w:val="fr-FR"/>
        </w:rPr>
        <w:t>L</w:t>
      </w:r>
      <w:r w:rsidRPr="00F604F7">
        <w:rPr>
          <w:i/>
          <w:szCs w:val="24"/>
          <w:lang w:val="fr-FR"/>
        </w:rPr>
        <w:t xml:space="preserve">’achat de matériaux de construction dans les </w:t>
      </w:r>
      <w:r>
        <w:rPr>
          <w:i/>
          <w:szCs w:val="24"/>
          <w:lang w:val="fr-FR"/>
        </w:rPr>
        <w:t xml:space="preserve">quincailleries </w:t>
      </w:r>
      <w:r w:rsidRPr="00F604F7">
        <w:rPr>
          <w:i/>
          <w:szCs w:val="24"/>
          <w:lang w:val="fr-FR"/>
        </w:rPr>
        <w:t>des zones du 16/6</w:t>
      </w:r>
      <w:r>
        <w:rPr>
          <w:i/>
          <w:szCs w:val="24"/>
          <w:lang w:val="fr-FR"/>
        </w:rPr>
        <w:t xml:space="preserve"> a contribué au r</w:t>
      </w:r>
      <w:r w:rsidRPr="002E105E">
        <w:rPr>
          <w:i/>
          <w:szCs w:val="24"/>
          <w:lang w:val="fr-FR"/>
        </w:rPr>
        <w:t xml:space="preserve">enforcement de l’économie locale </w:t>
      </w:r>
    </w:p>
    <w:p w:rsidR="002E105E" w:rsidRDefault="002E105E" w:rsidP="002E105E">
      <w:pPr>
        <w:pStyle w:val="ListParagraph"/>
        <w:numPr>
          <w:ilvl w:val="0"/>
          <w:numId w:val="58"/>
        </w:numPr>
        <w:spacing w:line="240" w:lineRule="auto"/>
        <w:jc w:val="both"/>
        <w:rPr>
          <w:i/>
          <w:szCs w:val="24"/>
          <w:lang w:val="fr-FR"/>
        </w:rPr>
      </w:pPr>
      <w:r>
        <w:rPr>
          <w:i/>
          <w:szCs w:val="24"/>
          <w:lang w:val="fr-FR"/>
        </w:rPr>
        <w:t>Le projet a aussi contribué à la c</w:t>
      </w:r>
      <w:r w:rsidRPr="002E105E">
        <w:rPr>
          <w:i/>
          <w:szCs w:val="24"/>
          <w:lang w:val="fr-FR"/>
        </w:rPr>
        <w:t>réation d’un réseau formel des principaux partenaires dans le secteur public et privé ainsi que des ONGs et des institutions financières, impliqués dans les MPME dirigées par des femmes et organisation d’un forum national réunissant plus de 500 représentants d’organisations des femmes de tout le pays pour aborder les questions relatives aux femmes. Le rapport, les données de base et la feuille de route de cette activité vont nourrir le développement des politiques publiques sur des questions relatives aux femmes ;</w:t>
      </w:r>
    </w:p>
    <w:p w:rsidR="002E105E" w:rsidRPr="002E105E" w:rsidRDefault="002E105E" w:rsidP="002E105E">
      <w:pPr>
        <w:pStyle w:val="ListParagraph"/>
        <w:spacing w:line="240" w:lineRule="auto"/>
        <w:ind w:left="1080"/>
        <w:jc w:val="both"/>
        <w:rPr>
          <w:i/>
          <w:szCs w:val="24"/>
          <w:lang w:val="fr-FR"/>
        </w:rPr>
      </w:pPr>
    </w:p>
    <w:p w:rsidR="002E105E" w:rsidRPr="002E105E" w:rsidRDefault="002E105E" w:rsidP="002E105E">
      <w:pPr>
        <w:pStyle w:val="ListParagraph"/>
        <w:numPr>
          <w:ilvl w:val="0"/>
          <w:numId w:val="58"/>
        </w:numPr>
        <w:spacing w:line="240" w:lineRule="auto"/>
        <w:jc w:val="both"/>
        <w:rPr>
          <w:i/>
          <w:szCs w:val="24"/>
          <w:lang w:val="fr-FR"/>
        </w:rPr>
      </w:pPr>
      <w:r>
        <w:rPr>
          <w:i/>
          <w:szCs w:val="24"/>
          <w:lang w:val="fr-FR"/>
        </w:rPr>
        <w:t>La c</w:t>
      </w:r>
      <w:r w:rsidRPr="002E105E">
        <w:rPr>
          <w:i/>
          <w:szCs w:val="24"/>
          <w:lang w:val="fr-FR"/>
        </w:rPr>
        <w:t xml:space="preserve">réation et mise en œuvre de la méthodologie de référence pour la construction parasismique en maçonnerie chaînée APRAS (Apprendre Pour Rebâtir Haïti Solide) adaptée à la réalité du secteur de la construction en Haïti, en étant très pratique et didactique ; </w:t>
      </w:r>
    </w:p>
    <w:p w:rsidR="002E105E" w:rsidRPr="00EF485D" w:rsidRDefault="002E105E" w:rsidP="002E105E">
      <w:pPr>
        <w:pStyle w:val="BodyText"/>
        <w:ind w:left="1080"/>
        <w:jc w:val="both"/>
        <w:rPr>
          <w:rFonts w:ascii="Times New Roman" w:hAnsi="Times New Roman" w:cs="Times New Roman"/>
          <w:bCs/>
          <w:i/>
          <w:sz w:val="24"/>
          <w:szCs w:val="24"/>
          <w:lang w:val="fr-FR"/>
        </w:rPr>
      </w:pPr>
    </w:p>
    <w:p w:rsidR="00AC1218" w:rsidRPr="00EF485D" w:rsidRDefault="00AC1218" w:rsidP="00E02C70">
      <w:pPr>
        <w:pStyle w:val="BodyText"/>
        <w:ind w:left="720" w:hanging="360"/>
        <w:jc w:val="both"/>
        <w:rPr>
          <w:rFonts w:ascii="Times New Roman" w:hAnsi="Times New Roman" w:cs="Times New Roman"/>
          <w:bCs/>
          <w:sz w:val="24"/>
          <w:szCs w:val="24"/>
          <w:lang w:val="fr-FR"/>
        </w:rPr>
      </w:pPr>
    </w:p>
    <w:p w:rsidR="00AC1218" w:rsidRPr="00EF485D" w:rsidRDefault="00AC1218" w:rsidP="00FF3D8E">
      <w:pPr>
        <w:pStyle w:val="BodyText"/>
        <w:ind w:left="720"/>
        <w:jc w:val="both"/>
        <w:rPr>
          <w:rFonts w:ascii="Times New Roman" w:hAnsi="Times New Roman" w:cs="Times New Roman"/>
          <w:b/>
          <w:bCs/>
          <w:i/>
          <w:sz w:val="24"/>
          <w:szCs w:val="24"/>
          <w:lang w:val="fr-FR"/>
        </w:rPr>
      </w:pPr>
      <w:r w:rsidRPr="00EF485D">
        <w:rPr>
          <w:rFonts w:ascii="Times New Roman" w:hAnsi="Times New Roman" w:cs="Times New Roman"/>
          <w:b/>
          <w:bCs/>
          <w:i/>
          <w:sz w:val="24"/>
          <w:szCs w:val="24"/>
          <w:lang w:val="fr-FR"/>
        </w:rPr>
        <w:t>Leçons apprise</w:t>
      </w:r>
    </w:p>
    <w:p w:rsidR="00A35204" w:rsidRDefault="00AC1218" w:rsidP="00FF3D8E">
      <w:pPr>
        <w:pStyle w:val="BodyText"/>
        <w:ind w:left="720"/>
        <w:jc w:val="both"/>
        <w:rPr>
          <w:rFonts w:ascii="Times New Roman" w:hAnsi="Times New Roman" w:cs="Times New Roman"/>
          <w:bCs/>
          <w:i/>
          <w:sz w:val="24"/>
          <w:szCs w:val="24"/>
          <w:lang w:val="fr-FR"/>
        </w:rPr>
      </w:pPr>
      <w:r w:rsidRPr="00EF485D">
        <w:rPr>
          <w:rFonts w:ascii="Times New Roman" w:hAnsi="Times New Roman" w:cs="Times New Roman"/>
          <w:bCs/>
          <w:i/>
          <w:sz w:val="24"/>
          <w:szCs w:val="24"/>
          <w:lang w:val="fr-FR"/>
        </w:rPr>
        <w:t>Le fait d’intégrer cette structure de la communaut</w:t>
      </w:r>
      <w:r w:rsidR="00DC1DD2" w:rsidRPr="00EF485D">
        <w:rPr>
          <w:rFonts w:ascii="Times New Roman" w:hAnsi="Times New Roman" w:cs="Times New Roman"/>
          <w:bCs/>
          <w:i/>
          <w:sz w:val="24"/>
          <w:szCs w:val="24"/>
          <w:lang w:val="fr-FR"/>
        </w:rPr>
        <w:t>é</w:t>
      </w:r>
      <w:r w:rsidRPr="00EF485D">
        <w:rPr>
          <w:rFonts w:ascii="Times New Roman" w:hAnsi="Times New Roman" w:cs="Times New Roman"/>
          <w:bCs/>
          <w:i/>
          <w:sz w:val="24"/>
          <w:szCs w:val="24"/>
          <w:lang w:val="fr-FR"/>
        </w:rPr>
        <w:t xml:space="preserve"> dans </w:t>
      </w:r>
      <w:r w:rsidR="00DC1DD2" w:rsidRPr="00EF485D">
        <w:rPr>
          <w:rFonts w:ascii="Times New Roman" w:hAnsi="Times New Roman" w:cs="Times New Roman"/>
          <w:bCs/>
          <w:i/>
          <w:sz w:val="24"/>
          <w:szCs w:val="24"/>
          <w:lang w:val="fr-FR"/>
        </w:rPr>
        <w:t>l’identification, la planification et l’exécution de petit projet répondant à leur besoin légitimise leur présence dans le quartier et facilite l’implication des gens ainsi que l’appropriation du projet par la communauté qui s’identifie aux activités du projet. Ce qui assure la pérennité des résultats du projet.</w:t>
      </w:r>
    </w:p>
    <w:p w:rsidR="002E105E" w:rsidRDefault="002E105E" w:rsidP="00FF3D8E">
      <w:pPr>
        <w:pStyle w:val="BodyText"/>
        <w:ind w:left="720"/>
        <w:jc w:val="both"/>
        <w:rPr>
          <w:rFonts w:ascii="Times New Roman" w:hAnsi="Times New Roman" w:cs="Times New Roman"/>
          <w:bCs/>
          <w:i/>
          <w:sz w:val="24"/>
          <w:szCs w:val="24"/>
          <w:lang w:val="fr-FR"/>
        </w:rPr>
      </w:pPr>
    </w:p>
    <w:p w:rsidR="002E105E" w:rsidRDefault="002E105E" w:rsidP="00FF3D8E">
      <w:pPr>
        <w:pStyle w:val="BodyText"/>
        <w:ind w:left="720"/>
        <w:jc w:val="both"/>
        <w:rPr>
          <w:rFonts w:ascii="Times New Roman" w:hAnsi="Times New Roman" w:cs="Times New Roman"/>
          <w:bCs/>
          <w:i/>
          <w:sz w:val="24"/>
          <w:szCs w:val="24"/>
          <w:lang w:val="fr-FR"/>
        </w:rPr>
      </w:pPr>
    </w:p>
    <w:p w:rsidR="002E105E" w:rsidRDefault="002E105E" w:rsidP="00FF3D8E">
      <w:pPr>
        <w:pStyle w:val="BodyText"/>
        <w:ind w:left="720"/>
        <w:jc w:val="both"/>
        <w:rPr>
          <w:rFonts w:ascii="Times New Roman" w:hAnsi="Times New Roman" w:cs="Times New Roman"/>
          <w:bCs/>
          <w:i/>
          <w:sz w:val="24"/>
          <w:szCs w:val="24"/>
          <w:lang w:val="fr-FR"/>
        </w:rPr>
      </w:pPr>
    </w:p>
    <w:p w:rsidR="002E105E" w:rsidRDefault="002E105E" w:rsidP="00FF3D8E">
      <w:pPr>
        <w:pStyle w:val="BodyText"/>
        <w:ind w:left="720"/>
        <w:jc w:val="both"/>
        <w:rPr>
          <w:rFonts w:ascii="Times New Roman" w:hAnsi="Times New Roman" w:cs="Times New Roman"/>
          <w:bCs/>
          <w:i/>
          <w:sz w:val="24"/>
          <w:szCs w:val="24"/>
          <w:lang w:val="fr-FR"/>
        </w:rPr>
      </w:pPr>
    </w:p>
    <w:p w:rsidR="002E105E" w:rsidRDefault="002E105E" w:rsidP="00FF3D8E">
      <w:pPr>
        <w:pStyle w:val="BodyText"/>
        <w:ind w:left="720"/>
        <w:jc w:val="both"/>
        <w:rPr>
          <w:rFonts w:ascii="Times New Roman" w:hAnsi="Times New Roman" w:cs="Times New Roman"/>
          <w:bCs/>
          <w:i/>
          <w:sz w:val="24"/>
          <w:szCs w:val="24"/>
          <w:lang w:val="fr-FR"/>
        </w:rPr>
      </w:pPr>
    </w:p>
    <w:p w:rsidR="002E105E" w:rsidRDefault="002E105E" w:rsidP="00FF3D8E">
      <w:pPr>
        <w:pStyle w:val="BodyText"/>
        <w:ind w:left="720"/>
        <w:jc w:val="both"/>
        <w:rPr>
          <w:rFonts w:ascii="Times New Roman" w:hAnsi="Times New Roman" w:cs="Times New Roman"/>
          <w:bCs/>
          <w:i/>
          <w:sz w:val="24"/>
          <w:szCs w:val="24"/>
          <w:lang w:val="fr-FR"/>
        </w:rPr>
      </w:pPr>
    </w:p>
    <w:p w:rsidR="002E105E" w:rsidRDefault="002E105E" w:rsidP="00FF3D8E">
      <w:pPr>
        <w:pStyle w:val="BodyText"/>
        <w:ind w:left="720"/>
        <w:jc w:val="both"/>
        <w:rPr>
          <w:rFonts w:ascii="Times New Roman" w:hAnsi="Times New Roman" w:cs="Times New Roman"/>
          <w:bCs/>
          <w:i/>
          <w:sz w:val="24"/>
          <w:szCs w:val="24"/>
          <w:lang w:val="fr-FR"/>
        </w:rPr>
      </w:pPr>
    </w:p>
    <w:p w:rsidR="002E105E" w:rsidRDefault="002E105E" w:rsidP="00FF3D8E">
      <w:pPr>
        <w:pStyle w:val="BodyText"/>
        <w:ind w:left="720"/>
        <w:jc w:val="both"/>
        <w:rPr>
          <w:rFonts w:ascii="Times New Roman" w:hAnsi="Times New Roman" w:cs="Times New Roman"/>
          <w:bCs/>
          <w:i/>
          <w:sz w:val="24"/>
          <w:szCs w:val="24"/>
          <w:lang w:val="fr-FR"/>
        </w:rPr>
      </w:pPr>
    </w:p>
    <w:p w:rsidR="002E105E" w:rsidRPr="00EF485D" w:rsidRDefault="002E105E" w:rsidP="00FF3D8E">
      <w:pPr>
        <w:pStyle w:val="BodyText"/>
        <w:ind w:left="720"/>
        <w:jc w:val="both"/>
        <w:rPr>
          <w:rFonts w:ascii="Times New Roman" w:hAnsi="Times New Roman" w:cs="Times New Roman"/>
          <w:bCs/>
          <w:i/>
          <w:sz w:val="24"/>
          <w:szCs w:val="24"/>
          <w:lang w:val="fr-FR"/>
        </w:rPr>
      </w:pPr>
    </w:p>
    <w:p w:rsidR="00FF3D8E" w:rsidRPr="00EF485D" w:rsidRDefault="00FF3D8E" w:rsidP="00FF3D8E">
      <w:pPr>
        <w:pStyle w:val="BodyText"/>
        <w:ind w:left="720"/>
        <w:jc w:val="both"/>
        <w:rPr>
          <w:rFonts w:ascii="Times New Roman" w:hAnsi="Times New Roman" w:cs="Times New Roman"/>
          <w:bCs/>
          <w:i/>
          <w:sz w:val="24"/>
          <w:szCs w:val="24"/>
          <w:lang w:val="fr-FR"/>
        </w:rPr>
      </w:pPr>
    </w:p>
    <w:p w:rsidR="00FF3D8E" w:rsidRPr="00EF485D" w:rsidRDefault="00FF3D8E" w:rsidP="00FF3D8E">
      <w:pPr>
        <w:pStyle w:val="BodyText"/>
        <w:ind w:left="720"/>
        <w:jc w:val="both"/>
        <w:rPr>
          <w:rFonts w:ascii="Times New Roman" w:hAnsi="Times New Roman" w:cs="Times New Roman"/>
          <w:bCs/>
          <w:i/>
          <w:sz w:val="24"/>
          <w:szCs w:val="24"/>
          <w:lang w:val="fr-FR"/>
        </w:rPr>
      </w:pPr>
    </w:p>
    <w:p w:rsidR="00642E23" w:rsidRPr="002E105E" w:rsidRDefault="00736C59" w:rsidP="007B6B1F">
      <w:pPr>
        <w:pStyle w:val="BodyText"/>
        <w:numPr>
          <w:ilvl w:val="0"/>
          <w:numId w:val="18"/>
        </w:numPr>
        <w:shd w:val="clear" w:color="auto" w:fill="BFBFBF"/>
        <w:jc w:val="both"/>
        <w:rPr>
          <w:rFonts w:ascii="Times New Roman" w:hAnsi="Times New Roman" w:cs="Times New Roman"/>
          <w:b/>
          <w:sz w:val="24"/>
          <w:szCs w:val="24"/>
          <w:lang w:val="fr-FR"/>
        </w:rPr>
      </w:pPr>
      <w:r w:rsidRPr="00736C59">
        <w:rPr>
          <w:rFonts w:ascii="Times New Roman" w:hAnsi="Times New Roman" w:cs="Times New Roman"/>
          <w:b/>
          <w:bCs/>
          <w:sz w:val="24"/>
          <w:szCs w:val="24"/>
          <w:lang w:val="fr-FR"/>
        </w:rPr>
        <w:lastRenderedPageBreak/>
        <w:t xml:space="preserve">Projet </w:t>
      </w:r>
      <w:r w:rsidR="00642E23" w:rsidRPr="00736C59">
        <w:rPr>
          <w:rFonts w:ascii="Times New Roman" w:hAnsi="Times New Roman" w:cs="Times New Roman"/>
          <w:b/>
          <w:sz w:val="24"/>
          <w:szCs w:val="24"/>
          <w:lang w:val="fr-FR"/>
        </w:rPr>
        <w:t>Champs</w:t>
      </w:r>
      <w:r w:rsidR="00642E23" w:rsidRPr="002E105E">
        <w:rPr>
          <w:rFonts w:ascii="Times New Roman" w:hAnsi="Times New Roman" w:cs="Times New Roman"/>
          <w:b/>
          <w:sz w:val="24"/>
          <w:szCs w:val="24"/>
          <w:lang w:val="fr-FR"/>
        </w:rPr>
        <w:t>-de-Mars</w:t>
      </w:r>
    </w:p>
    <w:p w:rsidR="003F65FB" w:rsidRPr="00EF485D" w:rsidRDefault="003F65FB" w:rsidP="003F65FB">
      <w:pPr>
        <w:pStyle w:val="BodyText"/>
        <w:ind w:left="720"/>
        <w:jc w:val="both"/>
        <w:rPr>
          <w:rFonts w:ascii="Times New Roman" w:hAnsi="Times New Roman" w:cs="Times New Roman"/>
          <w:b/>
          <w:bCs/>
          <w:sz w:val="24"/>
          <w:szCs w:val="24"/>
          <w:highlight w:val="yellow"/>
          <w:lang w:val="fr-FR"/>
        </w:rPr>
      </w:pPr>
    </w:p>
    <w:p w:rsidR="00642E23" w:rsidRDefault="003F329F" w:rsidP="00F079CA">
      <w:pPr>
        <w:pStyle w:val="ListParagraph"/>
        <w:numPr>
          <w:ilvl w:val="0"/>
          <w:numId w:val="54"/>
        </w:numPr>
        <w:spacing w:after="240"/>
        <w:jc w:val="both"/>
        <w:rPr>
          <w:szCs w:val="24"/>
          <w:lang w:val="fr-FR"/>
        </w:rPr>
      </w:pPr>
      <w:r w:rsidRPr="00EF485D">
        <w:rPr>
          <w:b/>
          <w:bCs/>
          <w:szCs w:val="24"/>
          <w:lang w:val="fr-FR"/>
        </w:rPr>
        <w:t xml:space="preserve">Réhabilitation des places publiques de Champs-de-Mars : </w:t>
      </w:r>
      <w:r w:rsidRPr="00EF485D">
        <w:rPr>
          <w:szCs w:val="24"/>
          <w:lang w:val="fr-FR"/>
        </w:rPr>
        <w:t>Après la fermeture des camps et la relocalisation des déplacés, les travaux de réhabilitation de l’Aire du Champs-de-Mars ont démarrés avec le processus d’appel d’offre pour le recrutement des firmes de supervision et d’exécution initiés à la fin de 2013. Ainsi, les firmes Ceepco Contracting et IBI/DAA ont été sélectionnées respectivement pour l’exécution et la supervision des travaux de réaménagement. Ces derniers n’ont été lancés qu’au début du 2</w:t>
      </w:r>
      <w:r w:rsidRPr="00EF485D">
        <w:rPr>
          <w:szCs w:val="24"/>
          <w:vertAlign w:val="superscript"/>
          <w:lang w:val="fr-FR"/>
        </w:rPr>
        <w:t>ème</w:t>
      </w:r>
      <w:r w:rsidRPr="00EF485D">
        <w:rPr>
          <w:szCs w:val="24"/>
          <w:lang w:val="fr-FR"/>
        </w:rPr>
        <w:t xml:space="preserve"> trimestre de l’année 2014 pour n’être complétés qu’à 70% au terme de ladite année. En effet, les trottoirs, les bacs à plantes existants, les murs en béton et les bassins situés respectivement autour de la statue Henry Christophe et de la place de la constitution ont été démolis. De plus, les lampadaires, les adoquins et les bancs métalliques enlevés pour nettoyage et réparation ont été réutilisés. Des bacs à plantes de 5 et 7 mètres de diamètre ont été construits, crépis et ceinturés de mosaïques le long de l’aire définie par l’arrière des gradins du kiosque Occide Jeanty et la zone Statue Henry Christophe (zone 1) sauf ceux prévus à l’emplacement du bureau de chantier. L’arrière de gradins du kiosque a été nivelé et les allées piétonnes dans la zone 1 ont été terrassées. Globalement, des travaux d’implantation des aménagements paysagers en dur ont été entrepris ; le revêtement d’asphaltage le long de l’Avenue de la Liberté et celle de la République a été enlevé ; de nouveau caniveau a été construit le long de l’Avenue de la Liberté et celle de la République avec l’implantation des bordures du nouveau trottoir; des bacs surélevés ont été exécutés dans l’emprise élargie de ce nouveau trottoir permettant de conserver le niveau de sol existant à la base des 2 arbres ; les saillies (plaques de béton) ont été réparées ; les murets bordant les aménagements autour du monument Henry Christophe et de la place de Dessalines (zone 2) ont été recouverts de maçonnerie de pierre ; le bassin de la place de la constitution a été remblayé ; la clôture ceinturant le talus autour du monument de Dessalines a été réparée ; enfin, des travaux d’exécution de maçonnerie à l’escalier prévu entre les deux niveaux principaux de l’aire principal de la zone 1 ont été entrepris.  </w:t>
      </w:r>
    </w:p>
    <w:p w:rsidR="002E105E" w:rsidRPr="00EF485D" w:rsidRDefault="002E105E" w:rsidP="002E105E">
      <w:pPr>
        <w:pStyle w:val="ListParagraph"/>
        <w:spacing w:after="240"/>
        <w:jc w:val="both"/>
        <w:rPr>
          <w:szCs w:val="24"/>
          <w:lang w:val="fr-FR"/>
        </w:rPr>
      </w:pPr>
    </w:p>
    <w:p w:rsidR="00642E23" w:rsidRPr="00EF485D" w:rsidRDefault="003F329F">
      <w:pPr>
        <w:pStyle w:val="ListParagraph"/>
        <w:numPr>
          <w:ilvl w:val="0"/>
          <w:numId w:val="54"/>
        </w:numPr>
        <w:spacing w:after="240"/>
        <w:jc w:val="both"/>
        <w:rPr>
          <w:szCs w:val="24"/>
          <w:lang w:val="fr-FR"/>
        </w:rPr>
      </w:pPr>
      <w:r w:rsidRPr="00EF485D">
        <w:rPr>
          <w:b/>
          <w:bCs/>
          <w:szCs w:val="24"/>
          <w:lang w:val="fr-FR"/>
        </w:rPr>
        <w:t>Réhabilitation de Fort National, quartier de retour des déplacés de Champs-de-Mars :</w:t>
      </w:r>
      <w:r w:rsidRPr="00EF485D">
        <w:rPr>
          <w:szCs w:val="24"/>
          <w:lang w:val="fr-FR"/>
        </w:rPr>
        <w:t xml:space="preserve"> Fort National n’a pas eu la possibilité en tant que quartier de retour de bénéficier d’un important investissement comparable aux quartiers de 16/6. Néanmoins, des interventions ont été faites en matière de renforcement de capacités, de logements et d’activités génératrices de revenus (AGR). Ce dernier sera développé dans le point ci-après. En effet, une structure de gouvernance locale (Plateforme) a été mise en place tout comme dans les quartiers de 16/6 pour faire le lien entre la communauté, le projet et les autorités locales. À l’instar des autres plateformes, celle de Fort National a bénéficié de tout un cursus de formation destiné à renforcer la capacité de ses membres en les rendant plus apte à s’acquitter de ses tâches quotidiennes. De plus, la plateforme de Fort National a eu la possibilité de mettre en œuvre leur petit projet d’atelier de couture validée par le comité d’évaluation et des démarches avaient été initiées auprès du projet à la fin de 2014 pour la planification et l’implémentation de la 2</w:t>
      </w:r>
      <w:r w:rsidRPr="00EF485D">
        <w:rPr>
          <w:szCs w:val="24"/>
          <w:vertAlign w:val="superscript"/>
          <w:lang w:val="fr-FR"/>
        </w:rPr>
        <w:t>ème</w:t>
      </w:r>
      <w:r w:rsidRPr="00EF485D">
        <w:rPr>
          <w:szCs w:val="24"/>
          <w:lang w:val="fr-FR"/>
        </w:rPr>
        <w:t xml:space="preserve"> phase de l’atelier de coupe-couture mais aussi d’un atelier de plomberie et d’électricité ou les jeunes des deux sexes de la communauté vont y participer. Cette structure a entamé des recherches pour l’acquisition </w:t>
      </w:r>
      <w:r w:rsidRPr="00EF485D">
        <w:rPr>
          <w:szCs w:val="24"/>
          <w:lang w:val="fr-FR"/>
        </w:rPr>
        <w:lastRenderedPageBreak/>
        <w:t xml:space="preserve">d’une parcelle de terre devant faciliter la construction de leur centre communautaire au même titre des autres PCs. Pour ce qui est des efforts de reconstruction et/ou de réhabilitation, le projet à construit une trentaine de maisons modulées sur des sites individuels et près d’une dizaine d’unités sur les sites collectifs. S’agissant du site mini collectif, il a facilité la construction d’une dizaine de bâtiments comprenant 27 unités chacun. À travers cet effort, il a aussi facilité la formation des ouvriers sur la méthodologie APRAS tout en sensibilisant les riverains sur la nécessité de reconstruire mieux lors des chantiers ouverts conduits. </w:t>
      </w:r>
    </w:p>
    <w:p w:rsidR="002E105E" w:rsidRPr="00EF485D" w:rsidRDefault="003F329F" w:rsidP="002E105E">
      <w:pPr>
        <w:pStyle w:val="ListParagraph"/>
        <w:spacing w:after="240"/>
        <w:jc w:val="both"/>
        <w:rPr>
          <w:szCs w:val="24"/>
          <w:lang w:val="fr-FR"/>
        </w:rPr>
      </w:pPr>
      <w:r w:rsidRPr="00EF485D">
        <w:rPr>
          <w:b/>
          <w:bCs/>
          <w:szCs w:val="24"/>
          <w:lang w:val="fr-FR"/>
        </w:rPr>
        <w:t xml:space="preserve">Activités Génératrices de Revenus à Fort National : </w:t>
      </w:r>
      <w:r w:rsidRPr="00EF485D">
        <w:rPr>
          <w:szCs w:val="24"/>
          <w:lang w:val="fr-FR"/>
        </w:rPr>
        <w:t>Des discussions ont été entamées afin de voir quel type d’activités économiques conviendrait le mieux à la zone de Fort National. Ainsi, il a été opté pour la réplication du modèle de “Ann Ale” implémenté dans les huit quartiers du projet 16/6. Au terme de 20</w:t>
      </w:r>
      <w:r w:rsidR="002E105E">
        <w:rPr>
          <w:szCs w:val="24"/>
          <w:lang w:val="fr-FR"/>
        </w:rPr>
        <w:t>1</w:t>
      </w:r>
      <w:r w:rsidRPr="00EF485D">
        <w:rPr>
          <w:szCs w:val="24"/>
          <w:lang w:val="fr-FR"/>
        </w:rPr>
        <w:t xml:space="preserve">4, plus de 700 petits commerçants ont été recensés dans la communauté et conciliés dans une base de données. Ces potentiels participants bénéficieront, au début de l’année 2015, des séances de formation en Gestion d’entreprises, Comptabilité de base et Marketing d’une part devant renforcer leur capacité et d’autre part des kits de visibilité (enseigne, carte de visite, etc…) permettant aussi d’attiser beaucoup plus de clients. </w:t>
      </w:r>
    </w:p>
    <w:p w:rsidR="003D44FE" w:rsidRPr="00EF485D" w:rsidRDefault="002E105E" w:rsidP="002E105E">
      <w:pPr>
        <w:pStyle w:val="ListParagraph"/>
        <w:numPr>
          <w:ilvl w:val="0"/>
          <w:numId w:val="18"/>
        </w:numPr>
        <w:spacing w:after="240"/>
        <w:jc w:val="both"/>
        <w:rPr>
          <w:szCs w:val="24"/>
          <w:lang w:val="fr-FR"/>
        </w:rPr>
      </w:pPr>
      <w:r w:rsidRPr="002E105E">
        <w:rPr>
          <w:b/>
          <w:szCs w:val="24"/>
          <w:lang w:val="fr-FR"/>
        </w:rPr>
        <w:t>La création d’emplois</w:t>
      </w:r>
      <w:r>
        <w:rPr>
          <w:szCs w:val="24"/>
          <w:lang w:val="fr-FR"/>
        </w:rPr>
        <w:t xml:space="preserve"> : </w:t>
      </w:r>
      <w:r w:rsidR="000B2782" w:rsidRPr="002E105E">
        <w:rPr>
          <w:szCs w:val="24"/>
          <w:lang w:val="fr-FR"/>
        </w:rPr>
        <w:t xml:space="preserve">Les interventions en Réhabilitation et en Logement ont permis de créer près de </w:t>
      </w:r>
      <w:r w:rsidR="0004719C" w:rsidRPr="002E105E">
        <w:rPr>
          <w:b/>
          <w:szCs w:val="24"/>
          <w:lang w:val="fr-FR"/>
        </w:rPr>
        <w:t>1</w:t>
      </w:r>
      <w:r>
        <w:rPr>
          <w:b/>
          <w:szCs w:val="24"/>
          <w:lang w:val="fr-FR"/>
        </w:rPr>
        <w:t>5</w:t>
      </w:r>
      <w:r w:rsidR="000B2782" w:rsidRPr="002E105E">
        <w:rPr>
          <w:b/>
          <w:szCs w:val="24"/>
          <w:lang w:val="fr-FR"/>
        </w:rPr>
        <w:t>00 emplois temporaires</w:t>
      </w:r>
      <w:r w:rsidR="000B2782" w:rsidRPr="002E105E">
        <w:rPr>
          <w:szCs w:val="24"/>
          <w:lang w:val="fr-FR"/>
        </w:rPr>
        <w:t xml:space="preserve"> avec 75% de la main d’œuvre </w:t>
      </w:r>
      <w:r w:rsidRPr="002E105E">
        <w:rPr>
          <w:szCs w:val="24"/>
          <w:lang w:val="fr-FR"/>
        </w:rPr>
        <w:t>recruté</w:t>
      </w:r>
      <w:r>
        <w:rPr>
          <w:szCs w:val="24"/>
          <w:lang w:val="fr-FR"/>
        </w:rPr>
        <w:t>e</w:t>
      </w:r>
      <w:r w:rsidRPr="002E105E">
        <w:rPr>
          <w:szCs w:val="24"/>
          <w:lang w:val="fr-FR"/>
        </w:rPr>
        <w:t xml:space="preserve"> </w:t>
      </w:r>
      <w:r w:rsidR="000B2782" w:rsidRPr="002E105E">
        <w:rPr>
          <w:szCs w:val="24"/>
          <w:lang w:val="fr-FR"/>
        </w:rPr>
        <w:t>localement.</w:t>
      </w:r>
    </w:p>
    <w:p w:rsidR="00EF485D" w:rsidRPr="00EF485D" w:rsidRDefault="00EF485D" w:rsidP="00EF485D">
      <w:pPr>
        <w:pStyle w:val="ListParagraph"/>
        <w:spacing w:after="240"/>
        <w:jc w:val="both"/>
        <w:rPr>
          <w:szCs w:val="24"/>
          <w:lang w:val="fr-FR"/>
        </w:rPr>
      </w:pPr>
    </w:p>
    <w:p w:rsidR="003D44FE" w:rsidRPr="00EF485D" w:rsidRDefault="003D44FE" w:rsidP="00273D4E">
      <w:pPr>
        <w:pStyle w:val="BodyText"/>
        <w:ind w:left="630"/>
        <w:jc w:val="both"/>
        <w:rPr>
          <w:rFonts w:ascii="Times New Roman" w:hAnsi="Times New Roman" w:cs="Times New Roman"/>
          <w:b/>
          <w:bCs/>
          <w:sz w:val="24"/>
          <w:szCs w:val="24"/>
          <w:lang w:val="fr-FR"/>
        </w:rPr>
      </w:pPr>
    </w:p>
    <w:p w:rsidR="009A4B3C" w:rsidRPr="00EF485D" w:rsidRDefault="009A4B3C" w:rsidP="00273D4E">
      <w:pPr>
        <w:pStyle w:val="BodyText"/>
        <w:ind w:left="630"/>
        <w:jc w:val="both"/>
        <w:rPr>
          <w:rFonts w:ascii="Times New Roman" w:hAnsi="Times New Roman" w:cs="Times New Roman"/>
          <w:b/>
          <w:bCs/>
          <w:sz w:val="24"/>
          <w:szCs w:val="24"/>
          <w:lang w:val="fr-FR"/>
        </w:rPr>
      </w:pPr>
    </w:p>
    <w:p w:rsidR="009A4B3C" w:rsidRPr="00EF485D" w:rsidRDefault="009A4B3C"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303B99" w:rsidRPr="00EF485D" w:rsidRDefault="00303B99" w:rsidP="00273D4E">
      <w:pPr>
        <w:pStyle w:val="BodyText"/>
        <w:ind w:left="630"/>
        <w:jc w:val="both"/>
        <w:rPr>
          <w:rFonts w:ascii="Times New Roman" w:hAnsi="Times New Roman" w:cs="Times New Roman"/>
          <w:b/>
          <w:bCs/>
          <w:sz w:val="24"/>
          <w:szCs w:val="24"/>
          <w:lang w:val="fr-FR"/>
        </w:rPr>
      </w:pPr>
    </w:p>
    <w:p w:rsidR="009A4B3C" w:rsidRPr="00EF485D" w:rsidRDefault="009A4B3C" w:rsidP="00273D4E">
      <w:pPr>
        <w:pStyle w:val="BodyText"/>
        <w:ind w:left="630"/>
        <w:jc w:val="both"/>
        <w:rPr>
          <w:rFonts w:ascii="Times New Roman" w:hAnsi="Times New Roman" w:cs="Times New Roman"/>
          <w:b/>
          <w:bCs/>
          <w:sz w:val="24"/>
          <w:szCs w:val="24"/>
          <w:lang w:val="fr-FR"/>
        </w:rPr>
      </w:pPr>
    </w:p>
    <w:p w:rsidR="003F65FB" w:rsidRPr="00EF485D" w:rsidRDefault="003F65FB" w:rsidP="003F65FB">
      <w:pPr>
        <w:spacing w:after="240"/>
        <w:rPr>
          <w:rFonts w:ascii="Times New Roman" w:hAnsi="Times New Roman"/>
          <w:b/>
          <w:sz w:val="24"/>
          <w:szCs w:val="24"/>
          <w:highlight w:val="yellow"/>
          <w:lang w:val="fr-FR"/>
        </w:rPr>
      </w:pPr>
    </w:p>
    <w:p w:rsidR="005E2F23" w:rsidRPr="00EF485D" w:rsidRDefault="005E2F23" w:rsidP="003F65FB">
      <w:pPr>
        <w:spacing w:after="240"/>
        <w:rPr>
          <w:rFonts w:ascii="Times New Roman" w:hAnsi="Times New Roman"/>
          <w:b/>
          <w:sz w:val="24"/>
          <w:szCs w:val="24"/>
          <w:highlight w:val="yellow"/>
          <w:lang w:val="fr-FR"/>
        </w:rPr>
      </w:pPr>
    </w:p>
    <w:p w:rsidR="00F079CA" w:rsidRPr="00EF485D" w:rsidRDefault="00F079CA" w:rsidP="003F65FB">
      <w:pPr>
        <w:spacing w:after="240"/>
        <w:rPr>
          <w:rFonts w:ascii="Times New Roman" w:hAnsi="Times New Roman"/>
          <w:b/>
          <w:sz w:val="24"/>
          <w:szCs w:val="24"/>
          <w:highlight w:val="yellow"/>
          <w:lang w:val="fr-FR"/>
        </w:rPr>
      </w:pPr>
    </w:p>
    <w:p w:rsidR="00F079CA" w:rsidRPr="00EF485D" w:rsidRDefault="00F079CA" w:rsidP="003F65FB">
      <w:pPr>
        <w:spacing w:after="240"/>
        <w:rPr>
          <w:rFonts w:ascii="Times New Roman" w:hAnsi="Times New Roman"/>
          <w:b/>
          <w:sz w:val="24"/>
          <w:szCs w:val="24"/>
          <w:highlight w:val="yellow"/>
          <w:lang w:val="fr-FR"/>
        </w:rPr>
      </w:pPr>
    </w:p>
    <w:p w:rsidR="003F65FB" w:rsidRPr="00EF485D" w:rsidRDefault="000B2782" w:rsidP="003F65FB">
      <w:pPr>
        <w:pStyle w:val="BodyText"/>
        <w:numPr>
          <w:ilvl w:val="0"/>
          <w:numId w:val="12"/>
        </w:numPr>
        <w:jc w:val="both"/>
        <w:rPr>
          <w:rFonts w:ascii="Times New Roman" w:hAnsi="Times New Roman" w:cs="Times New Roman"/>
          <w:b/>
          <w:sz w:val="24"/>
          <w:szCs w:val="24"/>
          <w:lang w:val="fr-FR"/>
        </w:rPr>
      </w:pPr>
      <w:r w:rsidRPr="00EF485D">
        <w:rPr>
          <w:rFonts w:ascii="Times New Roman" w:hAnsi="Times New Roman" w:cs="Times New Roman"/>
          <w:b/>
          <w:sz w:val="24"/>
          <w:szCs w:val="24"/>
          <w:lang w:val="fr-FR"/>
        </w:rPr>
        <w:lastRenderedPageBreak/>
        <w:t>Évaluation axée sur les Indicateurs de Performance: (Voir Annexe 1 et 2)</w:t>
      </w:r>
    </w:p>
    <w:p w:rsidR="00186508" w:rsidRPr="00EF485D" w:rsidRDefault="00186508" w:rsidP="00B80FEA">
      <w:pPr>
        <w:spacing w:after="240"/>
        <w:rPr>
          <w:rFonts w:ascii="Times New Roman" w:hAnsi="Times New Roman"/>
          <w:b/>
          <w:sz w:val="24"/>
          <w:szCs w:val="24"/>
          <w:lang w:val="fr-FR"/>
        </w:rPr>
      </w:pPr>
    </w:p>
    <w:p w:rsidR="00642E23" w:rsidRPr="00EF485D" w:rsidRDefault="000B2782">
      <w:pPr>
        <w:pStyle w:val="BodyText"/>
        <w:numPr>
          <w:ilvl w:val="0"/>
          <w:numId w:val="12"/>
        </w:numPr>
        <w:jc w:val="both"/>
        <w:rPr>
          <w:rFonts w:ascii="Times New Roman" w:hAnsi="Times New Roman" w:cs="Times New Roman"/>
          <w:b/>
          <w:sz w:val="24"/>
          <w:szCs w:val="24"/>
          <w:lang w:val="fr-FR"/>
        </w:rPr>
      </w:pPr>
      <w:r w:rsidRPr="00EF485D">
        <w:rPr>
          <w:rFonts w:ascii="Times New Roman" w:hAnsi="Times New Roman" w:cs="Times New Roman"/>
          <w:b/>
          <w:sz w:val="24"/>
          <w:szCs w:val="24"/>
          <w:lang w:val="fr-FR"/>
        </w:rPr>
        <w:t>Une illustration narrative spécifique (Optionnel)</w:t>
      </w:r>
      <w:r w:rsidR="00446FA6" w:rsidRPr="00EF485D">
        <w:rPr>
          <w:rFonts w:ascii="Times New Roman" w:hAnsi="Times New Roman" w:cs="Times New Roman"/>
          <w:b/>
          <w:sz w:val="24"/>
          <w:szCs w:val="24"/>
          <w:lang w:val="fr-FR"/>
        </w:rPr>
        <w:t xml:space="preserve"> </w:t>
      </w:r>
    </w:p>
    <w:p w:rsidR="00642E23" w:rsidRPr="00EF485D" w:rsidRDefault="00642E23">
      <w:pPr>
        <w:pStyle w:val="ListParagraph"/>
        <w:rPr>
          <w:b/>
          <w:szCs w:val="24"/>
          <w:lang w:val="fr-FR"/>
        </w:rPr>
      </w:pPr>
    </w:p>
    <w:p w:rsidR="00642E23" w:rsidRPr="00EF485D" w:rsidRDefault="00642E23">
      <w:pPr>
        <w:pStyle w:val="BodyText"/>
        <w:ind w:left="1080"/>
        <w:jc w:val="both"/>
        <w:rPr>
          <w:rFonts w:ascii="Times New Roman" w:hAnsi="Times New Roman" w:cs="Times New Roman"/>
          <w:b/>
          <w:sz w:val="24"/>
          <w:szCs w:val="24"/>
          <w:lang w:val="fr-FR"/>
        </w:rPr>
      </w:pPr>
    </w:p>
    <w:p w:rsidR="003F65FB" w:rsidRPr="00EF485D" w:rsidRDefault="003F65FB" w:rsidP="003F65FB">
      <w:pPr>
        <w:pStyle w:val="BodyText"/>
        <w:jc w:val="both"/>
        <w:rPr>
          <w:rFonts w:ascii="Times New Roman" w:hAnsi="Times New Roman" w:cs="Times New Roman"/>
          <w:b/>
          <w:sz w:val="24"/>
          <w:szCs w:val="24"/>
          <w:highlight w:val="yellow"/>
          <w:lang w:val="fr-FR"/>
        </w:rPr>
      </w:pPr>
    </w:p>
    <w:p w:rsidR="003F65FB" w:rsidRPr="00EF485D" w:rsidRDefault="00D301CF" w:rsidP="003F65FB">
      <w:pPr>
        <w:autoSpaceDE w:val="0"/>
        <w:autoSpaceDN w:val="0"/>
        <w:adjustRightInd w:val="0"/>
        <w:spacing w:after="240"/>
        <w:rPr>
          <w:rFonts w:ascii="Times New Roman" w:hAnsi="Times New Roman"/>
          <w:b/>
          <w:bCs/>
          <w:i/>
          <w:color w:val="000000"/>
          <w:sz w:val="24"/>
          <w:szCs w:val="24"/>
          <w:lang w:val="fr-FR"/>
        </w:rPr>
      </w:pPr>
      <w:r w:rsidRPr="00EF485D">
        <w:rPr>
          <w:rFonts w:ascii="Times New Roman" w:hAnsi="Times New Roman"/>
          <w:b/>
          <w:bCs/>
          <w:i/>
          <w:color w:val="000000"/>
          <w:sz w:val="24"/>
          <w:szCs w:val="24"/>
          <w:lang w:val="fr-FR"/>
        </w:rPr>
        <w:t xml:space="preserve">Implémentation de </w:t>
      </w:r>
      <w:r w:rsidR="003A6F38" w:rsidRPr="00EF485D">
        <w:rPr>
          <w:rFonts w:ascii="Times New Roman" w:hAnsi="Times New Roman"/>
          <w:b/>
          <w:bCs/>
          <w:i/>
          <w:color w:val="000000"/>
          <w:sz w:val="24"/>
          <w:szCs w:val="24"/>
          <w:lang w:val="fr-FR"/>
        </w:rPr>
        <w:t xml:space="preserve">Petit projet à Fort National ! </w:t>
      </w:r>
    </w:p>
    <w:p w:rsidR="00D470B6" w:rsidRPr="00EF485D" w:rsidRDefault="003A6F38" w:rsidP="00D470B6">
      <w:pPr>
        <w:pStyle w:val="NormalWeb"/>
        <w:shd w:val="clear" w:color="auto" w:fill="FFFFFF"/>
        <w:spacing w:before="0" w:beforeAutospacing="0" w:after="82" w:afterAutospacing="0" w:line="262" w:lineRule="atLeast"/>
        <w:jc w:val="both"/>
        <w:rPr>
          <w:color w:val="141823"/>
          <w:lang w:val="fr-FR"/>
        </w:rPr>
      </w:pPr>
      <w:r w:rsidRPr="00EF485D">
        <w:rPr>
          <w:i/>
          <w:color w:val="000000"/>
          <w:lang w:val="fr-FR"/>
        </w:rPr>
        <w:t>«</w:t>
      </w:r>
      <w:r w:rsidRPr="00EF485D">
        <w:rPr>
          <w:color w:val="141823"/>
          <w:lang w:val="fr-FR"/>
        </w:rPr>
        <w:t>Fort National a accueilli, mardi 9 Septembre, son Petit Projet à l’instar des autres 8 quartiers de Canapé-Vert et Pétion-Ville où le 16/6 intervient.</w:t>
      </w:r>
    </w:p>
    <w:p w:rsidR="00D470B6" w:rsidRPr="00EF485D" w:rsidRDefault="00F508AA" w:rsidP="00D470B6">
      <w:pPr>
        <w:pStyle w:val="NormalWeb"/>
        <w:shd w:val="clear" w:color="auto" w:fill="FFFFFF"/>
        <w:spacing w:before="82" w:beforeAutospacing="0" w:after="82" w:afterAutospacing="0" w:line="262" w:lineRule="atLeast"/>
        <w:jc w:val="both"/>
        <w:rPr>
          <w:color w:val="141823"/>
          <w:lang w:val="fr-FR"/>
        </w:rPr>
      </w:pPr>
      <w:r>
        <w:rPr>
          <w:noProof/>
          <w:color w:val="141823"/>
          <w:lang w:val="en-US"/>
        </w:rPr>
        <w:drawing>
          <wp:anchor distT="0" distB="0" distL="114300" distR="114300" simplePos="0" relativeHeight="251657728" behindDoc="0" locked="0" layoutInCell="1" allowOverlap="1">
            <wp:simplePos x="0" y="0"/>
            <wp:positionH relativeFrom="column">
              <wp:posOffset>10160</wp:posOffset>
            </wp:positionH>
            <wp:positionV relativeFrom="paragraph">
              <wp:posOffset>454660</wp:posOffset>
            </wp:positionV>
            <wp:extent cx="3241675" cy="1819910"/>
            <wp:effectExtent l="19050" t="0" r="0" b="0"/>
            <wp:wrapThrough wrapText="bothSides">
              <wp:wrapPolygon edited="0">
                <wp:start x="-127" y="0"/>
                <wp:lineTo x="-127" y="21479"/>
                <wp:lineTo x="21579" y="21479"/>
                <wp:lineTo x="21579" y="0"/>
                <wp:lineTo x="-127" y="0"/>
              </wp:wrapPolygon>
            </wp:wrapThrough>
            <wp:docPr id="20" name="Picture 1" descr="https://scontent.xx.fbcdn.net/hphotos-xap1/v/t1.0-9/10612980_583994185043952_6305170524635112333_n.jpg?oh=4d61842b9be6e5a6d7e3f9f19dabf275&amp;oe=558C34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ap1/v/t1.0-9/10612980_583994185043952_6305170524635112333_n.jpg?oh=4d61842b9be6e5a6d7e3f9f19dabf275&amp;oe=558C346A"/>
                    <pic:cNvPicPr>
                      <a:picLocks noChangeAspect="1" noChangeArrowheads="1"/>
                    </pic:cNvPicPr>
                  </pic:nvPicPr>
                  <pic:blipFill>
                    <a:blip r:embed="rId15" cstate="print"/>
                    <a:srcRect/>
                    <a:stretch>
                      <a:fillRect/>
                    </a:stretch>
                  </pic:blipFill>
                  <pic:spPr bwMode="auto">
                    <a:xfrm>
                      <a:off x="0" y="0"/>
                      <a:ext cx="3241675" cy="1819910"/>
                    </a:xfrm>
                    <a:prstGeom prst="rect">
                      <a:avLst/>
                    </a:prstGeom>
                    <a:noFill/>
                    <a:ln w="9525">
                      <a:noFill/>
                      <a:miter lim="800000"/>
                      <a:headEnd/>
                      <a:tailEnd/>
                    </a:ln>
                  </pic:spPr>
                </pic:pic>
              </a:graphicData>
            </a:graphic>
          </wp:anchor>
        </w:drawing>
      </w:r>
      <w:r w:rsidR="003A6F38" w:rsidRPr="00EF485D">
        <w:rPr>
          <w:color w:val="141823"/>
          <w:lang w:val="fr-FR"/>
        </w:rPr>
        <w:t>Une formation de 4 mois en couture pour des jeunes femmes et garçons du quartier de Fort National a été lancé, mardi dernier, par la plateforme communautaire de cette zone, une structure mise en place par la section de mobilisation communautaire du 16/6 suivant la même logique d’intervention que dans les autres 8 quartiers de P</w:t>
      </w:r>
      <w:r w:rsidR="003A6F38" w:rsidRPr="00EF485D">
        <w:rPr>
          <w:rStyle w:val="textexposedshow"/>
          <w:color w:val="141823"/>
          <w:lang w:val="fr-FR"/>
        </w:rPr>
        <w:t>étion-Ville et Canapé-Vert où le projet intervient.</w:t>
      </w:r>
    </w:p>
    <w:p w:rsidR="00D470B6" w:rsidRPr="00EF485D" w:rsidRDefault="003A6F38" w:rsidP="00D470B6">
      <w:pPr>
        <w:pStyle w:val="NormalWeb"/>
        <w:shd w:val="clear" w:color="auto" w:fill="FFFFFF"/>
        <w:spacing w:before="0" w:beforeAutospacing="0" w:after="82" w:afterAutospacing="0" w:line="262" w:lineRule="atLeast"/>
        <w:jc w:val="both"/>
        <w:rPr>
          <w:color w:val="141823"/>
          <w:lang w:val="fr-FR"/>
        </w:rPr>
      </w:pPr>
      <w:r w:rsidRPr="00EF485D">
        <w:rPr>
          <w:color w:val="141823"/>
          <w:lang w:val="fr-FR"/>
        </w:rPr>
        <w:t>Après plusieurs jours de réflexion avec les mobilisateurs communautaires engagés par le 16/6 à Fort National, les membres de la plateforme de cette zone ont mis en avant la formation professionnelle des jeunes de leur communauté afin de leur permettre d’avoir un métier concret pour faire face à leurs besoins quotidiens. C’est dans ce cadre qu’ils ont approuvé ce petit projet qui vise entre autre à encadrer les concernés et leur permettre à mieux s’assurer de leur avenir dans le quartier.</w:t>
      </w:r>
    </w:p>
    <w:p w:rsidR="00D470B6" w:rsidRPr="00EF485D" w:rsidRDefault="003A6F38" w:rsidP="00D470B6">
      <w:pPr>
        <w:pStyle w:val="NormalWeb"/>
        <w:shd w:val="clear" w:color="auto" w:fill="FFFFFF"/>
        <w:spacing w:before="82" w:beforeAutospacing="0" w:after="82" w:afterAutospacing="0" w:line="262" w:lineRule="atLeast"/>
        <w:jc w:val="both"/>
        <w:rPr>
          <w:color w:val="141823"/>
          <w:lang w:val="fr-FR"/>
        </w:rPr>
      </w:pPr>
      <w:r w:rsidRPr="00EF485D">
        <w:rPr>
          <w:color w:val="141823"/>
          <w:lang w:val="fr-FR"/>
        </w:rPr>
        <w:t xml:space="preserve">Selon Obenne </w:t>
      </w:r>
      <w:r w:rsidR="00D301CF" w:rsidRPr="00EF485D">
        <w:rPr>
          <w:color w:val="141823"/>
          <w:lang w:val="fr-FR"/>
        </w:rPr>
        <w:t>Derisier</w:t>
      </w:r>
      <w:r w:rsidRPr="00EF485D">
        <w:rPr>
          <w:color w:val="141823"/>
          <w:lang w:val="fr-FR"/>
        </w:rPr>
        <w:t xml:space="preserve">, mobilisateur senior dans le cadre du projet 16/6 et point focal facilitant la mise en œuvre de projets à Fort National, après cette formation les bénéficiaires devraient pouvoir se regrouper en atelier de couture et créer une structure durable dans le quartier. C’est une idée qui peut se concrétiser attendant que la plateforme de cette zone dispose de son centre communautaire dont le processus de construction est déjà entamé il y a plusieurs semaines, a poursuivi Monsieur </w:t>
      </w:r>
      <w:r w:rsidR="00D301CF" w:rsidRPr="00EF485D">
        <w:rPr>
          <w:color w:val="141823"/>
          <w:lang w:val="fr-FR"/>
        </w:rPr>
        <w:t>Derisier</w:t>
      </w:r>
      <w:r w:rsidRPr="00EF485D">
        <w:rPr>
          <w:color w:val="141823"/>
          <w:lang w:val="fr-FR"/>
        </w:rPr>
        <w:t>.</w:t>
      </w:r>
    </w:p>
    <w:p w:rsidR="002E1464" w:rsidRPr="00EF485D" w:rsidRDefault="003A6F38" w:rsidP="002E1464">
      <w:pPr>
        <w:autoSpaceDE w:val="0"/>
        <w:autoSpaceDN w:val="0"/>
        <w:adjustRightInd w:val="0"/>
        <w:jc w:val="both"/>
        <w:rPr>
          <w:rFonts w:ascii="Times New Roman" w:hAnsi="Times New Roman"/>
          <w:b/>
          <w:bCs/>
          <w:color w:val="000000"/>
          <w:sz w:val="24"/>
          <w:szCs w:val="24"/>
          <w:lang w:val="fr-FR"/>
        </w:rPr>
      </w:pPr>
      <w:r w:rsidRPr="00EF485D">
        <w:rPr>
          <w:rFonts w:ascii="Times New Roman" w:hAnsi="Times New Roman"/>
          <w:color w:val="141823"/>
          <w:sz w:val="24"/>
          <w:szCs w:val="24"/>
          <w:lang w:val="fr-FR"/>
        </w:rPr>
        <w:t>A noter que l’intervention du 16/6 à Fort National s’inscrit dans une logique de répliquer dans cette zone des activités déjà réalisées à Canapé-Vert et Pétion-Ville par le projet afin de contribuer à l’amélioration des conditions d’existence de la population ciblée.</w:t>
      </w:r>
      <w:r w:rsidRPr="00EF485D">
        <w:rPr>
          <w:rFonts w:ascii="Times New Roman" w:hAnsi="Times New Roman"/>
          <w:i/>
          <w:color w:val="000000"/>
          <w:sz w:val="24"/>
          <w:szCs w:val="24"/>
          <w:lang w:val="fr-FR"/>
        </w:rPr>
        <w:t xml:space="preserve"> »</w:t>
      </w:r>
      <w:r w:rsidR="002E1464" w:rsidRPr="00EF485D">
        <w:rPr>
          <w:rFonts w:ascii="Times New Roman" w:hAnsi="Times New Roman"/>
          <w:i/>
          <w:color w:val="000000"/>
          <w:sz w:val="24"/>
          <w:szCs w:val="24"/>
          <w:lang w:val="fr-FR"/>
        </w:rPr>
        <w:t xml:space="preserve"> </w:t>
      </w:r>
      <w:r w:rsidRPr="00EF485D">
        <w:rPr>
          <w:rFonts w:ascii="Times New Roman" w:hAnsi="Times New Roman"/>
          <w:b/>
          <w:bCs/>
          <w:color w:val="000000"/>
          <w:sz w:val="24"/>
          <w:szCs w:val="24"/>
          <w:lang w:val="fr-FR"/>
        </w:rPr>
        <w:t>(</w:t>
      </w:r>
      <w:r w:rsidRPr="00EF485D">
        <w:rPr>
          <w:rFonts w:ascii="Times New Roman" w:hAnsi="Times New Roman"/>
          <w:b/>
          <w:bCs/>
          <w:i/>
          <w:color w:val="000000"/>
          <w:sz w:val="24"/>
          <w:szCs w:val="24"/>
          <w:lang w:val="fr-FR"/>
        </w:rPr>
        <w:t>Source: Rodny DARENARD/ Communications 16/6)</w:t>
      </w:r>
      <w:r w:rsidRPr="00EF485D">
        <w:rPr>
          <w:rFonts w:ascii="Times New Roman" w:hAnsi="Times New Roman"/>
          <w:b/>
          <w:bCs/>
          <w:color w:val="000000"/>
          <w:sz w:val="24"/>
          <w:szCs w:val="24"/>
          <w:lang w:val="fr-FR"/>
        </w:rPr>
        <w:t xml:space="preserve"> </w:t>
      </w:r>
    </w:p>
    <w:p w:rsidR="005E2F23" w:rsidRPr="00EF485D" w:rsidRDefault="005E2F23" w:rsidP="002E1464">
      <w:pPr>
        <w:autoSpaceDE w:val="0"/>
        <w:autoSpaceDN w:val="0"/>
        <w:adjustRightInd w:val="0"/>
        <w:jc w:val="both"/>
        <w:rPr>
          <w:rFonts w:ascii="Times New Roman" w:hAnsi="Times New Roman"/>
          <w:b/>
          <w:bCs/>
          <w:color w:val="000000"/>
          <w:sz w:val="24"/>
          <w:szCs w:val="24"/>
          <w:lang w:val="fr-FR"/>
        </w:rPr>
      </w:pPr>
    </w:p>
    <w:p w:rsidR="00303B99" w:rsidRPr="00EF485D" w:rsidRDefault="00303B99" w:rsidP="002E1464">
      <w:pPr>
        <w:autoSpaceDE w:val="0"/>
        <w:autoSpaceDN w:val="0"/>
        <w:adjustRightInd w:val="0"/>
        <w:jc w:val="both"/>
        <w:rPr>
          <w:rFonts w:ascii="Times New Roman" w:hAnsi="Times New Roman"/>
          <w:b/>
          <w:bCs/>
          <w:color w:val="000000"/>
          <w:sz w:val="24"/>
          <w:szCs w:val="24"/>
          <w:lang w:val="fr-FR"/>
        </w:rPr>
      </w:pPr>
    </w:p>
    <w:p w:rsidR="00303B99" w:rsidRPr="00EF485D" w:rsidRDefault="00303B99" w:rsidP="002E1464">
      <w:pPr>
        <w:autoSpaceDE w:val="0"/>
        <w:autoSpaceDN w:val="0"/>
        <w:adjustRightInd w:val="0"/>
        <w:jc w:val="both"/>
        <w:rPr>
          <w:rFonts w:ascii="Times New Roman" w:hAnsi="Times New Roman"/>
          <w:b/>
          <w:bCs/>
          <w:color w:val="000000"/>
          <w:sz w:val="24"/>
          <w:szCs w:val="24"/>
          <w:lang w:val="fr-FR"/>
        </w:rPr>
      </w:pPr>
    </w:p>
    <w:p w:rsidR="00303B99" w:rsidRPr="00EF485D" w:rsidRDefault="00303B99" w:rsidP="002E1464">
      <w:pPr>
        <w:autoSpaceDE w:val="0"/>
        <w:autoSpaceDN w:val="0"/>
        <w:adjustRightInd w:val="0"/>
        <w:jc w:val="both"/>
        <w:rPr>
          <w:rFonts w:ascii="Times New Roman" w:hAnsi="Times New Roman"/>
          <w:b/>
          <w:bCs/>
          <w:color w:val="000000"/>
          <w:sz w:val="24"/>
          <w:szCs w:val="24"/>
          <w:lang w:val="fr-FR"/>
        </w:rPr>
      </w:pPr>
    </w:p>
    <w:p w:rsidR="00F079CA" w:rsidRPr="00EF485D" w:rsidRDefault="00F079CA" w:rsidP="002E1464">
      <w:pPr>
        <w:autoSpaceDE w:val="0"/>
        <w:autoSpaceDN w:val="0"/>
        <w:adjustRightInd w:val="0"/>
        <w:jc w:val="both"/>
        <w:rPr>
          <w:rFonts w:ascii="Times New Roman" w:hAnsi="Times New Roman"/>
          <w:b/>
          <w:bCs/>
          <w:color w:val="000000"/>
          <w:sz w:val="24"/>
          <w:szCs w:val="24"/>
          <w:lang w:val="fr-FR"/>
        </w:rPr>
      </w:pPr>
    </w:p>
    <w:p w:rsidR="00303B99" w:rsidRPr="00EF485D" w:rsidRDefault="00303B99" w:rsidP="002E1464">
      <w:pPr>
        <w:autoSpaceDE w:val="0"/>
        <w:autoSpaceDN w:val="0"/>
        <w:adjustRightInd w:val="0"/>
        <w:jc w:val="both"/>
        <w:rPr>
          <w:rFonts w:ascii="Times New Roman" w:hAnsi="Times New Roman"/>
          <w:b/>
          <w:bCs/>
          <w:color w:val="000000"/>
          <w:sz w:val="24"/>
          <w:szCs w:val="24"/>
          <w:lang w:val="fr-FR"/>
        </w:rPr>
      </w:pPr>
    </w:p>
    <w:p w:rsidR="00FF3D8E" w:rsidRPr="00EF485D" w:rsidRDefault="00FF3D8E" w:rsidP="002E1464">
      <w:pPr>
        <w:autoSpaceDE w:val="0"/>
        <w:autoSpaceDN w:val="0"/>
        <w:adjustRightInd w:val="0"/>
        <w:jc w:val="both"/>
        <w:rPr>
          <w:rFonts w:ascii="Times New Roman" w:hAnsi="Times New Roman"/>
          <w:b/>
          <w:bCs/>
          <w:color w:val="000000"/>
          <w:sz w:val="24"/>
          <w:szCs w:val="24"/>
          <w:lang w:val="fr-FR"/>
        </w:rPr>
      </w:pPr>
    </w:p>
    <w:p w:rsidR="00FF3D8E" w:rsidRPr="00EF485D" w:rsidRDefault="00FF3D8E" w:rsidP="002E1464">
      <w:pPr>
        <w:autoSpaceDE w:val="0"/>
        <w:autoSpaceDN w:val="0"/>
        <w:adjustRightInd w:val="0"/>
        <w:jc w:val="both"/>
        <w:rPr>
          <w:rFonts w:ascii="Times New Roman" w:hAnsi="Times New Roman"/>
          <w:b/>
          <w:bCs/>
          <w:color w:val="000000"/>
          <w:sz w:val="24"/>
          <w:szCs w:val="24"/>
          <w:lang w:val="fr-FR"/>
        </w:rPr>
      </w:pPr>
    </w:p>
    <w:p w:rsidR="00141399" w:rsidRPr="00EF485D" w:rsidRDefault="003A6F38" w:rsidP="00141399">
      <w:pPr>
        <w:pStyle w:val="NormalWeb"/>
        <w:shd w:val="clear" w:color="auto" w:fill="FFFFFF"/>
        <w:spacing w:before="0" w:beforeAutospacing="0" w:after="82" w:afterAutospacing="0" w:line="262" w:lineRule="atLeast"/>
        <w:jc w:val="both"/>
        <w:rPr>
          <w:b/>
          <w:i/>
          <w:color w:val="141823"/>
          <w:lang w:val="fr-FR"/>
        </w:rPr>
      </w:pPr>
      <w:r w:rsidRPr="00EF485D">
        <w:rPr>
          <w:b/>
          <w:i/>
          <w:color w:val="141823"/>
          <w:lang w:val="fr-FR"/>
        </w:rPr>
        <w:lastRenderedPageBreak/>
        <w:t>Interview avec le président du Senat français, M. Jean Pierre Bel</w:t>
      </w:r>
    </w:p>
    <w:p w:rsidR="00141399" w:rsidRPr="00EF485D" w:rsidRDefault="00141399" w:rsidP="00141399">
      <w:pPr>
        <w:pStyle w:val="NormalWeb"/>
        <w:shd w:val="clear" w:color="auto" w:fill="FFFFFF"/>
        <w:spacing w:before="0" w:beforeAutospacing="0" w:after="82" w:afterAutospacing="0" w:line="262" w:lineRule="atLeast"/>
        <w:jc w:val="both"/>
        <w:rPr>
          <w:color w:val="141823"/>
          <w:lang w:val="fr-FR"/>
        </w:rPr>
      </w:pPr>
      <w:r w:rsidRPr="00EF485D">
        <w:rPr>
          <w:i/>
          <w:color w:val="000000"/>
          <w:lang w:val="fr-FR"/>
        </w:rPr>
        <w:t>«</w:t>
      </w:r>
      <w:r w:rsidR="003A6F38" w:rsidRPr="00EF485D">
        <w:rPr>
          <w:color w:val="141823"/>
          <w:lang w:val="fr-FR"/>
        </w:rPr>
        <w:t>Le 31 juillet dernier, le président du sénat français a visité les travaux réalisés par le projet dans les quartiers de Nérette et Morne Hercule. Interviewé par Rodny Darenard de l’équipe de communication du 16/6, Monsieur Bel a laissé parler son cœur tout en applaudissant les différentes réalisations qu’il venait tout juste de prendre connaissance. Suivez…</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Rodny Darenard:</w:t>
      </w:r>
      <w:r w:rsidRPr="00EF485D">
        <w:rPr>
          <w:color w:val="141823"/>
          <w:lang w:val="fr-FR"/>
        </w:rPr>
        <w:t xml:space="preserve"> Monsieur Jean Pierre Bell, vous êtes le président du Senat français, dans le cadre de votre visite ici, pensez-vous que le projet 16/6 est un projet important?</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Jean Pierre Bell :</w:t>
      </w:r>
      <w:r w:rsidRPr="00EF485D">
        <w:rPr>
          <w:color w:val="141823"/>
          <w:lang w:val="fr-FR"/>
        </w:rPr>
        <w:t xml:space="preserve"> Ah! Ecoutez, c’est un projet important que j'ai découvert. Je pense que c'est très important à cause de l'esprit avec lequel on conçoit ces projets ici; il ne s’agit pas du tout de simplement reconstruire en viabilité, il s'agit de rentrer dans une démarche d'éducation, d'information en relation directe avec des populations. Donc, c'est très important que l'on puisse avoir ce genre de façon de faire qui n'est pas simplement donner pour donner, mais qui est aussi donner et apprendre ensemble.</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RD :</w:t>
      </w:r>
      <w:r w:rsidRPr="00EF485D">
        <w:rPr>
          <w:color w:val="141823"/>
          <w:lang w:val="fr-FR"/>
        </w:rPr>
        <w:t xml:space="preserve"> Vous avez visité plusieurs sites, en partant du centre communautaire de Nérette, en passant par la route, par la passerelle et arriver sur ce pont il y a beaucoup de réalisations, êtes-vous satisfait de ces réalisations?</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JPB :</w:t>
      </w:r>
      <w:r w:rsidRPr="00EF485D">
        <w:rPr>
          <w:color w:val="141823"/>
          <w:lang w:val="fr-FR"/>
        </w:rPr>
        <w:t xml:space="preserve"> Ce n’est pas tellement que je sois satisfait c’est que je suis un peu admiratif de ceux qui sont derrière tout cela, et qui ont procédé avec un tel état d'esprit, c'est-à-dire un esprit de respect des populations telles qu'elles étaient, telles qu'elles vivaient dans leurs maisons et en faisant une sorte de contrat entre ce qui était la et ce qu'on voulait leur permettre d'obtenir par la suite. Donc, c'est vraiment je crois un exemple à suivre. J’espère qu'ils auront plus de moyens encore pour pouvoir développer largement. Encore à Port-au-Prince, en Haïti est plus généralement dans ces genres de démarches.</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RD :</w:t>
      </w:r>
      <w:r w:rsidRPr="00EF485D">
        <w:rPr>
          <w:color w:val="141823"/>
          <w:lang w:val="fr-FR"/>
        </w:rPr>
        <w:t xml:space="preserve"> Comment le Senat peut-il contribuer à faire progresser ce type de projet?</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JPB :</w:t>
      </w:r>
      <w:r w:rsidRPr="00EF485D">
        <w:rPr>
          <w:color w:val="141823"/>
          <w:lang w:val="fr-FR"/>
        </w:rPr>
        <w:t xml:space="preserve"> Nous contribuons avec la France puisque nous sommes des représentants de notre pays. La France s'est impliquée, elle a des responsabilités en Haïti, qui sont des responsabilités historiques. Elle se doit d'accompagner tous les efforts qui sont faits, et le parlement dont le Sénat, le gouvernement sont aujourd'hui déterminés à jouer leur rôle et être aux côtés des haïtiens dans un moment de reconstruction qui est très important.</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RD :</w:t>
      </w:r>
      <w:r w:rsidRPr="00EF485D">
        <w:rPr>
          <w:color w:val="141823"/>
          <w:lang w:val="fr-FR"/>
        </w:rPr>
        <w:t xml:space="preserve"> D'accord, comme dernière question, le 16/6 a permis de reloger plus de dix mille (10,000) familles, comment porter plus haut encore le travail de relogement et d'urbanisation pour poursuivre le travail initié par le 16/6 ?</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lastRenderedPageBreak/>
        <w:t>JPB :</w:t>
      </w:r>
      <w:r w:rsidRPr="00EF485D">
        <w:rPr>
          <w:color w:val="141823"/>
          <w:lang w:val="fr-FR"/>
        </w:rPr>
        <w:t xml:space="preserve"> Je crois qu'il faudrait d'abord le faire savoir, parce qu'à l'extérieur, l’opinion n'a pas tellement conscience de ce qui a été fait, on montre ce qui n'a pas été fait, on montre les difficultés de ceux qui sont encore en difficultés, plus de 150,000 personnes qui sont encore dans des camps. On ne montre pas le plus d'un million (1,000 000.) de personnes qui ont pu retrouver un logement. Donc, je crois qu'il faut le montrer, il faut le communiquer, et puis concevoir des programmes qui soient des programmes cohérents comme ceux-là, des programmes avec une idée avec une volonté non seulement de bâtir, mais aussi d'apprendre à ceux qui en bénéficient de le faire eux-mêmes pour développer, pour rayonner plus largement. Voilà, ben je crois qu'il y a d'abord un problème de communication et ensuite de compréhension de la situation à Haïti.</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RD :</w:t>
      </w:r>
      <w:r w:rsidRPr="00EF485D">
        <w:rPr>
          <w:color w:val="141823"/>
          <w:lang w:val="fr-FR"/>
        </w:rPr>
        <w:t xml:space="preserve"> Un dernier mot pour le staff du 16/6 notamment celui du PNUD qui est le lead du projet</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JPB :</w:t>
      </w:r>
      <w:r w:rsidRPr="00EF485D">
        <w:rPr>
          <w:color w:val="141823"/>
          <w:lang w:val="fr-FR"/>
        </w:rPr>
        <w:t xml:space="preserve"> ben, je crois que vraiment, que je dois dire toute mon admiration, de féliciter, remercier. Je dois dire qu'ils font un travail qui est un travail essentiel, c’est considérable d'avoir des bénévoles, des organisations comme ça qui se mettent en place. Je crois que ça permet de donner confiance aux gens qui sont ici et aussi confiance en l'avenir à ce pays.</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3A6F38" w:rsidP="00141399">
      <w:pPr>
        <w:pStyle w:val="NormalWeb"/>
        <w:shd w:val="clear" w:color="auto" w:fill="FFFFFF"/>
        <w:spacing w:before="82" w:beforeAutospacing="0" w:after="82" w:afterAutospacing="0" w:line="262" w:lineRule="atLeast"/>
        <w:jc w:val="both"/>
        <w:rPr>
          <w:color w:val="141823"/>
          <w:lang w:val="fr-FR"/>
        </w:rPr>
      </w:pPr>
      <w:r w:rsidRPr="00EF485D">
        <w:rPr>
          <w:b/>
          <w:color w:val="141823"/>
          <w:lang w:val="fr-FR"/>
        </w:rPr>
        <w:t>RD :</w:t>
      </w:r>
      <w:r w:rsidRPr="00EF485D">
        <w:rPr>
          <w:color w:val="141823"/>
          <w:lang w:val="fr-FR"/>
        </w:rPr>
        <w:t xml:space="preserve"> Merci bien Monsieur le président</w:t>
      </w:r>
    </w:p>
    <w:p w:rsidR="00141399" w:rsidRPr="00EF485D" w:rsidRDefault="00141399" w:rsidP="00141399">
      <w:pPr>
        <w:pStyle w:val="NormalWeb"/>
        <w:shd w:val="clear" w:color="auto" w:fill="FFFFFF"/>
        <w:spacing w:before="82" w:beforeAutospacing="0" w:after="82" w:afterAutospacing="0" w:line="262" w:lineRule="atLeast"/>
        <w:jc w:val="both"/>
        <w:rPr>
          <w:b/>
          <w:color w:val="141823"/>
          <w:lang w:val="fr-FR"/>
        </w:rPr>
      </w:pPr>
    </w:p>
    <w:p w:rsidR="00141399" w:rsidRPr="00EF485D" w:rsidRDefault="00F508AA" w:rsidP="00141399">
      <w:pPr>
        <w:pStyle w:val="NormalWeb"/>
        <w:shd w:val="clear" w:color="auto" w:fill="FFFFFF"/>
        <w:spacing w:before="82" w:beforeAutospacing="0" w:after="82" w:afterAutospacing="0" w:line="262" w:lineRule="atLeast"/>
        <w:jc w:val="both"/>
        <w:rPr>
          <w:color w:val="141823"/>
          <w:lang w:val="fr-FR"/>
        </w:rPr>
      </w:pPr>
      <w:r>
        <w:rPr>
          <w:b/>
          <w:noProof/>
          <w:color w:val="141823"/>
          <w:lang w:val="en-US"/>
        </w:rPr>
        <w:drawing>
          <wp:anchor distT="0" distB="0" distL="114300" distR="114300" simplePos="0" relativeHeight="251658752" behindDoc="1" locked="0" layoutInCell="1" allowOverlap="1">
            <wp:simplePos x="0" y="0"/>
            <wp:positionH relativeFrom="column">
              <wp:posOffset>-24130</wp:posOffset>
            </wp:positionH>
            <wp:positionV relativeFrom="paragraph">
              <wp:posOffset>221615</wp:posOffset>
            </wp:positionV>
            <wp:extent cx="1352550" cy="758825"/>
            <wp:effectExtent l="19050" t="0" r="0" b="0"/>
            <wp:wrapTight wrapText="bothSides">
              <wp:wrapPolygon edited="0">
                <wp:start x="-304" y="0"/>
                <wp:lineTo x="-304" y="21148"/>
                <wp:lineTo x="21600" y="21148"/>
                <wp:lineTo x="21600" y="0"/>
                <wp:lineTo x="-304" y="0"/>
              </wp:wrapPolygon>
            </wp:wrapTight>
            <wp:docPr id="19" name="Picture 4" descr="https://scontent.xx.fbcdn.net/hphotos-xpf1/v/t1.0-9/10441335_568200196623351_4674444268955754936_n.jpg?oh=231550778b3c25827ec4814818d9ea79&amp;oe=558BC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xx.fbcdn.net/hphotos-xpf1/v/t1.0-9/10441335_568200196623351_4674444268955754936_n.jpg?oh=231550778b3c25827ec4814818d9ea79&amp;oe=558BCC51"/>
                    <pic:cNvPicPr>
                      <a:picLocks noChangeAspect="1" noChangeArrowheads="1"/>
                    </pic:cNvPicPr>
                  </pic:nvPicPr>
                  <pic:blipFill>
                    <a:blip r:embed="rId16" cstate="print"/>
                    <a:srcRect/>
                    <a:stretch>
                      <a:fillRect/>
                    </a:stretch>
                  </pic:blipFill>
                  <pic:spPr bwMode="auto">
                    <a:xfrm>
                      <a:off x="0" y="0"/>
                      <a:ext cx="1352550" cy="758825"/>
                    </a:xfrm>
                    <a:prstGeom prst="rect">
                      <a:avLst/>
                    </a:prstGeom>
                    <a:noFill/>
                    <a:ln w="9525">
                      <a:noFill/>
                      <a:miter lim="800000"/>
                      <a:headEnd/>
                      <a:tailEnd/>
                    </a:ln>
                  </pic:spPr>
                </pic:pic>
              </a:graphicData>
            </a:graphic>
          </wp:anchor>
        </w:drawing>
      </w:r>
      <w:r w:rsidR="003A6F38" w:rsidRPr="00EF485D">
        <w:rPr>
          <w:b/>
          <w:color w:val="141823"/>
          <w:lang w:val="fr-FR"/>
        </w:rPr>
        <w:t>JBP :</w:t>
      </w:r>
      <w:r w:rsidR="003A6F38" w:rsidRPr="00EF485D">
        <w:rPr>
          <w:color w:val="141823"/>
          <w:lang w:val="fr-FR"/>
        </w:rPr>
        <w:t xml:space="preserve"> Merci à vous</w:t>
      </w:r>
      <w:r w:rsidR="00141399" w:rsidRPr="00EF485D">
        <w:rPr>
          <w:i/>
          <w:color w:val="000000"/>
          <w:lang w:val="fr-FR"/>
        </w:rPr>
        <w:t>»</w:t>
      </w:r>
    </w:p>
    <w:p w:rsidR="00141399" w:rsidRPr="00EF485D" w:rsidRDefault="003A6F38" w:rsidP="00D301CF">
      <w:pPr>
        <w:pStyle w:val="NormalWeb"/>
        <w:shd w:val="clear" w:color="auto" w:fill="FFFFFF"/>
        <w:spacing w:before="82" w:beforeAutospacing="0" w:after="0" w:afterAutospacing="0" w:line="262" w:lineRule="atLeast"/>
        <w:jc w:val="both"/>
        <w:rPr>
          <w:lang w:val="fr-FR"/>
        </w:rPr>
      </w:pPr>
      <w:r w:rsidRPr="00EF485D">
        <w:rPr>
          <w:i/>
          <w:color w:val="141823"/>
          <w:lang w:val="fr-FR"/>
        </w:rPr>
        <w:t>Jean Pierre Bel, président du Senat Français lors de sa visite en Haïti le 31 Juillet dernier</w:t>
      </w:r>
      <w:r w:rsidR="002E1464" w:rsidRPr="00EF485D">
        <w:rPr>
          <w:i/>
          <w:color w:val="000000"/>
          <w:lang w:val="fr-FR"/>
        </w:rPr>
        <w:t xml:space="preserve"> </w:t>
      </w:r>
      <w:r w:rsidRPr="00EF485D">
        <w:rPr>
          <w:b/>
          <w:bCs/>
          <w:color w:val="000000"/>
          <w:lang w:val="fr-FR"/>
        </w:rPr>
        <w:t>(</w:t>
      </w:r>
      <w:r w:rsidRPr="00EF485D">
        <w:rPr>
          <w:b/>
          <w:bCs/>
          <w:i/>
          <w:color w:val="000000"/>
          <w:lang w:val="fr-FR"/>
        </w:rPr>
        <w:t xml:space="preserve">Source: </w:t>
      </w:r>
      <w:r w:rsidR="002E1464" w:rsidRPr="00EF485D">
        <w:rPr>
          <w:b/>
          <w:bCs/>
          <w:i/>
          <w:color w:val="000000"/>
          <w:lang w:val="fr-FR"/>
        </w:rPr>
        <w:t xml:space="preserve">transcrite par </w:t>
      </w:r>
      <w:r w:rsidRPr="00EF485D">
        <w:rPr>
          <w:b/>
          <w:bCs/>
          <w:i/>
          <w:color w:val="000000"/>
          <w:lang w:val="fr-FR"/>
        </w:rPr>
        <w:t>Nathalie FRANÇOIS/ Communications 16/6)</w:t>
      </w:r>
      <w:r w:rsidRPr="00EF485D">
        <w:rPr>
          <w:b/>
          <w:bCs/>
          <w:color w:val="000000"/>
          <w:lang w:val="fr-FR"/>
        </w:rPr>
        <w:t xml:space="preserve"> </w:t>
      </w:r>
    </w:p>
    <w:p w:rsidR="009A4B3C" w:rsidRPr="00EF485D" w:rsidRDefault="009A4B3C" w:rsidP="003F65FB">
      <w:pPr>
        <w:autoSpaceDE w:val="0"/>
        <w:autoSpaceDN w:val="0"/>
        <w:adjustRightInd w:val="0"/>
        <w:jc w:val="both"/>
        <w:rPr>
          <w:rFonts w:ascii="Times New Roman" w:hAnsi="Times New Roman"/>
          <w:i/>
          <w:sz w:val="24"/>
          <w:szCs w:val="24"/>
          <w:highlight w:val="yellow"/>
          <w:lang w:val="fr-FR"/>
        </w:rPr>
      </w:pPr>
    </w:p>
    <w:p w:rsidR="005E2F23" w:rsidRPr="00EF485D" w:rsidRDefault="005E2F23" w:rsidP="003F65FB">
      <w:pPr>
        <w:autoSpaceDE w:val="0"/>
        <w:autoSpaceDN w:val="0"/>
        <w:adjustRightInd w:val="0"/>
        <w:jc w:val="both"/>
        <w:rPr>
          <w:rFonts w:ascii="Times New Roman" w:hAnsi="Times New Roman"/>
          <w:i/>
          <w:sz w:val="24"/>
          <w:szCs w:val="24"/>
          <w:highlight w:val="yellow"/>
          <w:lang w:val="fr-FR"/>
        </w:rPr>
      </w:pPr>
    </w:p>
    <w:p w:rsidR="00F27899" w:rsidRDefault="00F27899" w:rsidP="003F65FB">
      <w:pPr>
        <w:rPr>
          <w:rFonts w:ascii="Times New Roman" w:hAnsi="Times New Roman"/>
          <w:color w:val="000000"/>
          <w:sz w:val="24"/>
          <w:szCs w:val="24"/>
          <w:lang w:val="fr-FR"/>
        </w:rPr>
      </w:pPr>
      <w:r w:rsidRPr="00EF485D">
        <w:rPr>
          <w:rFonts w:ascii="Times New Roman" w:hAnsi="Times New Roman"/>
          <w:color w:val="000000"/>
          <w:sz w:val="24"/>
          <w:szCs w:val="24"/>
          <w:lang w:val="fr-FR"/>
        </w:rPr>
        <w:t xml:space="preserve">                                          </w:t>
      </w:r>
    </w:p>
    <w:p w:rsidR="003F65FB" w:rsidRPr="00EF485D" w:rsidRDefault="00F27899" w:rsidP="003F65FB">
      <w:pPr>
        <w:rPr>
          <w:rFonts w:ascii="Times New Roman" w:hAnsi="Times New Roman"/>
          <w:sz w:val="24"/>
          <w:szCs w:val="24"/>
          <w:lang w:val="fr-FR"/>
        </w:rPr>
      </w:pPr>
      <w:r w:rsidRPr="00EF485D">
        <w:rPr>
          <w:rFonts w:ascii="Times New Roman" w:hAnsi="Times New Roman"/>
          <w:color w:val="000000"/>
          <w:sz w:val="24"/>
          <w:szCs w:val="24"/>
          <w:lang w:val="fr-FR"/>
        </w:rPr>
        <w:t xml:space="preserve">        </w:t>
      </w:r>
      <w:r w:rsidRPr="00EF485D">
        <w:rPr>
          <w:rFonts w:ascii="Times New Roman" w:hAnsi="Times New Roman"/>
          <w:sz w:val="24"/>
          <w:szCs w:val="24"/>
          <w:lang w:val="fr-FR"/>
        </w:rPr>
        <w:t xml:space="preserve"> </w:t>
      </w:r>
    </w:p>
    <w:p w:rsidR="003F65FB" w:rsidRPr="00736C59" w:rsidRDefault="000B2782" w:rsidP="003F65FB">
      <w:pPr>
        <w:pStyle w:val="BodyText"/>
        <w:spacing w:after="240"/>
        <w:rPr>
          <w:rFonts w:ascii="Times New Roman" w:hAnsi="Times New Roman" w:cs="Times New Roman"/>
          <w:b/>
          <w:sz w:val="24"/>
          <w:szCs w:val="24"/>
          <w:lang w:val="fr-FR"/>
        </w:rPr>
      </w:pPr>
      <w:r w:rsidRPr="00736C59">
        <w:rPr>
          <w:rFonts w:ascii="Times New Roman" w:hAnsi="Times New Roman" w:cs="Times New Roman"/>
          <w:b/>
          <w:sz w:val="24"/>
          <w:szCs w:val="24"/>
          <w:lang w:val="fr-FR"/>
        </w:rPr>
        <w:t>III.</w:t>
      </w:r>
      <w:r w:rsidRPr="00736C59">
        <w:rPr>
          <w:rFonts w:ascii="Times New Roman" w:hAnsi="Times New Roman" w:cs="Times New Roman"/>
          <w:b/>
          <w:sz w:val="24"/>
          <w:szCs w:val="24"/>
          <w:lang w:val="fr-FR"/>
        </w:rPr>
        <w:tab/>
        <w:t>Autres bilans ou évaluations (le cas échéant)</w:t>
      </w:r>
    </w:p>
    <w:p w:rsidR="00A6633F" w:rsidRPr="00736C59" w:rsidRDefault="000B2782" w:rsidP="007B6B1F">
      <w:pPr>
        <w:pStyle w:val="ListParagraph"/>
        <w:shd w:val="clear" w:color="auto" w:fill="BFBFBF"/>
        <w:tabs>
          <w:tab w:val="left" w:pos="720"/>
        </w:tabs>
        <w:jc w:val="both"/>
        <w:rPr>
          <w:b/>
          <w:szCs w:val="24"/>
          <w:lang w:val="fr-FR"/>
        </w:rPr>
      </w:pPr>
      <w:r w:rsidRPr="00736C59">
        <w:rPr>
          <w:b/>
          <w:szCs w:val="24"/>
          <w:lang w:val="fr-FR"/>
        </w:rPr>
        <w:t>Projet 16/6</w:t>
      </w:r>
    </w:p>
    <w:p w:rsidR="00F27899" w:rsidRDefault="00F27899" w:rsidP="00F27899">
      <w:pPr>
        <w:pStyle w:val="ListParagraph"/>
        <w:ind w:left="1080"/>
        <w:jc w:val="both"/>
        <w:rPr>
          <w:szCs w:val="24"/>
          <w:lang w:val="fr-FR"/>
        </w:rPr>
      </w:pPr>
    </w:p>
    <w:p w:rsidR="003F65FB" w:rsidRPr="00EF485D" w:rsidRDefault="000B2782" w:rsidP="003F65FB">
      <w:pPr>
        <w:pStyle w:val="ListParagraph"/>
        <w:numPr>
          <w:ilvl w:val="0"/>
          <w:numId w:val="45"/>
        </w:numPr>
        <w:jc w:val="both"/>
        <w:rPr>
          <w:szCs w:val="24"/>
          <w:lang w:val="fr-FR"/>
        </w:rPr>
      </w:pPr>
      <w:r w:rsidRPr="00EF485D">
        <w:rPr>
          <w:szCs w:val="24"/>
          <w:lang w:val="fr-FR"/>
        </w:rPr>
        <w:t>État des Lieux/Enquête de base réalisée en Novembre 2012</w:t>
      </w:r>
      <w:r w:rsidR="00E14B68" w:rsidRPr="00EF485D">
        <w:rPr>
          <w:szCs w:val="24"/>
          <w:lang w:val="fr-FR"/>
        </w:rPr>
        <w:t> ;</w:t>
      </w:r>
    </w:p>
    <w:p w:rsidR="003F65FB" w:rsidRPr="00EF485D" w:rsidRDefault="000B2782" w:rsidP="003F65FB">
      <w:pPr>
        <w:pStyle w:val="ListParagraph"/>
        <w:numPr>
          <w:ilvl w:val="0"/>
          <w:numId w:val="45"/>
        </w:numPr>
        <w:jc w:val="both"/>
        <w:rPr>
          <w:szCs w:val="24"/>
          <w:lang w:val="fr-FR"/>
        </w:rPr>
      </w:pPr>
      <w:r w:rsidRPr="00EF485D">
        <w:rPr>
          <w:szCs w:val="24"/>
          <w:lang w:val="fr-FR"/>
        </w:rPr>
        <w:t>Étude de satisfaction des bénéficiaires à mi-parcours (UNOPS)</w:t>
      </w:r>
      <w:r w:rsidR="00E14B68" w:rsidRPr="00EF485D">
        <w:rPr>
          <w:szCs w:val="24"/>
          <w:lang w:val="fr-FR"/>
        </w:rPr>
        <w:t> ;</w:t>
      </w:r>
    </w:p>
    <w:p w:rsidR="003F65FB" w:rsidRPr="00EF485D" w:rsidRDefault="000B2782" w:rsidP="003F65FB">
      <w:pPr>
        <w:pStyle w:val="ListParagraph"/>
        <w:numPr>
          <w:ilvl w:val="0"/>
          <w:numId w:val="45"/>
        </w:numPr>
        <w:jc w:val="both"/>
        <w:rPr>
          <w:szCs w:val="24"/>
          <w:lang w:val="fr-FR"/>
        </w:rPr>
      </w:pPr>
      <w:r w:rsidRPr="00EF485D">
        <w:rPr>
          <w:szCs w:val="24"/>
          <w:lang w:val="fr-FR"/>
        </w:rPr>
        <w:t>Enquête de satisfaction globale du volet Logement, PNUD, avril 2013</w:t>
      </w:r>
      <w:r w:rsidR="00E14B68" w:rsidRPr="00EF485D">
        <w:rPr>
          <w:szCs w:val="24"/>
          <w:lang w:val="fr-FR"/>
        </w:rPr>
        <w:t> ;</w:t>
      </w:r>
      <w:r w:rsidRPr="00EF485D">
        <w:rPr>
          <w:szCs w:val="24"/>
          <w:lang w:val="fr-FR"/>
        </w:rPr>
        <w:t xml:space="preserve"> </w:t>
      </w:r>
    </w:p>
    <w:p w:rsidR="003F65FB" w:rsidRPr="00EF485D" w:rsidRDefault="000B2782" w:rsidP="003F65FB">
      <w:pPr>
        <w:pStyle w:val="ListParagraph"/>
        <w:numPr>
          <w:ilvl w:val="0"/>
          <w:numId w:val="45"/>
        </w:numPr>
        <w:jc w:val="both"/>
        <w:rPr>
          <w:szCs w:val="24"/>
          <w:lang w:val="fr-FR"/>
        </w:rPr>
      </w:pPr>
      <w:r w:rsidRPr="00EF485D">
        <w:rPr>
          <w:szCs w:val="24"/>
          <w:lang w:val="fr-FR"/>
        </w:rPr>
        <w:t>Enquête de perception de la communauté par rapport à la mise en place des plateformes communautaires, PNUD, mai 2013</w:t>
      </w:r>
      <w:r w:rsidR="00E14B68" w:rsidRPr="00EF485D">
        <w:rPr>
          <w:szCs w:val="24"/>
          <w:lang w:val="fr-FR"/>
        </w:rPr>
        <w:t> ;</w:t>
      </w:r>
    </w:p>
    <w:p w:rsidR="003F65FB" w:rsidRPr="00EF485D" w:rsidRDefault="000B2782" w:rsidP="003F65FB">
      <w:pPr>
        <w:pStyle w:val="ListParagraph"/>
        <w:numPr>
          <w:ilvl w:val="0"/>
          <w:numId w:val="45"/>
        </w:numPr>
        <w:jc w:val="both"/>
        <w:rPr>
          <w:szCs w:val="24"/>
          <w:lang w:val="fr-FR"/>
        </w:rPr>
      </w:pPr>
      <w:r w:rsidRPr="00EF485D">
        <w:rPr>
          <w:szCs w:val="24"/>
          <w:lang w:val="fr-FR"/>
        </w:rPr>
        <w:t>Enquête de satisfaction globale des bénéficiaires par rapport aux activités génératrices de revenus</w:t>
      </w:r>
      <w:r w:rsidR="00E14B68" w:rsidRPr="00EF485D">
        <w:rPr>
          <w:szCs w:val="24"/>
          <w:lang w:val="fr-FR"/>
        </w:rPr>
        <w:t>, PNUD, mars 2014 ;</w:t>
      </w:r>
      <w:r w:rsidRPr="00EF485D">
        <w:rPr>
          <w:szCs w:val="24"/>
          <w:lang w:val="fr-FR"/>
        </w:rPr>
        <w:t> </w:t>
      </w:r>
    </w:p>
    <w:p w:rsidR="003F65FB" w:rsidRPr="00EF485D" w:rsidRDefault="000B2782" w:rsidP="003F65FB">
      <w:pPr>
        <w:pStyle w:val="ListParagraph"/>
        <w:numPr>
          <w:ilvl w:val="0"/>
          <w:numId w:val="45"/>
        </w:numPr>
        <w:jc w:val="both"/>
        <w:rPr>
          <w:szCs w:val="24"/>
          <w:lang w:val="fr-FR"/>
        </w:rPr>
      </w:pPr>
      <w:r w:rsidRPr="00EF485D">
        <w:rPr>
          <w:szCs w:val="24"/>
          <w:lang w:val="fr-FR"/>
        </w:rPr>
        <w:t>Enquêté de satisfaction globale des bénéficiaires par rapport aux investissements consentis dans les quartiers</w:t>
      </w:r>
      <w:r w:rsidR="00E14B68" w:rsidRPr="00EF485D">
        <w:rPr>
          <w:szCs w:val="24"/>
          <w:lang w:val="fr-FR"/>
        </w:rPr>
        <w:t xml:space="preserve">, PNUD, février 2014. </w:t>
      </w:r>
    </w:p>
    <w:p w:rsidR="009A4B3C" w:rsidRDefault="009A4B3C" w:rsidP="005E2F23">
      <w:pPr>
        <w:jc w:val="both"/>
        <w:rPr>
          <w:rFonts w:ascii="Times New Roman" w:hAnsi="Times New Roman"/>
          <w:sz w:val="24"/>
          <w:szCs w:val="24"/>
          <w:lang w:val="fr-FR"/>
        </w:rPr>
      </w:pPr>
    </w:p>
    <w:p w:rsidR="00F27899" w:rsidRDefault="00F27899" w:rsidP="005E2F23">
      <w:pPr>
        <w:jc w:val="both"/>
        <w:rPr>
          <w:rFonts w:ascii="Times New Roman" w:hAnsi="Times New Roman"/>
          <w:sz w:val="24"/>
          <w:szCs w:val="24"/>
          <w:lang w:val="fr-FR"/>
        </w:rPr>
      </w:pPr>
    </w:p>
    <w:p w:rsidR="00F27899" w:rsidRDefault="00F27899" w:rsidP="005E2F23">
      <w:pPr>
        <w:jc w:val="both"/>
        <w:rPr>
          <w:rFonts w:ascii="Times New Roman" w:hAnsi="Times New Roman"/>
          <w:sz w:val="24"/>
          <w:szCs w:val="24"/>
          <w:lang w:val="fr-FR"/>
        </w:rPr>
      </w:pPr>
    </w:p>
    <w:p w:rsidR="00F27899" w:rsidRPr="00EF485D" w:rsidRDefault="00F27899" w:rsidP="005E2F23">
      <w:pPr>
        <w:jc w:val="both"/>
        <w:rPr>
          <w:rFonts w:ascii="Times New Roman" w:hAnsi="Times New Roman"/>
          <w:sz w:val="24"/>
          <w:szCs w:val="24"/>
          <w:lang w:val="fr-FR"/>
        </w:rPr>
      </w:pPr>
    </w:p>
    <w:p w:rsidR="00A6633F" w:rsidRPr="00736C59" w:rsidRDefault="00736C59" w:rsidP="007B6B1F">
      <w:pPr>
        <w:pStyle w:val="BodyText"/>
        <w:shd w:val="clear" w:color="auto" w:fill="BFBFBF"/>
        <w:ind w:left="720"/>
        <w:jc w:val="both"/>
        <w:rPr>
          <w:rFonts w:ascii="Times New Roman" w:hAnsi="Times New Roman" w:cs="Times New Roman"/>
          <w:b/>
          <w:sz w:val="24"/>
          <w:szCs w:val="24"/>
          <w:lang w:val="fr-FR"/>
        </w:rPr>
      </w:pPr>
      <w:r w:rsidRPr="00736C59">
        <w:rPr>
          <w:rFonts w:ascii="Times New Roman" w:hAnsi="Times New Roman" w:cs="Times New Roman"/>
          <w:b/>
          <w:sz w:val="24"/>
          <w:szCs w:val="24"/>
          <w:lang w:val="fr-FR"/>
        </w:rPr>
        <w:lastRenderedPageBreak/>
        <w:t xml:space="preserve">Projet </w:t>
      </w:r>
      <w:r w:rsidR="000B2782" w:rsidRPr="00736C59">
        <w:rPr>
          <w:rFonts w:ascii="Times New Roman" w:hAnsi="Times New Roman" w:cs="Times New Roman"/>
          <w:b/>
          <w:sz w:val="24"/>
          <w:szCs w:val="24"/>
          <w:lang w:val="fr-FR"/>
        </w:rPr>
        <w:t>Champs-de-Mars</w:t>
      </w:r>
    </w:p>
    <w:p w:rsidR="00F27899" w:rsidRDefault="00F27899" w:rsidP="00F27899">
      <w:pPr>
        <w:pStyle w:val="ListParagraph"/>
        <w:spacing w:line="276" w:lineRule="auto"/>
        <w:ind w:left="1080"/>
        <w:jc w:val="both"/>
        <w:rPr>
          <w:szCs w:val="24"/>
          <w:lang w:val="fr-FR"/>
        </w:rPr>
      </w:pPr>
    </w:p>
    <w:p w:rsidR="00186508" w:rsidRPr="00EF485D" w:rsidRDefault="000B2782" w:rsidP="00186508">
      <w:pPr>
        <w:pStyle w:val="ListParagraph"/>
        <w:numPr>
          <w:ilvl w:val="0"/>
          <w:numId w:val="45"/>
        </w:numPr>
        <w:spacing w:line="276" w:lineRule="auto"/>
        <w:jc w:val="both"/>
        <w:rPr>
          <w:szCs w:val="24"/>
          <w:lang w:val="fr-FR"/>
        </w:rPr>
      </w:pPr>
      <w:r w:rsidRPr="00EF485D">
        <w:rPr>
          <w:szCs w:val="24"/>
          <w:lang w:val="fr-FR"/>
        </w:rPr>
        <w:t>Enregistrement de la cellule (plateforme communautaire) au sein du Ministère des Affaires Sociales et du Travail (MAST)</w:t>
      </w:r>
      <w:r w:rsidR="00E14B68" w:rsidRPr="00EF485D">
        <w:rPr>
          <w:szCs w:val="24"/>
          <w:lang w:val="fr-FR"/>
        </w:rPr>
        <w:t> ;</w:t>
      </w:r>
    </w:p>
    <w:p w:rsidR="00186508" w:rsidRPr="00EF485D" w:rsidRDefault="000B2782" w:rsidP="00186508">
      <w:pPr>
        <w:pStyle w:val="ListParagraph"/>
        <w:numPr>
          <w:ilvl w:val="0"/>
          <w:numId w:val="45"/>
        </w:numPr>
        <w:spacing w:line="276" w:lineRule="auto"/>
        <w:jc w:val="both"/>
        <w:rPr>
          <w:szCs w:val="24"/>
          <w:lang w:val="fr-FR"/>
        </w:rPr>
      </w:pPr>
      <w:r w:rsidRPr="00EF485D">
        <w:rPr>
          <w:szCs w:val="24"/>
          <w:lang w:val="fr-FR"/>
        </w:rPr>
        <w:t>Création de compte bancaire pour la cellule de Fort National</w:t>
      </w:r>
      <w:r w:rsidR="00E14B68" w:rsidRPr="00EF485D">
        <w:rPr>
          <w:szCs w:val="24"/>
          <w:lang w:val="fr-FR"/>
        </w:rPr>
        <w:t> ;</w:t>
      </w:r>
    </w:p>
    <w:p w:rsidR="00186508" w:rsidRPr="00EF485D" w:rsidRDefault="000B2782" w:rsidP="00186508">
      <w:pPr>
        <w:pStyle w:val="ListParagraph"/>
        <w:numPr>
          <w:ilvl w:val="0"/>
          <w:numId w:val="45"/>
        </w:numPr>
        <w:spacing w:line="276" w:lineRule="auto"/>
        <w:jc w:val="both"/>
        <w:rPr>
          <w:szCs w:val="24"/>
          <w:lang w:val="fr-FR"/>
        </w:rPr>
      </w:pPr>
      <w:r w:rsidRPr="00EF485D">
        <w:rPr>
          <w:szCs w:val="24"/>
          <w:lang w:val="fr-FR"/>
        </w:rPr>
        <w:t>Réalisation d’un mapping des petits business/commerce informel dans le quartier de Fort National</w:t>
      </w:r>
      <w:r w:rsidR="00E14B68" w:rsidRPr="00EF485D">
        <w:rPr>
          <w:szCs w:val="24"/>
          <w:lang w:val="fr-FR"/>
        </w:rPr>
        <w:t> ;</w:t>
      </w:r>
    </w:p>
    <w:p w:rsidR="00186508" w:rsidRPr="00EF485D" w:rsidRDefault="000B2782" w:rsidP="00186508">
      <w:pPr>
        <w:pStyle w:val="ListParagraph"/>
        <w:numPr>
          <w:ilvl w:val="0"/>
          <w:numId w:val="45"/>
        </w:numPr>
        <w:spacing w:line="276" w:lineRule="auto"/>
        <w:jc w:val="both"/>
        <w:rPr>
          <w:szCs w:val="24"/>
          <w:lang w:val="fr-FR"/>
        </w:rPr>
      </w:pPr>
      <w:r w:rsidRPr="00EF485D">
        <w:rPr>
          <w:szCs w:val="24"/>
          <w:lang w:val="fr-FR"/>
        </w:rPr>
        <w:t>Implémentation  de petits projets d’Atelier de couture par la Plateforme de Fort National ;</w:t>
      </w:r>
    </w:p>
    <w:p w:rsidR="00E14B68" w:rsidRPr="00EF485D" w:rsidRDefault="000B2782" w:rsidP="00186508">
      <w:pPr>
        <w:pStyle w:val="ListParagraph"/>
        <w:numPr>
          <w:ilvl w:val="0"/>
          <w:numId w:val="45"/>
        </w:numPr>
        <w:spacing w:line="276" w:lineRule="auto"/>
        <w:jc w:val="both"/>
        <w:rPr>
          <w:szCs w:val="24"/>
          <w:lang w:val="fr-FR"/>
        </w:rPr>
      </w:pPr>
      <w:r w:rsidRPr="00EF485D">
        <w:rPr>
          <w:szCs w:val="24"/>
          <w:lang w:val="fr-FR"/>
        </w:rPr>
        <w:t>Élaboration et soumission de petit projet d’atelier de plomberie &amp; électricité au comité d’évaluation.</w:t>
      </w:r>
    </w:p>
    <w:p w:rsidR="00D0010E" w:rsidRPr="00EF485D" w:rsidRDefault="00D0010E" w:rsidP="009A4B3C">
      <w:pPr>
        <w:spacing w:line="276" w:lineRule="auto"/>
        <w:ind w:left="720"/>
        <w:jc w:val="both"/>
        <w:rPr>
          <w:rFonts w:ascii="Times New Roman" w:hAnsi="Times New Roman"/>
          <w:sz w:val="24"/>
          <w:szCs w:val="24"/>
          <w:highlight w:val="yellow"/>
          <w:lang w:val="fr-FR"/>
        </w:rPr>
      </w:pPr>
    </w:p>
    <w:p w:rsidR="00A6633F" w:rsidRPr="00EF485D" w:rsidRDefault="00A6633F">
      <w:pPr>
        <w:pStyle w:val="BodyText"/>
        <w:ind w:left="720"/>
        <w:jc w:val="both"/>
        <w:rPr>
          <w:rFonts w:ascii="Times New Roman" w:hAnsi="Times New Roman" w:cs="Times New Roman"/>
          <w:b/>
          <w:sz w:val="24"/>
          <w:szCs w:val="24"/>
          <w:highlight w:val="yellow"/>
          <w:lang w:val="fr-FR"/>
        </w:rPr>
      </w:pPr>
    </w:p>
    <w:p w:rsidR="003F65FB" w:rsidRPr="00EF485D" w:rsidRDefault="000B2782" w:rsidP="003F65FB">
      <w:pPr>
        <w:pStyle w:val="BodyText"/>
        <w:spacing w:after="240"/>
        <w:jc w:val="both"/>
        <w:rPr>
          <w:rFonts w:ascii="Times New Roman" w:hAnsi="Times New Roman" w:cs="Times New Roman"/>
          <w:b/>
          <w:sz w:val="24"/>
          <w:szCs w:val="24"/>
          <w:lang w:val="fr-FR"/>
        </w:rPr>
      </w:pPr>
      <w:r w:rsidRPr="00EF485D">
        <w:rPr>
          <w:rFonts w:ascii="Times New Roman" w:hAnsi="Times New Roman" w:cs="Times New Roman"/>
          <w:b/>
          <w:sz w:val="24"/>
          <w:szCs w:val="24"/>
          <w:lang w:val="fr-FR"/>
        </w:rPr>
        <w:t>IV.</w:t>
      </w:r>
      <w:r w:rsidRPr="00EF485D">
        <w:rPr>
          <w:rFonts w:ascii="Times New Roman" w:hAnsi="Times New Roman" w:cs="Times New Roman"/>
          <w:b/>
          <w:sz w:val="24"/>
          <w:szCs w:val="24"/>
          <w:lang w:val="fr-FR"/>
        </w:rPr>
        <w:tab/>
        <w:t>Révisions programmatiques (le cas échéant)</w:t>
      </w:r>
    </w:p>
    <w:p w:rsidR="00F27899" w:rsidRDefault="000B2782" w:rsidP="007B6B1F">
      <w:pPr>
        <w:pStyle w:val="ListParagraph"/>
        <w:widowControl/>
        <w:shd w:val="clear" w:color="auto" w:fill="BFBFBF"/>
        <w:suppressAutoHyphens w:val="0"/>
        <w:spacing w:line="240" w:lineRule="auto"/>
        <w:contextualSpacing/>
        <w:jc w:val="both"/>
        <w:rPr>
          <w:color w:val="000000"/>
          <w:szCs w:val="24"/>
          <w:lang w:val="fr-FR"/>
        </w:rPr>
      </w:pPr>
      <w:r w:rsidRPr="00736C59">
        <w:rPr>
          <w:b/>
          <w:color w:val="000000"/>
          <w:szCs w:val="24"/>
          <w:lang w:val="fr-FR"/>
        </w:rPr>
        <w:t>Projet 16/6</w:t>
      </w:r>
    </w:p>
    <w:p w:rsidR="00F27899" w:rsidRDefault="00F27899" w:rsidP="00F27899">
      <w:pPr>
        <w:pStyle w:val="ListParagraph"/>
        <w:suppressAutoHyphens w:val="0"/>
        <w:spacing w:line="240" w:lineRule="auto"/>
        <w:ind w:left="1080"/>
        <w:contextualSpacing/>
        <w:jc w:val="both"/>
        <w:rPr>
          <w:color w:val="000000"/>
          <w:szCs w:val="24"/>
          <w:lang w:val="fr-FR"/>
        </w:rPr>
      </w:pPr>
    </w:p>
    <w:p w:rsidR="003F65FB" w:rsidRPr="00EF485D" w:rsidRDefault="000B2782" w:rsidP="003F65FB">
      <w:pPr>
        <w:pStyle w:val="ListParagraph"/>
        <w:numPr>
          <w:ilvl w:val="0"/>
          <w:numId w:val="46"/>
        </w:numPr>
        <w:suppressAutoHyphens w:val="0"/>
        <w:spacing w:line="240" w:lineRule="auto"/>
        <w:contextualSpacing/>
        <w:jc w:val="both"/>
        <w:rPr>
          <w:color w:val="000000"/>
          <w:szCs w:val="24"/>
          <w:lang w:val="fr-FR"/>
        </w:rPr>
      </w:pPr>
      <w:r w:rsidRPr="00EF485D">
        <w:rPr>
          <w:color w:val="000000"/>
          <w:szCs w:val="24"/>
          <w:lang w:val="fr-FR"/>
        </w:rPr>
        <w:t xml:space="preserve">La cible de 41transformateurs initialement prévue a du être révisée sur la base de </w:t>
      </w:r>
      <w:r w:rsidRPr="00EF485D">
        <w:rPr>
          <w:szCs w:val="24"/>
          <w:lang w:val="fr-FR"/>
        </w:rPr>
        <w:t>l'étude faite par l'Ed'H qui a permis de voir que Nérette et Bois-Patate ne peuvent supporter que 18 transformateurs</w:t>
      </w:r>
      <w:r w:rsidR="00E14B68" w:rsidRPr="00EF485D">
        <w:rPr>
          <w:szCs w:val="24"/>
          <w:lang w:val="fr-FR"/>
        </w:rPr>
        <w:t> ;</w:t>
      </w:r>
    </w:p>
    <w:p w:rsidR="00186508" w:rsidRPr="00EF485D" w:rsidRDefault="000B2782" w:rsidP="00186508">
      <w:pPr>
        <w:pStyle w:val="BodyText"/>
        <w:numPr>
          <w:ilvl w:val="0"/>
          <w:numId w:val="46"/>
        </w:numPr>
        <w:jc w:val="both"/>
        <w:rPr>
          <w:rFonts w:ascii="Times New Roman" w:hAnsi="Times New Roman" w:cs="Times New Roman"/>
          <w:sz w:val="24"/>
          <w:szCs w:val="24"/>
          <w:lang w:val="fr-FR"/>
        </w:rPr>
      </w:pPr>
      <w:r w:rsidRPr="00EF485D">
        <w:rPr>
          <w:rFonts w:ascii="Times New Roman" w:hAnsi="Times New Roman" w:cs="Times New Roman"/>
          <w:sz w:val="24"/>
          <w:szCs w:val="24"/>
          <w:lang w:val="fr-FR"/>
        </w:rPr>
        <w:t xml:space="preserve">Dans un premier temps, deux No Cost extension ont été présentés au Comité de Pilotage (CdP) respectivement le 6 mars et le 4 décembre 2013 et approuvés respectivement au 31 décembre 2013 et 30 juin 2014. </w:t>
      </w:r>
      <w:r w:rsidR="00E14B68" w:rsidRPr="00EF485D">
        <w:rPr>
          <w:rFonts w:ascii="Times New Roman" w:hAnsi="Times New Roman" w:cs="Times New Roman"/>
          <w:sz w:val="24"/>
          <w:szCs w:val="24"/>
          <w:lang w:val="fr-FR"/>
        </w:rPr>
        <w:t>Cette année encore, deux autres No Cost extension ont été présentés au CdP</w:t>
      </w:r>
      <w:r w:rsidR="00962B43" w:rsidRPr="00EF485D">
        <w:rPr>
          <w:rFonts w:ascii="Times New Roman" w:hAnsi="Times New Roman" w:cs="Times New Roman"/>
          <w:sz w:val="24"/>
          <w:szCs w:val="24"/>
          <w:lang w:val="fr-FR"/>
        </w:rPr>
        <w:t xml:space="preserve"> et approuvés respectivement au 31 décembre 2014 et 31 mars 2015.</w:t>
      </w:r>
      <w:r w:rsidR="00E14B68" w:rsidRPr="00EF485D">
        <w:rPr>
          <w:rFonts w:ascii="Times New Roman" w:hAnsi="Times New Roman" w:cs="Times New Roman"/>
          <w:sz w:val="24"/>
          <w:szCs w:val="24"/>
          <w:lang w:val="fr-FR"/>
        </w:rPr>
        <w:t xml:space="preserve"> </w:t>
      </w:r>
    </w:p>
    <w:p w:rsidR="00A6633F" w:rsidRPr="00EF485D" w:rsidRDefault="00A6633F">
      <w:pPr>
        <w:pStyle w:val="BodyText"/>
        <w:ind w:left="1080"/>
        <w:jc w:val="both"/>
        <w:rPr>
          <w:rFonts w:ascii="Times New Roman" w:hAnsi="Times New Roman" w:cs="Times New Roman"/>
          <w:sz w:val="24"/>
          <w:szCs w:val="24"/>
          <w:highlight w:val="yellow"/>
          <w:lang w:val="fr-FR"/>
        </w:rPr>
      </w:pPr>
    </w:p>
    <w:p w:rsidR="00A6633F" w:rsidRPr="00736C59" w:rsidRDefault="000B2782" w:rsidP="007B6B1F">
      <w:pPr>
        <w:pStyle w:val="BodyText"/>
        <w:shd w:val="clear" w:color="auto" w:fill="BFBFBF"/>
        <w:ind w:left="720"/>
        <w:jc w:val="both"/>
        <w:rPr>
          <w:rFonts w:ascii="Times New Roman" w:hAnsi="Times New Roman" w:cs="Times New Roman"/>
          <w:b/>
          <w:sz w:val="24"/>
          <w:szCs w:val="24"/>
          <w:lang w:val="fr-FR"/>
        </w:rPr>
      </w:pPr>
      <w:r w:rsidRPr="00736C59">
        <w:rPr>
          <w:rFonts w:ascii="Times New Roman" w:hAnsi="Times New Roman" w:cs="Times New Roman"/>
          <w:b/>
          <w:sz w:val="24"/>
          <w:szCs w:val="24"/>
          <w:lang w:val="fr-FR"/>
        </w:rPr>
        <w:t>Projet Champs-de-Mars</w:t>
      </w:r>
    </w:p>
    <w:p w:rsidR="00F27899" w:rsidRDefault="00F27899" w:rsidP="00F27899">
      <w:pPr>
        <w:pStyle w:val="ListParagraph"/>
        <w:suppressAutoHyphens w:val="0"/>
        <w:spacing w:line="276" w:lineRule="auto"/>
        <w:ind w:left="1080"/>
        <w:contextualSpacing/>
        <w:jc w:val="both"/>
        <w:rPr>
          <w:color w:val="000000"/>
          <w:szCs w:val="24"/>
          <w:lang w:val="fr-FR"/>
        </w:rPr>
      </w:pPr>
    </w:p>
    <w:p w:rsidR="00186508" w:rsidRPr="00EF485D" w:rsidRDefault="000B2782" w:rsidP="00186508">
      <w:pPr>
        <w:pStyle w:val="ListParagraph"/>
        <w:numPr>
          <w:ilvl w:val="0"/>
          <w:numId w:val="46"/>
        </w:numPr>
        <w:suppressAutoHyphens w:val="0"/>
        <w:spacing w:line="276" w:lineRule="auto"/>
        <w:contextualSpacing/>
        <w:jc w:val="both"/>
        <w:rPr>
          <w:color w:val="000000"/>
          <w:szCs w:val="24"/>
          <w:lang w:val="fr-FR"/>
        </w:rPr>
      </w:pPr>
      <w:r w:rsidRPr="00EF485D">
        <w:rPr>
          <w:color w:val="000000"/>
          <w:szCs w:val="24"/>
          <w:lang w:val="fr-FR"/>
        </w:rPr>
        <w:t xml:space="preserve">Le quartier de Saint-Martin, préalablement choisi pour l’exécution du projet de Champs-de-Mars, a du être changé à cause des contraintes de sécurité donnant lieu au choix de </w:t>
      </w:r>
      <w:r w:rsidRPr="00EF485D">
        <w:rPr>
          <w:b/>
          <w:color w:val="000000"/>
          <w:szCs w:val="24"/>
          <w:lang w:val="fr-FR"/>
        </w:rPr>
        <w:t>Fort National comme nouveau quartier d’implémentation</w:t>
      </w:r>
      <w:r w:rsidR="00962B43" w:rsidRPr="00EF485D">
        <w:rPr>
          <w:b/>
          <w:color w:val="000000"/>
          <w:szCs w:val="24"/>
          <w:lang w:val="fr-FR"/>
        </w:rPr>
        <w:t> </w:t>
      </w:r>
      <w:r w:rsidR="00962B43" w:rsidRPr="00EF485D">
        <w:rPr>
          <w:color w:val="000000"/>
          <w:szCs w:val="24"/>
          <w:lang w:val="fr-FR"/>
        </w:rPr>
        <w:t>;</w:t>
      </w:r>
    </w:p>
    <w:p w:rsidR="00186508" w:rsidRPr="00EF485D" w:rsidRDefault="000B2782" w:rsidP="00186508">
      <w:pPr>
        <w:pStyle w:val="ListParagraph"/>
        <w:numPr>
          <w:ilvl w:val="0"/>
          <w:numId w:val="46"/>
        </w:numPr>
        <w:suppressAutoHyphens w:val="0"/>
        <w:spacing w:line="276" w:lineRule="auto"/>
        <w:contextualSpacing/>
        <w:jc w:val="both"/>
        <w:rPr>
          <w:color w:val="000000"/>
          <w:szCs w:val="24"/>
          <w:lang w:val="fr-FR"/>
        </w:rPr>
      </w:pPr>
      <w:r w:rsidRPr="00EF485D">
        <w:rPr>
          <w:color w:val="000000"/>
          <w:szCs w:val="24"/>
          <w:lang w:val="fr-FR"/>
        </w:rPr>
        <w:t xml:space="preserve">Priorisation de la méthode d’implémentation directe comme méthode de construction afin de minimiser les éventuels retards </w:t>
      </w:r>
      <w:r w:rsidR="009A4B3C" w:rsidRPr="00EF485D">
        <w:rPr>
          <w:color w:val="000000"/>
          <w:szCs w:val="24"/>
          <w:lang w:val="fr-FR"/>
        </w:rPr>
        <w:t>qu’aurait</w:t>
      </w:r>
      <w:r w:rsidRPr="00EF485D">
        <w:rPr>
          <w:color w:val="000000"/>
          <w:szCs w:val="24"/>
          <w:lang w:val="fr-FR"/>
        </w:rPr>
        <w:t xml:space="preserve"> occasionnés un processus régulier de passation de marché.</w:t>
      </w:r>
    </w:p>
    <w:p w:rsidR="003F65FB" w:rsidRPr="00EF485D" w:rsidRDefault="003F65FB" w:rsidP="003F65FB">
      <w:pPr>
        <w:pStyle w:val="BodyText"/>
        <w:ind w:firstLine="360"/>
        <w:rPr>
          <w:rFonts w:ascii="Times New Roman" w:hAnsi="Times New Roman" w:cs="Times New Roman"/>
          <w:sz w:val="24"/>
          <w:szCs w:val="24"/>
          <w:highlight w:val="yellow"/>
          <w:lang w:val="fr-FR"/>
        </w:rPr>
      </w:pPr>
    </w:p>
    <w:p w:rsidR="00A6633F" w:rsidRPr="00EF485D" w:rsidRDefault="000B2782">
      <w:pPr>
        <w:pStyle w:val="BodyText"/>
        <w:spacing w:after="240"/>
        <w:rPr>
          <w:rFonts w:ascii="Times New Roman" w:hAnsi="Times New Roman" w:cs="Times New Roman"/>
          <w:b/>
          <w:sz w:val="24"/>
          <w:szCs w:val="24"/>
          <w:lang w:val="fr-FR"/>
        </w:rPr>
      </w:pPr>
      <w:r w:rsidRPr="00EF485D">
        <w:rPr>
          <w:rFonts w:ascii="Times New Roman" w:hAnsi="Times New Roman" w:cs="Times New Roman"/>
          <w:b/>
          <w:sz w:val="24"/>
          <w:szCs w:val="24"/>
          <w:lang w:val="fr-FR"/>
        </w:rPr>
        <w:t xml:space="preserve">V. </w:t>
      </w:r>
      <w:r w:rsidRPr="00EF485D">
        <w:rPr>
          <w:rFonts w:ascii="Times New Roman" w:hAnsi="Times New Roman" w:cs="Times New Roman"/>
          <w:b/>
          <w:sz w:val="24"/>
          <w:szCs w:val="24"/>
          <w:lang w:val="fr-FR"/>
        </w:rPr>
        <w:tab/>
        <w:t>Ressources (Optionnel)</w:t>
      </w:r>
    </w:p>
    <w:p w:rsidR="003F65FB" w:rsidRPr="00EF485D" w:rsidRDefault="000B2782" w:rsidP="003F65FB">
      <w:pPr>
        <w:pStyle w:val="BodyText"/>
        <w:ind w:firstLine="360"/>
        <w:rPr>
          <w:rFonts w:ascii="Times New Roman" w:hAnsi="Times New Roman" w:cs="Times New Roman"/>
          <w:sz w:val="24"/>
          <w:szCs w:val="24"/>
          <w:lang w:val="fr-FR"/>
        </w:rPr>
      </w:pPr>
      <w:r w:rsidRPr="00EF485D">
        <w:rPr>
          <w:rFonts w:ascii="Times New Roman" w:hAnsi="Times New Roman" w:cs="Times New Roman"/>
          <w:sz w:val="24"/>
          <w:szCs w:val="24"/>
          <w:lang w:val="fr-FR"/>
        </w:rPr>
        <w:t>• Fournir des informations sur la gestion financière, l’approvisionnement et les ressources humaines.</w:t>
      </w:r>
    </w:p>
    <w:p w:rsidR="00407605" w:rsidRPr="00EF485D" w:rsidRDefault="000B2782" w:rsidP="00407605">
      <w:pPr>
        <w:pStyle w:val="BodyText"/>
        <w:ind w:firstLine="360"/>
        <w:rPr>
          <w:rFonts w:ascii="Times New Roman" w:hAnsi="Times New Roman" w:cs="Times New Roman"/>
          <w:sz w:val="24"/>
          <w:szCs w:val="24"/>
          <w:lang w:val="fr-FR"/>
        </w:rPr>
      </w:pPr>
      <w:r w:rsidRPr="00EF485D">
        <w:rPr>
          <w:rFonts w:ascii="Times New Roman" w:hAnsi="Times New Roman" w:cs="Times New Roman"/>
          <w:sz w:val="24"/>
          <w:szCs w:val="24"/>
          <w:lang w:val="fr-FR"/>
        </w:rPr>
        <w:t>• Indiquer si le programme a mobilisé des ressources supplémentaires ou des interventions d’autres partenaires.</w:t>
      </w: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407605" w:rsidRPr="00EF485D" w:rsidRDefault="00407605" w:rsidP="00407605">
      <w:pPr>
        <w:pStyle w:val="BodyText"/>
        <w:ind w:firstLine="360"/>
        <w:rPr>
          <w:rFonts w:ascii="Times New Roman" w:hAnsi="Times New Roman" w:cs="Times New Roman"/>
          <w:sz w:val="24"/>
          <w:szCs w:val="24"/>
          <w:lang w:val="fr-FR"/>
        </w:rPr>
      </w:pPr>
    </w:p>
    <w:p w:rsidR="00162981" w:rsidRPr="00EF485D" w:rsidRDefault="00162981">
      <w:pPr>
        <w:rPr>
          <w:rFonts w:ascii="Times New Roman" w:hAnsi="Times New Roman"/>
          <w:b/>
          <w:sz w:val="24"/>
          <w:szCs w:val="24"/>
          <w:lang w:val="fr-FR"/>
        </w:rPr>
      </w:pPr>
    </w:p>
    <w:p w:rsidR="005E2F23" w:rsidRPr="00EF485D" w:rsidRDefault="005E2F23">
      <w:pPr>
        <w:rPr>
          <w:rFonts w:ascii="Times New Roman" w:hAnsi="Times New Roman"/>
          <w:b/>
          <w:sz w:val="24"/>
          <w:szCs w:val="24"/>
          <w:lang w:val="fr-FR"/>
        </w:rPr>
      </w:pPr>
    </w:p>
    <w:p w:rsidR="005E2F23" w:rsidRPr="00EF485D" w:rsidRDefault="005E2F23">
      <w:pPr>
        <w:rPr>
          <w:rFonts w:ascii="Times New Roman" w:hAnsi="Times New Roman"/>
          <w:b/>
          <w:sz w:val="24"/>
          <w:szCs w:val="24"/>
          <w:lang w:val="fr-FR"/>
        </w:rPr>
      </w:pPr>
    </w:p>
    <w:p w:rsidR="005E2F23" w:rsidRPr="00EF485D" w:rsidRDefault="005E2F23">
      <w:pPr>
        <w:rPr>
          <w:rFonts w:ascii="Times New Roman" w:hAnsi="Times New Roman"/>
          <w:b/>
          <w:sz w:val="24"/>
          <w:szCs w:val="24"/>
          <w:lang w:val="fr-FR"/>
        </w:rPr>
      </w:pPr>
    </w:p>
    <w:p w:rsidR="005E2F23" w:rsidRPr="00EF485D" w:rsidRDefault="005E2F23">
      <w:pPr>
        <w:rPr>
          <w:rFonts w:ascii="Times New Roman" w:hAnsi="Times New Roman"/>
          <w:b/>
          <w:sz w:val="24"/>
          <w:szCs w:val="24"/>
          <w:lang w:val="fr-FR"/>
        </w:rPr>
      </w:pPr>
    </w:p>
    <w:p w:rsidR="005E2F23" w:rsidRPr="00EF485D" w:rsidRDefault="005E2F23">
      <w:pPr>
        <w:rPr>
          <w:rFonts w:ascii="Times New Roman" w:hAnsi="Times New Roman"/>
          <w:b/>
          <w:sz w:val="24"/>
          <w:szCs w:val="24"/>
          <w:lang w:val="fr-FR"/>
        </w:rPr>
      </w:pPr>
    </w:p>
    <w:p w:rsidR="005E2F23" w:rsidRPr="00EF485D" w:rsidRDefault="005E2F23">
      <w:pPr>
        <w:rPr>
          <w:rFonts w:ascii="Times New Roman" w:hAnsi="Times New Roman"/>
          <w:b/>
          <w:sz w:val="24"/>
          <w:szCs w:val="24"/>
          <w:lang w:val="fr-FR"/>
        </w:rPr>
      </w:pPr>
    </w:p>
    <w:p w:rsidR="005E2F23" w:rsidRPr="00EF485D" w:rsidRDefault="005E2F23">
      <w:pPr>
        <w:rPr>
          <w:rFonts w:ascii="Times New Roman" w:hAnsi="Times New Roman"/>
          <w:b/>
          <w:sz w:val="24"/>
          <w:szCs w:val="24"/>
          <w:lang w:val="fr-FR"/>
        </w:rPr>
      </w:pPr>
    </w:p>
    <w:p w:rsidR="00407605" w:rsidRPr="00EF485D" w:rsidRDefault="00407605" w:rsidP="00407605">
      <w:pPr>
        <w:jc w:val="center"/>
        <w:rPr>
          <w:rFonts w:ascii="Times New Roman" w:hAnsi="Times New Roman"/>
          <w:b/>
          <w:sz w:val="24"/>
          <w:szCs w:val="24"/>
          <w:lang w:val="fr-FR"/>
        </w:rPr>
      </w:pPr>
      <w:r w:rsidRPr="00EF485D">
        <w:rPr>
          <w:rFonts w:ascii="Times New Roman" w:hAnsi="Times New Roman"/>
          <w:b/>
          <w:sz w:val="24"/>
          <w:szCs w:val="24"/>
          <w:lang w:val="fr-FR"/>
        </w:rPr>
        <w:t>ANNEXE 1 :</w:t>
      </w:r>
    </w:p>
    <w:p w:rsidR="00407605" w:rsidRPr="00EF485D" w:rsidRDefault="00407605" w:rsidP="00407605">
      <w:pPr>
        <w:jc w:val="center"/>
        <w:rPr>
          <w:rFonts w:ascii="Times New Roman" w:hAnsi="Times New Roman"/>
          <w:b/>
          <w:sz w:val="24"/>
          <w:szCs w:val="24"/>
          <w:lang w:val="fr-FR"/>
        </w:rPr>
      </w:pPr>
    </w:p>
    <w:p w:rsidR="00407605" w:rsidRPr="00EF485D" w:rsidRDefault="00407605" w:rsidP="00407605">
      <w:pPr>
        <w:jc w:val="center"/>
        <w:rPr>
          <w:rFonts w:ascii="Times New Roman" w:hAnsi="Times New Roman"/>
          <w:b/>
          <w:sz w:val="24"/>
          <w:szCs w:val="24"/>
          <w:lang w:val="fr-FR"/>
        </w:rPr>
      </w:pPr>
    </w:p>
    <w:p w:rsidR="00407605" w:rsidRPr="00EF485D" w:rsidRDefault="00407605" w:rsidP="00407605">
      <w:pPr>
        <w:jc w:val="center"/>
        <w:rPr>
          <w:rFonts w:ascii="Times New Roman" w:hAnsi="Times New Roman"/>
          <w:b/>
          <w:sz w:val="24"/>
          <w:szCs w:val="24"/>
          <w:lang w:val="fr-FR"/>
        </w:rPr>
      </w:pPr>
    </w:p>
    <w:p w:rsidR="00407605" w:rsidRPr="00EF485D" w:rsidRDefault="00407605" w:rsidP="00407605">
      <w:pPr>
        <w:jc w:val="center"/>
        <w:rPr>
          <w:rFonts w:ascii="Times New Roman" w:hAnsi="Times New Roman"/>
          <w:b/>
          <w:sz w:val="24"/>
          <w:szCs w:val="24"/>
          <w:lang w:val="fr-FR"/>
        </w:rPr>
      </w:pPr>
      <w:r w:rsidRPr="00EF485D">
        <w:rPr>
          <w:rFonts w:ascii="Times New Roman" w:hAnsi="Times New Roman"/>
          <w:b/>
          <w:sz w:val="24"/>
          <w:szCs w:val="24"/>
          <w:lang w:val="fr-FR"/>
        </w:rPr>
        <w:t>ii) Évaluation axée sur les Indicateurs de Performance:</w:t>
      </w:r>
    </w:p>
    <w:p w:rsidR="00407605" w:rsidRPr="00EF485D" w:rsidRDefault="00407605" w:rsidP="00407605">
      <w:pPr>
        <w:pStyle w:val="BodyText"/>
        <w:ind w:firstLine="360"/>
        <w:rPr>
          <w:rFonts w:ascii="Times New Roman" w:hAnsi="Times New Roman" w:cs="Times New Roman"/>
          <w:b/>
          <w:sz w:val="24"/>
          <w:szCs w:val="24"/>
          <w:lang w:val="fr-FR"/>
        </w:rPr>
        <w:sectPr w:rsidR="00407605" w:rsidRPr="00EF485D" w:rsidSect="00A26B7D">
          <w:footerReference w:type="default" r:id="rId17"/>
          <w:footerReference w:type="first" r:id="rId18"/>
          <w:pgSz w:w="12240" w:h="15840"/>
          <w:pgMar w:top="1440" w:right="1440" w:bottom="1440" w:left="1440" w:header="864" w:footer="720" w:gutter="0"/>
          <w:cols w:space="720"/>
          <w:docGrid w:linePitch="360"/>
        </w:sectPr>
      </w:pPr>
    </w:p>
    <w:tbl>
      <w:tblPr>
        <w:tblpPr w:leftFromText="180" w:rightFromText="180" w:horzAnchor="margin" w:tblpXSpec="center" w:tblpY="570"/>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1523"/>
        <w:gridCol w:w="6236"/>
        <w:gridCol w:w="3129"/>
      </w:tblGrid>
      <w:tr w:rsidR="00407605" w:rsidRPr="00EF485D" w:rsidTr="00407605">
        <w:tc>
          <w:tcPr>
            <w:tcW w:w="4232" w:type="dxa"/>
            <w:tcBorders>
              <w:bottom w:val="single" w:sz="4" w:space="0" w:color="000000"/>
            </w:tcBorders>
            <w:shd w:val="clear" w:color="auto" w:fill="auto"/>
          </w:tcPr>
          <w:p w:rsidR="00407605" w:rsidRPr="00EF485D" w:rsidRDefault="00407605" w:rsidP="00407605">
            <w:pPr>
              <w:pStyle w:val="BodyText"/>
              <w:rPr>
                <w:rFonts w:ascii="Times New Roman" w:hAnsi="Times New Roman" w:cs="Times New Roman"/>
                <w:bCs/>
                <w:sz w:val="24"/>
                <w:szCs w:val="24"/>
                <w:lang w:val="fr-FR"/>
              </w:rPr>
            </w:pPr>
          </w:p>
        </w:tc>
        <w:tc>
          <w:tcPr>
            <w:tcW w:w="1523" w:type="dxa"/>
            <w:tcBorders>
              <w:bottom w:val="single" w:sz="4" w:space="0" w:color="000000"/>
            </w:tcBorders>
            <w:shd w:val="clear" w:color="auto" w:fill="auto"/>
          </w:tcPr>
          <w:p w:rsidR="00407605" w:rsidRPr="00EF485D" w:rsidRDefault="00407605" w:rsidP="00407605">
            <w:pPr>
              <w:jc w:val="center"/>
              <w:rPr>
                <w:rFonts w:ascii="Times New Roman" w:hAnsi="Times New Roman"/>
                <w:b/>
                <w:sz w:val="24"/>
                <w:szCs w:val="24"/>
                <w:lang w:val="fr-FR"/>
              </w:rPr>
            </w:pPr>
            <w:r w:rsidRPr="00EF485D">
              <w:rPr>
                <w:rFonts w:ascii="Times New Roman" w:hAnsi="Times New Roman"/>
                <w:b/>
                <w:sz w:val="24"/>
                <w:szCs w:val="24"/>
                <w:lang w:val="fr-FR"/>
              </w:rPr>
              <w:t>Indicateurs</w:t>
            </w:r>
            <w:r w:rsidR="00381EBA" w:rsidRPr="00EF485D">
              <w:rPr>
                <w:rFonts w:ascii="Times New Roman" w:hAnsi="Times New Roman"/>
                <w:b/>
                <w:sz w:val="24"/>
                <w:szCs w:val="24"/>
                <w:u w:val="single"/>
                <w:lang w:val="fr-FR"/>
              </w:rPr>
              <w:t xml:space="preserve"> atteints</w:t>
            </w:r>
            <w:r w:rsidR="00381EBA" w:rsidRPr="00EF485D">
              <w:rPr>
                <w:rFonts w:ascii="Times New Roman" w:hAnsi="Times New Roman"/>
                <w:b/>
                <w:sz w:val="24"/>
                <w:szCs w:val="24"/>
                <w:lang w:val="fr-FR"/>
              </w:rPr>
              <w:t xml:space="preserve"> </w:t>
            </w:r>
          </w:p>
        </w:tc>
        <w:tc>
          <w:tcPr>
            <w:tcW w:w="6236" w:type="dxa"/>
            <w:tcBorders>
              <w:bottom w:val="single" w:sz="4" w:space="0" w:color="000000"/>
            </w:tcBorders>
            <w:shd w:val="clear" w:color="auto" w:fill="auto"/>
          </w:tcPr>
          <w:p w:rsidR="00407605" w:rsidRPr="00EF485D" w:rsidRDefault="00381EBA" w:rsidP="00407605">
            <w:pPr>
              <w:jc w:val="center"/>
              <w:rPr>
                <w:rFonts w:ascii="Times New Roman" w:hAnsi="Times New Roman"/>
                <w:b/>
                <w:sz w:val="24"/>
                <w:szCs w:val="24"/>
                <w:lang w:val="fr-FR"/>
              </w:rPr>
            </w:pPr>
            <w:r w:rsidRPr="00EF485D">
              <w:rPr>
                <w:rFonts w:ascii="Times New Roman" w:hAnsi="Times New Roman"/>
                <w:b/>
                <w:sz w:val="24"/>
                <w:szCs w:val="24"/>
                <w:lang w:val="fr-FR"/>
              </w:rPr>
              <w:t>Raisons d’éventuel(s) écart(s)</w:t>
            </w:r>
          </w:p>
        </w:tc>
        <w:tc>
          <w:tcPr>
            <w:tcW w:w="3129" w:type="dxa"/>
            <w:tcBorders>
              <w:bottom w:val="single" w:sz="4" w:space="0" w:color="000000"/>
            </w:tcBorders>
            <w:shd w:val="clear" w:color="auto" w:fill="auto"/>
          </w:tcPr>
          <w:p w:rsidR="00407605" w:rsidRPr="00EF485D" w:rsidRDefault="00381EBA" w:rsidP="00407605">
            <w:pPr>
              <w:jc w:val="center"/>
              <w:rPr>
                <w:rFonts w:ascii="Times New Roman" w:hAnsi="Times New Roman"/>
                <w:b/>
                <w:sz w:val="24"/>
                <w:szCs w:val="24"/>
                <w:lang w:val="fr-FR"/>
              </w:rPr>
            </w:pPr>
            <w:r w:rsidRPr="00EF485D">
              <w:rPr>
                <w:rFonts w:ascii="Times New Roman" w:hAnsi="Times New Roman"/>
                <w:b/>
                <w:sz w:val="24"/>
                <w:szCs w:val="24"/>
                <w:lang w:val="fr-FR"/>
              </w:rPr>
              <w:t>Source de vérification</w:t>
            </w:r>
          </w:p>
        </w:tc>
      </w:tr>
      <w:tr w:rsidR="00407605" w:rsidRPr="00DA33ED" w:rsidTr="00407605">
        <w:tc>
          <w:tcPr>
            <w:tcW w:w="4232" w:type="dxa"/>
            <w:shd w:val="pct15" w:color="auto" w:fill="auto"/>
          </w:tcPr>
          <w:p w:rsidR="00407605" w:rsidRPr="00EF485D" w:rsidRDefault="00407605" w:rsidP="00407605">
            <w:pPr>
              <w:spacing w:after="240"/>
              <w:rPr>
                <w:rFonts w:ascii="Times New Roman" w:hAnsi="Times New Roman"/>
                <w:sz w:val="24"/>
                <w:szCs w:val="24"/>
                <w:lang w:val="fr-FR"/>
              </w:rPr>
            </w:pPr>
            <w:r w:rsidRPr="00EF485D">
              <w:rPr>
                <w:rFonts w:ascii="Times New Roman" w:hAnsi="Times New Roman"/>
                <w:b/>
                <w:sz w:val="24"/>
                <w:szCs w:val="24"/>
                <w:lang w:val="fr-FR"/>
              </w:rPr>
              <w:t>Résultat 1</w:t>
            </w:r>
            <w:r w:rsidRPr="00EF485D">
              <w:rPr>
                <w:rStyle w:val="FootnoteReference"/>
                <w:rFonts w:ascii="Times New Roman" w:hAnsi="Times New Roman"/>
                <w:b/>
                <w:sz w:val="24"/>
                <w:szCs w:val="24"/>
                <w:lang w:val="fr-FR"/>
              </w:rPr>
              <w:footnoteReference w:id="9"/>
            </w:r>
            <w:r w:rsidRPr="00EF485D">
              <w:rPr>
                <w:rFonts w:ascii="Times New Roman" w:hAnsi="Times New Roman"/>
                <w:b/>
                <w:sz w:val="24"/>
                <w:szCs w:val="24"/>
                <w:lang w:val="fr-FR"/>
              </w:rPr>
              <w:t xml:space="preserve"> </w:t>
            </w:r>
            <w:r w:rsidRPr="00EF485D">
              <w:rPr>
                <w:rFonts w:ascii="Times New Roman" w:hAnsi="Times New Roman"/>
                <w:sz w:val="24"/>
                <w:szCs w:val="24"/>
                <w:lang w:val="fr-FR"/>
              </w:rPr>
              <w:t>Le statut des familles de bénéficiaires est amélioré et la fonction première des espaces publics est rétablie</w:t>
            </w:r>
          </w:p>
          <w:p w:rsidR="00407605" w:rsidRPr="00EF485D" w:rsidRDefault="00381EBA" w:rsidP="00407605">
            <w:pPr>
              <w:pStyle w:val="Default"/>
              <w:jc w:val="both"/>
              <w:rPr>
                <w:b/>
                <w:lang w:val="fr-FR"/>
              </w:rPr>
            </w:pPr>
            <w:r w:rsidRPr="00EF485D">
              <w:rPr>
                <w:b/>
                <w:lang w:val="fr-FR"/>
              </w:rPr>
              <w:t xml:space="preserve">Indicateur 1: </w:t>
            </w:r>
          </w:p>
          <w:p w:rsidR="00407605" w:rsidRPr="00EF485D" w:rsidRDefault="00381EBA" w:rsidP="00407605">
            <w:pPr>
              <w:pStyle w:val="Default"/>
              <w:spacing w:after="240"/>
              <w:jc w:val="both"/>
              <w:rPr>
                <w:lang w:val="fr-FR"/>
              </w:rPr>
            </w:pPr>
            <w:r w:rsidRPr="00EF485D">
              <w:rPr>
                <w:lang w:val="fr-FR"/>
              </w:rPr>
              <w:t>% de familles de bénéficiaires qui perçoivent leur nouveau statut comme satisfaisant</w:t>
            </w:r>
          </w:p>
          <w:p w:rsidR="00407605" w:rsidRPr="00EF485D" w:rsidRDefault="00381EBA" w:rsidP="00407605">
            <w:pPr>
              <w:pStyle w:val="Default"/>
              <w:rPr>
                <w:lang w:val="fr-FR"/>
              </w:rPr>
            </w:pPr>
            <w:r w:rsidRPr="00EF485D">
              <w:rPr>
                <w:b/>
                <w:bCs/>
                <w:lang w:val="fr-FR"/>
              </w:rPr>
              <w:t xml:space="preserve">Indicateur de référence: 93% </w:t>
            </w:r>
          </w:p>
          <w:p w:rsidR="00407605" w:rsidRPr="00EF485D" w:rsidRDefault="00381EBA" w:rsidP="00407605">
            <w:pPr>
              <w:spacing w:after="240"/>
              <w:rPr>
                <w:rFonts w:ascii="Times New Roman" w:hAnsi="Times New Roman"/>
                <w:b/>
                <w:bCs/>
                <w:sz w:val="24"/>
                <w:szCs w:val="24"/>
                <w:lang w:val="fr-FR"/>
              </w:rPr>
            </w:pPr>
            <w:r w:rsidRPr="00EF485D">
              <w:rPr>
                <w:rFonts w:ascii="Times New Roman" w:hAnsi="Times New Roman"/>
                <w:b/>
                <w:bCs/>
                <w:sz w:val="24"/>
                <w:szCs w:val="24"/>
                <w:lang w:val="fr-FR"/>
              </w:rPr>
              <w:t>Indicateur cible: 95%</w:t>
            </w:r>
          </w:p>
          <w:p w:rsidR="00407605" w:rsidRPr="00EF485D" w:rsidRDefault="00381EBA" w:rsidP="00407605">
            <w:pPr>
              <w:pStyle w:val="Default"/>
              <w:rPr>
                <w:lang w:val="fr-FR"/>
              </w:rPr>
            </w:pPr>
            <w:r w:rsidRPr="00EF485D">
              <w:rPr>
                <w:b/>
                <w:bCs/>
                <w:lang w:val="fr-FR"/>
              </w:rPr>
              <w:t xml:space="preserve">Indicateur 2 : </w:t>
            </w:r>
          </w:p>
          <w:p w:rsidR="00407605" w:rsidRPr="00EF485D" w:rsidRDefault="00381EBA" w:rsidP="00407605">
            <w:pPr>
              <w:pStyle w:val="Default"/>
              <w:spacing w:after="240"/>
              <w:rPr>
                <w:lang w:val="fr-FR"/>
              </w:rPr>
            </w:pPr>
            <w:r w:rsidRPr="00EF485D">
              <w:rPr>
                <w:lang w:val="fr-FR"/>
              </w:rPr>
              <w:t xml:space="preserve"># de camps fermés et d'espaces publiques pour lesquels la fonction première a été rétablie </w:t>
            </w:r>
          </w:p>
          <w:p w:rsidR="00407605" w:rsidRPr="00EF485D" w:rsidRDefault="00381EBA" w:rsidP="00407605">
            <w:pPr>
              <w:pStyle w:val="Default"/>
              <w:rPr>
                <w:lang w:val="fr-FR"/>
              </w:rPr>
            </w:pPr>
            <w:r w:rsidRPr="00EF485D">
              <w:rPr>
                <w:b/>
                <w:bCs/>
                <w:lang w:val="fr-FR"/>
              </w:rPr>
              <w:t xml:space="preserve">Indicateur de référence: 0 </w:t>
            </w:r>
          </w:p>
          <w:p w:rsidR="00407605" w:rsidRPr="00EF485D" w:rsidRDefault="00381EBA" w:rsidP="00407605">
            <w:pPr>
              <w:pStyle w:val="Default"/>
              <w:rPr>
                <w:highlight w:val="yellow"/>
                <w:lang w:val="fr-FR"/>
              </w:rPr>
            </w:pPr>
            <w:r w:rsidRPr="00EF485D">
              <w:rPr>
                <w:b/>
                <w:bCs/>
                <w:lang w:val="fr-FR"/>
              </w:rPr>
              <w:t>Indicateur cible: 17</w:t>
            </w:r>
          </w:p>
        </w:tc>
        <w:tc>
          <w:tcPr>
            <w:tcW w:w="1523" w:type="dxa"/>
            <w:shd w:val="pct15" w:color="auto" w:fill="auto"/>
          </w:tcPr>
          <w:p w:rsidR="00407605" w:rsidRPr="00EF485D" w:rsidRDefault="00407605" w:rsidP="00407605">
            <w:pPr>
              <w:pStyle w:val="BodyText"/>
              <w:rPr>
                <w:rFonts w:ascii="Times New Roman" w:hAnsi="Times New Roman" w:cs="Times New Roman"/>
                <w:bCs/>
                <w:sz w:val="24"/>
                <w:szCs w:val="24"/>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rPr>
            </w:pPr>
            <w:r w:rsidRPr="00EF485D">
              <w:rPr>
                <w:b/>
                <w:bCs/>
              </w:rPr>
              <w:t>93%</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rPr>
                <w:b/>
                <w:bCs/>
              </w:rPr>
            </w:pPr>
          </w:p>
          <w:p w:rsidR="00407605" w:rsidRPr="00EF485D" w:rsidRDefault="00407605" w:rsidP="00407605">
            <w:pPr>
              <w:pStyle w:val="Default"/>
              <w:jc w:val="center"/>
              <w:rPr>
                <w:b/>
                <w:bCs/>
              </w:rPr>
            </w:pPr>
          </w:p>
          <w:p w:rsidR="00407605" w:rsidRPr="00EF485D" w:rsidRDefault="00381EBA" w:rsidP="00407605">
            <w:pPr>
              <w:pStyle w:val="Default"/>
              <w:jc w:val="center"/>
            </w:pPr>
            <w:r w:rsidRPr="00EF485D">
              <w:rPr>
                <w:b/>
                <w:bCs/>
              </w:rPr>
              <w:t>50 camps</w:t>
            </w:r>
          </w:p>
          <w:p w:rsidR="00407605" w:rsidRPr="00EF485D" w:rsidRDefault="00407605" w:rsidP="00407605">
            <w:pPr>
              <w:pStyle w:val="Default"/>
              <w:jc w:val="center"/>
            </w:pPr>
          </w:p>
          <w:p w:rsidR="00407605" w:rsidRPr="00EF485D" w:rsidRDefault="00407605" w:rsidP="00407605">
            <w:pPr>
              <w:pStyle w:val="BodyText"/>
              <w:rPr>
                <w:rFonts w:ascii="Times New Roman" w:hAnsi="Times New Roman" w:cs="Times New Roman"/>
                <w:bCs/>
                <w:sz w:val="24"/>
                <w:szCs w:val="24"/>
                <w:highlight w:val="yellow"/>
                <w:lang w:val="fr-FR"/>
              </w:rPr>
            </w:pPr>
          </w:p>
        </w:tc>
        <w:tc>
          <w:tcPr>
            <w:tcW w:w="6236" w:type="dxa"/>
            <w:shd w:val="pct15" w:color="auto" w:fill="auto"/>
          </w:tcPr>
          <w:p w:rsidR="008C4705" w:rsidRPr="00EF485D" w:rsidRDefault="00407605" w:rsidP="00407605">
            <w:pPr>
              <w:pStyle w:val="Default"/>
              <w:jc w:val="both"/>
              <w:rPr>
                <w:lang w:val="fr-FR"/>
              </w:rPr>
            </w:pPr>
            <w:r w:rsidRPr="00EF485D">
              <w:rPr>
                <w:lang w:val="fr-FR"/>
              </w:rPr>
              <w:t xml:space="preserve">Au départ, 6 camps ont été ciblés dans le cadre du 16/6 et 11 dans le cadre de </w:t>
            </w:r>
            <w:r w:rsidR="00381EBA" w:rsidRPr="00EF485D">
              <w:rPr>
                <w:lang w:val="fr-FR"/>
              </w:rPr>
              <w:t xml:space="preserve">Champs-de-Mars, mais en fin de compte 50 camps ont pu être fermés : </w:t>
            </w:r>
          </w:p>
          <w:p w:rsidR="00407605" w:rsidRPr="00EF485D" w:rsidRDefault="00407605" w:rsidP="00407605">
            <w:pPr>
              <w:pStyle w:val="Default"/>
              <w:jc w:val="both"/>
              <w:rPr>
                <w:lang w:val="fr-FR"/>
              </w:rPr>
            </w:pPr>
            <w:r w:rsidRPr="00EF485D">
              <w:rPr>
                <w:lang w:val="fr-FR"/>
              </w:rPr>
              <w:t xml:space="preserve">16/6 - 7 sur 6 grands camps &amp; 17 petits camps fermés </w:t>
            </w:r>
          </w:p>
          <w:p w:rsidR="00407605" w:rsidRPr="00EF485D" w:rsidRDefault="00381EBA" w:rsidP="00407605">
            <w:pPr>
              <w:pStyle w:val="BodyText"/>
              <w:spacing w:after="240"/>
              <w:rPr>
                <w:rFonts w:ascii="Times New Roman" w:hAnsi="Times New Roman" w:cs="Times New Roman"/>
                <w:sz w:val="24"/>
                <w:szCs w:val="24"/>
                <w:lang w:val="fr-FR"/>
              </w:rPr>
            </w:pPr>
            <w:r w:rsidRPr="00EF485D">
              <w:rPr>
                <w:rFonts w:ascii="Times New Roman" w:hAnsi="Times New Roman" w:cs="Times New Roman"/>
                <w:sz w:val="24"/>
                <w:szCs w:val="24"/>
                <w:lang w:val="fr-FR"/>
              </w:rPr>
              <w:t>Champs-de-Mars- 11 sur 11 grands camps &amp; 15 petits camps fermés – 236%</w:t>
            </w:r>
          </w:p>
          <w:p w:rsidR="00407605" w:rsidRPr="00EF485D" w:rsidRDefault="00381EBA" w:rsidP="00407605">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Le solde que le projet a obtenu à partir de la fermeture des 7 grands camps a permis d’assister un plus grand nombre de familles suite à l’autorisation du Gouvernement de fermer des petits camps dans les quartiers de retour</w:t>
            </w:r>
          </w:p>
          <w:p w:rsidR="00407605" w:rsidRPr="00EF485D" w:rsidRDefault="00407605" w:rsidP="00407605">
            <w:pPr>
              <w:pStyle w:val="BodyText"/>
              <w:rPr>
                <w:rFonts w:ascii="Times New Roman" w:hAnsi="Times New Roman" w:cs="Times New Roman"/>
                <w:bCs/>
                <w:sz w:val="24"/>
                <w:szCs w:val="24"/>
                <w:highlight w:val="yellow"/>
                <w:lang w:val="fr-FR"/>
              </w:rPr>
            </w:pPr>
          </w:p>
        </w:tc>
        <w:tc>
          <w:tcPr>
            <w:tcW w:w="3129" w:type="dxa"/>
            <w:shd w:val="pct15" w:color="auto" w:fill="auto"/>
          </w:tcPr>
          <w:p w:rsidR="00407605" w:rsidRPr="00EF485D" w:rsidRDefault="00407605" w:rsidP="00407605">
            <w:pPr>
              <w:pStyle w:val="Default"/>
              <w:spacing w:after="240"/>
              <w:rPr>
                <w:lang w:val="fr-FR"/>
              </w:rPr>
            </w:pPr>
            <w:r w:rsidRPr="00EF485D">
              <w:rPr>
                <w:lang w:val="fr-FR"/>
              </w:rPr>
              <w:t xml:space="preserve">Base de données de retour d’OIM et Fiche d’enregistrement des bénéficiaires </w:t>
            </w:r>
          </w:p>
          <w:p w:rsidR="00407605" w:rsidRPr="00EF485D" w:rsidRDefault="00407605" w:rsidP="00407605">
            <w:pPr>
              <w:pStyle w:val="Default"/>
              <w:rPr>
                <w:lang w:val="fr-FR"/>
              </w:rPr>
            </w:pPr>
            <w:r w:rsidRPr="00EF485D">
              <w:rPr>
                <w:lang w:val="fr-FR"/>
              </w:rPr>
              <w:t>Rapports de visite terrain, photos, GPS, etc</w:t>
            </w:r>
          </w:p>
          <w:p w:rsidR="00407605" w:rsidRPr="00EF485D" w:rsidRDefault="00407605" w:rsidP="00407605">
            <w:pPr>
              <w:pStyle w:val="Default"/>
              <w:rPr>
                <w:lang w:val="fr-FR"/>
              </w:rPr>
            </w:pPr>
          </w:p>
          <w:p w:rsidR="00407605" w:rsidRPr="00EF485D" w:rsidRDefault="00407605" w:rsidP="00407605">
            <w:pPr>
              <w:pStyle w:val="BodyText"/>
              <w:rPr>
                <w:rFonts w:ascii="Times New Roman" w:hAnsi="Times New Roman" w:cs="Times New Roman"/>
                <w:bCs/>
                <w:sz w:val="24"/>
                <w:szCs w:val="24"/>
                <w:highlight w:val="yellow"/>
                <w:lang w:val="fr-FR"/>
              </w:rPr>
            </w:pPr>
          </w:p>
        </w:tc>
      </w:tr>
      <w:tr w:rsidR="00407605" w:rsidRPr="00DA33ED" w:rsidTr="00407605">
        <w:trPr>
          <w:trHeight w:val="534"/>
        </w:trPr>
        <w:tc>
          <w:tcPr>
            <w:tcW w:w="4232" w:type="dxa"/>
            <w:shd w:val="clear" w:color="auto" w:fill="auto"/>
          </w:tcPr>
          <w:p w:rsidR="00407605" w:rsidRPr="00EF485D" w:rsidRDefault="00407605" w:rsidP="00407605">
            <w:pPr>
              <w:spacing w:after="240"/>
              <w:rPr>
                <w:rFonts w:ascii="Times New Roman" w:hAnsi="Times New Roman"/>
                <w:b/>
                <w:sz w:val="24"/>
                <w:szCs w:val="24"/>
                <w:lang w:val="fr-FR"/>
              </w:rPr>
            </w:pPr>
            <w:r w:rsidRPr="00EF485D">
              <w:rPr>
                <w:rFonts w:ascii="Times New Roman" w:hAnsi="Times New Roman"/>
                <w:b/>
                <w:sz w:val="24"/>
                <w:szCs w:val="24"/>
                <w:lang w:val="fr-FR"/>
              </w:rPr>
              <w:t xml:space="preserve">Produit 1.1 : </w:t>
            </w:r>
            <w:r w:rsidRPr="00EF485D">
              <w:rPr>
                <w:rFonts w:ascii="Times New Roman" w:hAnsi="Times New Roman"/>
                <w:sz w:val="24"/>
                <w:szCs w:val="24"/>
                <w:lang w:val="fr-FR"/>
              </w:rPr>
              <w:t>Les déplacés des camps associés aux quartiers ciblés ont trouvé une solution de logement répondant aux standards minimums du programme</w:t>
            </w:r>
          </w:p>
          <w:p w:rsidR="00407605" w:rsidRPr="00EF485D" w:rsidRDefault="00381EBA" w:rsidP="00407605">
            <w:pPr>
              <w:rPr>
                <w:rFonts w:ascii="Times New Roman" w:hAnsi="Times New Roman"/>
                <w:b/>
                <w:sz w:val="24"/>
                <w:szCs w:val="24"/>
                <w:lang w:val="fr-FR"/>
              </w:rPr>
            </w:pPr>
            <w:r w:rsidRPr="00EF485D">
              <w:rPr>
                <w:rFonts w:ascii="Times New Roman" w:hAnsi="Times New Roman"/>
                <w:b/>
                <w:sz w:val="24"/>
                <w:szCs w:val="24"/>
                <w:lang w:val="fr-FR"/>
              </w:rPr>
              <w:t>Indicateur  1.1.1</w:t>
            </w:r>
          </w:p>
          <w:p w:rsidR="00407605" w:rsidRPr="00EF485D" w:rsidRDefault="00381EBA" w:rsidP="00407605">
            <w:pPr>
              <w:pStyle w:val="Default"/>
              <w:jc w:val="both"/>
              <w:rPr>
                <w:lang w:val="fr-FR"/>
              </w:rPr>
            </w:pPr>
            <w:r w:rsidRPr="00EF485D">
              <w:rPr>
                <w:lang w:val="fr-FR"/>
              </w:rPr>
              <w:t># de familles déplacées ayant trouvé une solution de logement répondant aux standards minimums du programme</w:t>
            </w:r>
          </w:p>
          <w:p w:rsidR="00407605" w:rsidRPr="00EF485D" w:rsidRDefault="00407605" w:rsidP="00407605">
            <w:pPr>
              <w:rPr>
                <w:rFonts w:ascii="Times New Roman" w:hAnsi="Times New Roman"/>
                <w:b/>
                <w:sz w:val="24"/>
                <w:szCs w:val="24"/>
                <w:lang w:val="fr-FR"/>
              </w:rPr>
            </w:pPr>
          </w:p>
          <w:p w:rsidR="00407605" w:rsidRPr="00EF485D" w:rsidRDefault="00381EBA" w:rsidP="00407605">
            <w:pPr>
              <w:pStyle w:val="Default"/>
              <w:rPr>
                <w:lang w:val="fr-FR"/>
              </w:rPr>
            </w:pPr>
            <w:r w:rsidRPr="00EF485D">
              <w:rPr>
                <w:b/>
                <w:bCs/>
                <w:lang w:val="fr-FR"/>
              </w:rPr>
              <w:t xml:space="preserve">Indicateur de référence: 0 </w:t>
            </w:r>
          </w:p>
          <w:p w:rsidR="00407605" w:rsidRPr="00EF485D" w:rsidRDefault="00381EBA" w:rsidP="00407605">
            <w:pPr>
              <w:pStyle w:val="Default"/>
              <w:spacing w:after="240"/>
              <w:rPr>
                <w:b/>
                <w:bCs/>
                <w:lang w:val="fr-FR"/>
              </w:rPr>
            </w:pPr>
            <w:r w:rsidRPr="00EF485D">
              <w:rPr>
                <w:b/>
                <w:bCs/>
                <w:lang w:val="fr-FR"/>
              </w:rPr>
              <w:t>Indicateur cible: 10,000</w:t>
            </w:r>
          </w:p>
          <w:p w:rsidR="00407605" w:rsidRPr="00EF485D" w:rsidRDefault="00407605" w:rsidP="00407605">
            <w:pPr>
              <w:pStyle w:val="Default"/>
              <w:rPr>
                <w:b/>
                <w:bCs/>
                <w:lang w:val="fr-FR"/>
              </w:rPr>
            </w:pPr>
          </w:p>
          <w:p w:rsidR="00407605" w:rsidRPr="00EF485D" w:rsidRDefault="00381EBA" w:rsidP="00407605">
            <w:pPr>
              <w:pStyle w:val="Default"/>
              <w:rPr>
                <w:lang w:val="fr-FR"/>
              </w:rPr>
            </w:pPr>
            <w:r w:rsidRPr="00EF485D">
              <w:rPr>
                <w:b/>
                <w:bCs/>
                <w:lang w:val="fr-FR"/>
              </w:rPr>
              <w:t xml:space="preserve">Indicateur 1.1.2 </w:t>
            </w:r>
          </w:p>
          <w:p w:rsidR="00407605" w:rsidRPr="00EF485D" w:rsidRDefault="00381EBA" w:rsidP="00407605">
            <w:pPr>
              <w:pStyle w:val="Default"/>
              <w:spacing w:after="240"/>
              <w:jc w:val="both"/>
              <w:rPr>
                <w:lang w:val="fr-FR"/>
              </w:rPr>
            </w:pPr>
            <w:r w:rsidRPr="00EF485D">
              <w:rPr>
                <w:lang w:val="fr-FR"/>
              </w:rPr>
              <w:t xml:space="preserve">% de familles déplacées ayant trouvé une solution de logement répondant aux standards minimums du programme qui vivent toujours au même endroit 6 mois après l'occupation des lieux. </w:t>
            </w:r>
          </w:p>
          <w:p w:rsidR="00407605" w:rsidRPr="00EF485D" w:rsidRDefault="00381EBA" w:rsidP="00407605">
            <w:pPr>
              <w:pStyle w:val="Default"/>
              <w:jc w:val="both"/>
              <w:rPr>
                <w:lang w:val="fr-FR"/>
              </w:rPr>
            </w:pPr>
            <w:r w:rsidRPr="00EF485D">
              <w:rPr>
                <w:b/>
                <w:bCs/>
                <w:lang w:val="fr-FR"/>
              </w:rPr>
              <w:t xml:space="preserve">Indicateur de référence: 77% </w:t>
            </w:r>
          </w:p>
          <w:p w:rsidR="00407605" w:rsidRPr="00EF485D" w:rsidRDefault="00381EBA" w:rsidP="00407605">
            <w:pPr>
              <w:pStyle w:val="Default"/>
              <w:jc w:val="both"/>
              <w:rPr>
                <w:highlight w:val="yellow"/>
                <w:lang w:val="fr-FR"/>
              </w:rPr>
            </w:pPr>
            <w:r w:rsidRPr="00EF485D">
              <w:rPr>
                <w:b/>
                <w:bCs/>
                <w:lang w:val="fr-FR"/>
              </w:rPr>
              <w:t xml:space="preserve">Indicateur cible: 90% </w:t>
            </w:r>
          </w:p>
        </w:tc>
        <w:tc>
          <w:tcPr>
            <w:tcW w:w="1523" w:type="dxa"/>
            <w:shd w:val="clear" w:color="auto" w:fill="auto"/>
          </w:tcPr>
          <w:p w:rsidR="00407605" w:rsidRPr="00EF485D" w:rsidRDefault="00407605" w:rsidP="00407605">
            <w:pPr>
              <w:pStyle w:val="Default"/>
              <w:rPr>
                <w:highlight w:val="yellow"/>
                <w:lang w:val="fr-FR"/>
              </w:rPr>
            </w:pPr>
          </w:p>
          <w:p w:rsidR="00407605" w:rsidRPr="00EF485D" w:rsidRDefault="00407605" w:rsidP="00407605">
            <w:pPr>
              <w:pStyle w:val="Default"/>
              <w:jc w:val="both"/>
              <w:rPr>
                <w:bCs/>
                <w:highlight w:val="yellow"/>
                <w:lang w:val="fr-FR"/>
              </w:rPr>
            </w:pPr>
          </w:p>
          <w:p w:rsidR="00407605" w:rsidRPr="00EF485D" w:rsidRDefault="00407605" w:rsidP="00407605">
            <w:pPr>
              <w:pStyle w:val="Default"/>
              <w:ind w:left="-53" w:right="-108"/>
              <w:jc w:val="both"/>
              <w:rPr>
                <w:b/>
                <w:bCs/>
                <w:highlight w:val="yellow"/>
                <w:lang w:val="fr-FR"/>
              </w:rPr>
            </w:pPr>
          </w:p>
          <w:p w:rsidR="00407605" w:rsidRPr="00EF485D" w:rsidRDefault="00407605" w:rsidP="00407605">
            <w:pPr>
              <w:pStyle w:val="Default"/>
              <w:ind w:left="-53" w:right="-108"/>
              <w:jc w:val="both"/>
              <w:rPr>
                <w:b/>
                <w:bCs/>
                <w:highlight w:val="yellow"/>
                <w:lang w:val="fr-FR"/>
              </w:rPr>
            </w:pPr>
          </w:p>
          <w:p w:rsidR="00407605" w:rsidRPr="00EF485D" w:rsidRDefault="00407605" w:rsidP="00407605">
            <w:pPr>
              <w:pStyle w:val="Default"/>
              <w:ind w:left="-53" w:right="-108"/>
              <w:jc w:val="both"/>
              <w:rPr>
                <w:b/>
                <w:bCs/>
                <w:highlight w:val="yellow"/>
                <w:lang w:val="fr-FR"/>
              </w:rPr>
            </w:pPr>
          </w:p>
          <w:p w:rsidR="00407605" w:rsidRPr="00EF485D" w:rsidRDefault="00407605" w:rsidP="00407605">
            <w:pPr>
              <w:pStyle w:val="Default"/>
              <w:ind w:left="-53" w:right="-108"/>
              <w:jc w:val="both"/>
              <w:rPr>
                <w:b/>
                <w:bCs/>
                <w:highlight w:val="yellow"/>
                <w:lang w:val="fr-FR"/>
              </w:rPr>
            </w:pPr>
          </w:p>
          <w:p w:rsidR="00407605" w:rsidRPr="00EF485D" w:rsidRDefault="00407605" w:rsidP="00407605">
            <w:pPr>
              <w:pStyle w:val="Default"/>
              <w:ind w:left="-53" w:right="-108"/>
              <w:jc w:val="center"/>
            </w:pPr>
            <w:r w:rsidRPr="00EF485D">
              <w:rPr>
                <w:b/>
                <w:bCs/>
              </w:rPr>
              <w:t>11,008 familles</w:t>
            </w:r>
          </w:p>
          <w:p w:rsidR="00407605" w:rsidRPr="00EF485D" w:rsidRDefault="00407605" w:rsidP="00407605">
            <w:pPr>
              <w:pStyle w:val="Default"/>
              <w:jc w:val="both"/>
              <w:rPr>
                <w:b/>
                <w:bCs/>
                <w:highlight w:val="yellow"/>
              </w:rPr>
            </w:pPr>
          </w:p>
          <w:p w:rsidR="00407605" w:rsidRPr="00EF485D" w:rsidRDefault="00407605" w:rsidP="00407605">
            <w:pPr>
              <w:pStyle w:val="Default"/>
              <w:jc w:val="both"/>
              <w:rPr>
                <w:b/>
                <w:bCs/>
                <w:highlight w:val="yellow"/>
              </w:rPr>
            </w:pPr>
          </w:p>
          <w:p w:rsidR="00407605" w:rsidRPr="00EF485D" w:rsidRDefault="00407605" w:rsidP="00407605">
            <w:pPr>
              <w:pStyle w:val="Default"/>
              <w:jc w:val="both"/>
              <w:rPr>
                <w:b/>
                <w:bCs/>
                <w:highlight w:val="yellow"/>
              </w:rPr>
            </w:pPr>
          </w:p>
          <w:p w:rsidR="00407605" w:rsidRPr="00EF485D" w:rsidRDefault="00407605" w:rsidP="00407605">
            <w:pPr>
              <w:pStyle w:val="Default"/>
              <w:jc w:val="both"/>
              <w:rPr>
                <w:b/>
                <w:bCs/>
                <w:highlight w:val="yellow"/>
              </w:rPr>
            </w:pPr>
          </w:p>
          <w:p w:rsidR="00407605" w:rsidRPr="00EF485D" w:rsidRDefault="00407605" w:rsidP="00407605">
            <w:pPr>
              <w:pStyle w:val="Default"/>
              <w:jc w:val="both"/>
              <w:rPr>
                <w:b/>
                <w:bCs/>
                <w:highlight w:val="yellow"/>
              </w:rPr>
            </w:pPr>
          </w:p>
          <w:p w:rsidR="00407605" w:rsidRPr="00EF485D" w:rsidRDefault="00407605" w:rsidP="00407605">
            <w:pPr>
              <w:pStyle w:val="Default"/>
              <w:jc w:val="both"/>
              <w:rPr>
                <w:b/>
                <w:bCs/>
                <w:highlight w:val="yellow"/>
              </w:rPr>
            </w:pPr>
          </w:p>
          <w:p w:rsidR="00407605" w:rsidRPr="00EF485D" w:rsidRDefault="00407605" w:rsidP="00407605">
            <w:pPr>
              <w:pStyle w:val="Default"/>
              <w:jc w:val="center"/>
            </w:pPr>
            <w:r w:rsidRPr="00EF485D">
              <w:rPr>
                <w:b/>
                <w:bCs/>
              </w:rPr>
              <w:t>77%</w:t>
            </w:r>
          </w:p>
          <w:p w:rsidR="00407605" w:rsidRPr="00EF485D" w:rsidRDefault="00407605" w:rsidP="00407605">
            <w:pPr>
              <w:pStyle w:val="Default"/>
              <w:jc w:val="both"/>
              <w:rPr>
                <w:bCs/>
                <w:highlight w:val="yellow"/>
                <w:lang w:val="fr-FR"/>
              </w:rPr>
            </w:pPr>
          </w:p>
        </w:tc>
        <w:tc>
          <w:tcPr>
            <w:tcW w:w="6236" w:type="dxa"/>
            <w:shd w:val="clear" w:color="auto" w:fill="auto"/>
          </w:tcPr>
          <w:p w:rsidR="00407605" w:rsidRPr="00EF485D" w:rsidRDefault="00407605" w:rsidP="00407605">
            <w:pPr>
              <w:pStyle w:val="Default"/>
              <w:spacing w:after="240"/>
              <w:rPr>
                <w:lang w:val="fr-FR"/>
              </w:rPr>
            </w:pPr>
            <w:r w:rsidRPr="00EF485D">
              <w:rPr>
                <w:b/>
                <w:bCs/>
                <w:lang w:val="fr-FR"/>
              </w:rPr>
              <w:lastRenderedPageBreak/>
              <w:t xml:space="preserve">Réalisations de 16/6 et </w:t>
            </w:r>
            <w:r w:rsidR="006929E0" w:rsidRPr="00EF485D">
              <w:rPr>
                <w:b/>
                <w:bCs/>
                <w:lang w:val="fr-FR"/>
              </w:rPr>
              <w:t>Champs-de-Mars</w:t>
            </w:r>
            <w:r w:rsidRPr="00EF485D">
              <w:rPr>
                <w:b/>
                <w:bCs/>
                <w:lang w:val="fr-FR"/>
              </w:rPr>
              <w:t xml:space="preserve"> combinées </w:t>
            </w:r>
          </w:p>
          <w:p w:rsidR="00407605" w:rsidRPr="00EF485D" w:rsidRDefault="00407605" w:rsidP="00407605">
            <w:pPr>
              <w:pStyle w:val="Default"/>
              <w:rPr>
                <w:lang w:val="fr-FR"/>
              </w:rPr>
            </w:pPr>
            <w:r w:rsidRPr="00EF485D">
              <w:rPr>
                <w:lang w:val="fr-FR"/>
              </w:rPr>
              <w:t xml:space="preserve">16/6 – 5432 sur 5000 familles </w:t>
            </w:r>
          </w:p>
          <w:p w:rsidR="00407605" w:rsidRPr="00EF485D" w:rsidRDefault="00381EBA" w:rsidP="00407605">
            <w:pPr>
              <w:pStyle w:val="Default"/>
              <w:rPr>
                <w:lang w:val="fr-FR"/>
              </w:rPr>
            </w:pPr>
            <w:r w:rsidRPr="00EF485D">
              <w:rPr>
                <w:lang w:val="fr-FR"/>
              </w:rPr>
              <w:t xml:space="preserve">Champs-de-Mars – 5576 sur 5500 familles </w:t>
            </w:r>
          </w:p>
          <w:p w:rsidR="00407605" w:rsidRPr="00EF485D" w:rsidRDefault="00381EBA" w:rsidP="00407605">
            <w:pPr>
              <w:pStyle w:val="Default"/>
              <w:rPr>
                <w:lang w:val="fr-FR"/>
              </w:rPr>
            </w:pPr>
            <w:r w:rsidRPr="00EF485D">
              <w:rPr>
                <w:b/>
                <w:bCs/>
                <w:lang w:val="fr-FR"/>
              </w:rPr>
              <w:t>Total : 11,008 familles ont reçu une solution de Logement</w:t>
            </w:r>
          </w:p>
          <w:p w:rsidR="00407605" w:rsidRPr="00EF485D" w:rsidRDefault="00407605" w:rsidP="00407605">
            <w:pPr>
              <w:pStyle w:val="BodyText"/>
              <w:rPr>
                <w:rFonts w:ascii="Times New Roman" w:hAnsi="Times New Roman" w:cs="Times New Roman"/>
                <w:bCs/>
                <w:sz w:val="24"/>
                <w:szCs w:val="24"/>
                <w:lang w:val="fr-FR"/>
              </w:rPr>
            </w:pPr>
          </w:p>
          <w:p w:rsidR="00407605" w:rsidRPr="00EF485D" w:rsidRDefault="00407605" w:rsidP="00407605">
            <w:pPr>
              <w:pStyle w:val="BodyText"/>
              <w:rPr>
                <w:rFonts w:ascii="Times New Roman" w:hAnsi="Times New Roman" w:cs="Times New Roman"/>
                <w:bCs/>
                <w:sz w:val="24"/>
                <w:szCs w:val="24"/>
                <w:lang w:val="fr-FR"/>
              </w:rPr>
            </w:pPr>
          </w:p>
          <w:p w:rsidR="00407605" w:rsidRPr="00EF485D" w:rsidRDefault="00407605" w:rsidP="00407605">
            <w:pPr>
              <w:pStyle w:val="BodyText"/>
              <w:rPr>
                <w:rFonts w:ascii="Times New Roman" w:hAnsi="Times New Roman" w:cs="Times New Roman"/>
                <w:bCs/>
                <w:sz w:val="24"/>
                <w:szCs w:val="24"/>
                <w:lang w:val="fr-FR"/>
              </w:rPr>
            </w:pPr>
          </w:p>
          <w:p w:rsidR="00407605" w:rsidRPr="00EF485D" w:rsidRDefault="00407605" w:rsidP="00407605">
            <w:pPr>
              <w:pStyle w:val="BodyText"/>
              <w:rPr>
                <w:rFonts w:ascii="Times New Roman" w:hAnsi="Times New Roman" w:cs="Times New Roman"/>
                <w:bCs/>
                <w:sz w:val="24"/>
                <w:szCs w:val="24"/>
                <w:lang w:val="fr-FR"/>
              </w:rPr>
            </w:pPr>
          </w:p>
          <w:p w:rsidR="00407605" w:rsidRPr="00EF485D" w:rsidRDefault="00381EBA" w:rsidP="00407605">
            <w:pPr>
              <w:pStyle w:val="Default"/>
              <w:ind w:left="-108"/>
              <w:rPr>
                <w:lang w:val="fr-FR"/>
              </w:rPr>
            </w:pPr>
            <w:r w:rsidRPr="00EF485D">
              <w:rPr>
                <w:lang w:val="fr-FR"/>
              </w:rPr>
              <w:lastRenderedPageBreak/>
              <w:t xml:space="preserve">   84% pour les bénéficiaires du Projet 16/6 </w:t>
            </w:r>
          </w:p>
          <w:p w:rsidR="00407605" w:rsidRPr="00EF485D" w:rsidRDefault="00381EBA" w:rsidP="00407605">
            <w:pPr>
              <w:pStyle w:val="BodyText"/>
              <w:rPr>
                <w:rFonts w:ascii="Times New Roman" w:hAnsi="Times New Roman" w:cs="Times New Roman"/>
                <w:bCs/>
                <w:sz w:val="24"/>
                <w:szCs w:val="24"/>
                <w:highlight w:val="yellow"/>
                <w:lang w:val="fr-FR"/>
              </w:rPr>
            </w:pPr>
            <w:r w:rsidRPr="00EF485D">
              <w:rPr>
                <w:rFonts w:ascii="Times New Roman" w:hAnsi="Times New Roman" w:cs="Times New Roman"/>
                <w:sz w:val="24"/>
                <w:szCs w:val="24"/>
                <w:lang w:val="fr-FR"/>
              </w:rPr>
              <w:t xml:space="preserve"> 95% pour les bénéficiaires de Champs-de-Mars </w:t>
            </w:r>
          </w:p>
        </w:tc>
        <w:tc>
          <w:tcPr>
            <w:tcW w:w="3129" w:type="dxa"/>
            <w:shd w:val="clear" w:color="auto" w:fill="auto"/>
          </w:tcPr>
          <w:p w:rsidR="00407605" w:rsidRPr="00EF485D" w:rsidRDefault="00407605" w:rsidP="00407605">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lastRenderedPageBreak/>
              <w:t>Base de données de retour d’OIM et Fiche d’enregistrement des bénéficiaires</w:t>
            </w:r>
          </w:p>
          <w:p w:rsidR="00407605" w:rsidRPr="00EF485D" w:rsidRDefault="00407605" w:rsidP="00407605">
            <w:pPr>
              <w:pStyle w:val="BodyText"/>
              <w:rPr>
                <w:rFonts w:ascii="Times New Roman" w:hAnsi="Times New Roman" w:cs="Times New Roman"/>
                <w:sz w:val="24"/>
                <w:szCs w:val="24"/>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bCs/>
                <w:highlight w:val="yellow"/>
                <w:lang w:val="fr-FR"/>
              </w:rPr>
            </w:pPr>
          </w:p>
        </w:tc>
      </w:tr>
      <w:tr w:rsidR="00407605" w:rsidRPr="00DA33ED" w:rsidTr="00407605">
        <w:trPr>
          <w:trHeight w:val="264"/>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lastRenderedPageBreak/>
              <w:t>Résultat 2</w:t>
            </w:r>
            <w:r w:rsidRPr="00EF485D">
              <w:rPr>
                <w:rStyle w:val="FootnoteReference"/>
                <w:b/>
                <w:bCs/>
                <w:lang w:val="fr-FR"/>
              </w:rPr>
              <w:footnoteReference w:id="10"/>
            </w:r>
            <w:r w:rsidRPr="00EF485D">
              <w:rPr>
                <w:b/>
                <w:bCs/>
                <w:lang w:val="fr-FR"/>
              </w:rPr>
              <w:t xml:space="preserve"> </w:t>
            </w:r>
            <w:r w:rsidRPr="00EF485D">
              <w:rPr>
                <w:lang w:val="fr-FR"/>
              </w:rPr>
              <w:t xml:space="preserve">Les populations des quartiers ciblés bénéficient de conditions de logements améliorées répondant aux normes et standards du MTPTC </w:t>
            </w:r>
          </w:p>
          <w:p w:rsidR="00407605" w:rsidRPr="00EF485D" w:rsidRDefault="00381EBA" w:rsidP="00407605">
            <w:pPr>
              <w:pStyle w:val="Default"/>
              <w:jc w:val="both"/>
              <w:rPr>
                <w:lang w:val="fr-FR"/>
              </w:rPr>
            </w:pPr>
            <w:r w:rsidRPr="00EF485D">
              <w:rPr>
                <w:b/>
                <w:bCs/>
                <w:lang w:val="fr-FR"/>
              </w:rPr>
              <w:t xml:space="preserve">Indicateur 1: </w:t>
            </w:r>
          </w:p>
          <w:p w:rsidR="00407605" w:rsidRPr="00EF485D" w:rsidRDefault="00381EBA" w:rsidP="00407605">
            <w:pPr>
              <w:pStyle w:val="Default"/>
              <w:spacing w:after="240"/>
              <w:jc w:val="both"/>
              <w:rPr>
                <w:lang w:val="fr-FR"/>
              </w:rPr>
            </w:pPr>
            <w:r w:rsidRPr="00EF485D">
              <w:rPr>
                <w:lang w:val="fr-FR"/>
              </w:rPr>
              <w:t xml:space="preserve">% de familles de bénéficiaires propriétaires qui ont eu leurs maisons réparées qui sont satisfaits des réparations effectuées (ventilé par sexe du chef de famille) </w:t>
            </w:r>
          </w:p>
          <w:p w:rsidR="00407605" w:rsidRPr="00EF485D" w:rsidRDefault="00381EBA" w:rsidP="00407605">
            <w:pPr>
              <w:pStyle w:val="Default"/>
              <w:jc w:val="both"/>
              <w:rPr>
                <w:lang w:val="fr-FR"/>
              </w:rPr>
            </w:pPr>
            <w:r w:rsidRPr="00EF485D">
              <w:rPr>
                <w:b/>
                <w:bCs/>
                <w:lang w:val="fr-FR"/>
              </w:rPr>
              <w:t xml:space="preserve">Indicateur de référence: 66% </w:t>
            </w:r>
          </w:p>
          <w:p w:rsidR="00407605" w:rsidRPr="00EF485D" w:rsidRDefault="00381EBA" w:rsidP="00407605">
            <w:pPr>
              <w:spacing w:after="240"/>
              <w:rPr>
                <w:rFonts w:ascii="Times New Roman" w:hAnsi="Times New Roman"/>
                <w:b/>
                <w:bCs/>
                <w:sz w:val="24"/>
                <w:szCs w:val="24"/>
                <w:lang w:val="fr-FR"/>
              </w:rPr>
            </w:pPr>
            <w:r w:rsidRPr="00EF485D">
              <w:rPr>
                <w:rFonts w:ascii="Times New Roman" w:hAnsi="Times New Roman"/>
                <w:b/>
                <w:bCs/>
                <w:sz w:val="24"/>
                <w:szCs w:val="24"/>
                <w:lang w:val="fr-FR"/>
              </w:rPr>
              <w:t xml:space="preserve">Indicateur cible: 80% </w:t>
            </w:r>
          </w:p>
          <w:p w:rsidR="00407605" w:rsidRPr="00EF485D" w:rsidRDefault="00381EBA" w:rsidP="00407605">
            <w:pPr>
              <w:pStyle w:val="Default"/>
              <w:jc w:val="both"/>
              <w:rPr>
                <w:lang w:val="fr-FR"/>
              </w:rPr>
            </w:pPr>
            <w:r w:rsidRPr="00EF485D">
              <w:rPr>
                <w:b/>
                <w:bCs/>
                <w:lang w:val="fr-FR"/>
              </w:rPr>
              <w:t xml:space="preserve">Indicateur 2 : </w:t>
            </w:r>
          </w:p>
          <w:p w:rsidR="00407605" w:rsidRPr="00EF485D" w:rsidRDefault="00381EBA" w:rsidP="00407605">
            <w:pPr>
              <w:pStyle w:val="Default"/>
              <w:spacing w:after="240"/>
              <w:jc w:val="both"/>
              <w:rPr>
                <w:lang w:val="fr-FR"/>
              </w:rPr>
            </w:pPr>
            <w:r w:rsidRPr="00EF485D">
              <w:rPr>
                <w:lang w:val="fr-FR"/>
              </w:rPr>
              <w:lastRenderedPageBreak/>
              <w:t xml:space="preserve">% de familles de bénéficiaires propriétaires qui ont eu leurs maisons reconstruites qui sont satisfaits de la reconstruction effectuée (ventilé par sexe du chef de famille) </w:t>
            </w:r>
          </w:p>
          <w:p w:rsidR="00407605" w:rsidRPr="00EF485D" w:rsidRDefault="00381EBA" w:rsidP="00407605">
            <w:pPr>
              <w:pStyle w:val="Default"/>
              <w:jc w:val="both"/>
              <w:rPr>
                <w:lang w:val="fr-FR"/>
              </w:rPr>
            </w:pPr>
            <w:r w:rsidRPr="00EF485D">
              <w:rPr>
                <w:b/>
                <w:bCs/>
                <w:lang w:val="fr-FR"/>
              </w:rPr>
              <w:t xml:space="preserve">Indicateur de référence: 41% </w:t>
            </w:r>
          </w:p>
          <w:p w:rsidR="00407605" w:rsidRPr="00EF485D" w:rsidRDefault="00381EBA" w:rsidP="00407605">
            <w:pPr>
              <w:spacing w:after="240"/>
              <w:rPr>
                <w:rFonts w:ascii="Times New Roman" w:hAnsi="Times New Roman"/>
                <w:b/>
                <w:bCs/>
                <w:sz w:val="24"/>
                <w:szCs w:val="24"/>
                <w:lang w:val="fr-FR"/>
              </w:rPr>
            </w:pPr>
            <w:r w:rsidRPr="00EF485D">
              <w:rPr>
                <w:rFonts w:ascii="Times New Roman" w:hAnsi="Times New Roman"/>
                <w:b/>
                <w:bCs/>
                <w:sz w:val="24"/>
                <w:szCs w:val="24"/>
                <w:lang w:val="fr-FR"/>
              </w:rPr>
              <w:t xml:space="preserve">Indicateur cible: 80% </w:t>
            </w:r>
          </w:p>
          <w:p w:rsidR="00407605" w:rsidRPr="00EF485D" w:rsidRDefault="00381EBA" w:rsidP="00407605">
            <w:pPr>
              <w:pStyle w:val="Default"/>
              <w:jc w:val="both"/>
              <w:rPr>
                <w:lang w:val="fr-FR"/>
              </w:rPr>
            </w:pPr>
            <w:r w:rsidRPr="00EF485D">
              <w:rPr>
                <w:b/>
                <w:bCs/>
                <w:lang w:val="fr-FR"/>
              </w:rPr>
              <w:t xml:space="preserve">Indicateur 3 : </w:t>
            </w:r>
          </w:p>
          <w:p w:rsidR="00407605" w:rsidRPr="00EF485D" w:rsidRDefault="00381EBA" w:rsidP="00407605">
            <w:pPr>
              <w:spacing w:after="240"/>
              <w:rPr>
                <w:rFonts w:ascii="Times New Roman" w:hAnsi="Times New Roman"/>
                <w:sz w:val="24"/>
                <w:szCs w:val="24"/>
                <w:highlight w:val="yellow"/>
                <w:lang w:val="fr-FR"/>
              </w:rPr>
            </w:pPr>
            <w:r w:rsidRPr="00EF485D">
              <w:rPr>
                <w:rFonts w:ascii="Times New Roman" w:hAnsi="Times New Roman"/>
                <w:sz w:val="24"/>
                <w:szCs w:val="24"/>
                <w:lang w:val="fr-FR"/>
              </w:rPr>
              <w:t xml:space="preserve">% de famille de bénéficiaires qui perçoivent leur maison réparée ou reconstruite comme </w:t>
            </w:r>
            <w:r w:rsidR="00407605" w:rsidRPr="00EF485D">
              <w:rPr>
                <w:rFonts w:ascii="Times New Roman" w:hAnsi="Times New Roman"/>
                <w:sz w:val="24"/>
                <w:szCs w:val="24"/>
                <w:lang w:val="fr-FR"/>
              </w:rPr>
              <w:t xml:space="preserve">"sécuritaire" </w:t>
            </w:r>
          </w:p>
          <w:p w:rsidR="00407605" w:rsidRPr="00EF485D" w:rsidRDefault="00407605" w:rsidP="00407605">
            <w:pPr>
              <w:pStyle w:val="Default"/>
              <w:jc w:val="both"/>
              <w:rPr>
                <w:lang w:val="fr-FR"/>
              </w:rPr>
            </w:pPr>
            <w:r w:rsidRPr="00EF485D">
              <w:rPr>
                <w:b/>
                <w:bCs/>
                <w:lang w:val="fr-FR"/>
              </w:rPr>
              <w:t xml:space="preserve">Indicateur de référence: 82% </w:t>
            </w:r>
          </w:p>
          <w:p w:rsidR="00407605" w:rsidRPr="00EF485D" w:rsidRDefault="00407605" w:rsidP="00407605">
            <w:pPr>
              <w:spacing w:after="240"/>
              <w:rPr>
                <w:rFonts w:ascii="Times New Roman" w:hAnsi="Times New Roman"/>
                <w:b/>
                <w:bCs/>
                <w:sz w:val="24"/>
                <w:szCs w:val="24"/>
                <w:lang w:val="fr-FR"/>
              </w:rPr>
            </w:pPr>
            <w:r w:rsidRPr="00EF485D">
              <w:rPr>
                <w:rFonts w:ascii="Times New Roman" w:hAnsi="Times New Roman"/>
                <w:b/>
                <w:bCs/>
                <w:sz w:val="24"/>
                <w:szCs w:val="24"/>
                <w:lang w:val="fr-FR"/>
              </w:rPr>
              <w:t xml:space="preserve">Indicateur cible: 90% </w:t>
            </w:r>
          </w:p>
          <w:p w:rsidR="00407605" w:rsidRPr="00EF485D" w:rsidRDefault="00381EBA" w:rsidP="00407605">
            <w:pPr>
              <w:pStyle w:val="Default"/>
              <w:jc w:val="both"/>
              <w:rPr>
                <w:lang w:val="fr-FR"/>
              </w:rPr>
            </w:pPr>
            <w:r w:rsidRPr="00EF485D">
              <w:rPr>
                <w:b/>
                <w:bCs/>
                <w:lang w:val="fr-FR"/>
              </w:rPr>
              <w:t xml:space="preserve">Indicateur 4 : </w:t>
            </w:r>
          </w:p>
          <w:p w:rsidR="00407605" w:rsidRPr="00EF485D" w:rsidRDefault="00381EBA" w:rsidP="00407605">
            <w:pPr>
              <w:pStyle w:val="Default"/>
              <w:spacing w:after="240"/>
              <w:jc w:val="both"/>
              <w:rPr>
                <w:lang w:val="fr-FR"/>
              </w:rPr>
            </w:pPr>
            <w:r w:rsidRPr="00EF485D">
              <w:rPr>
                <w:lang w:val="fr-FR"/>
              </w:rPr>
              <w:t xml:space="preserve">% de maisons réparées et reconstruites répondant aux standards du MTPTC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rPr>
                <w:rFonts w:ascii="Times New Roman" w:hAnsi="Times New Roman"/>
                <w:b/>
                <w:sz w:val="24"/>
                <w:szCs w:val="24"/>
                <w:highlight w:val="yellow"/>
                <w:lang w:val="fr-FR"/>
              </w:rPr>
            </w:pPr>
            <w:r w:rsidRPr="00EF485D">
              <w:rPr>
                <w:rFonts w:ascii="Times New Roman" w:hAnsi="Times New Roman"/>
                <w:b/>
                <w:bCs/>
                <w:sz w:val="24"/>
                <w:szCs w:val="24"/>
                <w:lang w:val="fr-FR"/>
              </w:rPr>
              <w:t xml:space="preserve">Indicateur cible: 17 </w:t>
            </w:r>
          </w:p>
        </w:tc>
        <w:tc>
          <w:tcPr>
            <w:tcW w:w="1523" w:type="dxa"/>
            <w:shd w:val="clear" w:color="auto" w:fill="auto"/>
          </w:tcPr>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lang w:val="fr-FR"/>
              </w:rPr>
            </w:pPr>
            <w:r w:rsidRPr="00EF485D">
              <w:rPr>
                <w:b/>
                <w:bCs/>
                <w:lang w:val="fr-FR"/>
              </w:rPr>
              <w:t>85.4%</w:t>
            </w: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highlight w:val="yellow"/>
                <w:lang w:val="fr-FR"/>
              </w:rPr>
            </w:pPr>
          </w:p>
          <w:p w:rsidR="00407605" w:rsidRPr="00EF485D" w:rsidRDefault="00407605" w:rsidP="00407605">
            <w:pPr>
              <w:pStyle w:val="Default"/>
              <w:jc w:val="center"/>
              <w:rPr>
                <w:b/>
                <w:bCs/>
                <w:highlight w:val="yellow"/>
                <w:lang w:val="fr-FR"/>
              </w:rPr>
            </w:pPr>
          </w:p>
          <w:p w:rsidR="00407605" w:rsidRPr="003F5627" w:rsidRDefault="00407605" w:rsidP="00407605">
            <w:pPr>
              <w:pStyle w:val="Default"/>
              <w:jc w:val="center"/>
              <w:rPr>
                <w:color w:val="auto"/>
                <w:lang w:val="fr-FR"/>
              </w:rPr>
            </w:pPr>
            <w:r w:rsidRPr="003F5627">
              <w:rPr>
                <w:b/>
                <w:bCs/>
                <w:color w:val="auto"/>
                <w:lang w:val="fr-FR"/>
              </w:rPr>
              <w:t>41%</w:t>
            </w:r>
          </w:p>
          <w:p w:rsidR="00407605" w:rsidRPr="00EF485D" w:rsidRDefault="00407605" w:rsidP="00407605">
            <w:pPr>
              <w:pStyle w:val="Default"/>
              <w:jc w:val="center"/>
              <w:rPr>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rPr>
                <w:b/>
                <w:bCs/>
                <w:highlight w:val="yellow"/>
                <w:lang w:val="fr-FR"/>
              </w:rPr>
            </w:pPr>
          </w:p>
          <w:p w:rsidR="00407605" w:rsidRPr="00EF485D" w:rsidRDefault="00407605" w:rsidP="00407605">
            <w:pPr>
              <w:pStyle w:val="Default"/>
              <w:jc w:val="center"/>
              <w:rPr>
                <w:b/>
                <w:bCs/>
                <w:color w:val="auto"/>
                <w:lang w:val="fr-FR"/>
              </w:rPr>
            </w:pPr>
          </w:p>
          <w:p w:rsidR="00407605" w:rsidRPr="00EF485D" w:rsidRDefault="00407605" w:rsidP="00407605">
            <w:pPr>
              <w:pStyle w:val="Default"/>
              <w:jc w:val="center"/>
              <w:rPr>
                <w:color w:val="auto"/>
                <w:lang w:val="fr-FR"/>
              </w:rPr>
            </w:pPr>
            <w:r w:rsidRPr="00EF485D">
              <w:rPr>
                <w:b/>
                <w:bCs/>
                <w:color w:val="auto"/>
                <w:lang w:val="fr-FR"/>
              </w:rPr>
              <w:t>85%</w:t>
            </w: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jc w:val="center"/>
              <w:rPr>
                <w:lang w:val="fr-FR"/>
              </w:rPr>
            </w:pPr>
            <w:r w:rsidRPr="00EF485D">
              <w:rPr>
                <w:b/>
                <w:bCs/>
                <w:lang w:val="fr-FR"/>
              </w:rPr>
              <w:t>0%</w:t>
            </w:r>
          </w:p>
          <w:p w:rsidR="00407605" w:rsidRPr="00EF485D" w:rsidRDefault="00407605" w:rsidP="00407605">
            <w:pPr>
              <w:pStyle w:val="Default"/>
              <w:rPr>
                <w:highlight w:val="yellow"/>
                <w:lang w:val="fr-FR"/>
              </w:rPr>
            </w:pPr>
          </w:p>
        </w:tc>
        <w:tc>
          <w:tcPr>
            <w:tcW w:w="6236" w:type="dxa"/>
            <w:shd w:val="clear" w:color="auto" w:fill="auto"/>
          </w:tcPr>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lang w:val="fr-FR"/>
              </w:rPr>
            </w:pPr>
          </w:p>
          <w:p w:rsidR="00407605" w:rsidRPr="00EF485D" w:rsidRDefault="00407605" w:rsidP="00407605">
            <w:pPr>
              <w:pStyle w:val="Default"/>
              <w:jc w:val="both"/>
              <w:rPr>
                <w:i/>
                <w:lang w:val="fr-FR"/>
              </w:rPr>
            </w:pPr>
            <w:r w:rsidRPr="00EF485D">
              <w:rPr>
                <w:lang w:val="fr-FR"/>
              </w:rPr>
              <w:t xml:space="preserve">Quelques mois après avoir lancé la composante reconstruction </w:t>
            </w:r>
            <w:r w:rsidRPr="00EF485D">
              <w:rPr>
                <w:lang w:val="fr-FR"/>
              </w:rPr>
              <w:lastRenderedPageBreak/>
              <w:t xml:space="preserve">du projet coïncidant avec l’étude </w:t>
            </w:r>
            <w:r w:rsidR="00381EBA" w:rsidRPr="00EF485D">
              <w:rPr>
                <w:i/>
                <w:lang w:val="fr-FR"/>
              </w:rPr>
              <w:t>État des lieux</w:t>
            </w:r>
            <w:r w:rsidR="00381EBA" w:rsidRPr="00EF485D">
              <w:rPr>
                <w:lang w:val="fr-FR"/>
              </w:rPr>
              <w:t xml:space="preserve"> réalisé par </w:t>
            </w:r>
            <w:r w:rsidR="00381EBA" w:rsidRPr="00EF485D">
              <w:rPr>
                <w:i/>
                <w:lang w:val="fr-FR"/>
              </w:rPr>
              <w:t xml:space="preserve">GRIMORUM </w:t>
            </w:r>
            <w:r w:rsidR="00381EBA" w:rsidRPr="00EF485D">
              <w:rPr>
                <w:lang w:val="fr-FR"/>
              </w:rPr>
              <w:t xml:space="preserve">en novembre 2012, cet indicateur avait déjà atteint les </w:t>
            </w:r>
            <w:r w:rsidR="00381EBA" w:rsidRPr="00EF485D">
              <w:rPr>
                <w:b/>
                <w:lang w:val="fr-FR"/>
              </w:rPr>
              <w:t>41%</w:t>
            </w:r>
            <w:r w:rsidR="00381EBA" w:rsidRPr="00EF485D">
              <w:rPr>
                <w:lang w:val="fr-FR"/>
              </w:rPr>
              <w:t>. Tenant compte des progressions de la mise en œuvre, l’on devrait s’attendre à une progression supérieure pour l’année 201</w:t>
            </w:r>
            <w:r w:rsidR="004A3F20" w:rsidRPr="00EF485D">
              <w:rPr>
                <w:lang w:val="fr-FR"/>
              </w:rPr>
              <w:t>4 tout comme celle de 2013</w:t>
            </w:r>
            <w:r w:rsidRPr="00EF485D">
              <w:rPr>
                <w:lang w:val="fr-FR"/>
              </w:rPr>
              <w:t xml:space="preserve">. </w:t>
            </w:r>
            <w:r w:rsidRPr="00EF485D">
              <w:rPr>
                <w:i/>
                <w:lang w:val="fr-FR"/>
              </w:rPr>
              <w:t>Cependant, cette assertion doit être vérifiée par l’évaluation finale du projet dont la phase d</w:t>
            </w:r>
            <w:r w:rsidR="004A3F20" w:rsidRPr="00EF485D">
              <w:rPr>
                <w:i/>
                <w:lang w:val="fr-FR"/>
              </w:rPr>
              <w:t>’échange de commentaires et de recommandations</w:t>
            </w:r>
            <w:r w:rsidRPr="00EF485D">
              <w:rPr>
                <w:i/>
                <w:lang w:val="fr-FR"/>
              </w:rPr>
              <w:t xml:space="preserve"> est en cours</w:t>
            </w:r>
            <w:r w:rsidR="004A3F20" w:rsidRPr="00EF485D">
              <w:rPr>
                <w:i/>
                <w:lang w:val="fr-FR"/>
              </w:rPr>
              <w:t xml:space="preserve"> jusqu’à date</w:t>
            </w:r>
            <w:r w:rsidRPr="00EF485D">
              <w:rPr>
                <w:i/>
                <w:lang w:val="fr-FR"/>
              </w:rPr>
              <w:t>.</w:t>
            </w:r>
          </w:p>
          <w:p w:rsidR="00407605" w:rsidRPr="00EF485D" w:rsidRDefault="00407605" w:rsidP="00407605">
            <w:pPr>
              <w:pStyle w:val="Default"/>
              <w:spacing w:after="240"/>
              <w:rPr>
                <w:b/>
                <w:bCs/>
                <w:highlight w:val="yellow"/>
                <w:lang w:val="fr-FR"/>
              </w:rPr>
            </w:pPr>
          </w:p>
          <w:p w:rsidR="00407605" w:rsidRPr="00EF485D" w:rsidRDefault="00407605" w:rsidP="00407605">
            <w:pPr>
              <w:pStyle w:val="Default"/>
              <w:spacing w:after="240"/>
              <w:rPr>
                <w:b/>
                <w:bCs/>
                <w:highlight w:val="yellow"/>
                <w:lang w:val="fr-FR"/>
              </w:rPr>
            </w:pPr>
          </w:p>
          <w:p w:rsidR="00407605" w:rsidRPr="00EF485D" w:rsidRDefault="00407605" w:rsidP="00407605">
            <w:pPr>
              <w:pStyle w:val="Default"/>
              <w:spacing w:after="240"/>
              <w:rPr>
                <w:b/>
                <w:bCs/>
                <w:highlight w:val="yellow"/>
                <w:lang w:val="fr-FR"/>
              </w:rPr>
            </w:pPr>
          </w:p>
          <w:p w:rsidR="00407605" w:rsidRPr="00EF485D" w:rsidRDefault="00407605" w:rsidP="00407605">
            <w:pPr>
              <w:pStyle w:val="Default"/>
              <w:spacing w:after="240"/>
              <w:rPr>
                <w:b/>
                <w:bCs/>
                <w:highlight w:val="yellow"/>
                <w:lang w:val="fr-FR"/>
              </w:rPr>
            </w:pPr>
          </w:p>
          <w:p w:rsidR="00407605" w:rsidRPr="00EF485D" w:rsidRDefault="00407605" w:rsidP="00407605">
            <w:pPr>
              <w:pStyle w:val="Default"/>
              <w:jc w:val="both"/>
              <w:rPr>
                <w:lang w:val="fr-FR"/>
              </w:rPr>
            </w:pPr>
            <w:r w:rsidRPr="00EF485D">
              <w:rPr>
                <w:lang w:val="fr-FR"/>
              </w:rPr>
              <w:t xml:space="preserve">L’évaluation du MTPTC n’est pas encore réalisée jusqu’à date ; les suivis se font </w:t>
            </w:r>
            <w:r w:rsidR="004A54B7" w:rsidRPr="00EF485D">
              <w:rPr>
                <w:lang w:val="fr-FR"/>
              </w:rPr>
              <w:t xml:space="preserve">toujours </w:t>
            </w:r>
            <w:r w:rsidRPr="00EF485D">
              <w:rPr>
                <w:lang w:val="fr-FR"/>
              </w:rPr>
              <w:t>au moment de la rédaction du  rapport annuel</w:t>
            </w:r>
            <w:r w:rsidR="004A54B7" w:rsidRPr="00EF485D">
              <w:rPr>
                <w:lang w:val="fr-FR"/>
              </w:rPr>
              <w:t xml:space="preserve"> de 2014</w:t>
            </w:r>
          </w:p>
          <w:p w:rsidR="00407605" w:rsidRPr="00EF485D" w:rsidRDefault="00407605" w:rsidP="00407605">
            <w:pPr>
              <w:rPr>
                <w:rFonts w:ascii="Times New Roman" w:hAnsi="Times New Roman"/>
                <w:b/>
                <w:bCs/>
                <w:sz w:val="24"/>
                <w:szCs w:val="24"/>
                <w:highlight w:val="yellow"/>
                <w:lang w:val="fr-FR"/>
              </w:rPr>
            </w:pPr>
          </w:p>
        </w:tc>
        <w:tc>
          <w:tcPr>
            <w:tcW w:w="3129" w:type="dxa"/>
            <w:shd w:val="clear" w:color="auto" w:fill="auto"/>
          </w:tcPr>
          <w:p w:rsidR="00407605" w:rsidRPr="00EF485D" w:rsidRDefault="00407605" w:rsidP="00407605">
            <w:pPr>
              <w:pStyle w:val="Default"/>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lang w:val="fr-FR"/>
              </w:rPr>
            </w:pPr>
            <w:r w:rsidRPr="00EF485D">
              <w:rPr>
                <w:lang w:val="fr-FR"/>
              </w:rPr>
              <w:t>Rapport d’Étude de satisfaction globale des bénéficiaires de réparation, UNDP Haïti, avril 2013</w:t>
            </w: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color w:val="FF0000"/>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lang w:val="fr-FR"/>
              </w:rPr>
            </w:pPr>
            <w:r w:rsidRPr="00EF485D">
              <w:rPr>
                <w:lang w:val="fr-FR"/>
              </w:rPr>
              <w:t>Rapport d’Étude de satisfaction globale des bénéficiaires de réparation, UNDP Haïti, avril 2013</w:t>
            </w:r>
          </w:p>
          <w:p w:rsidR="00407605" w:rsidRPr="00EF485D" w:rsidRDefault="00407605" w:rsidP="00407605">
            <w:pPr>
              <w:pStyle w:val="Default"/>
              <w:jc w:val="both"/>
              <w:rPr>
                <w:color w:val="FF0000"/>
                <w:highlight w:val="yellow"/>
                <w:lang w:val="fr-FR"/>
              </w:rPr>
            </w:pPr>
          </w:p>
          <w:p w:rsidR="00407605" w:rsidRPr="00EF485D" w:rsidRDefault="00407605" w:rsidP="00407605">
            <w:pPr>
              <w:pStyle w:val="Default"/>
              <w:jc w:val="both"/>
              <w:rPr>
                <w:color w:val="FF0000"/>
                <w:highlight w:val="yellow"/>
                <w:lang w:val="fr-FR"/>
              </w:rPr>
            </w:pPr>
          </w:p>
        </w:tc>
      </w:tr>
      <w:tr w:rsidR="00407605" w:rsidRPr="00EF485D" w:rsidTr="00407605">
        <w:trPr>
          <w:trHeight w:val="264"/>
        </w:trPr>
        <w:tc>
          <w:tcPr>
            <w:tcW w:w="4232" w:type="dxa"/>
            <w:shd w:val="clear" w:color="auto" w:fill="auto"/>
          </w:tcPr>
          <w:p w:rsidR="00407605" w:rsidRPr="00EF485D" w:rsidRDefault="00407605" w:rsidP="00407605">
            <w:pPr>
              <w:pStyle w:val="Default"/>
              <w:spacing w:after="240"/>
              <w:jc w:val="both"/>
              <w:rPr>
                <w:b/>
                <w:bCs/>
                <w:lang w:val="fr-FR"/>
              </w:rPr>
            </w:pPr>
            <w:r w:rsidRPr="00EF485D">
              <w:rPr>
                <w:b/>
                <w:bCs/>
                <w:lang w:val="fr-FR"/>
              </w:rPr>
              <w:lastRenderedPageBreak/>
              <w:t xml:space="preserve">Produit 2.1: </w:t>
            </w:r>
            <w:r w:rsidRPr="00EF485D">
              <w:rPr>
                <w:lang w:val="fr-FR"/>
              </w:rPr>
              <w:t>Les acteurs de la construction ont acquis des compétences techniques et sont certifiés et respectent les normes et standards du gouvernement</w:t>
            </w:r>
            <w:r w:rsidR="00381EBA" w:rsidRPr="00EF485D">
              <w:rPr>
                <w:b/>
                <w:bCs/>
                <w:lang w:val="fr-FR"/>
              </w:rPr>
              <w:t xml:space="preserve"> </w:t>
            </w:r>
          </w:p>
          <w:p w:rsidR="00407605" w:rsidRPr="00EF485D" w:rsidRDefault="00381EBA" w:rsidP="00407605">
            <w:pPr>
              <w:pStyle w:val="Default"/>
              <w:jc w:val="both"/>
              <w:rPr>
                <w:lang w:val="fr-FR"/>
              </w:rPr>
            </w:pPr>
            <w:r w:rsidRPr="00EF485D">
              <w:rPr>
                <w:b/>
                <w:bCs/>
                <w:lang w:val="fr-FR"/>
              </w:rPr>
              <w:t xml:space="preserve">Indicateur 2.1.1: </w:t>
            </w:r>
          </w:p>
          <w:p w:rsidR="00407605" w:rsidRPr="00EF485D" w:rsidRDefault="00381EBA" w:rsidP="00407605">
            <w:pPr>
              <w:pStyle w:val="Default"/>
              <w:spacing w:after="240"/>
              <w:jc w:val="both"/>
              <w:rPr>
                <w:lang w:val="fr-FR"/>
              </w:rPr>
            </w:pPr>
            <w:r w:rsidRPr="00EF485D">
              <w:rPr>
                <w:lang w:val="fr-FR"/>
              </w:rPr>
              <w:t xml:space="preserve"># de fournisseurs de matériaux de construction des quartiers ciblés formés qui ont obtenus la certification du MTPTC </w:t>
            </w:r>
          </w:p>
          <w:p w:rsidR="00407605" w:rsidRPr="00EF485D" w:rsidRDefault="00381EBA" w:rsidP="00407605">
            <w:pPr>
              <w:pStyle w:val="Default"/>
              <w:jc w:val="both"/>
              <w:rPr>
                <w:lang w:val="fr-FR"/>
              </w:rPr>
            </w:pPr>
            <w:r w:rsidRPr="00EF485D">
              <w:rPr>
                <w:b/>
                <w:bCs/>
                <w:lang w:val="fr-FR"/>
              </w:rPr>
              <w:lastRenderedPageBreak/>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10 </w:t>
            </w:r>
          </w:p>
          <w:p w:rsidR="00407605" w:rsidRPr="00EF485D" w:rsidRDefault="00381EBA" w:rsidP="00407605">
            <w:pPr>
              <w:pStyle w:val="Default"/>
              <w:jc w:val="both"/>
              <w:rPr>
                <w:lang w:val="fr-FR"/>
              </w:rPr>
            </w:pPr>
            <w:r w:rsidRPr="00EF485D">
              <w:rPr>
                <w:b/>
                <w:bCs/>
                <w:lang w:val="fr-FR"/>
              </w:rPr>
              <w:t xml:space="preserve">Indicateur 2.1.2: </w:t>
            </w:r>
          </w:p>
          <w:p w:rsidR="00407605" w:rsidRPr="00EF485D" w:rsidRDefault="00381EBA" w:rsidP="00407605">
            <w:pPr>
              <w:pStyle w:val="Default"/>
              <w:spacing w:after="240"/>
              <w:jc w:val="both"/>
              <w:rPr>
                <w:lang w:val="fr-FR"/>
              </w:rPr>
            </w:pPr>
            <w:r w:rsidRPr="00EF485D">
              <w:rPr>
                <w:lang w:val="fr-FR"/>
              </w:rPr>
              <w:t xml:space="preserve"># d'entreprises ou entrepreneurs (secteur construction) formés par le projet qui ont été contractés ou sous-contractés dans le cas du projet et qui respectent les standards du MTPTC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10 </w:t>
            </w:r>
          </w:p>
          <w:p w:rsidR="00407605" w:rsidRPr="00EF485D" w:rsidRDefault="00381EBA" w:rsidP="00407605">
            <w:pPr>
              <w:pStyle w:val="Default"/>
              <w:jc w:val="both"/>
              <w:rPr>
                <w:lang w:val="fr-FR"/>
              </w:rPr>
            </w:pPr>
            <w:r w:rsidRPr="00EF485D">
              <w:rPr>
                <w:b/>
                <w:bCs/>
                <w:lang w:val="fr-FR"/>
              </w:rPr>
              <w:t xml:space="preserve">Indicateur 2.1.3: </w:t>
            </w:r>
          </w:p>
          <w:p w:rsidR="00407605" w:rsidRPr="00EF485D" w:rsidRDefault="00381EBA" w:rsidP="00407605">
            <w:pPr>
              <w:pStyle w:val="Default"/>
              <w:spacing w:after="240"/>
              <w:jc w:val="both"/>
              <w:rPr>
                <w:lang w:val="fr-FR"/>
              </w:rPr>
            </w:pPr>
            <w:r w:rsidRPr="00EF485D">
              <w:rPr>
                <w:lang w:val="fr-FR"/>
              </w:rPr>
              <w:t xml:space="preserve"># de contremaitres et ouvriers des quartiers d’origine ayant reçu un diplôme d’état en construction parasismique </w:t>
            </w:r>
          </w:p>
          <w:p w:rsidR="00407605" w:rsidRPr="00EF485D" w:rsidRDefault="00381EBA" w:rsidP="00407605">
            <w:pPr>
              <w:rPr>
                <w:rFonts w:ascii="Times New Roman" w:hAnsi="Times New Roman"/>
                <w:b/>
                <w:bCs/>
                <w:sz w:val="24"/>
                <w:szCs w:val="24"/>
                <w:lang w:val="fr-FR"/>
              </w:rPr>
            </w:pPr>
            <w:r w:rsidRPr="00EF485D">
              <w:rPr>
                <w:rFonts w:ascii="Times New Roman" w:hAnsi="Times New Roman"/>
                <w:b/>
                <w:bCs/>
                <w:sz w:val="24"/>
                <w:szCs w:val="24"/>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1500 </w:t>
            </w:r>
          </w:p>
          <w:p w:rsidR="00407605" w:rsidRPr="00EF485D" w:rsidRDefault="00381EBA" w:rsidP="00407605">
            <w:pPr>
              <w:pStyle w:val="Default"/>
              <w:jc w:val="both"/>
              <w:rPr>
                <w:b/>
                <w:bCs/>
                <w:lang w:val="fr-FR"/>
              </w:rPr>
            </w:pPr>
            <w:r w:rsidRPr="00EF485D">
              <w:rPr>
                <w:b/>
                <w:bCs/>
                <w:lang w:val="fr-FR"/>
              </w:rPr>
              <w:t xml:space="preserve">Indicateur 2.1.4: </w:t>
            </w:r>
          </w:p>
          <w:p w:rsidR="00407605" w:rsidRPr="00EF485D" w:rsidRDefault="00381EBA" w:rsidP="00407605">
            <w:pPr>
              <w:pStyle w:val="Default"/>
              <w:spacing w:after="240"/>
              <w:jc w:val="both"/>
              <w:rPr>
                <w:lang w:val="fr-FR"/>
              </w:rPr>
            </w:pPr>
            <w:r w:rsidRPr="00EF485D">
              <w:rPr>
                <w:lang w:val="fr-FR"/>
              </w:rPr>
              <w:t xml:space="preserve"># des contremaitres et ouvriers certifiés (certificat de compétence et/ou diplôme d'ouvrier) par les institutions étatiques dans le cadre du projet sont embauchés dans le cadre du programme de reconstruction du projet 16/6.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407605" w:rsidP="00407605">
            <w:pPr>
              <w:rPr>
                <w:rFonts w:ascii="Times New Roman" w:hAnsi="Times New Roman"/>
                <w:b/>
                <w:bCs/>
                <w:sz w:val="24"/>
                <w:szCs w:val="24"/>
                <w:highlight w:val="yellow"/>
                <w:lang w:val="fr-FR"/>
              </w:rPr>
            </w:pPr>
            <w:r w:rsidRPr="00EF485D">
              <w:rPr>
                <w:rFonts w:ascii="Times New Roman" w:hAnsi="Times New Roman"/>
                <w:b/>
                <w:bCs/>
                <w:sz w:val="24"/>
                <w:szCs w:val="24"/>
                <w:lang w:val="fr-FR"/>
              </w:rPr>
              <w:t xml:space="preserve">Indicateur cible: 1500 </w:t>
            </w:r>
          </w:p>
        </w:tc>
        <w:tc>
          <w:tcPr>
            <w:tcW w:w="1523" w:type="dxa"/>
            <w:shd w:val="clear" w:color="auto" w:fill="auto"/>
          </w:tcPr>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center"/>
              <w:rPr>
                <w:b/>
                <w:bCs/>
                <w:color w:val="auto"/>
              </w:rPr>
            </w:pPr>
            <w:r w:rsidRPr="00EF485D">
              <w:rPr>
                <w:b/>
                <w:bCs/>
                <w:color w:val="auto"/>
              </w:rPr>
              <w:t>5</w:t>
            </w:r>
          </w:p>
          <w:p w:rsidR="00407605" w:rsidRPr="00EF485D" w:rsidRDefault="00407605" w:rsidP="00407605">
            <w:pPr>
              <w:pStyle w:val="Default"/>
              <w:jc w:val="center"/>
              <w:rPr>
                <w:b/>
                <w:bCs/>
                <w:color w:val="auto"/>
                <w:highlight w:val="yellow"/>
              </w:rPr>
            </w:pPr>
          </w:p>
          <w:p w:rsidR="00407605" w:rsidRPr="00EF485D" w:rsidRDefault="00407605" w:rsidP="00407605">
            <w:pPr>
              <w:pStyle w:val="Default"/>
              <w:jc w:val="center"/>
              <w:rPr>
                <w:b/>
                <w:bCs/>
                <w:color w:val="auto"/>
                <w:highlight w:val="yellow"/>
              </w:rPr>
            </w:pPr>
          </w:p>
          <w:p w:rsidR="00407605" w:rsidRPr="00EF485D" w:rsidRDefault="00407605" w:rsidP="00407605">
            <w:pPr>
              <w:pStyle w:val="Default"/>
              <w:jc w:val="center"/>
              <w:rPr>
                <w:b/>
                <w:bCs/>
                <w:color w:val="auto"/>
                <w:highlight w:val="yellow"/>
              </w:rPr>
            </w:pPr>
          </w:p>
          <w:p w:rsidR="00407605" w:rsidRPr="00EF485D" w:rsidRDefault="00407605" w:rsidP="00407605">
            <w:pPr>
              <w:pStyle w:val="Default"/>
              <w:jc w:val="center"/>
              <w:rPr>
                <w:b/>
                <w:bCs/>
                <w:color w:val="auto"/>
                <w:highlight w:val="yellow"/>
              </w:rPr>
            </w:pPr>
          </w:p>
          <w:p w:rsidR="00407605" w:rsidRDefault="00407605" w:rsidP="00407605">
            <w:pPr>
              <w:pStyle w:val="Default"/>
              <w:jc w:val="center"/>
              <w:rPr>
                <w:b/>
                <w:bCs/>
                <w:color w:val="auto"/>
                <w:highlight w:val="yellow"/>
              </w:rPr>
            </w:pPr>
          </w:p>
          <w:p w:rsidR="003F5627" w:rsidRDefault="003F5627" w:rsidP="00407605">
            <w:pPr>
              <w:pStyle w:val="Default"/>
              <w:jc w:val="center"/>
              <w:rPr>
                <w:b/>
                <w:bCs/>
                <w:color w:val="auto"/>
                <w:highlight w:val="yellow"/>
              </w:rPr>
            </w:pPr>
          </w:p>
          <w:p w:rsidR="003F5627" w:rsidRDefault="003F5627" w:rsidP="00407605">
            <w:pPr>
              <w:pStyle w:val="Default"/>
              <w:jc w:val="center"/>
              <w:rPr>
                <w:b/>
                <w:bCs/>
                <w:color w:val="auto"/>
                <w:highlight w:val="yellow"/>
              </w:rPr>
            </w:pPr>
          </w:p>
          <w:p w:rsidR="003F5627" w:rsidRDefault="003F5627" w:rsidP="00407605">
            <w:pPr>
              <w:pStyle w:val="Default"/>
              <w:jc w:val="center"/>
              <w:rPr>
                <w:b/>
                <w:bCs/>
                <w:color w:val="auto"/>
                <w:highlight w:val="yellow"/>
              </w:rPr>
            </w:pPr>
          </w:p>
          <w:p w:rsidR="003F5627" w:rsidRPr="00EF485D" w:rsidRDefault="003F5627" w:rsidP="00407605">
            <w:pPr>
              <w:pStyle w:val="Default"/>
              <w:jc w:val="center"/>
              <w:rPr>
                <w:b/>
                <w:bCs/>
                <w:color w:val="auto"/>
                <w:highlight w:val="yellow"/>
              </w:rPr>
            </w:pPr>
          </w:p>
          <w:p w:rsidR="00407605" w:rsidRPr="00EF485D" w:rsidRDefault="00407605" w:rsidP="00407605">
            <w:pPr>
              <w:pStyle w:val="Default"/>
              <w:rPr>
                <w:b/>
                <w:bCs/>
                <w:color w:val="auto"/>
              </w:rPr>
            </w:pPr>
          </w:p>
          <w:p w:rsidR="00407605" w:rsidRPr="00EF485D" w:rsidRDefault="00407605" w:rsidP="00407605">
            <w:pPr>
              <w:pStyle w:val="Default"/>
              <w:jc w:val="center"/>
              <w:rPr>
                <w:b/>
                <w:bCs/>
                <w:color w:val="auto"/>
              </w:rPr>
            </w:pPr>
            <w:r w:rsidRPr="00EF485D">
              <w:rPr>
                <w:b/>
                <w:bCs/>
                <w:color w:val="auto"/>
              </w:rPr>
              <w:t xml:space="preserve">11 </w:t>
            </w:r>
          </w:p>
          <w:p w:rsidR="00407605" w:rsidRPr="00EF485D" w:rsidRDefault="00407605" w:rsidP="00407605">
            <w:pPr>
              <w:pStyle w:val="Default"/>
              <w:jc w:val="center"/>
              <w:rPr>
                <w:b/>
                <w:bCs/>
                <w:color w:val="auto"/>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0B2782" w:rsidP="00407605">
            <w:pPr>
              <w:pStyle w:val="Default"/>
              <w:jc w:val="center"/>
              <w:rPr>
                <w:highlight w:val="yellow"/>
              </w:rPr>
            </w:pPr>
            <w:r w:rsidRPr="00EF485D">
              <w:rPr>
                <w:b/>
                <w:bCs/>
              </w:rPr>
              <w:t>658</w:t>
            </w:r>
          </w:p>
          <w:p w:rsidR="00407605" w:rsidRPr="00EF485D" w:rsidRDefault="00407605" w:rsidP="00407605">
            <w:pPr>
              <w:pStyle w:val="Default"/>
              <w:jc w:val="center"/>
              <w:rPr>
                <w:highlight w:val="yellow"/>
              </w:rPr>
            </w:pPr>
          </w:p>
          <w:p w:rsidR="00407605" w:rsidRPr="00EF485D" w:rsidRDefault="00407605" w:rsidP="00407605">
            <w:pPr>
              <w:pStyle w:val="BodyText"/>
              <w:rPr>
                <w:rFonts w:ascii="Times New Roman" w:hAnsi="Times New Roman" w:cs="Times New Roman"/>
                <w:bCs/>
                <w:sz w:val="24"/>
                <w:szCs w:val="24"/>
                <w:highlight w:val="yellow"/>
                <w:lang w:val="fr-FR"/>
              </w:rPr>
            </w:pPr>
          </w:p>
          <w:p w:rsidR="00407605" w:rsidRPr="00EF485D" w:rsidRDefault="00407605" w:rsidP="00407605">
            <w:pPr>
              <w:pStyle w:val="BodyText"/>
              <w:rPr>
                <w:rFonts w:ascii="Times New Roman" w:hAnsi="Times New Roman" w:cs="Times New Roman"/>
                <w:bCs/>
                <w:sz w:val="24"/>
                <w:szCs w:val="24"/>
                <w:highlight w:val="yellow"/>
                <w:lang w:val="fr-FR"/>
              </w:rPr>
            </w:pPr>
          </w:p>
          <w:p w:rsidR="00407605" w:rsidRPr="00EF485D" w:rsidRDefault="00407605" w:rsidP="00407605">
            <w:pPr>
              <w:pStyle w:val="BodyText"/>
              <w:rPr>
                <w:rFonts w:ascii="Times New Roman" w:hAnsi="Times New Roman" w:cs="Times New Roman"/>
                <w:b/>
                <w:bCs/>
                <w:sz w:val="24"/>
                <w:szCs w:val="24"/>
                <w:highlight w:val="yellow"/>
              </w:rPr>
            </w:pPr>
          </w:p>
          <w:p w:rsidR="00407605" w:rsidRPr="00EF485D" w:rsidRDefault="00407605" w:rsidP="00407605">
            <w:pPr>
              <w:pStyle w:val="BodyText"/>
              <w:rPr>
                <w:rFonts w:ascii="Times New Roman" w:hAnsi="Times New Roman" w:cs="Times New Roman"/>
                <w:b/>
                <w:bCs/>
                <w:sz w:val="24"/>
                <w:szCs w:val="24"/>
                <w:highlight w:val="yellow"/>
              </w:rPr>
            </w:pPr>
          </w:p>
          <w:p w:rsidR="00407605" w:rsidRPr="00EF485D" w:rsidRDefault="00407605" w:rsidP="00407605">
            <w:pPr>
              <w:pStyle w:val="BodyText"/>
              <w:rPr>
                <w:rFonts w:ascii="Times New Roman" w:hAnsi="Times New Roman" w:cs="Times New Roman"/>
                <w:b/>
                <w:bCs/>
                <w:sz w:val="24"/>
                <w:szCs w:val="24"/>
                <w:highlight w:val="yellow"/>
              </w:rPr>
            </w:pPr>
          </w:p>
          <w:p w:rsidR="00407605" w:rsidRPr="00EF485D" w:rsidRDefault="000B2782" w:rsidP="002166F4">
            <w:pPr>
              <w:pStyle w:val="BodyText"/>
              <w:jc w:val="center"/>
              <w:rPr>
                <w:rFonts w:ascii="Times New Roman" w:hAnsi="Times New Roman" w:cs="Times New Roman"/>
                <w:bCs/>
                <w:sz w:val="24"/>
                <w:szCs w:val="24"/>
                <w:highlight w:val="yellow"/>
                <w:lang w:val="fr-FR"/>
              </w:rPr>
            </w:pPr>
            <w:r w:rsidRPr="00EF485D">
              <w:rPr>
                <w:rFonts w:ascii="Times New Roman" w:hAnsi="Times New Roman" w:cs="Times New Roman"/>
                <w:b/>
                <w:bCs/>
                <w:sz w:val="24"/>
                <w:szCs w:val="24"/>
              </w:rPr>
              <w:t>658</w:t>
            </w:r>
          </w:p>
        </w:tc>
        <w:tc>
          <w:tcPr>
            <w:tcW w:w="6236" w:type="dxa"/>
            <w:shd w:val="clear" w:color="auto" w:fill="auto"/>
          </w:tcPr>
          <w:p w:rsidR="00407605" w:rsidRPr="00EF485D" w:rsidRDefault="00407605" w:rsidP="00407605">
            <w:pPr>
              <w:pStyle w:val="BodyText"/>
              <w:rPr>
                <w:rFonts w:ascii="Times New Roman" w:hAnsi="Times New Roman" w:cs="Times New Roman"/>
                <w:bCs/>
                <w:sz w:val="24"/>
                <w:szCs w:val="24"/>
                <w:highlight w:val="yellow"/>
                <w:lang w:val="fr-FR"/>
              </w:rPr>
            </w:pPr>
          </w:p>
          <w:p w:rsidR="00407605" w:rsidRPr="00EF485D" w:rsidRDefault="00407605" w:rsidP="00407605">
            <w:pPr>
              <w:pStyle w:val="BodyText"/>
              <w:rPr>
                <w:rFonts w:ascii="Times New Roman" w:hAnsi="Times New Roman" w:cs="Times New Roman"/>
                <w:bCs/>
                <w:sz w:val="24"/>
                <w:szCs w:val="24"/>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lang w:val="fr-FR"/>
              </w:rPr>
            </w:pPr>
            <w:r w:rsidRPr="00EF485D">
              <w:rPr>
                <w:lang w:val="fr-FR"/>
              </w:rPr>
              <w:t xml:space="preserve">Révision de cibles demandées pour ces indicateurs par BIT en fonction du financement disponible </w:t>
            </w:r>
          </w:p>
          <w:p w:rsidR="00407605" w:rsidRPr="00EF485D" w:rsidRDefault="00407605" w:rsidP="00407605">
            <w:pPr>
              <w:pStyle w:val="BodyText"/>
              <w:rPr>
                <w:rFonts w:ascii="Times New Roman" w:hAnsi="Times New Roman" w:cs="Times New Roman"/>
                <w:bCs/>
                <w:sz w:val="24"/>
                <w:szCs w:val="24"/>
                <w:highlight w:val="yellow"/>
                <w:lang w:val="fr-FR"/>
              </w:rPr>
            </w:pPr>
          </w:p>
        </w:tc>
        <w:tc>
          <w:tcPr>
            <w:tcW w:w="3129" w:type="dxa"/>
            <w:shd w:val="clear" w:color="auto" w:fill="auto"/>
          </w:tcPr>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lang w:val="fr-FR"/>
              </w:rPr>
            </w:pPr>
            <w:r w:rsidRPr="00EF485D">
              <w:rPr>
                <w:lang w:val="fr-FR"/>
              </w:rPr>
              <w:t xml:space="preserve">Feuilles de présence MTPTC / Certificats d’accomplissement MTPTC/ UNOPS </w:t>
            </w: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lang w:val="fr-FR"/>
              </w:rPr>
            </w:pPr>
            <w:r w:rsidRPr="00EF485D">
              <w:rPr>
                <w:rFonts w:ascii="Times New Roman" w:hAnsi="Times New Roman" w:cs="Times New Roman"/>
                <w:sz w:val="24"/>
                <w:szCs w:val="24"/>
                <w:lang w:val="fr-FR"/>
              </w:rPr>
              <w:t xml:space="preserve">Registres de l’UNOPS et CARMEN </w:t>
            </w:r>
          </w:p>
          <w:p w:rsidR="00407605" w:rsidRPr="00EF485D" w:rsidRDefault="00407605" w:rsidP="00407605">
            <w:pPr>
              <w:pStyle w:val="BodyText"/>
              <w:rPr>
                <w:rFonts w:ascii="Times New Roman" w:hAnsi="Times New Roman" w:cs="Times New Roman"/>
                <w:sz w:val="24"/>
                <w:szCs w:val="24"/>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BodyText"/>
              <w:rPr>
                <w:rFonts w:ascii="Times New Roman" w:hAnsi="Times New Roman" w:cs="Times New Roman"/>
                <w:sz w:val="24"/>
                <w:szCs w:val="24"/>
                <w:highlight w:val="yellow"/>
                <w:lang w:val="fr-FR"/>
              </w:rPr>
            </w:pPr>
          </w:p>
          <w:p w:rsidR="00407605" w:rsidRPr="00EF485D" w:rsidRDefault="00407605" w:rsidP="00407605">
            <w:pPr>
              <w:pStyle w:val="Default"/>
              <w:spacing w:after="240"/>
              <w:jc w:val="both"/>
              <w:rPr>
                <w:lang w:val="fr-FR"/>
              </w:rPr>
            </w:pPr>
            <w:r w:rsidRPr="00EF485D">
              <w:rPr>
                <w:lang w:val="fr-FR"/>
              </w:rPr>
              <w:t xml:space="preserve">Base de données de BIT </w:t>
            </w:r>
          </w:p>
          <w:p w:rsidR="00407605" w:rsidRPr="00EF485D" w:rsidRDefault="00407605" w:rsidP="00407605">
            <w:pPr>
              <w:pStyle w:val="BodyText"/>
              <w:rPr>
                <w:rFonts w:ascii="Times New Roman" w:hAnsi="Times New Roman" w:cs="Times New Roman"/>
                <w:bCs/>
                <w:sz w:val="24"/>
                <w:szCs w:val="24"/>
                <w:highlight w:val="yellow"/>
                <w:lang w:val="fr-FR"/>
              </w:rPr>
            </w:pPr>
          </w:p>
        </w:tc>
      </w:tr>
      <w:tr w:rsidR="00407605" w:rsidRPr="00EF485D" w:rsidTr="00407605">
        <w:trPr>
          <w:trHeight w:val="6051"/>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lastRenderedPageBreak/>
              <w:t>Produit 2.2</w:t>
            </w:r>
            <w:r w:rsidRPr="00EF485D">
              <w:rPr>
                <w:lang w:val="fr-FR"/>
              </w:rPr>
              <w:t>: L'accès des populations des 16 quartiers à une offre de logement répondant aux normes et standards du MTPTC est amélioré</w:t>
            </w:r>
          </w:p>
          <w:p w:rsidR="00407605" w:rsidRPr="00EF485D" w:rsidRDefault="00407605" w:rsidP="00407605">
            <w:pPr>
              <w:pStyle w:val="Default"/>
              <w:jc w:val="both"/>
              <w:rPr>
                <w:lang w:val="fr-FR"/>
              </w:rPr>
            </w:pPr>
            <w:r w:rsidRPr="00EF485D">
              <w:rPr>
                <w:b/>
                <w:bCs/>
                <w:lang w:val="fr-FR"/>
              </w:rPr>
              <w:t xml:space="preserve">Indicateur 2.2.1 : </w:t>
            </w:r>
          </w:p>
          <w:p w:rsidR="00407605" w:rsidRPr="00EF485D" w:rsidRDefault="00381EBA" w:rsidP="00407605">
            <w:pPr>
              <w:pStyle w:val="Default"/>
              <w:spacing w:after="240"/>
              <w:jc w:val="both"/>
              <w:rPr>
                <w:lang w:val="fr-FR"/>
              </w:rPr>
            </w:pPr>
            <w:r w:rsidRPr="00EF485D">
              <w:rPr>
                <w:lang w:val="fr-FR"/>
              </w:rPr>
              <w:t xml:space="preserve"># de maisons endommagées (jaunes) réparées selon les normes et standards du gouvernement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1200 </w:t>
            </w:r>
          </w:p>
          <w:p w:rsidR="00407605" w:rsidRPr="00EF485D" w:rsidRDefault="00381EBA" w:rsidP="00407605">
            <w:pPr>
              <w:pStyle w:val="Default"/>
              <w:jc w:val="both"/>
              <w:rPr>
                <w:b/>
                <w:bCs/>
                <w:lang w:val="fr-FR"/>
              </w:rPr>
            </w:pPr>
            <w:r w:rsidRPr="00EF485D">
              <w:rPr>
                <w:b/>
                <w:bCs/>
                <w:lang w:val="fr-FR"/>
              </w:rPr>
              <w:t xml:space="preserve">Indicateur 2.2.2 : </w:t>
            </w:r>
          </w:p>
          <w:p w:rsidR="00407605" w:rsidRPr="00EF485D" w:rsidRDefault="00381EBA" w:rsidP="00407605">
            <w:pPr>
              <w:pStyle w:val="Default"/>
              <w:spacing w:after="240"/>
              <w:jc w:val="both"/>
              <w:rPr>
                <w:lang w:val="fr-FR"/>
              </w:rPr>
            </w:pPr>
            <w:r w:rsidRPr="00EF485D">
              <w:rPr>
                <w:lang w:val="fr-FR"/>
              </w:rPr>
              <w:t xml:space="preserve"># de maisons rouges reconstruites selon les normes et standards du gouvernement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400 </w:t>
            </w:r>
          </w:p>
          <w:p w:rsidR="00407605" w:rsidRPr="00EF485D" w:rsidRDefault="00381EBA" w:rsidP="00407605">
            <w:pPr>
              <w:pStyle w:val="Default"/>
              <w:jc w:val="both"/>
              <w:rPr>
                <w:b/>
                <w:bCs/>
                <w:lang w:val="fr-FR"/>
              </w:rPr>
            </w:pPr>
            <w:r w:rsidRPr="00EF485D">
              <w:rPr>
                <w:b/>
                <w:bCs/>
                <w:lang w:val="fr-FR"/>
              </w:rPr>
              <w:t xml:space="preserve">Indicateur 2.2.3 : </w:t>
            </w:r>
          </w:p>
          <w:p w:rsidR="00407605" w:rsidRPr="00EF485D" w:rsidRDefault="00381EBA" w:rsidP="00407605">
            <w:pPr>
              <w:pStyle w:val="Default"/>
              <w:tabs>
                <w:tab w:val="center" w:pos="4320"/>
                <w:tab w:val="right" w:pos="8640"/>
              </w:tabs>
              <w:spacing w:after="240"/>
              <w:jc w:val="both"/>
              <w:rPr>
                <w:lang w:val="fr-FR"/>
              </w:rPr>
            </w:pPr>
            <w:r w:rsidRPr="00EF485D">
              <w:rPr>
                <w:lang w:val="fr-FR"/>
              </w:rPr>
              <w:t xml:space="preserve"># de mètres cubes de débris en provenance des maisons rouges démolies, des points d'accès et des installations communautaires ont été enlevés </w:t>
            </w:r>
          </w:p>
          <w:p w:rsidR="00407605" w:rsidRPr="00EF485D" w:rsidRDefault="00381EBA" w:rsidP="00407605">
            <w:pPr>
              <w:pStyle w:val="Default"/>
              <w:tabs>
                <w:tab w:val="center" w:pos="4320"/>
                <w:tab w:val="right" w:pos="8640"/>
              </w:tabs>
              <w:jc w:val="both"/>
              <w:rPr>
                <w:lang w:val="fr-FR"/>
              </w:rPr>
            </w:pPr>
            <w:r w:rsidRPr="00EF485D">
              <w:rPr>
                <w:b/>
                <w:bCs/>
                <w:lang w:val="fr-FR"/>
              </w:rPr>
              <w:t xml:space="preserve">Indicateur de référence: N/A </w:t>
            </w:r>
          </w:p>
          <w:p w:rsidR="00407605" w:rsidRPr="00EF485D" w:rsidRDefault="00381EBA" w:rsidP="00407605">
            <w:pPr>
              <w:pStyle w:val="Default"/>
              <w:tabs>
                <w:tab w:val="center" w:pos="4320"/>
                <w:tab w:val="right" w:pos="8640"/>
              </w:tabs>
              <w:jc w:val="both"/>
              <w:rPr>
                <w:b/>
                <w:bCs/>
                <w:highlight w:val="yellow"/>
                <w:lang w:val="fr-FR"/>
              </w:rPr>
            </w:pPr>
            <w:r w:rsidRPr="00EF485D">
              <w:rPr>
                <w:b/>
                <w:bCs/>
                <w:lang w:val="fr-FR"/>
              </w:rPr>
              <w:t xml:space="preserve">Indicateur cible: N/A </w:t>
            </w:r>
          </w:p>
        </w:tc>
        <w:tc>
          <w:tcPr>
            <w:tcW w:w="1523" w:type="dxa"/>
            <w:shd w:val="clear" w:color="auto" w:fill="auto"/>
          </w:tcPr>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407605" w:rsidP="00407605">
            <w:pPr>
              <w:pStyle w:val="Default"/>
              <w:jc w:val="both"/>
              <w:rPr>
                <w:b/>
                <w:bCs/>
                <w:highlight w:val="yellow"/>
                <w:lang w:val="fr-FR"/>
              </w:rPr>
            </w:pPr>
          </w:p>
          <w:p w:rsidR="00407605" w:rsidRPr="00EF485D" w:rsidRDefault="006C4D48" w:rsidP="00407605">
            <w:pPr>
              <w:pStyle w:val="Default"/>
              <w:jc w:val="center"/>
              <w:rPr>
                <w:b/>
                <w:bCs/>
              </w:rPr>
            </w:pPr>
            <w:r w:rsidRPr="00EF485D">
              <w:rPr>
                <w:b/>
                <w:bCs/>
              </w:rPr>
              <w:t>933</w:t>
            </w: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pPr>
          </w:p>
          <w:p w:rsidR="00407605" w:rsidRPr="00EF485D" w:rsidRDefault="000B2782" w:rsidP="00407605">
            <w:pPr>
              <w:pStyle w:val="Default"/>
              <w:jc w:val="center"/>
              <w:rPr>
                <w:b/>
                <w:bCs/>
              </w:rPr>
            </w:pPr>
            <w:r w:rsidRPr="00EF485D">
              <w:rPr>
                <w:b/>
                <w:bCs/>
              </w:rPr>
              <w:t>249</w:t>
            </w: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Pr="00EF485D" w:rsidRDefault="00407605" w:rsidP="00407605">
            <w:pPr>
              <w:pStyle w:val="Default"/>
              <w:jc w:val="center"/>
              <w:rPr>
                <w:b/>
                <w:bCs/>
                <w:highlight w:val="yellow"/>
              </w:rPr>
            </w:pPr>
          </w:p>
          <w:p w:rsidR="00407605" w:rsidRDefault="00407605" w:rsidP="00407605">
            <w:pPr>
              <w:pStyle w:val="Default"/>
              <w:jc w:val="center"/>
              <w:rPr>
                <w:b/>
                <w:bCs/>
                <w:highlight w:val="yellow"/>
              </w:rPr>
            </w:pPr>
          </w:p>
          <w:p w:rsidR="003F5627" w:rsidRDefault="003F5627" w:rsidP="00407605">
            <w:pPr>
              <w:pStyle w:val="Default"/>
              <w:jc w:val="center"/>
              <w:rPr>
                <w:b/>
                <w:bCs/>
                <w:highlight w:val="yellow"/>
              </w:rPr>
            </w:pPr>
          </w:p>
          <w:p w:rsidR="003F5627" w:rsidRPr="00EF485D" w:rsidRDefault="003F5627" w:rsidP="00407605">
            <w:pPr>
              <w:pStyle w:val="Default"/>
              <w:jc w:val="center"/>
              <w:rPr>
                <w:b/>
                <w:bCs/>
                <w:highlight w:val="yellow"/>
              </w:rPr>
            </w:pPr>
          </w:p>
          <w:p w:rsidR="00407605" w:rsidRPr="00EF485D" w:rsidRDefault="00407605" w:rsidP="00407605">
            <w:pPr>
              <w:pStyle w:val="Default"/>
              <w:jc w:val="center"/>
              <w:rPr>
                <w:highlight w:val="yellow"/>
              </w:rPr>
            </w:pPr>
          </w:p>
          <w:p w:rsidR="00407605" w:rsidRPr="00EF485D" w:rsidRDefault="00407605" w:rsidP="00407605">
            <w:pPr>
              <w:pStyle w:val="Default"/>
              <w:jc w:val="center"/>
              <w:rPr>
                <w:b/>
                <w:bCs/>
                <w:highlight w:val="yellow"/>
                <w:vertAlign w:val="superscript"/>
                <w:lang w:val="fr-FR"/>
              </w:rPr>
            </w:pPr>
            <w:r w:rsidRPr="00EF485D">
              <w:rPr>
                <w:b/>
                <w:bCs/>
              </w:rPr>
              <w:t>372 000m</w:t>
            </w:r>
            <w:r w:rsidRPr="00EF485D">
              <w:rPr>
                <w:b/>
                <w:bCs/>
                <w:vertAlign w:val="superscript"/>
              </w:rPr>
              <w:t>3</w:t>
            </w:r>
          </w:p>
        </w:tc>
        <w:tc>
          <w:tcPr>
            <w:tcW w:w="6236" w:type="dxa"/>
            <w:shd w:val="clear" w:color="auto" w:fill="auto"/>
          </w:tcPr>
          <w:p w:rsidR="00407605" w:rsidRPr="00EF485D" w:rsidRDefault="00407605" w:rsidP="00407605">
            <w:pPr>
              <w:pStyle w:val="Default"/>
              <w:jc w:val="both"/>
              <w:rPr>
                <w:lang w:val="fr-FR"/>
              </w:rPr>
            </w:pPr>
            <w:r w:rsidRPr="00EF485D">
              <w:rPr>
                <w:b/>
                <w:lang w:val="fr-FR"/>
              </w:rPr>
              <w:t xml:space="preserve">1,410 familles ont pu bénéficier </w:t>
            </w:r>
            <w:r w:rsidRPr="00EF485D">
              <w:rPr>
                <w:lang w:val="fr-FR"/>
              </w:rPr>
              <w:t>d’un accès amélioré au logement suite à la réparation des maisons endommagées incluant celles à 2 niveaux dans les quartiers.</w:t>
            </w:r>
          </w:p>
          <w:p w:rsidR="00407605" w:rsidRPr="00EF485D" w:rsidRDefault="00407605" w:rsidP="00407605">
            <w:pPr>
              <w:pStyle w:val="Default"/>
              <w:jc w:val="both"/>
              <w:rPr>
                <w:lang w:val="fr-FR"/>
              </w:rPr>
            </w:pPr>
            <w:r w:rsidRPr="00EF485D">
              <w:rPr>
                <w:lang w:val="fr-FR"/>
              </w:rPr>
              <w:t xml:space="preserve"> </w:t>
            </w: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jc w:val="both"/>
              <w:rPr>
                <w:lang w:val="fr-FR"/>
              </w:rPr>
            </w:pPr>
            <w:r w:rsidRPr="00EF485D">
              <w:rPr>
                <w:lang w:val="fr-FR"/>
              </w:rPr>
              <w:t>La reconfiguration des quartiers pour les sites collectifs a représenté une contrainte dans l’implémentation du projet. N’étant pas trop familier avec la notion du partage des espaces communs, les bénéficiaires du projet ont manifesté  quelques réticences quant à la cession de leur espace en faveur de leur voisin. L’</w:t>
            </w:r>
            <w:r w:rsidR="00381EBA" w:rsidRPr="00EF485D">
              <w:rPr>
                <w:lang w:val="fr-FR"/>
              </w:rPr>
              <w:t>équipe a dû faire un travail de mobilisation sociale intensive en vue d’arriver à un changement de mentalité</w:t>
            </w: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rPr>
                <w:highlight w:val="yellow"/>
                <w:lang w:val="fr-FR"/>
              </w:rPr>
            </w:pPr>
          </w:p>
          <w:p w:rsidR="00407605" w:rsidRPr="00EF485D" w:rsidRDefault="00407605" w:rsidP="00407605">
            <w:pPr>
              <w:pStyle w:val="Default"/>
              <w:jc w:val="both"/>
              <w:rPr>
                <w:lang w:val="fr-FR"/>
              </w:rPr>
            </w:pPr>
            <w:r w:rsidRPr="00EF485D">
              <w:rPr>
                <w:lang w:val="fr-FR"/>
              </w:rPr>
              <w:t>La totalité des débris générés par la démolition des maisons rouges a été enlevée </w:t>
            </w: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tc>
        <w:tc>
          <w:tcPr>
            <w:tcW w:w="3129" w:type="dxa"/>
            <w:shd w:val="clear" w:color="auto" w:fill="auto"/>
          </w:tcPr>
          <w:p w:rsidR="00407605" w:rsidRPr="00EF485D" w:rsidRDefault="00407605" w:rsidP="00407605">
            <w:pPr>
              <w:pStyle w:val="Default"/>
              <w:spacing w:after="240"/>
              <w:jc w:val="both"/>
              <w:rPr>
                <w:highlight w:val="yellow"/>
                <w:lang w:val="fr-FR"/>
              </w:rPr>
            </w:pPr>
            <w:r w:rsidRPr="00EF485D">
              <w:rPr>
                <w:lang w:val="fr-FR"/>
              </w:rPr>
              <w:t>Base de données de l’UNOPS</w:t>
            </w:r>
          </w:p>
        </w:tc>
      </w:tr>
      <w:tr w:rsidR="00407605" w:rsidRPr="00EF485D" w:rsidTr="00407605">
        <w:trPr>
          <w:trHeight w:val="70"/>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t xml:space="preserve">Résultat3: </w:t>
            </w:r>
            <w:r w:rsidRPr="00EF485D">
              <w:rPr>
                <w:bCs/>
                <w:lang w:val="fr-FR"/>
              </w:rPr>
              <w:t>Le dynamisme (revitalisation) est accru en résultat de la réh</w:t>
            </w:r>
            <w:r w:rsidR="00381EBA" w:rsidRPr="00EF485D">
              <w:rPr>
                <w:bCs/>
                <w:lang w:val="fr-FR"/>
              </w:rPr>
              <w:t xml:space="preserve">abilitation (sociale, économique et physique) des 16 </w:t>
            </w:r>
            <w:r w:rsidR="00381EBA" w:rsidRPr="00EF485D">
              <w:rPr>
                <w:bCs/>
                <w:lang w:val="fr-FR"/>
              </w:rPr>
              <w:lastRenderedPageBreak/>
              <w:t>quartiers</w:t>
            </w:r>
            <w:r w:rsidR="00381EBA" w:rsidRPr="00EF485D">
              <w:rPr>
                <w:b/>
                <w:bCs/>
                <w:lang w:val="fr-FR"/>
              </w:rPr>
              <w:t xml:space="preserve"> </w:t>
            </w:r>
          </w:p>
          <w:p w:rsidR="00407605" w:rsidRPr="00EF485D" w:rsidRDefault="00381EBA" w:rsidP="00407605">
            <w:pPr>
              <w:pStyle w:val="Default"/>
              <w:jc w:val="both"/>
              <w:rPr>
                <w:b/>
                <w:bCs/>
                <w:lang w:val="fr-FR"/>
              </w:rPr>
            </w:pPr>
            <w:r w:rsidRPr="00EF485D">
              <w:rPr>
                <w:b/>
                <w:bCs/>
                <w:lang w:val="fr-FR"/>
              </w:rPr>
              <w:t xml:space="preserve">Indicateur 3.1 : </w:t>
            </w:r>
          </w:p>
          <w:p w:rsidR="00407605" w:rsidRPr="00EF485D" w:rsidRDefault="00381EBA" w:rsidP="00407605">
            <w:pPr>
              <w:pStyle w:val="Default"/>
              <w:spacing w:after="240"/>
              <w:jc w:val="both"/>
              <w:rPr>
                <w:lang w:val="fr-FR"/>
              </w:rPr>
            </w:pPr>
            <w:r w:rsidRPr="00EF485D">
              <w:rPr>
                <w:lang w:val="fr-FR"/>
              </w:rPr>
              <w:t xml:space="preserve">% de la population ciblée participant aux activités communautaires organisées par les Plateformes communautaires </w:t>
            </w:r>
          </w:p>
          <w:p w:rsidR="00407605" w:rsidRPr="00EF485D" w:rsidRDefault="00381EBA" w:rsidP="00407605">
            <w:pPr>
              <w:pStyle w:val="Default"/>
              <w:jc w:val="both"/>
              <w:rPr>
                <w:lang w:val="fr-FR"/>
              </w:rPr>
            </w:pPr>
            <w:r w:rsidRPr="00EF485D">
              <w:rPr>
                <w:b/>
                <w:bCs/>
                <w:lang w:val="fr-FR"/>
              </w:rPr>
              <w:t xml:space="preserve">Indicateur de référence: 60.8% </w:t>
            </w:r>
          </w:p>
          <w:p w:rsidR="00407605" w:rsidRPr="00EF485D" w:rsidRDefault="00381EBA" w:rsidP="00407605">
            <w:pPr>
              <w:pStyle w:val="Default"/>
              <w:spacing w:after="240"/>
              <w:jc w:val="both"/>
              <w:rPr>
                <w:b/>
                <w:bCs/>
                <w:lang w:val="fr-FR"/>
              </w:rPr>
            </w:pPr>
            <w:r w:rsidRPr="00EF485D">
              <w:rPr>
                <w:b/>
                <w:bCs/>
                <w:lang w:val="fr-FR"/>
              </w:rPr>
              <w:t xml:space="preserve">Indicateur cible: 50% </w:t>
            </w:r>
          </w:p>
          <w:p w:rsidR="00407605" w:rsidRPr="00EF485D" w:rsidRDefault="00407605" w:rsidP="00407605">
            <w:pPr>
              <w:pStyle w:val="Default"/>
              <w:jc w:val="both"/>
              <w:rPr>
                <w:lang w:val="fr-FR"/>
              </w:rPr>
            </w:pPr>
          </w:p>
          <w:p w:rsidR="00407605" w:rsidRPr="00EF485D" w:rsidRDefault="00381EBA" w:rsidP="00407605">
            <w:pPr>
              <w:pStyle w:val="Default"/>
              <w:jc w:val="both"/>
              <w:rPr>
                <w:b/>
                <w:bCs/>
                <w:lang w:val="fr-FR"/>
              </w:rPr>
            </w:pPr>
            <w:r w:rsidRPr="00EF485D">
              <w:rPr>
                <w:b/>
                <w:bCs/>
                <w:lang w:val="fr-FR"/>
              </w:rPr>
              <w:t xml:space="preserve">Indicateur 3.2 : </w:t>
            </w:r>
          </w:p>
          <w:p w:rsidR="00407605" w:rsidRPr="00EF485D" w:rsidRDefault="00381EBA" w:rsidP="00407605">
            <w:pPr>
              <w:pStyle w:val="Default"/>
              <w:spacing w:after="240"/>
              <w:jc w:val="both"/>
              <w:rPr>
                <w:lang w:val="fr-FR"/>
              </w:rPr>
            </w:pPr>
            <w:r w:rsidRPr="00EF485D">
              <w:rPr>
                <w:lang w:val="fr-FR"/>
              </w:rPr>
              <w:t xml:space="preserve">% de la population ciblée reconnaissant les plateformes communautaire comme un outil de gouvernance, pouvant prendre des décisions équitables au nom et pour le bien de la communauté </w:t>
            </w:r>
          </w:p>
          <w:p w:rsidR="00407605" w:rsidRPr="00EF485D" w:rsidRDefault="00381EBA" w:rsidP="00407605">
            <w:pPr>
              <w:pStyle w:val="Default"/>
              <w:jc w:val="both"/>
              <w:rPr>
                <w:lang w:val="fr-FR"/>
              </w:rPr>
            </w:pPr>
            <w:r w:rsidRPr="00EF485D">
              <w:rPr>
                <w:b/>
                <w:bCs/>
                <w:lang w:val="fr-FR"/>
              </w:rPr>
              <w:t xml:space="preserve">Indicateur de référence: 76.2% </w:t>
            </w:r>
          </w:p>
          <w:p w:rsidR="00407605" w:rsidRPr="00EF485D" w:rsidRDefault="00381EBA" w:rsidP="00407605">
            <w:pPr>
              <w:pStyle w:val="Default"/>
              <w:spacing w:after="240"/>
              <w:jc w:val="both"/>
              <w:rPr>
                <w:lang w:val="fr-FR"/>
              </w:rPr>
            </w:pPr>
            <w:r w:rsidRPr="00EF485D">
              <w:rPr>
                <w:b/>
                <w:bCs/>
                <w:lang w:val="fr-FR"/>
              </w:rPr>
              <w:t xml:space="preserve">Indicateur cible: 80% </w:t>
            </w:r>
          </w:p>
          <w:p w:rsidR="00407605" w:rsidRPr="00EF485D" w:rsidRDefault="00381EBA" w:rsidP="00407605">
            <w:pPr>
              <w:pStyle w:val="Default"/>
              <w:spacing w:after="240"/>
              <w:jc w:val="both"/>
              <w:rPr>
                <w:lang w:val="fr-FR"/>
              </w:rPr>
            </w:pPr>
            <w:r w:rsidRPr="00EF485D">
              <w:rPr>
                <w:b/>
                <w:bCs/>
                <w:lang w:val="fr-FR"/>
              </w:rPr>
              <w:t xml:space="preserve">Indicateur 3.3 : </w:t>
            </w:r>
            <w:r w:rsidRPr="00EF485D">
              <w:rPr>
                <w:lang w:val="fr-FR"/>
              </w:rPr>
              <w:t xml:space="preserve">% de satisfaction des familles avec les services de base (ventilé par sexe et âge si possible) </w:t>
            </w:r>
          </w:p>
          <w:p w:rsidR="00407605" w:rsidRPr="00EF485D" w:rsidRDefault="00381EBA" w:rsidP="00407605">
            <w:pPr>
              <w:pStyle w:val="Default"/>
              <w:jc w:val="both"/>
              <w:rPr>
                <w:lang w:val="fr-FR"/>
              </w:rPr>
            </w:pPr>
            <w:r w:rsidRPr="00EF485D">
              <w:rPr>
                <w:b/>
                <w:bCs/>
                <w:lang w:val="fr-FR"/>
              </w:rPr>
              <w:t xml:space="preserve">Indicateur de référence: 30% </w:t>
            </w:r>
          </w:p>
          <w:p w:rsidR="00407605" w:rsidRPr="00EF485D" w:rsidRDefault="00381EBA" w:rsidP="00407605">
            <w:pPr>
              <w:pStyle w:val="Default"/>
              <w:spacing w:after="240"/>
              <w:jc w:val="both"/>
              <w:rPr>
                <w:lang w:val="fr-FR"/>
              </w:rPr>
            </w:pPr>
            <w:r w:rsidRPr="00EF485D">
              <w:rPr>
                <w:b/>
                <w:bCs/>
                <w:lang w:val="fr-FR"/>
              </w:rPr>
              <w:t xml:space="preserve">Indicateur cible: 80% </w:t>
            </w:r>
          </w:p>
          <w:p w:rsidR="00407605" w:rsidRPr="00EF485D" w:rsidRDefault="00381EBA" w:rsidP="00407605">
            <w:pPr>
              <w:pStyle w:val="Default"/>
              <w:spacing w:after="240"/>
              <w:jc w:val="both"/>
              <w:rPr>
                <w:lang w:val="fr-FR"/>
              </w:rPr>
            </w:pPr>
            <w:r w:rsidRPr="00EF485D">
              <w:rPr>
                <w:b/>
                <w:bCs/>
                <w:lang w:val="fr-FR"/>
              </w:rPr>
              <w:t xml:space="preserve">Indicateur 3.4 : </w:t>
            </w:r>
            <w:r w:rsidRPr="00EF485D">
              <w:rPr>
                <w:lang w:val="fr-FR"/>
              </w:rPr>
              <w:t xml:space="preserve">% de la population ayant accès aux services de base (ventilé par électricité, eau, entretien) </w:t>
            </w:r>
          </w:p>
          <w:p w:rsidR="00407605" w:rsidRPr="00EF485D" w:rsidRDefault="00381EBA" w:rsidP="00407605">
            <w:pPr>
              <w:pStyle w:val="Default"/>
              <w:jc w:val="both"/>
              <w:rPr>
                <w:lang w:val="fr-FR"/>
              </w:rPr>
            </w:pPr>
            <w:r w:rsidRPr="00EF485D">
              <w:rPr>
                <w:b/>
                <w:bCs/>
                <w:lang w:val="fr-FR"/>
              </w:rPr>
              <w:t xml:space="preserve">Indicateur de référence: </w:t>
            </w:r>
            <w:r w:rsidRPr="00EF485D">
              <w:rPr>
                <w:b/>
                <w:lang w:val="fr-FR"/>
              </w:rPr>
              <w:t>76%</w:t>
            </w:r>
            <w:r w:rsidRPr="00EF485D">
              <w:rPr>
                <w:lang w:val="fr-FR"/>
              </w:rPr>
              <w:t xml:space="preserve"> </w:t>
            </w:r>
          </w:p>
          <w:p w:rsidR="00407605" w:rsidRPr="00EF485D" w:rsidRDefault="00381EBA" w:rsidP="00407605">
            <w:pPr>
              <w:pStyle w:val="Default"/>
              <w:spacing w:after="240"/>
              <w:jc w:val="both"/>
              <w:rPr>
                <w:b/>
                <w:bCs/>
                <w:lang w:val="fr-FR"/>
              </w:rPr>
            </w:pPr>
            <w:r w:rsidRPr="00EF485D">
              <w:rPr>
                <w:b/>
                <w:bCs/>
                <w:lang w:val="fr-FR"/>
              </w:rPr>
              <w:t xml:space="preserve">Indicateur cible: 80% </w:t>
            </w:r>
          </w:p>
          <w:p w:rsidR="00407605" w:rsidRPr="00EF485D" w:rsidRDefault="00407605" w:rsidP="00407605">
            <w:pPr>
              <w:pStyle w:val="Default"/>
              <w:jc w:val="both"/>
              <w:rPr>
                <w:b/>
                <w:bCs/>
                <w:lang w:val="fr-FR"/>
              </w:rPr>
            </w:pPr>
          </w:p>
          <w:p w:rsidR="00407605" w:rsidRPr="00EF485D" w:rsidRDefault="00381EBA" w:rsidP="00407605">
            <w:pPr>
              <w:pStyle w:val="Default"/>
              <w:spacing w:after="240"/>
              <w:jc w:val="both"/>
              <w:rPr>
                <w:lang w:val="fr-FR"/>
              </w:rPr>
            </w:pPr>
            <w:r w:rsidRPr="00EF485D">
              <w:rPr>
                <w:b/>
                <w:bCs/>
                <w:lang w:val="fr-FR"/>
              </w:rPr>
              <w:t xml:space="preserve">Indicateur 3.5 : </w:t>
            </w:r>
            <w:r w:rsidRPr="00EF485D">
              <w:rPr>
                <w:lang w:val="fr-FR"/>
              </w:rPr>
              <w:t xml:space="preserve">Revenu moyen par habitant/per capita (ventilé par sexe et âge) </w:t>
            </w:r>
          </w:p>
          <w:p w:rsidR="00407605" w:rsidRPr="00EF485D" w:rsidRDefault="00381EBA" w:rsidP="00407605">
            <w:pPr>
              <w:pStyle w:val="Default"/>
              <w:jc w:val="both"/>
              <w:rPr>
                <w:lang w:val="fr-FR"/>
              </w:rPr>
            </w:pPr>
            <w:r w:rsidRPr="00EF485D">
              <w:rPr>
                <w:b/>
                <w:bCs/>
                <w:lang w:val="fr-FR"/>
              </w:rPr>
              <w:t xml:space="preserve">Indicateur de référence: 4264 </w:t>
            </w:r>
          </w:p>
          <w:p w:rsidR="00407605" w:rsidRPr="00EF485D" w:rsidRDefault="00381EBA" w:rsidP="00407605">
            <w:pPr>
              <w:pStyle w:val="Default"/>
              <w:spacing w:after="240"/>
              <w:jc w:val="both"/>
              <w:rPr>
                <w:lang w:val="fr-FR"/>
              </w:rPr>
            </w:pPr>
            <w:r w:rsidRPr="00EF485D">
              <w:rPr>
                <w:b/>
                <w:bCs/>
                <w:lang w:val="fr-FR"/>
              </w:rPr>
              <w:t xml:space="preserve">Indicateur cible: 4465 (Augmentation de 5%) </w:t>
            </w:r>
          </w:p>
          <w:p w:rsidR="00407605" w:rsidRPr="00EF485D" w:rsidRDefault="00381EBA" w:rsidP="00407605">
            <w:pPr>
              <w:pStyle w:val="Default"/>
              <w:spacing w:after="240"/>
              <w:jc w:val="both"/>
              <w:rPr>
                <w:lang w:val="fr-FR"/>
              </w:rPr>
            </w:pPr>
            <w:r w:rsidRPr="00EF485D">
              <w:rPr>
                <w:b/>
                <w:bCs/>
                <w:lang w:val="fr-FR"/>
              </w:rPr>
              <w:t xml:space="preserve">Indicateur 3.6 : </w:t>
            </w:r>
            <w:r w:rsidRPr="00EF485D">
              <w:rPr>
                <w:lang w:val="fr-FR"/>
              </w:rPr>
              <w:t xml:space="preserve">% microentreprises supportées ayant augmenté leur chiffre d'affaires et leur accès au marché </w:t>
            </w:r>
          </w:p>
          <w:p w:rsidR="00407605" w:rsidRPr="00EF485D" w:rsidRDefault="00381EBA" w:rsidP="00407605">
            <w:pPr>
              <w:pStyle w:val="Default"/>
              <w:jc w:val="both"/>
              <w:rPr>
                <w:lang w:val="fr-FR"/>
              </w:rPr>
            </w:pPr>
            <w:r w:rsidRPr="00EF485D">
              <w:rPr>
                <w:b/>
                <w:bCs/>
                <w:lang w:val="fr-FR"/>
              </w:rPr>
              <w:t xml:space="preserve">Indicateur de référence: 15% </w:t>
            </w:r>
          </w:p>
          <w:p w:rsidR="00407605" w:rsidRPr="00EF485D" w:rsidRDefault="00381EBA" w:rsidP="00407605">
            <w:pPr>
              <w:pStyle w:val="Default"/>
              <w:spacing w:after="240"/>
              <w:jc w:val="both"/>
              <w:rPr>
                <w:lang w:val="fr-FR"/>
              </w:rPr>
            </w:pPr>
            <w:r w:rsidRPr="00EF485D">
              <w:rPr>
                <w:b/>
                <w:bCs/>
                <w:lang w:val="fr-FR"/>
              </w:rPr>
              <w:t xml:space="preserve">Indicateur cible:50% </w:t>
            </w:r>
          </w:p>
          <w:p w:rsidR="00407605" w:rsidRPr="00EF485D" w:rsidRDefault="00381EBA" w:rsidP="00407605">
            <w:pPr>
              <w:pStyle w:val="Default"/>
              <w:spacing w:after="240"/>
              <w:jc w:val="both"/>
              <w:rPr>
                <w:lang w:val="fr-FR"/>
              </w:rPr>
            </w:pPr>
            <w:r w:rsidRPr="00EF485D">
              <w:rPr>
                <w:b/>
                <w:bCs/>
                <w:lang w:val="fr-FR"/>
              </w:rPr>
              <w:t xml:space="preserve">Indicateur 3.7 : </w:t>
            </w:r>
            <w:r w:rsidRPr="00EF485D">
              <w:rPr>
                <w:lang w:val="fr-FR"/>
              </w:rPr>
              <w:t xml:space="preserve">Variation en % du nombre d'emplois créés dans les entreprises ciblées /Taux d'emploi en résultat aux activités du projet </w:t>
            </w:r>
          </w:p>
          <w:p w:rsidR="00407605" w:rsidRPr="00EF485D" w:rsidRDefault="00381EBA" w:rsidP="00407605">
            <w:pPr>
              <w:pStyle w:val="Default"/>
              <w:jc w:val="both"/>
              <w:rPr>
                <w:lang w:val="fr-FR"/>
              </w:rPr>
            </w:pPr>
            <w:r w:rsidRPr="00EF485D">
              <w:rPr>
                <w:b/>
                <w:bCs/>
                <w:lang w:val="fr-FR"/>
              </w:rPr>
              <w:t xml:space="preserve">Indicateur de référence:0% </w:t>
            </w:r>
          </w:p>
          <w:p w:rsidR="00407605" w:rsidRPr="00EF485D" w:rsidRDefault="00381EBA" w:rsidP="00407605">
            <w:pPr>
              <w:pStyle w:val="Default"/>
              <w:jc w:val="both"/>
              <w:rPr>
                <w:lang w:val="fr-FR"/>
              </w:rPr>
            </w:pPr>
            <w:r w:rsidRPr="00EF485D">
              <w:rPr>
                <w:b/>
                <w:bCs/>
                <w:lang w:val="fr-FR"/>
              </w:rPr>
              <w:t xml:space="preserve">Indicateur cible:5% </w:t>
            </w:r>
          </w:p>
        </w:tc>
        <w:tc>
          <w:tcPr>
            <w:tcW w:w="1523" w:type="dxa"/>
            <w:shd w:val="clear" w:color="auto" w:fill="auto"/>
          </w:tcPr>
          <w:p w:rsidR="00407605" w:rsidRPr="00EF485D" w:rsidRDefault="00407605" w:rsidP="00407605">
            <w:pPr>
              <w:pStyle w:val="Default"/>
              <w:jc w:val="both"/>
              <w:rPr>
                <w:b/>
                <w:bCs/>
                <w:lang w:val="fr-FR"/>
              </w:rPr>
            </w:pPr>
          </w:p>
          <w:p w:rsidR="00407605" w:rsidRPr="00EF485D" w:rsidRDefault="00407605" w:rsidP="00407605">
            <w:pPr>
              <w:pStyle w:val="Default"/>
              <w:jc w:val="both"/>
              <w:rPr>
                <w:b/>
                <w:bCs/>
                <w:lang w:val="fr-FR"/>
              </w:rPr>
            </w:pPr>
          </w:p>
          <w:p w:rsidR="00407605" w:rsidRPr="00EF485D" w:rsidRDefault="00407605" w:rsidP="00407605">
            <w:pPr>
              <w:pStyle w:val="Default"/>
              <w:jc w:val="both"/>
              <w:rPr>
                <w:b/>
                <w:bCs/>
                <w:lang w:val="fr-FR"/>
              </w:rPr>
            </w:pPr>
          </w:p>
          <w:p w:rsidR="00407605" w:rsidRPr="00EF485D" w:rsidRDefault="00407605" w:rsidP="00407605">
            <w:pPr>
              <w:pStyle w:val="Default"/>
              <w:jc w:val="both"/>
              <w:rPr>
                <w:b/>
                <w:bCs/>
                <w:lang w:val="fr-FR"/>
              </w:rPr>
            </w:pPr>
          </w:p>
          <w:p w:rsidR="00407605" w:rsidRPr="00EF485D" w:rsidRDefault="00407605" w:rsidP="00407605">
            <w:pPr>
              <w:pStyle w:val="Default"/>
              <w:jc w:val="both"/>
              <w:rPr>
                <w:b/>
                <w:bCs/>
                <w:lang w:val="fr-FR"/>
              </w:rPr>
            </w:pPr>
          </w:p>
          <w:p w:rsidR="00407605" w:rsidRPr="00EF485D" w:rsidRDefault="00407605" w:rsidP="00407605">
            <w:pPr>
              <w:pStyle w:val="Default"/>
              <w:jc w:val="center"/>
              <w:rPr>
                <w:b/>
                <w:bCs/>
                <w:lang w:val="fr-FR"/>
              </w:rPr>
            </w:pPr>
          </w:p>
          <w:p w:rsidR="00407605" w:rsidRPr="00EF485D" w:rsidRDefault="003F5627" w:rsidP="00407605">
            <w:pPr>
              <w:pStyle w:val="Default"/>
              <w:jc w:val="center"/>
              <w:rPr>
                <w:b/>
                <w:bCs/>
              </w:rPr>
            </w:pPr>
            <w:r>
              <w:rPr>
                <w:b/>
                <w:bCs/>
              </w:rPr>
              <w:t>6</w:t>
            </w:r>
            <w:r w:rsidR="00381EBA" w:rsidRPr="00EF485D">
              <w:rPr>
                <w:b/>
                <w:bCs/>
              </w:rPr>
              <w:t>0.8%</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pPr>
          </w:p>
          <w:p w:rsidR="00407605" w:rsidRPr="00EF485D" w:rsidRDefault="00407605" w:rsidP="00407605">
            <w:pPr>
              <w:pStyle w:val="Default"/>
            </w:pPr>
          </w:p>
          <w:p w:rsidR="00407605" w:rsidRPr="00EF485D" w:rsidRDefault="00407605" w:rsidP="00407605">
            <w:pPr>
              <w:pStyle w:val="Default"/>
            </w:pPr>
          </w:p>
          <w:p w:rsidR="00407605" w:rsidRPr="00EF485D" w:rsidRDefault="00407605" w:rsidP="00407605">
            <w:pPr>
              <w:pStyle w:val="Default"/>
            </w:pPr>
          </w:p>
          <w:p w:rsidR="00407605" w:rsidRPr="00EF485D" w:rsidRDefault="00407605" w:rsidP="00407605">
            <w:pPr>
              <w:pStyle w:val="Default"/>
            </w:pPr>
          </w:p>
          <w:p w:rsidR="00407605" w:rsidRPr="00EF485D" w:rsidRDefault="00407605" w:rsidP="00407605">
            <w:pPr>
              <w:pStyle w:val="Default"/>
              <w:rPr>
                <w:b/>
                <w:bCs/>
              </w:rPr>
            </w:pPr>
          </w:p>
          <w:p w:rsidR="00407605" w:rsidRPr="00EF485D" w:rsidRDefault="00381EBA" w:rsidP="00407605">
            <w:pPr>
              <w:pStyle w:val="Default"/>
              <w:jc w:val="center"/>
              <w:rPr>
                <w:b/>
                <w:bCs/>
                <w:color w:val="auto"/>
              </w:rPr>
            </w:pPr>
            <w:r w:rsidRPr="00EF485D">
              <w:rPr>
                <w:b/>
                <w:bCs/>
                <w:color w:val="auto"/>
              </w:rPr>
              <w:t>76.2%</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rPr>
                <w:b/>
                <w:bCs/>
              </w:rPr>
            </w:pPr>
          </w:p>
          <w:p w:rsidR="00407605" w:rsidRDefault="00407605" w:rsidP="00407605">
            <w:pPr>
              <w:pStyle w:val="Default"/>
              <w:jc w:val="center"/>
              <w:rPr>
                <w:b/>
                <w:bCs/>
              </w:rPr>
            </w:pPr>
          </w:p>
          <w:p w:rsidR="003F5627" w:rsidRDefault="003F5627" w:rsidP="00407605">
            <w:pPr>
              <w:pStyle w:val="Default"/>
              <w:jc w:val="center"/>
              <w:rPr>
                <w:b/>
                <w:bCs/>
              </w:rPr>
            </w:pPr>
          </w:p>
          <w:p w:rsidR="003F5627" w:rsidRPr="00EF485D" w:rsidRDefault="003F5627" w:rsidP="00407605">
            <w:pPr>
              <w:pStyle w:val="Default"/>
              <w:jc w:val="center"/>
              <w:rPr>
                <w:b/>
                <w:bCs/>
              </w:rPr>
            </w:pPr>
          </w:p>
          <w:p w:rsidR="00407605" w:rsidRPr="00EF485D" w:rsidRDefault="00407605" w:rsidP="00407605">
            <w:pPr>
              <w:pStyle w:val="Default"/>
              <w:jc w:val="center"/>
              <w:rPr>
                <w:b/>
                <w:bCs/>
                <w:color w:val="auto"/>
              </w:rPr>
            </w:pPr>
          </w:p>
          <w:p w:rsidR="00407605" w:rsidRPr="003F5627" w:rsidRDefault="00381EBA" w:rsidP="00407605">
            <w:pPr>
              <w:pStyle w:val="Default"/>
              <w:jc w:val="center"/>
              <w:rPr>
                <w:b/>
                <w:bCs/>
                <w:color w:val="auto"/>
              </w:rPr>
            </w:pPr>
            <w:r w:rsidRPr="003F5627">
              <w:rPr>
                <w:b/>
                <w:bCs/>
                <w:color w:val="auto"/>
              </w:rPr>
              <w:t>30%</w:t>
            </w:r>
          </w:p>
          <w:p w:rsidR="00407605" w:rsidRPr="003F5627" w:rsidRDefault="00407605" w:rsidP="00407605">
            <w:pPr>
              <w:pStyle w:val="Default"/>
              <w:rPr>
                <w:b/>
                <w:bCs/>
                <w:color w:val="auto"/>
              </w:rPr>
            </w:pPr>
          </w:p>
          <w:p w:rsidR="00407605" w:rsidRPr="003F5627" w:rsidRDefault="00407605" w:rsidP="00407605">
            <w:pPr>
              <w:pStyle w:val="Default"/>
              <w:rPr>
                <w:b/>
                <w:bCs/>
                <w:color w:val="auto"/>
              </w:rPr>
            </w:pPr>
          </w:p>
          <w:p w:rsidR="00407605" w:rsidRPr="003F5627" w:rsidRDefault="00407605" w:rsidP="00407605">
            <w:pPr>
              <w:pStyle w:val="Default"/>
              <w:rPr>
                <w:b/>
                <w:bCs/>
                <w:color w:val="auto"/>
              </w:rPr>
            </w:pPr>
          </w:p>
          <w:p w:rsidR="00407605" w:rsidRPr="003F5627" w:rsidRDefault="003F5627" w:rsidP="00407605">
            <w:pPr>
              <w:pStyle w:val="Default"/>
              <w:jc w:val="center"/>
              <w:rPr>
                <w:b/>
                <w:bCs/>
                <w:color w:val="auto"/>
              </w:rPr>
            </w:pPr>
            <w:r>
              <w:rPr>
                <w:b/>
                <w:bCs/>
                <w:color w:val="auto"/>
              </w:rPr>
              <w:t>7</w:t>
            </w:r>
            <w:r w:rsidR="00381EBA" w:rsidRPr="003F5627">
              <w:rPr>
                <w:b/>
                <w:bCs/>
                <w:color w:val="auto"/>
              </w:rPr>
              <w:t>6%</w:t>
            </w:r>
          </w:p>
          <w:p w:rsidR="00407605" w:rsidRPr="003F5627" w:rsidRDefault="00407605" w:rsidP="00407605">
            <w:pPr>
              <w:pStyle w:val="Default"/>
              <w:jc w:val="center"/>
              <w:rPr>
                <w:b/>
                <w:bCs/>
                <w:color w:val="FF0000"/>
              </w:rPr>
            </w:pPr>
          </w:p>
          <w:p w:rsidR="00407605" w:rsidRPr="003F5627" w:rsidRDefault="00407605" w:rsidP="00407605">
            <w:pPr>
              <w:pStyle w:val="Default"/>
              <w:jc w:val="center"/>
              <w:rPr>
                <w:b/>
                <w:bCs/>
              </w:rPr>
            </w:pPr>
          </w:p>
          <w:p w:rsidR="00407605" w:rsidRPr="003F5627" w:rsidRDefault="00407605" w:rsidP="00407605">
            <w:pPr>
              <w:pStyle w:val="Default"/>
              <w:jc w:val="center"/>
              <w:rPr>
                <w:b/>
                <w:bCs/>
              </w:rPr>
            </w:pPr>
          </w:p>
          <w:p w:rsidR="00407605" w:rsidRDefault="00407605" w:rsidP="00407605">
            <w:pPr>
              <w:pStyle w:val="Default"/>
              <w:jc w:val="center"/>
              <w:rPr>
                <w:b/>
                <w:bCs/>
              </w:rPr>
            </w:pPr>
          </w:p>
          <w:p w:rsidR="003F5627" w:rsidRDefault="003F5627" w:rsidP="00407605">
            <w:pPr>
              <w:pStyle w:val="Default"/>
              <w:jc w:val="center"/>
              <w:rPr>
                <w:b/>
                <w:bCs/>
              </w:rPr>
            </w:pPr>
          </w:p>
          <w:p w:rsidR="003F5627" w:rsidRDefault="003F5627" w:rsidP="00407605">
            <w:pPr>
              <w:pStyle w:val="Default"/>
              <w:jc w:val="center"/>
              <w:rPr>
                <w:b/>
                <w:bCs/>
              </w:rPr>
            </w:pPr>
          </w:p>
          <w:p w:rsidR="003F5627" w:rsidRPr="003F5627" w:rsidRDefault="003F5627" w:rsidP="00407605">
            <w:pPr>
              <w:pStyle w:val="Default"/>
              <w:jc w:val="center"/>
              <w:rPr>
                <w:b/>
                <w:bCs/>
              </w:rPr>
            </w:pPr>
          </w:p>
          <w:p w:rsidR="00407605" w:rsidRPr="003F5627" w:rsidRDefault="00381EBA" w:rsidP="00407605">
            <w:pPr>
              <w:pStyle w:val="Default"/>
              <w:jc w:val="center"/>
            </w:pPr>
            <w:r w:rsidRPr="003F5627">
              <w:rPr>
                <w:b/>
                <w:bCs/>
              </w:rPr>
              <w:t>4264</w:t>
            </w:r>
          </w:p>
          <w:p w:rsidR="00407605" w:rsidRPr="00EF485D" w:rsidRDefault="00407605" w:rsidP="00407605">
            <w:pPr>
              <w:pStyle w:val="Default"/>
              <w:jc w:val="center"/>
              <w:rPr>
                <w:b/>
                <w:bCs/>
                <w:i/>
              </w:rPr>
            </w:pPr>
          </w:p>
          <w:p w:rsidR="00407605" w:rsidRPr="00EF485D" w:rsidRDefault="00407605" w:rsidP="00407605">
            <w:pPr>
              <w:pStyle w:val="Default"/>
              <w:jc w:val="center"/>
              <w:rPr>
                <w:b/>
                <w:bCs/>
                <w:i/>
              </w:rPr>
            </w:pPr>
          </w:p>
          <w:p w:rsidR="00407605" w:rsidRDefault="00407605" w:rsidP="00407605">
            <w:pPr>
              <w:pStyle w:val="Default"/>
              <w:jc w:val="center"/>
              <w:rPr>
                <w:b/>
                <w:bCs/>
                <w:i/>
              </w:rPr>
            </w:pPr>
          </w:p>
          <w:p w:rsidR="003F5627" w:rsidRDefault="003F5627" w:rsidP="00407605">
            <w:pPr>
              <w:pStyle w:val="Default"/>
              <w:jc w:val="center"/>
              <w:rPr>
                <w:b/>
                <w:bCs/>
                <w:i/>
              </w:rPr>
            </w:pPr>
          </w:p>
          <w:p w:rsidR="003F5627" w:rsidRDefault="003F5627" w:rsidP="00407605">
            <w:pPr>
              <w:pStyle w:val="Default"/>
              <w:jc w:val="center"/>
              <w:rPr>
                <w:b/>
                <w:bCs/>
                <w:i/>
              </w:rPr>
            </w:pPr>
          </w:p>
          <w:p w:rsidR="003F5627" w:rsidRDefault="003F5627" w:rsidP="00407605">
            <w:pPr>
              <w:pStyle w:val="Default"/>
              <w:jc w:val="center"/>
              <w:rPr>
                <w:b/>
                <w:bCs/>
                <w:i/>
              </w:rPr>
            </w:pPr>
          </w:p>
          <w:p w:rsidR="003F5627" w:rsidRPr="00EF485D" w:rsidRDefault="003F5627" w:rsidP="00407605">
            <w:pPr>
              <w:pStyle w:val="Default"/>
              <w:jc w:val="center"/>
              <w:rPr>
                <w:b/>
                <w:bCs/>
                <w:i/>
              </w:rPr>
            </w:pPr>
          </w:p>
          <w:p w:rsidR="00407605" w:rsidRDefault="00407605" w:rsidP="00407605">
            <w:pPr>
              <w:pStyle w:val="Default"/>
              <w:rPr>
                <w:b/>
                <w:bCs/>
                <w:i/>
              </w:rPr>
            </w:pPr>
          </w:p>
          <w:p w:rsidR="003F5627" w:rsidRDefault="003F5627" w:rsidP="00407605">
            <w:pPr>
              <w:pStyle w:val="Default"/>
              <w:rPr>
                <w:b/>
                <w:bCs/>
                <w:i/>
              </w:rPr>
            </w:pPr>
          </w:p>
          <w:p w:rsidR="003F5627" w:rsidRDefault="003F5627" w:rsidP="00407605">
            <w:pPr>
              <w:pStyle w:val="Default"/>
              <w:rPr>
                <w:b/>
                <w:bCs/>
                <w:i/>
              </w:rPr>
            </w:pPr>
          </w:p>
          <w:p w:rsidR="003F5627" w:rsidRPr="00EF485D" w:rsidRDefault="003F5627" w:rsidP="00407605">
            <w:pPr>
              <w:pStyle w:val="Default"/>
              <w:rPr>
                <w:b/>
                <w:bCs/>
                <w:i/>
              </w:rPr>
            </w:pPr>
          </w:p>
          <w:p w:rsidR="00407605" w:rsidRPr="003F5627" w:rsidRDefault="00381EBA" w:rsidP="00407605">
            <w:pPr>
              <w:pStyle w:val="Default"/>
              <w:jc w:val="center"/>
            </w:pPr>
            <w:r w:rsidRPr="003F5627">
              <w:rPr>
                <w:b/>
                <w:bCs/>
              </w:rPr>
              <w:t>15%</w:t>
            </w:r>
          </w:p>
          <w:p w:rsidR="00407605" w:rsidRPr="003F5627" w:rsidRDefault="00407605" w:rsidP="00407605">
            <w:pPr>
              <w:pStyle w:val="Default"/>
              <w:jc w:val="center"/>
              <w:rPr>
                <w:b/>
                <w:bCs/>
              </w:rPr>
            </w:pPr>
          </w:p>
          <w:p w:rsidR="00407605" w:rsidRPr="003F5627" w:rsidRDefault="00407605" w:rsidP="00407605">
            <w:pPr>
              <w:pStyle w:val="Default"/>
              <w:jc w:val="center"/>
              <w:rPr>
                <w:b/>
                <w:bCs/>
              </w:rPr>
            </w:pPr>
          </w:p>
          <w:p w:rsidR="00407605" w:rsidRPr="003F5627" w:rsidRDefault="00407605" w:rsidP="00407605">
            <w:pPr>
              <w:pStyle w:val="Default"/>
              <w:jc w:val="center"/>
              <w:rPr>
                <w:b/>
                <w:bCs/>
              </w:rPr>
            </w:pPr>
          </w:p>
          <w:p w:rsidR="00407605" w:rsidRPr="003F5627" w:rsidRDefault="00407605" w:rsidP="00407605">
            <w:pPr>
              <w:pStyle w:val="Default"/>
              <w:jc w:val="center"/>
              <w:rPr>
                <w:b/>
                <w:bCs/>
              </w:rPr>
            </w:pPr>
          </w:p>
          <w:p w:rsidR="00407605" w:rsidRPr="003F5627" w:rsidRDefault="00407605" w:rsidP="00407605">
            <w:pPr>
              <w:pStyle w:val="Default"/>
              <w:jc w:val="center"/>
              <w:rPr>
                <w:b/>
                <w:bCs/>
              </w:rPr>
            </w:pPr>
          </w:p>
          <w:p w:rsidR="00407605" w:rsidRPr="00EF485D" w:rsidRDefault="00381EBA" w:rsidP="00407605">
            <w:pPr>
              <w:pStyle w:val="Default"/>
              <w:jc w:val="center"/>
              <w:rPr>
                <w:b/>
                <w:bCs/>
                <w:color w:val="FF0000"/>
                <w:lang w:val="fr-FR"/>
              </w:rPr>
            </w:pPr>
            <w:r w:rsidRPr="003F5627">
              <w:rPr>
                <w:b/>
                <w:bCs/>
              </w:rPr>
              <w:t>0%</w:t>
            </w:r>
          </w:p>
        </w:tc>
        <w:tc>
          <w:tcPr>
            <w:tcW w:w="6236" w:type="dxa"/>
            <w:shd w:val="clear" w:color="auto" w:fill="auto"/>
          </w:tcPr>
          <w:p w:rsidR="00407605" w:rsidRPr="00EF485D" w:rsidRDefault="00407605" w:rsidP="00407605">
            <w:pPr>
              <w:pStyle w:val="Default"/>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0B2782" w:rsidP="00407605">
            <w:pPr>
              <w:pStyle w:val="Default"/>
              <w:jc w:val="both"/>
              <w:rPr>
                <w:lang w:val="fr-FR"/>
              </w:rPr>
            </w:pPr>
            <w:r w:rsidRPr="00EF485D">
              <w:rPr>
                <w:b/>
                <w:lang w:val="fr-FR"/>
              </w:rPr>
              <w:t>16 petits projets</w:t>
            </w:r>
            <w:r w:rsidR="00407605" w:rsidRPr="00EF485D">
              <w:rPr>
                <w:lang w:val="fr-FR"/>
              </w:rPr>
              <w:t xml:space="preserve">, ne dépassant pas les 10,000 dollars us, </w:t>
            </w:r>
            <w:r w:rsidR="006D6F08" w:rsidRPr="00EF485D">
              <w:rPr>
                <w:lang w:val="fr-FR"/>
              </w:rPr>
              <w:t xml:space="preserve">ont été </w:t>
            </w:r>
            <w:r w:rsidR="00407605" w:rsidRPr="00EF485D">
              <w:rPr>
                <w:lang w:val="fr-FR"/>
              </w:rPr>
              <w:t xml:space="preserve">implémentés par les plateformes </w:t>
            </w:r>
            <w:r w:rsidR="006D6F08" w:rsidRPr="00EF485D">
              <w:rPr>
                <w:lang w:val="fr-FR"/>
              </w:rPr>
              <w:t xml:space="preserve">communautaires  </w:t>
            </w:r>
            <w:r w:rsidR="00407605" w:rsidRPr="00EF485D">
              <w:rPr>
                <w:lang w:val="fr-FR"/>
              </w:rPr>
              <w:t xml:space="preserve">dans les quartiers témoignant du sens de leadership de ces structures nouvellement implantées en Haïti. </w:t>
            </w: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b/>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Default="00407605" w:rsidP="00407605">
            <w:pPr>
              <w:pStyle w:val="Default"/>
              <w:jc w:val="both"/>
              <w:rPr>
                <w:highlight w:val="yellow"/>
                <w:lang w:val="fr-FR"/>
              </w:rPr>
            </w:pPr>
          </w:p>
          <w:p w:rsidR="003F5627" w:rsidRDefault="003F5627" w:rsidP="00407605">
            <w:pPr>
              <w:pStyle w:val="Default"/>
              <w:jc w:val="both"/>
              <w:rPr>
                <w:highlight w:val="yellow"/>
                <w:lang w:val="fr-FR"/>
              </w:rPr>
            </w:pPr>
          </w:p>
          <w:p w:rsidR="003F5627" w:rsidRPr="00EF485D" w:rsidRDefault="003F5627" w:rsidP="00407605">
            <w:pPr>
              <w:pStyle w:val="Default"/>
              <w:jc w:val="both"/>
              <w:rPr>
                <w:highlight w:val="yellow"/>
                <w:lang w:val="fr-FR"/>
              </w:rPr>
            </w:pPr>
          </w:p>
          <w:p w:rsidR="003F5627" w:rsidRDefault="003F5627" w:rsidP="003F5627">
            <w:pPr>
              <w:pStyle w:val="Default"/>
              <w:tabs>
                <w:tab w:val="left" w:pos="1440"/>
              </w:tabs>
              <w:jc w:val="both"/>
              <w:rPr>
                <w:highlight w:val="yellow"/>
                <w:lang w:val="fr-FR"/>
              </w:rPr>
            </w:pPr>
          </w:p>
          <w:p w:rsidR="003F5627" w:rsidRDefault="003F5627" w:rsidP="003F5627">
            <w:pPr>
              <w:pStyle w:val="Default"/>
              <w:tabs>
                <w:tab w:val="left" w:pos="1440"/>
              </w:tabs>
              <w:jc w:val="both"/>
              <w:rPr>
                <w:highlight w:val="yellow"/>
                <w:lang w:val="fr-FR"/>
              </w:rPr>
            </w:pPr>
          </w:p>
          <w:p w:rsidR="003F5627" w:rsidRDefault="003F5627" w:rsidP="003F5627">
            <w:pPr>
              <w:pStyle w:val="Default"/>
              <w:tabs>
                <w:tab w:val="left" w:pos="1440"/>
              </w:tabs>
              <w:jc w:val="both"/>
              <w:rPr>
                <w:highlight w:val="yellow"/>
                <w:lang w:val="fr-FR"/>
              </w:rPr>
            </w:pPr>
          </w:p>
          <w:p w:rsidR="003F5627" w:rsidRDefault="003F5627" w:rsidP="003F5627">
            <w:pPr>
              <w:pStyle w:val="Default"/>
              <w:tabs>
                <w:tab w:val="left" w:pos="1440"/>
              </w:tabs>
              <w:jc w:val="both"/>
              <w:rPr>
                <w:highlight w:val="yellow"/>
                <w:lang w:val="fr-FR"/>
              </w:rPr>
            </w:pPr>
          </w:p>
          <w:p w:rsidR="003F5627" w:rsidRDefault="003F5627" w:rsidP="003F5627">
            <w:pPr>
              <w:pStyle w:val="Default"/>
              <w:tabs>
                <w:tab w:val="left" w:pos="1440"/>
              </w:tabs>
              <w:jc w:val="both"/>
              <w:rPr>
                <w:highlight w:val="yellow"/>
                <w:lang w:val="fr-FR"/>
              </w:rPr>
            </w:pPr>
          </w:p>
          <w:p w:rsidR="003F5627" w:rsidRPr="00EF485D" w:rsidRDefault="003F5627" w:rsidP="003F5627">
            <w:pPr>
              <w:pStyle w:val="Default"/>
              <w:tabs>
                <w:tab w:val="left" w:pos="1440"/>
              </w:tabs>
              <w:jc w:val="both"/>
              <w:rPr>
                <w:highlight w:val="yellow"/>
                <w:lang w:val="fr-FR"/>
              </w:rPr>
            </w:pPr>
          </w:p>
          <w:p w:rsidR="00407605" w:rsidRPr="00EF485D" w:rsidRDefault="00407605" w:rsidP="00407605">
            <w:pPr>
              <w:pStyle w:val="Default"/>
              <w:jc w:val="both"/>
              <w:rPr>
                <w:lang w:val="fr-FR"/>
              </w:rPr>
            </w:pPr>
            <w:r w:rsidRPr="00EF485D">
              <w:rPr>
                <w:lang w:val="fr-FR"/>
              </w:rPr>
              <w:t xml:space="preserve">L’État des lieux réalisés par </w:t>
            </w:r>
            <w:r w:rsidRPr="00EF485D">
              <w:rPr>
                <w:i/>
                <w:lang w:val="fr-FR"/>
              </w:rPr>
              <w:t>GRIMORUM</w:t>
            </w:r>
            <w:r w:rsidRPr="00EF485D">
              <w:rPr>
                <w:lang w:val="fr-FR"/>
              </w:rPr>
              <w:t xml:space="preserve">  en novembre 2012 avait fixé ces deux indicateurs respectivement à 30% et 76%. </w:t>
            </w:r>
            <w:r w:rsidRPr="00EF485D">
              <w:rPr>
                <w:i/>
                <w:lang w:val="fr-FR"/>
              </w:rPr>
              <w:t>L’é</w:t>
            </w:r>
            <w:r w:rsidR="00381EBA" w:rsidRPr="00EF485D">
              <w:rPr>
                <w:i/>
                <w:lang w:val="fr-FR"/>
              </w:rPr>
              <w:t xml:space="preserve">valuation finale en cours sera utilisée pour mesurer le niveau d’atteint en </w:t>
            </w:r>
            <w:r w:rsidR="00381EBA" w:rsidRPr="00EF485D">
              <w:rPr>
                <w:lang w:val="fr-FR"/>
              </w:rPr>
              <w:t>201</w:t>
            </w:r>
            <w:r w:rsidR="000B2782" w:rsidRPr="00EF485D">
              <w:rPr>
                <w:lang w:val="fr-FR"/>
              </w:rPr>
              <w:t>4</w:t>
            </w:r>
            <w:r w:rsidRPr="00EF485D">
              <w:rPr>
                <w:lang w:val="fr-FR"/>
              </w:rPr>
              <w:t>.</w:t>
            </w: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0B2782" w:rsidP="00407605">
            <w:pPr>
              <w:pStyle w:val="Default"/>
              <w:jc w:val="both"/>
              <w:rPr>
                <w:highlight w:val="yellow"/>
                <w:lang w:val="fr-FR"/>
              </w:rPr>
            </w:pPr>
            <w:r w:rsidRPr="00EF485D">
              <w:rPr>
                <w:highlight w:val="yellow"/>
                <w:lang w:val="fr-FR"/>
              </w:rPr>
              <w:t xml:space="preserve"> </w:t>
            </w: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b/>
                <w:highlight w:val="yellow"/>
                <w:lang w:val="fr-FR"/>
              </w:rPr>
            </w:pPr>
          </w:p>
        </w:tc>
        <w:tc>
          <w:tcPr>
            <w:tcW w:w="3129" w:type="dxa"/>
            <w:shd w:val="clear" w:color="auto" w:fill="auto"/>
          </w:tcPr>
          <w:p w:rsidR="00407605" w:rsidRPr="00EF485D" w:rsidRDefault="00407605" w:rsidP="00407605">
            <w:pPr>
              <w:rPr>
                <w:rFonts w:ascii="Times New Roman" w:hAnsi="Times New Roman"/>
                <w:sz w:val="24"/>
                <w:szCs w:val="24"/>
                <w:highlight w:val="yellow"/>
                <w:lang w:val="fr-FR"/>
              </w:rPr>
            </w:pPr>
          </w:p>
          <w:p w:rsidR="00407605" w:rsidRPr="00EF485D" w:rsidRDefault="00407605" w:rsidP="00407605">
            <w:pPr>
              <w:rPr>
                <w:rFonts w:ascii="Times New Roman" w:hAnsi="Times New Roman"/>
                <w:sz w:val="24"/>
                <w:szCs w:val="24"/>
                <w:highlight w:val="yellow"/>
                <w:lang w:val="fr-FR"/>
              </w:rPr>
            </w:pPr>
          </w:p>
          <w:p w:rsidR="00407605" w:rsidRPr="00EF485D" w:rsidRDefault="00407605" w:rsidP="00407605">
            <w:pPr>
              <w:rPr>
                <w:rFonts w:ascii="Times New Roman" w:hAnsi="Times New Roman"/>
                <w:sz w:val="24"/>
                <w:szCs w:val="24"/>
                <w:highlight w:val="yellow"/>
                <w:lang w:val="fr-FR"/>
              </w:rPr>
            </w:pPr>
          </w:p>
          <w:p w:rsidR="00407605" w:rsidRPr="00EF485D" w:rsidRDefault="00407605" w:rsidP="00407605">
            <w:pPr>
              <w:rPr>
                <w:rFonts w:ascii="Times New Roman" w:hAnsi="Times New Roman"/>
                <w:sz w:val="24"/>
                <w:szCs w:val="24"/>
                <w:highlight w:val="yellow"/>
                <w:lang w:val="fr-FR"/>
              </w:rPr>
            </w:pPr>
          </w:p>
          <w:p w:rsidR="00407605" w:rsidRPr="00EF485D" w:rsidRDefault="00407605" w:rsidP="00407605">
            <w:pPr>
              <w:rPr>
                <w:rFonts w:ascii="Times New Roman" w:hAnsi="Times New Roman"/>
                <w:sz w:val="24"/>
                <w:szCs w:val="24"/>
                <w:highlight w:val="yellow"/>
                <w:lang w:val="fr-FR"/>
              </w:rPr>
            </w:pPr>
          </w:p>
          <w:p w:rsidR="00407605" w:rsidRPr="00EF485D" w:rsidRDefault="00407605" w:rsidP="00407605">
            <w:pPr>
              <w:rPr>
                <w:rFonts w:ascii="Times New Roman" w:hAnsi="Times New Roman"/>
                <w:sz w:val="24"/>
                <w:szCs w:val="24"/>
                <w:highlight w:val="yellow"/>
                <w:lang w:val="fr-FR"/>
              </w:rPr>
            </w:pPr>
          </w:p>
          <w:p w:rsidR="00407605" w:rsidRPr="00EF485D" w:rsidRDefault="00407605" w:rsidP="00407605">
            <w:pPr>
              <w:rPr>
                <w:rFonts w:ascii="Times New Roman" w:hAnsi="Times New Roman"/>
                <w:sz w:val="24"/>
                <w:szCs w:val="24"/>
                <w:highlight w:val="yellow"/>
                <w:lang w:val="fr-FR"/>
              </w:rPr>
            </w:pPr>
          </w:p>
          <w:p w:rsidR="00407605" w:rsidRPr="00EF485D" w:rsidRDefault="00407605" w:rsidP="00407605">
            <w:pPr>
              <w:rPr>
                <w:rFonts w:ascii="Times New Roman" w:hAnsi="Times New Roman"/>
                <w:sz w:val="24"/>
                <w:szCs w:val="24"/>
                <w:highlight w:val="yellow"/>
                <w:lang w:val="fr-FR"/>
              </w:rPr>
            </w:pPr>
          </w:p>
          <w:p w:rsidR="00407605" w:rsidRPr="00EF485D" w:rsidRDefault="00407605" w:rsidP="00407605">
            <w:pPr>
              <w:rPr>
                <w:rFonts w:ascii="Times New Roman" w:hAnsi="Times New Roman"/>
                <w:sz w:val="24"/>
                <w:szCs w:val="24"/>
                <w:lang w:val="fr-FR"/>
              </w:rPr>
            </w:pPr>
            <w:r w:rsidRPr="00EF485D">
              <w:rPr>
                <w:rFonts w:ascii="Times New Roman" w:hAnsi="Times New Roman"/>
                <w:sz w:val="24"/>
                <w:szCs w:val="24"/>
                <w:lang w:val="fr-FR"/>
              </w:rPr>
              <w:t>Enquête de perception de la communauté par rapport à la mise en place des plateformes communautaires, PNUD-Haïti</w:t>
            </w:r>
            <w:r w:rsidR="00381EBA" w:rsidRPr="00EF485D">
              <w:rPr>
                <w:rFonts w:ascii="Times New Roman" w:hAnsi="Times New Roman"/>
                <w:sz w:val="24"/>
                <w:szCs w:val="24"/>
                <w:lang w:val="fr-FR"/>
              </w:rPr>
              <w:t>, mai 2013</w:t>
            </w: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spacing w:after="240"/>
              <w:jc w:val="both"/>
              <w:rPr>
                <w:highlight w:val="yellow"/>
                <w:lang w:val="fr-FR"/>
              </w:rPr>
            </w:pPr>
          </w:p>
          <w:p w:rsidR="00407605" w:rsidRPr="00EF485D" w:rsidRDefault="00407605" w:rsidP="00407605">
            <w:pPr>
              <w:pStyle w:val="Default"/>
              <w:jc w:val="both"/>
              <w:rPr>
                <w:color w:val="auto"/>
                <w:highlight w:val="yellow"/>
                <w:lang w:val="fr-FR"/>
              </w:rPr>
            </w:pPr>
          </w:p>
        </w:tc>
      </w:tr>
      <w:tr w:rsidR="00407605" w:rsidRPr="00EF485D" w:rsidTr="00407605">
        <w:trPr>
          <w:trHeight w:val="885"/>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lastRenderedPageBreak/>
              <w:t xml:space="preserve">Produit 3.1: </w:t>
            </w:r>
            <w:r w:rsidRPr="00EF485D">
              <w:rPr>
                <w:lang w:val="fr-FR"/>
              </w:rPr>
              <w:t xml:space="preserve">Les communautés des 16 quartiers s'autonomisent au travers des plateformes communautaires </w:t>
            </w:r>
          </w:p>
          <w:p w:rsidR="00407605" w:rsidRPr="00EF485D" w:rsidRDefault="00407605" w:rsidP="00407605">
            <w:pPr>
              <w:pStyle w:val="Default"/>
              <w:jc w:val="both"/>
              <w:rPr>
                <w:b/>
                <w:bCs/>
                <w:lang w:val="fr-FR"/>
              </w:rPr>
            </w:pPr>
            <w:r w:rsidRPr="00EF485D">
              <w:rPr>
                <w:b/>
                <w:bCs/>
                <w:lang w:val="fr-FR"/>
              </w:rPr>
              <w:t>Indicateur3.1.1:</w:t>
            </w:r>
            <w:r w:rsidR="00381EBA" w:rsidRPr="00EF485D">
              <w:rPr>
                <w:b/>
                <w:bCs/>
                <w:lang w:val="fr-FR"/>
              </w:rPr>
              <w:t xml:space="preserve"> </w:t>
            </w:r>
          </w:p>
          <w:p w:rsidR="00407605" w:rsidRPr="00EF485D" w:rsidRDefault="00381EBA" w:rsidP="00407605">
            <w:pPr>
              <w:pStyle w:val="Default"/>
              <w:spacing w:after="240"/>
              <w:jc w:val="both"/>
              <w:rPr>
                <w:lang w:val="fr-FR"/>
              </w:rPr>
            </w:pPr>
            <w:r w:rsidRPr="00EF485D">
              <w:rPr>
                <w:lang w:val="fr-FR"/>
              </w:rPr>
              <w:t xml:space="preserve"># de plateformes communautaires validées et actives sur une base trimestrielle </w:t>
            </w:r>
          </w:p>
          <w:p w:rsidR="00407605" w:rsidRPr="00EF485D" w:rsidRDefault="00381EBA" w:rsidP="00407605">
            <w:pPr>
              <w:pStyle w:val="Default"/>
              <w:jc w:val="both"/>
              <w:rPr>
                <w:lang w:val="fr-FR"/>
              </w:rPr>
            </w:pPr>
            <w:r w:rsidRPr="00EF485D">
              <w:rPr>
                <w:b/>
                <w:bCs/>
                <w:lang w:val="fr-FR"/>
              </w:rPr>
              <w:t xml:space="preserve">Indicateur de référence:0 </w:t>
            </w:r>
          </w:p>
          <w:p w:rsidR="00407605" w:rsidRPr="00EF485D" w:rsidRDefault="00381EBA" w:rsidP="00407605">
            <w:pPr>
              <w:pStyle w:val="Default"/>
              <w:spacing w:after="240"/>
              <w:jc w:val="both"/>
              <w:rPr>
                <w:lang w:val="fr-FR"/>
              </w:rPr>
            </w:pPr>
            <w:r w:rsidRPr="00EF485D">
              <w:rPr>
                <w:b/>
                <w:bCs/>
                <w:lang w:val="fr-FR"/>
              </w:rPr>
              <w:lastRenderedPageBreak/>
              <w:t xml:space="preserve">Indicateur cible : 8 </w:t>
            </w:r>
          </w:p>
          <w:p w:rsidR="00407605" w:rsidRPr="00EF485D" w:rsidRDefault="00381EBA" w:rsidP="00407605">
            <w:pPr>
              <w:pStyle w:val="Default"/>
              <w:jc w:val="both"/>
              <w:rPr>
                <w:b/>
                <w:bCs/>
                <w:lang w:val="fr-FR"/>
              </w:rPr>
            </w:pPr>
            <w:r w:rsidRPr="00EF485D">
              <w:rPr>
                <w:b/>
                <w:bCs/>
                <w:lang w:val="fr-FR"/>
              </w:rPr>
              <w:t>Indicateur 3.1.2:</w:t>
            </w:r>
          </w:p>
          <w:p w:rsidR="00407605" w:rsidRPr="00EF485D" w:rsidRDefault="00381EBA" w:rsidP="00407605">
            <w:pPr>
              <w:pStyle w:val="Default"/>
              <w:spacing w:after="240"/>
              <w:jc w:val="both"/>
              <w:rPr>
                <w:b/>
                <w:bCs/>
                <w:lang w:val="fr-FR"/>
              </w:rPr>
            </w:pPr>
            <w:r w:rsidRPr="00EF485D">
              <w:rPr>
                <w:lang w:val="fr-FR"/>
              </w:rPr>
              <w:t xml:space="preserve">% de plateformes communautaires ayant acquis les compétences adéquates leur permettant de soutenir l'indentification de solutions de logement et d'accompagner le processus de retour dans les quartiers </w:t>
            </w:r>
          </w:p>
          <w:p w:rsidR="00407605" w:rsidRPr="00EF485D" w:rsidRDefault="00381EBA" w:rsidP="00407605">
            <w:pPr>
              <w:pStyle w:val="Default"/>
              <w:jc w:val="both"/>
              <w:rPr>
                <w:lang w:val="fr-FR"/>
              </w:rPr>
            </w:pPr>
            <w:r w:rsidRPr="00EF485D">
              <w:rPr>
                <w:b/>
                <w:bCs/>
                <w:lang w:val="fr-FR"/>
              </w:rPr>
              <w:t xml:space="preserve">Indicateur de référence:0% </w:t>
            </w:r>
          </w:p>
          <w:p w:rsidR="00407605" w:rsidRPr="00EF485D" w:rsidRDefault="00381EBA" w:rsidP="00407605">
            <w:pPr>
              <w:pStyle w:val="Default"/>
              <w:spacing w:after="240"/>
              <w:jc w:val="both"/>
              <w:rPr>
                <w:lang w:val="fr-FR"/>
              </w:rPr>
            </w:pPr>
            <w:r w:rsidRPr="00EF485D">
              <w:rPr>
                <w:b/>
                <w:bCs/>
                <w:lang w:val="fr-FR"/>
              </w:rPr>
              <w:t xml:space="preserve">Indicateur cible : 100% </w:t>
            </w:r>
          </w:p>
          <w:p w:rsidR="00407605" w:rsidRPr="00EF485D" w:rsidRDefault="00381EBA" w:rsidP="00407605">
            <w:pPr>
              <w:pStyle w:val="Default"/>
              <w:jc w:val="both"/>
              <w:rPr>
                <w:b/>
                <w:bCs/>
                <w:lang w:val="fr-FR"/>
              </w:rPr>
            </w:pPr>
            <w:r w:rsidRPr="00EF485D">
              <w:rPr>
                <w:b/>
                <w:bCs/>
                <w:lang w:val="fr-FR"/>
              </w:rPr>
              <w:t xml:space="preserve">Indicateur 3.1.3: </w:t>
            </w:r>
          </w:p>
          <w:p w:rsidR="00407605" w:rsidRPr="00EF485D" w:rsidRDefault="00381EBA" w:rsidP="00407605">
            <w:pPr>
              <w:pStyle w:val="Default"/>
              <w:spacing w:after="240"/>
              <w:jc w:val="both"/>
              <w:rPr>
                <w:lang w:val="fr-FR"/>
              </w:rPr>
            </w:pPr>
            <w:r w:rsidRPr="00EF485D">
              <w:rPr>
                <w:lang w:val="fr-FR"/>
              </w:rPr>
              <w:t>% des plateformes communautaires</w:t>
            </w:r>
            <w:r w:rsidR="00DA0250" w:rsidRPr="00EF485D">
              <w:rPr>
                <w:lang w:val="fr-FR"/>
              </w:rPr>
              <w:t xml:space="preserve"> qui</w:t>
            </w:r>
            <w:r w:rsidR="00407605" w:rsidRPr="00EF485D">
              <w:rPr>
                <w:lang w:val="fr-FR"/>
              </w:rPr>
              <w:t xml:space="preserve"> sont maintenues à la fin du projet </w:t>
            </w:r>
          </w:p>
          <w:p w:rsidR="00407605" w:rsidRPr="00EF485D" w:rsidRDefault="00407605"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b/>
                <w:bCs/>
                <w:lang w:val="fr-FR"/>
              </w:rPr>
            </w:pPr>
            <w:r w:rsidRPr="00EF485D">
              <w:rPr>
                <w:b/>
                <w:bCs/>
                <w:lang w:val="fr-FR"/>
              </w:rPr>
              <w:t xml:space="preserve">Indicateur cible: 100% </w:t>
            </w:r>
          </w:p>
        </w:tc>
        <w:tc>
          <w:tcPr>
            <w:tcW w:w="1523" w:type="dxa"/>
            <w:shd w:val="clear" w:color="auto" w:fill="auto"/>
          </w:tcPr>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3F5627" w:rsidP="00407605">
            <w:pPr>
              <w:pStyle w:val="Default"/>
              <w:jc w:val="center"/>
            </w:pPr>
            <w:r>
              <w:rPr>
                <w:b/>
                <w:bCs/>
              </w:rPr>
              <w:t>9</w:t>
            </w:r>
            <w:r w:rsidRPr="00EF485D">
              <w:rPr>
                <w:b/>
                <w:bCs/>
              </w:rPr>
              <w:t xml:space="preserve"> </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rPr>
                <w:b/>
                <w:bCs/>
              </w:rPr>
            </w:pPr>
          </w:p>
          <w:p w:rsidR="00407605" w:rsidRDefault="00407605" w:rsidP="00407605">
            <w:pPr>
              <w:pStyle w:val="Default"/>
              <w:rPr>
                <w:b/>
                <w:bCs/>
              </w:rPr>
            </w:pPr>
          </w:p>
          <w:p w:rsidR="003F5627" w:rsidRDefault="003F5627" w:rsidP="00407605">
            <w:pPr>
              <w:pStyle w:val="Default"/>
              <w:rPr>
                <w:b/>
                <w:bCs/>
              </w:rPr>
            </w:pPr>
          </w:p>
          <w:p w:rsidR="003F5627" w:rsidRDefault="003F5627" w:rsidP="00407605">
            <w:pPr>
              <w:pStyle w:val="Default"/>
              <w:rPr>
                <w:b/>
                <w:bCs/>
              </w:rPr>
            </w:pPr>
          </w:p>
          <w:p w:rsidR="003F5627" w:rsidRDefault="003F5627" w:rsidP="00407605">
            <w:pPr>
              <w:pStyle w:val="Default"/>
              <w:rPr>
                <w:b/>
                <w:bCs/>
              </w:rPr>
            </w:pPr>
          </w:p>
          <w:p w:rsidR="003F5627" w:rsidRPr="00EF485D" w:rsidRDefault="003F5627" w:rsidP="00407605">
            <w:pPr>
              <w:pStyle w:val="Default"/>
              <w:rPr>
                <w:b/>
                <w:bCs/>
              </w:rPr>
            </w:pPr>
          </w:p>
          <w:p w:rsidR="00407605" w:rsidRPr="00EF485D" w:rsidRDefault="00381EBA" w:rsidP="00407605">
            <w:pPr>
              <w:pStyle w:val="Default"/>
              <w:jc w:val="center"/>
              <w:rPr>
                <w:b/>
                <w:bCs/>
              </w:rPr>
            </w:pPr>
            <w:r w:rsidRPr="00EF485D">
              <w:rPr>
                <w:b/>
                <w:bCs/>
              </w:rPr>
              <w:t xml:space="preserve">100% </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381EBA" w:rsidP="00407605">
            <w:pPr>
              <w:pStyle w:val="Default"/>
              <w:jc w:val="center"/>
            </w:pPr>
            <w:r w:rsidRPr="00EF485D">
              <w:rPr>
                <w:b/>
                <w:bCs/>
              </w:rPr>
              <w:t xml:space="preserve">0% </w:t>
            </w:r>
          </w:p>
          <w:p w:rsidR="00407605" w:rsidRPr="00EF485D" w:rsidRDefault="00407605" w:rsidP="00407605">
            <w:pPr>
              <w:pStyle w:val="Default"/>
              <w:jc w:val="center"/>
              <w:rPr>
                <w:bCs/>
                <w:lang w:val="fr-FR"/>
              </w:rPr>
            </w:pPr>
          </w:p>
        </w:tc>
        <w:tc>
          <w:tcPr>
            <w:tcW w:w="6236" w:type="dxa"/>
            <w:shd w:val="clear" w:color="auto" w:fill="auto"/>
          </w:tcPr>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381EBA" w:rsidP="00407605">
            <w:pPr>
              <w:pStyle w:val="Default"/>
              <w:jc w:val="both"/>
              <w:rPr>
                <w:lang w:val="fr-FR"/>
              </w:rPr>
            </w:pPr>
            <w:r w:rsidRPr="00EF485D">
              <w:rPr>
                <w:lang w:val="fr-FR"/>
              </w:rPr>
              <w:t xml:space="preserve">Cet indicateur sera mesuré à la fin du projet </w:t>
            </w:r>
            <w:r w:rsidR="00490814" w:rsidRPr="00EF485D">
              <w:rPr>
                <w:lang w:val="fr-FR"/>
              </w:rPr>
              <w:t>par</w:t>
            </w:r>
            <w:r w:rsidR="00DA0250" w:rsidRPr="00EF485D">
              <w:rPr>
                <w:lang w:val="fr-FR"/>
              </w:rPr>
              <w:t xml:space="preserve"> l’évaluation finale</w:t>
            </w:r>
          </w:p>
          <w:p w:rsidR="00407605" w:rsidRPr="00EF485D" w:rsidRDefault="00407605" w:rsidP="00407605">
            <w:pPr>
              <w:pStyle w:val="Default"/>
              <w:rPr>
                <w:lang w:val="fr-FR"/>
              </w:rPr>
            </w:pPr>
          </w:p>
        </w:tc>
        <w:tc>
          <w:tcPr>
            <w:tcW w:w="3129" w:type="dxa"/>
            <w:shd w:val="clear" w:color="auto" w:fill="auto"/>
          </w:tcPr>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highlight w:val="yellow"/>
                <w:lang w:val="fr-FR"/>
              </w:rPr>
            </w:pPr>
          </w:p>
          <w:p w:rsidR="00407605" w:rsidRPr="00EF485D" w:rsidRDefault="00407605" w:rsidP="00407605">
            <w:pPr>
              <w:pStyle w:val="Default"/>
              <w:jc w:val="both"/>
              <w:rPr>
                <w:lang w:val="fr-FR"/>
              </w:rPr>
            </w:pPr>
            <w:r w:rsidRPr="00EF485D">
              <w:rPr>
                <w:lang w:val="fr-FR"/>
              </w:rPr>
              <w:t xml:space="preserve">Base de données de Gestion de connaissances du Projet </w:t>
            </w:r>
          </w:p>
          <w:p w:rsidR="00407605" w:rsidRPr="00EF485D" w:rsidRDefault="00407605" w:rsidP="00407605">
            <w:pPr>
              <w:rPr>
                <w:rFonts w:ascii="Times New Roman" w:hAnsi="Times New Roman"/>
                <w:sz w:val="24"/>
                <w:szCs w:val="24"/>
                <w:highlight w:val="yellow"/>
                <w:lang w:val="fr-FR"/>
              </w:rPr>
            </w:pPr>
          </w:p>
        </w:tc>
      </w:tr>
      <w:tr w:rsidR="00407605" w:rsidRPr="00EF485D" w:rsidTr="00407605">
        <w:trPr>
          <w:trHeight w:val="885"/>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lastRenderedPageBreak/>
              <w:t xml:space="preserve">Produit 3.2: </w:t>
            </w:r>
            <w:r w:rsidRPr="00EF485D">
              <w:rPr>
                <w:lang w:val="fr-FR"/>
              </w:rPr>
              <w:t xml:space="preserve">Accès accru aux services de base par les habitants des 16 quartiers </w:t>
            </w:r>
          </w:p>
          <w:p w:rsidR="00407605" w:rsidRPr="00EF485D" w:rsidRDefault="00407605" w:rsidP="00407605">
            <w:pPr>
              <w:pStyle w:val="Default"/>
              <w:jc w:val="both"/>
              <w:rPr>
                <w:b/>
                <w:bCs/>
                <w:lang w:val="fr-FR"/>
              </w:rPr>
            </w:pPr>
            <w:r w:rsidRPr="00EF485D">
              <w:rPr>
                <w:b/>
                <w:bCs/>
                <w:lang w:val="fr-FR"/>
              </w:rPr>
              <w:t xml:space="preserve">Indicateur 3.2.1: </w:t>
            </w:r>
          </w:p>
          <w:p w:rsidR="00407605" w:rsidRPr="00EF485D" w:rsidRDefault="00381EBA" w:rsidP="00407605">
            <w:pPr>
              <w:pStyle w:val="Default"/>
              <w:spacing w:after="240"/>
              <w:jc w:val="both"/>
              <w:rPr>
                <w:lang w:val="fr-FR"/>
              </w:rPr>
            </w:pPr>
            <w:r w:rsidRPr="00EF485D">
              <w:rPr>
                <w:lang w:val="fr-FR"/>
              </w:rPr>
              <w:t xml:space="preserve"># d'infrastructures d'eau mises en place ou réhabilitées dans les 16 quartiers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14 </w:t>
            </w:r>
          </w:p>
          <w:p w:rsidR="00407605" w:rsidRPr="00EF485D" w:rsidRDefault="00381EBA" w:rsidP="00407605">
            <w:pPr>
              <w:pStyle w:val="Default"/>
              <w:jc w:val="both"/>
              <w:rPr>
                <w:b/>
                <w:bCs/>
                <w:lang w:val="fr-FR"/>
              </w:rPr>
            </w:pPr>
            <w:r w:rsidRPr="00EF485D">
              <w:rPr>
                <w:b/>
                <w:bCs/>
                <w:lang w:val="fr-FR"/>
              </w:rPr>
              <w:t xml:space="preserve">Indicateur 3.2.2: </w:t>
            </w:r>
          </w:p>
          <w:p w:rsidR="00407605" w:rsidRPr="00EF485D" w:rsidRDefault="00381EBA" w:rsidP="00407605">
            <w:pPr>
              <w:pStyle w:val="Default"/>
              <w:spacing w:after="240"/>
              <w:jc w:val="both"/>
              <w:rPr>
                <w:lang w:val="fr-FR"/>
              </w:rPr>
            </w:pPr>
            <w:r w:rsidRPr="00EF485D">
              <w:rPr>
                <w:lang w:val="fr-FR"/>
              </w:rPr>
              <w:t xml:space="preserve"># de ML de trottoirs reconstruits dans le cadre du projet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lastRenderedPageBreak/>
              <w:t xml:space="preserve">Indicateur cible: 5000 </w:t>
            </w:r>
          </w:p>
          <w:p w:rsidR="00407605" w:rsidRPr="00EF485D" w:rsidRDefault="00381EBA" w:rsidP="00407605">
            <w:pPr>
              <w:pStyle w:val="Default"/>
              <w:spacing w:after="240"/>
              <w:jc w:val="both"/>
              <w:rPr>
                <w:lang w:val="fr-FR"/>
              </w:rPr>
            </w:pPr>
            <w:r w:rsidRPr="00EF485D">
              <w:rPr>
                <w:b/>
                <w:bCs/>
                <w:lang w:val="fr-FR"/>
              </w:rPr>
              <w:t xml:space="preserve">Indicateur 3.2.3: </w:t>
            </w:r>
            <w:r w:rsidRPr="00EF485D">
              <w:rPr>
                <w:lang w:val="fr-FR"/>
              </w:rPr>
              <w:t xml:space="preserve"># de ML de routes réhabilitées dans les 16 quartiers (ventilé par quartier)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b/>
                <w:bCs/>
                <w:lang w:val="fr-FR"/>
              </w:rPr>
            </w:pPr>
            <w:r w:rsidRPr="00EF485D">
              <w:rPr>
                <w:b/>
                <w:bCs/>
                <w:lang w:val="fr-FR"/>
              </w:rPr>
              <w:t xml:space="preserve">Indicateur cible: 5000 </w:t>
            </w:r>
          </w:p>
          <w:p w:rsidR="00407605" w:rsidRPr="00EF485D" w:rsidRDefault="00381EBA" w:rsidP="00407605">
            <w:pPr>
              <w:pStyle w:val="Default"/>
              <w:spacing w:after="240"/>
              <w:jc w:val="both"/>
              <w:rPr>
                <w:lang w:val="fr-FR"/>
              </w:rPr>
            </w:pPr>
            <w:r w:rsidRPr="00EF485D">
              <w:rPr>
                <w:b/>
                <w:bCs/>
                <w:lang w:val="fr-FR"/>
              </w:rPr>
              <w:t xml:space="preserve">Indicateur 3.2.4: </w:t>
            </w:r>
            <w:r w:rsidRPr="00EF485D">
              <w:rPr>
                <w:lang w:val="fr-FR"/>
              </w:rPr>
              <w:t xml:space="preserve"># de ML de canaux de drainage réalisés dans les 16 quartiers (ventilé par quartier)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b/>
                <w:bCs/>
                <w:lang w:val="fr-FR"/>
              </w:rPr>
            </w:pPr>
            <w:r w:rsidRPr="00EF485D">
              <w:rPr>
                <w:b/>
                <w:bCs/>
                <w:lang w:val="fr-FR"/>
              </w:rPr>
              <w:t xml:space="preserve">Indicateur cible: 10000 </w:t>
            </w:r>
          </w:p>
          <w:p w:rsidR="00407605" w:rsidRPr="00EF485D" w:rsidRDefault="00407605" w:rsidP="00407605">
            <w:pPr>
              <w:pStyle w:val="Default"/>
              <w:jc w:val="both"/>
              <w:rPr>
                <w:lang w:val="fr-FR"/>
              </w:rPr>
            </w:pPr>
          </w:p>
          <w:p w:rsidR="00407605" w:rsidRPr="00EF485D" w:rsidRDefault="00381EBA" w:rsidP="00407605">
            <w:pPr>
              <w:pStyle w:val="Default"/>
              <w:jc w:val="both"/>
              <w:rPr>
                <w:b/>
                <w:bCs/>
                <w:lang w:val="fr-FR"/>
              </w:rPr>
            </w:pPr>
            <w:r w:rsidRPr="00EF485D">
              <w:rPr>
                <w:b/>
                <w:bCs/>
                <w:lang w:val="fr-FR"/>
              </w:rPr>
              <w:t xml:space="preserve">Indicateur 3.2.5: </w:t>
            </w:r>
          </w:p>
          <w:p w:rsidR="00407605" w:rsidRPr="00EF485D" w:rsidRDefault="00381EBA" w:rsidP="00407605">
            <w:pPr>
              <w:pStyle w:val="Default"/>
              <w:spacing w:after="240"/>
              <w:jc w:val="both"/>
              <w:rPr>
                <w:lang w:val="fr-FR"/>
              </w:rPr>
            </w:pPr>
            <w:r w:rsidRPr="00EF485D">
              <w:rPr>
                <w:lang w:val="fr-FR"/>
              </w:rPr>
              <w:t xml:space="preserve"># de ML de murs de soutènement réalisés dans les 16 quartiers (ventilé par quartier)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jc w:val="both"/>
              <w:rPr>
                <w:b/>
                <w:bCs/>
                <w:lang w:val="fr-FR"/>
              </w:rPr>
            </w:pPr>
            <w:r w:rsidRPr="00EF485D">
              <w:rPr>
                <w:b/>
                <w:bCs/>
                <w:lang w:val="fr-FR"/>
              </w:rPr>
              <w:t xml:space="preserve">Indicateur cible: 1000 </w:t>
            </w:r>
          </w:p>
        </w:tc>
        <w:tc>
          <w:tcPr>
            <w:tcW w:w="1523" w:type="dxa"/>
            <w:shd w:val="clear" w:color="auto" w:fill="auto"/>
          </w:tcPr>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rPr>
                <w:b/>
                <w:bCs/>
                <w:lang w:val="fr-FR"/>
              </w:rPr>
            </w:pPr>
          </w:p>
          <w:p w:rsidR="00407605" w:rsidRPr="00EF485D" w:rsidRDefault="00407605" w:rsidP="00407605">
            <w:pPr>
              <w:pStyle w:val="Default"/>
              <w:jc w:val="center"/>
              <w:rPr>
                <w:b/>
                <w:bCs/>
                <w:lang w:val="fr-FR"/>
              </w:rPr>
            </w:pPr>
          </w:p>
          <w:p w:rsidR="00407605" w:rsidRPr="00EF485D" w:rsidRDefault="00381EBA" w:rsidP="00407605">
            <w:pPr>
              <w:pStyle w:val="Default"/>
              <w:jc w:val="center"/>
              <w:rPr>
                <w:b/>
                <w:bCs/>
              </w:rPr>
            </w:pPr>
            <w:r w:rsidRPr="00EF485D">
              <w:rPr>
                <w:b/>
                <w:bCs/>
              </w:rPr>
              <w:t>14</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pPr>
          </w:p>
          <w:p w:rsidR="00407605" w:rsidRPr="00EF485D" w:rsidRDefault="00407605" w:rsidP="00407605">
            <w:pPr>
              <w:pStyle w:val="Default"/>
              <w:rPr>
                <w:b/>
                <w:bCs/>
              </w:rPr>
            </w:pPr>
          </w:p>
          <w:p w:rsidR="00407605" w:rsidRPr="00EF485D" w:rsidRDefault="00407605" w:rsidP="00407605">
            <w:pPr>
              <w:pStyle w:val="Default"/>
              <w:jc w:val="center"/>
              <w:rPr>
                <w:b/>
                <w:bCs/>
              </w:rPr>
            </w:pPr>
          </w:p>
          <w:p w:rsidR="00407605" w:rsidRPr="00EF485D" w:rsidRDefault="00DA0250" w:rsidP="00407605">
            <w:pPr>
              <w:pStyle w:val="Default"/>
              <w:jc w:val="center"/>
              <w:rPr>
                <w:b/>
                <w:bCs/>
              </w:rPr>
            </w:pPr>
            <w:r w:rsidRPr="00EF485D">
              <w:rPr>
                <w:b/>
                <w:bCs/>
              </w:rPr>
              <w:t>3,541</w:t>
            </w:r>
          </w:p>
          <w:p w:rsidR="00407605" w:rsidRPr="00EF485D" w:rsidRDefault="00407605" w:rsidP="00407605">
            <w:pPr>
              <w:pStyle w:val="Default"/>
              <w:jc w:val="center"/>
              <w:rPr>
                <w:b/>
                <w:bCs/>
              </w:rPr>
            </w:pPr>
          </w:p>
          <w:p w:rsidR="00407605" w:rsidRPr="00EF485D" w:rsidRDefault="00407605" w:rsidP="00407605">
            <w:pPr>
              <w:pStyle w:val="Default"/>
              <w:jc w:val="cente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3F5627" w:rsidRDefault="003F5627" w:rsidP="00407605">
            <w:pPr>
              <w:pStyle w:val="Default"/>
              <w:jc w:val="center"/>
              <w:rPr>
                <w:b/>
                <w:bCs/>
              </w:rPr>
            </w:pPr>
          </w:p>
          <w:p w:rsidR="003F5627" w:rsidRDefault="003F5627" w:rsidP="00407605">
            <w:pPr>
              <w:pStyle w:val="Default"/>
              <w:jc w:val="center"/>
              <w:rPr>
                <w:b/>
                <w:bCs/>
              </w:rPr>
            </w:pPr>
          </w:p>
          <w:p w:rsidR="00407605" w:rsidRPr="00EF485D" w:rsidRDefault="00A5757E" w:rsidP="00407605">
            <w:pPr>
              <w:pStyle w:val="Default"/>
              <w:jc w:val="center"/>
              <w:rPr>
                <w:b/>
                <w:bCs/>
              </w:rPr>
            </w:pPr>
            <w:r w:rsidRPr="00EF485D">
              <w:rPr>
                <w:b/>
                <w:bCs/>
              </w:rPr>
              <w:t>4,550</w:t>
            </w:r>
            <w:r w:rsidR="00407605" w:rsidRPr="00EF485D">
              <w:rPr>
                <w:b/>
                <w:bCs/>
              </w:rPr>
              <w:t xml:space="preserve"> </w:t>
            </w:r>
          </w:p>
          <w:p w:rsidR="00407605" w:rsidRPr="00EF485D" w:rsidRDefault="00407605" w:rsidP="00407605">
            <w:pPr>
              <w:pStyle w:val="Default"/>
              <w:jc w:val="center"/>
              <w:rPr>
                <w:b/>
                <w:bCs/>
              </w:rPr>
            </w:pPr>
          </w:p>
          <w:p w:rsidR="00407605" w:rsidRPr="00EF485D" w:rsidRDefault="00381EBA" w:rsidP="00407605">
            <w:pPr>
              <w:pStyle w:val="Default"/>
              <w:tabs>
                <w:tab w:val="left" w:pos="585"/>
                <w:tab w:val="center" w:pos="860"/>
              </w:tabs>
              <w:rPr>
                <w:b/>
                <w:bCs/>
              </w:rPr>
            </w:pPr>
            <w:r w:rsidRPr="00EF485D">
              <w:rPr>
                <w:b/>
                <w:bCs/>
              </w:rPr>
              <w:tab/>
            </w:r>
          </w:p>
          <w:p w:rsidR="00407605" w:rsidRPr="00EF485D" w:rsidRDefault="00407605" w:rsidP="00407605">
            <w:pPr>
              <w:pStyle w:val="Default"/>
              <w:tabs>
                <w:tab w:val="left" w:pos="585"/>
                <w:tab w:val="center" w:pos="860"/>
              </w:tabs>
              <w:rPr>
                <w:b/>
                <w:bCs/>
              </w:rPr>
            </w:pPr>
          </w:p>
          <w:p w:rsidR="00407605" w:rsidRPr="00EF485D" w:rsidRDefault="00407605" w:rsidP="00407605">
            <w:pPr>
              <w:pStyle w:val="Default"/>
              <w:tabs>
                <w:tab w:val="left" w:pos="585"/>
                <w:tab w:val="center" w:pos="860"/>
              </w:tabs>
              <w:rPr>
                <w:b/>
                <w:bCs/>
              </w:rPr>
            </w:pPr>
          </w:p>
          <w:p w:rsidR="00407605" w:rsidRPr="00EF485D" w:rsidRDefault="00407605" w:rsidP="00407605">
            <w:pPr>
              <w:pStyle w:val="Default"/>
              <w:tabs>
                <w:tab w:val="left" w:pos="585"/>
                <w:tab w:val="center" w:pos="860"/>
              </w:tabs>
              <w:rPr>
                <w:b/>
                <w:bCs/>
              </w:rPr>
            </w:pPr>
          </w:p>
          <w:p w:rsidR="00407605" w:rsidRPr="00EF485D" w:rsidRDefault="001C6487" w:rsidP="00407605">
            <w:pPr>
              <w:pStyle w:val="Default"/>
              <w:tabs>
                <w:tab w:val="left" w:pos="585"/>
                <w:tab w:val="center" w:pos="860"/>
              </w:tabs>
              <w:jc w:val="center"/>
              <w:rPr>
                <w:b/>
                <w:bCs/>
              </w:rPr>
            </w:pPr>
            <w:r w:rsidRPr="00EF485D">
              <w:rPr>
                <w:b/>
                <w:bCs/>
              </w:rPr>
              <w:t>2,719</w:t>
            </w:r>
          </w:p>
          <w:p w:rsidR="00407605" w:rsidRPr="00EF485D" w:rsidRDefault="00407605" w:rsidP="00407605">
            <w:pPr>
              <w:pStyle w:val="Default"/>
              <w:tabs>
                <w:tab w:val="left" w:pos="585"/>
                <w:tab w:val="center" w:pos="860"/>
              </w:tabs>
              <w:jc w:val="center"/>
              <w:rPr>
                <w:b/>
                <w:bCs/>
              </w:rPr>
            </w:pPr>
          </w:p>
          <w:p w:rsidR="00407605" w:rsidRPr="00EF485D" w:rsidRDefault="00407605" w:rsidP="00407605">
            <w:pPr>
              <w:pStyle w:val="Default"/>
              <w:tabs>
                <w:tab w:val="left" w:pos="585"/>
                <w:tab w:val="center" w:pos="860"/>
              </w:tabs>
              <w:jc w:val="center"/>
              <w:rPr>
                <w:b/>
                <w:bCs/>
              </w:rPr>
            </w:pPr>
          </w:p>
          <w:p w:rsidR="00407605" w:rsidRPr="00EF485D" w:rsidRDefault="00407605" w:rsidP="00407605">
            <w:pPr>
              <w:pStyle w:val="Default"/>
              <w:tabs>
                <w:tab w:val="left" w:pos="585"/>
                <w:tab w:val="center" w:pos="860"/>
              </w:tabs>
              <w:jc w:val="center"/>
              <w:rPr>
                <w:b/>
                <w:bCs/>
              </w:rPr>
            </w:pPr>
          </w:p>
          <w:p w:rsidR="00407605" w:rsidRDefault="00407605" w:rsidP="00407605">
            <w:pPr>
              <w:pStyle w:val="Default"/>
              <w:tabs>
                <w:tab w:val="left" w:pos="585"/>
                <w:tab w:val="center" w:pos="860"/>
              </w:tabs>
              <w:jc w:val="center"/>
              <w:rPr>
                <w:b/>
                <w:bCs/>
              </w:rPr>
            </w:pPr>
          </w:p>
          <w:p w:rsidR="003F5627" w:rsidRDefault="003F5627" w:rsidP="00407605">
            <w:pPr>
              <w:pStyle w:val="Default"/>
              <w:tabs>
                <w:tab w:val="left" w:pos="585"/>
                <w:tab w:val="center" w:pos="860"/>
              </w:tabs>
              <w:jc w:val="center"/>
              <w:rPr>
                <w:b/>
                <w:bCs/>
              </w:rPr>
            </w:pPr>
          </w:p>
          <w:p w:rsidR="003F5627" w:rsidRDefault="003F5627" w:rsidP="00407605">
            <w:pPr>
              <w:pStyle w:val="Default"/>
              <w:tabs>
                <w:tab w:val="left" w:pos="585"/>
                <w:tab w:val="center" w:pos="860"/>
              </w:tabs>
              <w:jc w:val="center"/>
              <w:rPr>
                <w:b/>
                <w:bCs/>
              </w:rPr>
            </w:pPr>
          </w:p>
          <w:p w:rsidR="003F5627" w:rsidRPr="00EF485D" w:rsidRDefault="003F5627" w:rsidP="00407605">
            <w:pPr>
              <w:pStyle w:val="Default"/>
              <w:tabs>
                <w:tab w:val="left" w:pos="585"/>
                <w:tab w:val="center" w:pos="860"/>
              </w:tabs>
              <w:jc w:val="center"/>
              <w:rPr>
                <w:b/>
                <w:bCs/>
              </w:rPr>
            </w:pPr>
          </w:p>
          <w:p w:rsidR="00407605" w:rsidRPr="00EF485D" w:rsidRDefault="00407605" w:rsidP="00407605">
            <w:pPr>
              <w:pStyle w:val="Default"/>
              <w:tabs>
                <w:tab w:val="left" w:pos="585"/>
                <w:tab w:val="center" w:pos="860"/>
              </w:tabs>
              <w:jc w:val="center"/>
            </w:pPr>
          </w:p>
          <w:p w:rsidR="00407605" w:rsidRPr="00EF485D" w:rsidRDefault="009425B3" w:rsidP="009425B3">
            <w:pPr>
              <w:pStyle w:val="Default"/>
              <w:jc w:val="center"/>
              <w:rPr>
                <w:b/>
                <w:bCs/>
              </w:rPr>
            </w:pPr>
            <w:r w:rsidRPr="00EF485D">
              <w:rPr>
                <w:b/>
                <w:bCs/>
              </w:rPr>
              <w:t>570</w:t>
            </w:r>
          </w:p>
        </w:tc>
        <w:tc>
          <w:tcPr>
            <w:tcW w:w="6236" w:type="dxa"/>
            <w:shd w:val="clear" w:color="auto" w:fill="auto"/>
          </w:tcPr>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407605">
            <w:pPr>
              <w:pStyle w:val="Default"/>
              <w:rPr>
                <w:lang w:val="fr-FR"/>
              </w:rPr>
            </w:pPr>
          </w:p>
          <w:p w:rsidR="00407605" w:rsidRPr="00EF485D" w:rsidRDefault="00407605" w:rsidP="009425B3">
            <w:pPr>
              <w:pStyle w:val="Default"/>
              <w:rPr>
                <w:lang w:val="fr-FR"/>
              </w:rPr>
            </w:pPr>
            <w:r w:rsidRPr="00EF485D">
              <w:rPr>
                <w:lang w:val="fr-FR"/>
              </w:rPr>
              <w:t xml:space="preserve">Cette modification s’explique par une permutation de la valeur des indicateurs </w:t>
            </w:r>
            <w:r w:rsidRPr="00EF485D">
              <w:rPr>
                <w:i/>
                <w:lang w:val="fr-FR"/>
              </w:rPr>
              <w:t># ML de trottoirs</w:t>
            </w:r>
            <w:r w:rsidRPr="00EF485D">
              <w:rPr>
                <w:lang w:val="fr-FR"/>
              </w:rPr>
              <w:t xml:space="preserve"> et </w:t>
            </w:r>
            <w:r w:rsidRPr="00EF485D">
              <w:rPr>
                <w:i/>
                <w:lang w:val="fr-FR"/>
              </w:rPr>
              <w:t># ML de caniveaux</w:t>
            </w:r>
            <w:r w:rsidRPr="00EF485D">
              <w:rPr>
                <w:lang w:val="fr-FR"/>
              </w:rPr>
              <w:t xml:space="preserve"> dans les précédents rapports</w:t>
            </w:r>
            <w:r w:rsidR="00DA0250" w:rsidRPr="00EF485D">
              <w:rPr>
                <w:lang w:val="fr-FR"/>
              </w:rPr>
              <w:t xml:space="preserve"> </w:t>
            </w:r>
            <w:r w:rsidR="001C6487" w:rsidRPr="00EF485D">
              <w:rPr>
                <w:lang w:val="fr-FR"/>
              </w:rPr>
              <w:t xml:space="preserve">  </w:t>
            </w:r>
          </w:p>
        </w:tc>
        <w:tc>
          <w:tcPr>
            <w:tcW w:w="3129" w:type="dxa"/>
            <w:shd w:val="clear" w:color="auto" w:fill="auto"/>
          </w:tcPr>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 xml:space="preserve">Base de données de l’UNOPS </w:t>
            </w: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 xml:space="preserve">Rapports trimestriels de 16/6, </w:t>
            </w:r>
            <w:r w:rsidR="00407605" w:rsidRPr="00EF485D">
              <w:rPr>
                <w:lang w:val="fr-FR"/>
              </w:rPr>
              <w:t>décembre 201</w:t>
            </w:r>
            <w:r w:rsidR="00A5757E" w:rsidRPr="00EF485D">
              <w:rPr>
                <w:lang w:val="fr-FR"/>
              </w:rPr>
              <w:t>4</w:t>
            </w:r>
          </w:p>
          <w:p w:rsidR="00407605" w:rsidRPr="00EF485D" w:rsidRDefault="00407605" w:rsidP="00407605">
            <w:pPr>
              <w:pStyle w:val="Default"/>
              <w:jc w:val="both"/>
              <w:rPr>
                <w:lang w:val="fr-FR"/>
              </w:rPr>
            </w:pPr>
          </w:p>
        </w:tc>
      </w:tr>
      <w:tr w:rsidR="00407605" w:rsidRPr="00EF485D" w:rsidTr="00407605">
        <w:trPr>
          <w:trHeight w:val="885"/>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lastRenderedPageBreak/>
              <w:t xml:space="preserve">Produit 3.3: </w:t>
            </w:r>
            <w:r w:rsidRPr="00EF485D">
              <w:rPr>
                <w:lang w:val="fr-FR"/>
              </w:rPr>
              <w:t xml:space="preserve">Les opportunités économiques et l'accès à l'emploi et au revenu dans chacun des quartiers ont augmenté </w:t>
            </w:r>
          </w:p>
          <w:p w:rsidR="00407605" w:rsidRPr="00EF485D" w:rsidRDefault="00407605" w:rsidP="00407605">
            <w:pPr>
              <w:pStyle w:val="Default"/>
              <w:jc w:val="both"/>
              <w:rPr>
                <w:b/>
                <w:bCs/>
                <w:lang w:val="fr-FR"/>
              </w:rPr>
            </w:pPr>
            <w:r w:rsidRPr="00EF485D">
              <w:rPr>
                <w:b/>
                <w:bCs/>
                <w:lang w:val="fr-FR"/>
              </w:rPr>
              <w:t xml:space="preserve">Indicateur 3.3.1: </w:t>
            </w:r>
          </w:p>
          <w:p w:rsidR="00407605" w:rsidRPr="00EF485D" w:rsidRDefault="00381EBA" w:rsidP="00407605">
            <w:pPr>
              <w:pStyle w:val="Default"/>
              <w:spacing w:after="240"/>
              <w:jc w:val="both"/>
              <w:rPr>
                <w:lang w:val="fr-FR"/>
              </w:rPr>
            </w:pPr>
            <w:r w:rsidRPr="00EF485D">
              <w:rPr>
                <w:lang w:val="fr-FR"/>
              </w:rPr>
              <w:t xml:space="preserve"># de nouvelles entreprises créées dans les 16 quartiers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lastRenderedPageBreak/>
              <w:t xml:space="preserve">Indicateur cible: 1000 </w:t>
            </w:r>
          </w:p>
          <w:p w:rsidR="00407605" w:rsidRPr="00EF485D" w:rsidRDefault="00381EBA" w:rsidP="00407605">
            <w:pPr>
              <w:pStyle w:val="Default"/>
              <w:jc w:val="both"/>
              <w:rPr>
                <w:b/>
                <w:bCs/>
                <w:lang w:val="fr-FR"/>
              </w:rPr>
            </w:pPr>
            <w:r w:rsidRPr="00EF485D">
              <w:rPr>
                <w:b/>
                <w:bCs/>
                <w:lang w:val="fr-FR"/>
              </w:rPr>
              <w:t xml:space="preserve">Indicateur 3.3.2: </w:t>
            </w:r>
          </w:p>
          <w:p w:rsidR="00407605" w:rsidRPr="00EF485D" w:rsidRDefault="00381EBA" w:rsidP="00407605">
            <w:pPr>
              <w:pStyle w:val="Default"/>
              <w:spacing w:after="240"/>
              <w:jc w:val="both"/>
              <w:rPr>
                <w:lang w:val="fr-FR"/>
              </w:rPr>
            </w:pPr>
            <w:r w:rsidRPr="00EF485D">
              <w:rPr>
                <w:lang w:val="fr-FR"/>
              </w:rPr>
              <w:t xml:space="preserve"># de nouveaux clients, de nouveaux produits ou couverture commerciale des entreprises supportées (Leaders ou fournisseurs)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b/>
                <w:bCs/>
                <w:lang w:val="fr-FR"/>
              </w:rPr>
            </w:pPr>
            <w:r w:rsidRPr="00EF485D">
              <w:rPr>
                <w:b/>
                <w:bCs/>
                <w:lang w:val="fr-FR"/>
              </w:rPr>
              <w:t xml:space="preserve">Indicateur cible: 75000 </w:t>
            </w:r>
          </w:p>
          <w:p w:rsidR="00407605" w:rsidRPr="00EF485D" w:rsidRDefault="00381EBA" w:rsidP="00407605">
            <w:pPr>
              <w:pStyle w:val="Default"/>
              <w:jc w:val="both"/>
              <w:rPr>
                <w:b/>
                <w:bCs/>
                <w:lang w:val="fr-FR"/>
              </w:rPr>
            </w:pPr>
            <w:r w:rsidRPr="00EF485D">
              <w:rPr>
                <w:b/>
                <w:bCs/>
                <w:lang w:val="fr-FR"/>
              </w:rPr>
              <w:t>Indicateur 3.3.3:</w:t>
            </w:r>
          </w:p>
          <w:p w:rsidR="00407605" w:rsidRPr="00EF485D" w:rsidRDefault="00407605" w:rsidP="00407605">
            <w:pPr>
              <w:pStyle w:val="Default"/>
              <w:spacing w:after="240"/>
              <w:jc w:val="both"/>
              <w:rPr>
                <w:lang w:val="fr-FR"/>
              </w:rPr>
            </w:pPr>
            <w:r w:rsidRPr="00EF485D">
              <w:rPr>
                <w:b/>
                <w:bCs/>
                <w:lang w:val="fr-FR"/>
              </w:rPr>
              <w:t xml:space="preserve"> </w:t>
            </w:r>
            <w:r w:rsidR="000B2782" w:rsidRPr="00EF485D">
              <w:rPr>
                <w:lang w:val="fr-FR"/>
              </w:rPr>
              <w:t># de nouveaux emplois créés en résultat du projet (Ventilées par homme et femmes)</w:t>
            </w:r>
            <w:r w:rsidRPr="00EF485D">
              <w:rPr>
                <w:lang w:val="fr-FR"/>
              </w:rPr>
              <w:t xml:space="preserve"> </w:t>
            </w:r>
          </w:p>
          <w:p w:rsidR="00407605" w:rsidRPr="00EF485D" w:rsidRDefault="00407605"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jc w:val="both"/>
              <w:rPr>
                <w:b/>
                <w:bCs/>
                <w:lang w:val="fr-FR"/>
              </w:rPr>
            </w:pPr>
            <w:r w:rsidRPr="00EF485D">
              <w:rPr>
                <w:b/>
                <w:bCs/>
                <w:lang w:val="fr-FR"/>
              </w:rPr>
              <w:t xml:space="preserve">Indicateur cible: 5000 </w:t>
            </w:r>
          </w:p>
        </w:tc>
        <w:tc>
          <w:tcPr>
            <w:tcW w:w="1523" w:type="dxa"/>
            <w:shd w:val="clear" w:color="auto" w:fill="auto"/>
          </w:tcPr>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3F5627" w:rsidRDefault="00381EBA" w:rsidP="00407605">
            <w:pPr>
              <w:pStyle w:val="Default"/>
              <w:jc w:val="center"/>
            </w:pPr>
            <w:r w:rsidRPr="003F5627">
              <w:rPr>
                <w:b/>
                <w:bCs/>
              </w:rPr>
              <w:t xml:space="preserve">537 </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3F5627" w:rsidRDefault="003F5627" w:rsidP="00407605">
            <w:pPr>
              <w:pStyle w:val="Default"/>
              <w:jc w:val="center"/>
              <w:rPr>
                <w:b/>
                <w:bCs/>
                <w:i/>
              </w:rPr>
            </w:pPr>
          </w:p>
          <w:p w:rsidR="003F5627" w:rsidRDefault="003F5627" w:rsidP="00407605">
            <w:pPr>
              <w:pStyle w:val="Default"/>
              <w:jc w:val="center"/>
              <w:rPr>
                <w:b/>
                <w:bCs/>
                <w:i/>
              </w:rPr>
            </w:pPr>
          </w:p>
          <w:p w:rsidR="003F5627" w:rsidRDefault="003F5627" w:rsidP="00407605">
            <w:pPr>
              <w:pStyle w:val="Default"/>
              <w:jc w:val="center"/>
              <w:rPr>
                <w:b/>
                <w:bCs/>
                <w:i/>
              </w:rPr>
            </w:pPr>
          </w:p>
          <w:p w:rsidR="003F5627" w:rsidRDefault="003F5627" w:rsidP="00407605">
            <w:pPr>
              <w:pStyle w:val="Default"/>
              <w:jc w:val="center"/>
              <w:rPr>
                <w:b/>
                <w:bCs/>
                <w:i/>
              </w:rPr>
            </w:pPr>
          </w:p>
          <w:p w:rsidR="003F5627" w:rsidRPr="003F5627" w:rsidRDefault="003F5627" w:rsidP="00407605">
            <w:pPr>
              <w:pStyle w:val="Default"/>
              <w:jc w:val="center"/>
              <w:rPr>
                <w:b/>
                <w:bCs/>
              </w:rPr>
            </w:pPr>
          </w:p>
          <w:p w:rsidR="00407605" w:rsidRPr="003F5627" w:rsidRDefault="00381EBA" w:rsidP="00407605">
            <w:pPr>
              <w:pStyle w:val="Default"/>
              <w:jc w:val="center"/>
            </w:pPr>
            <w:r w:rsidRPr="003F5627">
              <w:rPr>
                <w:b/>
                <w:bCs/>
              </w:rPr>
              <w:t xml:space="preserve">0 </w:t>
            </w:r>
          </w:p>
          <w:p w:rsidR="00407605" w:rsidRPr="003F5627" w:rsidRDefault="00407605" w:rsidP="00407605">
            <w:pPr>
              <w:pStyle w:val="Default"/>
              <w:jc w:val="center"/>
              <w:rPr>
                <w:b/>
                <w:bCs/>
              </w:rPr>
            </w:pPr>
          </w:p>
          <w:p w:rsidR="00407605" w:rsidRPr="003F5627" w:rsidRDefault="00407605" w:rsidP="00407605">
            <w:pPr>
              <w:pStyle w:val="Default"/>
              <w:jc w:val="center"/>
              <w:rPr>
                <w:b/>
                <w:bCs/>
              </w:rPr>
            </w:pPr>
          </w:p>
          <w:p w:rsidR="00407605" w:rsidRPr="003F5627" w:rsidRDefault="00407605" w:rsidP="00407605">
            <w:pPr>
              <w:pStyle w:val="Default"/>
              <w:jc w:val="center"/>
              <w:rPr>
                <w:b/>
                <w:bCs/>
              </w:rPr>
            </w:pPr>
          </w:p>
          <w:p w:rsidR="00407605" w:rsidRPr="003F5627" w:rsidRDefault="00407605" w:rsidP="00407605">
            <w:pPr>
              <w:pStyle w:val="Default"/>
              <w:rPr>
                <w:b/>
                <w:bCs/>
              </w:rPr>
            </w:pPr>
          </w:p>
          <w:p w:rsidR="00407605" w:rsidRPr="003F5627" w:rsidRDefault="00407605" w:rsidP="00407605">
            <w:pPr>
              <w:pStyle w:val="Default"/>
              <w:rPr>
                <w:b/>
                <w:bCs/>
              </w:rPr>
            </w:pPr>
          </w:p>
          <w:p w:rsidR="00407605" w:rsidRPr="00EF485D" w:rsidRDefault="000B2782" w:rsidP="007B205F">
            <w:pPr>
              <w:pStyle w:val="Default"/>
              <w:jc w:val="center"/>
              <w:rPr>
                <w:b/>
                <w:bCs/>
                <w:lang w:val="fr-FR"/>
              </w:rPr>
            </w:pPr>
            <w:r w:rsidRPr="003F5627">
              <w:rPr>
                <w:b/>
                <w:bCs/>
              </w:rPr>
              <w:t>4,</w:t>
            </w:r>
            <w:r w:rsidR="007B205F" w:rsidRPr="003F5627">
              <w:rPr>
                <w:b/>
                <w:bCs/>
              </w:rPr>
              <w:t>880</w:t>
            </w:r>
            <w:r w:rsidR="00407605" w:rsidRPr="00EF485D">
              <w:rPr>
                <w:b/>
                <w:bCs/>
              </w:rPr>
              <w:t xml:space="preserve"> </w:t>
            </w:r>
          </w:p>
        </w:tc>
        <w:tc>
          <w:tcPr>
            <w:tcW w:w="6236" w:type="dxa"/>
            <w:shd w:val="clear" w:color="auto" w:fill="auto"/>
          </w:tcPr>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381EBA" w:rsidP="00407605">
            <w:pPr>
              <w:pStyle w:val="Default"/>
              <w:rPr>
                <w:b/>
                <w:lang w:val="fr-FR"/>
              </w:rPr>
            </w:pPr>
            <w:r w:rsidRPr="00EF485D">
              <w:rPr>
                <w:lang w:val="fr-FR"/>
              </w:rPr>
              <w:t xml:space="preserve">Cet indicateur </w:t>
            </w:r>
            <w:r w:rsidRPr="00EF485D">
              <w:rPr>
                <w:i/>
                <w:lang w:val="fr-FR"/>
              </w:rPr>
              <w:t xml:space="preserve">3.3.2 </w:t>
            </w:r>
            <w:r w:rsidRPr="00EF485D">
              <w:rPr>
                <w:lang w:val="fr-FR"/>
              </w:rPr>
              <w:t>sera  mesuré à la fin du projet par l’évaluation finale</w:t>
            </w: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381EBA" w:rsidP="00407605">
            <w:pPr>
              <w:pStyle w:val="Default"/>
              <w:rPr>
                <w:lang w:val="fr-FR"/>
              </w:rPr>
            </w:pPr>
            <w:r w:rsidRPr="00EF485D">
              <w:rPr>
                <w:b/>
                <w:lang w:val="fr-FR"/>
              </w:rPr>
              <w:t>75%</w:t>
            </w:r>
            <w:r w:rsidRPr="00EF485D">
              <w:rPr>
                <w:lang w:val="fr-FR"/>
              </w:rPr>
              <w:t xml:space="preserve"> de ces emplois ont été octroyés à des femmes</w:t>
            </w:r>
          </w:p>
        </w:tc>
        <w:tc>
          <w:tcPr>
            <w:tcW w:w="3129" w:type="dxa"/>
            <w:shd w:val="clear" w:color="auto" w:fill="auto"/>
          </w:tcPr>
          <w:p w:rsidR="00407605" w:rsidRPr="00EF485D" w:rsidRDefault="00407605" w:rsidP="00407605">
            <w:pPr>
              <w:pStyle w:val="Default"/>
              <w:jc w:val="both"/>
              <w:rPr>
                <w:lang w:val="fr-FR"/>
              </w:rPr>
            </w:pPr>
          </w:p>
        </w:tc>
      </w:tr>
      <w:tr w:rsidR="00407605" w:rsidRPr="00EF485D" w:rsidTr="00407605">
        <w:trPr>
          <w:trHeight w:val="885"/>
        </w:trPr>
        <w:tc>
          <w:tcPr>
            <w:tcW w:w="4232" w:type="dxa"/>
            <w:shd w:val="clear" w:color="auto" w:fill="auto"/>
          </w:tcPr>
          <w:p w:rsidR="00407605" w:rsidRPr="00EF485D" w:rsidRDefault="00407605" w:rsidP="00407605">
            <w:pPr>
              <w:pStyle w:val="Default"/>
              <w:jc w:val="both"/>
              <w:rPr>
                <w:b/>
                <w:bCs/>
                <w:lang w:val="fr-FR"/>
              </w:rPr>
            </w:pPr>
            <w:r w:rsidRPr="00EF485D">
              <w:rPr>
                <w:b/>
                <w:bCs/>
                <w:lang w:val="fr-FR"/>
              </w:rPr>
              <w:lastRenderedPageBreak/>
              <w:t xml:space="preserve">Indicateur 3.3.4: </w:t>
            </w:r>
          </w:p>
          <w:p w:rsidR="00407605" w:rsidRPr="00EF485D" w:rsidRDefault="00407605" w:rsidP="00407605">
            <w:pPr>
              <w:pStyle w:val="Default"/>
              <w:spacing w:after="240"/>
              <w:jc w:val="both"/>
              <w:rPr>
                <w:lang w:val="fr-FR"/>
              </w:rPr>
            </w:pPr>
            <w:r w:rsidRPr="00EF485D">
              <w:rPr>
                <w:lang w:val="fr-FR"/>
              </w:rPr>
              <w:t xml:space="preserve"># d’entreprises avec accès au crédit en résultat aux activités du projet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1500 </w:t>
            </w:r>
          </w:p>
          <w:p w:rsidR="00407605" w:rsidRPr="00EF485D" w:rsidRDefault="00381EBA" w:rsidP="00407605">
            <w:pPr>
              <w:pStyle w:val="Default"/>
              <w:jc w:val="both"/>
              <w:rPr>
                <w:b/>
                <w:bCs/>
                <w:lang w:val="fr-FR"/>
              </w:rPr>
            </w:pPr>
            <w:r w:rsidRPr="00EF485D">
              <w:rPr>
                <w:b/>
                <w:bCs/>
                <w:lang w:val="fr-FR"/>
              </w:rPr>
              <w:t>Indicateur 3.3.5:</w:t>
            </w:r>
          </w:p>
          <w:p w:rsidR="00407605" w:rsidRPr="00EF485D" w:rsidRDefault="00407605" w:rsidP="00407605">
            <w:pPr>
              <w:pStyle w:val="Default"/>
              <w:spacing w:after="240"/>
              <w:jc w:val="both"/>
              <w:rPr>
                <w:lang w:val="fr-FR"/>
              </w:rPr>
            </w:pPr>
            <w:r w:rsidRPr="00EF485D">
              <w:rPr>
                <w:b/>
                <w:bCs/>
                <w:lang w:val="fr-FR"/>
              </w:rPr>
              <w:t xml:space="preserve"> </w:t>
            </w:r>
            <w:r w:rsidRPr="00EF485D">
              <w:rPr>
                <w:lang w:val="fr-FR"/>
              </w:rPr>
              <w:t># d’entreprises ayant reçu un support technique ou managériale en résultat aux activités du projet</w:t>
            </w:r>
            <w:r w:rsidR="00381EBA" w:rsidRPr="00EF485D">
              <w:rPr>
                <w:lang w:val="fr-FR"/>
              </w:rPr>
              <w:t xml:space="preserve">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1000 </w:t>
            </w:r>
          </w:p>
          <w:p w:rsidR="00407605" w:rsidRPr="00EF485D" w:rsidRDefault="00381EBA" w:rsidP="00407605">
            <w:pPr>
              <w:pStyle w:val="Default"/>
              <w:jc w:val="both"/>
              <w:rPr>
                <w:b/>
                <w:bCs/>
                <w:lang w:val="fr-FR"/>
              </w:rPr>
            </w:pPr>
            <w:r w:rsidRPr="00EF485D">
              <w:rPr>
                <w:b/>
                <w:bCs/>
                <w:lang w:val="fr-FR"/>
              </w:rPr>
              <w:t xml:space="preserve">Indicateur 3.3.6: </w:t>
            </w:r>
          </w:p>
          <w:p w:rsidR="00407605" w:rsidRPr="00EF485D" w:rsidRDefault="00381EBA" w:rsidP="00407605">
            <w:pPr>
              <w:pStyle w:val="Default"/>
              <w:spacing w:after="240"/>
              <w:jc w:val="both"/>
              <w:rPr>
                <w:lang w:val="fr-FR"/>
              </w:rPr>
            </w:pPr>
            <w:r w:rsidRPr="00EF485D">
              <w:rPr>
                <w:lang w:val="fr-FR"/>
              </w:rPr>
              <w:lastRenderedPageBreak/>
              <w:t xml:space="preserve">Variation de la moyenne de ventes (Chiffre d'affaires) réalisées par les entreprises supportées (Leader ou fournisseurs)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10% </w:t>
            </w:r>
          </w:p>
          <w:p w:rsidR="00407605" w:rsidRPr="00EF485D" w:rsidRDefault="00381EBA" w:rsidP="00407605">
            <w:pPr>
              <w:pStyle w:val="Default"/>
              <w:jc w:val="both"/>
              <w:rPr>
                <w:b/>
                <w:bCs/>
                <w:lang w:val="fr-FR"/>
              </w:rPr>
            </w:pPr>
            <w:r w:rsidRPr="00EF485D">
              <w:rPr>
                <w:b/>
                <w:bCs/>
                <w:lang w:val="fr-FR"/>
              </w:rPr>
              <w:t xml:space="preserve">Indicateur 3.3.7: </w:t>
            </w:r>
          </w:p>
          <w:p w:rsidR="00407605" w:rsidRPr="00EF485D" w:rsidRDefault="00381EBA" w:rsidP="00407605">
            <w:pPr>
              <w:pStyle w:val="Default"/>
              <w:jc w:val="both"/>
              <w:rPr>
                <w:lang w:val="fr-FR"/>
              </w:rPr>
            </w:pPr>
            <w:r w:rsidRPr="00EF485D">
              <w:rPr>
                <w:lang w:val="fr-FR"/>
              </w:rPr>
              <w:t xml:space="preserve">% d'entreprises ciblées par le projet ayant atteint des prix compétitifs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3% </w:t>
            </w:r>
          </w:p>
          <w:p w:rsidR="00407605" w:rsidRPr="00EF485D" w:rsidRDefault="00381EBA" w:rsidP="00407605">
            <w:pPr>
              <w:pStyle w:val="Default"/>
              <w:jc w:val="both"/>
              <w:rPr>
                <w:b/>
                <w:bCs/>
                <w:lang w:val="fr-FR"/>
              </w:rPr>
            </w:pPr>
            <w:r w:rsidRPr="00EF485D">
              <w:rPr>
                <w:b/>
                <w:bCs/>
                <w:lang w:val="fr-FR"/>
              </w:rPr>
              <w:t xml:space="preserve">Indicateur 3.3.8: </w:t>
            </w:r>
          </w:p>
          <w:p w:rsidR="00407605" w:rsidRPr="00EF485D" w:rsidRDefault="00381EBA" w:rsidP="00407605">
            <w:pPr>
              <w:pStyle w:val="Default"/>
              <w:spacing w:after="240"/>
              <w:jc w:val="both"/>
              <w:rPr>
                <w:lang w:val="fr-FR"/>
              </w:rPr>
            </w:pPr>
            <w:r w:rsidRPr="00EF485D">
              <w:rPr>
                <w:lang w:val="fr-FR"/>
              </w:rPr>
              <w:t xml:space="preserve"># de chaînes de valeur appuyées (ventilé par secteur) </w:t>
            </w:r>
          </w:p>
          <w:p w:rsidR="00407605" w:rsidRPr="00EF485D" w:rsidRDefault="00381EBA" w:rsidP="00407605">
            <w:pPr>
              <w:pStyle w:val="Default"/>
              <w:jc w:val="both"/>
              <w:rPr>
                <w:lang w:val="fr-FR"/>
              </w:rPr>
            </w:pPr>
            <w:r w:rsidRPr="00EF485D">
              <w:rPr>
                <w:b/>
                <w:bCs/>
                <w:lang w:val="fr-FR"/>
              </w:rPr>
              <w:t xml:space="preserve">Indicateur de référence: 0 </w:t>
            </w:r>
          </w:p>
          <w:p w:rsidR="00407605" w:rsidRPr="00EF485D" w:rsidRDefault="00381EBA" w:rsidP="00407605">
            <w:pPr>
              <w:pStyle w:val="Default"/>
              <w:spacing w:after="240"/>
              <w:jc w:val="both"/>
              <w:rPr>
                <w:lang w:val="fr-FR"/>
              </w:rPr>
            </w:pPr>
            <w:r w:rsidRPr="00EF485D">
              <w:rPr>
                <w:b/>
                <w:bCs/>
                <w:lang w:val="fr-FR"/>
              </w:rPr>
              <w:t xml:space="preserve">Indicateur cible: 10 </w:t>
            </w:r>
          </w:p>
          <w:p w:rsidR="00407605" w:rsidRPr="00EF485D" w:rsidRDefault="00381EBA" w:rsidP="00407605">
            <w:pPr>
              <w:pStyle w:val="Default"/>
              <w:jc w:val="both"/>
              <w:rPr>
                <w:b/>
                <w:bCs/>
                <w:lang w:val="fr-FR"/>
              </w:rPr>
            </w:pPr>
            <w:r w:rsidRPr="00EF485D">
              <w:rPr>
                <w:b/>
                <w:bCs/>
                <w:lang w:val="fr-FR"/>
              </w:rPr>
              <w:t xml:space="preserve">Indicateur 3.3.9: </w:t>
            </w:r>
          </w:p>
          <w:p w:rsidR="00407605" w:rsidRPr="00EF485D" w:rsidRDefault="00381EBA" w:rsidP="00407605">
            <w:pPr>
              <w:pStyle w:val="Default"/>
              <w:spacing w:after="240"/>
              <w:jc w:val="both"/>
              <w:rPr>
                <w:lang w:val="fr-FR"/>
              </w:rPr>
            </w:pPr>
            <w:r w:rsidRPr="00EF485D">
              <w:rPr>
                <w:lang w:val="fr-FR"/>
              </w:rPr>
              <w:t xml:space="preserve"># d'emplois renforcés (ventilé par homme et femme) en résultat du projet </w:t>
            </w:r>
          </w:p>
          <w:p w:rsidR="00407605" w:rsidRPr="00EF485D" w:rsidRDefault="00381EBA" w:rsidP="00407605">
            <w:pPr>
              <w:pStyle w:val="Default"/>
              <w:jc w:val="both"/>
              <w:rPr>
                <w:b/>
                <w:bCs/>
                <w:lang w:val="fr-FR"/>
              </w:rPr>
            </w:pPr>
            <w:r w:rsidRPr="00EF485D">
              <w:rPr>
                <w:b/>
                <w:bCs/>
                <w:lang w:val="fr-FR"/>
              </w:rPr>
              <w:t>Indicateur de référence: 0</w:t>
            </w:r>
          </w:p>
          <w:p w:rsidR="00407605" w:rsidRPr="00EF485D" w:rsidRDefault="00381EBA" w:rsidP="00407605">
            <w:pPr>
              <w:pStyle w:val="Default"/>
              <w:spacing w:after="240"/>
              <w:jc w:val="both"/>
              <w:rPr>
                <w:b/>
                <w:bCs/>
                <w:lang w:val="fr-FR"/>
              </w:rPr>
            </w:pPr>
            <w:r w:rsidRPr="00EF485D">
              <w:rPr>
                <w:b/>
                <w:bCs/>
                <w:lang w:val="fr-FR"/>
              </w:rPr>
              <w:t>Indicateur cible: 500</w:t>
            </w:r>
          </w:p>
          <w:p w:rsidR="00407605" w:rsidRPr="00EF485D" w:rsidRDefault="00381EBA" w:rsidP="00407605">
            <w:pPr>
              <w:pStyle w:val="Default"/>
              <w:jc w:val="both"/>
              <w:rPr>
                <w:b/>
                <w:bCs/>
                <w:lang w:val="fr-FR"/>
              </w:rPr>
            </w:pPr>
            <w:r w:rsidRPr="00EF485D">
              <w:rPr>
                <w:b/>
                <w:bCs/>
                <w:lang w:val="fr-FR"/>
              </w:rPr>
              <w:t xml:space="preserve">Indicateur 3.3.10: </w:t>
            </w:r>
          </w:p>
          <w:p w:rsidR="00407605" w:rsidRPr="00EF485D" w:rsidRDefault="00381EBA" w:rsidP="00407605">
            <w:pPr>
              <w:pStyle w:val="Default"/>
              <w:spacing w:after="240"/>
              <w:jc w:val="both"/>
              <w:rPr>
                <w:bCs/>
                <w:lang w:val="fr-FR"/>
              </w:rPr>
            </w:pPr>
            <w:r w:rsidRPr="00EF485D">
              <w:rPr>
                <w:bCs/>
                <w:lang w:val="fr-FR"/>
              </w:rPr>
              <w:t># de nouvelles entreprises créées et maintenues après 6 mois dans les 16 quartiers</w:t>
            </w:r>
          </w:p>
          <w:p w:rsidR="00407605" w:rsidRPr="00EF485D" w:rsidRDefault="00381EBA" w:rsidP="00407605">
            <w:pPr>
              <w:pStyle w:val="Default"/>
              <w:jc w:val="both"/>
              <w:rPr>
                <w:b/>
                <w:bCs/>
                <w:lang w:val="fr-FR"/>
              </w:rPr>
            </w:pPr>
            <w:r w:rsidRPr="00EF485D">
              <w:rPr>
                <w:b/>
                <w:bCs/>
                <w:lang w:val="fr-FR"/>
              </w:rPr>
              <w:t>Indicateur de référence: 0</w:t>
            </w:r>
          </w:p>
          <w:p w:rsidR="00407605" w:rsidRPr="00EF485D" w:rsidRDefault="00381EBA" w:rsidP="00407605">
            <w:pPr>
              <w:pStyle w:val="Default"/>
              <w:jc w:val="both"/>
              <w:rPr>
                <w:b/>
                <w:bCs/>
                <w:lang w:val="fr-FR"/>
              </w:rPr>
            </w:pPr>
            <w:r w:rsidRPr="00EF485D">
              <w:rPr>
                <w:b/>
                <w:bCs/>
                <w:lang w:val="fr-FR"/>
              </w:rPr>
              <w:lastRenderedPageBreak/>
              <w:t>Indicateur cible: 500</w:t>
            </w:r>
          </w:p>
        </w:tc>
        <w:tc>
          <w:tcPr>
            <w:tcW w:w="1523" w:type="dxa"/>
            <w:shd w:val="clear" w:color="auto" w:fill="auto"/>
          </w:tcPr>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381EBA" w:rsidP="00407605">
            <w:pPr>
              <w:pStyle w:val="Default"/>
              <w:jc w:val="center"/>
            </w:pPr>
            <w:r w:rsidRPr="00EF485D">
              <w:rPr>
                <w:b/>
                <w:bCs/>
              </w:rPr>
              <w:t xml:space="preserve">358 </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381EBA" w:rsidP="00407605">
            <w:pPr>
              <w:pStyle w:val="Default"/>
              <w:jc w:val="center"/>
              <w:rPr>
                <w:b/>
                <w:bCs/>
              </w:rPr>
            </w:pPr>
            <w:r w:rsidRPr="00EF485D">
              <w:rPr>
                <w:b/>
                <w:bCs/>
              </w:rPr>
              <w:t>1163</w:t>
            </w:r>
          </w:p>
          <w:p w:rsidR="00407605" w:rsidRPr="00EF485D" w:rsidRDefault="00407605" w:rsidP="00407605">
            <w:pPr>
              <w:pStyle w:val="Default"/>
              <w:jc w:val="center"/>
              <w:rPr>
                <w:b/>
                <w:bCs/>
                <w:color w:val="FF0000"/>
              </w:rPr>
            </w:pPr>
          </w:p>
          <w:p w:rsidR="00407605" w:rsidRPr="00EF485D" w:rsidRDefault="00407605" w:rsidP="00407605">
            <w:pPr>
              <w:pStyle w:val="Default"/>
              <w:jc w:val="center"/>
              <w:rPr>
                <w:b/>
                <w:bCs/>
                <w:color w:val="FF0000"/>
              </w:rPr>
            </w:pPr>
          </w:p>
          <w:p w:rsidR="00407605" w:rsidRPr="00EF485D" w:rsidRDefault="00407605" w:rsidP="00407605">
            <w:pPr>
              <w:pStyle w:val="Default"/>
              <w:jc w:val="center"/>
              <w:rPr>
                <w:b/>
                <w:bCs/>
                <w:color w:val="FF0000"/>
              </w:rPr>
            </w:pPr>
          </w:p>
          <w:p w:rsidR="00407605" w:rsidRPr="00EF485D" w:rsidRDefault="00407605" w:rsidP="00407605">
            <w:pPr>
              <w:pStyle w:val="Default"/>
              <w:jc w:val="center"/>
              <w:rPr>
                <w:b/>
                <w:bCs/>
                <w:color w:val="FF0000"/>
              </w:rPr>
            </w:pPr>
          </w:p>
          <w:p w:rsidR="00407605" w:rsidRPr="00EF485D" w:rsidRDefault="00407605" w:rsidP="00407605">
            <w:pPr>
              <w:pStyle w:val="Default"/>
              <w:jc w:val="center"/>
              <w:rPr>
                <w:color w:val="FF0000"/>
              </w:rPr>
            </w:pPr>
          </w:p>
          <w:p w:rsidR="00407605" w:rsidRPr="00EF485D" w:rsidRDefault="00381EBA" w:rsidP="00407605">
            <w:pPr>
              <w:pStyle w:val="Default"/>
              <w:jc w:val="center"/>
              <w:rPr>
                <w:b/>
                <w:bCs/>
                <w:color w:val="auto"/>
              </w:rPr>
            </w:pPr>
            <w:r w:rsidRPr="00EF485D">
              <w:rPr>
                <w:b/>
                <w:bCs/>
                <w:color w:val="auto"/>
              </w:rPr>
              <w:t xml:space="preserve">0 </w:t>
            </w:r>
          </w:p>
          <w:p w:rsidR="00407605" w:rsidRPr="00EF485D" w:rsidRDefault="00407605" w:rsidP="00407605">
            <w:pPr>
              <w:pStyle w:val="Default"/>
              <w:jc w:val="center"/>
              <w:rPr>
                <w:color w:val="auto"/>
              </w:rPr>
            </w:pPr>
          </w:p>
          <w:p w:rsidR="00407605" w:rsidRPr="00EF485D" w:rsidRDefault="00381EBA" w:rsidP="00407605">
            <w:pPr>
              <w:pStyle w:val="Default"/>
              <w:jc w:val="center"/>
              <w:rPr>
                <w:b/>
                <w:bCs/>
                <w:color w:val="auto"/>
              </w:rPr>
            </w:pPr>
            <w:r w:rsidRPr="00EF485D">
              <w:rPr>
                <w:b/>
                <w:bCs/>
                <w:color w:val="auto"/>
              </w:rPr>
              <w:t xml:space="preserve">0 </w:t>
            </w:r>
          </w:p>
          <w:p w:rsidR="00407605" w:rsidRPr="00EF485D" w:rsidRDefault="00407605" w:rsidP="00407605">
            <w:pPr>
              <w:pStyle w:val="Default"/>
              <w:jc w:val="center"/>
              <w:rPr>
                <w:b/>
                <w:bCs/>
                <w:color w:val="FF0000"/>
              </w:rPr>
            </w:pPr>
          </w:p>
          <w:p w:rsidR="00407605" w:rsidRPr="00EF485D" w:rsidRDefault="00407605" w:rsidP="00407605">
            <w:pPr>
              <w:pStyle w:val="Default"/>
              <w:jc w:val="center"/>
              <w:rPr>
                <w:b/>
                <w:bCs/>
                <w:color w:val="FF0000"/>
              </w:rPr>
            </w:pPr>
          </w:p>
          <w:p w:rsidR="00407605" w:rsidRPr="00EF485D" w:rsidRDefault="00407605" w:rsidP="00407605">
            <w:pPr>
              <w:pStyle w:val="Default"/>
              <w:jc w:val="center"/>
              <w:rPr>
                <w:b/>
                <w:bCs/>
                <w:color w:val="FF0000"/>
              </w:rPr>
            </w:pPr>
          </w:p>
          <w:p w:rsidR="00407605" w:rsidRPr="00EF485D" w:rsidRDefault="00407605" w:rsidP="00407605">
            <w:pPr>
              <w:pStyle w:val="Default"/>
              <w:jc w:val="center"/>
              <w:rPr>
                <w:color w:val="FF0000"/>
              </w:rPr>
            </w:pPr>
          </w:p>
          <w:p w:rsidR="00407605" w:rsidRPr="00EF485D" w:rsidRDefault="00381EBA" w:rsidP="00407605">
            <w:pPr>
              <w:pStyle w:val="Default"/>
              <w:jc w:val="center"/>
              <w:rPr>
                <w:b/>
                <w:bCs/>
                <w:color w:val="auto"/>
              </w:rPr>
            </w:pPr>
            <w:r w:rsidRPr="00EF485D">
              <w:rPr>
                <w:b/>
                <w:bCs/>
                <w:color w:val="auto"/>
              </w:rPr>
              <w:t>2</w:t>
            </w:r>
          </w:p>
          <w:p w:rsidR="00407605" w:rsidRPr="00EF485D" w:rsidRDefault="00407605" w:rsidP="00407605">
            <w:pPr>
              <w:pStyle w:val="Default"/>
              <w:jc w:val="center"/>
              <w:rPr>
                <w:b/>
                <w:bCs/>
                <w:color w:val="FF0000"/>
              </w:rPr>
            </w:pPr>
          </w:p>
          <w:p w:rsidR="00407605" w:rsidRPr="00EF485D" w:rsidRDefault="00407605" w:rsidP="00407605">
            <w:pPr>
              <w:pStyle w:val="Default"/>
              <w:jc w:val="center"/>
              <w:rPr>
                <w:b/>
                <w:bCs/>
                <w:color w:val="FF0000"/>
              </w:rPr>
            </w:pPr>
          </w:p>
          <w:p w:rsidR="00407605" w:rsidRPr="00EF485D" w:rsidRDefault="00407605" w:rsidP="00407605">
            <w:pPr>
              <w:pStyle w:val="Default"/>
              <w:jc w:val="center"/>
              <w:rPr>
                <w:b/>
                <w:bCs/>
                <w:color w:val="FF0000"/>
              </w:rPr>
            </w:pPr>
          </w:p>
          <w:p w:rsidR="00407605" w:rsidRPr="00EF485D" w:rsidRDefault="00407605" w:rsidP="00407605">
            <w:pPr>
              <w:pStyle w:val="Default"/>
              <w:jc w:val="center"/>
              <w:rPr>
                <w:color w:val="FF0000"/>
              </w:rPr>
            </w:pPr>
          </w:p>
          <w:p w:rsidR="00407605" w:rsidRPr="00EF485D" w:rsidRDefault="00407605" w:rsidP="00407605">
            <w:pPr>
              <w:pStyle w:val="Default"/>
              <w:jc w:val="center"/>
              <w:rPr>
                <w:b/>
                <w:bCs/>
                <w:color w:val="FF0000"/>
              </w:rPr>
            </w:pPr>
          </w:p>
          <w:p w:rsidR="00407605" w:rsidRPr="00EF485D" w:rsidRDefault="00407605" w:rsidP="00407605">
            <w:pPr>
              <w:pStyle w:val="Default"/>
              <w:rPr>
                <w:b/>
                <w:bCs/>
                <w:color w:val="FF0000"/>
              </w:rPr>
            </w:pPr>
          </w:p>
          <w:p w:rsidR="00407605" w:rsidRPr="00EF485D" w:rsidRDefault="00381EBA" w:rsidP="00407605">
            <w:pPr>
              <w:pStyle w:val="Default"/>
              <w:jc w:val="center"/>
              <w:rPr>
                <w:b/>
                <w:bCs/>
                <w:color w:val="auto"/>
              </w:rPr>
            </w:pPr>
            <w:r w:rsidRPr="00EF485D">
              <w:rPr>
                <w:b/>
                <w:bCs/>
                <w:color w:val="auto"/>
              </w:rPr>
              <w:t xml:space="preserve">785 </w:t>
            </w: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381EBA" w:rsidP="00407605">
            <w:pPr>
              <w:pStyle w:val="Default"/>
              <w:jc w:val="center"/>
              <w:rPr>
                <w:b/>
                <w:bCs/>
                <w:lang w:val="fr-FR"/>
              </w:rPr>
            </w:pPr>
            <w:r w:rsidRPr="00EF485D">
              <w:rPr>
                <w:b/>
                <w:bCs/>
              </w:rPr>
              <w:t>0</w:t>
            </w:r>
          </w:p>
        </w:tc>
        <w:tc>
          <w:tcPr>
            <w:tcW w:w="6236" w:type="dxa"/>
            <w:shd w:val="clear" w:color="auto" w:fill="auto"/>
          </w:tcPr>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407605" w:rsidP="00407605">
            <w:pPr>
              <w:pStyle w:val="Default"/>
              <w:rPr>
                <w:b/>
                <w:lang w:val="fr-FR"/>
              </w:rPr>
            </w:pPr>
          </w:p>
          <w:p w:rsidR="00407605" w:rsidRPr="00EF485D" w:rsidRDefault="00381EBA" w:rsidP="00407605">
            <w:pPr>
              <w:pStyle w:val="Default"/>
              <w:rPr>
                <w:lang w:val="fr-FR"/>
              </w:rPr>
            </w:pPr>
            <w:r w:rsidRPr="00EF485D">
              <w:rPr>
                <w:lang w:val="fr-FR"/>
              </w:rPr>
              <w:t xml:space="preserve">Ces deux indicateurs </w:t>
            </w:r>
            <w:r w:rsidRPr="00EF485D">
              <w:rPr>
                <w:i/>
                <w:lang w:val="fr-FR"/>
              </w:rPr>
              <w:t>3.3.6</w:t>
            </w:r>
            <w:r w:rsidRPr="00EF485D">
              <w:rPr>
                <w:lang w:val="fr-FR"/>
              </w:rPr>
              <w:t xml:space="preserve"> et </w:t>
            </w:r>
            <w:r w:rsidRPr="00EF485D">
              <w:rPr>
                <w:i/>
                <w:lang w:val="fr-FR"/>
              </w:rPr>
              <w:t>3.3.7</w:t>
            </w:r>
            <w:r w:rsidRPr="00EF485D">
              <w:rPr>
                <w:lang w:val="fr-FR"/>
              </w:rPr>
              <w:t xml:space="preserve"> seront mesurés à la fin du projet par l’évaluation finale</w:t>
            </w:r>
          </w:p>
          <w:p w:rsidR="00490814" w:rsidRPr="00EF485D" w:rsidRDefault="00490814" w:rsidP="00407605">
            <w:pPr>
              <w:pStyle w:val="Default"/>
              <w:rPr>
                <w:lang w:val="fr-FR"/>
              </w:rPr>
            </w:pPr>
          </w:p>
          <w:p w:rsidR="00490814" w:rsidRPr="00EF485D" w:rsidRDefault="00490814" w:rsidP="00490814">
            <w:pPr>
              <w:pStyle w:val="Default"/>
              <w:rPr>
                <w:lang w:val="fr-FR"/>
              </w:rPr>
            </w:pPr>
          </w:p>
          <w:p w:rsidR="00490814" w:rsidRPr="00EF485D" w:rsidRDefault="00490814" w:rsidP="00490814">
            <w:pPr>
              <w:pStyle w:val="Default"/>
              <w:rPr>
                <w:lang w:val="fr-FR"/>
              </w:rPr>
            </w:pPr>
          </w:p>
          <w:p w:rsidR="00490814" w:rsidRPr="00EF485D" w:rsidRDefault="00490814" w:rsidP="00490814">
            <w:pPr>
              <w:pStyle w:val="Default"/>
              <w:rPr>
                <w:lang w:val="fr-FR"/>
              </w:rPr>
            </w:pPr>
          </w:p>
          <w:p w:rsidR="00490814" w:rsidRPr="00EF485D" w:rsidRDefault="00490814" w:rsidP="00490814">
            <w:pPr>
              <w:pStyle w:val="Default"/>
              <w:rPr>
                <w:lang w:val="fr-FR"/>
              </w:rPr>
            </w:pPr>
          </w:p>
          <w:p w:rsidR="00490814" w:rsidRPr="00EF485D" w:rsidRDefault="00490814" w:rsidP="00490814">
            <w:pPr>
              <w:pStyle w:val="Default"/>
              <w:rPr>
                <w:lang w:val="fr-FR"/>
              </w:rPr>
            </w:pPr>
          </w:p>
          <w:p w:rsidR="00490814" w:rsidRPr="00EF485D" w:rsidRDefault="00490814" w:rsidP="00490814">
            <w:pPr>
              <w:pStyle w:val="Default"/>
              <w:rPr>
                <w:lang w:val="fr-FR"/>
              </w:rPr>
            </w:pPr>
          </w:p>
          <w:p w:rsidR="00162981" w:rsidRPr="00EF485D" w:rsidRDefault="00490814">
            <w:pPr>
              <w:pStyle w:val="Default"/>
              <w:jc w:val="both"/>
              <w:rPr>
                <w:rFonts w:eastAsia="Calibri"/>
                <w:lang w:val="fr-FR"/>
              </w:rPr>
            </w:pPr>
            <w:r w:rsidRPr="00EF485D">
              <w:rPr>
                <w:lang w:val="fr-FR"/>
              </w:rPr>
              <w:t>Le projet travaille avec 7 chaînes de valeur dont 2 ont été renforcées et rendues opérationnelles, 2 autres sont à la dernière étape et 3 autres à leur phase de début</w:t>
            </w:r>
          </w:p>
        </w:tc>
        <w:tc>
          <w:tcPr>
            <w:tcW w:w="3129" w:type="dxa"/>
            <w:shd w:val="clear" w:color="auto" w:fill="auto"/>
          </w:tcPr>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 xml:space="preserve">Rapports trimestriels de 16/6, </w:t>
            </w:r>
            <w:r w:rsidR="00407605" w:rsidRPr="00EF485D">
              <w:rPr>
                <w:lang w:val="fr-FR"/>
              </w:rPr>
              <w:t xml:space="preserve">décembre </w:t>
            </w:r>
            <w:r w:rsidR="00490814" w:rsidRPr="00EF485D">
              <w:rPr>
                <w:lang w:val="fr-FR"/>
              </w:rPr>
              <w:t>2014</w:t>
            </w: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 xml:space="preserve">Factsheet de 16/6, décembre </w:t>
            </w:r>
            <w:r w:rsidR="00490814" w:rsidRPr="00EF485D">
              <w:rPr>
                <w:lang w:val="fr-FR"/>
              </w:rPr>
              <w:t>2014</w:t>
            </w: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Rapports trimestriels de 16/6, décembre 201</w:t>
            </w:r>
            <w:r w:rsidR="00490814" w:rsidRPr="00EF485D">
              <w:rPr>
                <w:lang w:val="fr-FR"/>
              </w:rPr>
              <w:t>4</w:t>
            </w:r>
          </w:p>
          <w:p w:rsidR="00407605" w:rsidRPr="00EF485D" w:rsidRDefault="00407605" w:rsidP="00407605">
            <w:pPr>
              <w:pStyle w:val="Default"/>
              <w:jc w:val="both"/>
              <w:rPr>
                <w:lang w:val="fr-FR"/>
              </w:rPr>
            </w:pPr>
          </w:p>
        </w:tc>
      </w:tr>
      <w:tr w:rsidR="00407605" w:rsidRPr="00EF485D" w:rsidTr="00407605">
        <w:trPr>
          <w:trHeight w:val="885"/>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lastRenderedPageBreak/>
              <w:t xml:space="preserve">Produit 3.4: </w:t>
            </w:r>
            <w:r w:rsidRPr="00EF485D">
              <w:rPr>
                <w:lang w:val="fr-FR"/>
              </w:rPr>
              <w:t xml:space="preserve">Le risque zonal des 16 quartiers a été pris en compte et des mesures de mitigation mises en place </w:t>
            </w:r>
          </w:p>
          <w:p w:rsidR="00407605" w:rsidRPr="00EF485D" w:rsidRDefault="00381EBA" w:rsidP="00407605">
            <w:pPr>
              <w:pStyle w:val="Default"/>
              <w:jc w:val="both"/>
              <w:rPr>
                <w:b/>
                <w:bCs/>
                <w:lang w:val="fr-FR"/>
              </w:rPr>
            </w:pPr>
            <w:r w:rsidRPr="00EF485D">
              <w:rPr>
                <w:b/>
                <w:bCs/>
                <w:lang w:val="fr-FR"/>
              </w:rPr>
              <w:t>Indicateur 3.4.1 :</w:t>
            </w:r>
          </w:p>
          <w:p w:rsidR="00407605" w:rsidRPr="00EF485D" w:rsidRDefault="00381EBA" w:rsidP="00407605">
            <w:pPr>
              <w:pStyle w:val="Default"/>
              <w:spacing w:after="240"/>
              <w:jc w:val="both"/>
              <w:rPr>
                <w:lang w:val="fr-FR"/>
              </w:rPr>
            </w:pPr>
            <w:r w:rsidRPr="00EF485D">
              <w:rPr>
                <w:lang w:val="fr-FR"/>
              </w:rPr>
              <w:t xml:space="preserve">L'analyse des zones à risque réalisée et appliquée permettant la formulation du plan d'urbanisation </w:t>
            </w:r>
          </w:p>
          <w:p w:rsidR="00407605" w:rsidRPr="00EF485D" w:rsidRDefault="00381EBA" w:rsidP="00407605">
            <w:pPr>
              <w:pStyle w:val="Default"/>
              <w:jc w:val="both"/>
              <w:rPr>
                <w:lang w:val="fr-FR"/>
              </w:rPr>
            </w:pPr>
            <w:r w:rsidRPr="00EF485D">
              <w:rPr>
                <w:b/>
                <w:bCs/>
                <w:lang w:val="fr-FR"/>
              </w:rPr>
              <w:t xml:space="preserve">Indicateur de référence: Non </w:t>
            </w:r>
          </w:p>
          <w:p w:rsidR="00407605" w:rsidRPr="00EF485D" w:rsidRDefault="00381EBA" w:rsidP="00407605">
            <w:pPr>
              <w:pStyle w:val="Default"/>
              <w:jc w:val="both"/>
              <w:rPr>
                <w:b/>
                <w:bCs/>
                <w:lang w:val="fr-FR"/>
              </w:rPr>
            </w:pPr>
            <w:r w:rsidRPr="00EF485D">
              <w:rPr>
                <w:b/>
                <w:bCs/>
                <w:lang w:val="fr-FR"/>
              </w:rPr>
              <w:t xml:space="preserve">Indicateur cible: Oui </w:t>
            </w:r>
          </w:p>
        </w:tc>
        <w:tc>
          <w:tcPr>
            <w:tcW w:w="1523" w:type="dxa"/>
            <w:shd w:val="clear" w:color="auto" w:fill="auto"/>
          </w:tcPr>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381EBA" w:rsidP="00407605">
            <w:pPr>
              <w:pStyle w:val="Default"/>
              <w:jc w:val="center"/>
            </w:pPr>
            <w:r w:rsidRPr="00EF485D">
              <w:rPr>
                <w:b/>
                <w:bCs/>
              </w:rPr>
              <w:t xml:space="preserve">Oui </w:t>
            </w:r>
          </w:p>
          <w:p w:rsidR="00407605" w:rsidRPr="00EF485D" w:rsidRDefault="00407605" w:rsidP="00407605">
            <w:pPr>
              <w:pStyle w:val="Default"/>
              <w:jc w:val="center"/>
              <w:rPr>
                <w:b/>
                <w:bCs/>
              </w:rPr>
            </w:pPr>
          </w:p>
        </w:tc>
        <w:tc>
          <w:tcPr>
            <w:tcW w:w="6236" w:type="dxa"/>
            <w:shd w:val="clear" w:color="auto" w:fill="auto"/>
          </w:tcPr>
          <w:p w:rsidR="00407605" w:rsidRPr="00EF485D" w:rsidRDefault="00407605" w:rsidP="00407605">
            <w:pPr>
              <w:pStyle w:val="Default"/>
              <w:rPr>
                <w:b/>
                <w:lang w:val="fr-FR"/>
              </w:rPr>
            </w:pPr>
          </w:p>
        </w:tc>
        <w:tc>
          <w:tcPr>
            <w:tcW w:w="3129" w:type="dxa"/>
            <w:shd w:val="clear" w:color="auto" w:fill="auto"/>
          </w:tcPr>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Rapports et Cartes micro zonales préparés par IMSRN pour le projet</w:t>
            </w:r>
          </w:p>
          <w:p w:rsidR="00407605" w:rsidRPr="00EF485D" w:rsidRDefault="00407605" w:rsidP="00407605">
            <w:pPr>
              <w:pStyle w:val="Default"/>
              <w:jc w:val="both"/>
              <w:rPr>
                <w:lang w:val="fr-FR"/>
              </w:rPr>
            </w:pPr>
          </w:p>
        </w:tc>
      </w:tr>
      <w:tr w:rsidR="00407605" w:rsidRPr="00EF485D" w:rsidTr="00407605">
        <w:trPr>
          <w:trHeight w:val="885"/>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t xml:space="preserve">Produit 3.5: </w:t>
            </w:r>
            <w:r w:rsidRPr="00EF485D">
              <w:rPr>
                <w:lang w:val="fr-FR"/>
              </w:rPr>
              <w:t xml:space="preserve">Existence et Application du plan d'urbanisation </w:t>
            </w:r>
          </w:p>
          <w:p w:rsidR="00407605" w:rsidRPr="00EF485D" w:rsidRDefault="00381EBA" w:rsidP="00407605">
            <w:pPr>
              <w:pStyle w:val="Default"/>
              <w:jc w:val="both"/>
              <w:rPr>
                <w:b/>
                <w:bCs/>
                <w:lang w:val="fr-FR"/>
              </w:rPr>
            </w:pPr>
            <w:r w:rsidRPr="00EF485D">
              <w:rPr>
                <w:b/>
                <w:bCs/>
                <w:lang w:val="fr-FR"/>
              </w:rPr>
              <w:t xml:space="preserve">Indicateur 3.5.1 : </w:t>
            </w:r>
          </w:p>
          <w:p w:rsidR="00407605" w:rsidRPr="00EF485D" w:rsidRDefault="00381EBA" w:rsidP="00407605">
            <w:pPr>
              <w:pStyle w:val="Default"/>
              <w:spacing w:after="240"/>
              <w:jc w:val="both"/>
              <w:rPr>
                <w:lang w:val="fr-FR"/>
              </w:rPr>
            </w:pPr>
            <w:r w:rsidRPr="00EF485D">
              <w:rPr>
                <w:lang w:val="fr-FR"/>
              </w:rPr>
              <w:t xml:space="preserve">Planification communautaire réalisée </w:t>
            </w:r>
          </w:p>
          <w:p w:rsidR="00407605" w:rsidRPr="00EF485D" w:rsidRDefault="00381EBA" w:rsidP="00407605">
            <w:pPr>
              <w:pStyle w:val="Default"/>
              <w:jc w:val="both"/>
              <w:rPr>
                <w:lang w:val="fr-FR"/>
              </w:rPr>
            </w:pPr>
            <w:r w:rsidRPr="00EF485D">
              <w:rPr>
                <w:b/>
                <w:bCs/>
                <w:lang w:val="fr-FR"/>
              </w:rPr>
              <w:t xml:space="preserve">Indicateur de référence: Non </w:t>
            </w:r>
          </w:p>
          <w:p w:rsidR="00407605" w:rsidRPr="00EF485D" w:rsidRDefault="00381EBA" w:rsidP="00407605">
            <w:pPr>
              <w:pStyle w:val="Default"/>
              <w:jc w:val="both"/>
              <w:rPr>
                <w:b/>
                <w:bCs/>
                <w:lang w:val="fr-FR"/>
              </w:rPr>
            </w:pPr>
            <w:r w:rsidRPr="00EF485D">
              <w:rPr>
                <w:b/>
                <w:bCs/>
              </w:rPr>
              <w:t xml:space="preserve">Indicateur cible: Oui </w:t>
            </w:r>
          </w:p>
        </w:tc>
        <w:tc>
          <w:tcPr>
            <w:tcW w:w="1523" w:type="dxa"/>
            <w:shd w:val="clear" w:color="auto" w:fill="auto"/>
          </w:tcPr>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407605" w:rsidP="00407605">
            <w:pPr>
              <w:pStyle w:val="Default"/>
              <w:jc w:val="center"/>
              <w:rPr>
                <w:b/>
                <w:bCs/>
              </w:rPr>
            </w:pPr>
          </w:p>
          <w:p w:rsidR="00407605" w:rsidRPr="00EF485D" w:rsidRDefault="00381EBA" w:rsidP="00407605">
            <w:pPr>
              <w:pStyle w:val="Default"/>
              <w:jc w:val="center"/>
            </w:pPr>
            <w:r w:rsidRPr="00EF485D">
              <w:rPr>
                <w:b/>
                <w:bCs/>
              </w:rPr>
              <w:t>Oui</w:t>
            </w:r>
          </w:p>
          <w:p w:rsidR="00407605" w:rsidRPr="00EF485D" w:rsidRDefault="00407605" w:rsidP="00407605">
            <w:pPr>
              <w:pStyle w:val="Default"/>
              <w:jc w:val="center"/>
              <w:rPr>
                <w:b/>
                <w:bCs/>
              </w:rPr>
            </w:pPr>
          </w:p>
        </w:tc>
        <w:tc>
          <w:tcPr>
            <w:tcW w:w="6236" w:type="dxa"/>
            <w:shd w:val="clear" w:color="auto" w:fill="auto"/>
          </w:tcPr>
          <w:p w:rsidR="00407605" w:rsidRPr="00EF485D" w:rsidRDefault="00407605" w:rsidP="00407605">
            <w:pPr>
              <w:pStyle w:val="Default"/>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Des exercices de planification communautaire ont été réalisés dans chacun des quartiers suite à la création et la validation des 8 plateformes.</w:t>
            </w:r>
          </w:p>
          <w:p w:rsidR="00407605" w:rsidRPr="00EF485D" w:rsidRDefault="00407605" w:rsidP="00407605">
            <w:pPr>
              <w:pStyle w:val="Default"/>
              <w:jc w:val="both"/>
              <w:rPr>
                <w:b/>
                <w:lang w:val="fr-FR"/>
              </w:rPr>
            </w:pPr>
          </w:p>
        </w:tc>
        <w:tc>
          <w:tcPr>
            <w:tcW w:w="3129" w:type="dxa"/>
            <w:shd w:val="clear" w:color="auto" w:fill="auto"/>
          </w:tcPr>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 xml:space="preserve">Rapports de diagnostic et Cartes préparés par ONU Habitat </w:t>
            </w:r>
          </w:p>
          <w:p w:rsidR="00407605" w:rsidRPr="00EF485D" w:rsidRDefault="00407605" w:rsidP="00407605">
            <w:pPr>
              <w:pStyle w:val="Default"/>
              <w:jc w:val="both"/>
              <w:rPr>
                <w:lang w:val="fr-FR"/>
              </w:rPr>
            </w:pPr>
          </w:p>
        </w:tc>
      </w:tr>
      <w:tr w:rsidR="00407605" w:rsidRPr="00EF485D" w:rsidTr="00407605">
        <w:trPr>
          <w:trHeight w:val="885"/>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t xml:space="preserve">Résultat 4: </w:t>
            </w:r>
            <w:r w:rsidRPr="00EF485D">
              <w:rPr>
                <w:lang w:val="fr-FR"/>
              </w:rPr>
              <w:t>La mise en opération du modèle de réhabil</w:t>
            </w:r>
            <w:r w:rsidR="00381EBA" w:rsidRPr="00EF485D">
              <w:rPr>
                <w:lang w:val="fr-FR"/>
              </w:rPr>
              <w:t xml:space="preserve">itation de 16/6 par les autorités (locales et nationales) </w:t>
            </w:r>
          </w:p>
          <w:p w:rsidR="00407605" w:rsidRPr="00EF485D" w:rsidRDefault="00381EBA" w:rsidP="00407605">
            <w:pPr>
              <w:pStyle w:val="Default"/>
              <w:jc w:val="both"/>
              <w:rPr>
                <w:lang w:val="fr-FR"/>
              </w:rPr>
            </w:pPr>
            <w:r w:rsidRPr="00EF485D">
              <w:rPr>
                <w:b/>
                <w:bCs/>
                <w:lang w:val="fr-FR"/>
              </w:rPr>
              <w:t xml:space="preserve">Indicateur 4.1 </w:t>
            </w:r>
            <w:r w:rsidRPr="00EF485D">
              <w:rPr>
                <w:lang w:val="fr-FR"/>
              </w:rPr>
              <w:t>:</w:t>
            </w:r>
          </w:p>
          <w:p w:rsidR="00407605" w:rsidRPr="00EF485D" w:rsidRDefault="00381EBA" w:rsidP="00407605">
            <w:pPr>
              <w:pStyle w:val="Default"/>
              <w:spacing w:after="240"/>
              <w:jc w:val="both"/>
              <w:rPr>
                <w:lang w:val="fr-FR"/>
              </w:rPr>
            </w:pPr>
            <w:r w:rsidRPr="00EF485D">
              <w:rPr>
                <w:lang w:val="fr-FR"/>
              </w:rPr>
              <w:t xml:space="preserve"># de initiatives mis en place qui utilisent et répliquent le modèle réhabilitation du 16/6, par le gouvernement (national ou local), agences, et autres acteurs impliqués dans les efforts de reconstruction nationale </w:t>
            </w:r>
          </w:p>
          <w:p w:rsidR="00407605" w:rsidRPr="00EF485D" w:rsidRDefault="00381EBA" w:rsidP="00407605">
            <w:pPr>
              <w:pStyle w:val="Default"/>
              <w:jc w:val="both"/>
              <w:rPr>
                <w:lang w:val="fr-FR"/>
              </w:rPr>
            </w:pPr>
            <w:r w:rsidRPr="00EF485D">
              <w:rPr>
                <w:b/>
                <w:bCs/>
                <w:lang w:val="fr-FR"/>
              </w:rPr>
              <w:lastRenderedPageBreak/>
              <w:t xml:space="preserve">Indicateur de référence: 0 </w:t>
            </w:r>
          </w:p>
          <w:p w:rsidR="00407605" w:rsidRPr="00EF485D" w:rsidRDefault="00381EBA" w:rsidP="00407605">
            <w:pPr>
              <w:pStyle w:val="Default"/>
              <w:spacing w:after="240"/>
              <w:jc w:val="both"/>
              <w:rPr>
                <w:b/>
                <w:bCs/>
                <w:lang w:val="fr-FR"/>
              </w:rPr>
            </w:pPr>
            <w:r w:rsidRPr="00EF485D">
              <w:rPr>
                <w:b/>
                <w:bCs/>
                <w:lang w:val="fr-FR"/>
              </w:rPr>
              <w:t xml:space="preserve">Indicateur cible: 5 </w:t>
            </w:r>
          </w:p>
        </w:tc>
        <w:tc>
          <w:tcPr>
            <w:tcW w:w="1523" w:type="dxa"/>
            <w:shd w:val="clear" w:color="auto" w:fill="auto"/>
          </w:tcPr>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381EBA" w:rsidP="00407605">
            <w:pPr>
              <w:pStyle w:val="Default"/>
              <w:jc w:val="center"/>
            </w:pPr>
            <w:r w:rsidRPr="00EF485D">
              <w:rPr>
                <w:b/>
                <w:bCs/>
              </w:rPr>
              <w:t xml:space="preserve">5 </w:t>
            </w:r>
          </w:p>
          <w:p w:rsidR="00407605" w:rsidRPr="00EF485D" w:rsidRDefault="00407605" w:rsidP="00407605">
            <w:pPr>
              <w:pStyle w:val="Default"/>
              <w:jc w:val="center"/>
              <w:rPr>
                <w:b/>
                <w:bCs/>
              </w:rPr>
            </w:pPr>
          </w:p>
        </w:tc>
        <w:tc>
          <w:tcPr>
            <w:tcW w:w="6236" w:type="dxa"/>
            <w:shd w:val="clear" w:color="auto" w:fill="auto"/>
          </w:tcPr>
          <w:p w:rsidR="00407605" w:rsidRPr="00EF485D" w:rsidRDefault="00407605" w:rsidP="00407605">
            <w:pPr>
              <w:pStyle w:val="Default"/>
              <w:rPr>
                <w:lang w:val="fr-FR"/>
              </w:rPr>
            </w:pPr>
          </w:p>
        </w:tc>
        <w:tc>
          <w:tcPr>
            <w:tcW w:w="3129" w:type="dxa"/>
            <w:shd w:val="clear" w:color="auto" w:fill="auto"/>
          </w:tcPr>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 xml:space="preserve">Bibliothèque du Projet, Espace du projet créé sur Teamworks </w:t>
            </w:r>
          </w:p>
          <w:p w:rsidR="00407605" w:rsidRPr="00EF485D" w:rsidRDefault="00407605" w:rsidP="00407605">
            <w:pPr>
              <w:pStyle w:val="Default"/>
              <w:jc w:val="both"/>
              <w:rPr>
                <w:lang w:val="fr-FR"/>
              </w:rPr>
            </w:pPr>
          </w:p>
        </w:tc>
      </w:tr>
      <w:tr w:rsidR="00407605" w:rsidRPr="00EF485D" w:rsidTr="00407605">
        <w:trPr>
          <w:trHeight w:val="885"/>
        </w:trPr>
        <w:tc>
          <w:tcPr>
            <w:tcW w:w="4232" w:type="dxa"/>
            <w:shd w:val="clear" w:color="auto" w:fill="auto"/>
          </w:tcPr>
          <w:p w:rsidR="00407605" w:rsidRPr="00EF485D" w:rsidRDefault="00407605" w:rsidP="00407605">
            <w:pPr>
              <w:pStyle w:val="Default"/>
              <w:spacing w:after="240"/>
              <w:jc w:val="both"/>
              <w:rPr>
                <w:lang w:val="fr-FR"/>
              </w:rPr>
            </w:pPr>
            <w:r w:rsidRPr="00EF485D">
              <w:rPr>
                <w:b/>
                <w:bCs/>
                <w:lang w:val="fr-FR"/>
              </w:rPr>
              <w:lastRenderedPageBreak/>
              <w:t xml:space="preserve">Produit 4.1: </w:t>
            </w:r>
            <w:r w:rsidRPr="00EF485D">
              <w:rPr>
                <w:bCs/>
                <w:lang w:val="fr-FR"/>
              </w:rPr>
              <w:t>Les</w:t>
            </w:r>
            <w:r w:rsidRPr="00EF485D">
              <w:rPr>
                <w:b/>
                <w:bCs/>
                <w:lang w:val="fr-FR"/>
              </w:rPr>
              <w:t xml:space="preserve"> </w:t>
            </w:r>
            <w:r w:rsidRPr="00EF485D">
              <w:rPr>
                <w:lang w:val="fr-FR"/>
              </w:rPr>
              <w:t xml:space="preserve">autorités (nationales et locales) ont un modèle clair, bien articulé, testé à succès et réplicable pour la réhabilitation nationale </w:t>
            </w:r>
          </w:p>
          <w:p w:rsidR="00407605" w:rsidRPr="00EF485D" w:rsidRDefault="00381EBA" w:rsidP="00407605">
            <w:pPr>
              <w:pStyle w:val="Default"/>
              <w:jc w:val="both"/>
              <w:rPr>
                <w:lang w:val="fr-FR"/>
              </w:rPr>
            </w:pPr>
            <w:r w:rsidRPr="00EF485D">
              <w:rPr>
                <w:b/>
                <w:bCs/>
                <w:lang w:val="fr-FR"/>
              </w:rPr>
              <w:t xml:space="preserve">Indicateur 4.1.1 </w:t>
            </w:r>
            <w:r w:rsidRPr="00EF485D">
              <w:rPr>
                <w:lang w:val="fr-FR"/>
              </w:rPr>
              <w:t xml:space="preserve">: </w:t>
            </w:r>
          </w:p>
          <w:p w:rsidR="00407605" w:rsidRPr="00EF485D" w:rsidRDefault="00381EBA" w:rsidP="00407605">
            <w:pPr>
              <w:pStyle w:val="Default"/>
              <w:spacing w:after="240"/>
              <w:jc w:val="both"/>
              <w:rPr>
                <w:lang w:val="fr-FR"/>
              </w:rPr>
            </w:pPr>
            <w:r w:rsidRPr="00EF485D">
              <w:rPr>
                <w:lang w:val="fr-FR"/>
              </w:rPr>
              <w:t xml:space="preserve">Existence de systèmes, d'outils, de méthodes et modèles documentés </w:t>
            </w:r>
          </w:p>
          <w:p w:rsidR="00407605" w:rsidRPr="00EF485D" w:rsidRDefault="00381EBA" w:rsidP="00407605">
            <w:pPr>
              <w:pStyle w:val="Default"/>
              <w:jc w:val="both"/>
              <w:rPr>
                <w:lang w:val="fr-FR"/>
              </w:rPr>
            </w:pPr>
            <w:r w:rsidRPr="00EF485D">
              <w:rPr>
                <w:b/>
                <w:bCs/>
                <w:lang w:val="fr-FR"/>
              </w:rPr>
              <w:t xml:space="preserve">Indicateur de référence: Non </w:t>
            </w:r>
          </w:p>
          <w:p w:rsidR="00407605" w:rsidRPr="00EF485D" w:rsidRDefault="00381EBA" w:rsidP="00407605">
            <w:pPr>
              <w:pStyle w:val="Default"/>
              <w:spacing w:after="240"/>
              <w:jc w:val="both"/>
              <w:rPr>
                <w:lang w:val="fr-FR"/>
              </w:rPr>
            </w:pPr>
            <w:r w:rsidRPr="00EF485D">
              <w:rPr>
                <w:b/>
                <w:bCs/>
                <w:lang w:val="fr-FR"/>
              </w:rPr>
              <w:t xml:space="preserve">Indicateur cible: Oui </w:t>
            </w:r>
          </w:p>
          <w:p w:rsidR="00407605" w:rsidRPr="00EF485D" w:rsidRDefault="00381EBA" w:rsidP="00407605">
            <w:pPr>
              <w:pStyle w:val="Default"/>
              <w:jc w:val="both"/>
              <w:rPr>
                <w:b/>
                <w:bCs/>
                <w:lang w:val="fr-FR"/>
              </w:rPr>
            </w:pPr>
            <w:r w:rsidRPr="00EF485D">
              <w:rPr>
                <w:b/>
                <w:bCs/>
                <w:lang w:val="fr-FR"/>
              </w:rPr>
              <w:t xml:space="preserve">Indicateur 4.1.2 : </w:t>
            </w:r>
          </w:p>
          <w:p w:rsidR="00407605" w:rsidRPr="00EF485D" w:rsidRDefault="00381EBA" w:rsidP="00407605">
            <w:pPr>
              <w:pStyle w:val="Default"/>
              <w:spacing w:after="240"/>
              <w:jc w:val="both"/>
              <w:rPr>
                <w:lang w:val="fr-FR"/>
              </w:rPr>
            </w:pPr>
            <w:r w:rsidRPr="00EF485D">
              <w:rPr>
                <w:lang w:val="fr-FR"/>
              </w:rPr>
              <w:t xml:space="preserve">Systèmes de gestion de connaissances mis en œuvre en vue de la portée à l'échelle du programme, sa réplicabilité </w:t>
            </w:r>
          </w:p>
          <w:p w:rsidR="00407605" w:rsidRPr="00EF485D" w:rsidRDefault="00381EBA" w:rsidP="00407605">
            <w:pPr>
              <w:pStyle w:val="Default"/>
              <w:jc w:val="both"/>
              <w:rPr>
                <w:lang w:val="fr-FR"/>
              </w:rPr>
            </w:pPr>
            <w:r w:rsidRPr="00EF485D">
              <w:rPr>
                <w:b/>
                <w:bCs/>
                <w:lang w:val="fr-FR"/>
              </w:rPr>
              <w:t xml:space="preserve">Indicateur de référence: Non </w:t>
            </w:r>
          </w:p>
          <w:p w:rsidR="00407605" w:rsidRPr="00EF485D" w:rsidRDefault="00381EBA" w:rsidP="00407605">
            <w:pPr>
              <w:pStyle w:val="Default"/>
              <w:spacing w:after="240"/>
              <w:jc w:val="both"/>
              <w:rPr>
                <w:lang w:val="fr-FR"/>
              </w:rPr>
            </w:pPr>
            <w:r w:rsidRPr="00EF485D">
              <w:rPr>
                <w:b/>
                <w:bCs/>
                <w:lang w:val="fr-FR"/>
              </w:rPr>
              <w:t xml:space="preserve">Indicateur cible: Oui </w:t>
            </w:r>
          </w:p>
          <w:p w:rsidR="00407605" w:rsidRPr="00EF485D" w:rsidRDefault="00381EBA" w:rsidP="00407605">
            <w:pPr>
              <w:pStyle w:val="Default"/>
              <w:jc w:val="both"/>
              <w:rPr>
                <w:b/>
                <w:bCs/>
                <w:lang w:val="fr-FR"/>
              </w:rPr>
            </w:pPr>
            <w:r w:rsidRPr="00EF485D">
              <w:rPr>
                <w:b/>
                <w:bCs/>
                <w:lang w:val="fr-FR"/>
              </w:rPr>
              <w:t xml:space="preserve">Indicateur 4.1.3 : </w:t>
            </w:r>
          </w:p>
          <w:p w:rsidR="00407605" w:rsidRPr="00EF485D" w:rsidRDefault="00381EBA" w:rsidP="00407605">
            <w:pPr>
              <w:pStyle w:val="Default"/>
              <w:spacing w:after="240"/>
              <w:jc w:val="both"/>
              <w:rPr>
                <w:lang w:val="fr-FR"/>
              </w:rPr>
            </w:pPr>
            <w:r w:rsidRPr="00EF485D">
              <w:rPr>
                <w:lang w:val="fr-FR"/>
              </w:rPr>
              <w:t xml:space="preserve">Le transfert de connaissances, de documents, de modules ainsi que des outils aux autorités locales et organismes publics réalisé </w:t>
            </w:r>
          </w:p>
          <w:p w:rsidR="00407605" w:rsidRPr="00EF485D" w:rsidRDefault="00381EBA" w:rsidP="00407605">
            <w:pPr>
              <w:pStyle w:val="Default"/>
              <w:jc w:val="both"/>
              <w:rPr>
                <w:lang w:val="fr-FR"/>
              </w:rPr>
            </w:pPr>
            <w:r w:rsidRPr="00EF485D">
              <w:rPr>
                <w:b/>
                <w:bCs/>
                <w:lang w:val="fr-FR"/>
              </w:rPr>
              <w:t xml:space="preserve">Indicateur de référence: Non </w:t>
            </w:r>
          </w:p>
          <w:p w:rsidR="00407605" w:rsidRPr="00EF485D" w:rsidRDefault="00381EBA" w:rsidP="00407605">
            <w:pPr>
              <w:pStyle w:val="Default"/>
              <w:spacing w:after="240"/>
              <w:jc w:val="both"/>
              <w:rPr>
                <w:lang w:val="fr-FR"/>
              </w:rPr>
            </w:pPr>
            <w:r w:rsidRPr="00EF485D">
              <w:rPr>
                <w:b/>
                <w:bCs/>
                <w:lang w:val="fr-FR"/>
              </w:rPr>
              <w:t xml:space="preserve">Indicateur cible: Oui </w:t>
            </w:r>
          </w:p>
          <w:p w:rsidR="00407605" w:rsidRPr="00EF485D" w:rsidRDefault="00381EBA" w:rsidP="00407605">
            <w:pPr>
              <w:pStyle w:val="Default"/>
              <w:jc w:val="both"/>
              <w:rPr>
                <w:b/>
                <w:bCs/>
                <w:lang w:val="fr-FR"/>
              </w:rPr>
            </w:pPr>
            <w:r w:rsidRPr="00EF485D">
              <w:rPr>
                <w:b/>
                <w:bCs/>
                <w:lang w:val="fr-FR"/>
              </w:rPr>
              <w:t xml:space="preserve">Indicateur 4.1.4 : </w:t>
            </w:r>
          </w:p>
          <w:p w:rsidR="00407605" w:rsidRPr="00EF485D" w:rsidRDefault="00381EBA" w:rsidP="00407605">
            <w:pPr>
              <w:pStyle w:val="Default"/>
              <w:spacing w:after="240"/>
              <w:jc w:val="both"/>
              <w:rPr>
                <w:lang w:val="fr-FR"/>
              </w:rPr>
            </w:pPr>
            <w:r w:rsidRPr="00EF485D">
              <w:rPr>
                <w:lang w:val="fr-FR"/>
              </w:rPr>
              <w:t xml:space="preserve">Le système de gestion des connaissances </w:t>
            </w:r>
            <w:r w:rsidRPr="00EF485D">
              <w:rPr>
                <w:lang w:val="fr-FR"/>
              </w:rPr>
              <w:lastRenderedPageBreak/>
              <w:t xml:space="preserve">est fonctionnel aussi bien au sein des autorités locales que les plateformes communautaires </w:t>
            </w:r>
          </w:p>
          <w:p w:rsidR="00407605" w:rsidRPr="00EF485D" w:rsidRDefault="00381EBA" w:rsidP="00407605">
            <w:pPr>
              <w:pStyle w:val="Default"/>
              <w:jc w:val="both"/>
              <w:rPr>
                <w:lang w:val="fr-FR"/>
              </w:rPr>
            </w:pPr>
            <w:r w:rsidRPr="00EF485D">
              <w:rPr>
                <w:b/>
                <w:bCs/>
                <w:lang w:val="fr-FR"/>
              </w:rPr>
              <w:t xml:space="preserve">Indicateur de référence: Non </w:t>
            </w:r>
          </w:p>
          <w:p w:rsidR="00407605" w:rsidRPr="00EF485D" w:rsidRDefault="00381EBA" w:rsidP="00407605">
            <w:pPr>
              <w:pStyle w:val="Default"/>
              <w:spacing w:after="240"/>
              <w:jc w:val="both"/>
              <w:rPr>
                <w:lang w:val="fr-FR"/>
              </w:rPr>
            </w:pPr>
            <w:r w:rsidRPr="00EF485D">
              <w:rPr>
                <w:b/>
                <w:bCs/>
                <w:lang w:val="fr-FR"/>
              </w:rPr>
              <w:t xml:space="preserve">Indicateur cible: Oui </w:t>
            </w:r>
          </w:p>
          <w:p w:rsidR="00407605" w:rsidRPr="00EF485D" w:rsidRDefault="00381EBA" w:rsidP="00407605">
            <w:pPr>
              <w:pStyle w:val="Default"/>
              <w:jc w:val="both"/>
              <w:rPr>
                <w:b/>
                <w:bCs/>
                <w:lang w:val="fr-FR"/>
              </w:rPr>
            </w:pPr>
            <w:r w:rsidRPr="00EF485D">
              <w:rPr>
                <w:b/>
                <w:bCs/>
                <w:lang w:val="fr-FR"/>
              </w:rPr>
              <w:t xml:space="preserve">Indicateur 4.1.5 : </w:t>
            </w:r>
          </w:p>
          <w:p w:rsidR="00407605" w:rsidRPr="00EF485D" w:rsidRDefault="00381EBA" w:rsidP="00407605">
            <w:pPr>
              <w:pStyle w:val="Default"/>
              <w:spacing w:after="240"/>
              <w:jc w:val="both"/>
              <w:rPr>
                <w:lang w:val="fr-FR"/>
              </w:rPr>
            </w:pPr>
            <w:r w:rsidRPr="00EF485D">
              <w:rPr>
                <w:lang w:val="fr-FR"/>
              </w:rPr>
              <w:t xml:space="preserve">Leçons apprises et bonnes pratiques documentées et systématisées </w:t>
            </w:r>
          </w:p>
          <w:p w:rsidR="00407605" w:rsidRPr="00EF485D" w:rsidRDefault="00407605" w:rsidP="00407605">
            <w:pPr>
              <w:pStyle w:val="Default"/>
              <w:jc w:val="both"/>
              <w:rPr>
                <w:lang w:val="fr-FR"/>
              </w:rPr>
            </w:pPr>
            <w:r w:rsidRPr="00EF485D">
              <w:rPr>
                <w:b/>
                <w:bCs/>
                <w:lang w:val="fr-FR"/>
              </w:rPr>
              <w:t xml:space="preserve">Indicateur de référence: Non </w:t>
            </w:r>
          </w:p>
          <w:p w:rsidR="00407605" w:rsidRPr="00EF485D" w:rsidRDefault="00381EBA" w:rsidP="00407605">
            <w:pPr>
              <w:pStyle w:val="Default"/>
              <w:spacing w:after="240"/>
              <w:jc w:val="both"/>
              <w:rPr>
                <w:b/>
                <w:bCs/>
                <w:lang w:val="fr-FR"/>
              </w:rPr>
            </w:pPr>
            <w:r w:rsidRPr="00EF485D">
              <w:rPr>
                <w:b/>
                <w:bCs/>
                <w:lang w:val="fr-FR"/>
              </w:rPr>
              <w:t xml:space="preserve">Indicateur cible: Oui </w:t>
            </w:r>
          </w:p>
          <w:p w:rsidR="00407605" w:rsidRPr="00EF485D" w:rsidRDefault="00407605" w:rsidP="00407605">
            <w:pPr>
              <w:pStyle w:val="Default"/>
              <w:jc w:val="both"/>
              <w:rPr>
                <w:b/>
                <w:bCs/>
                <w:lang w:val="fr-FR"/>
              </w:rPr>
            </w:pPr>
          </w:p>
          <w:p w:rsidR="00407605" w:rsidRPr="00EF485D" w:rsidRDefault="00381EBA" w:rsidP="00407605">
            <w:pPr>
              <w:pStyle w:val="Default"/>
              <w:jc w:val="both"/>
              <w:rPr>
                <w:b/>
                <w:bCs/>
                <w:lang w:val="fr-FR"/>
              </w:rPr>
            </w:pPr>
            <w:r w:rsidRPr="00EF485D">
              <w:rPr>
                <w:b/>
                <w:bCs/>
                <w:lang w:val="fr-FR"/>
              </w:rPr>
              <w:t xml:space="preserve">Indicateur 4.1.6 : </w:t>
            </w:r>
          </w:p>
          <w:p w:rsidR="00407605" w:rsidRPr="00EF485D" w:rsidRDefault="00381EBA" w:rsidP="00407605">
            <w:pPr>
              <w:pStyle w:val="Default"/>
              <w:spacing w:after="240"/>
              <w:jc w:val="both"/>
              <w:rPr>
                <w:lang w:val="fr-FR"/>
              </w:rPr>
            </w:pPr>
            <w:r w:rsidRPr="00EF485D">
              <w:rPr>
                <w:lang w:val="fr-FR"/>
              </w:rPr>
              <w:t xml:space="preserve">L'information clé est documentée </w:t>
            </w:r>
          </w:p>
          <w:p w:rsidR="00407605" w:rsidRPr="00EF485D" w:rsidRDefault="00381EBA" w:rsidP="00407605">
            <w:pPr>
              <w:pStyle w:val="Default"/>
              <w:jc w:val="both"/>
              <w:rPr>
                <w:lang w:val="fr-FR"/>
              </w:rPr>
            </w:pPr>
            <w:r w:rsidRPr="00EF485D">
              <w:rPr>
                <w:b/>
                <w:bCs/>
                <w:lang w:val="fr-FR"/>
              </w:rPr>
              <w:t xml:space="preserve">Indicateur de référence: Non </w:t>
            </w:r>
          </w:p>
          <w:p w:rsidR="00407605" w:rsidRPr="00EF485D" w:rsidRDefault="00381EBA" w:rsidP="00407605">
            <w:pPr>
              <w:pStyle w:val="Default"/>
              <w:spacing w:after="240"/>
              <w:jc w:val="both"/>
              <w:rPr>
                <w:b/>
                <w:bCs/>
                <w:lang w:val="fr-FR"/>
              </w:rPr>
            </w:pPr>
            <w:r w:rsidRPr="00EF485D">
              <w:rPr>
                <w:b/>
                <w:bCs/>
              </w:rPr>
              <w:t xml:space="preserve">Indicateur cible: Oui </w:t>
            </w:r>
          </w:p>
        </w:tc>
        <w:tc>
          <w:tcPr>
            <w:tcW w:w="1523" w:type="dxa"/>
            <w:shd w:val="clear" w:color="auto" w:fill="auto"/>
          </w:tcPr>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381EBA" w:rsidP="00407605">
            <w:pPr>
              <w:pStyle w:val="Default"/>
              <w:jc w:val="center"/>
              <w:rPr>
                <w:b/>
                <w:bCs/>
                <w:lang w:val="fr-FR"/>
              </w:rPr>
            </w:pPr>
            <w:r w:rsidRPr="00EF485D">
              <w:rPr>
                <w:b/>
                <w:bCs/>
                <w:lang w:val="fr-FR"/>
              </w:rPr>
              <w:t>Oui</w:t>
            </w: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381EBA" w:rsidP="00407605">
            <w:pPr>
              <w:pStyle w:val="Default"/>
              <w:jc w:val="center"/>
              <w:rPr>
                <w:b/>
                <w:bCs/>
                <w:lang w:val="fr-FR"/>
              </w:rPr>
            </w:pPr>
            <w:r w:rsidRPr="00EF485D">
              <w:rPr>
                <w:b/>
                <w:bCs/>
                <w:lang w:val="fr-FR"/>
              </w:rPr>
              <w:t xml:space="preserve"> </w:t>
            </w:r>
          </w:p>
          <w:p w:rsidR="00407605" w:rsidRPr="00EF485D" w:rsidRDefault="00407605" w:rsidP="00407605">
            <w:pPr>
              <w:pStyle w:val="Default"/>
              <w:jc w:val="center"/>
              <w:rPr>
                <w:lang w:val="fr-FR"/>
              </w:rPr>
            </w:pPr>
          </w:p>
          <w:p w:rsidR="00407605" w:rsidRPr="00EF485D" w:rsidRDefault="00381EBA" w:rsidP="00407605">
            <w:pPr>
              <w:pStyle w:val="Default"/>
              <w:jc w:val="center"/>
              <w:rPr>
                <w:b/>
                <w:bCs/>
                <w:lang w:val="fr-FR"/>
              </w:rPr>
            </w:pPr>
            <w:r w:rsidRPr="00EF485D">
              <w:rPr>
                <w:b/>
                <w:bCs/>
                <w:lang w:val="fr-FR"/>
              </w:rPr>
              <w:t xml:space="preserve">Oui </w:t>
            </w: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lang w:val="fr-FR"/>
              </w:rPr>
            </w:pPr>
          </w:p>
          <w:p w:rsidR="00407605" w:rsidRPr="00EF485D" w:rsidRDefault="00381EBA" w:rsidP="00407605">
            <w:pPr>
              <w:pStyle w:val="Default"/>
              <w:jc w:val="center"/>
              <w:rPr>
                <w:b/>
                <w:bCs/>
                <w:lang w:val="fr-FR"/>
              </w:rPr>
            </w:pPr>
            <w:r w:rsidRPr="00EF485D">
              <w:rPr>
                <w:b/>
                <w:bCs/>
                <w:lang w:val="fr-FR"/>
              </w:rPr>
              <w:t xml:space="preserve">Oui </w:t>
            </w: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lang w:val="fr-FR"/>
              </w:rPr>
            </w:pPr>
          </w:p>
          <w:p w:rsidR="00407605" w:rsidRPr="00EF485D" w:rsidRDefault="00381EBA" w:rsidP="00407605">
            <w:pPr>
              <w:pStyle w:val="Default"/>
              <w:jc w:val="center"/>
              <w:rPr>
                <w:b/>
                <w:bCs/>
                <w:lang w:val="fr-FR"/>
              </w:rPr>
            </w:pPr>
            <w:r w:rsidRPr="00EF485D">
              <w:rPr>
                <w:b/>
                <w:bCs/>
                <w:lang w:val="fr-FR"/>
              </w:rPr>
              <w:t xml:space="preserve">Oui </w:t>
            </w: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381EBA" w:rsidP="00407605">
            <w:pPr>
              <w:pStyle w:val="Default"/>
              <w:jc w:val="center"/>
              <w:rPr>
                <w:b/>
                <w:bCs/>
                <w:lang w:val="fr-FR"/>
              </w:rPr>
            </w:pPr>
            <w:r w:rsidRPr="00EF485D">
              <w:rPr>
                <w:b/>
                <w:bCs/>
                <w:lang w:val="fr-FR"/>
              </w:rPr>
              <w:t>Oui</w:t>
            </w: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407605" w:rsidP="00407605">
            <w:pPr>
              <w:pStyle w:val="Default"/>
              <w:jc w:val="center"/>
              <w:rPr>
                <w:b/>
                <w:bCs/>
                <w:lang w:val="fr-FR"/>
              </w:rPr>
            </w:pPr>
          </w:p>
          <w:p w:rsidR="00407605" w:rsidRPr="00EF485D" w:rsidRDefault="00381EBA" w:rsidP="00407605">
            <w:pPr>
              <w:pStyle w:val="Default"/>
              <w:jc w:val="center"/>
              <w:rPr>
                <w:lang w:val="fr-FR"/>
              </w:rPr>
            </w:pPr>
            <w:r w:rsidRPr="00EF485D">
              <w:rPr>
                <w:b/>
                <w:bCs/>
                <w:lang w:val="fr-FR"/>
              </w:rPr>
              <w:t xml:space="preserve">Oui </w:t>
            </w:r>
          </w:p>
          <w:p w:rsidR="00407605" w:rsidRPr="00EF485D" w:rsidRDefault="00407605" w:rsidP="00407605">
            <w:pPr>
              <w:pStyle w:val="Default"/>
              <w:jc w:val="center"/>
              <w:rPr>
                <w:b/>
                <w:bCs/>
                <w:lang w:val="fr-FR"/>
              </w:rPr>
            </w:pPr>
          </w:p>
        </w:tc>
        <w:tc>
          <w:tcPr>
            <w:tcW w:w="6236" w:type="dxa"/>
            <w:shd w:val="clear" w:color="auto" w:fill="auto"/>
          </w:tcPr>
          <w:p w:rsidR="00407605" w:rsidRPr="00EF485D" w:rsidRDefault="00407605" w:rsidP="00407605">
            <w:pPr>
              <w:pStyle w:val="Default"/>
              <w:rPr>
                <w:lang w:val="fr-FR"/>
              </w:rPr>
            </w:pPr>
          </w:p>
        </w:tc>
        <w:tc>
          <w:tcPr>
            <w:tcW w:w="3129" w:type="dxa"/>
            <w:shd w:val="clear" w:color="auto" w:fill="auto"/>
          </w:tcPr>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407605" w:rsidP="00407605">
            <w:pPr>
              <w:pStyle w:val="Default"/>
              <w:jc w:val="both"/>
              <w:rPr>
                <w:lang w:val="fr-FR"/>
              </w:rPr>
            </w:pPr>
          </w:p>
          <w:p w:rsidR="00407605" w:rsidRPr="00EF485D" w:rsidRDefault="00381EBA" w:rsidP="00407605">
            <w:pPr>
              <w:pStyle w:val="Default"/>
              <w:jc w:val="both"/>
              <w:rPr>
                <w:lang w:val="fr-FR"/>
              </w:rPr>
            </w:pPr>
            <w:r w:rsidRPr="00EF485D">
              <w:rPr>
                <w:lang w:val="fr-FR"/>
              </w:rPr>
              <w:t xml:space="preserve">Base de données de Gestion de connaissances du Projet </w:t>
            </w:r>
          </w:p>
          <w:p w:rsidR="00407605" w:rsidRPr="00EF485D" w:rsidRDefault="00407605" w:rsidP="00407605">
            <w:pPr>
              <w:pStyle w:val="Default"/>
              <w:jc w:val="both"/>
              <w:rPr>
                <w:lang w:val="fr-FR"/>
              </w:rPr>
            </w:pPr>
          </w:p>
        </w:tc>
      </w:tr>
    </w:tbl>
    <w:p w:rsidR="00407605" w:rsidRPr="00EF485D" w:rsidRDefault="00407605" w:rsidP="00407605">
      <w:pPr>
        <w:pStyle w:val="NoSpacing"/>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pPr>
    </w:p>
    <w:p w:rsidR="00407605" w:rsidRPr="00EF485D" w:rsidRDefault="00407605" w:rsidP="00407605">
      <w:pPr>
        <w:pStyle w:val="NoSpacing"/>
        <w:jc w:val="center"/>
        <w:rPr>
          <w:rFonts w:ascii="Times New Roman" w:hAnsi="Times New Roman"/>
          <w:b/>
          <w:sz w:val="24"/>
          <w:szCs w:val="24"/>
          <w:lang w:val="fr-FR"/>
        </w:rPr>
        <w:sectPr w:rsidR="00407605" w:rsidRPr="00EF485D" w:rsidSect="00407605">
          <w:pgSz w:w="15840" w:h="12240" w:orient="landscape"/>
          <w:pgMar w:top="1440" w:right="1440" w:bottom="1440" w:left="1440" w:header="720" w:footer="720" w:gutter="0"/>
          <w:cols w:space="720"/>
          <w:docGrid w:linePitch="360"/>
        </w:sectPr>
      </w:pPr>
    </w:p>
    <w:p w:rsidR="00407605" w:rsidRPr="00EF485D" w:rsidRDefault="00407605" w:rsidP="00407605">
      <w:pPr>
        <w:pStyle w:val="NoSpacing"/>
        <w:jc w:val="center"/>
        <w:rPr>
          <w:rFonts w:ascii="Times New Roman" w:hAnsi="Times New Roman"/>
          <w:b/>
          <w:sz w:val="24"/>
          <w:szCs w:val="24"/>
          <w:lang w:val="fr-FR"/>
        </w:rPr>
      </w:pPr>
      <w:r w:rsidRPr="00EF485D">
        <w:rPr>
          <w:rFonts w:ascii="Times New Roman" w:hAnsi="Times New Roman"/>
          <w:b/>
          <w:sz w:val="24"/>
          <w:szCs w:val="24"/>
          <w:lang w:val="fr-FR"/>
        </w:rPr>
        <w:lastRenderedPageBreak/>
        <w:t>ANNEXE 2</w:t>
      </w:r>
    </w:p>
    <w:p w:rsidR="00407605" w:rsidRPr="00EF485D" w:rsidRDefault="00407605" w:rsidP="00407605">
      <w:pPr>
        <w:pStyle w:val="NoSpacing"/>
        <w:rPr>
          <w:rFonts w:ascii="Times New Roman" w:hAnsi="Times New Roman"/>
          <w:b/>
          <w:sz w:val="24"/>
          <w:szCs w:val="24"/>
          <w:lang w:val="fr-FR"/>
        </w:rPr>
      </w:pPr>
    </w:p>
    <w:p w:rsidR="00407605" w:rsidRPr="00EF485D" w:rsidRDefault="00407605" w:rsidP="00407605">
      <w:pPr>
        <w:pStyle w:val="NoSpacing"/>
        <w:rPr>
          <w:rFonts w:ascii="Times New Roman" w:hAnsi="Times New Roman"/>
          <w:b/>
          <w:sz w:val="24"/>
          <w:szCs w:val="24"/>
          <w:lang w:val="fr-FR"/>
        </w:rPr>
      </w:pPr>
      <w:r w:rsidRPr="00EF485D">
        <w:rPr>
          <w:rFonts w:ascii="Times New Roman" w:hAnsi="Times New Roman"/>
          <w:b/>
          <w:sz w:val="24"/>
          <w:szCs w:val="24"/>
          <w:lang w:val="fr-FR"/>
        </w:rPr>
        <w:t>Liste des abréviations</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ACDI </w:t>
      </w:r>
      <w:r w:rsidRPr="00EF485D">
        <w:rPr>
          <w:rFonts w:ascii="Times New Roman" w:hAnsi="Times New Roman"/>
          <w:sz w:val="24"/>
          <w:szCs w:val="24"/>
          <w:lang w:val="fr-FR"/>
        </w:rPr>
        <w:tab/>
      </w:r>
      <w:r w:rsidRPr="00EF485D">
        <w:rPr>
          <w:rFonts w:ascii="Times New Roman" w:hAnsi="Times New Roman"/>
          <w:sz w:val="24"/>
          <w:szCs w:val="24"/>
          <w:lang w:val="fr-FR"/>
        </w:rPr>
        <w:tab/>
        <w:t>: Agence Canadienne pour le Développement International</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AGR </w:t>
      </w:r>
      <w:r w:rsidRPr="00EF485D">
        <w:rPr>
          <w:rFonts w:ascii="Times New Roman" w:hAnsi="Times New Roman"/>
          <w:sz w:val="24"/>
          <w:szCs w:val="24"/>
          <w:lang w:val="fr-FR"/>
        </w:rPr>
        <w:tab/>
      </w:r>
      <w:r w:rsidRPr="00EF485D">
        <w:rPr>
          <w:rFonts w:ascii="Times New Roman" w:hAnsi="Times New Roman"/>
          <w:sz w:val="24"/>
          <w:szCs w:val="24"/>
          <w:lang w:val="fr-FR"/>
        </w:rPr>
        <w:tab/>
        <w:t xml:space="preserve">: </w:t>
      </w:r>
      <w:r w:rsidR="009A4B3C" w:rsidRPr="00EF485D">
        <w:rPr>
          <w:rFonts w:ascii="Times New Roman" w:hAnsi="Times New Roman"/>
          <w:sz w:val="24"/>
          <w:szCs w:val="24"/>
          <w:lang w:val="fr-FR"/>
        </w:rPr>
        <w:t>Activités Génératrices</w:t>
      </w:r>
      <w:r w:rsidRPr="00EF485D">
        <w:rPr>
          <w:rFonts w:ascii="Times New Roman" w:hAnsi="Times New Roman"/>
          <w:sz w:val="24"/>
          <w:szCs w:val="24"/>
          <w:lang w:val="fr-FR"/>
        </w:rPr>
        <w:t xml:space="preserve"> de Revenu</w:t>
      </w:r>
    </w:p>
    <w:p w:rsidR="00407605" w:rsidRPr="00EF485D" w:rsidRDefault="00407605" w:rsidP="00407605">
      <w:pPr>
        <w:pStyle w:val="NoSpacing"/>
        <w:spacing w:line="360" w:lineRule="auto"/>
        <w:rPr>
          <w:rFonts w:ascii="Times New Roman" w:hAnsi="Times New Roman"/>
          <w:bCs/>
          <w:sz w:val="24"/>
          <w:szCs w:val="24"/>
          <w:lang w:val="fr-FR"/>
        </w:rPr>
      </w:pPr>
      <w:r w:rsidRPr="00EF485D">
        <w:rPr>
          <w:rFonts w:ascii="Times New Roman" w:hAnsi="Times New Roman"/>
          <w:bCs/>
          <w:sz w:val="24"/>
          <w:szCs w:val="24"/>
          <w:lang w:val="fr-FR"/>
        </w:rPr>
        <w:t>APRAS </w:t>
      </w:r>
      <w:r w:rsidRPr="00EF485D">
        <w:rPr>
          <w:rFonts w:ascii="Times New Roman" w:hAnsi="Times New Roman"/>
          <w:bCs/>
          <w:sz w:val="24"/>
          <w:szCs w:val="24"/>
          <w:lang w:val="fr-FR"/>
        </w:rPr>
        <w:tab/>
        <w:t>: Apprendre Pour Rebâtir Haïti Solide</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BIT/ILO</w:t>
      </w:r>
      <w:r w:rsidRPr="00EF485D">
        <w:rPr>
          <w:rFonts w:ascii="Times New Roman" w:hAnsi="Times New Roman"/>
          <w:sz w:val="24"/>
          <w:szCs w:val="24"/>
          <w:lang w:val="fr-FR"/>
        </w:rPr>
        <w:tab/>
        <w:t>: Bureau International du Travail</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CDM</w:t>
      </w:r>
      <w:r w:rsidRPr="00EF485D">
        <w:rPr>
          <w:rFonts w:ascii="Times New Roman" w:hAnsi="Times New Roman"/>
          <w:sz w:val="24"/>
          <w:szCs w:val="24"/>
          <w:lang w:val="fr-FR"/>
        </w:rPr>
        <w:tab/>
      </w:r>
      <w:r w:rsidRPr="00EF485D">
        <w:rPr>
          <w:rFonts w:ascii="Times New Roman" w:hAnsi="Times New Roman"/>
          <w:sz w:val="24"/>
          <w:szCs w:val="24"/>
          <w:lang w:val="fr-FR"/>
        </w:rPr>
        <w:tab/>
        <w:t xml:space="preserve">: </w:t>
      </w:r>
      <w:r w:rsidR="006929E0" w:rsidRPr="00EF485D">
        <w:rPr>
          <w:rFonts w:ascii="Times New Roman" w:hAnsi="Times New Roman"/>
          <w:sz w:val="24"/>
          <w:szCs w:val="24"/>
          <w:lang w:val="fr-FR"/>
        </w:rPr>
        <w:t>Champs-de-Mars</w:t>
      </w:r>
    </w:p>
    <w:p w:rsidR="00E14B68" w:rsidRPr="00EF485D" w:rsidRDefault="00E14B68" w:rsidP="00407605">
      <w:pPr>
        <w:pStyle w:val="NoSpacing"/>
        <w:spacing w:line="360" w:lineRule="auto"/>
        <w:rPr>
          <w:rFonts w:ascii="Times New Roman" w:hAnsi="Times New Roman"/>
          <w:bCs/>
          <w:sz w:val="24"/>
          <w:szCs w:val="24"/>
          <w:lang w:val="fr-FR"/>
        </w:rPr>
      </w:pPr>
      <w:r w:rsidRPr="00EF485D">
        <w:rPr>
          <w:rFonts w:ascii="Times New Roman" w:hAnsi="Times New Roman"/>
          <w:sz w:val="24"/>
          <w:szCs w:val="24"/>
          <w:lang w:val="fr-FR"/>
        </w:rPr>
        <w:t>CDP                : Comité de Pilotage</w:t>
      </w:r>
      <w:r w:rsidRPr="00EF485D">
        <w:rPr>
          <w:rFonts w:ascii="Times New Roman" w:hAnsi="Times New Roman"/>
          <w:bCs/>
          <w:sz w:val="24"/>
          <w:szCs w:val="24"/>
          <w:lang w:val="fr-FR"/>
        </w:rPr>
        <w:t xml:space="preserve"> </w:t>
      </w:r>
    </w:p>
    <w:p w:rsidR="00407605" w:rsidRPr="00EF485D" w:rsidRDefault="00407605" w:rsidP="00407605">
      <w:pPr>
        <w:pStyle w:val="NoSpacing"/>
        <w:spacing w:line="360" w:lineRule="auto"/>
        <w:rPr>
          <w:rFonts w:ascii="Times New Roman" w:hAnsi="Times New Roman"/>
          <w:bCs/>
          <w:sz w:val="24"/>
          <w:szCs w:val="24"/>
          <w:lang w:val="fr-FR"/>
        </w:rPr>
      </w:pPr>
      <w:r w:rsidRPr="00EF485D">
        <w:rPr>
          <w:rFonts w:ascii="Times New Roman" w:hAnsi="Times New Roman"/>
          <w:bCs/>
          <w:sz w:val="24"/>
          <w:szCs w:val="24"/>
          <w:lang w:val="fr-FR"/>
        </w:rPr>
        <w:t>CFPB </w:t>
      </w:r>
      <w:r w:rsidRPr="00EF485D">
        <w:rPr>
          <w:rFonts w:ascii="Times New Roman" w:hAnsi="Times New Roman"/>
          <w:bCs/>
          <w:sz w:val="24"/>
          <w:szCs w:val="24"/>
          <w:lang w:val="fr-FR"/>
        </w:rPr>
        <w:tab/>
      </w:r>
      <w:r w:rsidRPr="00EF485D">
        <w:rPr>
          <w:rFonts w:ascii="Times New Roman" w:hAnsi="Times New Roman"/>
          <w:bCs/>
          <w:sz w:val="24"/>
          <w:szCs w:val="24"/>
          <w:lang w:val="fr-FR"/>
        </w:rPr>
        <w:tab/>
        <w:t xml:space="preserve">: Contribution Foncière de la Propriété Bâtie </w:t>
      </w:r>
    </w:p>
    <w:p w:rsidR="00407605" w:rsidRPr="00EF485D" w:rsidRDefault="00407605" w:rsidP="00407605">
      <w:pPr>
        <w:pStyle w:val="NoSpacing"/>
        <w:spacing w:line="360" w:lineRule="auto"/>
        <w:rPr>
          <w:rFonts w:ascii="Times New Roman" w:hAnsi="Times New Roman"/>
          <w:bCs/>
          <w:sz w:val="24"/>
          <w:szCs w:val="24"/>
          <w:lang w:val="fr-FR"/>
        </w:rPr>
      </w:pPr>
      <w:r w:rsidRPr="00EF485D">
        <w:rPr>
          <w:rFonts w:ascii="Times New Roman" w:hAnsi="Times New Roman"/>
          <w:sz w:val="24"/>
          <w:szCs w:val="24"/>
          <w:lang w:val="fr-CH"/>
        </w:rPr>
        <w:t xml:space="preserve">CSE                 : </w:t>
      </w:r>
      <w:r w:rsidRPr="00EF485D">
        <w:rPr>
          <w:rFonts w:ascii="Times New Roman" w:hAnsi="Times New Roman"/>
          <w:sz w:val="24"/>
          <w:szCs w:val="24"/>
          <w:lang w:val="fr-FR"/>
        </w:rPr>
        <w:t>Centre de Services à l’Entreprise</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DINEPA </w:t>
      </w:r>
      <w:r w:rsidRPr="00EF485D">
        <w:rPr>
          <w:rFonts w:ascii="Times New Roman" w:hAnsi="Times New Roman"/>
          <w:sz w:val="24"/>
          <w:szCs w:val="24"/>
          <w:lang w:val="fr-FR"/>
        </w:rPr>
        <w:tab/>
        <w:t>: Direction Nationale de l’Eau Potable et de l’Assainissement</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EDH </w:t>
      </w:r>
      <w:r w:rsidRPr="00EF485D">
        <w:rPr>
          <w:rFonts w:ascii="Times New Roman" w:hAnsi="Times New Roman"/>
          <w:sz w:val="24"/>
          <w:szCs w:val="24"/>
          <w:lang w:val="fr-FR"/>
        </w:rPr>
        <w:tab/>
      </w:r>
      <w:r w:rsidRPr="00EF485D">
        <w:rPr>
          <w:rFonts w:ascii="Times New Roman" w:hAnsi="Times New Roman"/>
          <w:sz w:val="24"/>
          <w:szCs w:val="24"/>
          <w:lang w:val="fr-FR"/>
        </w:rPr>
        <w:tab/>
        <w:t xml:space="preserve">: Electricité </w:t>
      </w:r>
      <w:r w:rsidR="00962B43" w:rsidRPr="00EF485D">
        <w:rPr>
          <w:rFonts w:ascii="Times New Roman" w:hAnsi="Times New Roman"/>
          <w:sz w:val="24"/>
          <w:szCs w:val="24"/>
          <w:lang w:val="fr-FR"/>
        </w:rPr>
        <w:t>d’Haïti</w:t>
      </w:r>
    </w:p>
    <w:p w:rsidR="00407605" w:rsidRPr="00EF485D" w:rsidRDefault="00407605" w:rsidP="00407605">
      <w:pPr>
        <w:pStyle w:val="NoSpacing"/>
        <w:spacing w:line="360" w:lineRule="auto"/>
        <w:rPr>
          <w:rFonts w:ascii="Times New Roman" w:hAnsi="Times New Roman"/>
          <w:bCs/>
          <w:sz w:val="24"/>
          <w:szCs w:val="24"/>
          <w:lang w:val="fr-FR"/>
        </w:rPr>
      </w:pPr>
      <w:r w:rsidRPr="00EF485D">
        <w:rPr>
          <w:rFonts w:ascii="Times New Roman" w:hAnsi="Times New Roman"/>
          <w:bCs/>
          <w:sz w:val="24"/>
          <w:szCs w:val="24"/>
          <w:lang w:val="fr-FR"/>
        </w:rPr>
        <w:t>FRH </w:t>
      </w:r>
      <w:r w:rsidRPr="00EF485D">
        <w:rPr>
          <w:rFonts w:ascii="Times New Roman" w:hAnsi="Times New Roman"/>
          <w:bCs/>
          <w:sz w:val="24"/>
          <w:szCs w:val="24"/>
          <w:lang w:val="fr-FR"/>
        </w:rPr>
        <w:tab/>
      </w:r>
      <w:r w:rsidRPr="00EF485D">
        <w:rPr>
          <w:rFonts w:ascii="Times New Roman" w:hAnsi="Times New Roman"/>
          <w:bCs/>
          <w:sz w:val="24"/>
          <w:szCs w:val="24"/>
          <w:lang w:val="fr-FR"/>
        </w:rPr>
        <w:tab/>
        <w:t>: Fonds de Reconstruction d’Haïti</w:t>
      </w:r>
    </w:p>
    <w:p w:rsidR="00407605" w:rsidRPr="00EF485D" w:rsidRDefault="00407605" w:rsidP="00407605">
      <w:pPr>
        <w:pStyle w:val="NoSpacing"/>
        <w:spacing w:line="360" w:lineRule="auto"/>
        <w:rPr>
          <w:rFonts w:ascii="Times New Roman" w:hAnsi="Times New Roman"/>
          <w:bCs/>
          <w:sz w:val="24"/>
          <w:szCs w:val="24"/>
          <w:lang w:val="fr-FR"/>
        </w:rPr>
      </w:pPr>
      <w:r w:rsidRPr="00EF485D">
        <w:rPr>
          <w:rFonts w:ascii="Times New Roman" w:hAnsi="Times New Roman"/>
          <w:bCs/>
          <w:sz w:val="24"/>
          <w:szCs w:val="24"/>
          <w:lang w:val="fr-FR"/>
        </w:rPr>
        <w:t>INFP </w:t>
      </w:r>
      <w:r w:rsidRPr="00EF485D">
        <w:rPr>
          <w:rFonts w:ascii="Times New Roman" w:hAnsi="Times New Roman"/>
          <w:bCs/>
          <w:sz w:val="24"/>
          <w:szCs w:val="24"/>
          <w:lang w:val="fr-FR"/>
        </w:rPr>
        <w:tab/>
      </w:r>
      <w:r w:rsidRPr="00EF485D">
        <w:rPr>
          <w:rFonts w:ascii="Times New Roman" w:hAnsi="Times New Roman"/>
          <w:bCs/>
          <w:sz w:val="24"/>
          <w:szCs w:val="24"/>
          <w:lang w:val="fr-FR"/>
        </w:rPr>
        <w:tab/>
        <w:t>: Institut National de Formation Professionnel</w:t>
      </w:r>
      <w:r w:rsidR="0066425A" w:rsidRPr="00EF485D">
        <w:rPr>
          <w:rFonts w:ascii="Times New Roman" w:hAnsi="Times New Roman"/>
          <w:bCs/>
          <w:sz w:val="24"/>
          <w:szCs w:val="24"/>
          <w:lang w:val="fr-FR"/>
        </w:rPr>
        <w:t>le</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KOREA</w:t>
      </w:r>
      <w:r w:rsidRPr="00EF485D">
        <w:rPr>
          <w:rFonts w:ascii="Times New Roman" w:hAnsi="Times New Roman"/>
          <w:sz w:val="24"/>
          <w:szCs w:val="24"/>
          <w:lang w:val="fr-FR"/>
        </w:rPr>
        <w:tab/>
        <w:t>: Projet d’Autonomisation des femmes financé par le Gouvernement Coréen</w:t>
      </w:r>
    </w:p>
    <w:p w:rsidR="00D803A4" w:rsidRPr="00EF485D" w:rsidRDefault="000B2782" w:rsidP="00407605">
      <w:pPr>
        <w:pStyle w:val="NoSpacing"/>
        <w:spacing w:line="360" w:lineRule="auto"/>
        <w:rPr>
          <w:rFonts w:ascii="Times New Roman" w:hAnsi="Times New Roman"/>
          <w:bCs/>
          <w:sz w:val="24"/>
          <w:szCs w:val="24"/>
          <w:lang w:val="fr-FR"/>
        </w:rPr>
      </w:pPr>
      <w:r w:rsidRPr="00EF485D">
        <w:rPr>
          <w:rFonts w:ascii="Times New Roman" w:hAnsi="Times New Roman"/>
          <w:bCs/>
          <w:sz w:val="24"/>
          <w:szCs w:val="24"/>
          <w:lang w:val="fr-FR"/>
        </w:rPr>
        <w:t>MAECD          : Min</w:t>
      </w:r>
      <w:r w:rsidR="00A337BA" w:rsidRPr="00EF485D">
        <w:rPr>
          <w:rFonts w:ascii="Times New Roman" w:hAnsi="Times New Roman"/>
          <w:bCs/>
          <w:sz w:val="24"/>
          <w:szCs w:val="24"/>
          <w:lang w:val="fr-FR"/>
        </w:rPr>
        <w:t xml:space="preserve">istère des </w:t>
      </w:r>
      <w:r w:rsidR="00D803A4" w:rsidRPr="00EF485D">
        <w:rPr>
          <w:rFonts w:ascii="Times New Roman" w:hAnsi="Times New Roman"/>
          <w:bCs/>
          <w:sz w:val="24"/>
          <w:szCs w:val="24"/>
          <w:lang w:val="fr-FR"/>
        </w:rPr>
        <w:t>Affaires Étrangères</w:t>
      </w:r>
      <w:r w:rsidR="00A337BA" w:rsidRPr="00EF485D">
        <w:rPr>
          <w:rFonts w:ascii="Times New Roman" w:hAnsi="Times New Roman"/>
          <w:bCs/>
          <w:sz w:val="24"/>
          <w:szCs w:val="24"/>
          <w:lang w:val="fr-FR"/>
        </w:rPr>
        <w:t>, Commerce et Développement</w:t>
      </w:r>
    </w:p>
    <w:p w:rsidR="00407605" w:rsidRPr="00EF485D" w:rsidRDefault="00407605" w:rsidP="00407605">
      <w:pPr>
        <w:pStyle w:val="NoSpacing"/>
        <w:spacing w:line="360" w:lineRule="auto"/>
        <w:rPr>
          <w:rFonts w:ascii="Times New Roman" w:hAnsi="Times New Roman"/>
          <w:bCs/>
          <w:sz w:val="24"/>
          <w:szCs w:val="24"/>
        </w:rPr>
      </w:pPr>
      <w:r w:rsidRPr="00EF485D">
        <w:rPr>
          <w:rFonts w:ascii="Times New Roman" w:hAnsi="Times New Roman"/>
          <w:bCs/>
          <w:sz w:val="24"/>
          <w:szCs w:val="24"/>
        </w:rPr>
        <w:t>ML</w:t>
      </w:r>
      <w:r w:rsidRPr="00EF485D">
        <w:rPr>
          <w:rFonts w:ascii="Times New Roman" w:hAnsi="Times New Roman"/>
          <w:bCs/>
          <w:sz w:val="24"/>
          <w:szCs w:val="24"/>
        </w:rPr>
        <w:tab/>
      </w:r>
      <w:r w:rsidRPr="00EF485D">
        <w:rPr>
          <w:rFonts w:ascii="Times New Roman" w:hAnsi="Times New Roman"/>
          <w:bCs/>
          <w:sz w:val="24"/>
          <w:szCs w:val="24"/>
        </w:rPr>
        <w:tab/>
        <w:t>: Mètres linéaires</w:t>
      </w:r>
    </w:p>
    <w:p w:rsidR="00407605" w:rsidRPr="00EF485D" w:rsidRDefault="00407605" w:rsidP="00407605">
      <w:pPr>
        <w:pStyle w:val="NoSpacing"/>
        <w:spacing w:line="360" w:lineRule="auto"/>
        <w:rPr>
          <w:rFonts w:ascii="Times New Roman" w:hAnsi="Times New Roman"/>
          <w:sz w:val="24"/>
          <w:szCs w:val="24"/>
        </w:rPr>
      </w:pPr>
      <w:r w:rsidRPr="00EF485D">
        <w:rPr>
          <w:rFonts w:ascii="Times New Roman" w:hAnsi="Times New Roman"/>
          <w:sz w:val="24"/>
          <w:szCs w:val="24"/>
        </w:rPr>
        <w:t>MOU</w:t>
      </w:r>
      <w:r w:rsidRPr="00EF485D">
        <w:rPr>
          <w:rFonts w:ascii="Times New Roman" w:hAnsi="Times New Roman"/>
          <w:sz w:val="24"/>
          <w:szCs w:val="24"/>
        </w:rPr>
        <w:tab/>
      </w:r>
      <w:r w:rsidRPr="00EF485D">
        <w:rPr>
          <w:rFonts w:ascii="Times New Roman" w:hAnsi="Times New Roman"/>
          <w:sz w:val="24"/>
          <w:szCs w:val="24"/>
        </w:rPr>
        <w:tab/>
        <w:t>: Memorandum of Understanding</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MPME </w:t>
      </w:r>
      <w:r w:rsidRPr="00EF485D">
        <w:rPr>
          <w:rFonts w:ascii="Times New Roman" w:hAnsi="Times New Roman"/>
          <w:sz w:val="24"/>
          <w:szCs w:val="24"/>
          <w:lang w:val="fr-FR"/>
        </w:rPr>
        <w:tab/>
        <w:t>: Micro, Petite et Moyenne Entreprises</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MTPTC</w:t>
      </w:r>
      <w:r w:rsidRPr="00EF485D">
        <w:rPr>
          <w:rFonts w:ascii="Times New Roman" w:hAnsi="Times New Roman"/>
          <w:sz w:val="24"/>
          <w:szCs w:val="24"/>
          <w:lang w:val="fr-FR"/>
        </w:rPr>
        <w:tab/>
        <w:t>: Ministère des travaux public, transport et communications</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OIM </w:t>
      </w:r>
      <w:r w:rsidRPr="00EF485D">
        <w:rPr>
          <w:rFonts w:ascii="Times New Roman" w:hAnsi="Times New Roman"/>
          <w:sz w:val="24"/>
          <w:szCs w:val="24"/>
          <w:lang w:val="fr-FR"/>
        </w:rPr>
        <w:tab/>
      </w:r>
      <w:r w:rsidRPr="00EF485D">
        <w:rPr>
          <w:rFonts w:ascii="Times New Roman" w:hAnsi="Times New Roman"/>
          <w:sz w:val="24"/>
          <w:szCs w:val="24"/>
          <w:lang w:val="fr-FR"/>
        </w:rPr>
        <w:tab/>
        <w:t>: Organisation Internationale de la Migration</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ONU </w:t>
      </w:r>
      <w:r w:rsidRPr="00EF485D">
        <w:rPr>
          <w:rFonts w:ascii="Times New Roman" w:hAnsi="Times New Roman"/>
          <w:sz w:val="24"/>
          <w:szCs w:val="24"/>
          <w:lang w:val="fr-FR"/>
        </w:rPr>
        <w:tab/>
      </w:r>
      <w:r w:rsidRPr="00EF485D">
        <w:rPr>
          <w:rFonts w:ascii="Times New Roman" w:hAnsi="Times New Roman"/>
          <w:sz w:val="24"/>
          <w:szCs w:val="24"/>
          <w:lang w:val="fr-FR"/>
        </w:rPr>
        <w:tab/>
        <w:t>: Organisation des Nations Unies</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OTI</w:t>
      </w:r>
      <w:r w:rsidRPr="00EF485D">
        <w:rPr>
          <w:rFonts w:ascii="Times New Roman" w:hAnsi="Times New Roman"/>
          <w:sz w:val="24"/>
          <w:szCs w:val="24"/>
          <w:lang w:val="fr-FR"/>
        </w:rPr>
        <w:tab/>
      </w:r>
      <w:r w:rsidRPr="00EF485D">
        <w:rPr>
          <w:rFonts w:ascii="Times New Roman" w:hAnsi="Times New Roman"/>
          <w:sz w:val="24"/>
          <w:szCs w:val="24"/>
          <w:lang w:val="fr-FR"/>
        </w:rPr>
        <w:tab/>
        <w:t>: Office of Transition Initiatives</w:t>
      </w:r>
    </w:p>
    <w:p w:rsidR="00EB6600" w:rsidRPr="00EF485D" w:rsidRDefault="00EB6600"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PC                   : Plateforme Communautaire</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PDF </w:t>
      </w:r>
      <w:r w:rsidRPr="00EF485D">
        <w:rPr>
          <w:rFonts w:ascii="Times New Roman" w:hAnsi="Times New Roman"/>
          <w:sz w:val="24"/>
          <w:szCs w:val="24"/>
          <w:lang w:val="fr-FR"/>
        </w:rPr>
        <w:tab/>
      </w:r>
      <w:r w:rsidRPr="00EF485D">
        <w:rPr>
          <w:rFonts w:ascii="Times New Roman" w:hAnsi="Times New Roman"/>
          <w:sz w:val="24"/>
          <w:szCs w:val="24"/>
          <w:lang w:val="fr-FR"/>
        </w:rPr>
        <w:tab/>
        <w:t>: Programme de Développement des Fournisseurs</w:t>
      </w:r>
    </w:p>
    <w:p w:rsidR="00407605" w:rsidRPr="00EF485D" w:rsidRDefault="00407605" w:rsidP="00407605">
      <w:pPr>
        <w:pStyle w:val="NoSpacing"/>
        <w:spacing w:line="360" w:lineRule="auto"/>
        <w:rPr>
          <w:rFonts w:ascii="Times New Roman" w:hAnsi="Times New Roman"/>
          <w:sz w:val="24"/>
          <w:szCs w:val="24"/>
          <w:lang w:val="fr-FR"/>
        </w:rPr>
      </w:pPr>
      <w:r w:rsidRPr="00EF485D">
        <w:rPr>
          <w:rFonts w:ascii="Times New Roman" w:hAnsi="Times New Roman"/>
          <w:sz w:val="24"/>
          <w:szCs w:val="24"/>
          <w:lang w:val="fr-FR"/>
        </w:rPr>
        <w:t>PNUD</w:t>
      </w:r>
      <w:r w:rsidRPr="00EF485D">
        <w:rPr>
          <w:rFonts w:ascii="Times New Roman" w:hAnsi="Times New Roman"/>
          <w:sz w:val="24"/>
          <w:szCs w:val="24"/>
          <w:lang w:val="fr-FR"/>
        </w:rPr>
        <w:tab/>
      </w:r>
      <w:r w:rsidRPr="00EF485D">
        <w:rPr>
          <w:rFonts w:ascii="Times New Roman" w:hAnsi="Times New Roman"/>
          <w:sz w:val="24"/>
          <w:szCs w:val="24"/>
          <w:lang w:val="fr-FR"/>
        </w:rPr>
        <w:tab/>
        <w:t>: Programme des Nations Unies pour le Développement</w:t>
      </w:r>
    </w:p>
    <w:p w:rsidR="00407605" w:rsidRPr="00EF485D" w:rsidRDefault="00407605" w:rsidP="00407605">
      <w:pPr>
        <w:pStyle w:val="NoSpacing"/>
        <w:spacing w:line="360" w:lineRule="auto"/>
        <w:rPr>
          <w:rFonts w:ascii="Times New Roman" w:hAnsi="Times New Roman"/>
          <w:bCs/>
          <w:sz w:val="24"/>
          <w:szCs w:val="24"/>
          <w:lang w:val="fr-FR"/>
        </w:rPr>
      </w:pPr>
      <w:r w:rsidRPr="00EF485D">
        <w:rPr>
          <w:rFonts w:ascii="Times New Roman" w:hAnsi="Times New Roman"/>
          <w:bCs/>
          <w:sz w:val="24"/>
          <w:szCs w:val="24"/>
          <w:lang w:val="fr-FR"/>
        </w:rPr>
        <w:t>TDR </w:t>
      </w:r>
      <w:r w:rsidRPr="00EF485D">
        <w:rPr>
          <w:rFonts w:ascii="Times New Roman" w:hAnsi="Times New Roman"/>
          <w:bCs/>
          <w:sz w:val="24"/>
          <w:szCs w:val="24"/>
          <w:lang w:val="fr-FR"/>
        </w:rPr>
        <w:tab/>
      </w:r>
      <w:r w:rsidRPr="00EF485D">
        <w:rPr>
          <w:rFonts w:ascii="Times New Roman" w:hAnsi="Times New Roman"/>
          <w:bCs/>
          <w:sz w:val="24"/>
          <w:szCs w:val="24"/>
          <w:lang w:val="fr-FR"/>
        </w:rPr>
        <w:tab/>
        <w:t>: Termes de Référence</w:t>
      </w:r>
    </w:p>
    <w:p w:rsidR="00407605" w:rsidRPr="00EF485D" w:rsidRDefault="00407605" w:rsidP="00407605">
      <w:pPr>
        <w:pStyle w:val="NoSpacing"/>
        <w:spacing w:line="360" w:lineRule="auto"/>
        <w:rPr>
          <w:rFonts w:ascii="Times New Roman" w:hAnsi="Times New Roman"/>
          <w:bCs/>
          <w:sz w:val="24"/>
          <w:szCs w:val="24"/>
          <w:lang w:val="fr-FR"/>
        </w:rPr>
      </w:pPr>
      <w:r w:rsidRPr="00EF485D">
        <w:rPr>
          <w:rFonts w:ascii="Times New Roman" w:hAnsi="Times New Roman"/>
          <w:bCs/>
          <w:iCs/>
          <w:snapToGrid w:val="0"/>
          <w:color w:val="000000"/>
          <w:sz w:val="24"/>
          <w:szCs w:val="24"/>
          <w:lang w:val="fr-FR"/>
        </w:rPr>
        <w:t>UCLBP </w:t>
      </w:r>
      <w:r w:rsidRPr="00EF485D">
        <w:rPr>
          <w:rFonts w:ascii="Times New Roman" w:hAnsi="Times New Roman"/>
          <w:bCs/>
          <w:iCs/>
          <w:snapToGrid w:val="0"/>
          <w:color w:val="000000"/>
          <w:sz w:val="24"/>
          <w:szCs w:val="24"/>
          <w:lang w:val="fr-FR"/>
        </w:rPr>
        <w:tab/>
        <w:t>: Unité de Construction de Logement et des Bâtiments Publics</w:t>
      </w:r>
    </w:p>
    <w:p w:rsidR="00407605" w:rsidRPr="00EF485D" w:rsidRDefault="00407605" w:rsidP="00407605">
      <w:pPr>
        <w:pStyle w:val="NoSpacing"/>
        <w:spacing w:line="360" w:lineRule="auto"/>
        <w:rPr>
          <w:rFonts w:ascii="Times New Roman" w:hAnsi="Times New Roman"/>
          <w:bCs/>
          <w:iCs/>
          <w:snapToGrid w:val="0"/>
          <w:sz w:val="24"/>
          <w:szCs w:val="24"/>
        </w:rPr>
      </w:pPr>
      <w:r w:rsidRPr="00EF485D">
        <w:rPr>
          <w:rFonts w:ascii="Times New Roman" w:hAnsi="Times New Roman"/>
          <w:sz w:val="24"/>
          <w:szCs w:val="24"/>
        </w:rPr>
        <w:t>UNDP</w:t>
      </w:r>
      <w:r w:rsidRPr="00EF485D">
        <w:rPr>
          <w:rFonts w:ascii="Times New Roman" w:hAnsi="Times New Roman"/>
          <w:sz w:val="24"/>
          <w:szCs w:val="24"/>
        </w:rPr>
        <w:tab/>
      </w:r>
      <w:r w:rsidRPr="00EF485D">
        <w:rPr>
          <w:rFonts w:ascii="Times New Roman" w:hAnsi="Times New Roman"/>
          <w:sz w:val="24"/>
          <w:szCs w:val="24"/>
        </w:rPr>
        <w:tab/>
        <w:t>: United Nations Development Programs</w:t>
      </w:r>
    </w:p>
    <w:p w:rsidR="00407605" w:rsidRPr="00EF485D" w:rsidRDefault="00407605" w:rsidP="00407605">
      <w:pPr>
        <w:pStyle w:val="NoSpacing"/>
        <w:spacing w:line="360" w:lineRule="auto"/>
        <w:rPr>
          <w:rFonts w:ascii="Times New Roman" w:hAnsi="Times New Roman"/>
          <w:sz w:val="24"/>
          <w:szCs w:val="24"/>
        </w:rPr>
      </w:pPr>
      <w:r w:rsidRPr="00EF485D">
        <w:rPr>
          <w:rFonts w:ascii="Times New Roman" w:hAnsi="Times New Roman"/>
          <w:sz w:val="24"/>
          <w:szCs w:val="24"/>
        </w:rPr>
        <w:t>UNFPA</w:t>
      </w:r>
      <w:r w:rsidRPr="00EF485D">
        <w:rPr>
          <w:rFonts w:ascii="Times New Roman" w:hAnsi="Times New Roman"/>
          <w:sz w:val="24"/>
          <w:szCs w:val="24"/>
        </w:rPr>
        <w:tab/>
        <w:t>: United Nations FUNDS Population</w:t>
      </w:r>
    </w:p>
    <w:p w:rsidR="00D50BBB" w:rsidRPr="00EF485D" w:rsidRDefault="00407605" w:rsidP="00F2341A">
      <w:pPr>
        <w:pStyle w:val="BodyText"/>
        <w:tabs>
          <w:tab w:val="left" w:pos="360"/>
        </w:tabs>
        <w:jc w:val="both"/>
        <w:rPr>
          <w:rFonts w:ascii="Times New Roman" w:hAnsi="Times New Roman" w:cs="Times New Roman"/>
          <w:bCs/>
          <w:sz w:val="24"/>
          <w:szCs w:val="24"/>
          <w:lang w:val="fr-FR"/>
        </w:rPr>
      </w:pPr>
      <w:r w:rsidRPr="00EF485D">
        <w:rPr>
          <w:rFonts w:ascii="Times New Roman" w:hAnsi="Times New Roman" w:cs="Times New Roman"/>
          <w:sz w:val="24"/>
          <w:szCs w:val="24"/>
          <w:lang w:val="fr-FR"/>
        </w:rPr>
        <w:t>UNOPS</w:t>
      </w:r>
      <w:r w:rsidRPr="00EF485D">
        <w:rPr>
          <w:rFonts w:ascii="Times New Roman" w:hAnsi="Times New Roman" w:cs="Times New Roman"/>
          <w:sz w:val="24"/>
          <w:szCs w:val="24"/>
          <w:lang w:val="fr-FR"/>
        </w:rPr>
        <w:tab/>
        <w:t>: Bureau des Nations Unies pour les Services d’Appui aux Projets</w:t>
      </w:r>
    </w:p>
    <w:sectPr w:rsidR="00D50BBB" w:rsidRPr="00EF485D" w:rsidSect="00407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00" w:rsidRDefault="004D0300">
      <w:r>
        <w:separator/>
      </w:r>
    </w:p>
  </w:endnote>
  <w:endnote w:type="continuationSeparator" w:id="0">
    <w:p w:rsidR="004D0300" w:rsidRDefault="004D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23" w:rsidRPr="002311EE" w:rsidRDefault="00642E23">
    <w:pPr>
      <w:pStyle w:val="Footer"/>
      <w:pBdr>
        <w:top w:val="single" w:sz="4" w:space="1" w:color="auto"/>
      </w:pBdr>
      <w:tabs>
        <w:tab w:val="clear" w:pos="4320"/>
        <w:tab w:val="clear" w:pos="8640"/>
        <w:tab w:val="center" w:pos="4500"/>
        <w:tab w:val="right" w:pos="9000"/>
      </w:tabs>
      <w:rPr>
        <w:sz w:val="20"/>
        <w:szCs w:val="20"/>
      </w:rPr>
    </w:pPr>
    <w:r>
      <w:rPr>
        <w:rFonts w:ascii="Arial" w:hAnsi="Arial" w:cs="Arial"/>
        <w:sz w:val="18"/>
        <w:szCs w:val="18"/>
      </w:rPr>
      <w:tab/>
    </w:r>
    <w:r>
      <w:rPr>
        <w:rFonts w:ascii="Arial" w:hAnsi="Arial" w:cs="Arial"/>
        <w:sz w:val="18"/>
        <w:szCs w:val="18"/>
      </w:rPr>
      <w:tab/>
    </w:r>
    <w:r w:rsidRPr="002311EE">
      <w:rPr>
        <w:sz w:val="20"/>
        <w:szCs w:val="20"/>
      </w:rPr>
      <w:t xml:space="preserve">Page </w:t>
    </w:r>
    <w:r w:rsidRPr="002311EE">
      <w:rPr>
        <w:sz w:val="20"/>
        <w:szCs w:val="20"/>
      </w:rPr>
      <w:fldChar w:fldCharType="begin"/>
    </w:r>
    <w:r w:rsidRPr="002311EE">
      <w:rPr>
        <w:sz w:val="20"/>
        <w:szCs w:val="20"/>
      </w:rPr>
      <w:instrText xml:space="preserve"> PAGE   \* MERGEFORMAT </w:instrText>
    </w:r>
    <w:r w:rsidRPr="002311EE">
      <w:rPr>
        <w:sz w:val="20"/>
        <w:szCs w:val="20"/>
      </w:rPr>
      <w:fldChar w:fldCharType="separate"/>
    </w:r>
    <w:r w:rsidR="00DA33ED">
      <w:rPr>
        <w:noProof/>
        <w:sz w:val="20"/>
        <w:szCs w:val="20"/>
      </w:rPr>
      <w:t>1</w:t>
    </w:r>
    <w:r w:rsidRPr="002311EE">
      <w:rPr>
        <w:sz w:val="20"/>
        <w:szCs w:val="20"/>
      </w:rPr>
      <w:fldChar w:fldCharType="end"/>
    </w:r>
    <w:r w:rsidRPr="002311EE">
      <w:rPr>
        <w:sz w:val="20"/>
        <w:szCs w:val="20"/>
      </w:rPr>
      <w:t xml:space="preserve"> of </w:t>
    </w:r>
    <w:r w:rsidR="004D0300">
      <w:fldChar w:fldCharType="begin"/>
    </w:r>
    <w:r w:rsidR="004D0300">
      <w:instrText xml:space="preserve"> NUMPAGES   \* MERGEFORMAT </w:instrText>
    </w:r>
    <w:r w:rsidR="004D0300">
      <w:fldChar w:fldCharType="separate"/>
    </w:r>
    <w:r w:rsidR="00DA33ED" w:rsidRPr="00DA33ED">
      <w:rPr>
        <w:noProof/>
        <w:sz w:val="20"/>
        <w:szCs w:val="20"/>
      </w:rPr>
      <w:t>30</w:t>
    </w:r>
    <w:r w:rsidR="004D0300">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23" w:rsidRPr="00372A19" w:rsidRDefault="00642E23">
    <w:pPr>
      <w:pStyle w:val="Footer"/>
      <w:pBdr>
        <w:top w:val="single" w:sz="4" w:space="1" w:color="auto"/>
      </w:pBdr>
      <w:tabs>
        <w:tab w:val="clear" w:pos="4320"/>
        <w:tab w:val="clear" w:pos="8640"/>
        <w:tab w:val="center" w:pos="4500"/>
        <w:tab w:val="right" w:pos="9000"/>
      </w:tabs>
      <w:rPr>
        <w:rFonts w:ascii="Arial" w:hAnsi="Arial" w:cs="Arial"/>
        <w:sz w:val="18"/>
        <w:szCs w:val="18"/>
      </w:rPr>
    </w:pPr>
    <w:r w:rsidRPr="00372A19">
      <w:rPr>
        <w:rFonts w:ascii="Arial" w:hAnsi="Arial" w:cs="Arial"/>
        <w:sz w:val="18"/>
        <w:szCs w:val="18"/>
      </w:rPr>
      <w:t>Sixth Six-Month Progress Report</w:t>
    </w:r>
    <w:r w:rsidRPr="00372A19">
      <w:rPr>
        <w:rFonts w:ascii="Arial" w:hAnsi="Arial" w:cs="Arial"/>
        <w:sz w:val="18"/>
        <w:szCs w:val="18"/>
      </w:rPr>
      <w:tab/>
      <w:t>1 January – 30 June 2007</w:t>
    </w:r>
    <w:r w:rsidRPr="00372A19">
      <w:rPr>
        <w:rFonts w:ascii="Arial" w:hAnsi="Arial" w:cs="Arial"/>
        <w:sz w:val="18"/>
        <w:szCs w:val="18"/>
      </w:rPr>
      <w:tab/>
      <w:t xml:space="preserve">Page </w:t>
    </w:r>
    <w:r>
      <w:rPr>
        <w:rFonts w:ascii="Arial" w:hAnsi="Arial" w:cs="Arial"/>
        <w:sz w:val="18"/>
        <w:szCs w:val="18"/>
      </w:rPr>
      <w:fldChar w:fldCharType="begin"/>
    </w:r>
    <w:r w:rsidRPr="00372A19">
      <w:rPr>
        <w:rFonts w:ascii="Arial" w:hAnsi="Arial" w:cs="Arial"/>
        <w:sz w:val="18"/>
        <w:szCs w:val="18"/>
      </w:rPr>
      <w:instrText xml:space="preserve"> PAGE   \* MERGEFORMAT </w:instrText>
    </w:r>
    <w:r>
      <w:rPr>
        <w:rFonts w:ascii="Arial" w:hAnsi="Arial" w:cs="Arial"/>
        <w:sz w:val="18"/>
        <w:szCs w:val="18"/>
      </w:rPr>
      <w:fldChar w:fldCharType="separate"/>
    </w:r>
    <w:r w:rsidRPr="00372A19">
      <w:rPr>
        <w:rFonts w:ascii="Arial" w:hAnsi="Arial" w:cs="Arial"/>
        <w:noProof/>
        <w:sz w:val="18"/>
        <w:szCs w:val="18"/>
      </w:rPr>
      <w:t>5</w:t>
    </w:r>
    <w:r>
      <w:rPr>
        <w:rFonts w:ascii="Arial" w:hAnsi="Arial" w:cs="Arial"/>
        <w:sz w:val="18"/>
        <w:szCs w:val="18"/>
      </w:rPr>
      <w:fldChar w:fldCharType="end"/>
    </w:r>
    <w:r w:rsidRPr="00372A19">
      <w:rPr>
        <w:rFonts w:ascii="Arial" w:hAnsi="Arial" w:cs="Arial"/>
        <w:sz w:val="18"/>
        <w:szCs w:val="18"/>
      </w:rPr>
      <w:t xml:space="preserve"> of </w:t>
    </w:r>
    <w:r w:rsidR="004D0300">
      <w:fldChar w:fldCharType="begin"/>
    </w:r>
    <w:r w:rsidR="004D0300">
      <w:instrText xml:space="preserve"> NUMPAGES   \* MERGEFORMAT </w:instrText>
    </w:r>
    <w:r w:rsidR="004D0300">
      <w:fldChar w:fldCharType="separate"/>
    </w:r>
    <w:r w:rsidRPr="000B2782">
      <w:rPr>
        <w:rFonts w:ascii="Arial" w:hAnsi="Arial" w:cs="Arial"/>
        <w:noProof/>
        <w:sz w:val="18"/>
        <w:szCs w:val="18"/>
      </w:rPr>
      <w:t>43</w:t>
    </w:r>
    <w:r w:rsidR="004D0300">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00" w:rsidRDefault="004D0300">
      <w:r>
        <w:separator/>
      </w:r>
    </w:p>
  </w:footnote>
  <w:footnote w:type="continuationSeparator" w:id="0">
    <w:p w:rsidR="004D0300" w:rsidRDefault="004D0300">
      <w:r>
        <w:continuationSeparator/>
      </w:r>
    </w:p>
  </w:footnote>
  <w:footnote w:id="1">
    <w:p w:rsidR="00642E23" w:rsidRPr="00E3532D" w:rsidRDefault="00642E23">
      <w:pPr>
        <w:pStyle w:val="FootnoteText"/>
        <w:rPr>
          <w:lang w:val="fr-FR"/>
        </w:rPr>
      </w:pPr>
      <w:r w:rsidRPr="00E3532D">
        <w:rPr>
          <w:rStyle w:val="FootnoteReference"/>
          <w:lang w:val="fr-FR"/>
        </w:rPr>
        <w:footnoteRef/>
      </w:r>
      <w:r w:rsidRPr="00E3532D">
        <w:rPr>
          <w:lang w:val="fr-FR"/>
        </w:rPr>
        <w:t xml:space="preserve"> Le terme “programme” est utilisé pour les projets, programmes et programmes conjoints.</w:t>
      </w:r>
    </w:p>
  </w:footnote>
  <w:footnote w:id="2">
    <w:p w:rsidR="00642E23" w:rsidRPr="00E3532D" w:rsidRDefault="00642E23" w:rsidP="003E2682">
      <w:pPr>
        <w:pStyle w:val="FootnoteText"/>
        <w:rPr>
          <w:lang w:val="fr-FR"/>
        </w:rPr>
      </w:pPr>
      <w:r w:rsidRPr="00E3532D">
        <w:rPr>
          <w:rStyle w:val="FootnoteReference"/>
          <w:lang w:val="fr-FR"/>
        </w:rPr>
        <w:footnoteRef/>
      </w:r>
      <w:r w:rsidRPr="00E3532D">
        <w:rPr>
          <w:lang w:val="fr-FR"/>
        </w:rPr>
        <w:t xml:space="preserve"> </w:t>
      </w:r>
      <w:r w:rsidRPr="00E3532D">
        <w:rPr>
          <w:bCs/>
          <w:i/>
          <w:iCs/>
          <w:snapToGrid w:val="0"/>
          <w:lang w:val="fr-FR"/>
        </w:rPr>
        <w:t>Résultats Stratégiques</w:t>
      </w:r>
      <w:r w:rsidRPr="00E3532D">
        <w:rPr>
          <w:lang w:val="fr-FR"/>
        </w:rPr>
        <w:t>, tels que formulés dans le Cadre de planification stratégique (de l’ONU) (</w:t>
      </w:r>
      <w:r>
        <w:rPr>
          <w:lang w:val="fr-FR"/>
        </w:rPr>
        <w:t>p. ex.</w:t>
      </w:r>
      <w:r w:rsidRPr="00E3532D">
        <w:rPr>
          <w:lang w:val="fr-FR"/>
        </w:rPr>
        <w:t xml:space="preserve"> UNDAF) ou document du projet; </w:t>
      </w:r>
    </w:p>
  </w:footnote>
  <w:footnote w:id="3">
    <w:p w:rsidR="00642E23" w:rsidRPr="00E3532D" w:rsidRDefault="00642E23" w:rsidP="00F34080">
      <w:pPr>
        <w:pStyle w:val="FootnoteText"/>
        <w:rPr>
          <w:lang w:val="fr-FR"/>
        </w:rPr>
      </w:pPr>
      <w:r w:rsidRPr="00E3532D">
        <w:rPr>
          <w:rStyle w:val="FootnoteReference"/>
          <w:lang w:val="fr-FR"/>
        </w:rPr>
        <w:footnoteRef/>
      </w:r>
      <w:r w:rsidRPr="00E3532D">
        <w:rPr>
          <w:lang w:val="fr-FR"/>
        </w:rPr>
        <w:t xml:space="preserve"> Le numéro de référence du projet est le même que celui </w:t>
      </w:r>
      <w:r>
        <w:rPr>
          <w:lang w:val="fr-FR"/>
        </w:rPr>
        <w:t xml:space="preserve">indiqué </w:t>
      </w:r>
      <w:r w:rsidRPr="00E3532D">
        <w:rPr>
          <w:lang w:val="fr-FR"/>
        </w:rPr>
        <w:t>sur le message de notification, aussi appelé “Project ID” sur</w:t>
      </w:r>
      <w:r>
        <w:rPr>
          <w:lang w:val="fr-FR"/>
        </w:rPr>
        <w:t xml:space="preserve"> la fiche technique du projet sur le</w:t>
      </w:r>
      <w:r w:rsidRPr="00E3532D">
        <w:rPr>
          <w:lang w:val="fr-FR"/>
        </w:rPr>
        <w:t xml:space="preserve"> portail du </w:t>
      </w:r>
      <w:r>
        <w:rPr>
          <w:lang w:val="fr-FR"/>
        </w:rPr>
        <w:t xml:space="preserve">Bureau </w:t>
      </w:r>
      <w:r w:rsidRPr="00E3532D">
        <w:rPr>
          <w:lang w:val="fr-FR"/>
        </w:rPr>
        <w:t>MPTF</w:t>
      </w:r>
      <w:r>
        <w:rPr>
          <w:lang w:val="fr-FR"/>
        </w:rPr>
        <w:t xml:space="preserve"> </w:t>
      </w:r>
      <w:r w:rsidRPr="00E3532D">
        <w:rPr>
          <w:lang w:val="fr-FR"/>
        </w:rPr>
        <w:t>(</w:t>
      </w:r>
      <w:hyperlink r:id="rId1" w:history="1">
        <w:r w:rsidRPr="00E3532D">
          <w:rPr>
            <w:rStyle w:val="Hyperlink"/>
            <w:lang w:val="fr-FR"/>
          </w:rPr>
          <w:t>MPTF Office GATEWAY</w:t>
        </w:r>
      </w:hyperlink>
      <w:r w:rsidRPr="00E3532D">
        <w:rPr>
          <w:lang w:val="fr-FR"/>
        </w:rPr>
        <w:t>)</w:t>
      </w:r>
      <w:r>
        <w:rPr>
          <w:lang w:val="fr-FR"/>
        </w:rPr>
        <w:t>.</w:t>
      </w:r>
      <w:r w:rsidRPr="00E3532D">
        <w:rPr>
          <w:lang w:val="fr-FR"/>
        </w:rPr>
        <w:t xml:space="preserve"> </w:t>
      </w:r>
    </w:p>
  </w:footnote>
  <w:footnote w:id="4">
    <w:p w:rsidR="00642E23" w:rsidRPr="00E3532D" w:rsidRDefault="00642E23" w:rsidP="003E2682">
      <w:pPr>
        <w:pStyle w:val="FootnoteText"/>
        <w:rPr>
          <w:lang w:val="fr-FR"/>
        </w:rPr>
      </w:pPr>
      <w:r w:rsidRPr="00E3532D">
        <w:rPr>
          <w:rStyle w:val="FootnoteReference"/>
          <w:lang w:val="fr-FR"/>
        </w:rPr>
        <w:footnoteRef/>
      </w:r>
      <w:r w:rsidRPr="00E3532D">
        <w:rPr>
          <w:lang w:val="fr-FR"/>
        </w:rPr>
        <w:t xml:space="preserve"> La contribution du Fonds (MPTF ou Programme Conjoint) correspon</w:t>
      </w:r>
      <w:r>
        <w:rPr>
          <w:lang w:val="fr-FR"/>
        </w:rPr>
        <w:t>d à la quantité transférée aux Organisations P</w:t>
      </w:r>
      <w:r w:rsidRPr="00E3532D">
        <w:rPr>
          <w:lang w:val="fr-FR"/>
        </w:rPr>
        <w:t xml:space="preserve">articipantes des Nations Unies, qui est disponible sur le portail du </w:t>
      </w:r>
      <w:r>
        <w:rPr>
          <w:lang w:val="fr-FR"/>
        </w:rPr>
        <w:t xml:space="preserve">Bureau </w:t>
      </w:r>
      <w:r w:rsidRPr="00E3532D">
        <w:rPr>
          <w:lang w:val="fr-FR"/>
        </w:rPr>
        <w:t>MPTF (</w:t>
      </w:r>
      <w:hyperlink r:id="rId2" w:history="1">
        <w:r w:rsidRPr="00E3532D">
          <w:rPr>
            <w:rStyle w:val="Hyperlink"/>
            <w:lang w:val="fr-FR"/>
          </w:rPr>
          <w:t>MPTF Office GATEWAY</w:t>
        </w:r>
      </w:hyperlink>
      <w:r w:rsidRPr="00E3532D">
        <w:rPr>
          <w:lang w:val="fr-FR"/>
        </w:rPr>
        <w:t xml:space="preserve">) </w:t>
      </w:r>
    </w:p>
  </w:footnote>
  <w:footnote w:id="5">
    <w:p w:rsidR="00642E23" w:rsidRPr="00E3532D" w:rsidRDefault="00642E23" w:rsidP="00734C4F">
      <w:pPr>
        <w:pStyle w:val="FootnoteText"/>
        <w:rPr>
          <w:lang w:val="fr-FR"/>
        </w:rPr>
      </w:pPr>
      <w:r w:rsidRPr="00E3532D">
        <w:rPr>
          <w:rStyle w:val="FootnoteReference"/>
          <w:lang w:val="fr-FR"/>
        </w:rPr>
        <w:footnoteRef/>
      </w:r>
      <w:r w:rsidRPr="00E3532D">
        <w:rPr>
          <w:lang w:val="fr-FR"/>
        </w:rPr>
        <w:t xml:space="preserve"> La date de démarrage est la date du premier transfert de fonds du </w:t>
      </w:r>
      <w:r>
        <w:rPr>
          <w:lang w:val="fr-FR"/>
        </w:rPr>
        <w:t xml:space="preserve">Bureau </w:t>
      </w:r>
      <w:r w:rsidRPr="00E3532D">
        <w:rPr>
          <w:lang w:val="fr-FR"/>
        </w:rPr>
        <w:t xml:space="preserve">MPTF en tant qu’Agent Administratif. Cette date est disponible sur le portail du </w:t>
      </w:r>
      <w:r>
        <w:rPr>
          <w:lang w:val="fr-FR"/>
        </w:rPr>
        <w:t xml:space="preserve">Bureau </w:t>
      </w:r>
      <w:r w:rsidRPr="00E3532D">
        <w:rPr>
          <w:lang w:val="fr-FR"/>
        </w:rPr>
        <w:t>MPTF (</w:t>
      </w:r>
      <w:hyperlink r:id="rId3" w:history="1">
        <w:r w:rsidRPr="00E3532D">
          <w:rPr>
            <w:rStyle w:val="Hyperlink"/>
            <w:lang w:val="fr-FR"/>
          </w:rPr>
          <w:t>MPTF Office GATEWAY</w:t>
        </w:r>
      </w:hyperlink>
      <w:r w:rsidRPr="00E3532D">
        <w:rPr>
          <w:lang w:val="fr-FR"/>
        </w:rPr>
        <w:t>)</w:t>
      </w:r>
    </w:p>
  </w:footnote>
  <w:footnote w:id="6">
    <w:p w:rsidR="00642E23" w:rsidRPr="00E3532D" w:rsidRDefault="00642E23" w:rsidP="00A26B7D">
      <w:pPr>
        <w:pStyle w:val="FootnoteText"/>
        <w:rPr>
          <w:lang w:val="fr-FR"/>
        </w:rPr>
      </w:pPr>
      <w:r w:rsidRPr="00E3532D">
        <w:rPr>
          <w:rStyle w:val="FootnoteReference"/>
          <w:lang w:val="fr-FR"/>
        </w:rPr>
        <w:footnoteRef/>
      </w:r>
      <w:r w:rsidRPr="00E3532D">
        <w:rPr>
          <w:lang w:val="fr-FR"/>
        </w:rPr>
        <w:t xml:space="preserve"> Tel qu’approuvé </w:t>
      </w:r>
      <w:r w:rsidRPr="007A2BD5">
        <w:rPr>
          <w:lang w:val="fr-FR"/>
        </w:rPr>
        <w:t>sur</w:t>
      </w:r>
      <w:r w:rsidRPr="00E3532D">
        <w:rPr>
          <w:lang w:val="fr-FR"/>
        </w:rPr>
        <w:t xml:space="preserve"> le document de projet originale par l’organisme de prise de décisions pertinent/comité de pilotage.</w:t>
      </w:r>
    </w:p>
  </w:footnote>
  <w:footnote w:id="7">
    <w:p w:rsidR="00642E23" w:rsidRPr="00E3532D" w:rsidRDefault="00642E23" w:rsidP="00A26B7D">
      <w:pPr>
        <w:pStyle w:val="FootnoteText"/>
        <w:rPr>
          <w:lang w:val="fr-FR"/>
        </w:rPr>
      </w:pPr>
      <w:r w:rsidRPr="00E3532D">
        <w:rPr>
          <w:rStyle w:val="FootnoteReference"/>
          <w:lang w:val="fr-FR"/>
        </w:rPr>
        <w:footnoteRef/>
      </w:r>
      <w:r w:rsidRPr="00E3532D">
        <w:rPr>
          <w:lang w:val="fr-FR"/>
        </w:rPr>
        <w:t xml:space="preserve"> Au cas de prolongation du projet, la date de clôture révisée et approuvée doit être reflétée ici. Si la prolongation n’est pas approuvée, la date de clôture actuelle est la même que la date de clôture initiale. La date de clôture est la même que la date de clôture opérationnelle</w:t>
      </w:r>
      <w:r>
        <w:rPr>
          <w:lang w:val="fr-FR"/>
        </w:rPr>
        <w:t>,</w:t>
      </w:r>
      <w:r w:rsidRPr="00E3532D">
        <w:rPr>
          <w:lang w:val="fr-FR"/>
        </w:rPr>
        <w:t xml:space="preserve"> </w:t>
      </w:r>
      <w:r w:rsidRPr="007A2BD5">
        <w:rPr>
          <w:lang w:val="fr-FR"/>
        </w:rPr>
        <w:t xml:space="preserve">qui fait </w:t>
      </w:r>
      <w:r>
        <w:rPr>
          <w:lang w:val="fr-FR"/>
        </w:rPr>
        <w:t xml:space="preserve">référence au moment </w:t>
      </w:r>
      <w:r w:rsidRPr="005E4521">
        <w:rPr>
          <w:lang w:val="fr-FR"/>
        </w:rPr>
        <w:t>où</w:t>
      </w:r>
      <w:r w:rsidRPr="00E3532D">
        <w:rPr>
          <w:lang w:val="fr-FR"/>
        </w:rPr>
        <w:t xml:space="preserve"> toutes les activités du prog</w:t>
      </w:r>
      <w:r>
        <w:rPr>
          <w:lang w:val="fr-FR"/>
        </w:rPr>
        <w:t>ramme ont été complétées par l’Organisation P</w:t>
      </w:r>
      <w:r w:rsidRPr="00E3532D">
        <w:rPr>
          <w:lang w:val="fr-FR"/>
        </w:rPr>
        <w:t xml:space="preserve">articipante responsable. </w:t>
      </w:r>
      <w:r>
        <w:rPr>
          <w:lang w:val="fr-FR"/>
        </w:rPr>
        <w:t>À</w:t>
      </w:r>
      <w:r w:rsidRPr="00E3532D">
        <w:rPr>
          <w:lang w:val="fr-FR"/>
        </w:rPr>
        <w:t xml:space="preserve"> ce moment, les agences concernées doivent en informer le </w:t>
      </w:r>
      <w:r>
        <w:rPr>
          <w:lang w:val="fr-FR"/>
        </w:rPr>
        <w:t xml:space="preserve">Bureau </w:t>
      </w:r>
      <w:r w:rsidRPr="00E3532D">
        <w:rPr>
          <w:lang w:val="fr-FR"/>
        </w:rPr>
        <w:t xml:space="preserve">MPTF comme convenu dans le MOU. </w:t>
      </w:r>
    </w:p>
  </w:footnote>
  <w:footnote w:id="8">
    <w:p w:rsidR="00642E23" w:rsidRPr="000728AB" w:rsidRDefault="00642E23">
      <w:pPr>
        <w:pStyle w:val="FootnoteText"/>
      </w:pPr>
      <w:r w:rsidRPr="000728AB">
        <w:rPr>
          <w:rStyle w:val="FootnoteReference"/>
        </w:rPr>
        <w:footnoteRef/>
      </w:r>
      <w:r w:rsidRPr="000728AB">
        <w:t xml:space="preserve"> Voir les différents rapport</w:t>
      </w:r>
      <w:r w:rsidRPr="000B2782">
        <w:t>s</w:t>
      </w:r>
      <w:r w:rsidRPr="000728AB">
        <w:t xml:space="preserve"> de</w:t>
      </w:r>
      <w:r w:rsidRPr="000B2782">
        <w:t xml:space="preserve"> </w:t>
      </w:r>
      <w:r w:rsidRPr="000728AB">
        <w:t>Comité de Pilotage : prolongement au 31 décembre 2013, au</w:t>
      </w:r>
      <w:r w:rsidRPr="000B2782">
        <w:t xml:space="preserve"> 30 juin 2014, au 31 dé</w:t>
      </w:r>
      <w:r w:rsidRPr="000728AB">
        <w:t>cembre 2014 et finalement au 31 mars 2015</w:t>
      </w:r>
      <w:r w:rsidRPr="000B2782">
        <w:t>.</w:t>
      </w:r>
    </w:p>
  </w:footnote>
  <w:footnote w:id="9">
    <w:p w:rsidR="00642E23" w:rsidRPr="00F94A85" w:rsidRDefault="00642E23" w:rsidP="00407605">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642E23" w:rsidRPr="00E3532D" w:rsidRDefault="00642E23" w:rsidP="00407605">
      <w:pPr>
        <w:pStyle w:val="FootnoteText"/>
        <w:rPr>
          <w:lang w:val="fr-FR"/>
        </w:rPr>
      </w:pPr>
    </w:p>
  </w:footnote>
  <w:footnote w:id="10">
    <w:p w:rsidR="00642E23" w:rsidRPr="00F94A85" w:rsidRDefault="00642E23" w:rsidP="00407605">
      <w:pPr>
        <w:pStyle w:val="FootnoteText"/>
        <w:rPr>
          <w:lang w:val="fr-FR"/>
        </w:rPr>
      </w:pPr>
      <w:r>
        <w:rPr>
          <w:rStyle w:val="FootnoteReference"/>
        </w:rPr>
        <w:footnoteRef/>
      </w:r>
      <w:r w:rsidRPr="00A6189D">
        <w:rPr>
          <w:lang w:val="fr-FR"/>
        </w:rPr>
        <w:t xml:space="preserve"> </w:t>
      </w:r>
      <w:r w:rsidRPr="00E3532D">
        <w:rPr>
          <w:lang w:val="fr-FR"/>
        </w:rPr>
        <w:t xml:space="preserve">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642E23" w:rsidRPr="00A6189D" w:rsidRDefault="00642E23" w:rsidP="00407605">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5pt;height:4.5pt" o:bullet="t">
        <v:imagedata r:id="rId1" o:title="bullet"/>
      </v:shape>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numPicBullet w:numPicBulletId="9">
    <w:pict>
      <v:shape id="_x0000_i1080" type="#_x0000_t75" style="width:3in;height:3in" o:bullet="t"/>
    </w:pict>
  </w:numPicBullet>
  <w:numPicBullet w:numPicBulletId="10">
    <w:pict>
      <v:shape id="_x0000_i1081" type="#_x0000_t75" style="width:3in;height:3in" o:bullet="t"/>
    </w:pict>
  </w:numPicBullet>
  <w:numPicBullet w:numPicBulletId="11">
    <w:pict>
      <v:shape id="_x0000_i1082" type="#_x0000_t75" style="width:3in;height:3in" o:bullet="t"/>
    </w:pict>
  </w:numPicBullet>
  <w:numPicBullet w:numPicBulletId="12">
    <w:pict>
      <v:shape id="_x0000_i1083" type="#_x0000_t75" style="width:3in;height:3in" o:bullet="t"/>
    </w:pict>
  </w:numPicBullet>
  <w:numPicBullet w:numPicBulletId="13">
    <w:pict>
      <v:shape id="_x0000_i1084" type="#_x0000_t75" style="width:3in;height:3in" o:bullet="t"/>
    </w:pict>
  </w:numPicBullet>
  <w:numPicBullet w:numPicBulletId="14">
    <w:pict>
      <v:shape id="_x0000_i1085"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93AFB"/>
    <w:multiLevelType w:val="hybridMultilevel"/>
    <w:tmpl w:val="65EEE33A"/>
    <w:lvl w:ilvl="0" w:tplc="C52EF5F4">
      <w:start w:val="1"/>
      <w:numFmt w:val="bullet"/>
      <w:lvlText w:val=""/>
      <w:lvlJc w:val="left"/>
      <w:pPr>
        <w:ind w:left="630" w:hanging="360"/>
      </w:pPr>
      <w:rPr>
        <w:rFonts w:ascii="Wingdings" w:hAnsi="Wingdings" w:hint="default"/>
        <w:b w:val="0"/>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2362"/>
    <w:multiLevelType w:val="hybridMultilevel"/>
    <w:tmpl w:val="49FE1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81DC7"/>
    <w:multiLevelType w:val="hybridMultilevel"/>
    <w:tmpl w:val="3574FE72"/>
    <w:lvl w:ilvl="0" w:tplc="390603A4">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536E1"/>
    <w:multiLevelType w:val="hybridMultilevel"/>
    <w:tmpl w:val="ED709A5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9EF4EB2"/>
    <w:multiLevelType w:val="hybridMultilevel"/>
    <w:tmpl w:val="FF26E37C"/>
    <w:lvl w:ilvl="0" w:tplc="390603A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A4988"/>
    <w:multiLevelType w:val="hybridMultilevel"/>
    <w:tmpl w:val="3354AE3A"/>
    <w:lvl w:ilvl="0" w:tplc="390603A4">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55394"/>
    <w:multiLevelType w:val="hybridMultilevel"/>
    <w:tmpl w:val="A3A0AA14"/>
    <w:lvl w:ilvl="0" w:tplc="51ACA25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E90255"/>
    <w:multiLevelType w:val="hybridMultilevel"/>
    <w:tmpl w:val="F1B07D9C"/>
    <w:lvl w:ilvl="0" w:tplc="390603A4">
      <w:numFmt w:val="bullet"/>
      <w:lvlText w:val="-"/>
      <w:lvlJc w:val="left"/>
      <w:pPr>
        <w:ind w:left="630" w:hanging="360"/>
      </w:pPr>
      <w:rPr>
        <w:rFonts w:ascii="Arial" w:eastAsia="Times New Roman" w:hAnsi="Arial" w:cs="Arial" w:hint="default"/>
        <w:b w:val="0"/>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0">
    <w:nsid w:val="119779DD"/>
    <w:multiLevelType w:val="hybridMultilevel"/>
    <w:tmpl w:val="C76A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63D65"/>
    <w:multiLevelType w:val="hybridMultilevel"/>
    <w:tmpl w:val="F59C091E"/>
    <w:lvl w:ilvl="0" w:tplc="46CEC3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25DB5"/>
    <w:multiLevelType w:val="hybridMultilevel"/>
    <w:tmpl w:val="526A2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030801"/>
    <w:multiLevelType w:val="hybridMultilevel"/>
    <w:tmpl w:val="34562F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30064"/>
    <w:multiLevelType w:val="hybridMultilevel"/>
    <w:tmpl w:val="31C49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0B57CA"/>
    <w:multiLevelType w:val="hybridMultilevel"/>
    <w:tmpl w:val="37AAE9D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861457E"/>
    <w:multiLevelType w:val="hybridMultilevel"/>
    <w:tmpl w:val="60CAB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DE0802"/>
    <w:multiLevelType w:val="hybridMultilevel"/>
    <w:tmpl w:val="70725876"/>
    <w:lvl w:ilvl="0" w:tplc="ADDEA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978E4"/>
    <w:multiLevelType w:val="hybridMultilevel"/>
    <w:tmpl w:val="E0606DCA"/>
    <w:lvl w:ilvl="0" w:tplc="390603A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5643A1"/>
    <w:multiLevelType w:val="hybridMultilevel"/>
    <w:tmpl w:val="7D84B278"/>
    <w:lvl w:ilvl="0" w:tplc="390603A4">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267678"/>
    <w:multiLevelType w:val="hybridMultilevel"/>
    <w:tmpl w:val="69881A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976F96"/>
    <w:multiLevelType w:val="hybridMultilevel"/>
    <w:tmpl w:val="61962F3A"/>
    <w:lvl w:ilvl="0" w:tplc="2588591E">
      <w:start w:val="1"/>
      <w:numFmt w:val="decimal"/>
      <w:lvlText w:val="%1."/>
      <w:lvlJc w:val="left"/>
      <w:pPr>
        <w:ind w:left="990" w:hanging="360"/>
      </w:pPr>
      <w:rPr>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351D4E08"/>
    <w:multiLevelType w:val="hybridMultilevel"/>
    <w:tmpl w:val="1654E89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246908"/>
    <w:multiLevelType w:val="hybridMultilevel"/>
    <w:tmpl w:val="8E9A42D6"/>
    <w:lvl w:ilvl="0" w:tplc="04090005">
      <w:start w:val="1"/>
      <w:numFmt w:val="bullet"/>
      <w:lvlText w:val=""/>
      <w:lvlJc w:val="left"/>
      <w:pPr>
        <w:ind w:left="990" w:hanging="360"/>
      </w:pPr>
      <w:rPr>
        <w:rFonts w:ascii="Wingdings" w:hAnsi="Wingdings"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8F2B4E"/>
    <w:multiLevelType w:val="hybridMultilevel"/>
    <w:tmpl w:val="3AA402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154A58"/>
    <w:multiLevelType w:val="hybridMultilevel"/>
    <w:tmpl w:val="1D5A684E"/>
    <w:lvl w:ilvl="0" w:tplc="F1503BE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DF6DEF"/>
    <w:multiLevelType w:val="hybridMultilevel"/>
    <w:tmpl w:val="A7C49C56"/>
    <w:lvl w:ilvl="0" w:tplc="390603A4">
      <w:numFmt w:val="bullet"/>
      <w:lvlText w:val="-"/>
      <w:lvlJc w:val="left"/>
      <w:pPr>
        <w:ind w:left="630" w:hanging="360"/>
      </w:pPr>
      <w:rPr>
        <w:rFonts w:ascii="Arial" w:eastAsia="Times New Roman" w:hAnsi="Arial" w:cs="Arial" w:hint="default"/>
        <w:b w:val="0"/>
        <w:color w:val="auto"/>
      </w:rPr>
    </w:lvl>
    <w:lvl w:ilvl="1" w:tplc="2D80F4F6">
      <w:start w:val="8"/>
      <w:numFmt w:val="bullet"/>
      <w:lvlText w:val="•"/>
      <w:lvlJc w:val="left"/>
      <w:pPr>
        <w:ind w:left="1605" w:hanging="705"/>
      </w:pPr>
      <w:rPr>
        <w:rFonts w:ascii="Times New Roman" w:eastAsia="Times New Roman"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458B19BC"/>
    <w:multiLevelType w:val="hybridMultilevel"/>
    <w:tmpl w:val="A66282D0"/>
    <w:lvl w:ilvl="0" w:tplc="46C087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464AB1"/>
    <w:multiLevelType w:val="hybridMultilevel"/>
    <w:tmpl w:val="6558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BD1FC2"/>
    <w:multiLevelType w:val="hybridMultilevel"/>
    <w:tmpl w:val="DE92198A"/>
    <w:lvl w:ilvl="0" w:tplc="040C0001">
      <w:start w:val="1"/>
      <w:numFmt w:val="bullet"/>
      <w:lvlText w:val=""/>
      <w:lvlJc w:val="left"/>
      <w:pPr>
        <w:ind w:left="360" w:hanging="360"/>
      </w:pPr>
      <w:rPr>
        <w:rFonts w:ascii="Symbol" w:hAnsi="Symbol"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51445B32"/>
    <w:multiLevelType w:val="hybridMultilevel"/>
    <w:tmpl w:val="A36A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984CEB"/>
    <w:multiLevelType w:val="hybridMultilevel"/>
    <w:tmpl w:val="DA5ECD2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539376BE"/>
    <w:multiLevelType w:val="hybridMultilevel"/>
    <w:tmpl w:val="6F6C1B4E"/>
    <w:lvl w:ilvl="0" w:tplc="390603A4">
      <w:numFmt w:val="bullet"/>
      <w:lvlText w:val="-"/>
      <w:lvlJc w:val="left"/>
      <w:pPr>
        <w:ind w:left="630" w:hanging="360"/>
      </w:pPr>
      <w:rPr>
        <w:rFonts w:ascii="Arial" w:eastAsia="Times New Roman" w:hAnsi="Arial" w:cs="Arial" w:hint="default"/>
        <w:b w:val="0"/>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6A5F57"/>
    <w:multiLevelType w:val="hybridMultilevel"/>
    <w:tmpl w:val="9FBC6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8F2EDA"/>
    <w:multiLevelType w:val="hybridMultilevel"/>
    <w:tmpl w:val="76D06F88"/>
    <w:lvl w:ilvl="0" w:tplc="390603A4">
      <w:numFmt w:val="bullet"/>
      <w:lvlText w:val="-"/>
      <w:lvlJc w:val="left"/>
      <w:pPr>
        <w:ind w:left="630" w:hanging="360"/>
      </w:pPr>
      <w:rPr>
        <w:rFonts w:ascii="Arial" w:eastAsia="Times New Roman" w:hAnsi="Arial" w:cs="Arial" w:hint="default"/>
        <w:b w:val="0"/>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nsid w:val="5B714DEE"/>
    <w:multiLevelType w:val="hybridMultilevel"/>
    <w:tmpl w:val="B7E8E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BA228B5"/>
    <w:multiLevelType w:val="hybridMultilevel"/>
    <w:tmpl w:val="E8301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B83951"/>
    <w:multiLevelType w:val="hybridMultilevel"/>
    <w:tmpl w:val="3BE66348"/>
    <w:lvl w:ilvl="0" w:tplc="4170E464">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BE9094F"/>
    <w:multiLevelType w:val="hybridMultilevel"/>
    <w:tmpl w:val="2DE8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500973"/>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EF7C78"/>
    <w:multiLevelType w:val="hybridMultilevel"/>
    <w:tmpl w:val="3B2EC93E"/>
    <w:lvl w:ilvl="0" w:tplc="FB50B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BB660D"/>
    <w:multiLevelType w:val="hybridMultilevel"/>
    <w:tmpl w:val="FFB46586"/>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9626CF1"/>
    <w:multiLevelType w:val="hybridMultilevel"/>
    <w:tmpl w:val="D08E6DB2"/>
    <w:lvl w:ilvl="0" w:tplc="04090005">
      <w:start w:val="1"/>
      <w:numFmt w:val="bullet"/>
      <w:lvlText w:val=""/>
      <w:lvlJc w:val="left"/>
      <w:pPr>
        <w:ind w:left="990" w:hanging="360"/>
      </w:pPr>
      <w:rPr>
        <w:rFonts w:ascii="Wingdings" w:hAnsi="Wingdings"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3">
    <w:nsid w:val="79D23F82"/>
    <w:multiLevelType w:val="hybridMultilevel"/>
    <w:tmpl w:val="B49EA15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C86C7B"/>
    <w:multiLevelType w:val="hybridMultilevel"/>
    <w:tmpl w:val="F26A62C2"/>
    <w:lvl w:ilvl="0" w:tplc="390603A4">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17358F"/>
    <w:multiLevelType w:val="hybridMultilevel"/>
    <w:tmpl w:val="938CE24C"/>
    <w:lvl w:ilvl="0" w:tplc="390603A4">
      <w:numFmt w:val="bullet"/>
      <w:lvlText w:val="-"/>
      <w:lvlJc w:val="left"/>
      <w:pPr>
        <w:ind w:left="63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D820D6"/>
    <w:multiLevelType w:val="hybridMultilevel"/>
    <w:tmpl w:val="CFB27782"/>
    <w:lvl w:ilvl="0" w:tplc="390603A4">
      <w:numFmt w:val="bullet"/>
      <w:lvlText w:val="-"/>
      <w:lvlJc w:val="left"/>
      <w:pPr>
        <w:ind w:left="63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EDB5F1C"/>
    <w:multiLevelType w:val="hybridMultilevel"/>
    <w:tmpl w:val="7730020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8"/>
  </w:num>
  <w:num w:numId="3">
    <w:abstractNumId w:val="0"/>
  </w:num>
  <w:num w:numId="4">
    <w:abstractNumId w:val="29"/>
  </w:num>
  <w:num w:numId="5">
    <w:abstractNumId w:val="40"/>
  </w:num>
  <w:num w:numId="6">
    <w:abstractNumId w:val="32"/>
  </w:num>
  <w:num w:numId="7">
    <w:abstractNumId w:val="47"/>
  </w:num>
  <w:num w:numId="8">
    <w:abstractNumId w:val="15"/>
  </w:num>
  <w:num w:numId="9">
    <w:abstractNumId w:val="26"/>
  </w:num>
  <w:num w:numId="10">
    <w:abstractNumId w:val="53"/>
  </w:num>
  <w:num w:numId="11">
    <w:abstractNumId w:val="21"/>
  </w:num>
  <w:num w:numId="12">
    <w:abstractNumId w:val="34"/>
  </w:num>
  <w:num w:numId="13">
    <w:abstractNumId w:val="12"/>
  </w:num>
  <w:num w:numId="14">
    <w:abstractNumId w:val="49"/>
  </w:num>
  <w:num w:numId="15">
    <w:abstractNumId w:val="2"/>
  </w:num>
  <w:num w:numId="16">
    <w:abstractNumId w:val="14"/>
  </w:num>
  <w:num w:numId="17">
    <w:abstractNumId w:val="37"/>
  </w:num>
  <w:num w:numId="18">
    <w:abstractNumId w:val="5"/>
  </w:num>
  <w:num w:numId="19">
    <w:abstractNumId w:val="18"/>
  </w:num>
  <w:num w:numId="20">
    <w:abstractNumId w:val="46"/>
  </w:num>
  <w:num w:numId="21">
    <w:abstractNumId w:val="11"/>
  </w:num>
  <w:num w:numId="22">
    <w:abstractNumId w:val="42"/>
  </w:num>
  <w:num w:numId="23">
    <w:abstractNumId w:val="39"/>
  </w:num>
  <w:num w:numId="24">
    <w:abstractNumId w:val="8"/>
  </w:num>
  <w:num w:numId="25">
    <w:abstractNumId w:val="33"/>
  </w:num>
  <w:num w:numId="26">
    <w:abstractNumId w:val="17"/>
  </w:num>
  <w:num w:numId="27">
    <w:abstractNumId w:val="57"/>
  </w:num>
  <w:num w:numId="28">
    <w:abstractNumId w:val="55"/>
  </w:num>
  <w:num w:numId="29">
    <w:abstractNumId w:val="38"/>
  </w:num>
  <w:num w:numId="30">
    <w:abstractNumId w:val="4"/>
  </w:num>
  <w:num w:numId="31">
    <w:abstractNumId w:val="25"/>
  </w:num>
  <w:num w:numId="32">
    <w:abstractNumId w:val="7"/>
  </w:num>
  <w:num w:numId="33">
    <w:abstractNumId w:val="45"/>
  </w:num>
  <w:num w:numId="34">
    <w:abstractNumId w:val="24"/>
  </w:num>
  <w:num w:numId="35">
    <w:abstractNumId w:val="31"/>
  </w:num>
  <w:num w:numId="36">
    <w:abstractNumId w:val="19"/>
  </w:num>
  <w:num w:numId="37">
    <w:abstractNumId w:val="56"/>
  </w:num>
  <w:num w:numId="38">
    <w:abstractNumId w:val="52"/>
  </w:num>
  <w:num w:numId="39">
    <w:abstractNumId w:val="1"/>
  </w:num>
  <w:num w:numId="40">
    <w:abstractNumId w:val="27"/>
  </w:num>
  <w:num w:numId="41">
    <w:abstractNumId w:val="51"/>
  </w:num>
  <w:num w:numId="42">
    <w:abstractNumId w:val="20"/>
  </w:num>
  <w:num w:numId="43">
    <w:abstractNumId w:val="36"/>
  </w:num>
  <w:num w:numId="44">
    <w:abstractNumId w:val="23"/>
  </w:num>
  <w:num w:numId="45">
    <w:abstractNumId w:val="30"/>
  </w:num>
  <w:num w:numId="46">
    <w:abstractNumId w:val="16"/>
  </w:num>
  <w:num w:numId="47">
    <w:abstractNumId w:val="13"/>
  </w:num>
  <w:num w:numId="48">
    <w:abstractNumId w:val="48"/>
  </w:num>
  <w:num w:numId="49">
    <w:abstractNumId w:val="3"/>
  </w:num>
  <w:num w:numId="50">
    <w:abstractNumId w:val="35"/>
  </w:num>
  <w:num w:numId="51">
    <w:abstractNumId w:val="43"/>
  </w:num>
  <w:num w:numId="52">
    <w:abstractNumId w:val="10"/>
  </w:num>
  <w:num w:numId="53">
    <w:abstractNumId w:val="44"/>
  </w:num>
  <w:num w:numId="54">
    <w:abstractNumId w:val="54"/>
  </w:num>
  <w:num w:numId="55">
    <w:abstractNumId w:val="6"/>
  </w:num>
  <w:num w:numId="56">
    <w:abstractNumId w:val="22"/>
  </w:num>
  <w:num w:numId="57">
    <w:abstractNumId w:val="41"/>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5966"/>
    <w:rsid w:val="00007CFC"/>
    <w:rsid w:val="00017252"/>
    <w:rsid w:val="000241C6"/>
    <w:rsid w:val="00024E1A"/>
    <w:rsid w:val="00026C4C"/>
    <w:rsid w:val="000349B1"/>
    <w:rsid w:val="0003710E"/>
    <w:rsid w:val="00037905"/>
    <w:rsid w:val="000379B7"/>
    <w:rsid w:val="00040340"/>
    <w:rsid w:val="0004176F"/>
    <w:rsid w:val="00045CA4"/>
    <w:rsid w:val="0004719C"/>
    <w:rsid w:val="00047E91"/>
    <w:rsid w:val="0005509A"/>
    <w:rsid w:val="00064429"/>
    <w:rsid w:val="000647B7"/>
    <w:rsid w:val="00066206"/>
    <w:rsid w:val="0007052B"/>
    <w:rsid w:val="000728AB"/>
    <w:rsid w:val="000749BD"/>
    <w:rsid w:val="00074E8B"/>
    <w:rsid w:val="00084A3A"/>
    <w:rsid w:val="000A6F35"/>
    <w:rsid w:val="000B0ACE"/>
    <w:rsid w:val="000B2782"/>
    <w:rsid w:val="000B386B"/>
    <w:rsid w:val="000B7F1C"/>
    <w:rsid w:val="000C0559"/>
    <w:rsid w:val="000C0B2C"/>
    <w:rsid w:val="000C2411"/>
    <w:rsid w:val="000C70DC"/>
    <w:rsid w:val="000D16AA"/>
    <w:rsid w:val="000E13E1"/>
    <w:rsid w:val="000E16EC"/>
    <w:rsid w:val="000E46AF"/>
    <w:rsid w:val="000E6FE1"/>
    <w:rsid w:val="000F0002"/>
    <w:rsid w:val="000F2253"/>
    <w:rsid w:val="000F5C49"/>
    <w:rsid w:val="000F735C"/>
    <w:rsid w:val="00101A8B"/>
    <w:rsid w:val="001035A6"/>
    <w:rsid w:val="00117FB6"/>
    <w:rsid w:val="00120975"/>
    <w:rsid w:val="00120BF0"/>
    <w:rsid w:val="00121419"/>
    <w:rsid w:val="001233D5"/>
    <w:rsid w:val="00130C60"/>
    <w:rsid w:val="00133F7D"/>
    <w:rsid w:val="00135B7D"/>
    <w:rsid w:val="001400D3"/>
    <w:rsid w:val="00140909"/>
    <w:rsid w:val="00140BE0"/>
    <w:rsid w:val="00141399"/>
    <w:rsid w:val="00150814"/>
    <w:rsid w:val="00152148"/>
    <w:rsid w:val="00157420"/>
    <w:rsid w:val="00162981"/>
    <w:rsid w:val="00170EB9"/>
    <w:rsid w:val="00176FE7"/>
    <w:rsid w:val="00177A54"/>
    <w:rsid w:val="00180CD8"/>
    <w:rsid w:val="00183E48"/>
    <w:rsid w:val="00186508"/>
    <w:rsid w:val="00186C46"/>
    <w:rsid w:val="00187797"/>
    <w:rsid w:val="00190190"/>
    <w:rsid w:val="001969CB"/>
    <w:rsid w:val="0019743E"/>
    <w:rsid w:val="001A5D9E"/>
    <w:rsid w:val="001C332F"/>
    <w:rsid w:val="001C6487"/>
    <w:rsid w:val="001D2D7F"/>
    <w:rsid w:val="001D758F"/>
    <w:rsid w:val="001D7D7E"/>
    <w:rsid w:val="001D7E44"/>
    <w:rsid w:val="001E0BE7"/>
    <w:rsid w:val="001E2C74"/>
    <w:rsid w:val="001F0C61"/>
    <w:rsid w:val="001F11F7"/>
    <w:rsid w:val="001F39E9"/>
    <w:rsid w:val="001F56C8"/>
    <w:rsid w:val="001F6056"/>
    <w:rsid w:val="00200643"/>
    <w:rsid w:val="00205501"/>
    <w:rsid w:val="00210BF1"/>
    <w:rsid w:val="002112D1"/>
    <w:rsid w:val="00212CAD"/>
    <w:rsid w:val="002166F4"/>
    <w:rsid w:val="00220373"/>
    <w:rsid w:val="00224960"/>
    <w:rsid w:val="00227038"/>
    <w:rsid w:val="002274C1"/>
    <w:rsid w:val="002311EE"/>
    <w:rsid w:val="00231624"/>
    <w:rsid w:val="002410FD"/>
    <w:rsid w:val="002411AE"/>
    <w:rsid w:val="00243F8A"/>
    <w:rsid w:val="00250C80"/>
    <w:rsid w:val="0026282B"/>
    <w:rsid w:val="00266926"/>
    <w:rsid w:val="00272387"/>
    <w:rsid w:val="00273D4E"/>
    <w:rsid w:val="002760F5"/>
    <w:rsid w:val="00276226"/>
    <w:rsid w:val="002833FB"/>
    <w:rsid w:val="002849DD"/>
    <w:rsid w:val="00287BBF"/>
    <w:rsid w:val="00287CD9"/>
    <w:rsid w:val="00292C95"/>
    <w:rsid w:val="00293368"/>
    <w:rsid w:val="002945A3"/>
    <w:rsid w:val="00295744"/>
    <w:rsid w:val="002A3362"/>
    <w:rsid w:val="002A5A3F"/>
    <w:rsid w:val="002A65F6"/>
    <w:rsid w:val="002C4D64"/>
    <w:rsid w:val="002C4FE6"/>
    <w:rsid w:val="002C5257"/>
    <w:rsid w:val="002C6EF3"/>
    <w:rsid w:val="002C7F1F"/>
    <w:rsid w:val="002D156F"/>
    <w:rsid w:val="002D4C33"/>
    <w:rsid w:val="002D51BB"/>
    <w:rsid w:val="002E105E"/>
    <w:rsid w:val="002E1464"/>
    <w:rsid w:val="002E3C79"/>
    <w:rsid w:val="002E5DC2"/>
    <w:rsid w:val="002E73CB"/>
    <w:rsid w:val="002E7A6B"/>
    <w:rsid w:val="002F3E00"/>
    <w:rsid w:val="003014D4"/>
    <w:rsid w:val="00303B99"/>
    <w:rsid w:val="00314441"/>
    <w:rsid w:val="00320F7A"/>
    <w:rsid w:val="00336862"/>
    <w:rsid w:val="00341954"/>
    <w:rsid w:val="003478E4"/>
    <w:rsid w:val="00356950"/>
    <w:rsid w:val="00364770"/>
    <w:rsid w:val="00365A42"/>
    <w:rsid w:val="0036641B"/>
    <w:rsid w:val="00370669"/>
    <w:rsid w:val="00372A19"/>
    <w:rsid w:val="0037413B"/>
    <w:rsid w:val="003801F4"/>
    <w:rsid w:val="00381EBA"/>
    <w:rsid w:val="00383553"/>
    <w:rsid w:val="00383E24"/>
    <w:rsid w:val="00394CE5"/>
    <w:rsid w:val="003A0EF6"/>
    <w:rsid w:val="003A1255"/>
    <w:rsid w:val="003A5E18"/>
    <w:rsid w:val="003A6F38"/>
    <w:rsid w:val="003B13E7"/>
    <w:rsid w:val="003B6AB2"/>
    <w:rsid w:val="003B6B10"/>
    <w:rsid w:val="003B7329"/>
    <w:rsid w:val="003D0C7A"/>
    <w:rsid w:val="003D31B0"/>
    <w:rsid w:val="003D44FE"/>
    <w:rsid w:val="003E1727"/>
    <w:rsid w:val="003E2682"/>
    <w:rsid w:val="003E7CB6"/>
    <w:rsid w:val="003F276B"/>
    <w:rsid w:val="003F329F"/>
    <w:rsid w:val="003F35B0"/>
    <w:rsid w:val="003F3AE9"/>
    <w:rsid w:val="003F4362"/>
    <w:rsid w:val="003F5162"/>
    <w:rsid w:val="003F5627"/>
    <w:rsid w:val="003F5E9F"/>
    <w:rsid w:val="003F65FB"/>
    <w:rsid w:val="003F739C"/>
    <w:rsid w:val="003F7B1A"/>
    <w:rsid w:val="00402325"/>
    <w:rsid w:val="00407605"/>
    <w:rsid w:val="004101B0"/>
    <w:rsid w:val="00412572"/>
    <w:rsid w:val="00414CA9"/>
    <w:rsid w:val="004150F7"/>
    <w:rsid w:val="00416059"/>
    <w:rsid w:val="0042031A"/>
    <w:rsid w:val="0044061B"/>
    <w:rsid w:val="004421E6"/>
    <w:rsid w:val="00446FA6"/>
    <w:rsid w:val="0045246D"/>
    <w:rsid w:val="0045735D"/>
    <w:rsid w:val="004576FD"/>
    <w:rsid w:val="00463203"/>
    <w:rsid w:val="00472A28"/>
    <w:rsid w:val="004737AD"/>
    <w:rsid w:val="004743DA"/>
    <w:rsid w:val="00481875"/>
    <w:rsid w:val="00485684"/>
    <w:rsid w:val="00487E7C"/>
    <w:rsid w:val="00487FF1"/>
    <w:rsid w:val="00490814"/>
    <w:rsid w:val="00490884"/>
    <w:rsid w:val="00490CF6"/>
    <w:rsid w:val="00490D62"/>
    <w:rsid w:val="00491EDD"/>
    <w:rsid w:val="004A32CE"/>
    <w:rsid w:val="004A3F20"/>
    <w:rsid w:val="004A4D37"/>
    <w:rsid w:val="004A54B7"/>
    <w:rsid w:val="004A6387"/>
    <w:rsid w:val="004A6787"/>
    <w:rsid w:val="004A6E83"/>
    <w:rsid w:val="004A73DF"/>
    <w:rsid w:val="004B412F"/>
    <w:rsid w:val="004C3C82"/>
    <w:rsid w:val="004C3FC1"/>
    <w:rsid w:val="004C5F80"/>
    <w:rsid w:val="004D0300"/>
    <w:rsid w:val="004D076A"/>
    <w:rsid w:val="004D3A35"/>
    <w:rsid w:val="004D3B49"/>
    <w:rsid w:val="004D4A74"/>
    <w:rsid w:val="004D5BEA"/>
    <w:rsid w:val="004D5D3D"/>
    <w:rsid w:val="004D6683"/>
    <w:rsid w:val="004D7B13"/>
    <w:rsid w:val="004E3300"/>
    <w:rsid w:val="004E536C"/>
    <w:rsid w:val="004F06CB"/>
    <w:rsid w:val="004F54E7"/>
    <w:rsid w:val="004F7CBC"/>
    <w:rsid w:val="00500028"/>
    <w:rsid w:val="00516176"/>
    <w:rsid w:val="00523AF7"/>
    <w:rsid w:val="00525310"/>
    <w:rsid w:val="00526EE0"/>
    <w:rsid w:val="005336EE"/>
    <w:rsid w:val="00534999"/>
    <w:rsid w:val="005351FE"/>
    <w:rsid w:val="00537DBD"/>
    <w:rsid w:val="005418DA"/>
    <w:rsid w:val="005456B0"/>
    <w:rsid w:val="0054735D"/>
    <w:rsid w:val="00551228"/>
    <w:rsid w:val="0055250A"/>
    <w:rsid w:val="00552C92"/>
    <w:rsid w:val="00560B54"/>
    <w:rsid w:val="0056593E"/>
    <w:rsid w:val="0056751F"/>
    <w:rsid w:val="00574C69"/>
    <w:rsid w:val="005846BC"/>
    <w:rsid w:val="00587C00"/>
    <w:rsid w:val="005908AA"/>
    <w:rsid w:val="0059283E"/>
    <w:rsid w:val="005A1B48"/>
    <w:rsid w:val="005A48A6"/>
    <w:rsid w:val="005A78E2"/>
    <w:rsid w:val="005B19F2"/>
    <w:rsid w:val="005C1260"/>
    <w:rsid w:val="005C3EB9"/>
    <w:rsid w:val="005D7678"/>
    <w:rsid w:val="005E228B"/>
    <w:rsid w:val="005E2F23"/>
    <w:rsid w:val="005F071D"/>
    <w:rsid w:val="005F34DE"/>
    <w:rsid w:val="005F4A25"/>
    <w:rsid w:val="00603C73"/>
    <w:rsid w:val="00604E99"/>
    <w:rsid w:val="00612A65"/>
    <w:rsid w:val="0061393F"/>
    <w:rsid w:val="00613EA7"/>
    <w:rsid w:val="00617666"/>
    <w:rsid w:val="00625C71"/>
    <w:rsid w:val="00642E23"/>
    <w:rsid w:val="00643A63"/>
    <w:rsid w:val="00645B84"/>
    <w:rsid w:val="00646D7B"/>
    <w:rsid w:val="006477B8"/>
    <w:rsid w:val="006502AA"/>
    <w:rsid w:val="00655855"/>
    <w:rsid w:val="00656496"/>
    <w:rsid w:val="0066425A"/>
    <w:rsid w:val="00667F7B"/>
    <w:rsid w:val="006702B7"/>
    <w:rsid w:val="0067170B"/>
    <w:rsid w:val="00676115"/>
    <w:rsid w:val="00676E64"/>
    <w:rsid w:val="00683097"/>
    <w:rsid w:val="0068771B"/>
    <w:rsid w:val="0069030E"/>
    <w:rsid w:val="006929E0"/>
    <w:rsid w:val="0069316C"/>
    <w:rsid w:val="00694D91"/>
    <w:rsid w:val="006A237F"/>
    <w:rsid w:val="006A2778"/>
    <w:rsid w:val="006B1DFB"/>
    <w:rsid w:val="006B3F23"/>
    <w:rsid w:val="006B4F13"/>
    <w:rsid w:val="006B634E"/>
    <w:rsid w:val="006C034F"/>
    <w:rsid w:val="006C138E"/>
    <w:rsid w:val="006C145A"/>
    <w:rsid w:val="006C20E6"/>
    <w:rsid w:val="006C3B4C"/>
    <w:rsid w:val="006C4D48"/>
    <w:rsid w:val="006D0F61"/>
    <w:rsid w:val="006D3EDE"/>
    <w:rsid w:val="006D5D54"/>
    <w:rsid w:val="006D6F08"/>
    <w:rsid w:val="006E0730"/>
    <w:rsid w:val="006E492C"/>
    <w:rsid w:val="006E4D9F"/>
    <w:rsid w:val="006E5DBA"/>
    <w:rsid w:val="006F0123"/>
    <w:rsid w:val="006F10E6"/>
    <w:rsid w:val="006F50F7"/>
    <w:rsid w:val="00701270"/>
    <w:rsid w:val="0070155B"/>
    <w:rsid w:val="00701731"/>
    <w:rsid w:val="00705590"/>
    <w:rsid w:val="00705C9F"/>
    <w:rsid w:val="00706011"/>
    <w:rsid w:val="0070755C"/>
    <w:rsid w:val="0070795A"/>
    <w:rsid w:val="00711D6C"/>
    <w:rsid w:val="00711FC7"/>
    <w:rsid w:val="007128CC"/>
    <w:rsid w:val="0072506D"/>
    <w:rsid w:val="00726F0D"/>
    <w:rsid w:val="00733C49"/>
    <w:rsid w:val="007347B3"/>
    <w:rsid w:val="00734C4F"/>
    <w:rsid w:val="00734D98"/>
    <w:rsid w:val="00736C59"/>
    <w:rsid w:val="00737BAA"/>
    <w:rsid w:val="007444EB"/>
    <w:rsid w:val="007516EB"/>
    <w:rsid w:val="0075194C"/>
    <w:rsid w:val="00751E6D"/>
    <w:rsid w:val="00752C20"/>
    <w:rsid w:val="007547CB"/>
    <w:rsid w:val="0076144D"/>
    <w:rsid w:val="00766C9A"/>
    <w:rsid w:val="007679A0"/>
    <w:rsid w:val="00767DB3"/>
    <w:rsid w:val="007700C4"/>
    <w:rsid w:val="007702B8"/>
    <w:rsid w:val="00772C51"/>
    <w:rsid w:val="00775B74"/>
    <w:rsid w:val="00775BE5"/>
    <w:rsid w:val="00786FE2"/>
    <w:rsid w:val="007924C8"/>
    <w:rsid w:val="00796DA9"/>
    <w:rsid w:val="007A510C"/>
    <w:rsid w:val="007B10E9"/>
    <w:rsid w:val="007B205F"/>
    <w:rsid w:val="007B59C2"/>
    <w:rsid w:val="007B6B1F"/>
    <w:rsid w:val="007B7C90"/>
    <w:rsid w:val="007C079D"/>
    <w:rsid w:val="007D3ED3"/>
    <w:rsid w:val="007E0E72"/>
    <w:rsid w:val="007E2784"/>
    <w:rsid w:val="007E5B89"/>
    <w:rsid w:val="007E6641"/>
    <w:rsid w:val="007F15AD"/>
    <w:rsid w:val="007F447D"/>
    <w:rsid w:val="007F47AB"/>
    <w:rsid w:val="00803373"/>
    <w:rsid w:val="00805833"/>
    <w:rsid w:val="00823DB9"/>
    <w:rsid w:val="00826A1F"/>
    <w:rsid w:val="0082741C"/>
    <w:rsid w:val="008352E5"/>
    <w:rsid w:val="0084393B"/>
    <w:rsid w:val="00850350"/>
    <w:rsid w:val="00850A5E"/>
    <w:rsid w:val="00852105"/>
    <w:rsid w:val="00852F6A"/>
    <w:rsid w:val="00856407"/>
    <w:rsid w:val="008614A0"/>
    <w:rsid w:val="008639C0"/>
    <w:rsid w:val="0087583F"/>
    <w:rsid w:val="00881A48"/>
    <w:rsid w:val="008827E7"/>
    <w:rsid w:val="00884DCF"/>
    <w:rsid w:val="00893EBE"/>
    <w:rsid w:val="008A1764"/>
    <w:rsid w:val="008B2E1C"/>
    <w:rsid w:val="008B5022"/>
    <w:rsid w:val="008B59A4"/>
    <w:rsid w:val="008C1838"/>
    <w:rsid w:val="008C4705"/>
    <w:rsid w:val="008C50B8"/>
    <w:rsid w:val="008D2F70"/>
    <w:rsid w:val="008D60BA"/>
    <w:rsid w:val="008E3BBC"/>
    <w:rsid w:val="008E5B15"/>
    <w:rsid w:val="008F2AC2"/>
    <w:rsid w:val="008F4C0C"/>
    <w:rsid w:val="008F6C00"/>
    <w:rsid w:val="00902177"/>
    <w:rsid w:val="00903F21"/>
    <w:rsid w:val="009220C8"/>
    <w:rsid w:val="0092310A"/>
    <w:rsid w:val="0093121F"/>
    <w:rsid w:val="00933716"/>
    <w:rsid w:val="00937D0F"/>
    <w:rsid w:val="009425B3"/>
    <w:rsid w:val="0094682C"/>
    <w:rsid w:val="009475CB"/>
    <w:rsid w:val="00956C23"/>
    <w:rsid w:val="00962B43"/>
    <w:rsid w:val="009706D0"/>
    <w:rsid w:val="00970C67"/>
    <w:rsid w:val="009914F3"/>
    <w:rsid w:val="00992F7B"/>
    <w:rsid w:val="00993F09"/>
    <w:rsid w:val="00997104"/>
    <w:rsid w:val="009979A8"/>
    <w:rsid w:val="009A4B3C"/>
    <w:rsid w:val="009B0F3F"/>
    <w:rsid w:val="009B170A"/>
    <w:rsid w:val="009C074F"/>
    <w:rsid w:val="009C15BD"/>
    <w:rsid w:val="009C19CE"/>
    <w:rsid w:val="009C4EA0"/>
    <w:rsid w:val="009C7311"/>
    <w:rsid w:val="009D4C49"/>
    <w:rsid w:val="009D5004"/>
    <w:rsid w:val="009D57B6"/>
    <w:rsid w:val="009F5DAA"/>
    <w:rsid w:val="00A15A4B"/>
    <w:rsid w:val="00A15CAA"/>
    <w:rsid w:val="00A17CFA"/>
    <w:rsid w:val="00A205E7"/>
    <w:rsid w:val="00A237DA"/>
    <w:rsid w:val="00A259B9"/>
    <w:rsid w:val="00A26B7D"/>
    <w:rsid w:val="00A31C6B"/>
    <w:rsid w:val="00A337BA"/>
    <w:rsid w:val="00A35204"/>
    <w:rsid w:val="00A36548"/>
    <w:rsid w:val="00A36EBF"/>
    <w:rsid w:val="00A41004"/>
    <w:rsid w:val="00A415F5"/>
    <w:rsid w:val="00A416E3"/>
    <w:rsid w:val="00A4617F"/>
    <w:rsid w:val="00A57456"/>
    <w:rsid w:val="00A5757E"/>
    <w:rsid w:val="00A6189D"/>
    <w:rsid w:val="00A6633F"/>
    <w:rsid w:val="00A66466"/>
    <w:rsid w:val="00A7513C"/>
    <w:rsid w:val="00A766BC"/>
    <w:rsid w:val="00A83DFF"/>
    <w:rsid w:val="00A85EC7"/>
    <w:rsid w:val="00A86457"/>
    <w:rsid w:val="00A92D08"/>
    <w:rsid w:val="00A937F3"/>
    <w:rsid w:val="00A95089"/>
    <w:rsid w:val="00A969FA"/>
    <w:rsid w:val="00AA17CB"/>
    <w:rsid w:val="00AA3401"/>
    <w:rsid w:val="00AA3D53"/>
    <w:rsid w:val="00AA6004"/>
    <w:rsid w:val="00AB3F52"/>
    <w:rsid w:val="00AC1218"/>
    <w:rsid w:val="00AC4DB1"/>
    <w:rsid w:val="00AD0828"/>
    <w:rsid w:val="00AD16B2"/>
    <w:rsid w:val="00AE2716"/>
    <w:rsid w:val="00AE327B"/>
    <w:rsid w:val="00AE36AA"/>
    <w:rsid w:val="00AE7D29"/>
    <w:rsid w:val="00AF5CC3"/>
    <w:rsid w:val="00B0028C"/>
    <w:rsid w:val="00B0078D"/>
    <w:rsid w:val="00B046CD"/>
    <w:rsid w:val="00B11F0A"/>
    <w:rsid w:val="00B14CA8"/>
    <w:rsid w:val="00B21328"/>
    <w:rsid w:val="00B247C8"/>
    <w:rsid w:val="00B24D17"/>
    <w:rsid w:val="00B266A9"/>
    <w:rsid w:val="00B31263"/>
    <w:rsid w:val="00B31ED2"/>
    <w:rsid w:val="00B44BEC"/>
    <w:rsid w:val="00B70A6B"/>
    <w:rsid w:val="00B71C7E"/>
    <w:rsid w:val="00B80FEA"/>
    <w:rsid w:val="00B86D74"/>
    <w:rsid w:val="00B95C68"/>
    <w:rsid w:val="00BA0A7A"/>
    <w:rsid w:val="00BA2768"/>
    <w:rsid w:val="00BA44A6"/>
    <w:rsid w:val="00BA4A12"/>
    <w:rsid w:val="00BB114F"/>
    <w:rsid w:val="00BB3289"/>
    <w:rsid w:val="00BB5055"/>
    <w:rsid w:val="00BC13DD"/>
    <w:rsid w:val="00BC29BD"/>
    <w:rsid w:val="00BC50DF"/>
    <w:rsid w:val="00BC694A"/>
    <w:rsid w:val="00BD5A0D"/>
    <w:rsid w:val="00BD6B05"/>
    <w:rsid w:val="00BE0734"/>
    <w:rsid w:val="00BE092F"/>
    <w:rsid w:val="00BE4D26"/>
    <w:rsid w:val="00BE5674"/>
    <w:rsid w:val="00BF2137"/>
    <w:rsid w:val="00BF271C"/>
    <w:rsid w:val="00C0536C"/>
    <w:rsid w:val="00C06A9E"/>
    <w:rsid w:val="00C0741D"/>
    <w:rsid w:val="00C110DF"/>
    <w:rsid w:val="00C11C0E"/>
    <w:rsid w:val="00C148AF"/>
    <w:rsid w:val="00C156F9"/>
    <w:rsid w:val="00C17103"/>
    <w:rsid w:val="00C214A7"/>
    <w:rsid w:val="00C22425"/>
    <w:rsid w:val="00C26AE3"/>
    <w:rsid w:val="00C308A1"/>
    <w:rsid w:val="00C35DBD"/>
    <w:rsid w:val="00C36704"/>
    <w:rsid w:val="00C367AC"/>
    <w:rsid w:val="00C42AE2"/>
    <w:rsid w:val="00C4499B"/>
    <w:rsid w:val="00C46B39"/>
    <w:rsid w:val="00C55188"/>
    <w:rsid w:val="00C56B47"/>
    <w:rsid w:val="00C60BFD"/>
    <w:rsid w:val="00C622D1"/>
    <w:rsid w:val="00C725D5"/>
    <w:rsid w:val="00C80635"/>
    <w:rsid w:val="00C8207A"/>
    <w:rsid w:val="00C925BC"/>
    <w:rsid w:val="00C9300B"/>
    <w:rsid w:val="00C93F02"/>
    <w:rsid w:val="00CA1763"/>
    <w:rsid w:val="00CA63E6"/>
    <w:rsid w:val="00CA6808"/>
    <w:rsid w:val="00CB2C22"/>
    <w:rsid w:val="00CB740E"/>
    <w:rsid w:val="00CC0FA3"/>
    <w:rsid w:val="00CC186B"/>
    <w:rsid w:val="00CC628E"/>
    <w:rsid w:val="00CC6884"/>
    <w:rsid w:val="00CD19AB"/>
    <w:rsid w:val="00CD28F7"/>
    <w:rsid w:val="00CE20AB"/>
    <w:rsid w:val="00CE2157"/>
    <w:rsid w:val="00CE3D8A"/>
    <w:rsid w:val="00CE4129"/>
    <w:rsid w:val="00CE7F15"/>
    <w:rsid w:val="00CF5BCD"/>
    <w:rsid w:val="00CF608B"/>
    <w:rsid w:val="00D0010E"/>
    <w:rsid w:val="00D024E2"/>
    <w:rsid w:val="00D028E9"/>
    <w:rsid w:val="00D0301E"/>
    <w:rsid w:val="00D122F3"/>
    <w:rsid w:val="00D16592"/>
    <w:rsid w:val="00D16D4F"/>
    <w:rsid w:val="00D229C2"/>
    <w:rsid w:val="00D2345C"/>
    <w:rsid w:val="00D25E96"/>
    <w:rsid w:val="00D3000F"/>
    <w:rsid w:val="00D301CF"/>
    <w:rsid w:val="00D31C78"/>
    <w:rsid w:val="00D35082"/>
    <w:rsid w:val="00D36C43"/>
    <w:rsid w:val="00D41D5D"/>
    <w:rsid w:val="00D42181"/>
    <w:rsid w:val="00D434B4"/>
    <w:rsid w:val="00D440DC"/>
    <w:rsid w:val="00D44E78"/>
    <w:rsid w:val="00D470B6"/>
    <w:rsid w:val="00D50BBB"/>
    <w:rsid w:val="00D51F66"/>
    <w:rsid w:val="00D54970"/>
    <w:rsid w:val="00D55A63"/>
    <w:rsid w:val="00D56735"/>
    <w:rsid w:val="00D620F2"/>
    <w:rsid w:val="00D66E76"/>
    <w:rsid w:val="00D67A85"/>
    <w:rsid w:val="00D732DF"/>
    <w:rsid w:val="00D74ADA"/>
    <w:rsid w:val="00D803A4"/>
    <w:rsid w:val="00D81925"/>
    <w:rsid w:val="00D82276"/>
    <w:rsid w:val="00D86926"/>
    <w:rsid w:val="00D87D8F"/>
    <w:rsid w:val="00D91220"/>
    <w:rsid w:val="00D957D6"/>
    <w:rsid w:val="00D97D49"/>
    <w:rsid w:val="00DA0250"/>
    <w:rsid w:val="00DA3296"/>
    <w:rsid w:val="00DA33ED"/>
    <w:rsid w:val="00DA4BBF"/>
    <w:rsid w:val="00DA512B"/>
    <w:rsid w:val="00DB74F6"/>
    <w:rsid w:val="00DC1DD2"/>
    <w:rsid w:val="00DD0BC3"/>
    <w:rsid w:val="00DE3785"/>
    <w:rsid w:val="00DE3E81"/>
    <w:rsid w:val="00DE65EB"/>
    <w:rsid w:val="00DE6626"/>
    <w:rsid w:val="00DF1D90"/>
    <w:rsid w:val="00DF27BC"/>
    <w:rsid w:val="00DF3DA6"/>
    <w:rsid w:val="00E01CF0"/>
    <w:rsid w:val="00E02C70"/>
    <w:rsid w:val="00E05269"/>
    <w:rsid w:val="00E060D2"/>
    <w:rsid w:val="00E113D5"/>
    <w:rsid w:val="00E1261D"/>
    <w:rsid w:val="00E14B68"/>
    <w:rsid w:val="00E151C8"/>
    <w:rsid w:val="00E2018A"/>
    <w:rsid w:val="00E22351"/>
    <w:rsid w:val="00E25148"/>
    <w:rsid w:val="00E2550E"/>
    <w:rsid w:val="00E2570D"/>
    <w:rsid w:val="00E332B2"/>
    <w:rsid w:val="00E33D81"/>
    <w:rsid w:val="00E35335"/>
    <w:rsid w:val="00E440CC"/>
    <w:rsid w:val="00E465AE"/>
    <w:rsid w:val="00E50416"/>
    <w:rsid w:val="00E53ECB"/>
    <w:rsid w:val="00E629D9"/>
    <w:rsid w:val="00E738BC"/>
    <w:rsid w:val="00E75137"/>
    <w:rsid w:val="00E7683A"/>
    <w:rsid w:val="00E870D4"/>
    <w:rsid w:val="00E87456"/>
    <w:rsid w:val="00E87DBA"/>
    <w:rsid w:val="00E938D5"/>
    <w:rsid w:val="00E93C1A"/>
    <w:rsid w:val="00E96348"/>
    <w:rsid w:val="00EA0558"/>
    <w:rsid w:val="00EA0E99"/>
    <w:rsid w:val="00EA1A52"/>
    <w:rsid w:val="00EB6600"/>
    <w:rsid w:val="00EB795A"/>
    <w:rsid w:val="00EC1D81"/>
    <w:rsid w:val="00ED3CFE"/>
    <w:rsid w:val="00ED6049"/>
    <w:rsid w:val="00ED63F1"/>
    <w:rsid w:val="00EE2AAA"/>
    <w:rsid w:val="00EF0636"/>
    <w:rsid w:val="00EF30F0"/>
    <w:rsid w:val="00EF485D"/>
    <w:rsid w:val="00EF7280"/>
    <w:rsid w:val="00F00AA4"/>
    <w:rsid w:val="00F05F49"/>
    <w:rsid w:val="00F07658"/>
    <w:rsid w:val="00F079CA"/>
    <w:rsid w:val="00F10894"/>
    <w:rsid w:val="00F117BD"/>
    <w:rsid w:val="00F12476"/>
    <w:rsid w:val="00F12C99"/>
    <w:rsid w:val="00F21B83"/>
    <w:rsid w:val="00F2258A"/>
    <w:rsid w:val="00F2341A"/>
    <w:rsid w:val="00F25955"/>
    <w:rsid w:val="00F25B30"/>
    <w:rsid w:val="00F27899"/>
    <w:rsid w:val="00F30925"/>
    <w:rsid w:val="00F34080"/>
    <w:rsid w:val="00F46537"/>
    <w:rsid w:val="00F46A99"/>
    <w:rsid w:val="00F47242"/>
    <w:rsid w:val="00F508AA"/>
    <w:rsid w:val="00F50FF8"/>
    <w:rsid w:val="00F53456"/>
    <w:rsid w:val="00F54810"/>
    <w:rsid w:val="00F554B6"/>
    <w:rsid w:val="00F56E45"/>
    <w:rsid w:val="00F713B6"/>
    <w:rsid w:val="00F752F2"/>
    <w:rsid w:val="00F85698"/>
    <w:rsid w:val="00F85DF6"/>
    <w:rsid w:val="00F96009"/>
    <w:rsid w:val="00F96037"/>
    <w:rsid w:val="00FA03AE"/>
    <w:rsid w:val="00FA2546"/>
    <w:rsid w:val="00FA4B58"/>
    <w:rsid w:val="00FB0749"/>
    <w:rsid w:val="00FB3D00"/>
    <w:rsid w:val="00FB52CB"/>
    <w:rsid w:val="00FB603F"/>
    <w:rsid w:val="00FC1957"/>
    <w:rsid w:val="00FD4366"/>
    <w:rsid w:val="00FE2BE3"/>
    <w:rsid w:val="00FE4B6D"/>
    <w:rsid w:val="00FF0924"/>
    <w:rsid w:val="00FF0DDD"/>
    <w:rsid w:val="00FF12A4"/>
    <w:rsid w:val="00FF1596"/>
    <w:rsid w:val="00FF3B5F"/>
    <w:rsid w:val="00FF3D8E"/>
    <w:rsid w:val="00FF3E45"/>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2AAA"/>
    <w:rPr>
      <w:rFonts w:ascii="Calibri" w:eastAsia="Calibri" w:hAnsi="Calibri"/>
      <w:sz w:val="22"/>
      <w:szCs w:val="22"/>
    </w:rPr>
  </w:style>
  <w:style w:type="paragraph" w:styleId="Heading1">
    <w:name w:val="heading 1"/>
    <w:basedOn w:val="Normal"/>
    <w:next w:val="Normal"/>
    <w:link w:val="Heading1Char"/>
    <w:qFormat/>
    <w:rsid w:val="001A5801"/>
    <w:pPr>
      <w:keepNext/>
      <w:ind w:left="4320"/>
      <w:jc w:val="both"/>
      <w:outlineLvl w:val="0"/>
    </w:pPr>
    <w:rPr>
      <w:rFonts w:ascii="Arial" w:eastAsia="Times New Roman" w:hAnsi="Arial"/>
      <w:b/>
      <w:bCs/>
      <w:sz w:val="20"/>
      <w:szCs w:val="20"/>
    </w:rPr>
  </w:style>
  <w:style w:type="paragraph" w:styleId="Heading2">
    <w:name w:val="heading 2"/>
    <w:basedOn w:val="Normal"/>
    <w:next w:val="Normal"/>
    <w:link w:val="Heading2Char"/>
    <w:qFormat/>
    <w:rsid w:val="00E72340"/>
    <w:pPr>
      <w:keepNext/>
      <w:outlineLvl w:val="1"/>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eastAsia="Times New Roman" w:hAnsi="Arial" w:cs="Arial"/>
      <w:sz w:val="20"/>
      <w:szCs w:val="20"/>
      <w:lang w:val="fr-HT"/>
    </w:rPr>
  </w:style>
  <w:style w:type="paragraph" w:styleId="Header">
    <w:name w:val="header"/>
    <w:basedOn w:val="Normal"/>
    <w:rsid w:val="001A5801"/>
    <w:pPr>
      <w:tabs>
        <w:tab w:val="center" w:pos="4320"/>
        <w:tab w:val="right" w:pos="8640"/>
      </w:tabs>
    </w:pPr>
    <w:rPr>
      <w:rFonts w:ascii="Times New Roman" w:eastAsia="Times New Roman" w:hAnsi="Times New Roman"/>
      <w:sz w:val="24"/>
      <w:szCs w:val="24"/>
      <w:lang w:val="fr-HT"/>
    </w:rPr>
  </w:style>
  <w:style w:type="paragraph" w:styleId="Footer">
    <w:name w:val="footer"/>
    <w:basedOn w:val="Normal"/>
    <w:link w:val="FooterChar"/>
    <w:uiPriority w:val="99"/>
    <w:rsid w:val="001A5801"/>
    <w:pPr>
      <w:tabs>
        <w:tab w:val="center" w:pos="4320"/>
        <w:tab w:val="right" w:pos="8640"/>
      </w:tabs>
    </w:pPr>
    <w:rPr>
      <w:rFonts w:ascii="Times New Roman" w:eastAsia="Times New Roman" w:hAnsi="Times New Roman"/>
      <w:sz w:val="24"/>
      <w:szCs w:val="24"/>
    </w:rPr>
  </w:style>
  <w:style w:type="paragraph" w:styleId="BodyTextIndent">
    <w:name w:val="Body Text Indent"/>
    <w:basedOn w:val="Normal"/>
    <w:rsid w:val="001A5801"/>
    <w:pPr>
      <w:ind w:left="1440" w:hanging="1440"/>
    </w:pPr>
    <w:rPr>
      <w:rFonts w:ascii="Arial" w:eastAsia="Times New Roman" w:hAnsi="Arial" w:cs="Arial"/>
      <w:b/>
      <w:bCs/>
      <w:sz w:val="20"/>
      <w:szCs w:val="20"/>
      <w:lang w:val="fr-HT"/>
    </w:rPr>
  </w:style>
  <w:style w:type="paragraph" w:styleId="BodyText2">
    <w:name w:val="Body Text 2"/>
    <w:basedOn w:val="Normal"/>
    <w:rsid w:val="001A5801"/>
    <w:pPr>
      <w:jc w:val="both"/>
    </w:pPr>
    <w:rPr>
      <w:rFonts w:ascii="Arial" w:eastAsia="Times New Roman" w:hAnsi="Arial" w:cs="Arial"/>
      <w:sz w:val="20"/>
      <w:szCs w:val="20"/>
      <w:lang w:val="fr-HT"/>
    </w:rPr>
  </w:style>
  <w:style w:type="paragraph" w:styleId="BalloonText">
    <w:name w:val="Balloon Text"/>
    <w:basedOn w:val="Normal"/>
    <w:semiHidden/>
    <w:rsid w:val="001A5801"/>
    <w:rPr>
      <w:rFonts w:ascii="Tahoma" w:eastAsia="Times New Roman" w:hAnsi="Tahoma" w:cs="Tahoma"/>
      <w:sz w:val="16"/>
      <w:szCs w:val="16"/>
      <w:lang w:val="fr-HT"/>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rsid w:val="001854AB"/>
    <w:pPr>
      <w:spacing w:before="100" w:beforeAutospacing="1" w:after="100" w:afterAutospacing="1"/>
    </w:pPr>
    <w:rPr>
      <w:rFonts w:ascii="Times New Roman" w:eastAsia="Times New Roman" w:hAnsi="Times New Roman"/>
      <w:sz w:val="24"/>
      <w:szCs w:val="24"/>
      <w:lang w:val="fr-HT"/>
    </w:rPr>
  </w:style>
  <w:style w:type="paragraph" w:customStyle="1" w:styleId="MediumGrid1-Accent21">
    <w:name w:val="Medium Grid 1 - Accent 21"/>
    <w:basedOn w:val="Normal"/>
    <w:uiPriority w:val="34"/>
    <w:qFormat/>
    <w:rsid w:val="00396D76"/>
    <w:pPr>
      <w:ind w:left="720"/>
      <w:contextualSpacing/>
    </w:pPr>
    <w:rPr>
      <w:rFonts w:ascii="Times New Roman" w:eastAsia="Times New Roman" w:hAnsi="Times New Roman"/>
      <w:sz w:val="24"/>
      <w:szCs w:val="24"/>
      <w:lang w:val="fr-HT"/>
    </w:r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rFonts w:ascii="Times New Roman" w:eastAsia="Times New Roman" w:hAnsi="Times New Roman"/>
      <w:sz w:val="20"/>
      <w:szCs w:val="20"/>
      <w:lang w:val="fr-HT"/>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rFonts w:ascii="Times New Roman" w:eastAsia="Times New Roman" w:hAnsi="Times New Roman"/>
      <w:sz w:val="20"/>
      <w:szCs w:val="20"/>
      <w:lang w:val="fr-HT"/>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eastAsia="Times New Roman" w:hAnsi="Arial" w:cs="Arial"/>
      <w:sz w:val="20"/>
      <w:szCs w:val="24"/>
      <w:lang w:val="fr-HT"/>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rFonts w:ascii="Times New Roman" w:eastAsia="Times New Roman" w:hAnsi="Times New Roman"/>
      <w:b/>
      <w:noProof/>
      <w:sz w:val="20"/>
      <w:szCs w:val="20"/>
      <w:lang w:val="fr-HT"/>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rPr>
      <w:rFonts w:ascii="Times New Roman" w:eastAsia="Times New Roman" w:hAnsi="Times New Roman"/>
      <w:sz w:val="24"/>
      <w:szCs w:val="24"/>
      <w:lang w:val="fr-HT"/>
    </w:rPr>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F34080"/>
    <w:rPr>
      <w:rFonts w:ascii="Arial" w:hAnsi="Arial" w:cs="Arial"/>
    </w:rPr>
  </w:style>
  <w:style w:type="paragraph" w:styleId="ListParagraph">
    <w:name w:val="List Paragraph"/>
    <w:basedOn w:val="Normal"/>
    <w:qFormat/>
    <w:rsid w:val="00E060D2"/>
    <w:pPr>
      <w:widowControl w:val="0"/>
      <w:suppressAutoHyphens/>
      <w:spacing w:line="100" w:lineRule="atLeast"/>
      <w:ind w:left="720"/>
    </w:pPr>
    <w:rPr>
      <w:rFonts w:ascii="Times New Roman" w:eastAsia="Times New Roman" w:hAnsi="Times New Roman"/>
      <w:sz w:val="24"/>
      <w:szCs w:val="20"/>
      <w:lang w:val="fr-HT" w:eastAsia="ar-SA"/>
    </w:rPr>
  </w:style>
  <w:style w:type="character" w:customStyle="1" w:styleId="apple-converted-space">
    <w:name w:val="apple-converted-space"/>
    <w:basedOn w:val="DefaultParagraphFont"/>
    <w:rsid w:val="00CA63E6"/>
  </w:style>
  <w:style w:type="paragraph" w:customStyle="1" w:styleId="Default">
    <w:name w:val="Default"/>
    <w:rsid w:val="00A86457"/>
    <w:pPr>
      <w:autoSpaceDE w:val="0"/>
      <w:autoSpaceDN w:val="0"/>
      <w:adjustRightInd w:val="0"/>
    </w:pPr>
    <w:rPr>
      <w:color w:val="000000"/>
      <w:sz w:val="24"/>
      <w:szCs w:val="24"/>
    </w:rPr>
  </w:style>
  <w:style w:type="paragraph" w:styleId="NoSpacing">
    <w:name w:val="No Spacing"/>
    <w:uiPriority w:val="1"/>
    <w:qFormat/>
    <w:rsid w:val="00407605"/>
    <w:rPr>
      <w:rFonts w:ascii="Calibri" w:eastAsia="Calibri" w:hAnsi="Calibri"/>
      <w:sz w:val="22"/>
      <w:szCs w:val="22"/>
    </w:rPr>
  </w:style>
  <w:style w:type="character" w:customStyle="1" w:styleId="5yl5">
    <w:name w:val="_5yl5"/>
    <w:basedOn w:val="DefaultParagraphFont"/>
    <w:rsid w:val="00446FA6"/>
  </w:style>
  <w:style w:type="character" w:customStyle="1" w:styleId="textexposedshow">
    <w:name w:val="text_exposed_show"/>
    <w:basedOn w:val="DefaultParagraphFont"/>
    <w:rsid w:val="00D47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2AAA"/>
    <w:rPr>
      <w:rFonts w:ascii="Calibri" w:eastAsia="Calibri" w:hAnsi="Calibri"/>
      <w:sz w:val="22"/>
      <w:szCs w:val="22"/>
    </w:rPr>
  </w:style>
  <w:style w:type="paragraph" w:styleId="Heading1">
    <w:name w:val="heading 1"/>
    <w:basedOn w:val="Normal"/>
    <w:next w:val="Normal"/>
    <w:link w:val="Heading1Char"/>
    <w:qFormat/>
    <w:rsid w:val="001A5801"/>
    <w:pPr>
      <w:keepNext/>
      <w:ind w:left="4320"/>
      <w:jc w:val="both"/>
      <w:outlineLvl w:val="0"/>
    </w:pPr>
    <w:rPr>
      <w:rFonts w:ascii="Arial" w:eastAsia="Times New Roman" w:hAnsi="Arial"/>
      <w:b/>
      <w:bCs/>
      <w:sz w:val="20"/>
      <w:szCs w:val="20"/>
    </w:rPr>
  </w:style>
  <w:style w:type="paragraph" w:styleId="Heading2">
    <w:name w:val="heading 2"/>
    <w:basedOn w:val="Normal"/>
    <w:next w:val="Normal"/>
    <w:link w:val="Heading2Char"/>
    <w:qFormat/>
    <w:rsid w:val="00E72340"/>
    <w:pPr>
      <w:keepNext/>
      <w:outlineLvl w:val="1"/>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eastAsia="Times New Roman" w:hAnsi="Arial" w:cs="Arial"/>
      <w:sz w:val="20"/>
      <w:szCs w:val="20"/>
      <w:lang w:val="fr-HT"/>
    </w:rPr>
  </w:style>
  <w:style w:type="paragraph" w:styleId="Header">
    <w:name w:val="header"/>
    <w:basedOn w:val="Normal"/>
    <w:rsid w:val="001A5801"/>
    <w:pPr>
      <w:tabs>
        <w:tab w:val="center" w:pos="4320"/>
        <w:tab w:val="right" w:pos="8640"/>
      </w:tabs>
    </w:pPr>
    <w:rPr>
      <w:rFonts w:ascii="Times New Roman" w:eastAsia="Times New Roman" w:hAnsi="Times New Roman"/>
      <w:sz w:val="24"/>
      <w:szCs w:val="24"/>
      <w:lang w:val="fr-HT"/>
    </w:rPr>
  </w:style>
  <w:style w:type="paragraph" w:styleId="Footer">
    <w:name w:val="footer"/>
    <w:basedOn w:val="Normal"/>
    <w:link w:val="FooterChar"/>
    <w:uiPriority w:val="99"/>
    <w:rsid w:val="001A5801"/>
    <w:pPr>
      <w:tabs>
        <w:tab w:val="center" w:pos="4320"/>
        <w:tab w:val="right" w:pos="8640"/>
      </w:tabs>
    </w:pPr>
    <w:rPr>
      <w:rFonts w:ascii="Times New Roman" w:eastAsia="Times New Roman" w:hAnsi="Times New Roman"/>
      <w:sz w:val="24"/>
      <w:szCs w:val="24"/>
    </w:rPr>
  </w:style>
  <w:style w:type="paragraph" w:styleId="BodyTextIndent">
    <w:name w:val="Body Text Indent"/>
    <w:basedOn w:val="Normal"/>
    <w:rsid w:val="001A5801"/>
    <w:pPr>
      <w:ind w:left="1440" w:hanging="1440"/>
    </w:pPr>
    <w:rPr>
      <w:rFonts w:ascii="Arial" w:eastAsia="Times New Roman" w:hAnsi="Arial" w:cs="Arial"/>
      <w:b/>
      <w:bCs/>
      <w:sz w:val="20"/>
      <w:szCs w:val="20"/>
      <w:lang w:val="fr-HT"/>
    </w:rPr>
  </w:style>
  <w:style w:type="paragraph" w:styleId="BodyText2">
    <w:name w:val="Body Text 2"/>
    <w:basedOn w:val="Normal"/>
    <w:rsid w:val="001A5801"/>
    <w:pPr>
      <w:jc w:val="both"/>
    </w:pPr>
    <w:rPr>
      <w:rFonts w:ascii="Arial" w:eastAsia="Times New Roman" w:hAnsi="Arial" w:cs="Arial"/>
      <w:sz w:val="20"/>
      <w:szCs w:val="20"/>
      <w:lang w:val="fr-HT"/>
    </w:rPr>
  </w:style>
  <w:style w:type="paragraph" w:styleId="BalloonText">
    <w:name w:val="Balloon Text"/>
    <w:basedOn w:val="Normal"/>
    <w:semiHidden/>
    <w:rsid w:val="001A5801"/>
    <w:rPr>
      <w:rFonts w:ascii="Tahoma" w:eastAsia="Times New Roman" w:hAnsi="Tahoma" w:cs="Tahoma"/>
      <w:sz w:val="16"/>
      <w:szCs w:val="16"/>
      <w:lang w:val="fr-HT"/>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rsid w:val="001854AB"/>
    <w:pPr>
      <w:spacing w:before="100" w:beforeAutospacing="1" w:after="100" w:afterAutospacing="1"/>
    </w:pPr>
    <w:rPr>
      <w:rFonts w:ascii="Times New Roman" w:eastAsia="Times New Roman" w:hAnsi="Times New Roman"/>
      <w:sz w:val="24"/>
      <w:szCs w:val="24"/>
      <w:lang w:val="fr-HT"/>
    </w:rPr>
  </w:style>
  <w:style w:type="paragraph" w:customStyle="1" w:styleId="MediumGrid1-Accent21">
    <w:name w:val="Medium Grid 1 - Accent 21"/>
    <w:basedOn w:val="Normal"/>
    <w:uiPriority w:val="34"/>
    <w:qFormat/>
    <w:rsid w:val="00396D76"/>
    <w:pPr>
      <w:ind w:left="720"/>
      <w:contextualSpacing/>
    </w:pPr>
    <w:rPr>
      <w:rFonts w:ascii="Times New Roman" w:eastAsia="Times New Roman" w:hAnsi="Times New Roman"/>
      <w:sz w:val="24"/>
      <w:szCs w:val="24"/>
      <w:lang w:val="fr-HT"/>
    </w:r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rFonts w:ascii="Times New Roman" w:eastAsia="Times New Roman" w:hAnsi="Times New Roman"/>
      <w:sz w:val="20"/>
      <w:szCs w:val="20"/>
      <w:lang w:val="fr-HT"/>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rFonts w:ascii="Times New Roman" w:eastAsia="Times New Roman" w:hAnsi="Times New Roman"/>
      <w:sz w:val="20"/>
      <w:szCs w:val="20"/>
      <w:lang w:val="fr-HT"/>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eastAsia="Times New Roman" w:hAnsi="Arial" w:cs="Arial"/>
      <w:sz w:val="20"/>
      <w:szCs w:val="24"/>
      <w:lang w:val="fr-HT"/>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rFonts w:ascii="Times New Roman" w:eastAsia="Times New Roman" w:hAnsi="Times New Roman"/>
      <w:b/>
      <w:noProof/>
      <w:sz w:val="20"/>
      <w:szCs w:val="20"/>
      <w:lang w:val="fr-HT"/>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rPr>
      <w:rFonts w:ascii="Times New Roman" w:eastAsia="Times New Roman" w:hAnsi="Times New Roman"/>
      <w:sz w:val="24"/>
      <w:szCs w:val="24"/>
      <w:lang w:val="fr-HT"/>
    </w:rPr>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F34080"/>
    <w:rPr>
      <w:rFonts w:ascii="Arial" w:hAnsi="Arial" w:cs="Arial"/>
    </w:rPr>
  </w:style>
  <w:style w:type="paragraph" w:styleId="ListParagraph">
    <w:name w:val="List Paragraph"/>
    <w:basedOn w:val="Normal"/>
    <w:qFormat/>
    <w:rsid w:val="00E060D2"/>
    <w:pPr>
      <w:widowControl w:val="0"/>
      <w:suppressAutoHyphens/>
      <w:spacing w:line="100" w:lineRule="atLeast"/>
      <w:ind w:left="720"/>
    </w:pPr>
    <w:rPr>
      <w:rFonts w:ascii="Times New Roman" w:eastAsia="Times New Roman" w:hAnsi="Times New Roman"/>
      <w:sz w:val="24"/>
      <w:szCs w:val="20"/>
      <w:lang w:val="fr-HT" w:eastAsia="ar-SA"/>
    </w:rPr>
  </w:style>
  <w:style w:type="character" w:customStyle="1" w:styleId="apple-converted-space">
    <w:name w:val="apple-converted-space"/>
    <w:basedOn w:val="DefaultParagraphFont"/>
    <w:rsid w:val="00CA63E6"/>
  </w:style>
  <w:style w:type="paragraph" w:customStyle="1" w:styleId="Default">
    <w:name w:val="Default"/>
    <w:rsid w:val="00A86457"/>
    <w:pPr>
      <w:autoSpaceDE w:val="0"/>
      <w:autoSpaceDN w:val="0"/>
      <w:adjustRightInd w:val="0"/>
    </w:pPr>
    <w:rPr>
      <w:color w:val="000000"/>
      <w:sz w:val="24"/>
      <w:szCs w:val="24"/>
    </w:rPr>
  </w:style>
  <w:style w:type="paragraph" w:styleId="NoSpacing">
    <w:name w:val="No Spacing"/>
    <w:uiPriority w:val="1"/>
    <w:qFormat/>
    <w:rsid w:val="00407605"/>
    <w:rPr>
      <w:rFonts w:ascii="Calibri" w:eastAsia="Calibri" w:hAnsi="Calibri"/>
      <w:sz w:val="22"/>
      <w:szCs w:val="22"/>
    </w:rPr>
  </w:style>
  <w:style w:type="character" w:customStyle="1" w:styleId="5yl5">
    <w:name w:val="_5yl5"/>
    <w:basedOn w:val="DefaultParagraphFont"/>
    <w:rsid w:val="00446FA6"/>
  </w:style>
  <w:style w:type="character" w:customStyle="1" w:styleId="textexposedshow">
    <w:name w:val="text_exposed_show"/>
    <w:basedOn w:val="DefaultParagraphFont"/>
    <w:rsid w:val="00D4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78745230">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sophie.de.caen@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192DD-70E6-44FD-A321-F235F773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7079</Words>
  <Characters>40352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47337</CharactersWithSpaces>
  <SharedDoc>false</SharedDoc>
  <HLinks>
    <vt:vector size="24" baseType="variant">
      <vt:variant>
        <vt:i4>1245216</vt:i4>
      </vt:variant>
      <vt:variant>
        <vt:i4>6</vt:i4>
      </vt:variant>
      <vt:variant>
        <vt:i4>0</vt:i4>
      </vt:variant>
      <vt:variant>
        <vt:i4>5</vt:i4>
      </vt:variant>
      <vt:variant>
        <vt:lpwstr>mailto:sophie.de.caen@undp.org</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Wanick CHARLES</dc:creator>
  <cp:lastModifiedBy>Emmanuel Calixte</cp:lastModifiedBy>
  <cp:revision>2</cp:revision>
  <cp:lastPrinted>2014-03-19T17:09:00Z</cp:lastPrinted>
  <dcterms:created xsi:type="dcterms:W3CDTF">2015-03-18T20:27:00Z</dcterms:created>
  <dcterms:modified xsi:type="dcterms:W3CDTF">2015-03-18T20:27:00Z</dcterms:modified>
</cp:coreProperties>
</file>